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1A84E" w14:textId="267635CF" w:rsidR="00EF02B0" w:rsidRPr="00EF02B0" w:rsidRDefault="00EF02B0" w:rsidP="00EF02B0">
      <w:pPr>
        <w:outlineLvl w:val="0"/>
        <w:rPr>
          <w:rFonts w:cs="Arial"/>
          <w:b/>
          <w:sz w:val="44"/>
          <w:szCs w:val="44"/>
        </w:rPr>
      </w:pPr>
      <w:bookmarkStart w:id="0" w:name="_Toc389131241"/>
      <w:bookmarkStart w:id="1" w:name="_Toc389473036"/>
      <w:bookmarkStart w:id="2" w:name="_Toc389473185"/>
      <w:bookmarkStart w:id="3" w:name="_Toc389473272"/>
      <w:bookmarkStart w:id="4" w:name="_Toc392770343"/>
      <w:r w:rsidRPr="00EF02B0">
        <w:rPr>
          <w:rFonts w:cs="Arial"/>
          <w:b/>
          <w:sz w:val="44"/>
          <w:szCs w:val="44"/>
        </w:rPr>
        <w:t>Canberra Health Services</w:t>
      </w:r>
    </w:p>
    <w:bookmarkEnd w:id="0"/>
    <w:bookmarkEnd w:id="1"/>
    <w:bookmarkEnd w:id="2"/>
    <w:bookmarkEnd w:id="3"/>
    <w:bookmarkEnd w:id="4"/>
    <w:p w14:paraId="2F51A84F" w14:textId="4D7238DE" w:rsidR="00EF02B0" w:rsidRPr="00931B93" w:rsidRDefault="00EF02B0" w:rsidP="00EF02B0">
      <w:pPr>
        <w:rPr>
          <w:rFonts w:cs="Arial"/>
          <w:b/>
          <w:i/>
          <w:sz w:val="28"/>
          <w:szCs w:val="44"/>
        </w:rPr>
      </w:pPr>
      <w:r w:rsidRPr="00EF02B0">
        <w:rPr>
          <w:rFonts w:cs="Arial"/>
          <w:b/>
          <w:sz w:val="44"/>
          <w:szCs w:val="44"/>
        </w:rPr>
        <w:t>Procedure</w:t>
      </w:r>
      <w:r w:rsidR="00931B93">
        <w:rPr>
          <w:rFonts w:cs="Arial"/>
          <w:b/>
          <w:sz w:val="44"/>
          <w:szCs w:val="44"/>
        </w:rPr>
        <w:t xml:space="preserve"> </w:t>
      </w:r>
    </w:p>
    <w:p w14:paraId="2F51A850" w14:textId="73D72983" w:rsidR="007B6904" w:rsidRPr="008759CD" w:rsidRDefault="00EE2B9A" w:rsidP="008759CD">
      <w:pPr>
        <w:ind w:right="634"/>
        <w:rPr>
          <w:b/>
          <w:sz w:val="36"/>
        </w:rPr>
      </w:pPr>
      <w:r>
        <w:rPr>
          <w:b/>
          <w:sz w:val="36"/>
        </w:rPr>
        <w:t>Subcutaneous Medication Management in the Care of the</w:t>
      </w:r>
      <w:r w:rsidR="0005371B">
        <w:rPr>
          <w:b/>
          <w:sz w:val="36"/>
        </w:rPr>
        <w:t xml:space="preserve"> </w:t>
      </w:r>
      <w:r>
        <w:rPr>
          <w:b/>
          <w:spacing w:val="-79"/>
          <w:sz w:val="36"/>
        </w:rPr>
        <w:t xml:space="preserve"> </w:t>
      </w:r>
      <w:r w:rsidR="0005371B">
        <w:rPr>
          <w:b/>
          <w:spacing w:val="-79"/>
          <w:sz w:val="36"/>
        </w:rPr>
        <w:t xml:space="preserve">   </w:t>
      </w:r>
      <w:r>
        <w:rPr>
          <w:b/>
          <w:sz w:val="36"/>
        </w:rPr>
        <w:t>Palliative</w:t>
      </w:r>
      <w:r>
        <w:rPr>
          <w:b/>
          <w:spacing w:val="-4"/>
          <w:sz w:val="36"/>
        </w:rPr>
        <w:t xml:space="preserve"> </w:t>
      </w:r>
      <w:r>
        <w:rPr>
          <w:b/>
          <w:sz w:val="36"/>
        </w:rPr>
        <w:t>Patient</w:t>
      </w:r>
      <w:r>
        <w:rPr>
          <w:b/>
          <w:spacing w:val="2"/>
          <w:sz w:val="36"/>
        </w:rPr>
        <w:t xml:space="preserve"> </w:t>
      </w:r>
      <w:r>
        <w:rPr>
          <w:b/>
          <w:sz w:val="36"/>
        </w:rPr>
        <w:t>–</w:t>
      </w:r>
      <w:r>
        <w:rPr>
          <w:b/>
          <w:spacing w:val="-1"/>
          <w:sz w:val="36"/>
        </w:rPr>
        <w:t xml:space="preserve"> </w:t>
      </w:r>
      <w:r>
        <w:rPr>
          <w:b/>
          <w:sz w:val="36"/>
        </w:rPr>
        <w:t>Adults</w:t>
      </w:r>
      <w:r>
        <w:rPr>
          <w:b/>
          <w:spacing w:val="-1"/>
          <w:sz w:val="36"/>
        </w:rPr>
        <w:t xml:space="preserve"> </w:t>
      </w:r>
      <w:r>
        <w:rPr>
          <w:b/>
          <w:sz w:val="36"/>
        </w:rPr>
        <w:t>Only</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52" w14:textId="77777777" w:rsidTr="0074223E">
        <w:trPr>
          <w:cantSplit/>
          <w:trHeight w:val="285"/>
        </w:trPr>
        <w:tc>
          <w:tcPr>
            <w:tcW w:w="9158" w:type="dxa"/>
            <w:shd w:val="clear" w:color="auto" w:fill="A6A6A6" w:themeFill="background1" w:themeFillShade="A6"/>
          </w:tcPr>
          <w:p w14:paraId="2F51A851" w14:textId="77777777" w:rsidR="007B6904" w:rsidRPr="00CD1C0E" w:rsidRDefault="007B6904" w:rsidP="004213C3">
            <w:pPr>
              <w:pStyle w:val="Heading1"/>
            </w:pPr>
            <w:bookmarkStart w:id="5" w:name="_Toc389473273"/>
            <w:bookmarkStart w:id="6" w:name="Contents"/>
            <w:bookmarkStart w:id="7" w:name="_Toc110006378"/>
            <w:r w:rsidRPr="00CD1C0E">
              <w:t>Contents</w:t>
            </w:r>
            <w:bookmarkEnd w:id="5"/>
            <w:bookmarkEnd w:id="6"/>
            <w:bookmarkEnd w:id="7"/>
          </w:p>
        </w:tc>
      </w:tr>
    </w:tbl>
    <w:p w14:paraId="2F51A853" w14:textId="77777777" w:rsidR="007B6904" w:rsidRDefault="007B6904" w:rsidP="007B6904"/>
    <w:p w14:paraId="58C7A638" w14:textId="5AF203B7" w:rsidR="00241BDB" w:rsidRDefault="007B7628">
      <w:pPr>
        <w:pStyle w:val="TOC1"/>
        <w:tabs>
          <w:tab w:val="right" w:leader="dot" w:pos="9060"/>
        </w:tabs>
        <w:rPr>
          <w:rFonts w:eastAsiaTheme="minorEastAsia" w:cstheme="minorBidi"/>
          <w:noProof/>
          <w:sz w:val="22"/>
          <w:szCs w:val="22"/>
          <w:lang w:eastAsia="en-AU"/>
        </w:rPr>
      </w:pPr>
      <w:r>
        <w:fldChar w:fldCharType="begin"/>
      </w:r>
      <w:r w:rsidR="007052B1">
        <w:instrText xml:space="preserve"> TOC \h \z \t "Heading 1,1" </w:instrText>
      </w:r>
      <w:r>
        <w:fldChar w:fldCharType="separate"/>
      </w:r>
      <w:hyperlink w:anchor="_Toc110006378" w:history="1">
        <w:r w:rsidR="00241BDB" w:rsidRPr="00E941C8">
          <w:rPr>
            <w:rStyle w:val="Hyperlink"/>
            <w:noProof/>
          </w:rPr>
          <w:t>Contents</w:t>
        </w:r>
        <w:r w:rsidR="00241BDB">
          <w:rPr>
            <w:noProof/>
            <w:webHidden/>
          </w:rPr>
          <w:tab/>
        </w:r>
        <w:r w:rsidR="00241BDB">
          <w:rPr>
            <w:noProof/>
            <w:webHidden/>
          </w:rPr>
          <w:fldChar w:fldCharType="begin"/>
        </w:r>
        <w:r w:rsidR="00241BDB">
          <w:rPr>
            <w:noProof/>
            <w:webHidden/>
          </w:rPr>
          <w:instrText xml:space="preserve"> PAGEREF _Toc110006378 \h </w:instrText>
        </w:r>
        <w:r w:rsidR="00241BDB">
          <w:rPr>
            <w:noProof/>
            <w:webHidden/>
          </w:rPr>
        </w:r>
        <w:r w:rsidR="00241BDB">
          <w:rPr>
            <w:noProof/>
            <w:webHidden/>
          </w:rPr>
          <w:fldChar w:fldCharType="separate"/>
        </w:r>
        <w:r w:rsidR="00241BDB">
          <w:rPr>
            <w:noProof/>
            <w:webHidden/>
          </w:rPr>
          <w:t>1</w:t>
        </w:r>
        <w:r w:rsidR="00241BDB">
          <w:rPr>
            <w:noProof/>
            <w:webHidden/>
          </w:rPr>
          <w:fldChar w:fldCharType="end"/>
        </w:r>
      </w:hyperlink>
    </w:p>
    <w:p w14:paraId="7E409F10" w14:textId="4A776437" w:rsidR="00241BDB" w:rsidRDefault="00241BDB">
      <w:pPr>
        <w:pStyle w:val="TOC1"/>
        <w:tabs>
          <w:tab w:val="right" w:leader="dot" w:pos="9060"/>
        </w:tabs>
        <w:rPr>
          <w:rFonts w:eastAsiaTheme="minorEastAsia" w:cstheme="minorBidi"/>
          <w:noProof/>
          <w:sz w:val="22"/>
          <w:szCs w:val="22"/>
          <w:lang w:eastAsia="en-AU"/>
        </w:rPr>
      </w:pPr>
      <w:hyperlink w:anchor="_Toc110006379" w:history="1">
        <w:r w:rsidRPr="00E941C8">
          <w:rPr>
            <w:rStyle w:val="Hyperlink"/>
            <w:noProof/>
          </w:rPr>
          <w:t>Purpose</w:t>
        </w:r>
        <w:r>
          <w:rPr>
            <w:noProof/>
            <w:webHidden/>
          </w:rPr>
          <w:tab/>
        </w:r>
        <w:r>
          <w:rPr>
            <w:noProof/>
            <w:webHidden/>
          </w:rPr>
          <w:fldChar w:fldCharType="begin"/>
        </w:r>
        <w:r>
          <w:rPr>
            <w:noProof/>
            <w:webHidden/>
          </w:rPr>
          <w:instrText xml:space="preserve"> PAGEREF _Toc110006379 \h </w:instrText>
        </w:r>
        <w:r>
          <w:rPr>
            <w:noProof/>
            <w:webHidden/>
          </w:rPr>
        </w:r>
        <w:r>
          <w:rPr>
            <w:noProof/>
            <w:webHidden/>
          </w:rPr>
          <w:fldChar w:fldCharType="separate"/>
        </w:r>
        <w:r>
          <w:rPr>
            <w:noProof/>
            <w:webHidden/>
          </w:rPr>
          <w:t>2</w:t>
        </w:r>
        <w:r>
          <w:rPr>
            <w:noProof/>
            <w:webHidden/>
          </w:rPr>
          <w:fldChar w:fldCharType="end"/>
        </w:r>
      </w:hyperlink>
    </w:p>
    <w:p w14:paraId="10231829" w14:textId="05FED762" w:rsidR="00241BDB" w:rsidRDefault="00241BDB">
      <w:pPr>
        <w:pStyle w:val="TOC1"/>
        <w:tabs>
          <w:tab w:val="right" w:leader="dot" w:pos="9060"/>
        </w:tabs>
        <w:rPr>
          <w:rFonts w:eastAsiaTheme="minorEastAsia" w:cstheme="minorBidi"/>
          <w:noProof/>
          <w:sz w:val="22"/>
          <w:szCs w:val="22"/>
          <w:lang w:eastAsia="en-AU"/>
        </w:rPr>
      </w:pPr>
      <w:hyperlink w:anchor="_Toc110006380" w:history="1">
        <w:r w:rsidRPr="00E941C8">
          <w:rPr>
            <w:rStyle w:val="Hyperlink"/>
            <w:noProof/>
          </w:rPr>
          <w:t>Scope</w:t>
        </w:r>
        <w:r>
          <w:rPr>
            <w:noProof/>
            <w:webHidden/>
          </w:rPr>
          <w:tab/>
        </w:r>
        <w:r>
          <w:rPr>
            <w:noProof/>
            <w:webHidden/>
          </w:rPr>
          <w:fldChar w:fldCharType="begin"/>
        </w:r>
        <w:r>
          <w:rPr>
            <w:noProof/>
            <w:webHidden/>
          </w:rPr>
          <w:instrText xml:space="preserve"> PAGEREF _Toc110006380 \h </w:instrText>
        </w:r>
        <w:r>
          <w:rPr>
            <w:noProof/>
            <w:webHidden/>
          </w:rPr>
        </w:r>
        <w:r>
          <w:rPr>
            <w:noProof/>
            <w:webHidden/>
          </w:rPr>
          <w:fldChar w:fldCharType="separate"/>
        </w:r>
        <w:r>
          <w:rPr>
            <w:noProof/>
            <w:webHidden/>
          </w:rPr>
          <w:t>2</w:t>
        </w:r>
        <w:r>
          <w:rPr>
            <w:noProof/>
            <w:webHidden/>
          </w:rPr>
          <w:fldChar w:fldCharType="end"/>
        </w:r>
      </w:hyperlink>
    </w:p>
    <w:p w14:paraId="2D628D60" w14:textId="7BC0CF21" w:rsidR="00241BDB" w:rsidRDefault="00241BDB">
      <w:pPr>
        <w:pStyle w:val="TOC1"/>
        <w:tabs>
          <w:tab w:val="right" w:leader="dot" w:pos="9060"/>
        </w:tabs>
        <w:rPr>
          <w:rFonts w:eastAsiaTheme="minorEastAsia" w:cstheme="minorBidi"/>
          <w:noProof/>
          <w:sz w:val="22"/>
          <w:szCs w:val="22"/>
          <w:lang w:eastAsia="en-AU"/>
        </w:rPr>
      </w:pPr>
      <w:hyperlink w:anchor="_Toc110006381" w:history="1">
        <w:r w:rsidRPr="00E941C8">
          <w:rPr>
            <w:rStyle w:val="Hyperlink"/>
            <w:noProof/>
          </w:rPr>
          <w:t>Alerts</w:t>
        </w:r>
        <w:r>
          <w:rPr>
            <w:noProof/>
            <w:webHidden/>
          </w:rPr>
          <w:tab/>
        </w:r>
        <w:r>
          <w:rPr>
            <w:noProof/>
            <w:webHidden/>
          </w:rPr>
          <w:fldChar w:fldCharType="begin"/>
        </w:r>
        <w:r>
          <w:rPr>
            <w:noProof/>
            <w:webHidden/>
          </w:rPr>
          <w:instrText xml:space="preserve"> PAGEREF _Toc110006381 \h </w:instrText>
        </w:r>
        <w:r>
          <w:rPr>
            <w:noProof/>
            <w:webHidden/>
          </w:rPr>
        </w:r>
        <w:r>
          <w:rPr>
            <w:noProof/>
            <w:webHidden/>
          </w:rPr>
          <w:fldChar w:fldCharType="separate"/>
        </w:r>
        <w:r>
          <w:rPr>
            <w:noProof/>
            <w:webHidden/>
          </w:rPr>
          <w:t>2</w:t>
        </w:r>
        <w:r>
          <w:rPr>
            <w:noProof/>
            <w:webHidden/>
          </w:rPr>
          <w:fldChar w:fldCharType="end"/>
        </w:r>
      </w:hyperlink>
    </w:p>
    <w:p w14:paraId="38D6635B" w14:textId="24A87A13" w:rsidR="00241BDB" w:rsidRDefault="00241BDB">
      <w:pPr>
        <w:pStyle w:val="TOC1"/>
        <w:tabs>
          <w:tab w:val="right" w:leader="dot" w:pos="9060"/>
        </w:tabs>
        <w:rPr>
          <w:rFonts w:eastAsiaTheme="minorEastAsia" w:cstheme="minorBidi"/>
          <w:noProof/>
          <w:sz w:val="22"/>
          <w:szCs w:val="22"/>
          <w:lang w:eastAsia="en-AU"/>
        </w:rPr>
      </w:pPr>
      <w:hyperlink w:anchor="_Toc110006382" w:history="1">
        <w:r w:rsidRPr="00E941C8">
          <w:rPr>
            <w:rStyle w:val="Hyperlink"/>
            <w:noProof/>
          </w:rPr>
          <w:t>Section 1 – Requirements</w:t>
        </w:r>
        <w:r w:rsidRPr="00E941C8">
          <w:rPr>
            <w:rStyle w:val="Hyperlink"/>
            <w:noProof/>
            <w:spacing w:val="-2"/>
          </w:rPr>
          <w:t xml:space="preserve"> </w:t>
        </w:r>
        <w:r w:rsidRPr="00E941C8">
          <w:rPr>
            <w:rStyle w:val="Hyperlink"/>
            <w:noProof/>
          </w:rPr>
          <w:t>for</w:t>
        </w:r>
        <w:r w:rsidRPr="00E941C8">
          <w:rPr>
            <w:rStyle w:val="Hyperlink"/>
            <w:noProof/>
            <w:spacing w:val="-1"/>
          </w:rPr>
          <w:t xml:space="preserve"> </w:t>
        </w:r>
        <w:r w:rsidRPr="00E941C8">
          <w:rPr>
            <w:rStyle w:val="Hyperlink"/>
            <w:noProof/>
          </w:rPr>
          <w:t>Procedure for NIKI T34 Syringe Driver</w:t>
        </w:r>
        <w:r>
          <w:rPr>
            <w:noProof/>
            <w:webHidden/>
          </w:rPr>
          <w:tab/>
        </w:r>
        <w:r>
          <w:rPr>
            <w:noProof/>
            <w:webHidden/>
          </w:rPr>
          <w:fldChar w:fldCharType="begin"/>
        </w:r>
        <w:r>
          <w:rPr>
            <w:noProof/>
            <w:webHidden/>
          </w:rPr>
          <w:instrText xml:space="preserve"> PAGEREF _Toc110006382 \h </w:instrText>
        </w:r>
        <w:r>
          <w:rPr>
            <w:noProof/>
            <w:webHidden/>
          </w:rPr>
        </w:r>
        <w:r>
          <w:rPr>
            <w:noProof/>
            <w:webHidden/>
          </w:rPr>
          <w:fldChar w:fldCharType="separate"/>
        </w:r>
        <w:r>
          <w:rPr>
            <w:noProof/>
            <w:webHidden/>
          </w:rPr>
          <w:t>2</w:t>
        </w:r>
        <w:r>
          <w:rPr>
            <w:noProof/>
            <w:webHidden/>
          </w:rPr>
          <w:fldChar w:fldCharType="end"/>
        </w:r>
      </w:hyperlink>
    </w:p>
    <w:p w14:paraId="13AE7ED7" w14:textId="408089ED" w:rsidR="00241BDB" w:rsidRDefault="00241BDB">
      <w:pPr>
        <w:pStyle w:val="TOC1"/>
        <w:tabs>
          <w:tab w:val="right" w:leader="dot" w:pos="9060"/>
        </w:tabs>
        <w:rPr>
          <w:rFonts w:eastAsiaTheme="minorEastAsia" w:cstheme="minorBidi"/>
          <w:noProof/>
          <w:sz w:val="22"/>
          <w:szCs w:val="22"/>
          <w:lang w:eastAsia="en-AU"/>
        </w:rPr>
      </w:pPr>
      <w:hyperlink w:anchor="_Toc110006383" w:history="1">
        <w:r w:rsidRPr="00E941C8">
          <w:rPr>
            <w:rStyle w:val="Hyperlink"/>
            <w:noProof/>
          </w:rPr>
          <w:t>Section 2 – Guidelines</w:t>
        </w:r>
        <w:r w:rsidRPr="00E941C8">
          <w:rPr>
            <w:rStyle w:val="Hyperlink"/>
            <w:noProof/>
            <w:spacing w:val="-3"/>
          </w:rPr>
          <w:t xml:space="preserve"> </w:t>
        </w:r>
        <w:r w:rsidRPr="00E941C8">
          <w:rPr>
            <w:rStyle w:val="Hyperlink"/>
            <w:noProof/>
          </w:rPr>
          <w:t>for</w:t>
        </w:r>
        <w:r w:rsidRPr="00E941C8">
          <w:rPr>
            <w:rStyle w:val="Hyperlink"/>
            <w:noProof/>
            <w:spacing w:val="-5"/>
          </w:rPr>
          <w:t xml:space="preserve"> </w:t>
        </w:r>
        <w:r w:rsidRPr="00E941C8">
          <w:rPr>
            <w:rStyle w:val="Hyperlink"/>
            <w:noProof/>
          </w:rPr>
          <w:t>Practice</w:t>
        </w:r>
        <w:r w:rsidRPr="00E941C8">
          <w:rPr>
            <w:rStyle w:val="Hyperlink"/>
            <w:noProof/>
            <w:spacing w:val="1"/>
          </w:rPr>
          <w:t xml:space="preserve"> </w:t>
        </w:r>
        <w:r w:rsidRPr="00E941C8">
          <w:rPr>
            <w:rStyle w:val="Hyperlink"/>
            <w:noProof/>
          </w:rPr>
          <w:t>in</w:t>
        </w:r>
        <w:r w:rsidRPr="00E941C8">
          <w:rPr>
            <w:rStyle w:val="Hyperlink"/>
            <w:noProof/>
            <w:spacing w:val="-1"/>
          </w:rPr>
          <w:t xml:space="preserve"> </w:t>
        </w:r>
        <w:r w:rsidRPr="00E941C8">
          <w:rPr>
            <w:rStyle w:val="Hyperlink"/>
            <w:noProof/>
          </w:rPr>
          <w:t>the</w:t>
        </w:r>
        <w:r w:rsidRPr="00E941C8">
          <w:rPr>
            <w:rStyle w:val="Hyperlink"/>
            <w:noProof/>
            <w:spacing w:val="-2"/>
          </w:rPr>
          <w:t xml:space="preserve"> </w:t>
        </w:r>
        <w:r w:rsidRPr="00E941C8">
          <w:rPr>
            <w:rStyle w:val="Hyperlink"/>
            <w:noProof/>
          </w:rPr>
          <w:t>Inpatient</w:t>
        </w:r>
        <w:r w:rsidRPr="00E941C8">
          <w:rPr>
            <w:rStyle w:val="Hyperlink"/>
            <w:noProof/>
            <w:spacing w:val="-4"/>
          </w:rPr>
          <w:t xml:space="preserve"> S</w:t>
        </w:r>
        <w:r w:rsidRPr="00E941C8">
          <w:rPr>
            <w:rStyle w:val="Hyperlink"/>
            <w:noProof/>
          </w:rPr>
          <w:t>etting</w:t>
        </w:r>
        <w:r>
          <w:rPr>
            <w:noProof/>
            <w:webHidden/>
          </w:rPr>
          <w:tab/>
        </w:r>
        <w:r>
          <w:rPr>
            <w:noProof/>
            <w:webHidden/>
          </w:rPr>
          <w:fldChar w:fldCharType="begin"/>
        </w:r>
        <w:r>
          <w:rPr>
            <w:noProof/>
            <w:webHidden/>
          </w:rPr>
          <w:instrText xml:space="preserve"> PAGEREF _Toc110006383 \h </w:instrText>
        </w:r>
        <w:r>
          <w:rPr>
            <w:noProof/>
            <w:webHidden/>
          </w:rPr>
        </w:r>
        <w:r>
          <w:rPr>
            <w:noProof/>
            <w:webHidden/>
          </w:rPr>
          <w:fldChar w:fldCharType="separate"/>
        </w:r>
        <w:r>
          <w:rPr>
            <w:noProof/>
            <w:webHidden/>
          </w:rPr>
          <w:t>3</w:t>
        </w:r>
        <w:r>
          <w:rPr>
            <w:noProof/>
            <w:webHidden/>
          </w:rPr>
          <w:fldChar w:fldCharType="end"/>
        </w:r>
      </w:hyperlink>
    </w:p>
    <w:p w14:paraId="2844BD59" w14:textId="5FFC70D9" w:rsidR="00241BDB" w:rsidRDefault="00241BDB">
      <w:pPr>
        <w:pStyle w:val="TOC1"/>
        <w:tabs>
          <w:tab w:val="right" w:leader="dot" w:pos="9060"/>
        </w:tabs>
        <w:rPr>
          <w:rFonts w:eastAsiaTheme="minorEastAsia" w:cstheme="minorBidi"/>
          <w:noProof/>
          <w:sz w:val="22"/>
          <w:szCs w:val="22"/>
          <w:lang w:eastAsia="en-AU"/>
        </w:rPr>
      </w:pPr>
      <w:hyperlink w:anchor="_Toc110006384" w:history="1">
        <w:r w:rsidRPr="00E941C8">
          <w:rPr>
            <w:rStyle w:val="Hyperlink"/>
            <w:noProof/>
          </w:rPr>
          <w:t>Section 3 – Day</w:t>
        </w:r>
        <w:r w:rsidRPr="00E941C8">
          <w:rPr>
            <w:rStyle w:val="Hyperlink"/>
            <w:noProof/>
            <w:spacing w:val="2"/>
          </w:rPr>
          <w:t xml:space="preserve"> </w:t>
        </w:r>
        <w:r w:rsidRPr="00E941C8">
          <w:rPr>
            <w:rStyle w:val="Hyperlink"/>
            <w:noProof/>
          </w:rPr>
          <w:t>1:</w:t>
        </w:r>
        <w:r w:rsidRPr="00E941C8">
          <w:rPr>
            <w:rStyle w:val="Hyperlink"/>
            <w:noProof/>
            <w:spacing w:val="-3"/>
          </w:rPr>
          <w:t xml:space="preserve"> Preparing Syringe Driver Infusion and </w:t>
        </w:r>
        <w:r w:rsidRPr="00E941C8">
          <w:rPr>
            <w:rStyle w:val="Hyperlink"/>
            <w:noProof/>
          </w:rPr>
          <w:t>Priming</w:t>
        </w:r>
        <w:r w:rsidRPr="00E941C8">
          <w:rPr>
            <w:rStyle w:val="Hyperlink"/>
            <w:noProof/>
            <w:spacing w:val="-3"/>
          </w:rPr>
          <w:t xml:space="preserve"> </w:t>
        </w:r>
        <w:r w:rsidRPr="00E941C8">
          <w:rPr>
            <w:rStyle w:val="Hyperlink"/>
            <w:noProof/>
          </w:rPr>
          <w:t>the</w:t>
        </w:r>
        <w:r w:rsidRPr="00E941C8">
          <w:rPr>
            <w:rStyle w:val="Hyperlink"/>
            <w:noProof/>
            <w:spacing w:val="-2"/>
          </w:rPr>
          <w:t xml:space="preserve"> </w:t>
        </w:r>
        <w:r w:rsidRPr="00E941C8">
          <w:rPr>
            <w:rStyle w:val="Hyperlink"/>
            <w:noProof/>
          </w:rPr>
          <w:t>Line</w:t>
        </w:r>
        <w:r w:rsidRPr="00E941C8">
          <w:rPr>
            <w:rStyle w:val="Hyperlink"/>
            <w:noProof/>
            <w:spacing w:val="-1"/>
          </w:rPr>
          <w:t xml:space="preserve"> </w:t>
        </w:r>
        <w:r w:rsidRPr="00E941C8">
          <w:rPr>
            <w:rStyle w:val="Hyperlink"/>
            <w:noProof/>
          </w:rPr>
          <w:t>using</w:t>
        </w:r>
        <w:r w:rsidRPr="00E941C8">
          <w:rPr>
            <w:rStyle w:val="Hyperlink"/>
            <w:noProof/>
            <w:spacing w:val="-4"/>
          </w:rPr>
          <w:t xml:space="preserve"> </w:t>
        </w:r>
        <w:r w:rsidRPr="00E941C8">
          <w:rPr>
            <w:rStyle w:val="Hyperlink"/>
            <w:noProof/>
          </w:rPr>
          <w:t>NIKI T34</w:t>
        </w:r>
        <w:r>
          <w:rPr>
            <w:noProof/>
            <w:webHidden/>
          </w:rPr>
          <w:tab/>
        </w:r>
        <w:r>
          <w:rPr>
            <w:noProof/>
            <w:webHidden/>
          </w:rPr>
          <w:fldChar w:fldCharType="begin"/>
        </w:r>
        <w:r>
          <w:rPr>
            <w:noProof/>
            <w:webHidden/>
          </w:rPr>
          <w:instrText xml:space="preserve"> PAGEREF _Toc110006384 \h </w:instrText>
        </w:r>
        <w:r>
          <w:rPr>
            <w:noProof/>
            <w:webHidden/>
          </w:rPr>
        </w:r>
        <w:r>
          <w:rPr>
            <w:noProof/>
            <w:webHidden/>
          </w:rPr>
          <w:fldChar w:fldCharType="separate"/>
        </w:r>
        <w:r>
          <w:rPr>
            <w:noProof/>
            <w:webHidden/>
          </w:rPr>
          <w:t>5</w:t>
        </w:r>
        <w:r>
          <w:rPr>
            <w:noProof/>
            <w:webHidden/>
          </w:rPr>
          <w:fldChar w:fldCharType="end"/>
        </w:r>
      </w:hyperlink>
    </w:p>
    <w:p w14:paraId="7020BE7E" w14:textId="2E03189C" w:rsidR="00241BDB" w:rsidRDefault="00241BDB">
      <w:pPr>
        <w:pStyle w:val="TOC1"/>
        <w:tabs>
          <w:tab w:val="right" w:leader="dot" w:pos="9060"/>
        </w:tabs>
        <w:rPr>
          <w:rFonts w:eastAsiaTheme="minorEastAsia" w:cstheme="minorBidi"/>
          <w:noProof/>
          <w:sz w:val="22"/>
          <w:szCs w:val="22"/>
          <w:lang w:eastAsia="en-AU"/>
        </w:rPr>
      </w:pPr>
      <w:hyperlink w:anchor="_Toc110006385" w:history="1">
        <w:r w:rsidRPr="00E941C8">
          <w:rPr>
            <w:rStyle w:val="Hyperlink"/>
            <w:noProof/>
          </w:rPr>
          <w:t>Section 4 - Changing</w:t>
        </w:r>
        <w:r w:rsidRPr="00E941C8">
          <w:rPr>
            <w:rStyle w:val="Hyperlink"/>
            <w:noProof/>
            <w:spacing w:val="-3"/>
          </w:rPr>
          <w:t xml:space="preserve"> </w:t>
        </w:r>
        <w:r w:rsidRPr="00E941C8">
          <w:rPr>
            <w:rStyle w:val="Hyperlink"/>
            <w:noProof/>
          </w:rPr>
          <w:t>a</w:t>
        </w:r>
        <w:r w:rsidRPr="00E941C8">
          <w:rPr>
            <w:rStyle w:val="Hyperlink"/>
            <w:noProof/>
            <w:spacing w:val="-3"/>
          </w:rPr>
          <w:t xml:space="preserve"> </w:t>
        </w:r>
        <w:r w:rsidRPr="00E941C8">
          <w:rPr>
            <w:rStyle w:val="Hyperlink"/>
            <w:noProof/>
          </w:rPr>
          <w:t>Syringe</w:t>
        </w:r>
        <w:r w:rsidRPr="00E941C8">
          <w:rPr>
            <w:rStyle w:val="Hyperlink"/>
            <w:noProof/>
            <w:spacing w:val="-1"/>
          </w:rPr>
          <w:t xml:space="preserve"> </w:t>
        </w:r>
        <w:r w:rsidRPr="00E941C8">
          <w:rPr>
            <w:rStyle w:val="Hyperlink"/>
            <w:noProof/>
          </w:rPr>
          <w:t>Only</w:t>
        </w:r>
        <w:r w:rsidRPr="00E941C8">
          <w:rPr>
            <w:rStyle w:val="Hyperlink"/>
            <w:noProof/>
            <w:spacing w:val="2"/>
          </w:rPr>
          <w:t xml:space="preserve"> </w:t>
        </w:r>
        <w:r w:rsidRPr="00E941C8">
          <w:rPr>
            <w:rStyle w:val="Hyperlink"/>
            <w:noProof/>
          </w:rPr>
          <w:t>(If</w:t>
        </w:r>
        <w:r w:rsidRPr="00E941C8">
          <w:rPr>
            <w:rStyle w:val="Hyperlink"/>
            <w:noProof/>
            <w:spacing w:val="-4"/>
          </w:rPr>
          <w:t xml:space="preserve"> N</w:t>
        </w:r>
        <w:r w:rsidRPr="00E941C8">
          <w:rPr>
            <w:rStyle w:val="Hyperlink"/>
            <w:noProof/>
          </w:rPr>
          <w:t>ot</w:t>
        </w:r>
        <w:r w:rsidRPr="00E941C8">
          <w:rPr>
            <w:rStyle w:val="Hyperlink"/>
            <w:noProof/>
            <w:spacing w:val="-3"/>
          </w:rPr>
          <w:t xml:space="preserve"> P</w:t>
        </w:r>
        <w:r w:rsidRPr="00E941C8">
          <w:rPr>
            <w:rStyle w:val="Hyperlink"/>
            <w:noProof/>
          </w:rPr>
          <w:t>riming)</w:t>
        </w:r>
        <w:r>
          <w:rPr>
            <w:noProof/>
            <w:webHidden/>
          </w:rPr>
          <w:tab/>
        </w:r>
        <w:r>
          <w:rPr>
            <w:noProof/>
            <w:webHidden/>
          </w:rPr>
          <w:fldChar w:fldCharType="begin"/>
        </w:r>
        <w:r>
          <w:rPr>
            <w:noProof/>
            <w:webHidden/>
          </w:rPr>
          <w:instrText xml:space="preserve"> PAGEREF _Toc110006385 \h </w:instrText>
        </w:r>
        <w:r>
          <w:rPr>
            <w:noProof/>
            <w:webHidden/>
          </w:rPr>
        </w:r>
        <w:r>
          <w:rPr>
            <w:noProof/>
            <w:webHidden/>
          </w:rPr>
          <w:fldChar w:fldCharType="separate"/>
        </w:r>
        <w:r>
          <w:rPr>
            <w:noProof/>
            <w:webHidden/>
          </w:rPr>
          <w:t>6</w:t>
        </w:r>
        <w:r>
          <w:rPr>
            <w:noProof/>
            <w:webHidden/>
          </w:rPr>
          <w:fldChar w:fldCharType="end"/>
        </w:r>
      </w:hyperlink>
    </w:p>
    <w:p w14:paraId="3338ECB3" w14:textId="5FAA6CEB" w:rsidR="00241BDB" w:rsidRDefault="00241BDB">
      <w:pPr>
        <w:pStyle w:val="TOC1"/>
        <w:tabs>
          <w:tab w:val="right" w:leader="dot" w:pos="9060"/>
        </w:tabs>
        <w:rPr>
          <w:rFonts w:eastAsiaTheme="minorEastAsia" w:cstheme="minorBidi"/>
          <w:noProof/>
          <w:sz w:val="22"/>
          <w:szCs w:val="22"/>
          <w:lang w:eastAsia="en-AU"/>
        </w:rPr>
      </w:pPr>
      <w:hyperlink w:anchor="_Toc110006386" w:history="1">
        <w:r w:rsidRPr="00E941C8">
          <w:rPr>
            <w:rStyle w:val="Hyperlink"/>
            <w:noProof/>
          </w:rPr>
          <w:t>Section 5 – Inserting the Safety Intima Cannula</w:t>
        </w:r>
        <w:r>
          <w:rPr>
            <w:noProof/>
            <w:webHidden/>
          </w:rPr>
          <w:tab/>
        </w:r>
        <w:r>
          <w:rPr>
            <w:noProof/>
            <w:webHidden/>
          </w:rPr>
          <w:fldChar w:fldCharType="begin"/>
        </w:r>
        <w:r>
          <w:rPr>
            <w:noProof/>
            <w:webHidden/>
          </w:rPr>
          <w:instrText xml:space="preserve"> PAGEREF _Toc110006386 \h </w:instrText>
        </w:r>
        <w:r>
          <w:rPr>
            <w:noProof/>
            <w:webHidden/>
          </w:rPr>
        </w:r>
        <w:r>
          <w:rPr>
            <w:noProof/>
            <w:webHidden/>
          </w:rPr>
          <w:fldChar w:fldCharType="separate"/>
        </w:r>
        <w:r>
          <w:rPr>
            <w:noProof/>
            <w:webHidden/>
          </w:rPr>
          <w:t>6</w:t>
        </w:r>
        <w:r>
          <w:rPr>
            <w:noProof/>
            <w:webHidden/>
          </w:rPr>
          <w:fldChar w:fldCharType="end"/>
        </w:r>
      </w:hyperlink>
    </w:p>
    <w:p w14:paraId="29DD4B7F" w14:textId="249AADA4" w:rsidR="00241BDB" w:rsidRDefault="00241BDB">
      <w:pPr>
        <w:pStyle w:val="TOC1"/>
        <w:tabs>
          <w:tab w:val="right" w:leader="dot" w:pos="9060"/>
        </w:tabs>
        <w:rPr>
          <w:rFonts w:eastAsiaTheme="minorEastAsia" w:cstheme="minorBidi"/>
          <w:noProof/>
          <w:sz w:val="22"/>
          <w:szCs w:val="22"/>
          <w:lang w:eastAsia="en-AU"/>
        </w:rPr>
      </w:pPr>
      <w:hyperlink w:anchor="_Toc110006387" w:history="1">
        <w:r w:rsidRPr="00E941C8">
          <w:rPr>
            <w:rStyle w:val="Hyperlink"/>
            <w:noProof/>
          </w:rPr>
          <w:t>Section 6 - Observations</w:t>
        </w:r>
        <w:r w:rsidRPr="00E941C8">
          <w:rPr>
            <w:rStyle w:val="Hyperlink"/>
            <w:noProof/>
            <w:spacing w:val="-3"/>
          </w:rPr>
          <w:t xml:space="preserve"> </w:t>
        </w:r>
        <w:r w:rsidRPr="00E941C8">
          <w:rPr>
            <w:rStyle w:val="Hyperlink"/>
            <w:noProof/>
          </w:rPr>
          <w:t>while</w:t>
        </w:r>
        <w:r w:rsidRPr="00E941C8">
          <w:rPr>
            <w:rStyle w:val="Hyperlink"/>
            <w:noProof/>
            <w:spacing w:val="-2"/>
          </w:rPr>
          <w:t xml:space="preserve"> </w:t>
        </w:r>
        <w:r w:rsidRPr="00E941C8">
          <w:rPr>
            <w:rStyle w:val="Hyperlink"/>
            <w:noProof/>
          </w:rPr>
          <w:t>using the</w:t>
        </w:r>
        <w:r w:rsidRPr="00E941C8">
          <w:rPr>
            <w:rStyle w:val="Hyperlink"/>
            <w:noProof/>
            <w:spacing w:val="-2"/>
          </w:rPr>
          <w:t xml:space="preserve"> </w:t>
        </w:r>
        <w:r w:rsidRPr="00E941C8">
          <w:rPr>
            <w:rStyle w:val="Hyperlink"/>
            <w:noProof/>
          </w:rPr>
          <w:t>Syringe</w:t>
        </w:r>
        <w:r w:rsidRPr="00E941C8">
          <w:rPr>
            <w:rStyle w:val="Hyperlink"/>
            <w:noProof/>
            <w:spacing w:val="-2"/>
          </w:rPr>
          <w:t xml:space="preserve"> </w:t>
        </w:r>
        <w:r w:rsidRPr="00E941C8">
          <w:rPr>
            <w:rStyle w:val="Hyperlink"/>
            <w:noProof/>
          </w:rPr>
          <w:t>Driver</w:t>
        </w:r>
        <w:r>
          <w:rPr>
            <w:noProof/>
            <w:webHidden/>
          </w:rPr>
          <w:tab/>
        </w:r>
        <w:r>
          <w:rPr>
            <w:noProof/>
            <w:webHidden/>
          </w:rPr>
          <w:fldChar w:fldCharType="begin"/>
        </w:r>
        <w:r>
          <w:rPr>
            <w:noProof/>
            <w:webHidden/>
          </w:rPr>
          <w:instrText xml:space="preserve"> PAGEREF _Toc110006387 \h </w:instrText>
        </w:r>
        <w:r>
          <w:rPr>
            <w:noProof/>
            <w:webHidden/>
          </w:rPr>
        </w:r>
        <w:r>
          <w:rPr>
            <w:noProof/>
            <w:webHidden/>
          </w:rPr>
          <w:fldChar w:fldCharType="separate"/>
        </w:r>
        <w:r>
          <w:rPr>
            <w:noProof/>
            <w:webHidden/>
          </w:rPr>
          <w:t>8</w:t>
        </w:r>
        <w:r>
          <w:rPr>
            <w:noProof/>
            <w:webHidden/>
          </w:rPr>
          <w:fldChar w:fldCharType="end"/>
        </w:r>
      </w:hyperlink>
    </w:p>
    <w:p w14:paraId="29A61105" w14:textId="77171CDD" w:rsidR="00241BDB" w:rsidRDefault="00241BDB">
      <w:pPr>
        <w:pStyle w:val="TOC1"/>
        <w:tabs>
          <w:tab w:val="right" w:leader="dot" w:pos="9060"/>
        </w:tabs>
        <w:rPr>
          <w:rFonts w:eastAsiaTheme="minorEastAsia" w:cstheme="minorBidi"/>
          <w:noProof/>
          <w:sz w:val="22"/>
          <w:szCs w:val="22"/>
          <w:lang w:eastAsia="en-AU"/>
        </w:rPr>
      </w:pPr>
      <w:hyperlink w:anchor="_Toc110006388" w:history="1">
        <w:r w:rsidRPr="00E941C8">
          <w:rPr>
            <w:rStyle w:val="Hyperlink"/>
            <w:noProof/>
          </w:rPr>
          <w:t>Section 7- –</w:t>
        </w:r>
        <w:r w:rsidRPr="00E941C8">
          <w:rPr>
            <w:rStyle w:val="Hyperlink"/>
            <w:noProof/>
            <w:spacing w:val="-1"/>
          </w:rPr>
          <w:t xml:space="preserve"> </w:t>
        </w:r>
        <w:r w:rsidRPr="00E941C8">
          <w:rPr>
            <w:rStyle w:val="Hyperlink"/>
            <w:noProof/>
          </w:rPr>
          <w:t>Breakthrough Medication Management</w:t>
        </w:r>
        <w:r>
          <w:rPr>
            <w:noProof/>
            <w:webHidden/>
          </w:rPr>
          <w:tab/>
        </w:r>
        <w:r>
          <w:rPr>
            <w:noProof/>
            <w:webHidden/>
          </w:rPr>
          <w:fldChar w:fldCharType="begin"/>
        </w:r>
        <w:r>
          <w:rPr>
            <w:noProof/>
            <w:webHidden/>
          </w:rPr>
          <w:instrText xml:space="preserve"> PAGEREF _Toc110006388 \h </w:instrText>
        </w:r>
        <w:r>
          <w:rPr>
            <w:noProof/>
            <w:webHidden/>
          </w:rPr>
        </w:r>
        <w:r>
          <w:rPr>
            <w:noProof/>
            <w:webHidden/>
          </w:rPr>
          <w:fldChar w:fldCharType="separate"/>
        </w:r>
        <w:r>
          <w:rPr>
            <w:noProof/>
            <w:webHidden/>
          </w:rPr>
          <w:t>9</w:t>
        </w:r>
        <w:r>
          <w:rPr>
            <w:noProof/>
            <w:webHidden/>
          </w:rPr>
          <w:fldChar w:fldCharType="end"/>
        </w:r>
      </w:hyperlink>
    </w:p>
    <w:p w14:paraId="62E7A409" w14:textId="11D691A5" w:rsidR="00241BDB" w:rsidRDefault="00241BDB">
      <w:pPr>
        <w:pStyle w:val="TOC1"/>
        <w:tabs>
          <w:tab w:val="right" w:leader="dot" w:pos="9060"/>
        </w:tabs>
        <w:rPr>
          <w:rFonts w:eastAsiaTheme="minorEastAsia" w:cstheme="minorBidi"/>
          <w:noProof/>
          <w:sz w:val="22"/>
          <w:szCs w:val="22"/>
          <w:lang w:eastAsia="en-AU"/>
        </w:rPr>
      </w:pPr>
      <w:hyperlink w:anchor="_Toc110006389" w:history="1">
        <w:r w:rsidRPr="00E941C8">
          <w:rPr>
            <w:rStyle w:val="Hyperlink"/>
            <w:noProof/>
          </w:rPr>
          <w:t>Section 8- Patient</w:t>
        </w:r>
        <w:r w:rsidRPr="00E941C8">
          <w:rPr>
            <w:rStyle w:val="Hyperlink"/>
            <w:noProof/>
            <w:spacing w:val="-4"/>
          </w:rPr>
          <w:t xml:space="preserve"> </w:t>
        </w:r>
        <w:r w:rsidRPr="00E941C8">
          <w:rPr>
            <w:rStyle w:val="Hyperlink"/>
            <w:noProof/>
          </w:rPr>
          <w:t>and</w:t>
        </w:r>
        <w:r w:rsidRPr="00E941C8">
          <w:rPr>
            <w:rStyle w:val="Hyperlink"/>
            <w:noProof/>
            <w:spacing w:val="-2"/>
          </w:rPr>
          <w:t xml:space="preserve"> F</w:t>
        </w:r>
        <w:r w:rsidRPr="00E941C8">
          <w:rPr>
            <w:rStyle w:val="Hyperlink"/>
            <w:noProof/>
          </w:rPr>
          <w:t>amily/Carer</w:t>
        </w:r>
        <w:r w:rsidRPr="00E941C8">
          <w:rPr>
            <w:rStyle w:val="Hyperlink"/>
            <w:noProof/>
            <w:spacing w:val="-1"/>
          </w:rPr>
          <w:t xml:space="preserve"> E</w:t>
        </w:r>
        <w:r w:rsidRPr="00E941C8">
          <w:rPr>
            <w:rStyle w:val="Hyperlink"/>
            <w:noProof/>
          </w:rPr>
          <w:t>ducation</w:t>
        </w:r>
        <w:r>
          <w:rPr>
            <w:noProof/>
            <w:webHidden/>
          </w:rPr>
          <w:tab/>
        </w:r>
        <w:r>
          <w:rPr>
            <w:noProof/>
            <w:webHidden/>
          </w:rPr>
          <w:fldChar w:fldCharType="begin"/>
        </w:r>
        <w:r>
          <w:rPr>
            <w:noProof/>
            <w:webHidden/>
          </w:rPr>
          <w:instrText xml:space="preserve"> PAGEREF _Toc110006389 \h </w:instrText>
        </w:r>
        <w:r>
          <w:rPr>
            <w:noProof/>
            <w:webHidden/>
          </w:rPr>
        </w:r>
        <w:r>
          <w:rPr>
            <w:noProof/>
            <w:webHidden/>
          </w:rPr>
          <w:fldChar w:fldCharType="separate"/>
        </w:r>
        <w:r>
          <w:rPr>
            <w:noProof/>
            <w:webHidden/>
          </w:rPr>
          <w:t>10</w:t>
        </w:r>
        <w:r>
          <w:rPr>
            <w:noProof/>
            <w:webHidden/>
          </w:rPr>
          <w:fldChar w:fldCharType="end"/>
        </w:r>
      </w:hyperlink>
    </w:p>
    <w:p w14:paraId="6B8CE873" w14:textId="05E79CE3" w:rsidR="00241BDB" w:rsidRDefault="00241BDB">
      <w:pPr>
        <w:pStyle w:val="TOC1"/>
        <w:tabs>
          <w:tab w:val="right" w:leader="dot" w:pos="9060"/>
        </w:tabs>
        <w:rPr>
          <w:rFonts w:eastAsiaTheme="minorEastAsia" w:cstheme="minorBidi"/>
          <w:noProof/>
          <w:sz w:val="22"/>
          <w:szCs w:val="22"/>
          <w:lang w:eastAsia="en-AU"/>
        </w:rPr>
      </w:pPr>
      <w:hyperlink w:anchor="_Toc110006390" w:history="1">
        <w:r w:rsidRPr="00E941C8">
          <w:rPr>
            <w:rStyle w:val="Hyperlink"/>
            <w:noProof/>
          </w:rPr>
          <w:t>Section 9 - Community Nursing</w:t>
        </w:r>
        <w:r>
          <w:rPr>
            <w:noProof/>
            <w:webHidden/>
          </w:rPr>
          <w:tab/>
        </w:r>
        <w:r>
          <w:rPr>
            <w:noProof/>
            <w:webHidden/>
          </w:rPr>
          <w:fldChar w:fldCharType="begin"/>
        </w:r>
        <w:r>
          <w:rPr>
            <w:noProof/>
            <w:webHidden/>
          </w:rPr>
          <w:instrText xml:space="preserve"> PAGEREF _Toc110006390 \h </w:instrText>
        </w:r>
        <w:r>
          <w:rPr>
            <w:noProof/>
            <w:webHidden/>
          </w:rPr>
        </w:r>
        <w:r>
          <w:rPr>
            <w:noProof/>
            <w:webHidden/>
          </w:rPr>
          <w:fldChar w:fldCharType="separate"/>
        </w:r>
        <w:r>
          <w:rPr>
            <w:noProof/>
            <w:webHidden/>
          </w:rPr>
          <w:t>11</w:t>
        </w:r>
        <w:r>
          <w:rPr>
            <w:noProof/>
            <w:webHidden/>
          </w:rPr>
          <w:fldChar w:fldCharType="end"/>
        </w:r>
      </w:hyperlink>
    </w:p>
    <w:p w14:paraId="17BE754C" w14:textId="0A1D87B6" w:rsidR="00241BDB" w:rsidRDefault="00241BDB">
      <w:pPr>
        <w:pStyle w:val="TOC1"/>
        <w:tabs>
          <w:tab w:val="right" w:leader="dot" w:pos="9060"/>
        </w:tabs>
        <w:rPr>
          <w:rFonts w:eastAsiaTheme="minorEastAsia" w:cstheme="minorBidi"/>
          <w:noProof/>
          <w:sz w:val="22"/>
          <w:szCs w:val="22"/>
          <w:lang w:eastAsia="en-AU"/>
        </w:rPr>
      </w:pPr>
      <w:hyperlink w:anchor="_Toc110006391" w:history="1">
        <w:r w:rsidRPr="00E941C8">
          <w:rPr>
            <w:rStyle w:val="Hyperlink"/>
            <w:noProof/>
          </w:rPr>
          <w:t>Section 10-  Requirements for Procedure for an Elastomeric Device (Neria Guard)</w:t>
        </w:r>
        <w:r>
          <w:rPr>
            <w:noProof/>
            <w:webHidden/>
          </w:rPr>
          <w:tab/>
        </w:r>
        <w:r>
          <w:rPr>
            <w:noProof/>
            <w:webHidden/>
          </w:rPr>
          <w:fldChar w:fldCharType="begin"/>
        </w:r>
        <w:r>
          <w:rPr>
            <w:noProof/>
            <w:webHidden/>
          </w:rPr>
          <w:instrText xml:space="preserve"> PAGEREF _Toc110006391 \h </w:instrText>
        </w:r>
        <w:r>
          <w:rPr>
            <w:noProof/>
            <w:webHidden/>
          </w:rPr>
        </w:r>
        <w:r>
          <w:rPr>
            <w:noProof/>
            <w:webHidden/>
          </w:rPr>
          <w:fldChar w:fldCharType="separate"/>
        </w:r>
        <w:r>
          <w:rPr>
            <w:noProof/>
            <w:webHidden/>
          </w:rPr>
          <w:t>11</w:t>
        </w:r>
        <w:r>
          <w:rPr>
            <w:noProof/>
            <w:webHidden/>
          </w:rPr>
          <w:fldChar w:fldCharType="end"/>
        </w:r>
      </w:hyperlink>
    </w:p>
    <w:p w14:paraId="00A69F48" w14:textId="736E0A2C" w:rsidR="00241BDB" w:rsidRDefault="00241BDB">
      <w:pPr>
        <w:pStyle w:val="TOC1"/>
        <w:tabs>
          <w:tab w:val="right" w:leader="dot" w:pos="9060"/>
        </w:tabs>
        <w:rPr>
          <w:rFonts w:eastAsiaTheme="minorEastAsia" w:cstheme="minorBidi"/>
          <w:noProof/>
          <w:sz w:val="22"/>
          <w:szCs w:val="22"/>
          <w:lang w:eastAsia="en-AU"/>
        </w:rPr>
      </w:pPr>
      <w:hyperlink w:anchor="_Toc110006392" w:history="1">
        <w:r w:rsidRPr="00E941C8">
          <w:rPr>
            <w:rStyle w:val="Hyperlink"/>
            <w:noProof/>
          </w:rPr>
          <w:t>Evaluation</w:t>
        </w:r>
        <w:r>
          <w:rPr>
            <w:noProof/>
            <w:webHidden/>
          </w:rPr>
          <w:tab/>
        </w:r>
        <w:r>
          <w:rPr>
            <w:noProof/>
            <w:webHidden/>
          </w:rPr>
          <w:fldChar w:fldCharType="begin"/>
        </w:r>
        <w:r>
          <w:rPr>
            <w:noProof/>
            <w:webHidden/>
          </w:rPr>
          <w:instrText xml:space="preserve"> PAGEREF _Toc110006392 \h </w:instrText>
        </w:r>
        <w:r>
          <w:rPr>
            <w:noProof/>
            <w:webHidden/>
          </w:rPr>
        </w:r>
        <w:r>
          <w:rPr>
            <w:noProof/>
            <w:webHidden/>
          </w:rPr>
          <w:fldChar w:fldCharType="separate"/>
        </w:r>
        <w:r>
          <w:rPr>
            <w:noProof/>
            <w:webHidden/>
          </w:rPr>
          <w:t>12</w:t>
        </w:r>
        <w:r>
          <w:rPr>
            <w:noProof/>
            <w:webHidden/>
          </w:rPr>
          <w:fldChar w:fldCharType="end"/>
        </w:r>
      </w:hyperlink>
    </w:p>
    <w:p w14:paraId="13394940" w14:textId="08F962E4" w:rsidR="00241BDB" w:rsidRDefault="00241BDB">
      <w:pPr>
        <w:pStyle w:val="TOC1"/>
        <w:tabs>
          <w:tab w:val="right" w:leader="dot" w:pos="9060"/>
        </w:tabs>
        <w:rPr>
          <w:rFonts w:eastAsiaTheme="minorEastAsia" w:cstheme="minorBidi"/>
          <w:noProof/>
          <w:sz w:val="22"/>
          <w:szCs w:val="22"/>
          <w:lang w:eastAsia="en-AU"/>
        </w:rPr>
      </w:pPr>
      <w:hyperlink w:anchor="_Toc110006393" w:history="1">
        <w:r w:rsidRPr="00E941C8">
          <w:rPr>
            <w:rStyle w:val="Hyperlink"/>
            <w:noProof/>
          </w:rPr>
          <w:t>Related Policies, Procedures, Guidelines and Legislation</w:t>
        </w:r>
        <w:r>
          <w:rPr>
            <w:noProof/>
            <w:webHidden/>
          </w:rPr>
          <w:tab/>
        </w:r>
        <w:r>
          <w:rPr>
            <w:noProof/>
            <w:webHidden/>
          </w:rPr>
          <w:fldChar w:fldCharType="begin"/>
        </w:r>
        <w:r>
          <w:rPr>
            <w:noProof/>
            <w:webHidden/>
          </w:rPr>
          <w:instrText xml:space="preserve"> PAGEREF _Toc110006393 \h </w:instrText>
        </w:r>
        <w:r>
          <w:rPr>
            <w:noProof/>
            <w:webHidden/>
          </w:rPr>
        </w:r>
        <w:r>
          <w:rPr>
            <w:noProof/>
            <w:webHidden/>
          </w:rPr>
          <w:fldChar w:fldCharType="separate"/>
        </w:r>
        <w:r>
          <w:rPr>
            <w:noProof/>
            <w:webHidden/>
          </w:rPr>
          <w:t>12</w:t>
        </w:r>
        <w:r>
          <w:rPr>
            <w:noProof/>
            <w:webHidden/>
          </w:rPr>
          <w:fldChar w:fldCharType="end"/>
        </w:r>
      </w:hyperlink>
    </w:p>
    <w:p w14:paraId="17BBE9A8" w14:textId="17951142" w:rsidR="00241BDB" w:rsidRDefault="00241BDB">
      <w:pPr>
        <w:pStyle w:val="TOC1"/>
        <w:tabs>
          <w:tab w:val="right" w:leader="dot" w:pos="9060"/>
        </w:tabs>
        <w:rPr>
          <w:rFonts w:eastAsiaTheme="minorEastAsia" w:cstheme="minorBidi"/>
          <w:noProof/>
          <w:sz w:val="22"/>
          <w:szCs w:val="22"/>
          <w:lang w:eastAsia="en-AU"/>
        </w:rPr>
      </w:pPr>
      <w:hyperlink w:anchor="_Toc110006394" w:history="1">
        <w:r w:rsidRPr="00E941C8">
          <w:rPr>
            <w:rStyle w:val="Hyperlink"/>
            <w:noProof/>
          </w:rPr>
          <w:t>References</w:t>
        </w:r>
        <w:r>
          <w:rPr>
            <w:noProof/>
            <w:webHidden/>
          </w:rPr>
          <w:tab/>
        </w:r>
        <w:r>
          <w:rPr>
            <w:noProof/>
            <w:webHidden/>
          </w:rPr>
          <w:fldChar w:fldCharType="begin"/>
        </w:r>
        <w:r>
          <w:rPr>
            <w:noProof/>
            <w:webHidden/>
          </w:rPr>
          <w:instrText xml:space="preserve"> PAGEREF _Toc110006394 \h </w:instrText>
        </w:r>
        <w:r>
          <w:rPr>
            <w:noProof/>
            <w:webHidden/>
          </w:rPr>
        </w:r>
        <w:r>
          <w:rPr>
            <w:noProof/>
            <w:webHidden/>
          </w:rPr>
          <w:fldChar w:fldCharType="separate"/>
        </w:r>
        <w:r>
          <w:rPr>
            <w:noProof/>
            <w:webHidden/>
          </w:rPr>
          <w:t>13</w:t>
        </w:r>
        <w:r>
          <w:rPr>
            <w:noProof/>
            <w:webHidden/>
          </w:rPr>
          <w:fldChar w:fldCharType="end"/>
        </w:r>
      </w:hyperlink>
    </w:p>
    <w:p w14:paraId="1EFF8300" w14:textId="3363E850" w:rsidR="00241BDB" w:rsidRDefault="00241BDB">
      <w:pPr>
        <w:pStyle w:val="TOC1"/>
        <w:tabs>
          <w:tab w:val="right" w:leader="dot" w:pos="9060"/>
        </w:tabs>
        <w:rPr>
          <w:rFonts w:eastAsiaTheme="minorEastAsia" w:cstheme="minorBidi"/>
          <w:noProof/>
          <w:sz w:val="22"/>
          <w:szCs w:val="22"/>
          <w:lang w:eastAsia="en-AU"/>
        </w:rPr>
      </w:pPr>
      <w:hyperlink w:anchor="_Toc110006395" w:history="1">
        <w:r w:rsidRPr="00E941C8">
          <w:rPr>
            <w:rStyle w:val="Hyperlink"/>
            <w:noProof/>
          </w:rPr>
          <w:t>Definition of Terms</w:t>
        </w:r>
        <w:r>
          <w:rPr>
            <w:noProof/>
            <w:webHidden/>
          </w:rPr>
          <w:tab/>
        </w:r>
        <w:r>
          <w:rPr>
            <w:noProof/>
            <w:webHidden/>
          </w:rPr>
          <w:fldChar w:fldCharType="begin"/>
        </w:r>
        <w:r>
          <w:rPr>
            <w:noProof/>
            <w:webHidden/>
          </w:rPr>
          <w:instrText xml:space="preserve"> PAGEREF _Toc110006395 \h </w:instrText>
        </w:r>
        <w:r>
          <w:rPr>
            <w:noProof/>
            <w:webHidden/>
          </w:rPr>
        </w:r>
        <w:r>
          <w:rPr>
            <w:noProof/>
            <w:webHidden/>
          </w:rPr>
          <w:fldChar w:fldCharType="separate"/>
        </w:r>
        <w:r>
          <w:rPr>
            <w:noProof/>
            <w:webHidden/>
          </w:rPr>
          <w:t>13</w:t>
        </w:r>
        <w:r>
          <w:rPr>
            <w:noProof/>
            <w:webHidden/>
          </w:rPr>
          <w:fldChar w:fldCharType="end"/>
        </w:r>
      </w:hyperlink>
    </w:p>
    <w:p w14:paraId="4B51523B" w14:textId="06459279" w:rsidR="00241BDB" w:rsidRDefault="00241BDB">
      <w:pPr>
        <w:pStyle w:val="TOC1"/>
        <w:tabs>
          <w:tab w:val="right" w:leader="dot" w:pos="9060"/>
        </w:tabs>
        <w:rPr>
          <w:rFonts w:eastAsiaTheme="minorEastAsia" w:cstheme="minorBidi"/>
          <w:noProof/>
          <w:sz w:val="22"/>
          <w:szCs w:val="22"/>
          <w:lang w:eastAsia="en-AU"/>
        </w:rPr>
      </w:pPr>
      <w:hyperlink w:anchor="_Toc110006396" w:history="1">
        <w:r w:rsidRPr="00E941C8">
          <w:rPr>
            <w:rStyle w:val="Hyperlink"/>
            <w:noProof/>
          </w:rPr>
          <w:t>Search Terms</w:t>
        </w:r>
        <w:r>
          <w:rPr>
            <w:noProof/>
            <w:webHidden/>
          </w:rPr>
          <w:tab/>
        </w:r>
        <w:r>
          <w:rPr>
            <w:noProof/>
            <w:webHidden/>
          </w:rPr>
          <w:fldChar w:fldCharType="begin"/>
        </w:r>
        <w:r>
          <w:rPr>
            <w:noProof/>
            <w:webHidden/>
          </w:rPr>
          <w:instrText xml:space="preserve"> PAGEREF _Toc110006396 \h </w:instrText>
        </w:r>
        <w:r>
          <w:rPr>
            <w:noProof/>
            <w:webHidden/>
          </w:rPr>
        </w:r>
        <w:r>
          <w:rPr>
            <w:noProof/>
            <w:webHidden/>
          </w:rPr>
          <w:fldChar w:fldCharType="separate"/>
        </w:r>
        <w:r>
          <w:rPr>
            <w:noProof/>
            <w:webHidden/>
          </w:rPr>
          <w:t>14</w:t>
        </w:r>
        <w:r>
          <w:rPr>
            <w:noProof/>
            <w:webHidden/>
          </w:rPr>
          <w:fldChar w:fldCharType="end"/>
        </w:r>
      </w:hyperlink>
    </w:p>
    <w:p w14:paraId="09CC7E9C" w14:textId="056DD73A" w:rsidR="00241BDB" w:rsidRDefault="00241BDB">
      <w:pPr>
        <w:pStyle w:val="TOC1"/>
        <w:tabs>
          <w:tab w:val="right" w:leader="dot" w:pos="9060"/>
        </w:tabs>
        <w:rPr>
          <w:rFonts w:eastAsiaTheme="minorEastAsia" w:cstheme="minorBidi"/>
          <w:noProof/>
          <w:sz w:val="22"/>
          <w:szCs w:val="22"/>
          <w:lang w:eastAsia="en-AU"/>
        </w:rPr>
      </w:pPr>
      <w:hyperlink w:anchor="_Toc110006397" w:history="1">
        <w:r w:rsidRPr="00E941C8">
          <w:rPr>
            <w:rStyle w:val="Hyperlink"/>
            <w:noProof/>
          </w:rPr>
          <w:t>Attachments</w:t>
        </w:r>
        <w:r>
          <w:rPr>
            <w:noProof/>
            <w:webHidden/>
          </w:rPr>
          <w:tab/>
        </w:r>
        <w:r>
          <w:rPr>
            <w:noProof/>
            <w:webHidden/>
          </w:rPr>
          <w:fldChar w:fldCharType="begin"/>
        </w:r>
        <w:r>
          <w:rPr>
            <w:noProof/>
            <w:webHidden/>
          </w:rPr>
          <w:instrText xml:space="preserve"> PAGEREF _Toc110006397 \h </w:instrText>
        </w:r>
        <w:r>
          <w:rPr>
            <w:noProof/>
            <w:webHidden/>
          </w:rPr>
        </w:r>
        <w:r>
          <w:rPr>
            <w:noProof/>
            <w:webHidden/>
          </w:rPr>
          <w:fldChar w:fldCharType="separate"/>
        </w:r>
        <w:r>
          <w:rPr>
            <w:noProof/>
            <w:webHidden/>
          </w:rPr>
          <w:t>14</w:t>
        </w:r>
        <w:r>
          <w:rPr>
            <w:noProof/>
            <w:webHidden/>
          </w:rPr>
          <w:fldChar w:fldCharType="end"/>
        </w:r>
      </w:hyperlink>
    </w:p>
    <w:p w14:paraId="2F51A861" w14:textId="0521E850" w:rsidR="007052B1" w:rsidRDefault="007B7628" w:rsidP="007B6904">
      <w:pPr>
        <w:rPr>
          <w:rFonts w:asciiTheme="minorHAnsi" w:hAnsiTheme="minorHAnsi"/>
        </w:rPr>
      </w:pPr>
      <w:r>
        <w:rPr>
          <w:rFonts w:asciiTheme="minorHAnsi" w:hAnsiTheme="minorHAnsi"/>
        </w:rPr>
        <w:fldChar w:fldCharType="end"/>
      </w:r>
    </w:p>
    <w:p w14:paraId="2F51A863" w14:textId="5ED476BA" w:rsidR="007B6904" w:rsidRPr="00575B41" w:rsidRDefault="007052B1" w:rsidP="00575B41">
      <w:pPr>
        <w:spacing w:after="200" w:line="276" w:lineRule="auto"/>
        <w:rPr>
          <w:rFonts w:asciiTheme="minorHAnsi" w:hAnsiTheme="minorHAnsi"/>
        </w:rPr>
      </w:pPr>
      <w:r>
        <w:rPr>
          <w:rFonts w:asciiTheme="minorHAnsi" w:hAnsiTheme="minorHAnsi"/>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65" w14:textId="77777777" w:rsidTr="0074223E">
        <w:trPr>
          <w:cantSplit/>
          <w:trHeight w:val="285"/>
        </w:trPr>
        <w:tc>
          <w:tcPr>
            <w:tcW w:w="9158" w:type="dxa"/>
            <w:shd w:val="clear" w:color="auto" w:fill="A6A6A6" w:themeFill="background1" w:themeFillShade="A6"/>
          </w:tcPr>
          <w:p w14:paraId="2F51A864" w14:textId="77777777" w:rsidR="007B6904" w:rsidRPr="00CD1C0E" w:rsidRDefault="007B6904" w:rsidP="004213C3">
            <w:pPr>
              <w:pStyle w:val="Heading1"/>
            </w:pPr>
            <w:bookmarkStart w:id="8" w:name="_Toc389473274"/>
            <w:bookmarkStart w:id="9" w:name="_Toc110006379"/>
            <w:r w:rsidRPr="00CD1C0E">
              <w:lastRenderedPageBreak/>
              <w:t>Purpose</w:t>
            </w:r>
            <w:bookmarkEnd w:id="8"/>
            <w:bookmarkEnd w:id="9"/>
          </w:p>
        </w:tc>
      </w:tr>
    </w:tbl>
    <w:p w14:paraId="2F51A866" w14:textId="77777777" w:rsidR="00931B93" w:rsidRDefault="00931B93" w:rsidP="00931B93">
      <w:pPr>
        <w:rPr>
          <w:rFonts w:cs="Arial"/>
          <w:i/>
          <w:szCs w:val="24"/>
        </w:rPr>
      </w:pPr>
    </w:p>
    <w:p w14:paraId="4DD60139" w14:textId="783552CF" w:rsidR="00EE2B9A" w:rsidRPr="00575B41" w:rsidRDefault="00EE2B9A" w:rsidP="00241BDB">
      <w:pPr>
        <w:pStyle w:val="BodyText"/>
        <w:spacing w:before="51"/>
        <w:ind w:right="-2"/>
      </w:pPr>
      <w:r>
        <w:t xml:space="preserve">This procedure sets out the process for the administration of subcutaneous medication via a </w:t>
      </w:r>
      <w:r>
        <w:rPr>
          <w:spacing w:val="-52"/>
        </w:rPr>
        <w:t xml:space="preserve">     </w:t>
      </w:r>
      <w:r>
        <w:t xml:space="preserve">subcutaneous infusion as well as subcutaneous breakthrough medication in accordance with legislative, </w:t>
      </w:r>
      <w:proofErr w:type="gramStart"/>
      <w:r>
        <w:t>statutory</w:t>
      </w:r>
      <w:proofErr w:type="gramEnd"/>
      <w:r>
        <w:t xml:space="preserve"> and regulatory requirements, at</w:t>
      </w:r>
      <w:r>
        <w:rPr>
          <w:spacing w:val="1"/>
        </w:rPr>
        <w:t xml:space="preserve"> </w:t>
      </w:r>
      <w:r>
        <w:t>Canberra Health</w:t>
      </w:r>
      <w:r>
        <w:rPr>
          <w:spacing w:val="-1"/>
        </w:rPr>
        <w:t xml:space="preserve"> </w:t>
      </w:r>
      <w:r>
        <w:t>Service</w:t>
      </w:r>
      <w:r>
        <w:rPr>
          <w:spacing w:val="-4"/>
        </w:rPr>
        <w:t xml:space="preserve"> </w:t>
      </w:r>
      <w:r>
        <w:t>(CHS)</w:t>
      </w:r>
      <w:r>
        <w:rPr>
          <w:spacing w:val="1"/>
        </w:rPr>
        <w:t xml:space="preserve"> </w:t>
      </w:r>
      <w:r>
        <w:t>including</w:t>
      </w:r>
      <w:r>
        <w:rPr>
          <w:spacing w:val="2"/>
        </w:rPr>
        <w:t xml:space="preserve"> </w:t>
      </w:r>
      <w:r>
        <w:t>the</w:t>
      </w:r>
      <w:r>
        <w:rPr>
          <w:spacing w:val="1"/>
        </w:rPr>
        <w:t xml:space="preserve"> </w:t>
      </w:r>
      <w:r>
        <w:t>community for patient with palliative care needs.</w:t>
      </w:r>
    </w:p>
    <w:p w14:paraId="2F51A86F" w14:textId="77777777" w:rsidR="007B6904" w:rsidRDefault="007B6904" w:rsidP="00931B93">
      <w:pPr>
        <w:rPr>
          <w:rFonts w:cs="Arial"/>
          <w:szCs w:val="24"/>
        </w:rPr>
      </w:pPr>
    </w:p>
    <w:p w14:paraId="2F51A879" w14:textId="6DC9F7D3" w:rsidR="009E70F4" w:rsidRPr="009121F9" w:rsidRDefault="00C07865" w:rsidP="009E70F4">
      <w:pPr>
        <w:jc w:val="right"/>
        <w:rPr>
          <w:rFonts w:cs="Arial"/>
          <w:b/>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7B" w14:textId="77777777" w:rsidTr="0074223E">
        <w:trPr>
          <w:cantSplit/>
          <w:trHeight w:val="285"/>
        </w:trPr>
        <w:tc>
          <w:tcPr>
            <w:tcW w:w="9158" w:type="dxa"/>
            <w:shd w:val="clear" w:color="auto" w:fill="A6A6A6" w:themeFill="background1" w:themeFillShade="A6"/>
          </w:tcPr>
          <w:p w14:paraId="2F51A87A" w14:textId="77777777" w:rsidR="007B6904" w:rsidRPr="003D2D06" w:rsidRDefault="007B6904" w:rsidP="004213C3">
            <w:pPr>
              <w:pStyle w:val="Heading1"/>
            </w:pPr>
            <w:bookmarkStart w:id="10" w:name="_Toc389473277"/>
            <w:bookmarkStart w:id="11" w:name="_Toc110006380"/>
            <w:r w:rsidRPr="003D2D06">
              <w:t>Scope</w:t>
            </w:r>
            <w:bookmarkEnd w:id="10"/>
            <w:bookmarkEnd w:id="11"/>
          </w:p>
        </w:tc>
      </w:tr>
    </w:tbl>
    <w:p w14:paraId="2F51A881" w14:textId="77777777" w:rsidR="00BF078E" w:rsidRPr="00BF078E" w:rsidRDefault="00BF078E" w:rsidP="00BF078E">
      <w:pPr>
        <w:outlineLvl w:val="0"/>
        <w:rPr>
          <w:rFonts w:cs="Arial"/>
          <w:i/>
          <w:szCs w:val="24"/>
        </w:rPr>
      </w:pPr>
    </w:p>
    <w:p w14:paraId="3015163F" w14:textId="583DE639" w:rsidR="00EE2B9A" w:rsidRDefault="00EE2B9A" w:rsidP="00241BDB">
      <w:pPr>
        <w:pStyle w:val="BodyText"/>
        <w:spacing w:before="54" w:line="237" w:lineRule="auto"/>
        <w:ind w:right="-2"/>
      </w:pPr>
      <w:r>
        <w:t xml:space="preserve">This </w:t>
      </w:r>
      <w:r w:rsidR="001215E1">
        <w:t xml:space="preserve">procedure </w:t>
      </w:r>
      <w:r>
        <w:t xml:space="preserve">applies to all CHS nursing staff who have received the necessary training </w:t>
      </w:r>
      <w:r w:rsidRPr="00575B41">
        <w:t>to</w:t>
      </w:r>
      <w:r w:rsidR="00575B41">
        <w:t xml:space="preserve"> </w:t>
      </w:r>
      <w:r w:rsidRPr="00575B41">
        <w:t>administer</w:t>
      </w:r>
      <w:r>
        <w:rPr>
          <w:spacing w:val="1"/>
        </w:rPr>
        <w:t xml:space="preserve"> </w:t>
      </w:r>
      <w:r>
        <w:t>medications</w:t>
      </w:r>
      <w:r>
        <w:rPr>
          <w:spacing w:val="1"/>
        </w:rPr>
        <w:t xml:space="preserve"> </w:t>
      </w:r>
      <w:r>
        <w:t>using</w:t>
      </w:r>
      <w:r>
        <w:rPr>
          <w:spacing w:val="4"/>
        </w:rPr>
        <w:t xml:space="preserve"> </w:t>
      </w:r>
      <w:r>
        <w:t xml:space="preserve">subcutaneous infusions as well as those who are monitoring the continuous administration of the infusion. </w:t>
      </w:r>
    </w:p>
    <w:p w14:paraId="2F51A886" w14:textId="77777777" w:rsidR="001F2A9B" w:rsidRDefault="001F2A9B" w:rsidP="00241BDB">
      <w:pPr>
        <w:ind w:right="-2"/>
      </w:pPr>
    </w:p>
    <w:p w14:paraId="2F51A887" w14:textId="5B818AB0" w:rsidR="007B6904" w:rsidRDefault="00C07865" w:rsidP="00F14EC1">
      <w:pPr>
        <w:jc w:val="right"/>
        <w:rPr>
          <w:rStyle w:val="Hyperlink"/>
          <w:rFonts w:cs="Arial"/>
          <w:i/>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575B41" w:rsidRPr="00CD1C0E" w14:paraId="46B3E6E7" w14:textId="77777777" w:rsidTr="00B56F73">
        <w:trPr>
          <w:cantSplit/>
          <w:trHeight w:val="285"/>
        </w:trPr>
        <w:tc>
          <w:tcPr>
            <w:tcW w:w="9158" w:type="dxa"/>
            <w:shd w:val="clear" w:color="auto" w:fill="A6A6A6" w:themeFill="background1" w:themeFillShade="A6"/>
          </w:tcPr>
          <w:p w14:paraId="6E8A322D" w14:textId="7DFCADD3" w:rsidR="00575B41" w:rsidRPr="00CD1C0E" w:rsidRDefault="00575B41" w:rsidP="00B56F73">
            <w:pPr>
              <w:pStyle w:val="Heading1"/>
            </w:pPr>
            <w:bookmarkStart w:id="12" w:name="_Toc389473276"/>
            <w:bookmarkStart w:id="13" w:name="_Toc110006381"/>
            <w:r>
              <w:t>Alerts</w:t>
            </w:r>
            <w:bookmarkEnd w:id="12"/>
            <w:bookmarkEnd w:id="13"/>
            <w:r>
              <w:t xml:space="preserve"> </w:t>
            </w:r>
          </w:p>
        </w:tc>
      </w:tr>
    </w:tbl>
    <w:p w14:paraId="7EADFDD0" w14:textId="224D513E" w:rsidR="00575B41" w:rsidRDefault="00575B41" w:rsidP="00575B41">
      <w:pPr>
        <w:pStyle w:val="ListParagraph"/>
        <w:widowControl w:val="0"/>
        <w:numPr>
          <w:ilvl w:val="0"/>
          <w:numId w:val="36"/>
        </w:numPr>
        <w:autoSpaceDE w:val="0"/>
        <w:autoSpaceDN w:val="0"/>
        <w:spacing w:before="100" w:line="305" w:lineRule="exact"/>
        <w:ind w:left="426" w:hanging="426"/>
      </w:pPr>
      <w:proofErr w:type="spellStart"/>
      <w:r>
        <w:t>Cyclizine</w:t>
      </w:r>
      <w:proofErr w:type="spellEnd"/>
      <w:r w:rsidRPr="00031544">
        <w:rPr>
          <w:spacing w:val="-1"/>
        </w:rPr>
        <w:t xml:space="preserve"> </w:t>
      </w:r>
      <w:r>
        <w:t>should</w:t>
      </w:r>
      <w:r w:rsidRPr="00031544">
        <w:rPr>
          <w:spacing w:val="-3"/>
        </w:rPr>
        <w:t xml:space="preserve"> only </w:t>
      </w:r>
      <w:r>
        <w:t>be</w:t>
      </w:r>
      <w:r w:rsidRPr="00031544">
        <w:rPr>
          <w:spacing w:val="-1"/>
        </w:rPr>
        <w:t xml:space="preserve"> </w:t>
      </w:r>
      <w:r>
        <w:t>mixed</w:t>
      </w:r>
      <w:r w:rsidRPr="00031544">
        <w:rPr>
          <w:spacing w:val="-2"/>
        </w:rPr>
        <w:t xml:space="preserve"> </w:t>
      </w:r>
      <w:r>
        <w:t>with</w:t>
      </w:r>
      <w:r w:rsidRPr="00031544">
        <w:rPr>
          <w:spacing w:val="-4"/>
        </w:rPr>
        <w:t xml:space="preserve"> </w:t>
      </w:r>
      <w:r>
        <w:t>water</w:t>
      </w:r>
      <w:r w:rsidRPr="00031544">
        <w:rPr>
          <w:spacing w:val="1"/>
        </w:rPr>
        <w:t xml:space="preserve"> </w:t>
      </w:r>
      <w:r>
        <w:t>for</w:t>
      </w:r>
      <w:r w:rsidRPr="00031544">
        <w:rPr>
          <w:spacing w:val="-1"/>
        </w:rPr>
        <w:t xml:space="preserve"> </w:t>
      </w:r>
      <w:r>
        <w:t>injection</w:t>
      </w:r>
      <w:r w:rsidRPr="00031544">
        <w:rPr>
          <w:vertAlign w:val="superscript"/>
        </w:rPr>
        <w:t>1</w:t>
      </w:r>
    </w:p>
    <w:p w14:paraId="73EF02DB" w14:textId="0B3288E6" w:rsidR="00575B41" w:rsidRDefault="00575B41" w:rsidP="00575B41">
      <w:pPr>
        <w:pStyle w:val="ListParagraph"/>
        <w:widowControl w:val="0"/>
        <w:numPr>
          <w:ilvl w:val="0"/>
          <w:numId w:val="36"/>
        </w:numPr>
        <w:autoSpaceDE w:val="0"/>
        <w:autoSpaceDN w:val="0"/>
        <w:ind w:left="426" w:right="350" w:hanging="426"/>
      </w:pPr>
      <w:proofErr w:type="spellStart"/>
      <w:r>
        <w:t>Cyclizine</w:t>
      </w:r>
      <w:proofErr w:type="spellEnd"/>
      <w:r>
        <w:t>, clonazepam, methadone, morphine tartrate, levomepromazine, and promethazine should be diluted to a</w:t>
      </w:r>
      <w:r w:rsidRPr="00031544">
        <w:rPr>
          <w:spacing w:val="1"/>
        </w:rPr>
        <w:t xml:space="preserve"> </w:t>
      </w:r>
      <w:r>
        <w:t>maximum infusible volume to minimise stability problems and to reduce the risk of local</w:t>
      </w:r>
      <w:r w:rsidRPr="00031544">
        <w:rPr>
          <w:spacing w:val="-52"/>
        </w:rPr>
        <w:t xml:space="preserve"> </w:t>
      </w:r>
      <w:r>
        <w:t>skin</w:t>
      </w:r>
      <w:r w:rsidRPr="00031544">
        <w:rPr>
          <w:spacing w:val="-2"/>
        </w:rPr>
        <w:t xml:space="preserve"> </w:t>
      </w:r>
      <w:r>
        <w:t>irritation</w:t>
      </w:r>
      <w:r w:rsidRPr="00031544">
        <w:rPr>
          <w:vertAlign w:val="superscript"/>
        </w:rPr>
        <w:t xml:space="preserve">1  </w:t>
      </w:r>
    </w:p>
    <w:p w14:paraId="334D73C9" w14:textId="2CBA9D13" w:rsidR="00575B41" w:rsidRDefault="00575B41" w:rsidP="00575B41">
      <w:pPr>
        <w:pStyle w:val="ListParagraph"/>
        <w:numPr>
          <w:ilvl w:val="0"/>
          <w:numId w:val="36"/>
        </w:numPr>
        <w:tabs>
          <w:tab w:val="left" w:pos="2100"/>
        </w:tabs>
        <w:ind w:left="426" w:hanging="426"/>
      </w:pPr>
      <w:r>
        <w:t>Chlorpromazine, Diazepam and Prochlorperazine are contraindicated for use in subcutaneous infusions due to severe localised reactions</w:t>
      </w:r>
    </w:p>
    <w:p w14:paraId="3D5FB2F9" w14:textId="3C23623C" w:rsidR="00575B41" w:rsidRDefault="00575B41" w:rsidP="00575B41">
      <w:pPr>
        <w:pStyle w:val="ListParagraph"/>
        <w:widowControl w:val="0"/>
        <w:numPr>
          <w:ilvl w:val="0"/>
          <w:numId w:val="36"/>
        </w:numPr>
        <w:autoSpaceDE w:val="0"/>
        <w:autoSpaceDN w:val="0"/>
        <w:spacing w:line="242" w:lineRule="auto"/>
        <w:ind w:left="426" w:right="343" w:hanging="426"/>
      </w:pPr>
      <w:r>
        <w:t>Sodium chloride 0.9% is recommended for use as a diluent for ketamine,</w:t>
      </w:r>
      <w:r w:rsidRPr="00031544">
        <w:rPr>
          <w:spacing w:val="-52"/>
        </w:rPr>
        <w:t xml:space="preserve"> </w:t>
      </w:r>
      <w:r>
        <w:t>levomepromazine and</w:t>
      </w:r>
      <w:r w:rsidRPr="00031544">
        <w:rPr>
          <w:spacing w:val="-1"/>
        </w:rPr>
        <w:t xml:space="preserve"> </w:t>
      </w:r>
      <w:r>
        <w:t>ondansatron</w:t>
      </w:r>
      <w:r w:rsidRPr="00031544">
        <w:rPr>
          <w:vertAlign w:val="superscript"/>
        </w:rPr>
        <w:t>1</w:t>
      </w:r>
    </w:p>
    <w:p w14:paraId="1B61C2D7" w14:textId="77777777" w:rsidR="00575B41" w:rsidRDefault="00575B41" w:rsidP="00575B41">
      <w:pPr>
        <w:pStyle w:val="ListParagraph"/>
        <w:widowControl w:val="0"/>
        <w:numPr>
          <w:ilvl w:val="0"/>
          <w:numId w:val="36"/>
        </w:numPr>
        <w:autoSpaceDE w:val="0"/>
        <w:autoSpaceDN w:val="0"/>
        <w:spacing w:line="300" w:lineRule="exact"/>
        <w:ind w:left="426" w:hanging="426"/>
      </w:pPr>
      <w:r>
        <w:t>For</w:t>
      </w:r>
      <w:r w:rsidRPr="00031544">
        <w:rPr>
          <w:spacing w:val="-2"/>
        </w:rPr>
        <w:t xml:space="preserve"> </w:t>
      </w:r>
      <w:r>
        <w:t>all</w:t>
      </w:r>
      <w:r w:rsidRPr="00031544">
        <w:rPr>
          <w:spacing w:val="-1"/>
        </w:rPr>
        <w:t xml:space="preserve"> </w:t>
      </w:r>
      <w:r>
        <w:t>infusions involving</w:t>
      </w:r>
      <w:r w:rsidRPr="00031544">
        <w:rPr>
          <w:spacing w:val="-1"/>
        </w:rPr>
        <w:t xml:space="preserve"> </w:t>
      </w:r>
      <w:r>
        <w:t>the</w:t>
      </w:r>
      <w:r w:rsidRPr="00031544">
        <w:rPr>
          <w:spacing w:val="-1"/>
        </w:rPr>
        <w:t xml:space="preserve"> </w:t>
      </w:r>
      <w:r>
        <w:t>administration</w:t>
      </w:r>
      <w:r w:rsidRPr="00031544">
        <w:rPr>
          <w:spacing w:val="-3"/>
        </w:rPr>
        <w:t xml:space="preserve"> </w:t>
      </w:r>
      <w:r>
        <w:t>of</w:t>
      </w:r>
      <w:r w:rsidRPr="00031544">
        <w:rPr>
          <w:spacing w:val="-1"/>
        </w:rPr>
        <w:t xml:space="preserve"> </w:t>
      </w:r>
      <w:r>
        <w:t>an</w:t>
      </w:r>
      <w:r w:rsidRPr="00031544">
        <w:rPr>
          <w:spacing w:val="-3"/>
        </w:rPr>
        <w:t xml:space="preserve"> </w:t>
      </w:r>
      <w:r>
        <w:t>S8</w:t>
      </w:r>
      <w:r w:rsidRPr="00031544">
        <w:rPr>
          <w:spacing w:val="-4"/>
        </w:rPr>
        <w:t xml:space="preserve"> </w:t>
      </w:r>
      <w:r>
        <w:t>medication</w:t>
      </w:r>
      <w:r w:rsidRPr="00031544">
        <w:rPr>
          <w:spacing w:val="-4"/>
        </w:rPr>
        <w:t xml:space="preserve"> </w:t>
      </w:r>
      <w:r>
        <w:t>a</w:t>
      </w:r>
      <w:r w:rsidRPr="00031544">
        <w:rPr>
          <w:spacing w:val="3"/>
        </w:rPr>
        <w:t xml:space="preserve"> </w:t>
      </w:r>
      <w:r>
        <w:t>“lock</w:t>
      </w:r>
      <w:r w:rsidRPr="00031544">
        <w:rPr>
          <w:spacing w:val="-1"/>
        </w:rPr>
        <w:t xml:space="preserve"> </w:t>
      </w:r>
      <w:r>
        <w:t>box”</w:t>
      </w:r>
      <w:r w:rsidRPr="00031544">
        <w:rPr>
          <w:spacing w:val="-3"/>
        </w:rPr>
        <w:t xml:space="preserve"> </w:t>
      </w:r>
      <w:r>
        <w:t>is</w:t>
      </w:r>
      <w:r w:rsidRPr="00031544">
        <w:rPr>
          <w:spacing w:val="-2"/>
        </w:rPr>
        <w:t xml:space="preserve"> </w:t>
      </w:r>
      <w:r>
        <w:t>to</w:t>
      </w:r>
      <w:r w:rsidRPr="00031544">
        <w:rPr>
          <w:spacing w:val="-4"/>
        </w:rPr>
        <w:t xml:space="preserve"> </w:t>
      </w:r>
      <w:r>
        <w:t>be</w:t>
      </w:r>
    </w:p>
    <w:p w14:paraId="107C776B" w14:textId="46B25381" w:rsidR="00575B41" w:rsidRDefault="00575B41" w:rsidP="0005371B">
      <w:pPr>
        <w:pStyle w:val="BodyText"/>
        <w:spacing w:line="291" w:lineRule="exact"/>
        <w:ind w:left="426"/>
      </w:pPr>
      <w:r>
        <w:t>used</w:t>
      </w:r>
      <w:r>
        <w:rPr>
          <w:spacing w:val="-1"/>
        </w:rPr>
        <w:t xml:space="preserve"> </w:t>
      </w:r>
      <w:r>
        <w:t>with</w:t>
      </w:r>
      <w:r>
        <w:rPr>
          <w:spacing w:val="-3"/>
        </w:rPr>
        <w:t xml:space="preserve"> </w:t>
      </w:r>
      <w:r>
        <w:t>syringe drivers</w:t>
      </w:r>
    </w:p>
    <w:p w14:paraId="11FDF806" w14:textId="423A55ED" w:rsidR="00575B41" w:rsidRDefault="00575B41" w:rsidP="00575B41">
      <w:pPr>
        <w:pStyle w:val="ListParagraph"/>
        <w:widowControl w:val="0"/>
        <w:numPr>
          <w:ilvl w:val="0"/>
          <w:numId w:val="36"/>
        </w:numPr>
        <w:autoSpaceDE w:val="0"/>
        <w:autoSpaceDN w:val="0"/>
        <w:spacing w:line="242" w:lineRule="auto"/>
        <w:ind w:left="426" w:right="373" w:hanging="426"/>
      </w:pPr>
      <w:r>
        <w:t xml:space="preserve">Under the </w:t>
      </w:r>
      <w:r w:rsidRPr="00241BDB">
        <w:rPr>
          <w:i/>
          <w:iCs/>
        </w:rPr>
        <w:t>Medication Handling Policy</w:t>
      </w:r>
      <w:r>
        <w:t xml:space="preserve"> all infusion devices and sites are required to be checked </w:t>
      </w:r>
      <w:r w:rsidRPr="00031544">
        <w:rPr>
          <w:spacing w:val="-52"/>
        </w:rPr>
        <w:t xml:space="preserve"> </w:t>
      </w:r>
      <w:r>
        <w:t>four hourly by the nurse caring for the patient and at the end of each shift at handover</w:t>
      </w:r>
      <w:r w:rsidRPr="00031544">
        <w:rPr>
          <w:spacing w:val="1"/>
        </w:rPr>
        <w:t xml:space="preserve"> </w:t>
      </w:r>
      <w:r>
        <w:t>from</w:t>
      </w:r>
      <w:r w:rsidRPr="00031544">
        <w:rPr>
          <w:spacing w:val="-3"/>
        </w:rPr>
        <w:t xml:space="preserve"> </w:t>
      </w:r>
      <w:r>
        <w:t>shift</w:t>
      </w:r>
      <w:r w:rsidRPr="00031544">
        <w:rPr>
          <w:spacing w:val="-1"/>
        </w:rPr>
        <w:t xml:space="preserve"> </w:t>
      </w:r>
      <w:r>
        <w:t>nurse to</w:t>
      </w:r>
      <w:r w:rsidRPr="00031544">
        <w:rPr>
          <w:spacing w:val="-3"/>
        </w:rPr>
        <w:t xml:space="preserve"> </w:t>
      </w:r>
      <w:r>
        <w:t>shift</w:t>
      </w:r>
      <w:r w:rsidRPr="00031544">
        <w:rPr>
          <w:spacing w:val="-1"/>
        </w:rPr>
        <w:t xml:space="preserve"> </w:t>
      </w:r>
      <w:r>
        <w:t>nurse.</w:t>
      </w:r>
      <w:r w:rsidRPr="00031544">
        <w:rPr>
          <w:spacing w:val="3"/>
        </w:rPr>
        <w:t xml:space="preserve"> </w:t>
      </w:r>
      <w:r>
        <w:t>This does</w:t>
      </w:r>
      <w:r w:rsidRPr="00031544">
        <w:rPr>
          <w:spacing w:val="1"/>
        </w:rPr>
        <w:t xml:space="preserve"> </w:t>
      </w:r>
      <w:r>
        <w:t>not</w:t>
      </w:r>
      <w:r w:rsidRPr="00031544">
        <w:rPr>
          <w:spacing w:val="-1"/>
        </w:rPr>
        <w:t xml:space="preserve"> </w:t>
      </w:r>
      <w:r>
        <w:t>apply in</w:t>
      </w:r>
      <w:r w:rsidRPr="00031544">
        <w:rPr>
          <w:spacing w:val="-2"/>
        </w:rPr>
        <w:t xml:space="preserve"> </w:t>
      </w:r>
      <w:r>
        <w:t>the community</w:t>
      </w:r>
      <w:r w:rsidRPr="00031544">
        <w:rPr>
          <w:spacing w:val="1"/>
        </w:rPr>
        <w:t xml:space="preserve"> </w:t>
      </w:r>
      <w:r>
        <w:t>setting</w:t>
      </w:r>
    </w:p>
    <w:p w14:paraId="5720C1D7" w14:textId="52FF4BAC" w:rsidR="00575B41" w:rsidRDefault="00575B41" w:rsidP="00575B41">
      <w:pPr>
        <w:pStyle w:val="ListParagraph"/>
        <w:widowControl w:val="0"/>
        <w:numPr>
          <w:ilvl w:val="0"/>
          <w:numId w:val="36"/>
        </w:numPr>
        <w:autoSpaceDE w:val="0"/>
        <w:autoSpaceDN w:val="0"/>
        <w:ind w:left="426" w:right="289" w:hanging="426"/>
      </w:pPr>
      <w:r>
        <w:t>On completion of the infusion, accredited nursing staff must dispose of the unused portion of the syringe in</w:t>
      </w:r>
      <w:r w:rsidR="0054444F">
        <w:t xml:space="preserve"> </w:t>
      </w:r>
      <w:r w:rsidRPr="00031544">
        <w:rPr>
          <w:spacing w:val="-52"/>
        </w:rPr>
        <w:t xml:space="preserve">   </w:t>
      </w:r>
      <w:r>
        <w:t>the presence of a witness and in a way that makes the drug unrecoverable in accordance</w:t>
      </w:r>
      <w:r w:rsidRPr="00031544">
        <w:rPr>
          <w:spacing w:val="-52"/>
        </w:rPr>
        <w:t xml:space="preserve"> </w:t>
      </w:r>
      <w:r>
        <w:t>with the Medication Handling Policy. The discarded amount must be entered into the</w:t>
      </w:r>
      <w:r w:rsidRPr="00031544">
        <w:rPr>
          <w:spacing w:val="1"/>
        </w:rPr>
        <w:t xml:space="preserve"> </w:t>
      </w:r>
      <w:r>
        <w:t>Discard</w:t>
      </w:r>
      <w:r w:rsidRPr="00031544">
        <w:rPr>
          <w:spacing w:val="-2"/>
        </w:rPr>
        <w:t xml:space="preserve"> </w:t>
      </w:r>
      <w:r>
        <w:t>Register</w:t>
      </w:r>
      <w:r w:rsidRPr="00031544">
        <w:rPr>
          <w:spacing w:val="1"/>
        </w:rPr>
        <w:t xml:space="preserve"> </w:t>
      </w:r>
      <w:r>
        <w:t>for</w:t>
      </w:r>
      <w:r w:rsidRPr="00031544">
        <w:rPr>
          <w:spacing w:val="1"/>
        </w:rPr>
        <w:t xml:space="preserve"> </w:t>
      </w:r>
      <w:r>
        <w:t>S8</w:t>
      </w:r>
      <w:r w:rsidRPr="00031544">
        <w:rPr>
          <w:spacing w:val="-2"/>
        </w:rPr>
        <w:t xml:space="preserve"> </w:t>
      </w:r>
      <w:r>
        <w:t>infusions</w:t>
      </w:r>
    </w:p>
    <w:p w14:paraId="1EB92FC5" w14:textId="2913679A" w:rsidR="00575B41" w:rsidRDefault="00575B41" w:rsidP="00575B41">
      <w:pPr>
        <w:pStyle w:val="ListParagraph"/>
        <w:widowControl w:val="0"/>
        <w:numPr>
          <w:ilvl w:val="0"/>
          <w:numId w:val="36"/>
        </w:numPr>
        <w:autoSpaceDE w:val="0"/>
        <w:autoSpaceDN w:val="0"/>
        <w:spacing w:line="237" w:lineRule="auto"/>
        <w:ind w:left="426" w:right="397" w:hanging="426"/>
      </w:pPr>
      <w:r>
        <w:t>From 7</w:t>
      </w:r>
      <w:r w:rsidR="000609A4">
        <w:t>:</w:t>
      </w:r>
      <w:r>
        <w:t>30 am to 9 pm call Central Equipment Store for collection of syringe driver on</w:t>
      </w:r>
      <w:r w:rsidRPr="00031544">
        <w:rPr>
          <w:spacing w:val="1"/>
        </w:rPr>
        <w:t xml:space="preserve"> </w:t>
      </w:r>
      <w:r w:rsidR="00241BDB">
        <w:rPr>
          <w:spacing w:val="1"/>
        </w:rPr>
        <w:t>e</w:t>
      </w:r>
      <w:r>
        <w:t>x</w:t>
      </w:r>
      <w:r w:rsidR="00241BDB">
        <w:t xml:space="preserve">tension </w:t>
      </w:r>
      <w:r>
        <w:t>47171,</w:t>
      </w:r>
      <w:r w:rsidRPr="00031544">
        <w:rPr>
          <w:spacing w:val="1"/>
        </w:rPr>
        <w:t xml:space="preserve"> </w:t>
      </w:r>
      <w:r>
        <w:t>outside</w:t>
      </w:r>
      <w:r w:rsidRPr="00031544">
        <w:rPr>
          <w:spacing w:val="-3"/>
        </w:rPr>
        <w:t xml:space="preserve"> </w:t>
      </w:r>
      <w:r>
        <w:t>these</w:t>
      </w:r>
      <w:r w:rsidRPr="00031544">
        <w:rPr>
          <w:spacing w:val="-2"/>
        </w:rPr>
        <w:t xml:space="preserve"> </w:t>
      </w:r>
      <w:r>
        <w:t>hours</w:t>
      </w:r>
      <w:r w:rsidRPr="00031544">
        <w:rPr>
          <w:spacing w:val="-3"/>
        </w:rPr>
        <w:t xml:space="preserve"> </w:t>
      </w:r>
      <w:r>
        <w:t>contact</w:t>
      </w:r>
      <w:r w:rsidRPr="00031544">
        <w:rPr>
          <w:spacing w:val="-3"/>
        </w:rPr>
        <w:t xml:space="preserve"> </w:t>
      </w:r>
      <w:r>
        <w:t>the</w:t>
      </w:r>
      <w:r w:rsidRPr="00031544">
        <w:rPr>
          <w:spacing w:val="-3"/>
        </w:rPr>
        <w:t xml:space="preserve"> </w:t>
      </w:r>
      <w:r>
        <w:t>Afterhours</w:t>
      </w:r>
      <w:r w:rsidRPr="00031544">
        <w:rPr>
          <w:spacing w:val="-2"/>
        </w:rPr>
        <w:t xml:space="preserve"> </w:t>
      </w:r>
      <w:r>
        <w:t>Clinical</w:t>
      </w:r>
      <w:r w:rsidRPr="00031544">
        <w:rPr>
          <w:spacing w:val="-5"/>
        </w:rPr>
        <w:t xml:space="preserve"> </w:t>
      </w:r>
      <w:r>
        <w:t>Nurse</w:t>
      </w:r>
      <w:r w:rsidRPr="00031544">
        <w:rPr>
          <w:spacing w:val="-2"/>
        </w:rPr>
        <w:t xml:space="preserve"> </w:t>
      </w:r>
      <w:r>
        <w:t>Consultant</w:t>
      </w:r>
      <w:r w:rsidRPr="00031544">
        <w:rPr>
          <w:spacing w:val="-4"/>
        </w:rPr>
        <w:t xml:space="preserve"> </w:t>
      </w:r>
      <w:r>
        <w:t>via</w:t>
      </w:r>
      <w:r w:rsidRPr="00031544">
        <w:rPr>
          <w:spacing w:val="-3"/>
        </w:rPr>
        <w:t xml:space="preserve"> </w:t>
      </w:r>
      <w:r>
        <w:t>Switch</w:t>
      </w:r>
      <w:r w:rsidR="0005371B">
        <w:t>.</w:t>
      </w:r>
    </w:p>
    <w:p w14:paraId="2672D495" w14:textId="77777777" w:rsidR="00241BDB" w:rsidRPr="00241BDB" w:rsidRDefault="00241BDB" w:rsidP="00241BDB">
      <w:pPr>
        <w:pStyle w:val="ListParagraph"/>
        <w:ind w:left="502"/>
        <w:jc w:val="right"/>
        <w:rPr>
          <w:rFonts w:cs="Arial"/>
          <w:b/>
          <w:szCs w:val="24"/>
        </w:rPr>
      </w:pPr>
      <w:hyperlink w:anchor="Contents" w:history="1">
        <w:r w:rsidRPr="00241BDB">
          <w:rPr>
            <w:rStyle w:val="Hyperlink"/>
            <w:rFonts w:cs="Arial"/>
            <w:i/>
            <w:szCs w:val="24"/>
          </w:rPr>
          <w:t>Back to Table of Contents</w:t>
        </w:r>
      </w:hyperlink>
    </w:p>
    <w:p w14:paraId="13B2770E" w14:textId="028C2E20" w:rsidR="00575B41" w:rsidRPr="00575B41" w:rsidRDefault="00575B41" w:rsidP="008F0175">
      <w:pPr>
        <w:rPr>
          <w:iCs/>
        </w:rPr>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89" w14:textId="77777777" w:rsidTr="0074223E">
        <w:trPr>
          <w:cantSplit/>
          <w:trHeight w:val="285"/>
        </w:trPr>
        <w:tc>
          <w:tcPr>
            <w:tcW w:w="9158" w:type="dxa"/>
            <w:shd w:val="clear" w:color="auto" w:fill="A6A6A6" w:themeFill="background1" w:themeFillShade="A6"/>
          </w:tcPr>
          <w:p w14:paraId="2F51A888" w14:textId="03B7D40F" w:rsidR="007B6904" w:rsidRPr="00C76688" w:rsidRDefault="007B6904" w:rsidP="00931B93">
            <w:pPr>
              <w:pStyle w:val="Heading1"/>
            </w:pPr>
            <w:bookmarkStart w:id="14" w:name="_Toc389473278"/>
            <w:bookmarkStart w:id="15" w:name="_Toc110006382"/>
            <w:r w:rsidRPr="0069309E">
              <w:lastRenderedPageBreak/>
              <w:t>Section 1 –</w:t>
            </w:r>
            <w:bookmarkEnd w:id="14"/>
            <w:r w:rsidR="008759CD">
              <w:t xml:space="preserve"> </w:t>
            </w:r>
            <w:r w:rsidR="00EE2B9A" w:rsidRPr="008759CD">
              <w:t>Requirements</w:t>
            </w:r>
            <w:r w:rsidR="00EE2B9A" w:rsidRPr="008759CD">
              <w:rPr>
                <w:spacing w:val="-2"/>
              </w:rPr>
              <w:t xml:space="preserve"> </w:t>
            </w:r>
            <w:r w:rsidR="00EE2B9A" w:rsidRPr="008759CD">
              <w:t>for</w:t>
            </w:r>
            <w:r w:rsidR="00EE2B9A" w:rsidRPr="008759CD">
              <w:rPr>
                <w:spacing w:val="-1"/>
              </w:rPr>
              <w:t xml:space="preserve"> </w:t>
            </w:r>
            <w:r w:rsidR="00EE2B9A" w:rsidRPr="008759CD">
              <w:t>Procedure for NIKI T34 Syringe Driver</w:t>
            </w:r>
            <w:bookmarkEnd w:id="15"/>
          </w:p>
        </w:tc>
      </w:tr>
    </w:tbl>
    <w:p w14:paraId="2F51A88A" w14:textId="77777777" w:rsidR="007B6904" w:rsidRDefault="007B6904" w:rsidP="007B6904">
      <w:pPr>
        <w:outlineLvl w:val="0"/>
        <w:rPr>
          <w:szCs w:val="24"/>
        </w:rPr>
      </w:pPr>
    </w:p>
    <w:p w14:paraId="3F654FB0" w14:textId="77777777" w:rsidR="00EE2B9A" w:rsidRDefault="00EE2B9A" w:rsidP="00B6615B">
      <w:pPr>
        <w:pStyle w:val="ListParagraph"/>
        <w:widowControl w:val="0"/>
        <w:numPr>
          <w:ilvl w:val="0"/>
          <w:numId w:val="17"/>
        </w:numPr>
        <w:autoSpaceDE w:val="0"/>
        <w:autoSpaceDN w:val="0"/>
        <w:spacing w:before="100" w:line="305" w:lineRule="exact"/>
        <w:ind w:left="426" w:hanging="426"/>
      </w:pPr>
      <w:r>
        <w:t>NIKI</w:t>
      </w:r>
      <w:r w:rsidRPr="00EE2B9A">
        <w:rPr>
          <w:spacing w:val="-2"/>
        </w:rPr>
        <w:t xml:space="preserve"> </w:t>
      </w:r>
      <w:r>
        <w:t>T34</w:t>
      </w:r>
      <w:r w:rsidRPr="00EE2B9A">
        <w:rPr>
          <w:spacing w:val="-2"/>
        </w:rPr>
        <w:t xml:space="preserve"> </w:t>
      </w:r>
      <w:r>
        <w:t>Syringe Driver</w:t>
      </w:r>
      <w:r w:rsidRPr="00EE2B9A">
        <w:rPr>
          <w:spacing w:val="-2"/>
        </w:rPr>
        <w:t xml:space="preserve"> </w:t>
      </w:r>
      <w:r>
        <w:t>and</w:t>
      </w:r>
      <w:r w:rsidRPr="00EE2B9A">
        <w:rPr>
          <w:spacing w:val="-2"/>
        </w:rPr>
        <w:t xml:space="preserve"> </w:t>
      </w:r>
      <w:r>
        <w:t>lockable</w:t>
      </w:r>
      <w:r w:rsidRPr="00EE2B9A">
        <w:rPr>
          <w:spacing w:val="-1"/>
        </w:rPr>
        <w:t xml:space="preserve"> </w:t>
      </w:r>
      <w:r>
        <w:t>case</w:t>
      </w:r>
    </w:p>
    <w:p w14:paraId="2CAEE356" w14:textId="77777777" w:rsidR="00EE2B9A" w:rsidRDefault="00EE2B9A" w:rsidP="00B6615B">
      <w:pPr>
        <w:pStyle w:val="ListParagraph"/>
        <w:widowControl w:val="0"/>
        <w:numPr>
          <w:ilvl w:val="0"/>
          <w:numId w:val="17"/>
        </w:numPr>
        <w:autoSpaceDE w:val="0"/>
        <w:autoSpaceDN w:val="0"/>
        <w:spacing w:before="100"/>
        <w:ind w:left="426" w:hanging="426"/>
      </w:pPr>
      <w:r w:rsidRPr="008126E9">
        <w:t>BD Safe-T-Intima- 24 gauge safety system with Y adapter</w:t>
      </w:r>
      <w:r>
        <w:t xml:space="preserve"> </w:t>
      </w:r>
    </w:p>
    <w:p w14:paraId="2F51A892" w14:textId="379BD4FA" w:rsidR="007B6904" w:rsidRPr="00EE2B9A" w:rsidRDefault="00EE2B9A" w:rsidP="00B6615B">
      <w:pPr>
        <w:pStyle w:val="ListParagraph"/>
        <w:numPr>
          <w:ilvl w:val="0"/>
          <w:numId w:val="17"/>
        </w:numPr>
        <w:ind w:left="426" w:hanging="426"/>
        <w:rPr>
          <w:rFonts w:cs="Arial"/>
          <w:i/>
          <w:szCs w:val="24"/>
        </w:rPr>
      </w:pPr>
      <w:r w:rsidRPr="00085A2A">
        <w:t>20m</w:t>
      </w:r>
      <w:r w:rsidR="00241BDB">
        <w:t>L</w:t>
      </w:r>
      <w:r w:rsidRPr="00085A2A">
        <w:t xml:space="preserve"> </w:t>
      </w:r>
      <w:proofErr w:type="spellStart"/>
      <w:r w:rsidRPr="00085A2A">
        <w:t>Luer</w:t>
      </w:r>
      <w:proofErr w:type="spellEnd"/>
      <w:r w:rsidRPr="00085A2A">
        <w:t xml:space="preserve"> lock syringe</w:t>
      </w:r>
    </w:p>
    <w:p w14:paraId="5ED5A461" w14:textId="77777777" w:rsidR="00EE2B9A" w:rsidRDefault="00EE2B9A" w:rsidP="00B6615B">
      <w:pPr>
        <w:pStyle w:val="ListParagraph"/>
        <w:widowControl w:val="0"/>
        <w:numPr>
          <w:ilvl w:val="0"/>
          <w:numId w:val="17"/>
        </w:numPr>
        <w:autoSpaceDE w:val="0"/>
        <w:autoSpaceDN w:val="0"/>
        <w:spacing w:line="304" w:lineRule="exact"/>
        <w:ind w:left="426" w:hanging="426"/>
        <w:contextualSpacing w:val="0"/>
      </w:pPr>
      <w:r>
        <w:t>Drawing up</w:t>
      </w:r>
      <w:r>
        <w:rPr>
          <w:spacing w:val="-2"/>
        </w:rPr>
        <w:t xml:space="preserve"> </w:t>
      </w:r>
      <w:r>
        <w:t>needle</w:t>
      </w:r>
    </w:p>
    <w:p w14:paraId="450FF85A" w14:textId="77777777" w:rsidR="00EE2B9A" w:rsidRDefault="00EE2B9A" w:rsidP="00B6615B">
      <w:pPr>
        <w:pStyle w:val="ListParagraph"/>
        <w:widowControl w:val="0"/>
        <w:numPr>
          <w:ilvl w:val="0"/>
          <w:numId w:val="17"/>
        </w:numPr>
        <w:autoSpaceDE w:val="0"/>
        <w:autoSpaceDN w:val="0"/>
        <w:spacing w:line="305" w:lineRule="exact"/>
        <w:ind w:left="426" w:hanging="426"/>
        <w:contextualSpacing w:val="0"/>
      </w:pPr>
      <w:r>
        <w:t>Transparent</w:t>
      </w:r>
      <w:r>
        <w:rPr>
          <w:spacing w:val="-4"/>
        </w:rPr>
        <w:t xml:space="preserve"> </w:t>
      </w:r>
      <w:r>
        <w:t>dressing or</w:t>
      </w:r>
      <w:r>
        <w:rPr>
          <w:spacing w:val="-1"/>
        </w:rPr>
        <w:t xml:space="preserve"> </w:t>
      </w:r>
      <w:proofErr w:type="spellStart"/>
      <w:r>
        <w:t>non</w:t>
      </w:r>
      <w:r>
        <w:rPr>
          <w:spacing w:val="-3"/>
        </w:rPr>
        <w:t xml:space="preserve"> </w:t>
      </w:r>
      <w:r>
        <w:t>allergenic</w:t>
      </w:r>
      <w:proofErr w:type="spellEnd"/>
      <w:r>
        <w:rPr>
          <w:spacing w:val="-3"/>
        </w:rPr>
        <w:t xml:space="preserve"> </w:t>
      </w:r>
      <w:r>
        <w:t>tape</w:t>
      </w:r>
      <w:r>
        <w:rPr>
          <w:spacing w:val="-2"/>
        </w:rPr>
        <w:t xml:space="preserve"> </w:t>
      </w:r>
      <w:r>
        <w:t>if indicated</w:t>
      </w:r>
    </w:p>
    <w:p w14:paraId="10B769BE" w14:textId="77777777" w:rsidR="00EE2B9A" w:rsidRDefault="00EE2B9A" w:rsidP="00B6615B">
      <w:pPr>
        <w:pStyle w:val="ListParagraph"/>
        <w:widowControl w:val="0"/>
        <w:numPr>
          <w:ilvl w:val="0"/>
          <w:numId w:val="17"/>
        </w:numPr>
        <w:autoSpaceDE w:val="0"/>
        <w:autoSpaceDN w:val="0"/>
        <w:spacing w:line="305" w:lineRule="exact"/>
        <w:ind w:left="426" w:hanging="426"/>
        <w:contextualSpacing w:val="0"/>
      </w:pPr>
      <w:r>
        <w:t>Disposable</w:t>
      </w:r>
      <w:r>
        <w:rPr>
          <w:spacing w:val="-1"/>
        </w:rPr>
        <w:t xml:space="preserve"> </w:t>
      </w:r>
      <w:r>
        <w:t>9V</w:t>
      </w:r>
      <w:r>
        <w:rPr>
          <w:spacing w:val="51"/>
        </w:rPr>
        <w:t xml:space="preserve"> </w:t>
      </w:r>
      <w:r>
        <w:t>battery</w:t>
      </w:r>
    </w:p>
    <w:p w14:paraId="676057B7" w14:textId="77777777" w:rsidR="00EE2B9A" w:rsidRDefault="00EE2B9A" w:rsidP="00B6615B">
      <w:pPr>
        <w:pStyle w:val="ListParagraph"/>
        <w:widowControl w:val="0"/>
        <w:numPr>
          <w:ilvl w:val="0"/>
          <w:numId w:val="17"/>
        </w:numPr>
        <w:autoSpaceDE w:val="0"/>
        <w:autoSpaceDN w:val="0"/>
        <w:spacing w:line="305" w:lineRule="exact"/>
        <w:ind w:left="426" w:hanging="426"/>
        <w:contextualSpacing w:val="0"/>
      </w:pPr>
      <w:r>
        <w:t>Medication</w:t>
      </w:r>
      <w:r>
        <w:rPr>
          <w:spacing w:val="-3"/>
        </w:rPr>
        <w:t xml:space="preserve"> </w:t>
      </w:r>
      <w:r>
        <w:t>label</w:t>
      </w:r>
    </w:p>
    <w:p w14:paraId="7612026F" w14:textId="77777777" w:rsidR="00EE2B9A" w:rsidRDefault="00EE2B9A" w:rsidP="00B6615B">
      <w:pPr>
        <w:pStyle w:val="ListParagraph"/>
        <w:widowControl w:val="0"/>
        <w:numPr>
          <w:ilvl w:val="0"/>
          <w:numId w:val="17"/>
        </w:numPr>
        <w:autoSpaceDE w:val="0"/>
        <w:autoSpaceDN w:val="0"/>
        <w:spacing w:line="305" w:lineRule="exact"/>
        <w:ind w:left="426" w:hanging="426"/>
        <w:contextualSpacing w:val="0"/>
      </w:pPr>
      <w:r>
        <w:t>Subcutaneous line label</w:t>
      </w:r>
    </w:p>
    <w:p w14:paraId="2BF45F4D" w14:textId="77777777" w:rsidR="00EE2B9A" w:rsidRDefault="00EE2B9A" w:rsidP="00B6615B">
      <w:pPr>
        <w:pStyle w:val="ListParagraph"/>
        <w:widowControl w:val="0"/>
        <w:numPr>
          <w:ilvl w:val="0"/>
          <w:numId w:val="17"/>
        </w:numPr>
        <w:autoSpaceDE w:val="0"/>
        <w:autoSpaceDN w:val="0"/>
        <w:spacing w:before="5"/>
        <w:ind w:left="426" w:hanging="426"/>
        <w:contextualSpacing w:val="0"/>
      </w:pPr>
      <w:r>
        <w:t>100cm</w:t>
      </w:r>
      <w:r>
        <w:rPr>
          <w:spacing w:val="-3"/>
        </w:rPr>
        <w:t xml:space="preserve"> </w:t>
      </w:r>
      <w:r>
        <w:t>extension</w:t>
      </w:r>
      <w:r>
        <w:rPr>
          <w:spacing w:val="-2"/>
        </w:rPr>
        <w:t xml:space="preserve"> </w:t>
      </w:r>
      <w:r>
        <w:t>set</w:t>
      </w:r>
    </w:p>
    <w:p w14:paraId="58F8D3EE" w14:textId="4442992C" w:rsidR="00EE2B9A" w:rsidRDefault="00EE2B9A" w:rsidP="00B6615B">
      <w:pPr>
        <w:pStyle w:val="ListParagraph"/>
        <w:widowControl w:val="0"/>
        <w:numPr>
          <w:ilvl w:val="0"/>
          <w:numId w:val="17"/>
        </w:numPr>
        <w:autoSpaceDE w:val="0"/>
        <w:autoSpaceDN w:val="0"/>
        <w:spacing w:line="305" w:lineRule="exact"/>
        <w:ind w:left="426" w:hanging="426"/>
        <w:contextualSpacing w:val="0"/>
      </w:pPr>
      <w:r>
        <w:t>Antiseptic</w:t>
      </w:r>
      <w:r w:rsidR="00C34825">
        <w:t>/alcohol</w:t>
      </w:r>
      <w:r>
        <w:rPr>
          <w:spacing w:val="-4"/>
        </w:rPr>
        <w:t xml:space="preserve"> </w:t>
      </w:r>
      <w:r>
        <w:t>wipe</w:t>
      </w:r>
    </w:p>
    <w:p w14:paraId="5CE72BD3" w14:textId="77777777" w:rsidR="00EE2B9A" w:rsidRDefault="00EE2B9A" w:rsidP="00B6615B">
      <w:pPr>
        <w:pStyle w:val="ListParagraph"/>
        <w:widowControl w:val="0"/>
        <w:numPr>
          <w:ilvl w:val="0"/>
          <w:numId w:val="17"/>
        </w:numPr>
        <w:autoSpaceDE w:val="0"/>
        <w:autoSpaceDN w:val="0"/>
        <w:spacing w:line="305" w:lineRule="exact"/>
        <w:ind w:left="426" w:hanging="426"/>
        <w:contextualSpacing w:val="0"/>
      </w:pPr>
      <w:r>
        <w:t>Prescribed</w:t>
      </w:r>
      <w:r>
        <w:rPr>
          <w:spacing w:val="-3"/>
        </w:rPr>
        <w:t xml:space="preserve"> </w:t>
      </w:r>
      <w:r>
        <w:t>medications</w:t>
      </w:r>
    </w:p>
    <w:p w14:paraId="2B8919BE" w14:textId="77777777" w:rsidR="00EE2B9A" w:rsidRDefault="00EE2B9A" w:rsidP="00B6615B">
      <w:pPr>
        <w:pStyle w:val="ListParagraph"/>
        <w:widowControl w:val="0"/>
        <w:numPr>
          <w:ilvl w:val="0"/>
          <w:numId w:val="17"/>
        </w:numPr>
        <w:autoSpaceDE w:val="0"/>
        <w:autoSpaceDN w:val="0"/>
        <w:spacing w:line="305" w:lineRule="exact"/>
        <w:ind w:left="426" w:hanging="426"/>
        <w:contextualSpacing w:val="0"/>
      </w:pPr>
      <w:r>
        <w:t>Compatible</w:t>
      </w:r>
      <w:r>
        <w:rPr>
          <w:spacing w:val="-3"/>
        </w:rPr>
        <w:t xml:space="preserve"> </w:t>
      </w:r>
      <w:r>
        <w:t>bung</w:t>
      </w:r>
    </w:p>
    <w:p w14:paraId="45AD4A91" w14:textId="77777777" w:rsidR="00EE2B9A" w:rsidRDefault="00EE2B9A" w:rsidP="00B6615B">
      <w:pPr>
        <w:pStyle w:val="ListParagraph"/>
        <w:widowControl w:val="0"/>
        <w:numPr>
          <w:ilvl w:val="0"/>
          <w:numId w:val="17"/>
        </w:numPr>
        <w:autoSpaceDE w:val="0"/>
        <w:autoSpaceDN w:val="0"/>
        <w:spacing w:line="305" w:lineRule="exact"/>
        <w:ind w:left="426" w:hanging="426"/>
        <w:contextualSpacing w:val="0"/>
      </w:pPr>
      <w:r>
        <w:t>Disposable</w:t>
      </w:r>
      <w:r>
        <w:rPr>
          <w:spacing w:val="-1"/>
        </w:rPr>
        <w:t xml:space="preserve"> </w:t>
      </w:r>
      <w:r>
        <w:t>gloves</w:t>
      </w:r>
    </w:p>
    <w:p w14:paraId="0607E286" w14:textId="07B7572D" w:rsidR="00EE2B9A" w:rsidRPr="00EE2B9A" w:rsidRDefault="00EE2B9A" w:rsidP="00B6615B">
      <w:pPr>
        <w:pStyle w:val="ListParagraph"/>
        <w:widowControl w:val="0"/>
        <w:numPr>
          <w:ilvl w:val="0"/>
          <w:numId w:val="17"/>
        </w:numPr>
        <w:autoSpaceDE w:val="0"/>
        <w:autoSpaceDN w:val="0"/>
        <w:spacing w:line="305" w:lineRule="exact"/>
        <w:ind w:left="426" w:hanging="426"/>
        <w:contextualSpacing w:val="0"/>
      </w:pPr>
      <w:r>
        <w:t>Hand</w:t>
      </w:r>
      <w:r>
        <w:rPr>
          <w:spacing w:val="-3"/>
        </w:rPr>
        <w:t xml:space="preserve"> </w:t>
      </w:r>
      <w:r>
        <w:t>washing facilities or</w:t>
      </w:r>
      <w:r>
        <w:rPr>
          <w:spacing w:val="-1"/>
        </w:rPr>
        <w:t xml:space="preserve"> </w:t>
      </w:r>
      <w:r>
        <w:t>antimicrobial</w:t>
      </w:r>
      <w:r>
        <w:rPr>
          <w:spacing w:val="-2"/>
        </w:rPr>
        <w:t xml:space="preserve"> </w:t>
      </w:r>
      <w:r>
        <w:t>hand</w:t>
      </w:r>
      <w:r>
        <w:rPr>
          <w:spacing w:val="-2"/>
        </w:rPr>
        <w:t xml:space="preserve"> </w:t>
      </w:r>
      <w:r>
        <w:t>rub.</w:t>
      </w:r>
    </w:p>
    <w:p w14:paraId="2F51A893" w14:textId="77777777" w:rsidR="007B6904" w:rsidRPr="0069309E" w:rsidRDefault="00C07865" w:rsidP="007B6904">
      <w:pPr>
        <w:jc w:val="right"/>
        <w:rPr>
          <w:rFonts w:cs="Arial"/>
          <w:i/>
          <w:szCs w:val="24"/>
        </w:rPr>
      </w:pPr>
      <w:hyperlink w:anchor="Contents" w:history="1">
        <w:r w:rsidR="007B6904" w:rsidRPr="0069309E">
          <w:rPr>
            <w:rStyle w:val="Hyperlink"/>
            <w:rFonts w:cs="Arial"/>
            <w:i/>
            <w:szCs w:val="24"/>
          </w:rPr>
          <w:t>Back to Table of Contents</w:t>
        </w:r>
      </w:hyperlink>
      <w:r w:rsidR="007B6904" w:rsidRPr="0069309E">
        <w:rPr>
          <w:rFonts w:cs="Arial"/>
          <w:i/>
          <w:szCs w:val="24"/>
        </w:rPr>
        <w:t xml:space="preserve"> </w:t>
      </w:r>
    </w:p>
    <w:p w14:paraId="2F51A894" w14:textId="77777777" w:rsidR="007B6904" w:rsidRPr="0069309E"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3D4ACE" w14:paraId="2F51A896" w14:textId="77777777" w:rsidTr="0074223E">
        <w:trPr>
          <w:cantSplit/>
          <w:trHeight w:val="285"/>
        </w:trPr>
        <w:tc>
          <w:tcPr>
            <w:tcW w:w="9158" w:type="dxa"/>
            <w:shd w:val="clear" w:color="auto" w:fill="A6A6A6" w:themeFill="background1" w:themeFillShade="A6"/>
          </w:tcPr>
          <w:p w14:paraId="2F51A895" w14:textId="2900F3ED" w:rsidR="007B6904" w:rsidRPr="003D4ACE" w:rsidRDefault="007B6904" w:rsidP="004213C3">
            <w:pPr>
              <w:pStyle w:val="Heading1"/>
            </w:pPr>
            <w:bookmarkStart w:id="16" w:name="_Toc389473281"/>
            <w:bookmarkStart w:id="17" w:name="_Toc110006383"/>
            <w:r w:rsidRPr="0069309E">
              <w:t>Section 2 –</w:t>
            </w:r>
            <w:bookmarkEnd w:id="16"/>
            <w:r w:rsidR="008759CD">
              <w:t xml:space="preserve"> </w:t>
            </w:r>
            <w:r w:rsidR="00EE2B9A" w:rsidRPr="008759CD">
              <w:t>Guidelines</w:t>
            </w:r>
            <w:r w:rsidR="00EE2B9A" w:rsidRPr="008759CD">
              <w:rPr>
                <w:spacing w:val="-3"/>
              </w:rPr>
              <w:t xml:space="preserve"> </w:t>
            </w:r>
            <w:r w:rsidR="00EE2B9A" w:rsidRPr="008759CD">
              <w:t>for</w:t>
            </w:r>
            <w:r w:rsidR="00EE2B9A" w:rsidRPr="008759CD">
              <w:rPr>
                <w:spacing w:val="-5"/>
              </w:rPr>
              <w:t xml:space="preserve"> </w:t>
            </w:r>
            <w:r w:rsidR="00EE2B9A" w:rsidRPr="008759CD">
              <w:t>Practice</w:t>
            </w:r>
            <w:r w:rsidR="00EE2B9A" w:rsidRPr="008759CD">
              <w:rPr>
                <w:spacing w:val="1"/>
              </w:rPr>
              <w:t xml:space="preserve"> </w:t>
            </w:r>
            <w:r w:rsidR="00EE2B9A" w:rsidRPr="008759CD">
              <w:t>in</w:t>
            </w:r>
            <w:r w:rsidR="00EE2B9A" w:rsidRPr="008759CD">
              <w:rPr>
                <w:spacing w:val="-1"/>
              </w:rPr>
              <w:t xml:space="preserve"> </w:t>
            </w:r>
            <w:r w:rsidR="00EE2B9A" w:rsidRPr="008759CD">
              <w:t>the</w:t>
            </w:r>
            <w:r w:rsidR="00EE2B9A" w:rsidRPr="008759CD">
              <w:rPr>
                <w:spacing w:val="-2"/>
              </w:rPr>
              <w:t xml:space="preserve"> </w:t>
            </w:r>
            <w:r w:rsidR="00EE2B9A" w:rsidRPr="008759CD">
              <w:t>Inpatient</w:t>
            </w:r>
            <w:r w:rsidR="00EE2B9A" w:rsidRPr="008759CD">
              <w:rPr>
                <w:spacing w:val="-4"/>
              </w:rPr>
              <w:t xml:space="preserve"> </w:t>
            </w:r>
            <w:r w:rsidR="0005371B" w:rsidRPr="008759CD">
              <w:rPr>
                <w:spacing w:val="-4"/>
              </w:rPr>
              <w:t>S</w:t>
            </w:r>
            <w:r w:rsidR="00EE2B9A" w:rsidRPr="008759CD">
              <w:t>etting</w:t>
            </w:r>
            <w:bookmarkEnd w:id="17"/>
          </w:p>
        </w:tc>
      </w:tr>
    </w:tbl>
    <w:p w14:paraId="2F51A897" w14:textId="77777777" w:rsidR="007B6904" w:rsidRDefault="007B6904" w:rsidP="007B6904">
      <w:pPr>
        <w:rPr>
          <w:rFonts w:cs="Arial"/>
          <w:b/>
          <w:szCs w:val="24"/>
        </w:rPr>
      </w:pPr>
    </w:p>
    <w:p w14:paraId="50C77D70" w14:textId="2666C724" w:rsidR="00EE2B9A" w:rsidRPr="00C34825" w:rsidRDefault="00EE2B9A" w:rsidP="0005371B">
      <w:pPr>
        <w:rPr>
          <w:szCs w:val="24"/>
        </w:rPr>
      </w:pPr>
      <w:r>
        <w:t>Subcutaneous syringe driver infusions are used to administer medications to</w:t>
      </w:r>
      <w:r w:rsidR="001215E1">
        <w:t xml:space="preserve"> maximise</w:t>
      </w:r>
      <w:r>
        <w:rPr>
          <w:spacing w:val="-52"/>
        </w:rPr>
        <w:t xml:space="preserve"> </w:t>
      </w:r>
      <w:r w:rsidR="001215E1">
        <w:rPr>
          <w:spacing w:val="-52"/>
        </w:rPr>
        <w:t xml:space="preserve">  </w:t>
      </w:r>
      <w:r>
        <w:t>symptom</w:t>
      </w:r>
      <w:r>
        <w:rPr>
          <w:spacing w:val="-3"/>
        </w:rPr>
        <w:t xml:space="preserve"> </w:t>
      </w:r>
      <w:r>
        <w:t xml:space="preserve">management. Approved devices in the inpatient setting are NIKI T34 (preferred) and disposable elastomeric devices (Section </w:t>
      </w:r>
      <w:r w:rsidR="001215E1">
        <w:t>10</w:t>
      </w:r>
      <w:r>
        <w:t xml:space="preserve">) and if neither are available, </w:t>
      </w:r>
      <w:r w:rsidR="001215E1">
        <w:t xml:space="preserve">start </w:t>
      </w:r>
      <w:r>
        <w:t>continuous opioid infusion via a</w:t>
      </w:r>
      <w:r w:rsidR="00C34825">
        <w:t xml:space="preserve">n </w:t>
      </w:r>
      <w:r w:rsidR="00C34825">
        <w:rPr>
          <w:szCs w:val="24"/>
        </w:rPr>
        <w:t>IVAC®</w:t>
      </w:r>
      <w:r w:rsidR="00C34825" w:rsidRPr="006339DA">
        <w:rPr>
          <w:szCs w:val="24"/>
        </w:rPr>
        <w:t xml:space="preserve"> PCAM</w:t>
      </w:r>
      <w:r>
        <w:t xml:space="preserve"> (</w:t>
      </w:r>
      <w:r w:rsidR="00241BDB">
        <w:t xml:space="preserve">refer to </w:t>
      </w:r>
      <w:r w:rsidR="00241BDB" w:rsidRPr="00241BDB">
        <w:rPr>
          <w:i/>
          <w:iCs/>
        </w:rPr>
        <w:t>Acute Pain Services – Adult and Paediatric Procedure</w:t>
      </w:r>
      <w:r w:rsidR="00241BDB">
        <w:t>)</w:t>
      </w:r>
      <w:r w:rsidR="00E500E6">
        <w:br/>
      </w:r>
    </w:p>
    <w:p w14:paraId="10241040" w14:textId="40E1FA53" w:rsidR="00EE2B9A" w:rsidRDefault="00EE2B9A" w:rsidP="00575B41">
      <w:pPr>
        <w:pStyle w:val="ListParagraph"/>
        <w:widowControl w:val="0"/>
        <w:numPr>
          <w:ilvl w:val="0"/>
          <w:numId w:val="13"/>
        </w:numPr>
        <w:autoSpaceDE w:val="0"/>
        <w:autoSpaceDN w:val="0"/>
        <w:ind w:left="426" w:right="426" w:hanging="426"/>
        <w:contextualSpacing w:val="0"/>
      </w:pPr>
      <w:r>
        <w:t>The main indication for the use of a syringe driver is that a patient has persistent</w:t>
      </w:r>
      <w:r>
        <w:rPr>
          <w:spacing w:val="1"/>
        </w:rPr>
        <w:t xml:space="preserve"> and unstable </w:t>
      </w:r>
      <w:r>
        <w:t>symptoms (usually pain and nausea) and does not have the ability to swallow or absorb</w:t>
      </w:r>
      <w:r>
        <w:rPr>
          <w:spacing w:val="-52"/>
        </w:rPr>
        <w:t xml:space="preserve">    </w:t>
      </w:r>
      <w:r>
        <w:t xml:space="preserve"> medications via the oral route and/or if there is no oral drug substitute to alleviate the</w:t>
      </w:r>
      <w:r>
        <w:rPr>
          <w:spacing w:val="1"/>
        </w:rPr>
        <w:t xml:space="preserve"> </w:t>
      </w:r>
      <w:r>
        <w:t>symptoms</w:t>
      </w:r>
    </w:p>
    <w:p w14:paraId="52902391" w14:textId="303308F5" w:rsidR="00EE2B9A" w:rsidRDefault="00EE2B9A" w:rsidP="00575B41">
      <w:pPr>
        <w:pStyle w:val="ListParagraph"/>
        <w:widowControl w:val="0"/>
        <w:numPr>
          <w:ilvl w:val="0"/>
          <w:numId w:val="13"/>
        </w:numPr>
        <w:autoSpaceDE w:val="0"/>
        <w:autoSpaceDN w:val="0"/>
        <w:spacing w:line="237" w:lineRule="auto"/>
        <w:ind w:left="426" w:right="832" w:hanging="426"/>
        <w:contextualSpacing w:val="0"/>
      </w:pPr>
      <w:r>
        <w:t>Medications for the syringe driver are prescribed by an authorised prescriber on an</w:t>
      </w:r>
      <w:r w:rsidR="0029429A">
        <w:t xml:space="preserve"> </w:t>
      </w:r>
      <w:r>
        <w:rPr>
          <w:spacing w:val="-52"/>
        </w:rPr>
        <w:t xml:space="preserve"> </w:t>
      </w:r>
      <w:r>
        <w:t>inpatient</w:t>
      </w:r>
      <w:r>
        <w:rPr>
          <w:spacing w:val="-1"/>
        </w:rPr>
        <w:t xml:space="preserve"> </w:t>
      </w:r>
      <w:r>
        <w:t>Medication</w:t>
      </w:r>
      <w:r>
        <w:rPr>
          <w:spacing w:val="-1"/>
        </w:rPr>
        <w:t xml:space="preserve"> </w:t>
      </w:r>
      <w:r>
        <w:t xml:space="preserve">Chart or </w:t>
      </w:r>
      <w:r w:rsidR="00C34825">
        <w:t xml:space="preserve">Electronic Medication Management (EMM) </w:t>
      </w:r>
      <w:r>
        <w:t>over</w:t>
      </w:r>
      <w:r>
        <w:rPr>
          <w:spacing w:val="1"/>
        </w:rPr>
        <w:t xml:space="preserve"> </w:t>
      </w:r>
      <w:r>
        <w:t>a</w:t>
      </w:r>
      <w:r>
        <w:rPr>
          <w:spacing w:val="-6"/>
        </w:rPr>
        <w:t xml:space="preserve"> </w:t>
      </w:r>
      <w:r>
        <w:t>24</w:t>
      </w:r>
      <w:r>
        <w:rPr>
          <w:spacing w:val="-3"/>
        </w:rPr>
        <w:t xml:space="preserve"> </w:t>
      </w:r>
      <w:r>
        <w:t>hour</w:t>
      </w:r>
      <w:r>
        <w:rPr>
          <w:spacing w:val="1"/>
        </w:rPr>
        <w:t xml:space="preserve"> </w:t>
      </w:r>
      <w:r>
        <w:t>period</w:t>
      </w:r>
    </w:p>
    <w:p w14:paraId="327FD596" w14:textId="30EB7061" w:rsidR="0029429A" w:rsidRDefault="00EE2B9A" w:rsidP="00575B41">
      <w:pPr>
        <w:pStyle w:val="ListParagraph"/>
        <w:widowControl w:val="0"/>
        <w:numPr>
          <w:ilvl w:val="0"/>
          <w:numId w:val="13"/>
        </w:numPr>
        <w:autoSpaceDE w:val="0"/>
        <w:autoSpaceDN w:val="0"/>
        <w:ind w:left="426" w:right="508" w:hanging="426"/>
        <w:contextualSpacing w:val="0"/>
      </w:pPr>
      <w:r w:rsidRPr="009627BF">
        <w:t>Only registered nurses who have been educated and trained in the use of subcutaneous</w:t>
      </w:r>
      <w:r w:rsidR="0029429A">
        <w:t xml:space="preserve"> </w:t>
      </w:r>
      <w:r w:rsidRPr="009627BF">
        <w:rPr>
          <w:spacing w:val="-52"/>
        </w:rPr>
        <w:t xml:space="preserve"> </w:t>
      </w:r>
      <w:r w:rsidRPr="009627BF">
        <w:t xml:space="preserve">infusion sets and the device may administer infusions </w:t>
      </w:r>
    </w:p>
    <w:p w14:paraId="7EB153FA" w14:textId="5342F6C1" w:rsidR="00EE2B9A" w:rsidRPr="009627BF" w:rsidRDefault="00EE2B9A" w:rsidP="00575B41">
      <w:pPr>
        <w:pStyle w:val="ListParagraph"/>
        <w:widowControl w:val="0"/>
        <w:numPr>
          <w:ilvl w:val="0"/>
          <w:numId w:val="13"/>
        </w:numPr>
        <w:autoSpaceDE w:val="0"/>
        <w:autoSpaceDN w:val="0"/>
        <w:ind w:left="426" w:right="508" w:hanging="426"/>
        <w:contextualSpacing w:val="0"/>
      </w:pPr>
      <w:r w:rsidRPr="009627BF">
        <w:t xml:space="preserve">Student nurses, under the direct  supervision of a Registered Nurse, </w:t>
      </w:r>
      <w:r>
        <w:t>in</w:t>
      </w:r>
      <w:r w:rsidRPr="009627BF">
        <w:t xml:space="preserve"> accordance with</w:t>
      </w:r>
      <w:r w:rsidRPr="009627BF">
        <w:rPr>
          <w:spacing w:val="-52"/>
        </w:rPr>
        <w:t xml:space="preserve"> </w:t>
      </w:r>
      <w:r w:rsidRPr="009627BF">
        <w:t xml:space="preserve">the protocol of their educational institution </w:t>
      </w:r>
      <w:r>
        <w:t>may also administer infusions</w:t>
      </w:r>
    </w:p>
    <w:p w14:paraId="73EFAA02" w14:textId="6D31B661" w:rsidR="00EE2B9A" w:rsidRDefault="00EE2B9A" w:rsidP="00575B41">
      <w:pPr>
        <w:pStyle w:val="ListParagraph"/>
        <w:widowControl w:val="0"/>
        <w:numPr>
          <w:ilvl w:val="0"/>
          <w:numId w:val="13"/>
        </w:numPr>
        <w:autoSpaceDE w:val="0"/>
        <w:autoSpaceDN w:val="0"/>
        <w:spacing w:line="237" w:lineRule="auto"/>
        <w:ind w:left="426" w:right="345" w:hanging="426"/>
        <w:contextualSpacing w:val="0"/>
      </w:pPr>
      <w:r>
        <w:t>When trained staff prepare and administer a syringe driver infusion to a patient another</w:t>
      </w:r>
      <w:r w:rsidR="0029429A">
        <w:t xml:space="preserve"> </w:t>
      </w:r>
      <w:r>
        <w:rPr>
          <w:spacing w:val="-52"/>
        </w:rPr>
        <w:t xml:space="preserve"> </w:t>
      </w:r>
      <w:r>
        <w:t>staff member</w:t>
      </w:r>
      <w:r>
        <w:rPr>
          <w:spacing w:val="1"/>
        </w:rPr>
        <w:t xml:space="preserve"> </w:t>
      </w:r>
      <w:r>
        <w:t>must</w:t>
      </w:r>
      <w:r>
        <w:rPr>
          <w:spacing w:val="-1"/>
        </w:rPr>
        <w:t xml:space="preserve"> </w:t>
      </w:r>
      <w:r>
        <w:t>be</w:t>
      </w:r>
      <w:r>
        <w:rPr>
          <w:spacing w:val="-2"/>
        </w:rPr>
        <w:t xml:space="preserve"> </w:t>
      </w:r>
      <w:r>
        <w:t>present</w:t>
      </w:r>
      <w:r>
        <w:rPr>
          <w:spacing w:val="-1"/>
        </w:rPr>
        <w:t xml:space="preserve"> </w:t>
      </w:r>
      <w:r>
        <w:t>to</w:t>
      </w:r>
      <w:r>
        <w:rPr>
          <w:spacing w:val="-3"/>
        </w:rPr>
        <w:t xml:space="preserve"> </w:t>
      </w:r>
      <w:r>
        <w:t>witness the procedure.</w:t>
      </w:r>
      <w:r>
        <w:rPr>
          <w:spacing w:val="-1"/>
        </w:rPr>
        <w:t xml:space="preserve"> </w:t>
      </w:r>
      <w:r>
        <w:t>The witness may be</w:t>
      </w:r>
      <w:r>
        <w:rPr>
          <w:spacing w:val="2"/>
        </w:rPr>
        <w:t xml:space="preserve"> </w:t>
      </w:r>
      <w:r>
        <w:t>a:</w:t>
      </w:r>
    </w:p>
    <w:p w14:paraId="4C5A093C" w14:textId="77777777" w:rsidR="00EE2B9A" w:rsidRDefault="00EE2B9A" w:rsidP="0005371B">
      <w:pPr>
        <w:pStyle w:val="ListParagraph"/>
        <w:widowControl w:val="0"/>
        <w:numPr>
          <w:ilvl w:val="1"/>
          <w:numId w:val="44"/>
        </w:numPr>
        <w:autoSpaceDE w:val="0"/>
        <w:autoSpaceDN w:val="0"/>
        <w:spacing w:line="295" w:lineRule="exact"/>
        <w:ind w:left="1134"/>
      </w:pPr>
      <w:r>
        <w:t>Medical</w:t>
      </w:r>
      <w:r w:rsidRPr="0005371B">
        <w:rPr>
          <w:spacing w:val="-1"/>
        </w:rPr>
        <w:t xml:space="preserve"> </w:t>
      </w:r>
      <w:r>
        <w:t>or Nurse Practitioner</w:t>
      </w:r>
    </w:p>
    <w:p w14:paraId="35211C0A" w14:textId="77777777" w:rsidR="00EE2B9A" w:rsidRDefault="00EE2B9A" w:rsidP="0005371B">
      <w:pPr>
        <w:pStyle w:val="ListParagraph"/>
        <w:widowControl w:val="0"/>
        <w:numPr>
          <w:ilvl w:val="1"/>
          <w:numId w:val="44"/>
        </w:numPr>
        <w:autoSpaceDE w:val="0"/>
        <w:autoSpaceDN w:val="0"/>
        <w:spacing w:line="293" w:lineRule="exact"/>
        <w:ind w:left="1134"/>
      </w:pPr>
      <w:r>
        <w:t>Registered Nurse</w:t>
      </w:r>
    </w:p>
    <w:p w14:paraId="523D6BEC" w14:textId="296E988F" w:rsidR="00EE2B9A" w:rsidRDefault="00EE2B9A" w:rsidP="0005371B">
      <w:pPr>
        <w:pStyle w:val="ListParagraph"/>
        <w:widowControl w:val="0"/>
        <w:numPr>
          <w:ilvl w:val="1"/>
          <w:numId w:val="44"/>
        </w:numPr>
        <w:autoSpaceDE w:val="0"/>
        <w:autoSpaceDN w:val="0"/>
        <w:ind w:left="1134"/>
      </w:pPr>
      <w:r>
        <w:lastRenderedPageBreak/>
        <w:t>Credentialed</w:t>
      </w:r>
      <w:r w:rsidRPr="0005371B">
        <w:rPr>
          <w:spacing w:val="-1"/>
        </w:rPr>
        <w:t xml:space="preserve"> </w:t>
      </w:r>
      <w:r>
        <w:t>Enrolled</w:t>
      </w:r>
      <w:r w:rsidRPr="0005371B">
        <w:rPr>
          <w:spacing w:val="-2"/>
        </w:rPr>
        <w:t xml:space="preserve"> </w:t>
      </w:r>
      <w:r>
        <w:t>Nurse.</w:t>
      </w:r>
    </w:p>
    <w:p w14:paraId="12DF78E6" w14:textId="3BFA74A2" w:rsidR="00EE2B9A" w:rsidRDefault="00EE2B9A" w:rsidP="002C6C5C">
      <w:pPr>
        <w:widowControl w:val="0"/>
        <w:tabs>
          <w:tab w:val="left" w:pos="941"/>
        </w:tabs>
        <w:autoSpaceDE w:val="0"/>
        <w:autoSpaceDN w:val="0"/>
      </w:pPr>
    </w:p>
    <w:p w14:paraId="0C587FF7" w14:textId="65074E4B" w:rsidR="00EE2B9A" w:rsidRDefault="00EE2B9A" w:rsidP="002C6C5C">
      <w:pPr>
        <w:pStyle w:val="Heading2"/>
        <w:spacing w:before="92"/>
      </w:pPr>
      <w:r>
        <w:t>Medication</w:t>
      </w:r>
      <w:r>
        <w:rPr>
          <w:spacing w:val="-1"/>
        </w:rPr>
        <w:t xml:space="preserve"> </w:t>
      </w:r>
      <w:r>
        <w:t>Combinations</w:t>
      </w:r>
    </w:p>
    <w:p w14:paraId="3A31DACE" w14:textId="6F1D279E" w:rsidR="00EE2B9A" w:rsidRDefault="00EE2B9A" w:rsidP="002C6C5C">
      <w:pPr>
        <w:pStyle w:val="ListParagraph"/>
        <w:widowControl w:val="0"/>
        <w:numPr>
          <w:ilvl w:val="0"/>
          <w:numId w:val="13"/>
        </w:numPr>
        <w:autoSpaceDE w:val="0"/>
        <w:autoSpaceDN w:val="0"/>
        <w:ind w:left="426" w:right="585" w:hanging="426"/>
        <w:contextualSpacing w:val="0"/>
      </w:pPr>
      <w:r>
        <w:t xml:space="preserve">It is recommended that no more than </w:t>
      </w:r>
      <w:r>
        <w:rPr>
          <w:b/>
        </w:rPr>
        <w:t xml:space="preserve">three (3) medications </w:t>
      </w:r>
      <w:r>
        <w:t>be combined in a syringe</w:t>
      </w:r>
      <w:r w:rsidR="00E500E6">
        <w:t xml:space="preserve"> </w:t>
      </w:r>
      <w:r>
        <w:rPr>
          <w:spacing w:val="-52"/>
        </w:rPr>
        <w:t xml:space="preserve"> </w:t>
      </w:r>
      <w:r>
        <w:t>driver.</w:t>
      </w:r>
      <w:r>
        <w:rPr>
          <w:spacing w:val="-2"/>
        </w:rPr>
        <w:t xml:space="preserve"> </w:t>
      </w:r>
      <w:r>
        <w:t>Check</w:t>
      </w:r>
      <w:r>
        <w:rPr>
          <w:spacing w:val="1"/>
        </w:rPr>
        <w:t xml:space="preserve"> </w:t>
      </w:r>
      <w:r>
        <w:t xml:space="preserve">compatibility </w:t>
      </w:r>
      <w:r>
        <w:rPr>
          <w:spacing w:val="1"/>
        </w:rPr>
        <w:t xml:space="preserve">at time of prescription and prior to administration </w:t>
      </w:r>
    </w:p>
    <w:p w14:paraId="25A3F3E5" w14:textId="4C85BC81" w:rsidR="00EE2B9A" w:rsidRDefault="00EE2B9A" w:rsidP="002C6C5C">
      <w:pPr>
        <w:pStyle w:val="ListParagraph"/>
        <w:widowControl w:val="0"/>
        <w:numPr>
          <w:ilvl w:val="0"/>
          <w:numId w:val="13"/>
        </w:numPr>
        <w:autoSpaceDE w:val="0"/>
        <w:autoSpaceDN w:val="0"/>
        <w:ind w:left="426" w:right="325" w:hanging="426"/>
        <w:contextualSpacing w:val="0"/>
      </w:pPr>
      <w:r>
        <w:t xml:space="preserve">Monitor contents of syringe and tubing four hourly for evidence of physical incompatibility demonstrated by precipitation, colour change, crystallisation etc. If this occurs, stop </w:t>
      </w:r>
      <w:proofErr w:type="gramStart"/>
      <w:r>
        <w:t>infusion</w:t>
      </w:r>
      <w:proofErr w:type="gramEnd"/>
      <w:r>
        <w:t xml:space="preserve"> and discard</w:t>
      </w:r>
      <w:r w:rsidR="0029429A">
        <w:t xml:space="preserve"> the medications</w:t>
      </w:r>
    </w:p>
    <w:p w14:paraId="1D39C6F8" w14:textId="4FF28592" w:rsidR="00E6144C" w:rsidRDefault="00E6144C" w:rsidP="002C6C5C">
      <w:pPr>
        <w:pStyle w:val="BodyText"/>
        <w:numPr>
          <w:ilvl w:val="0"/>
          <w:numId w:val="13"/>
        </w:numPr>
        <w:ind w:left="426" w:hanging="426"/>
      </w:pPr>
      <w:r>
        <w:t xml:space="preserve">All syringe driver infusions should be prepared in a 20mL </w:t>
      </w:r>
      <w:proofErr w:type="spellStart"/>
      <w:r>
        <w:t>Luer</w:t>
      </w:r>
      <w:proofErr w:type="spellEnd"/>
      <w:r>
        <w:t xml:space="preserve"> lock syringe to a volume of 17mL with prescribed medication/s and appropriate compatible diluent.</w:t>
      </w:r>
    </w:p>
    <w:p w14:paraId="1DD0509D" w14:textId="71CC29DF" w:rsidR="00EE2B9A" w:rsidRDefault="00EE2B9A" w:rsidP="002C6C5C">
      <w:pPr>
        <w:pStyle w:val="BodyText"/>
        <w:spacing w:before="4"/>
        <w:rPr>
          <w:sz w:val="20"/>
        </w:rPr>
      </w:pPr>
    </w:p>
    <w:p w14:paraId="406F4F17" w14:textId="5310596E" w:rsidR="0005371B" w:rsidRDefault="0005371B" w:rsidP="00241BDB">
      <w:pPr>
        <w:pBdr>
          <w:top w:val="single" w:sz="4" w:space="1" w:color="auto"/>
          <w:left w:val="single" w:sz="4" w:space="4" w:color="auto"/>
          <w:bottom w:val="single" w:sz="4" w:space="1" w:color="auto"/>
          <w:right w:val="single" w:sz="4" w:space="4" w:color="auto"/>
        </w:pBdr>
        <w:spacing w:before="22" w:line="291" w:lineRule="exact"/>
        <w:rPr>
          <w:sz w:val="20"/>
        </w:rPr>
      </w:pPr>
      <w:r>
        <w:rPr>
          <w:b/>
        </w:rPr>
        <w:t>NOTE</w:t>
      </w:r>
      <w:r w:rsidR="00241BDB">
        <w:rPr>
          <w:b/>
        </w:rPr>
        <w:t xml:space="preserve">: </w:t>
      </w:r>
      <w:r>
        <w:t>Incompatible medications are loaded into separate syringes and infused into separate</w:t>
      </w:r>
      <w:r>
        <w:rPr>
          <w:spacing w:val="-52"/>
        </w:rPr>
        <w:t xml:space="preserve"> </w:t>
      </w:r>
      <w:r>
        <w:t>subcutaneous sites</w:t>
      </w:r>
    </w:p>
    <w:p w14:paraId="5BB16842" w14:textId="77777777" w:rsidR="00EE2B9A" w:rsidRDefault="00EE2B9A" w:rsidP="002C6C5C">
      <w:pPr>
        <w:pStyle w:val="BodyText"/>
        <w:spacing w:before="3"/>
        <w:rPr>
          <w:sz w:val="17"/>
        </w:rPr>
      </w:pPr>
    </w:p>
    <w:p w14:paraId="3FF981EB" w14:textId="77777777" w:rsidR="00EE2B9A" w:rsidRDefault="00EE2B9A" w:rsidP="002C6C5C">
      <w:pPr>
        <w:pStyle w:val="Heading2"/>
        <w:spacing w:before="52"/>
      </w:pPr>
      <w:r>
        <w:t>Commencing</w:t>
      </w:r>
      <w:r>
        <w:rPr>
          <w:spacing w:val="-1"/>
        </w:rPr>
        <w:t xml:space="preserve"> </w:t>
      </w:r>
      <w:r>
        <w:t>Dose</w:t>
      </w:r>
    </w:p>
    <w:p w14:paraId="61F9FB52" w14:textId="77777777" w:rsidR="00EE2B9A" w:rsidRDefault="00EE2B9A" w:rsidP="002C6C5C">
      <w:pPr>
        <w:pStyle w:val="ListParagraph"/>
        <w:widowControl w:val="0"/>
        <w:numPr>
          <w:ilvl w:val="0"/>
          <w:numId w:val="13"/>
        </w:numPr>
        <w:autoSpaceDE w:val="0"/>
        <w:autoSpaceDN w:val="0"/>
        <w:ind w:left="426" w:hanging="426"/>
        <w:contextualSpacing w:val="0"/>
      </w:pPr>
      <w:r>
        <w:t>Calculate</w:t>
      </w:r>
      <w:r>
        <w:rPr>
          <w:spacing w:val="-3"/>
        </w:rPr>
        <w:t xml:space="preserve"> </w:t>
      </w:r>
      <w:r>
        <w:t>the</w:t>
      </w:r>
      <w:r>
        <w:rPr>
          <w:spacing w:val="-1"/>
        </w:rPr>
        <w:t xml:space="preserve"> </w:t>
      </w:r>
      <w:r>
        <w:t>patient’s</w:t>
      </w:r>
      <w:r>
        <w:rPr>
          <w:spacing w:val="-2"/>
        </w:rPr>
        <w:t xml:space="preserve"> </w:t>
      </w:r>
      <w:r>
        <w:t>intake</w:t>
      </w:r>
      <w:r>
        <w:rPr>
          <w:spacing w:val="-2"/>
        </w:rPr>
        <w:t xml:space="preserve"> </w:t>
      </w:r>
      <w:r>
        <w:t>of</w:t>
      </w:r>
      <w:r>
        <w:rPr>
          <w:spacing w:val="-1"/>
        </w:rPr>
        <w:t xml:space="preserve"> </w:t>
      </w:r>
      <w:r>
        <w:t>opioid over the past 24hrs and</w:t>
      </w:r>
      <w:r>
        <w:rPr>
          <w:spacing w:val="-1"/>
        </w:rPr>
        <w:t xml:space="preserve"> </w:t>
      </w:r>
      <w:proofErr w:type="spellStart"/>
      <w:r>
        <w:t>and</w:t>
      </w:r>
      <w:proofErr w:type="spellEnd"/>
      <w:r>
        <w:t xml:space="preserve"> convert to the oral morphine equivalent</w:t>
      </w:r>
    </w:p>
    <w:p w14:paraId="4E2B68A8" w14:textId="12F4E73D" w:rsidR="00EE2B9A" w:rsidRDefault="00EE2B9A" w:rsidP="002C6C5C">
      <w:pPr>
        <w:pStyle w:val="ListParagraph"/>
        <w:widowControl w:val="0"/>
        <w:numPr>
          <w:ilvl w:val="0"/>
          <w:numId w:val="13"/>
        </w:numPr>
        <w:autoSpaceDE w:val="0"/>
        <w:autoSpaceDN w:val="0"/>
        <w:ind w:left="426" w:hanging="426"/>
        <w:contextualSpacing w:val="0"/>
      </w:pPr>
      <w:r>
        <w:t>Calculate for the chosen opioid E</w:t>
      </w:r>
      <w:r w:rsidR="00241BDB">
        <w:t>.</w:t>
      </w:r>
      <w:r>
        <w:t>g. If wanting to use hydromorphone, divide the 24h</w:t>
      </w:r>
      <w:r w:rsidR="00241BDB">
        <w:t>ou</w:t>
      </w:r>
      <w:r>
        <w:t xml:space="preserve">r oral morphine equivalent by 5 </w:t>
      </w:r>
    </w:p>
    <w:p w14:paraId="1E660537" w14:textId="623A1311" w:rsidR="00C54DE7" w:rsidRDefault="00EE2B9A" w:rsidP="002C6C5C">
      <w:pPr>
        <w:pStyle w:val="ListParagraph"/>
        <w:widowControl w:val="0"/>
        <w:numPr>
          <w:ilvl w:val="0"/>
          <w:numId w:val="13"/>
        </w:numPr>
        <w:autoSpaceDE w:val="0"/>
        <w:autoSpaceDN w:val="0"/>
        <w:ind w:left="426" w:right="333" w:hanging="426"/>
        <w:contextualSpacing w:val="0"/>
      </w:pPr>
      <w:r>
        <w:t>A third of the 24</w:t>
      </w:r>
      <w:r w:rsidR="00241BDB">
        <w:t xml:space="preserve"> </w:t>
      </w:r>
      <w:r>
        <w:t>h</w:t>
      </w:r>
      <w:r w:rsidR="00241BDB">
        <w:t>ou</w:t>
      </w:r>
      <w:r>
        <w:t>r oral dose should be the commencement dose of subcutaneous opioid over 24</w:t>
      </w:r>
      <w:r w:rsidR="00241BDB">
        <w:t xml:space="preserve"> </w:t>
      </w:r>
      <w:r w:rsidRPr="00085FC1">
        <w:rPr>
          <w:spacing w:val="-53"/>
        </w:rPr>
        <w:t xml:space="preserve"> </w:t>
      </w:r>
      <w:r>
        <w:t>hours</w:t>
      </w:r>
    </w:p>
    <w:p w14:paraId="34B8BB9B" w14:textId="01553398" w:rsidR="00085FC1" w:rsidRDefault="00085FC1" w:rsidP="002C6C5C">
      <w:pPr>
        <w:pStyle w:val="ListParagraph"/>
        <w:widowControl w:val="0"/>
        <w:numPr>
          <w:ilvl w:val="0"/>
          <w:numId w:val="13"/>
        </w:numPr>
        <w:autoSpaceDE w:val="0"/>
        <w:autoSpaceDN w:val="0"/>
        <w:ind w:left="426" w:right="333" w:hanging="426"/>
        <w:contextualSpacing w:val="0"/>
      </w:pPr>
      <w:r>
        <w:t>If a different opioid is being use,</w:t>
      </w:r>
      <w:r w:rsidR="00B91E83">
        <w:t xml:space="preserve"> 50-75% of the dose </w:t>
      </w:r>
      <w:r>
        <w:t xml:space="preserve">should be done for </w:t>
      </w:r>
      <w:r w:rsidR="00B91E83">
        <w:t xml:space="preserve">as a </w:t>
      </w:r>
      <w:r>
        <w:t>cross tolerance</w:t>
      </w:r>
      <w:r w:rsidR="00B91E83">
        <w:t xml:space="preserve"> reduction</w:t>
      </w:r>
    </w:p>
    <w:p w14:paraId="32561CB1" w14:textId="77777777" w:rsidR="00085FC1" w:rsidRDefault="00085FC1" w:rsidP="00085FC1">
      <w:pPr>
        <w:pStyle w:val="ListParagraph"/>
        <w:widowControl w:val="0"/>
        <w:tabs>
          <w:tab w:val="left" w:pos="580"/>
          <w:tab w:val="left" w:pos="581"/>
        </w:tabs>
        <w:autoSpaceDE w:val="0"/>
        <w:autoSpaceDN w:val="0"/>
        <w:spacing w:line="242" w:lineRule="auto"/>
        <w:ind w:left="219" w:right="333"/>
        <w:contextualSpacing w:val="0"/>
      </w:pPr>
    </w:p>
    <w:p w14:paraId="085BC37C" w14:textId="2C563EFA" w:rsidR="0005371B" w:rsidRPr="000609A4" w:rsidRDefault="0005371B" w:rsidP="0005371B">
      <w:pPr>
        <w:pBdr>
          <w:top w:val="single" w:sz="4" w:space="1" w:color="auto"/>
          <w:left w:val="single" w:sz="4" w:space="4" w:color="auto"/>
          <w:bottom w:val="single" w:sz="4" w:space="1" w:color="auto"/>
          <w:right w:val="single" w:sz="4" w:space="4" w:color="auto"/>
        </w:pBdr>
        <w:rPr>
          <w:b/>
          <w:bCs/>
        </w:rPr>
      </w:pPr>
      <w:r w:rsidRPr="000609A4">
        <w:rPr>
          <w:b/>
          <w:bCs/>
        </w:rPr>
        <w:t>Example</w:t>
      </w:r>
    </w:p>
    <w:p w14:paraId="4367230B" w14:textId="0B1F52CD" w:rsidR="0005371B" w:rsidRDefault="0005371B" w:rsidP="0005371B">
      <w:pPr>
        <w:pBdr>
          <w:top w:val="single" w:sz="4" w:space="1" w:color="auto"/>
          <w:left w:val="single" w:sz="4" w:space="4" w:color="auto"/>
          <w:bottom w:val="single" w:sz="4" w:space="1" w:color="auto"/>
          <w:right w:val="single" w:sz="4" w:space="4" w:color="auto"/>
        </w:pBdr>
      </w:pPr>
      <w:r>
        <w:t>Mrs T has had her usual 10mg Oxycontin BD and an additional 30mg in oxycodone IR breakthroughs in the last 24</w:t>
      </w:r>
      <w:r w:rsidR="00241BDB">
        <w:t xml:space="preserve"> </w:t>
      </w:r>
      <w:r>
        <w:t>h</w:t>
      </w:r>
      <w:r w:rsidR="00241BDB">
        <w:t>ou</w:t>
      </w:r>
      <w:r>
        <w:t>r</w:t>
      </w:r>
      <w:r w:rsidR="00241BDB">
        <w:t>s</w:t>
      </w:r>
      <w:r>
        <w:t xml:space="preserve">. She has uncontrolled </w:t>
      </w:r>
      <w:proofErr w:type="gramStart"/>
      <w:r>
        <w:t>pain</w:t>
      </w:r>
      <w:proofErr w:type="gramEnd"/>
      <w:r>
        <w:t xml:space="preserve"> and a SD is being ordered to stabilise. Her renal function is </w:t>
      </w:r>
      <w:proofErr w:type="gramStart"/>
      <w:r>
        <w:t>impaired</w:t>
      </w:r>
      <w:proofErr w:type="gramEnd"/>
      <w:r>
        <w:t xml:space="preserve"> and she has no known allergies so a hydromorphone subcutaneous infusion is to be ordered. Here is the calculation for the infusion</w:t>
      </w:r>
    </w:p>
    <w:p w14:paraId="66B84345" w14:textId="77777777" w:rsidR="0005371B" w:rsidRDefault="0005371B" w:rsidP="0005371B">
      <w:pPr>
        <w:pStyle w:val="ListParagraph"/>
        <w:numPr>
          <w:ilvl w:val="0"/>
          <w:numId w:val="42"/>
        </w:numPr>
        <w:pBdr>
          <w:top w:val="single" w:sz="4" w:space="1" w:color="auto"/>
          <w:left w:val="single" w:sz="4" w:space="4" w:color="auto"/>
          <w:bottom w:val="single" w:sz="4" w:space="1" w:color="auto"/>
          <w:right w:val="single" w:sz="4" w:space="4" w:color="auto"/>
        </w:pBdr>
      </w:pPr>
      <w:r>
        <w:t>50mg oxycodone x 1.5 to find the oral morphine equivalent = 75mg oral morphine</w:t>
      </w:r>
    </w:p>
    <w:p w14:paraId="45F9ABF2" w14:textId="77777777" w:rsidR="0005371B" w:rsidRDefault="0005371B" w:rsidP="0005371B">
      <w:pPr>
        <w:pStyle w:val="ListParagraph"/>
        <w:numPr>
          <w:ilvl w:val="0"/>
          <w:numId w:val="42"/>
        </w:numPr>
        <w:pBdr>
          <w:top w:val="single" w:sz="4" w:space="1" w:color="auto"/>
          <w:left w:val="single" w:sz="4" w:space="4" w:color="auto"/>
          <w:bottom w:val="single" w:sz="4" w:space="1" w:color="auto"/>
          <w:right w:val="single" w:sz="4" w:space="4" w:color="auto"/>
        </w:pBdr>
      </w:pPr>
      <w:r>
        <w:t>75mg oral morphine / 3 = 25mg parenteral morphine</w:t>
      </w:r>
    </w:p>
    <w:p w14:paraId="164642C0" w14:textId="77777777" w:rsidR="0005371B" w:rsidRDefault="0005371B" w:rsidP="0005371B">
      <w:pPr>
        <w:pStyle w:val="ListParagraph"/>
        <w:numPr>
          <w:ilvl w:val="0"/>
          <w:numId w:val="42"/>
        </w:numPr>
        <w:pBdr>
          <w:top w:val="single" w:sz="4" w:space="1" w:color="auto"/>
          <w:left w:val="single" w:sz="4" w:space="4" w:color="auto"/>
          <w:bottom w:val="single" w:sz="4" w:space="1" w:color="auto"/>
          <w:right w:val="single" w:sz="4" w:space="4" w:color="auto"/>
        </w:pBdr>
      </w:pPr>
      <w:r>
        <w:t>25mg parenteral morphine / 5= 5mg hydromorphone</w:t>
      </w:r>
    </w:p>
    <w:p w14:paraId="207B7F71" w14:textId="77777777" w:rsidR="0005371B" w:rsidRDefault="0005371B" w:rsidP="0005371B">
      <w:pPr>
        <w:pStyle w:val="ListParagraph"/>
        <w:numPr>
          <w:ilvl w:val="0"/>
          <w:numId w:val="42"/>
        </w:numPr>
        <w:pBdr>
          <w:top w:val="single" w:sz="4" w:space="1" w:color="auto"/>
          <w:left w:val="single" w:sz="4" w:space="4" w:color="auto"/>
          <w:bottom w:val="single" w:sz="4" w:space="1" w:color="auto"/>
          <w:right w:val="single" w:sz="4" w:space="4" w:color="auto"/>
        </w:pBdr>
      </w:pPr>
      <w:r>
        <w:t>5mg hydromorphone x 75% = 3.75mg hydromorphone</w:t>
      </w:r>
    </w:p>
    <w:p w14:paraId="3CD4D4AA" w14:textId="096CA498" w:rsidR="0005371B" w:rsidRPr="00B91E83" w:rsidRDefault="0005371B" w:rsidP="0005371B">
      <w:pPr>
        <w:pBdr>
          <w:top w:val="single" w:sz="4" w:space="1" w:color="auto"/>
          <w:left w:val="single" w:sz="4" w:space="4" w:color="auto"/>
          <w:bottom w:val="single" w:sz="4" w:space="1" w:color="auto"/>
          <w:right w:val="single" w:sz="4" w:space="4" w:color="auto"/>
        </w:pBdr>
        <w:rPr>
          <w:b/>
          <w:bCs/>
        </w:rPr>
      </w:pPr>
      <w:r w:rsidRPr="00B91E83">
        <w:rPr>
          <w:b/>
          <w:bCs/>
        </w:rPr>
        <w:t>Syringe driver commenced at 4mg hydromorphone over 24</w:t>
      </w:r>
      <w:r w:rsidR="00241BDB">
        <w:rPr>
          <w:b/>
          <w:bCs/>
        </w:rPr>
        <w:t xml:space="preserve"> </w:t>
      </w:r>
      <w:r w:rsidRPr="00B91E83">
        <w:rPr>
          <w:b/>
          <w:bCs/>
        </w:rPr>
        <w:t>h</w:t>
      </w:r>
      <w:r w:rsidR="00241BDB">
        <w:rPr>
          <w:b/>
          <w:bCs/>
        </w:rPr>
        <w:t>ou</w:t>
      </w:r>
      <w:r w:rsidRPr="00B91E83">
        <w:rPr>
          <w:b/>
          <w:bCs/>
        </w:rPr>
        <w:t>rs</w:t>
      </w:r>
    </w:p>
    <w:p w14:paraId="192D6203" w14:textId="2EEAFF95" w:rsidR="00C34825" w:rsidRDefault="00C34825" w:rsidP="00C34825">
      <w:pPr>
        <w:widowControl w:val="0"/>
        <w:tabs>
          <w:tab w:val="left" w:pos="580"/>
          <w:tab w:val="left" w:pos="581"/>
        </w:tabs>
        <w:autoSpaceDE w:val="0"/>
        <w:autoSpaceDN w:val="0"/>
        <w:spacing w:line="242" w:lineRule="auto"/>
        <w:ind w:left="219" w:right="333"/>
      </w:pPr>
    </w:p>
    <w:p w14:paraId="21D5E624" w14:textId="7BF9B46F" w:rsidR="00EE2B9A" w:rsidRDefault="00EE2B9A" w:rsidP="00575B41">
      <w:pPr>
        <w:pStyle w:val="ListParagraph"/>
        <w:widowControl w:val="0"/>
        <w:numPr>
          <w:ilvl w:val="0"/>
          <w:numId w:val="13"/>
        </w:numPr>
        <w:autoSpaceDE w:val="0"/>
        <w:autoSpaceDN w:val="0"/>
        <w:spacing w:line="301" w:lineRule="exact"/>
        <w:ind w:left="426" w:hanging="426"/>
        <w:contextualSpacing w:val="0"/>
      </w:pPr>
      <w:r>
        <w:t>Authorised</w:t>
      </w:r>
      <w:r>
        <w:rPr>
          <w:spacing w:val="-2"/>
        </w:rPr>
        <w:t xml:space="preserve"> </w:t>
      </w:r>
      <w:r>
        <w:t>prescribers, or those in consultation with the specialist palliative care team,</w:t>
      </w:r>
      <w:r>
        <w:rPr>
          <w:spacing w:val="1"/>
        </w:rPr>
        <w:t xml:space="preserve"> </w:t>
      </w:r>
      <w:r>
        <w:t>may prefer to</w:t>
      </w:r>
      <w:r>
        <w:rPr>
          <w:spacing w:val="-4"/>
        </w:rPr>
        <w:t xml:space="preserve"> </w:t>
      </w:r>
      <w:r>
        <w:t>use a</w:t>
      </w:r>
      <w:r>
        <w:rPr>
          <w:spacing w:val="-2"/>
        </w:rPr>
        <w:t xml:space="preserve"> </w:t>
      </w:r>
      <w:r>
        <w:t>larger</w:t>
      </w:r>
      <w:r>
        <w:rPr>
          <w:spacing w:val="-4"/>
        </w:rPr>
        <w:t xml:space="preserve"> </w:t>
      </w:r>
      <w:r>
        <w:t>starting dose</w:t>
      </w:r>
      <w:r>
        <w:rPr>
          <w:spacing w:val="-1"/>
        </w:rPr>
        <w:t xml:space="preserve"> </w:t>
      </w:r>
      <w:r>
        <w:t>where appropriate</w:t>
      </w:r>
    </w:p>
    <w:p w14:paraId="25EABC6F" w14:textId="358C0E9F" w:rsidR="00EE2B9A" w:rsidRDefault="00EE2B9A" w:rsidP="00D274B4">
      <w:pPr>
        <w:pStyle w:val="ListParagraph"/>
        <w:widowControl w:val="0"/>
        <w:numPr>
          <w:ilvl w:val="0"/>
          <w:numId w:val="13"/>
        </w:numPr>
        <w:tabs>
          <w:tab w:val="left" w:pos="580"/>
          <w:tab w:val="left" w:pos="581"/>
        </w:tabs>
        <w:autoSpaceDE w:val="0"/>
        <w:autoSpaceDN w:val="0"/>
        <w:spacing w:before="2" w:line="237" w:lineRule="auto"/>
        <w:ind w:left="426" w:right="679" w:hanging="426"/>
        <w:contextualSpacing w:val="0"/>
      </w:pPr>
      <w:r>
        <w:t>Consideration should be given to the opioid naive patient, the elderly and those with</w:t>
      </w:r>
      <w:r w:rsidR="0029429A">
        <w:t xml:space="preserve"> </w:t>
      </w:r>
      <w:r>
        <w:rPr>
          <w:spacing w:val="-52"/>
        </w:rPr>
        <w:t xml:space="preserve"> </w:t>
      </w:r>
      <w:r>
        <w:t>renal</w:t>
      </w:r>
      <w:r>
        <w:rPr>
          <w:spacing w:val="-1"/>
        </w:rPr>
        <w:t xml:space="preserve"> </w:t>
      </w:r>
      <w:r>
        <w:t>or</w:t>
      </w:r>
      <w:r>
        <w:rPr>
          <w:spacing w:val="1"/>
        </w:rPr>
        <w:t xml:space="preserve"> </w:t>
      </w:r>
      <w:r>
        <w:t>hepatic</w:t>
      </w:r>
      <w:r>
        <w:rPr>
          <w:spacing w:val="-2"/>
        </w:rPr>
        <w:t xml:space="preserve"> </w:t>
      </w:r>
      <w:proofErr w:type="spellStart"/>
      <w:r>
        <w:t>impairmen</w:t>
      </w:r>
      <w:proofErr w:type="spellEnd"/>
      <w:r>
        <w:t>.</w:t>
      </w:r>
    </w:p>
    <w:p w14:paraId="394BC17F" w14:textId="5919ACD2" w:rsidR="00EE2B9A" w:rsidRDefault="00EE2B9A" w:rsidP="00D274B4">
      <w:pPr>
        <w:pStyle w:val="ListParagraph"/>
        <w:widowControl w:val="0"/>
        <w:numPr>
          <w:ilvl w:val="0"/>
          <w:numId w:val="13"/>
        </w:numPr>
        <w:tabs>
          <w:tab w:val="left" w:pos="580"/>
          <w:tab w:val="left" w:pos="581"/>
        </w:tabs>
        <w:autoSpaceDE w:val="0"/>
        <w:autoSpaceDN w:val="0"/>
        <w:spacing w:line="242" w:lineRule="auto"/>
        <w:ind w:left="426" w:right="242" w:hanging="426"/>
        <w:contextualSpacing w:val="0"/>
      </w:pPr>
      <w:r>
        <w:t>The EVIQ opioid calculator</w:t>
      </w:r>
      <w:r>
        <w:rPr>
          <w:color w:val="0000FF"/>
        </w:rPr>
        <w:t xml:space="preserve"> </w:t>
      </w:r>
      <w:hyperlink r:id="rId10">
        <w:r>
          <w:rPr>
            <w:color w:val="0000FF"/>
            <w:u w:val="single" w:color="0000FF"/>
          </w:rPr>
          <w:t>https://www.eviq.org.au/opioidcalculator.aspx</w:t>
        </w:r>
        <w:r>
          <w:rPr>
            <w:color w:val="0000FF"/>
          </w:rPr>
          <w:t xml:space="preserve"> </w:t>
        </w:r>
      </w:hyperlink>
      <w:r>
        <w:t>can be used to</w:t>
      </w:r>
      <w:r w:rsidR="00B91E83">
        <w:t xml:space="preserve"> </w:t>
      </w:r>
      <w:r>
        <w:rPr>
          <w:spacing w:val="-52"/>
        </w:rPr>
        <w:t xml:space="preserve"> </w:t>
      </w:r>
      <w:r>
        <w:t>assist</w:t>
      </w:r>
      <w:r>
        <w:rPr>
          <w:spacing w:val="-1"/>
        </w:rPr>
        <w:t xml:space="preserve"> </w:t>
      </w:r>
      <w:r>
        <w:t>with</w:t>
      </w:r>
      <w:r>
        <w:rPr>
          <w:spacing w:val="-2"/>
        </w:rPr>
        <w:t xml:space="preserve"> </w:t>
      </w:r>
      <w:r>
        <w:t>dosing</w:t>
      </w:r>
    </w:p>
    <w:p w14:paraId="2A4AF071" w14:textId="172345CF" w:rsidR="00EE2B9A" w:rsidRDefault="00EE2B9A" w:rsidP="00F2689B">
      <w:pPr>
        <w:pStyle w:val="ListParagraph"/>
        <w:widowControl w:val="0"/>
        <w:numPr>
          <w:ilvl w:val="0"/>
          <w:numId w:val="13"/>
        </w:numPr>
        <w:autoSpaceDE w:val="0"/>
        <w:autoSpaceDN w:val="0"/>
        <w:spacing w:line="242" w:lineRule="auto"/>
        <w:ind w:left="426" w:right="242" w:hanging="426"/>
        <w:contextualSpacing w:val="0"/>
      </w:pPr>
      <w:r>
        <w:t xml:space="preserve">Specialist palliative care medical officer or nurse practitioner should be consulted for </w:t>
      </w:r>
      <w:r>
        <w:lastRenderedPageBreak/>
        <w:t>dose equal to or above 100</w:t>
      </w:r>
      <w:r w:rsidR="00B91E83">
        <w:t xml:space="preserve">mg equivalent </w:t>
      </w:r>
      <w:r>
        <w:t>of oral morphine in 24hrs</w:t>
      </w:r>
    </w:p>
    <w:p w14:paraId="17F6E796" w14:textId="4907E3EF" w:rsidR="00EE2B9A" w:rsidRPr="006111BE" w:rsidRDefault="00EE2B9A" w:rsidP="00F2689B">
      <w:pPr>
        <w:pStyle w:val="ListParagraph"/>
        <w:widowControl w:val="0"/>
        <w:numPr>
          <w:ilvl w:val="0"/>
          <w:numId w:val="13"/>
        </w:numPr>
        <w:autoSpaceDE w:val="0"/>
        <w:autoSpaceDN w:val="0"/>
        <w:spacing w:line="242" w:lineRule="auto"/>
        <w:ind w:left="426" w:right="242" w:hanging="426"/>
        <w:contextualSpacing w:val="0"/>
      </w:pPr>
      <w:r w:rsidRPr="006111BE">
        <w:t>Care should be taken when converting opioids when the patient’s response has been suboptimal, as this may relate to the individual rather than the dose and morphine equivalents may be higher than the patient was truly exposed to.  E.g. poor response to Codeine or Tramadol may relate to patients’ liver enzyme metabolism due to a genetic lack of CYP2D6</w:t>
      </w:r>
      <w:r w:rsidR="00F2689B">
        <w:t>.</w:t>
      </w:r>
      <w:r w:rsidRPr="006111BE">
        <w:t xml:space="preserve"> </w:t>
      </w:r>
    </w:p>
    <w:p w14:paraId="34BDC30C" w14:textId="77777777" w:rsidR="00EE2B9A" w:rsidRDefault="00EE2B9A" w:rsidP="00E500E6">
      <w:pPr>
        <w:rPr>
          <w:b/>
        </w:rPr>
      </w:pPr>
    </w:p>
    <w:p w14:paraId="2F51A8A0" w14:textId="7E87A479" w:rsidR="007B6904" w:rsidRPr="0069309E" w:rsidRDefault="00C07865" w:rsidP="007B6904">
      <w:pPr>
        <w:jc w:val="right"/>
        <w:rPr>
          <w:rFonts w:cs="Arial"/>
          <w:i/>
          <w:szCs w:val="24"/>
        </w:rPr>
      </w:pPr>
      <w:hyperlink w:anchor="Contents" w:history="1">
        <w:r w:rsidR="007B6904" w:rsidRPr="0069309E">
          <w:rPr>
            <w:rStyle w:val="Hyperlink"/>
            <w:rFonts w:cs="Arial"/>
            <w:i/>
            <w:szCs w:val="24"/>
          </w:rPr>
          <w:t>Back to Table of Contents</w:t>
        </w:r>
      </w:hyperlink>
      <w:r w:rsidR="007B6904" w:rsidRPr="0069309E">
        <w:rPr>
          <w:rFonts w:cs="Arial"/>
          <w:i/>
          <w:szCs w:val="24"/>
        </w:rPr>
        <w:t xml:space="preserve"> </w:t>
      </w:r>
    </w:p>
    <w:p w14:paraId="2F51A8A1" w14:textId="77777777" w:rsidR="007B6904" w:rsidRPr="0069309E"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A3" w14:textId="77777777" w:rsidTr="0074223E">
        <w:trPr>
          <w:cantSplit/>
          <w:trHeight w:val="285"/>
        </w:trPr>
        <w:tc>
          <w:tcPr>
            <w:tcW w:w="9158" w:type="dxa"/>
            <w:shd w:val="clear" w:color="auto" w:fill="A6A6A6" w:themeFill="background1" w:themeFillShade="A6"/>
          </w:tcPr>
          <w:p w14:paraId="2F51A8A2" w14:textId="1F97DAEE" w:rsidR="007B6904" w:rsidRPr="003D2D06" w:rsidRDefault="00962C46" w:rsidP="004213C3">
            <w:pPr>
              <w:pStyle w:val="Heading1"/>
            </w:pPr>
            <w:bookmarkStart w:id="18" w:name="_Toc389473284"/>
            <w:bookmarkStart w:id="19" w:name="_Toc110006384"/>
            <w:r w:rsidRPr="008759CD">
              <w:t xml:space="preserve">Section </w:t>
            </w:r>
            <w:bookmarkEnd w:id="18"/>
            <w:r w:rsidR="00EE2B9A" w:rsidRPr="008759CD">
              <w:t>3 – Day</w:t>
            </w:r>
            <w:r w:rsidR="00EE2B9A" w:rsidRPr="008759CD">
              <w:rPr>
                <w:spacing w:val="2"/>
              </w:rPr>
              <w:t xml:space="preserve"> </w:t>
            </w:r>
            <w:r w:rsidR="00EE2B9A" w:rsidRPr="008759CD">
              <w:t>1:</w:t>
            </w:r>
            <w:r w:rsidR="00EE2B9A" w:rsidRPr="008759CD">
              <w:rPr>
                <w:spacing w:val="-3"/>
              </w:rPr>
              <w:t xml:space="preserve"> Preparing Syringe Driver Infusion and </w:t>
            </w:r>
            <w:r w:rsidR="00EE2B9A" w:rsidRPr="008759CD">
              <w:t>Priming</w:t>
            </w:r>
            <w:r w:rsidR="00EE2B9A" w:rsidRPr="008759CD">
              <w:rPr>
                <w:spacing w:val="-3"/>
              </w:rPr>
              <w:t xml:space="preserve"> </w:t>
            </w:r>
            <w:r w:rsidR="00EE2B9A" w:rsidRPr="008759CD">
              <w:t>the</w:t>
            </w:r>
            <w:r w:rsidR="00EE2B9A" w:rsidRPr="008759CD">
              <w:rPr>
                <w:spacing w:val="-2"/>
              </w:rPr>
              <w:t xml:space="preserve"> </w:t>
            </w:r>
            <w:r w:rsidR="00EE2B9A" w:rsidRPr="008759CD">
              <w:t>Line</w:t>
            </w:r>
            <w:r w:rsidR="00EE2B9A" w:rsidRPr="008759CD">
              <w:rPr>
                <w:spacing w:val="-1"/>
              </w:rPr>
              <w:t xml:space="preserve"> </w:t>
            </w:r>
            <w:r w:rsidR="00EE2B9A" w:rsidRPr="008759CD">
              <w:t>using</w:t>
            </w:r>
            <w:r w:rsidR="00EE2B9A" w:rsidRPr="008759CD">
              <w:rPr>
                <w:spacing w:val="-4"/>
              </w:rPr>
              <w:t xml:space="preserve"> </w:t>
            </w:r>
            <w:r w:rsidR="00EE2B9A" w:rsidRPr="008759CD">
              <w:t>NIKI T34</w:t>
            </w:r>
            <w:bookmarkEnd w:id="19"/>
          </w:p>
        </w:tc>
      </w:tr>
    </w:tbl>
    <w:p w14:paraId="2F51A8A4" w14:textId="77777777" w:rsidR="007B6904" w:rsidRDefault="007B6904" w:rsidP="000609A4"/>
    <w:p w14:paraId="319881F0" w14:textId="4EC01407" w:rsidR="00EE2B9A" w:rsidRDefault="00EE2B9A" w:rsidP="00E500E6">
      <w:pPr>
        <w:pStyle w:val="ListParagraph"/>
        <w:widowControl w:val="0"/>
        <w:numPr>
          <w:ilvl w:val="0"/>
          <w:numId w:val="39"/>
        </w:numPr>
        <w:autoSpaceDE w:val="0"/>
        <w:autoSpaceDN w:val="0"/>
        <w:spacing w:before="101" w:line="305" w:lineRule="exact"/>
        <w:ind w:left="426" w:hanging="426"/>
      </w:pPr>
      <w:r>
        <w:t>Obtain</w:t>
      </w:r>
      <w:r w:rsidRPr="00E74379">
        <w:rPr>
          <w:spacing w:val="-5"/>
        </w:rPr>
        <w:t xml:space="preserve"> </w:t>
      </w:r>
      <w:r>
        <w:t>Syringe</w:t>
      </w:r>
      <w:r w:rsidRPr="00E74379">
        <w:rPr>
          <w:spacing w:val="-1"/>
        </w:rPr>
        <w:t xml:space="preserve"> </w:t>
      </w:r>
      <w:r>
        <w:t>Driver</w:t>
      </w:r>
      <w:r w:rsidRPr="00E74379">
        <w:rPr>
          <w:spacing w:val="-5"/>
        </w:rPr>
        <w:t xml:space="preserve"> </w:t>
      </w:r>
      <w:r>
        <w:t>from</w:t>
      </w:r>
      <w:r w:rsidRPr="00E74379">
        <w:rPr>
          <w:spacing w:val="-4"/>
        </w:rPr>
        <w:t xml:space="preserve"> </w:t>
      </w:r>
      <w:r>
        <w:t>Central</w:t>
      </w:r>
      <w:r w:rsidRPr="00E74379">
        <w:rPr>
          <w:spacing w:val="-3"/>
        </w:rPr>
        <w:t xml:space="preserve"> </w:t>
      </w:r>
      <w:r>
        <w:t>Equipment</w:t>
      </w:r>
      <w:r w:rsidRPr="00E74379">
        <w:rPr>
          <w:spacing w:val="-3"/>
        </w:rPr>
        <w:t xml:space="preserve"> </w:t>
      </w:r>
      <w:r>
        <w:t>Store</w:t>
      </w:r>
      <w:r w:rsidRPr="00E74379">
        <w:rPr>
          <w:spacing w:val="-1"/>
        </w:rPr>
        <w:t xml:space="preserve"> </w:t>
      </w:r>
      <w:r>
        <w:t>through Smart Page</w:t>
      </w:r>
    </w:p>
    <w:p w14:paraId="619E6D34" w14:textId="39CD1FF8" w:rsidR="00F54F6E" w:rsidRDefault="00F54F6E" w:rsidP="00E500E6">
      <w:pPr>
        <w:pStyle w:val="ListParagraph"/>
        <w:widowControl w:val="0"/>
        <w:numPr>
          <w:ilvl w:val="0"/>
          <w:numId w:val="39"/>
        </w:numPr>
        <w:autoSpaceDE w:val="0"/>
        <w:autoSpaceDN w:val="0"/>
        <w:spacing w:before="101" w:line="305" w:lineRule="exact"/>
        <w:ind w:left="426" w:hanging="426"/>
      </w:pPr>
      <w:r>
        <w:t xml:space="preserve">Attend moments of </w:t>
      </w:r>
      <w:proofErr w:type="spellStart"/>
      <w:r>
        <w:t>handhygiene</w:t>
      </w:r>
      <w:proofErr w:type="spellEnd"/>
      <w:r>
        <w:t xml:space="preserve"> as appropriate</w:t>
      </w:r>
    </w:p>
    <w:p w14:paraId="42BDB3A5" w14:textId="27F3222D" w:rsidR="00EE2B9A" w:rsidRDefault="00EE2B9A" w:rsidP="00E500E6">
      <w:pPr>
        <w:pStyle w:val="ListParagraph"/>
        <w:widowControl w:val="0"/>
        <w:numPr>
          <w:ilvl w:val="0"/>
          <w:numId w:val="39"/>
        </w:numPr>
        <w:autoSpaceDE w:val="0"/>
        <w:autoSpaceDN w:val="0"/>
        <w:spacing w:line="305" w:lineRule="exact"/>
        <w:ind w:left="426" w:hanging="426"/>
      </w:pPr>
      <w:r>
        <w:t>Prepare prescribed medications and compatible dilutant in 20m</w:t>
      </w:r>
      <w:r w:rsidR="00F54F6E">
        <w:t>L</w:t>
      </w:r>
      <w:r>
        <w:t xml:space="preserve"> </w:t>
      </w:r>
      <w:proofErr w:type="spellStart"/>
      <w:r>
        <w:t>Luer</w:t>
      </w:r>
      <w:proofErr w:type="spellEnd"/>
      <w:r>
        <w:t>-lock syringe ensure up to 17m</w:t>
      </w:r>
      <w:r w:rsidR="00F54F6E">
        <w:t>L</w:t>
      </w:r>
      <w:r>
        <w:t xml:space="preserve"> volume</w:t>
      </w:r>
    </w:p>
    <w:p w14:paraId="02A1AA85" w14:textId="77207878" w:rsidR="00EE2B9A" w:rsidRDefault="00EE2B9A" w:rsidP="00E500E6">
      <w:pPr>
        <w:pStyle w:val="ListParagraph"/>
        <w:widowControl w:val="0"/>
        <w:numPr>
          <w:ilvl w:val="0"/>
          <w:numId w:val="39"/>
        </w:numPr>
        <w:autoSpaceDE w:val="0"/>
        <w:autoSpaceDN w:val="0"/>
        <w:spacing w:line="305" w:lineRule="exact"/>
        <w:ind w:left="426" w:hanging="426"/>
      </w:pPr>
      <w:r>
        <w:t>Label syringe with patient information, date, time, medication, dose, volume and sign</w:t>
      </w:r>
    </w:p>
    <w:p w14:paraId="4BB36317" w14:textId="56EA0E5B" w:rsidR="00EE2B9A" w:rsidRDefault="00EE2B9A" w:rsidP="00E500E6">
      <w:pPr>
        <w:pStyle w:val="ListParagraph"/>
        <w:widowControl w:val="0"/>
        <w:numPr>
          <w:ilvl w:val="0"/>
          <w:numId w:val="39"/>
        </w:numPr>
        <w:autoSpaceDE w:val="0"/>
        <w:autoSpaceDN w:val="0"/>
        <w:spacing w:line="305" w:lineRule="exact"/>
        <w:ind w:left="426" w:hanging="426"/>
      </w:pPr>
      <w:r>
        <w:t>Connect extension line and safety intima subcutaneous cannula line to the syringe.</w:t>
      </w:r>
    </w:p>
    <w:p w14:paraId="3BED47C4" w14:textId="5917AF04" w:rsidR="00EE2B9A" w:rsidRDefault="00EE2B9A" w:rsidP="00E500E6">
      <w:pPr>
        <w:pStyle w:val="ListParagraph"/>
        <w:widowControl w:val="0"/>
        <w:numPr>
          <w:ilvl w:val="0"/>
          <w:numId w:val="39"/>
        </w:numPr>
        <w:autoSpaceDE w:val="0"/>
        <w:autoSpaceDN w:val="0"/>
        <w:spacing w:line="303" w:lineRule="exact"/>
        <w:ind w:left="426" w:hanging="426"/>
      </w:pPr>
      <w:r>
        <w:t>Insert</w:t>
      </w:r>
      <w:r w:rsidRPr="00E74379">
        <w:rPr>
          <w:spacing w:val="-1"/>
        </w:rPr>
        <w:t xml:space="preserve"> </w:t>
      </w:r>
      <w:r>
        <w:t>battery into</w:t>
      </w:r>
      <w:r w:rsidRPr="00E74379">
        <w:rPr>
          <w:spacing w:val="-2"/>
        </w:rPr>
        <w:t xml:space="preserve"> </w:t>
      </w:r>
      <w:r>
        <w:t>NIKI</w:t>
      </w:r>
      <w:r w:rsidRPr="00E74379">
        <w:rPr>
          <w:spacing w:val="-2"/>
        </w:rPr>
        <w:t xml:space="preserve"> </w:t>
      </w:r>
      <w:r>
        <w:t>T34</w:t>
      </w:r>
      <w:r w:rsidRPr="00E74379">
        <w:rPr>
          <w:spacing w:val="-2"/>
        </w:rPr>
        <w:t xml:space="preserve"> </w:t>
      </w:r>
      <w:r>
        <w:t>Syringe driver</w:t>
      </w:r>
    </w:p>
    <w:p w14:paraId="18E6FEF3" w14:textId="77777777" w:rsidR="00EE2B9A" w:rsidRDefault="00EE2B9A" w:rsidP="00E500E6">
      <w:pPr>
        <w:pStyle w:val="ListParagraph"/>
        <w:widowControl w:val="0"/>
        <w:numPr>
          <w:ilvl w:val="0"/>
          <w:numId w:val="39"/>
        </w:numPr>
        <w:autoSpaceDE w:val="0"/>
        <w:autoSpaceDN w:val="0"/>
        <w:spacing w:line="305" w:lineRule="exact"/>
        <w:ind w:left="426" w:hanging="426"/>
      </w:pPr>
      <w:r>
        <w:t>Raise</w:t>
      </w:r>
      <w:r w:rsidRPr="00E74379">
        <w:rPr>
          <w:spacing w:val="-1"/>
        </w:rPr>
        <w:t xml:space="preserve"> </w:t>
      </w:r>
      <w:r>
        <w:t>clamp</w:t>
      </w:r>
      <w:r w:rsidRPr="00E74379">
        <w:rPr>
          <w:spacing w:val="-2"/>
        </w:rPr>
        <w:t xml:space="preserve"> </w:t>
      </w:r>
      <w:r>
        <w:t>and</w:t>
      </w:r>
      <w:r w:rsidRPr="00E74379">
        <w:rPr>
          <w:spacing w:val="-2"/>
        </w:rPr>
        <w:t xml:space="preserve"> </w:t>
      </w:r>
      <w:r>
        <w:t>turn</w:t>
      </w:r>
      <w:r w:rsidRPr="00E74379">
        <w:rPr>
          <w:spacing w:val="-3"/>
        </w:rPr>
        <w:t xml:space="preserve"> </w:t>
      </w:r>
      <w:r>
        <w:t>to</w:t>
      </w:r>
      <w:r w:rsidRPr="00E74379">
        <w:rPr>
          <w:spacing w:val="-3"/>
        </w:rPr>
        <w:t xml:space="preserve"> </w:t>
      </w:r>
      <w:r>
        <w:t>back of unit</w:t>
      </w:r>
      <w:r w:rsidRPr="00E74379">
        <w:rPr>
          <w:spacing w:val="-2"/>
        </w:rPr>
        <w:t xml:space="preserve"> </w:t>
      </w:r>
      <w:r>
        <w:t>(push</w:t>
      </w:r>
      <w:r w:rsidRPr="00E74379">
        <w:rPr>
          <w:spacing w:val="-2"/>
        </w:rPr>
        <w:t xml:space="preserve"> </w:t>
      </w:r>
      <w:r>
        <w:t>down</w:t>
      </w:r>
      <w:r w:rsidRPr="00E74379">
        <w:rPr>
          <w:spacing w:val="-2"/>
        </w:rPr>
        <w:t xml:space="preserve"> </w:t>
      </w:r>
      <w:r>
        <w:t>again</w:t>
      </w:r>
      <w:r w:rsidRPr="00E74379">
        <w:rPr>
          <w:spacing w:val="-2"/>
        </w:rPr>
        <w:t xml:space="preserve"> </w:t>
      </w:r>
      <w:r>
        <w:t>so</w:t>
      </w:r>
      <w:r w:rsidRPr="00E74379">
        <w:rPr>
          <w:spacing w:val="-4"/>
        </w:rPr>
        <w:t xml:space="preserve"> </w:t>
      </w:r>
      <w:r>
        <w:t>it</w:t>
      </w:r>
      <w:r w:rsidRPr="00E74379">
        <w:rPr>
          <w:spacing w:val="-1"/>
        </w:rPr>
        <w:t xml:space="preserve"> </w:t>
      </w:r>
      <w:r>
        <w:t>is not</w:t>
      </w:r>
      <w:r w:rsidRPr="00E74379">
        <w:rPr>
          <w:spacing w:val="-2"/>
        </w:rPr>
        <w:t xml:space="preserve"> </w:t>
      </w:r>
      <w:r>
        <w:t>sticking</w:t>
      </w:r>
      <w:r w:rsidRPr="00E74379">
        <w:rPr>
          <w:spacing w:val="1"/>
        </w:rPr>
        <w:t xml:space="preserve"> </w:t>
      </w:r>
      <w:r>
        <w:t>up)</w:t>
      </w:r>
    </w:p>
    <w:p w14:paraId="70CF7476" w14:textId="7CA21354" w:rsidR="00EE2B9A" w:rsidRPr="00E74379" w:rsidRDefault="00EE2B9A" w:rsidP="00E500E6">
      <w:pPr>
        <w:pStyle w:val="ListParagraph"/>
        <w:widowControl w:val="0"/>
        <w:numPr>
          <w:ilvl w:val="0"/>
          <w:numId w:val="39"/>
        </w:numPr>
        <w:autoSpaceDE w:val="0"/>
        <w:autoSpaceDN w:val="0"/>
        <w:spacing w:before="3" w:line="306" w:lineRule="exact"/>
        <w:ind w:left="426" w:hanging="426"/>
        <w:rPr>
          <w:b/>
        </w:rPr>
      </w:pPr>
      <w:r>
        <w:t>Turn</w:t>
      </w:r>
      <w:r w:rsidRPr="00E74379">
        <w:rPr>
          <w:spacing w:val="-3"/>
        </w:rPr>
        <w:t xml:space="preserve"> </w:t>
      </w:r>
      <w:r>
        <w:t>on</w:t>
      </w:r>
      <w:r w:rsidRPr="00E74379">
        <w:rPr>
          <w:spacing w:val="-1"/>
        </w:rPr>
        <w:t xml:space="preserve"> </w:t>
      </w:r>
      <w:r w:rsidRPr="00E74379">
        <w:rPr>
          <w:b/>
        </w:rPr>
        <w:t>NIKI T34</w:t>
      </w:r>
    </w:p>
    <w:p w14:paraId="61B3B7F2" w14:textId="70CC666A" w:rsidR="00EE2B9A" w:rsidRDefault="00EE2B9A" w:rsidP="00E500E6">
      <w:pPr>
        <w:pStyle w:val="ListParagraph"/>
        <w:widowControl w:val="0"/>
        <w:numPr>
          <w:ilvl w:val="0"/>
          <w:numId w:val="39"/>
        </w:numPr>
        <w:autoSpaceDE w:val="0"/>
        <w:autoSpaceDN w:val="0"/>
        <w:ind w:left="426" w:right="312" w:hanging="426"/>
      </w:pPr>
      <w:r>
        <w:t xml:space="preserve">Measure syringe against </w:t>
      </w:r>
      <w:r w:rsidRPr="00E74379">
        <w:rPr>
          <w:b/>
        </w:rPr>
        <w:t xml:space="preserve">NIKI T34 </w:t>
      </w:r>
      <w:r>
        <w:t xml:space="preserve">and press either </w:t>
      </w:r>
      <w:r w:rsidRPr="00E74379">
        <w:rPr>
          <w:b/>
        </w:rPr>
        <w:t xml:space="preserve">FF </w:t>
      </w:r>
      <w:r>
        <w:t xml:space="preserve">or </w:t>
      </w:r>
      <w:r w:rsidRPr="00E74379">
        <w:rPr>
          <w:b/>
        </w:rPr>
        <w:t xml:space="preserve">Back </w:t>
      </w:r>
      <w:r>
        <w:t>to align actuator to syringe</w:t>
      </w:r>
      <w:r w:rsidRPr="00E74379">
        <w:rPr>
          <w:spacing w:val="-52"/>
        </w:rPr>
        <w:t xml:space="preserve"> </w:t>
      </w:r>
      <w:r>
        <w:t>plunger.</w:t>
      </w:r>
      <w:r w:rsidRPr="00E74379">
        <w:rPr>
          <w:spacing w:val="1"/>
        </w:rPr>
        <w:t xml:space="preserve"> </w:t>
      </w:r>
      <w:r>
        <w:t>Actuator will re-set to previous syringe size, so if same syringe size, no need to</w:t>
      </w:r>
      <w:r w:rsidRPr="00E74379">
        <w:rPr>
          <w:spacing w:val="1"/>
        </w:rPr>
        <w:t xml:space="preserve"> </w:t>
      </w:r>
      <w:r>
        <w:t>alter</w:t>
      </w:r>
    </w:p>
    <w:p w14:paraId="46A49A1A" w14:textId="6C81D5BC" w:rsidR="00EE2B9A" w:rsidRDefault="00EE2B9A" w:rsidP="00E500E6">
      <w:pPr>
        <w:pStyle w:val="ListParagraph"/>
        <w:widowControl w:val="0"/>
        <w:numPr>
          <w:ilvl w:val="0"/>
          <w:numId w:val="39"/>
        </w:numPr>
        <w:autoSpaceDE w:val="0"/>
        <w:autoSpaceDN w:val="0"/>
        <w:spacing w:line="304" w:lineRule="exact"/>
        <w:ind w:left="426" w:hanging="426"/>
      </w:pPr>
      <w:r>
        <w:t>Load</w:t>
      </w:r>
      <w:r w:rsidRPr="00E74379">
        <w:rPr>
          <w:spacing w:val="-2"/>
        </w:rPr>
        <w:t xml:space="preserve"> </w:t>
      </w:r>
      <w:r>
        <w:t>syringe and</w:t>
      </w:r>
      <w:r w:rsidRPr="00E74379">
        <w:rPr>
          <w:spacing w:val="-2"/>
        </w:rPr>
        <w:t xml:space="preserve"> </w:t>
      </w:r>
      <w:r>
        <w:t>raise clamp</w:t>
      </w:r>
      <w:r w:rsidRPr="00E74379">
        <w:rPr>
          <w:spacing w:val="-2"/>
        </w:rPr>
        <w:t xml:space="preserve"> </w:t>
      </w:r>
      <w:r>
        <w:t>to</w:t>
      </w:r>
      <w:r w:rsidRPr="00E74379">
        <w:rPr>
          <w:spacing w:val="-3"/>
        </w:rPr>
        <w:t xml:space="preserve"> </w:t>
      </w:r>
      <w:r>
        <w:t>turn</w:t>
      </w:r>
      <w:r w:rsidRPr="00E74379">
        <w:rPr>
          <w:spacing w:val="-2"/>
        </w:rPr>
        <w:t xml:space="preserve"> </w:t>
      </w:r>
      <w:r>
        <w:t>and</w:t>
      </w:r>
      <w:r w:rsidRPr="00E74379">
        <w:rPr>
          <w:spacing w:val="-2"/>
        </w:rPr>
        <w:t xml:space="preserve"> </w:t>
      </w:r>
      <w:r>
        <w:t>fit</w:t>
      </w:r>
      <w:r w:rsidRPr="00E74379">
        <w:rPr>
          <w:spacing w:val="-1"/>
        </w:rPr>
        <w:t xml:space="preserve"> </w:t>
      </w:r>
      <w:r>
        <w:t>over</w:t>
      </w:r>
      <w:r w:rsidRPr="00E74379">
        <w:rPr>
          <w:spacing w:val="2"/>
        </w:rPr>
        <w:t xml:space="preserve"> </w:t>
      </w:r>
      <w:r>
        <w:t>syringe</w:t>
      </w:r>
    </w:p>
    <w:p w14:paraId="33B8B375" w14:textId="4BF1766C" w:rsidR="00EE2B9A" w:rsidRPr="00E74379" w:rsidRDefault="00EE2B9A" w:rsidP="00E500E6">
      <w:pPr>
        <w:pStyle w:val="ListParagraph"/>
        <w:widowControl w:val="0"/>
        <w:numPr>
          <w:ilvl w:val="0"/>
          <w:numId w:val="39"/>
        </w:numPr>
        <w:autoSpaceDE w:val="0"/>
        <w:autoSpaceDN w:val="0"/>
        <w:spacing w:line="305" w:lineRule="exact"/>
        <w:ind w:left="426" w:hanging="426"/>
        <w:rPr>
          <w:b/>
        </w:rPr>
      </w:pPr>
      <w:r>
        <w:t>Use</w:t>
      </w:r>
      <w:r w:rsidRPr="00E74379">
        <w:rPr>
          <w:spacing w:val="-31"/>
        </w:rPr>
        <w:t xml:space="preserve"> </w:t>
      </w:r>
      <w:r>
        <w:rPr>
          <w:noProof/>
          <w:spacing w:val="-31"/>
          <w:position w:val="-4"/>
        </w:rPr>
        <w:drawing>
          <wp:inline distT="0" distB="0" distL="0" distR="0" wp14:anchorId="55510756" wp14:editId="209362AF">
            <wp:extent cx="307340" cy="153669"/>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tretch>
                      <a:fillRect/>
                    </a:stretch>
                  </pic:blipFill>
                  <pic:spPr>
                    <a:xfrm>
                      <a:off x="0" y="0"/>
                      <a:ext cx="307340" cy="153669"/>
                    </a:xfrm>
                    <a:prstGeom prst="rect">
                      <a:avLst/>
                    </a:prstGeom>
                  </pic:spPr>
                </pic:pic>
              </a:graphicData>
            </a:graphic>
          </wp:inline>
        </w:drawing>
      </w:r>
      <w:r w:rsidRPr="00E74379">
        <w:rPr>
          <w:rFonts w:ascii="Times New Roman" w:hAnsi="Times New Roman"/>
          <w:spacing w:val="-31"/>
        </w:rPr>
        <w:t xml:space="preserve">  </w:t>
      </w:r>
      <w:r w:rsidRPr="00E74379">
        <w:rPr>
          <w:rFonts w:ascii="Times New Roman" w:hAnsi="Times New Roman"/>
          <w:spacing w:val="6"/>
        </w:rPr>
        <w:t xml:space="preserve"> </w:t>
      </w:r>
      <w:r>
        <w:t>to</w:t>
      </w:r>
      <w:r w:rsidRPr="00E74379">
        <w:rPr>
          <w:spacing w:val="-4"/>
        </w:rPr>
        <w:t xml:space="preserve"> </w:t>
      </w:r>
      <w:r>
        <w:t>select</w:t>
      </w:r>
      <w:r w:rsidRPr="00E74379">
        <w:rPr>
          <w:spacing w:val="-2"/>
        </w:rPr>
        <w:t xml:space="preserve"> </w:t>
      </w:r>
      <w:r>
        <w:t>correct</w:t>
      </w:r>
      <w:r w:rsidRPr="00E74379">
        <w:rPr>
          <w:spacing w:val="-2"/>
        </w:rPr>
        <w:t xml:space="preserve"> </w:t>
      </w:r>
      <w:r>
        <w:t>syringe brand,</w:t>
      </w:r>
      <w:r w:rsidRPr="00E74379">
        <w:rPr>
          <w:spacing w:val="2"/>
        </w:rPr>
        <w:t xml:space="preserve"> </w:t>
      </w:r>
      <w:r>
        <w:t>press</w:t>
      </w:r>
      <w:r w:rsidRPr="00E74379">
        <w:rPr>
          <w:spacing w:val="-1"/>
        </w:rPr>
        <w:t xml:space="preserve"> </w:t>
      </w:r>
      <w:r w:rsidRPr="00E74379">
        <w:rPr>
          <w:b/>
        </w:rPr>
        <w:t>YES</w:t>
      </w:r>
    </w:p>
    <w:p w14:paraId="4FC96B71" w14:textId="77777777" w:rsidR="00EE2B9A" w:rsidRDefault="00EE2B9A" w:rsidP="00E500E6">
      <w:pPr>
        <w:pStyle w:val="ListParagraph"/>
        <w:widowControl w:val="0"/>
        <w:numPr>
          <w:ilvl w:val="0"/>
          <w:numId w:val="39"/>
        </w:numPr>
        <w:autoSpaceDE w:val="0"/>
        <w:autoSpaceDN w:val="0"/>
        <w:spacing w:line="305" w:lineRule="exact"/>
        <w:ind w:left="426" w:hanging="426"/>
      </w:pPr>
      <w:r>
        <w:t>Check</w:t>
      </w:r>
      <w:r w:rsidRPr="00E74379">
        <w:rPr>
          <w:spacing w:val="-1"/>
        </w:rPr>
        <w:t xml:space="preserve"> </w:t>
      </w:r>
      <w:r>
        <w:t>and</w:t>
      </w:r>
      <w:r w:rsidRPr="00E74379">
        <w:rPr>
          <w:spacing w:val="-2"/>
        </w:rPr>
        <w:t xml:space="preserve"> </w:t>
      </w:r>
      <w:r>
        <w:t>review</w:t>
      </w:r>
      <w:r w:rsidRPr="00E74379">
        <w:rPr>
          <w:spacing w:val="-2"/>
        </w:rPr>
        <w:t xml:space="preserve"> </w:t>
      </w:r>
      <w:r>
        <w:t>data</w:t>
      </w:r>
      <w:r w:rsidRPr="00E74379">
        <w:rPr>
          <w:spacing w:val="-3"/>
        </w:rPr>
        <w:t xml:space="preserve"> </w:t>
      </w:r>
      <w:r>
        <w:t>on</w:t>
      </w:r>
      <w:r w:rsidRPr="00E74379">
        <w:rPr>
          <w:spacing w:val="-2"/>
        </w:rPr>
        <w:t xml:space="preserve"> </w:t>
      </w:r>
      <w:r>
        <w:t>screen: volume,</w:t>
      </w:r>
      <w:r w:rsidRPr="00E74379">
        <w:rPr>
          <w:spacing w:val="-1"/>
        </w:rPr>
        <w:t xml:space="preserve"> </w:t>
      </w:r>
      <w:r>
        <w:t>duration,</w:t>
      </w:r>
      <w:r w:rsidRPr="00E74379">
        <w:rPr>
          <w:spacing w:val="-1"/>
        </w:rPr>
        <w:t xml:space="preserve"> </w:t>
      </w:r>
      <w:r>
        <w:t>rate</w:t>
      </w:r>
      <w:r w:rsidRPr="00E74379">
        <w:rPr>
          <w:spacing w:val="-1"/>
        </w:rPr>
        <w:t xml:space="preserve"> </w:t>
      </w:r>
      <w:r>
        <w:t>(e.g.</w:t>
      </w:r>
      <w:r w:rsidRPr="00E74379">
        <w:rPr>
          <w:spacing w:val="-3"/>
        </w:rPr>
        <w:t xml:space="preserve"> </w:t>
      </w:r>
      <w:r>
        <w:t>24mL,</w:t>
      </w:r>
      <w:r w:rsidRPr="00E74379">
        <w:rPr>
          <w:spacing w:val="-1"/>
        </w:rPr>
        <w:t xml:space="preserve"> </w:t>
      </w:r>
      <w:r>
        <w:t>24hrs or</w:t>
      </w:r>
      <w:r w:rsidRPr="00E74379">
        <w:rPr>
          <w:spacing w:val="-1"/>
        </w:rPr>
        <w:t xml:space="preserve"> </w:t>
      </w:r>
      <w:r>
        <w:t>mL/hr).</w:t>
      </w:r>
    </w:p>
    <w:p w14:paraId="7D2BA304" w14:textId="0958E115" w:rsidR="00EE2B9A" w:rsidRDefault="00EE2B9A" w:rsidP="00E500E6">
      <w:pPr>
        <w:pStyle w:val="ListParagraph"/>
        <w:widowControl w:val="0"/>
        <w:numPr>
          <w:ilvl w:val="0"/>
          <w:numId w:val="39"/>
        </w:numPr>
        <w:autoSpaceDE w:val="0"/>
        <w:autoSpaceDN w:val="0"/>
        <w:ind w:left="426" w:hanging="426"/>
      </w:pPr>
      <w:r w:rsidRPr="00E74379">
        <w:rPr>
          <w:b/>
        </w:rPr>
        <w:t>DO</w:t>
      </w:r>
      <w:r w:rsidRPr="00E74379">
        <w:rPr>
          <w:b/>
          <w:spacing w:val="1"/>
        </w:rPr>
        <w:t xml:space="preserve"> </w:t>
      </w:r>
      <w:r w:rsidRPr="00E74379">
        <w:rPr>
          <w:b/>
        </w:rPr>
        <w:t>NOT</w:t>
      </w:r>
      <w:r w:rsidRPr="00E74379">
        <w:rPr>
          <w:b/>
          <w:spacing w:val="1"/>
        </w:rPr>
        <w:t xml:space="preserve"> </w:t>
      </w:r>
      <w:r>
        <w:t>start</w:t>
      </w:r>
      <w:r w:rsidRPr="00E74379">
        <w:rPr>
          <w:spacing w:val="-1"/>
        </w:rPr>
        <w:t xml:space="preserve"> </w:t>
      </w:r>
      <w:r>
        <w:t>infusion</w:t>
      </w:r>
    </w:p>
    <w:p w14:paraId="0E19CFE9" w14:textId="31BF9FEC" w:rsidR="00EE2B9A" w:rsidRDefault="00EE2B9A" w:rsidP="00E500E6">
      <w:pPr>
        <w:pStyle w:val="ListParagraph"/>
        <w:widowControl w:val="0"/>
        <w:numPr>
          <w:ilvl w:val="0"/>
          <w:numId w:val="39"/>
        </w:numPr>
        <w:autoSpaceDE w:val="0"/>
        <w:autoSpaceDN w:val="0"/>
        <w:spacing w:before="7" w:line="237" w:lineRule="auto"/>
        <w:ind w:left="426" w:right="453" w:hanging="426"/>
      </w:pPr>
      <w:r>
        <w:t xml:space="preserve">Press </w:t>
      </w:r>
      <w:r w:rsidRPr="00E74379">
        <w:rPr>
          <w:b/>
        </w:rPr>
        <w:t>FF</w:t>
      </w:r>
      <w:r w:rsidRPr="00E74379">
        <w:rPr>
          <w:b/>
          <w:spacing w:val="-2"/>
        </w:rPr>
        <w:t xml:space="preserve"> </w:t>
      </w:r>
      <w:r>
        <w:t>to</w:t>
      </w:r>
      <w:r w:rsidRPr="00E74379">
        <w:rPr>
          <w:spacing w:val="-3"/>
        </w:rPr>
        <w:t xml:space="preserve"> </w:t>
      </w:r>
      <w:r>
        <w:t>purge</w:t>
      </w:r>
      <w:r w:rsidRPr="00E74379">
        <w:rPr>
          <w:spacing w:val="-5"/>
        </w:rPr>
        <w:t xml:space="preserve"> </w:t>
      </w:r>
      <w:r>
        <w:t>line</w:t>
      </w:r>
      <w:r w:rsidRPr="00E74379">
        <w:rPr>
          <w:spacing w:val="-1"/>
        </w:rPr>
        <w:t xml:space="preserve"> </w:t>
      </w:r>
      <w:r>
        <w:t>and</w:t>
      </w:r>
      <w:r w:rsidRPr="00E74379">
        <w:rPr>
          <w:spacing w:val="-2"/>
        </w:rPr>
        <w:t xml:space="preserve"> </w:t>
      </w:r>
      <w:r w:rsidRPr="00E74379">
        <w:rPr>
          <w:spacing w:val="-1"/>
        </w:rPr>
        <w:t xml:space="preserve">safety </w:t>
      </w:r>
      <w:r>
        <w:t>intima cannula line</w:t>
      </w:r>
      <w:r w:rsidRPr="00E74379">
        <w:rPr>
          <w:spacing w:val="-1"/>
        </w:rPr>
        <w:t xml:space="preserve"> </w:t>
      </w:r>
      <w:r>
        <w:t>(it</w:t>
      </w:r>
      <w:r w:rsidRPr="00E74379">
        <w:rPr>
          <w:spacing w:val="-2"/>
        </w:rPr>
        <w:t xml:space="preserve"> </w:t>
      </w:r>
      <w:r>
        <w:t>will</w:t>
      </w:r>
      <w:r w:rsidRPr="00E74379">
        <w:rPr>
          <w:spacing w:val="-1"/>
        </w:rPr>
        <w:t xml:space="preserve"> </w:t>
      </w:r>
      <w:r>
        <w:t>ask</w:t>
      </w:r>
      <w:r w:rsidRPr="00E74379">
        <w:rPr>
          <w:spacing w:val="-1"/>
        </w:rPr>
        <w:t xml:space="preserve"> </w:t>
      </w:r>
      <w:r>
        <w:t>you</w:t>
      </w:r>
      <w:r w:rsidRPr="00E74379">
        <w:rPr>
          <w:spacing w:val="-2"/>
        </w:rPr>
        <w:t xml:space="preserve"> </w:t>
      </w:r>
      <w:r>
        <w:t>to</w:t>
      </w:r>
      <w:r w:rsidRPr="00E74379">
        <w:rPr>
          <w:spacing w:val="-4"/>
        </w:rPr>
        <w:t xml:space="preserve"> </w:t>
      </w:r>
      <w:r>
        <w:t>press YES</w:t>
      </w:r>
      <w:r w:rsidRPr="00E74379">
        <w:rPr>
          <w:spacing w:val="-3"/>
        </w:rPr>
        <w:t xml:space="preserve"> </w:t>
      </w:r>
      <w:r>
        <w:t>to</w:t>
      </w:r>
      <w:r w:rsidRPr="00E74379">
        <w:rPr>
          <w:spacing w:val="-2"/>
        </w:rPr>
        <w:t xml:space="preserve"> </w:t>
      </w:r>
      <w:r>
        <w:t>confirm</w:t>
      </w:r>
      <w:r w:rsidRPr="00E74379">
        <w:rPr>
          <w:spacing w:val="-3"/>
        </w:rPr>
        <w:t xml:space="preserve"> </w:t>
      </w:r>
      <w:r>
        <w:t>the</w:t>
      </w:r>
      <w:r w:rsidRPr="00E74379">
        <w:rPr>
          <w:spacing w:val="-1"/>
        </w:rPr>
        <w:t xml:space="preserve"> </w:t>
      </w:r>
      <w:r>
        <w:t>patient</w:t>
      </w:r>
      <w:r w:rsidRPr="00E74379">
        <w:rPr>
          <w:spacing w:val="-2"/>
        </w:rPr>
        <w:t xml:space="preserve"> </w:t>
      </w:r>
      <w:r>
        <w:t>is</w:t>
      </w:r>
      <w:r w:rsidRPr="00E74379">
        <w:rPr>
          <w:spacing w:val="-51"/>
        </w:rPr>
        <w:t xml:space="preserve"> </w:t>
      </w:r>
      <w:r>
        <w:t>not</w:t>
      </w:r>
      <w:r w:rsidRPr="00E74379">
        <w:rPr>
          <w:spacing w:val="-1"/>
        </w:rPr>
        <w:t xml:space="preserve"> </w:t>
      </w:r>
      <w:r>
        <w:t>attached)</w:t>
      </w:r>
    </w:p>
    <w:p w14:paraId="0F49D013" w14:textId="1F66EA8B" w:rsidR="00EE2B9A" w:rsidRDefault="00EE2B9A" w:rsidP="00E500E6">
      <w:pPr>
        <w:pStyle w:val="ListParagraph"/>
        <w:widowControl w:val="0"/>
        <w:numPr>
          <w:ilvl w:val="0"/>
          <w:numId w:val="39"/>
        </w:numPr>
        <w:autoSpaceDE w:val="0"/>
        <w:autoSpaceDN w:val="0"/>
        <w:ind w:left="426" w:hanging="426"/>
      </w:pPr>
      <w:r>
        <w:t>Hold</w:t>
      </w:r>
      <w:r w:rsidRPr="00E74379">
        <w:rPr>
          <w:spacing w:val="-3"/>
        </w:rPr>
        <w:t xml:space="preserve"> </w:t>
      </w:r>
      <w:r>
        <w:t>down</w:t>
      </w:r>
      <w:r w:rsidRPr="00E74379">
        <w:rPr>
          <w:spacing w:val="-2"/>
        </w:rPr>
        <w:t xml:space="preserve"> </w:t>
      </w:r>
      <w:r>
        <w:t>the FF</w:t>
      </w:r>
      <w:r w:rsidRPr="00E74379">
        <w:rPr>
          <w:spacing w:val="-2"/>
        </w:rPr>
        <w:t xml:space="preserve"> </w:t>
      </w:r>
      <w:r>
        <w:t>key</w:t>
      </w:r>
      <w:r w:rsidRPr="00E74379">
        <w:rPr>
          <w:spacing w:val="1"/>
        </w:rPr>
        <w:t xml:space="preserve"> </w:t>
      </w:r>
      <w:r>
        <w:t>until</w:t>
      </w:r>
      <w:r w:rsidRPr="00E74379">
        <w:rPr>
          <w:spacing w:val="-2"/>
        </w:rPr>
        <w:t xml:space="preserve"> </w:t>
      </w:r>
      <w:r>
        <w:t>the</w:t>
      </w:r>
      <w:r w:rsidRPr="00E74379">
        <w:rPr>
          <w:spacing w:val="-1"/>
        </w:rPr>
        <w:t xml:space="preserve"> </w:t>
      </w:r>
      <w:r>
        <w:t>line and</w:t>
      </w:r>
      <w:r w:rsidRPr="00E74379">
        <w:rPr>
          <w:spacing w:val="-2"/>
        </w:rPr>
        <w:t xml:space="preserve"> </w:t>
      </w:r>
      <w:r>
        <w:t>safety intima cannula line are</w:t>
      </w:r>
      <w:r w:rsidRPr="00E74379">
        <w:rPr>
          <w:spacing w:val="-5"/>
        </w:rPr>
        <w:t xml:space="preserve"> </w:t>
      </w:r>
      <w:r>
        <w:t>primed</w:t>
      </w:r>
      <w:r w:rsidRPr="00E74379">
        <w:rPr>
          <w:spacing w:val="-1"/>
        </w:rPr>
        <w:t xml:space="preserve"> </w:t>
      </w:r>
      <w:r>
        <w:t>(</w:t>
      </w:r>
      <w:proofErr w:type="spellStart"/>
      <w:r>
        <w:t>approx</w:t>
      </w:r>
      <w:proofErr w:type="spellEnd"/>
      <w:r>
        <w:t xml:space="preserve"> 1mL)</w:t>
      </w:r>
    </w:p>
    <w:p w14:paraId="1DC025BF" w14:textId="4A4086C0" w:rsidR="00EE2B9A" w:rsidRDefault="00EE2B9A" w:rsidP="00E500E6">
      <w:pPr>
        <w:pStyle w:val="ListParagraph"/>
        <w:widowControl w:val="0"/>
        <w:numPr>
          <w:ilvl w:val="0"/>
          <w:numId w:val="39"/>
        </w:numPr>
        <w:autoSpaceDE w:val="0"/>
        <w:autoSpaceDN w:val="0"/>
        <w:spacing w:before="4" w:line="305" w:lineRule="exact"/>
        <w:ind w:left="426" w:hanging="426"/>
      </w:pPr>
      <w:r>
        <w:t>Syringe driver will</w:t>
      </w:r>
      <w:r w:rsidRPr="00E74379">
        <w:rPr>
          <w:spacing w:val="-1"/>
        </w:rPr>
        <w:t xml:space="preserve"> </w:t>
      </w:r>
      <w:r>
        <w:t>revert</w:t>
      </w:r>
      <w:r w:rsidRPr="00E74379">
        <w:rPr>
          <w:spacing w:val="-1"/>
        </w:rPr>
        <w:t xml:space="preserve"> </w:t>
      </w:r>
      <w:r>
        <w:t>to</w:t>
      </w:r>
      <w:r w:rsidRPr="00E74379">
        <w:rPr>
          <w:spacing w:val="-1"/>
        </w:rPr>
        <w:t xml:space="preserve"> </w:t>
      </w:r>
      <w:r>
        <w:t>original</w:t>
      </w:r>
      <w:r w:rsidRPr="00E74379">
        <w:rPr>
          <w:spacing w:val="-2"/>
        </w:rPr>
        <w:t xml:space="preserve"> </w:t>
      </w:r>
      <w:r>
        <w:t>screen</w:t>
      </w:r>
    </w:p>
    <w:p w14:paraId="6F74D6BE" w14:textId="287E4CB1" w:rsidR="00EE2B9A" w:rsidRDefault="00EE2B9A" w:rsidP="00E500E6">
      <w:pPr>
        <w:pStyle w:val="ListParagraph"/>
        <w:widowControl w:val="0"/>
        <w:numPr>
          <w:ilvl w:val="0"/>
          <w:numId w:val="39"/>
        </w:numPr>
        <w:autoSpaceDE w:val="0"/>
        <w:autoSpaceDN w:val="0"/>
        <w:spacing w:line="305" w:lineRule="exact"/>
        <w:ind w:left="426" w:hanging="426"/>
      </w:pPr>
      <w:r>
        <w:t>Again</w:t>
      </w:r>
      <w:r w:rsidRPr="00E74379">
        <w:rPr>
          <w:spacing w:val="-2"/>
        </w:rPr>
        <w:t xml:space="preserve"> </w:t>
      </w:r>
      <w:r>
        <w:t>press YES</w:t>
      </w:r>
      <w:r w:rsidRPr="00E74379">
        <w:rPr>
          <w:spacing w:val="-2"/>
        </w:rPr>
        <w:t xml:space="preserve"> </w:t>
      </w:r>
      <w:r>
        <w:t>to</w:t>
      </w:r>
      <w:r w:rsidRPr="00E74379">
        <w:rPr>
          <w:spacing w:val="-2"/>
        </w:rPr>
        <w:t xml:space="preserve"> </w:t>
      </w:r>
      <w:r>
        <w:t>confirm</w:t>
      </w:r>
      <w:r w:rsidRPr="00E74379">
        <w:rPr>
          <w:spacing w:val="-3"/>
        </w:rPr>
        <w:t xml:space="preserve"> </w:t>
      </w:r>
      <w:r>
        <w:t>size</w:t>
      </w:r>
      <w:r w:rsidRPr="00E74379">
        <w:rPr>
          <w:spacing w:val="1"/>
        </w:rPr>
        <w:t xml:space="preserve"> </w:t>
      </w:r>
      <w:r>
        <w:t>and</w:t>
      </w:r>
      <w:r w:rsidRPr="00E74379">
        <w:rPr>
          <w:spacing w:val="-2"/>
        </w:rPr>
        <w:t xml:space="preserve"> </w:t>
      </w:r>
      <w:r>
        <w:t>brand</w:t>
      </w:r>
      <w:r w:rsidRPr="00E74379">
        <w:rPr>
          <w:spacing w:val="-2"/>
        </w:rPr>
        <w:t xml:space="preserve"> </w:t>
      </w:r>
      <w:r>
        <w:t>of syringe</w:t>
      </w:r>
    </w:p>
    <w:p w14:paraId="705F265D" w14:textId="1050ED15" w:rsidR="00EE2B9A" w:rsidRPr="00E74379" w:rsidRDefault="00EE2B9A" w:rsidP="00E500E6">
      <w:pPr>
        <w:pStyle w:val="ListParagraph"/>
        <w:widowControl w:val="0"/>
        <w:numPr>
          <w:ilvl w:val="0"/>
          <w:numId w:val="39"/>
        </w:numPr>
        <w:autoSpaceDE w:val="0"/>
        <w:autoSpaceDN w:val="0"/>
        <w:spacing w:line="305" w:lineRule="exact"/>
        <w:ind w:left="426" w:hanging="426"/>
        <w:rPr>
          <w:b/>
        </w:rPr>
      </w:pPr>
      <w:r>
        <w:t>Press</w:t>
      </w:r>
      <w:r w:rsidRPr="00E74379">
        <w:rPr>
          <w:spacing w:val="1"/>
        </w:rPr>
        <w:t xml:space="preserve"> </w:t>
      </w:r>
      <w:r w:rsidRPr="00E74379">
        <w:rPr>
          <w:b/>
          <w:u w:val="single"/>
        </w:rPr>
        <w:t>YES</w:t>
      </w:r>
      <w:r w:rsidRPr="00E74379">
        <w:rPr>
          <w:b/>
          <w:spacing w:val="-4"/>
          <w:u w:val="single"/>
        </w:rPr>
        <w:t xml:space="preserve"> </w:t>
      </w:r>
      <w:r w:rsidRPr="00E74379">
        <w:rPr>
          <w:b/>
          <w:u w:val="single"/>
        </w:rPr>
        <w:t>to</w:t>
      </w:r>
      <w:r w:rsidRPr="00E74379">
        <w:rPr>
          <w:b/>
          <w:spacing w:val="1"/>
          <w:u w:val="single"/>
        </w:rPr>
        <w:t xml:space="preserve"> </w:t>
      </w:r>
      <w:r w:rsidRPr="00E74379">
        <w:rPr>
          <w:b/>
          <w:u w:val="single"/>
        </w:rPr>
        <w:t>Resume</w:t>
      </w:r>
    </w:p>
    <w:p w14:paraId="0D4FBAFE" w14:textId="4F9F09CC" w:rsidR="00EE2B9A" w:rsidRDefault="00EE2B9A" w:rsidP="00E500E6">
      <w:pPr>
        <w:pStyle w:val="ListParagraph"/>
        <w:widowControl w:val="0"/>
        <w:numPr>
          <w:ilvl w:val="0"/>
          <w:numId w:val="39"/>
        </w:numPr>
        <w:autoSpaceDE w:val="0"/>
        <w:autoSpaceDN w:val="0"/>
        <w:spacing w:line="242" w:lineRule="auto"/>
        <w:ind w:left="426" w:right="631" w:hanging="426"/>
      </w:pPr>
      <w:r>
        <w:t>Display will now read new volume (load minus prime amount) and new duration (e.g.</w:t>
      </w:r>
      <w:r w:rsidRPr="00E74379">
        <w:rPr>
          <w:spacing w:val="-52"/>
        </w:rPr>
        <w:t xml:space="preserve"> </w:t>
      </w:r>
      <w:r>
        <w:t>23</w:t>
      </w:r>
      <w:r w:rsidR="00241BDB">
        <w:t xml:space="preserve"> </w:t>
      </w:r>
      <w:r>
        <w:t>h</w:t>
      </w:r>
      <w:r w:rsidR="00241BDB">
        <w:t>ou</w:t>
      </w:r>
      <w:r>
        <w:t>rs)</w:t>
      </w:r>
      <w:r w:rsidRPr="00E74379">
        <w:rPr>
          <w:spacing w:val="1"/>
        </w:rPr>
        <w:t xml:space="preserve"> </w:t>
      </w:r>
      <w:r>
        <w:t>however, the</w:t>
      </w:r>
      <w:r w:rsidRPr="00E74379">
        <w:rPr>
          <w:spacing w:val="1"/>
        </w:rPr>
        <w:t xml:space="preserve"> </w:t>
      </w:r>
      <w:r>
        <w:t>Rate</w:t>
      </w:r>
      <w:r w:rsidRPr="00E74379">
        <w:rPr>
          <w:spacing w:val="-1"/>
        </w:rPr>
        <w:t xml:space="preserve"> </w:t>
      </w:r>
      <w:r>
        <w:t>will remain</w:t>
      </w:r>
      <w:r w:rsidRPr="00E74379">
        <w:rPr>
          <w:spacing w:val="-1"/>
        </w:rPr>
        <w:t xml:space="preserve"> </w:t>
      </w:r>
      <w:r>
        <w:t>constant (e.g.</w:t>
      </w:r>
      <w:r w:rsidRPr="00E74379">
        <w:rPr>
          <w:spacing w:val="-2"/>
        </w:rPr>
        <w:t xml:space="preserve"> </w:t>
      </w:r>
      <w:r>
        <w:t>mL/hr)</w:t>
      </w:r>
    </w:p>
    <w:p w14:paraId="46C569D4" w14:textId="2D23F51E" w:rsidR="00EE2B9A" w:rsidRPr="00E74379" w:rsidRDefault="00EE2B9A" w:rsidP="00E74379">
      <w:pPr>
        <w:pStyle w:val="ListParagraph"/>
        <w:widowControl w:val="0"/>
        <w:numPr>
          <w:ilvl w:val="0"/>
          <w:numId w:val="39"/>
        </w:numPr>
        <w:tabs>
          <w:tab w:val="left" w:pos="580"/>
          <w:tab w:val="left" w:pos="581"/>
        </w:tabs>
        <w:autoSpaceDE w:val="0"/>
        <w:autoSpaceDN w:val="0"/>
        <w:spacing w:line="301" w:lineRule="exact"/>
        <w:rPr>
          <w:b/>
        </w:rPr>
      </w:pPr>
      <w:r>
        <w:t>To</w:t>
      </w:r>
      <w:r w:rsidRPr="00E74379">
        <w:rPr>
          <w:spacing w:val="-4"/>
        </w:rPr>
        <w:t xml:space="preserve"> </w:t>
      </w:r>
      <w:r>
        <w:t>confirm</w:t>
      </w:r>
      <w:r w:rsidRPr="00E74379">
        <w:rPr>
          <w:spacing w:val="-3"/>
        </w:rPr>
        <w:t xml:space="preserve"> </w:t>
      </w:r>
      <w:r>
        <w:t>press</w:t>
      </w:r>
      <w:r w:rsidRPr="00E74379">
        <w:rPr>
          <w:spacing w:val="2"/>
        </w:rPr>
        <w:t xml:space="preserve"> </w:t>
      </w:r>
      <w:r w:rsidRPr="00E74379">
        <w:rPr>
          <w:b/>
        </w:rPr>
        <w:t>YES</w:t>
      </w:r>
    </w:p>
    <w:p w14:paraId="1E79D5C4" w14:textId="77777777" w:rsidR="00EE2B9A" w:rsidRDefault="00EE2B9A" w:rsidP="00E74379">
      <w:pPr>
        <w:pStyle w:val="ListParagraph"/>
        <w:widowControl w:val="0"/>
        <w:numPr>
          <w:ilvl w:val="0"/>
          <w:numId w:val="39"/>
        </w:numPr>
        <w:tabs>
          <w:tab w:val="left" w:pos="580"/>
          <w:tab w:val="left" w:pos="581"/>
        </w:tabs>
        <w:autoSpaceDE w:val="0"/>
        <w:autoSpaceDN w:val="0"/>
        <w:spacing w:line="305" w:lineRule="exact"/>
      </w:pPr>
      <w:r>
        <w:t>Insert</w:t>
      </w:r>
      <w:r w:rsidRPr="00E74379">
        <w:rPr>
          <w:spacing w:val="-2"/>
        </w:rPr>
        <w:t xml:space="preserve"> safety </w:t>
      </w:r>
      <w:r>
        <w:t>intima</w:t>
      </w:r>
      <w:r w:rsidRPr="00E74379">
        <w:rPr>
          <w:spacing w:val="-2"/>
        </w:rPr>
        <w:t xml:space="preserve"> cannula </w:t>
      </w:r>
      <w:r>
        <w:t>into</w:t>
      </w:r>
      <w:r w:rsidRPr="00E74379">
        <w:rPr>
          <w:spacing w:val="-3"/>
        </w:rPr>
        <w:t xml:space="preserve"> </w:t>
      </w:r>
      <w:r>
        <w:t>patient (see Section 5)</w:t>
      </w:r>
    </w:p>
    <w:p w14:paraId="430A7B52" w14:textId="577F4F8C" w:rsidR="00EE2B9A" w:rsidRDefault="00EE2B9A" w:rsidP="00E74379">
      <w:pPr>
        <w:pStyle w:val="ListParagraph"/>
        <w:widowControl w:val="0"/>
        <w:numPr>
          <w:ilvl w:val="0"/>
          <w:numId w:val="39"/>
        </w:numPr>
        <w:tabs>
          <w:tab w:val="left" w:pos="580"/>
          <w:tab w:val="left" w:pos="581"/>
        </w:tabs>
        <w:autoSpaceDE w:val="0"/>
        <w:autoSpaceDN w:val="0"/>
        <w:spacing w:line="305" w:lineRule="exact"/>
      </w:pPr>
      <w:r>
        <w:t>When</w:t>
      </w:r>
      <w:r w:rsidRPr="00E74379">
        <w:rPr>
          <w:spacing w:val="-3"/>
        </w:rPr>
        <w:t xml:space="preserve"> </w:t>
      </w:r>
      <w:r>
        <w:t>“Start</w:t>
      </w:r>
      <w:r w:rsidRPr="00E74379">
        <w:rPr>
          <w:spacing w:val="-2"/>
        </w:rPr>
        <w:t xml:space="preserve"> </w:t>
      </w:r>
      <w:r>
        <w:t>Infusion?”</w:t>
      </w:r>
      <w:r w:rsidRPr="00E74379">
        <w:rPr>
          <w:spacing w:val="-3"/>
        </w:rPr>
        <w:t xml:space="preserve"> </w:t>
      </w:r>
      <w:r>
        <w:t>is</w:t>
      </w:r>
      <w:r w:rsidRPr="00E74379">
        <w:rPr>
          <w:spacing w:val="-2"/>
        </w:rPr>
        <w:t xml:space="preserve"> </w:t>
      </w:r>
      <w:r>
        <w:t>displayed,</w:t>
      </w:r>
      <w:r w:rsidRPr="00E74379">
        <w:rPr>
          <w:spacing w:val="-2"/>
        </w:rPr>
        <w:t xml:space="preserve"> </w:t>
      </w:r>
      <w:r>
        <w:t>press</w:t>
      </w:r>
      <w:r w:rsidRPr="00E74379">
        <w:rPr>
          <w:spacing w:val="2"/>
        </w:rPr>
        <w:t xml:space="preserve"> </w:t>
      </w:r>
      <w:r w:rsidRPr="00E74379">
        <w:rPr>
          <w:b/>
        </w:rPr>
        <w:t xml:space="preserve">YES </w:t>
      </w:r>
      <w:r>
        <w:t>to</w:t>
      </w:r>
      <w:r w:rsidRPr="00E74379">
        <w:rPr>
          <w:spacing w:val="-4"/>
        </w:rPr>
        <w:t xml:space="preserve"> </w:t>
      </w:r>
      <w:r>
        <w:t>commence</w:t>
      </w:r>
    </w:p>
    <w:p w14:paraId="2F51A8AC" w14:textId="76FFDD2A" w:rsidR="007B6904" w:rsidRPr="00E74379" w:rsidRDefault="00EE2B9A" w:rsidP="00E74379">
      <w:pPr>
        <w:pStyle w:val="ListParagraph"/>
        <w:numPr>
          <w:ilvl w:val="0"/>
          <w:numId w:val="39"/>
        </w:numPr>
        <w:rPr>
          <w:rFonts w:cs="Arial"/>
          <w:b/>
          <w:szCs w:val="24"/>
        </w:rPr>
      </w:pPr>
      <w:r>
        <w:t>Lock Keypad by holding down the blue key until the black rectangle is completely marked</w:t>
      </w:r>
    </w:p>
    <w:p w14:paraId="301FBAFD" w14:textId="4A1B8AEC" w:rsidR="0065502C" w:rsidRDefault="0065502C" w:rsidP="00E74379">
      <w:pPr>
        <w:pStyle w:val="ListParagraph"/>
        <w:widowControl w:val="0"/>
        <w:numPr>
          <w:ilvl w:val="0"/>
          <w:numId w:val="39"/>
        </w:numPr>
        <w:tabs>
          <w:tab w:val="left" w:pos="580"/>
          <w:tab w:val="left" w:pos="581"/>
        </w:tabs>
        <w:autoSpaceDE w:val="0"/>
        <w:autoSpaceDN w:val="0"/>
        <w:spacing w:line="301" w:lineRule="exact"/>
      </w:pPr>
      <w:r>
        <w:t>Place</w:t>
      </w:r>
      <w:r w:rsidRPr="00E74379">
        <w:rPr>
          <w:spacing w:val="-1"/>
        </w:rPr>
        <w:t xml:space="preserve"> </w:t>
      </w:r>
      <w:r>
        <w:t>unit</w:t>
      </w:r>
      <w:r w:rsidRPr="00E74379">
        <w:rPr>
          <w:spacing w:val="-2"/>
        </w:rPr>
        <w:t xml:space="preserve"> </w:t>
      </w:r>
      <w:r>
        <w:t>in</w:t>
      </w:r>
      <w:r w:rsidRPr="00E74379">
        <w:rPr>
          <w:spacing w:val="-3"/>
        </w:rPr>
        <w:t xml:space="preserve"> </w:t>
      </w:r>
      <w:r>
        <w:t>lock box,</w:t>
      </w:r>
      <w:r w:rsidRPr="00E74379">
        <w:rPr>
          <w:spacing w:val="-2"/>
        </w:rPr>
        <w:t xml:space="preserve"> </w:t>
      </w:r>
      <w:proofErr w:type="gramStart"/>
      <w:r>
        <w:t>lock</w:t>
      </w:r>
      <w:proofErr w:type="gramEnd"/>
      <w:r w:rsidRPr="00E74379">
        <w:rPr>
          <w:spacing w:val="-1"/>
        </w:rPr>
        <w:t xml:space="preserve"> </w:t>
      </w:r>
      <w:r>
        <w:t>and</w:t>
      </w:r>
      <w:r w:rsidRPr="00E74379">
        <w:rPr>
          <w:spacing w:val="2"/>
        </w:rPr>
        <w:t xml:space="preserve"> </w:t>
      </w:r>
      <w:r>
        <w:t>place in</w:t>
      </w:r>
      <w:r w:rsidRPr="00E74379">
        <w:rPr>
          <w:spacing w:val="-3"/>
        </w:rPr>
        <w:t xml:space="preserve"> </w:t>
      </w:r>
      <w:r>
        <w:t>bag next</w:t>
      </w:r>
      <w:r w:rsidRPr="00E74379">
        <w:rPr>
          <w:spacing w:val="-1"/>
        </w:rPr>
        <w:t xml:space="preserve"> </w:t>
      </w:r>
      <w:r>
        <w:t>to</w:t>
      </w:r>
      <w:r w:rsidRPr="00E74379">
        <w:rPr>
          <w:spacing w:val="-3"/>
        </w:rPr>
        <w:t xml:space="preserve"> </w:t>
      </w:r>
      <w:r>
        <w:t>patient</w:t>
      </w:r>
    </w:p>
    <w:p w14:paraId="50D480C1" w14:textId="21F53B24" w:rsidR="0065502C" w:rsidRPr="00E74379" w:rsidRDefault="0065502C" w:rsidP="00E74379">
      <w:pPr>
        <w:pStyle w:val="ListParagraph"/>
        <w:numPr>
          <w:ilvl w:val="0"/>
          <w:numId w:val="39"/>
        </w:numPr>
        <w:rPr>
          <w:rFonts w:cs="Arial"/>
          <w:b/>
          <w:szCs w:val="24"/>
        </w:rPr>
      </w:pPr>
      <w:r>
        <w:lastRenderedPageBreak/>
        <w:t>Document on syringe driver checklist form medications in syringe, date, time, volume</w:t>
      </w:r>
      <w:r w:rsidRPr="00E74379">
        <w:rPr>
          <w:spacing w:val="-52"/>
        </w:rPr>
        <w:t xml:space="preserve"> </w:t>
      </w:r>
      <w:r>
        <w:t>and</w:t>
      </w:r>
      <w:r w:rsidRPr="00E74379">
        <w:rPr>
          <w:spacing w:val="-1"/>
        </w:rPr>
        <w:t xml:space="preserve"> </w:t>
      </w:r>
      <w:r>
        <w:t>rate. Document in patient notes and include placement of safety intima cannula details.</w:t>
      </w:r>
    </w:p>
    <w:p w14:paraId="2F51A8AD" w14:textId="69F43386" w:rsidR="007B6904" w:rsidRDefault="00C07865" w:rsidP="007B6904">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65502C" w:rsidRPr="003D4ACE" w14:paraId="55865E69" w14:textId="77777777" w:rsidTr="00D26319">
        <w:trPr>
          <w:cantSplit/>
          <w:trHeight w:val="285"/>
        </w:trPr>
        <w:tc>
          <w:tcPr>
            <w:tcW w:w="9158" w:type="dxa"/>
            <w:shd w:val="clear" w:color="auto" w:fill="A6A6A6" w:themeFill="background1" w:themeFillShade="A6"/>
          </w:tcPr>
          <w:p w14:paraId="05136E98" w14:textId="58F8FC6A" w:rsidR="0065502C" w:rsidRPr="000609A4" w:rsidRDefault="0065502C" w:rsidP="00D26319">
            <w:pPr>
              <w:pStyle w:val="Heading1"/>
              <w:tabs>
                <w:tab w:val="left" w:pos="1953"/>
              </w:tabs>
            </w:pPr>
            <w:bookmarkStart w:id="20" w:name="_Toc110006385"/>
            <w:r w:rsidRPr="0069309E">
              <w:t>Section 4 -</w:t>
            </w:r>
            <w:r w:rsidR="008759CD">
              <w:t xml:space="preserve"> </w:t>
            </w:r>
            <w:r w:rsidRPr="008759CD">
              <w:t>Changing</w:t>
            </w:r>
            <w:r w:rsidRPr="008759CD">
              <w:rPr>
                <w:spacing w:val="-3"/>
              </w:rPr>
              <w:t xml:space="preserve"> </w:t>
            </w:r>
            <w:r w:rsidRPr="008759CD">
              <w:t>a</w:t>
            </w:r>
            <w:r w:rsidRPr="008759CD">
              <w:rPr>
                <w:spacing w:val="-3"/>
              </w:rPr>
              <w:t xml:space="preserve"> </w:t>
            </w:r>
            <w:r w:rsidRPr="008759CD">
              <w:t>Syringe</w:t>
            </w:r>
            <w:r w:rsidRPr="008759CD">
              <w:rPr>
                <w:spacing w:val="-1"/>
              </w:rPr>
              <w:t xml:space="preserve"> </w:t>
            </w:r>
            <w:r w:rsidRPr="008759CD">
              <w:t>Only</w:t>
            </w:r>
            <w:r w:rsidRPr="008759CD">
              <w:rPr>
                <w:spacing w:val="2"/>
              </w:rPr>
              <w:t xml:space="preserve"> </w:t>
            </w:r>
            <w:r w:rsidRPr="008759CD">
              <w:t>(</w:t>
            </w:r>
            <w:r w:rsidR="000609A4" w:rsidRPr="008759CD">
              <w:t>I</w:t>
            </w:r>
            <w:r w:rsidRPr="008759CD">
              <w:t>f</w:t>
            </w:r>
            <w:r w:rsidRPr="008759CD">
              <w:rPr>
                <w:spacing w:val="-4"/>
              </w:rPr>
              <w:t xml:space="preserve"> </w:t>
            </w:r>
            <w:r w:rsidR="00F2689B" w:rsidRPr="008759CD">
              <w:rPr>
                <w:spacing w:val="-4"/>
              </w:rPr>
              <w:t>N</w:t>
            </w:r>
            <w:r w:rsidRPr="008759CD">
              <w:t>ot</w:t>
            </w:r>
            <w:r w:rsidRPr="008759CD">
              <w:rPr>
                <w:spacing w:val="-3"/>
              </w:rPr>
              <w:t xml:space="preserve"> </w:t>
            </w:r>
            <w:r w:rsidR="00F2689B" w:rsidRPr="008759CD">
              <w:rPr>
                <w:spacing w:val="-3"/>
              </w:rPr>
              <w:t>P</w:t>
            </w:r>
            <w:r w:rsidRPr="008759CD">
              <w:t>riming)</w:t>
            </w:r>
            <w:bookmarkEnd w:id="20"/>
          </w:p>
        </w:tc>
      </w:tr>
    </w:tbl>
    <w:p w14:paraId="58699164" w14:textId="64FB90E1" w:rsidR="0065502C" w:rsidRDefault="0065502C" w:rsidP="007B6904">
      <w:pPr>
        <w:jc w:val="right"/>
        <w:rPr>
          <w:rFonts w:cs="Arial"/>
          <w:i/>
          <w:szCs w:val="24"/>
        </w:rPr>
      </w:pPr>
    </w:p>
    <w:p w14:paraId="5D2B0F90" w14:textId="793E8F7D" w:rsidR="00F54F6E" w:rsidRDefault="00F54F6E" w:rsidP="00C243B8">
      <w:pPr>
        <w:pStyle w:val="ListParagraph"/>
        <w:widowControl w:val="0"/>
        <w:numPr>
          <w:ilvl w:val="0"/>
          <w:numId w:val="41"/>
        </w:numPr>
        <w:autoSpaceDE w:val="0"/>
        <w:autoSpaceDN w:val="0"/>
        <w:spacing w:before="100" w:line="305" w:lineRule="exact"/>
        <w:ind w:left="426" w:hanging="426"/>
      </w:pPr>
      <w:r>
        <w:t xml:space="preserve">Attend moments of </w:t>
      </w:r>
      <w:proofErr w:type="spellStart"/>
      <w:r>
        <w:t>handhygiene</w:t>
      </w:r>
      <w:proofErr w:type="spellEnd"/>
      <w:r>
        <w:t xml:space="preserve"> as appropriate</w:t>
      </w:r>
    </w:p>
    <w:p w14:paraId="24F3B7AF" w14:textId="57EA938B" w:rsidR="0065502C" w:rsidRDefault="0065502C" w:rsidP="00C243B8">
      <w:pPr>
        <w:pStyle w:val="ListParagraph"/>
        <w:widowControl w:val="0"/>
        <w:numPr>
          <w:ilvl w:val="0"/>
          <w:numId w:val="41"/>
        </w:numPr>
        <w:autoSpaceDE w:val="0"/>
        <w:autoSpaceDN w:val="0"/>
        <w:spacing w:before="100" w:line="305" w:lineRule="exact"/>
        <w:ind w:left="426" w:hanging="426"/>
      </w:pPr>
      <w:r>
        <w:t>Draw</w:t>
      </w:r>
      <w:r w:rsidRPr="00E74379">
        <w:rPr>
          <w:spacing w:val="-3"/>
        </w:rPr>
        <w:t xml:space="preserve"> </w:t>
      </w:r>
      <w:r>
        <w:t>up</w:t>
      </w:r>
      <w:r w:rsidRPr="00E74379">
        <w:rPr>
          <w:spacing w:val="-2"/>
        </w:rPr>
        <w:t xml:space="preserve"> </w:t>
      </w:r>
      <w:r>
        <w:t>medication</w:t>
      </w:r>
      <w:r w:rsidRPr="00E74379">
        <w:rPr>
          <w:spacing w:val="-1"/>
        </w:rPr>
        <w:t xml:space="preserve"> and compatible diluents </w:t>
      </w:r>
      <w:r>
        <w:t>in</w:t>
      </w:r>
      <w:r w:rsidRPr="00E74379">
        <w:rPr>
          <w:spacing w:val="-2"/>
        </w:rPr>
        <w:t xml:space="preserve"> </w:t>
      </w:r>
      <w:r>
        <w:t>relevant</w:t>
      </w:r>
      <w:r w:rsidRPr="00E74379">
        <w:rPr>
          <w:spacing w:val="3"/>
        </w:rPr>
        <w:t xml:space="preserve"> </w:t>
      </w:r>
      <w:r>
        <w:t>syringe and label.</w:t>
      </w:r>
    </w:p>
    <w:p w14:paraId="34DA7DA1" w14:textId="77777777" w:rsidR="0065502C" w:rsidRDefault="0065502C" w:rsidP="00C243B8">
      <w:pPr>
        <w:pStyle w:val="ListParagraph"/>
        <w:widowControl w:val="0"/>
        <w:numPr>
          <w:ilvl w:val="0"/>
          <w:numId w:val="41"/>
        </w:numPr>
        <w:autoSpaceDE w:val="0"/>
        <w:autoSpaceDN w:val="0"/>
        <w:spacing w:line="305" w:lineRule="exact"/>
        <w:ind w:left="426" w:hanging="426"/>
      </w:pPr>
      <w:r>
        <w:t>Unlock</w:t>
      </w:r>
      <w:r w:rsidRPr="00E74379">
        <w:rPr>
          <w:spacing w:val="-2"/>
        </w:rPr>
        <w:t xml:space="preserve"> </w:t>
      </w:r>
      <w:r>
        <w:t>keypad</w:t>
      </w:r>
      <w:r w:rsidRPr="00E74379">
        <w:rPr>
          <w:spacing w:val="-3"/>
        </w:rPr>
        <w:t xml:space="preserve"> </w:t>
      </w:r>
      <w:r>
        <w:t>(by</w:t>
      </w:r>
      <w:r w:rsidRPr="00E74379">
        <w:rPr>
          <w:spacing w:val="-1"/>
        </w:rPr>
        <w:t xml:space="preserve"> </w:t>
      </w:r>
      <w:r>
        <w:t>holding down</w:t>
      </w:r>
      <w:r w:rsidRPr="00E74379">
        <w:rPr>
          <w:spacing w:val="-3"/>
        </w:rPr>
        <w:t xml:space="preserve"> </w:t>
      </w:r>
      <w:r>
        <w:t>the</w:t>
      </w:r>
      <w:r w:rsidRPr="00E74379">
        <w:rPr>
          <w:spacing w:val="-1"/>
        </w:rPr>
        <w:t xml:space="preserve"> </w:t>
      </w:r>
      <w:r>
        <w:t>blue</w:t>
      </w:r>
      <w:r w:rsidRPr="00E74379">
        <w:rPr>
          <w:spacing w:val="-1"/>
        </w:rPr>
        <w:t xml:space="preserve"> </w:t>
      </w:r>
      <w:r>
        <w:t>key until</w:t>
      </w:r>
      <w:r w:rsidRPr="00E74379">
        <w:rPr>
          <w:spacing w:val="-3"/>
        </w:rPr>
        <w:t xml:space="preserve"> </w:t>
      </w:r>
      <w:r>
        <w:t>the</w:t>
      </w:r>
      <w:r w:rsidRPr="00E74379">
        <w:rPr>
          <w:spacing w:val="-1"/>
        </w:rPr>
        <w:t xml:space="preserve"> </w:t>
      </w:r>
      <w:r>
        <w:t>rectangle</w:t>
      </w:r>
      <w:r w:rsidRPr="00E74379">
        <w:rPr>
          <w:spacing w:val="-2"/>
        </w:rPr>
        <w:t xml:space="preserve"> </w:t>
      </w:r>
      <w:r>
        <w:t>is</w:t>
      </w:r>
      <w:r w:rsidRPr="00E74379">
        <w:rPr>
          <w:spacing w:val="-1"/>
        </w:rPr>
        <w:t xml:space="preserve"> </w:t>
      </w:r>
      <w:r>
        <w:t>unmarked)</w:t>
      </w:r>
    </w:p>
    <w:p w14:paraId="3D126726" w14:textId="0D3497C9" w:rsidR="0065502C" w:rsidRDefault="0065502C" w:rsidP="00C243B8">
      <w:pPr>
        <w:pStyle w:val="ListParagraph"/>
        <w:widowControl w:val="0"/>
        <w:numPr>
          <w:ilvl w:val="0"/>
          <w:numId w:val="41"/>
        </w:numPr>
        <w:autoSpaceDE w:val="0"/>
        <w:autoSpaceDN w:val="0"/>
        <w:spacing w:line="305" w:lineRule="exact"/>
        <w:ind w:left="426" w:hanging="426"/>
      </w:pPr>
      <w:r>
        <w:t>Press</w:t>
      </w:r>
      <w:r w:rsidRPr="00E74379">
        <w:rPr>
          <w:spacing w:val="1"/>
        </w:rPr>
        <w:t xml:space="preserve"> </w:t>
      </w:r>
      <w:r>
        <w:t>STOP</w:t>
      </w:r>
    </w:p>
    <w:p w14:paraId="060BF899" w14:textId="35AFBD4E" w:rsidR="0065502C" w:rsidRDefault="0065502C" w:rsidP="00C243B8">
      <w:pPr>
        <w:pStyle w:val="ListParagraph"/>
        <w:widowControl w:val="0"/>
        <w:numPr>
          <w:ilvl w:val="0"/>
          <w:numId w:val="41"/>
        </w:numPr>
        <w:autoSpaceDE w:val="0"/>
        <w:autoSpaceDN w:val="0"/>
        <w:spacing w:before="5" w:line="305" w:lineRule="exact"/>
        <w:ind w:left="426" w:hanging="426"/>
      </w:pPr>
      <w:r>
        <w:t>Raise</w:t>
      </w:r>
      <w:r w:rsidRPr="00E74379">
        <w:rPr>
          <w:spacing w:val="-1"/>
        </w:rPr>
        <w:t xml:space="preserve"> </w:t>
      </w:r>
      <w:r>
        <w:t>clamp</w:t>
      </w:r>
      <w:r w:rsidRPr="00E74379">
        <w:rPr>
          <w:spacing w:val="-2"/>
        </w:rPr>
        <w:t xml:space="preserve"> </w:t>
      </w:r>
      <w:r>
        <w:t>and</w:t>
      </w:r>
      <w:r w:rsidRPr="00E74379">
        <w:rPr>
          <w:spacing w:val="-2"/>
        </w:rPr>
        <w:t xml:space="preserve"> </w:t>
      </w:r>
      <w:r>
        <w:t>turn</w:t>
      </w:r>
      <w:r w:rsidRPr="00E74379">
        <w:rPr>
          <w:spacing w:val="-2"/>
        </w:rPr>
        <w:t xml:space="preserve"> </w:t>
      </w:r>
      <w:r>
        <w:t>away from</w:t>
      </w:r>
      <w:r w:rsidRPr="00E74379">
        <w:rPr>
          <w:spacing w:val="-3"/>
        </w:rPr>
        <w:t xml:space="preserve"> </w:t>
      </w:r>
      <w:r>
        <w:t>screen</w:t>
      </w:r>
      <w:r w:rsidRPr="00E74379">
        <w:rPr>
          <w:spacing w:val="-2"/>
        </w:rPr>
        <w:t xml:space="preserve"> </w:t>
      </w:r>
      <w:r>
        <w:t>(push</w:t>
      </w:r>
      <w:r w:rsidRPr="00E74379">
        <w:rPr>
          <w:spacing w:val="-2"/>
        </w:rPr>
        <w:t xml:space="preserve"> </w:t>
      </w:r>
      <w:r>
        <w:t>down</w:t>
      </w:r>
      <w:r w:rsidRPr="00E74379">
        <w:rPr>
          <w:spacing w:val="3"/>
        </w:rPr>
        <w:t xml:space="preserve"> </w:t>
      </w:r>
      <w:r>
        <w:t>so</w:t>
      </w:r>
      <w:r w:rsidRPr="00E74379">
        <w:rPr>
          <w:spacing w:val="-3"/>
        </w:rPr>
        <w:t xml:space="preserve"> </w:t>
      </w:r>
      <w:r>
        <w:t>it</w:t>
      </w:r>
      <w:r w:rsidRPr="00E74379">
        <w:rPr>
          <w:spacing w:val="-1"/>
        </w:rPr>
        <w:t xml:space="preserve"> </w:t>
      </w:r>
      <w:r>
        <w:t>is not</w:t>
      </w:r>
      <w:r w:rsidRPr="00E74379">
        <w:rPr>
          <w:spacing w:val="-1"/>
        </w:rPr>
        <w:t xml:space="preserve"> </w:t>
      </w:r>
      <w:r>
        <w:t>sticking</w:t>
      </w:r>
      <w:r w:rsidRPr="00E74379">
        <w:rPr>
          <w:spacing w:val="1"/>
        </w:rPr>
        <w:t xml:space="preserve"> </w:t>
      </w:r>
      <w:r>
        <w:t>up)</w:t>
      </w:r>
    </w:p>
    <w:p w14:paraId="144CA641" w14:textId="77777777" w:rsidR="0065502C" w:rsidRDefault="0065502C" w:rsidP="00C243B8">
      <w:pPr>
        <w:pStyle w:val="ListParagraph"/>
        <w:widowControl w:val="0"/>
        <w:numPr>
          <w:ilvl w:val="0"/>
          <w:numId w:val="41"/>
        </w:numPr>
        <w:autoSpaceDE w:val="0"/>
        <w:autoSpaceDN w:val="0"/>
        <w:spacing w:line="305" w:lineRule="exact"/>
        <w:ind w:left="426" w:hanging="426"/>
      </w:pPr>
      <w:r>
        <w:t>Remove old</w:t>
      </w:r>
      <w:r w:rsidRPr="00E74379">
        <w:rPr>
          <w:spacing w:val="-1"/>
        </w:rPr>
        <w:t xml:space="preserve"> </w:t>
      </w:r>
      <w:r>
        <w:t xml:space="preserve">syringe </w:t>
      </w:r>
    </w:p>
    <w:p w14:paraId="5B92C695" w14:textId="31FE3786" w:rsidR="0065502C" w:rsidRDefault="0065502C" w:rsidP="00C243B8">
      <w:pPr>
        <w:pStyle w:val="ListParagraph"/>
        <w:widowControl w:val="0"/>
        <w:numPr>
          <w:ilvl w:val="0"/>
          <w:numId w:val="41"/>
        </w:numPr>
        <w:autoSpaceDE w:val="0"/>
        <w:autoSpaceDN w:val="0"/>
        <w:ind w:left="426" w:right="283" w:hanging="426"/>
        <w:jc w:val="both"/>
      </w:pPr>
      <w:r>
        <w:t xml:space="preserve">Attach new syringe to infusion line. Measure syringe against </w:t>
      </w:r>
      <w:r w:rsidRPr="00E74379">
        <w:rPr>
          <w:b/>
        </w:rPr>
        <w:t xml:space="preserve">NIKI T34 </w:t>
      </w:r>
      <w:r>
        <w:t xml:space="preserve">and press either </w:t>
      </w:r>
      <w:r w:rsidRPr="00E74379">
        <w:rPr>
          <w:b/>
        </w:rPr>
        <w:t>FF</w:t>
      </w:r>
      <w:r w:rsidRPr="00E74379">
        <w:rPr>
          <w:b/>
          <w:spacing w:val="-52"/>
        </w:rPr>
        <w:t xml:space="preserve"> </w:t>
      </w:r>
      <w:r>
        <w:t xml:space="preserve">or </w:t>
      </w:r>
      <w:r w:rsidRPr="00E74379">
        <w:rPr>
          <w:b/>
        </w:rPr>
        <w:t xml:space="preserve">Back </w:t>
      </w:r>
      <w:r>
        <w:t>to align actuator to syringe plunger. Actuator will re-set to previous syringe size,</w:t>
      </w:r>
      <w:r w:rsidRPr="00E74379">
        <w:rPr>
          <w:spacing w:val="1"/>
        </w:rPr>
        <w:t xml:space="preserve"> </w:t>
      </w:r>
      <w:r>
        <w:t>so</w:t>
      </w:r>
      <w:r w:rsidRPr="00E74379">
        <w:rPr>
          <w:spacing w:val="-3"/>
        </w:rPr>
        <w:t xml:space="preserve"> </w:t>
      </w:r>
      <w:r>
        <w:t>if</w:t>
      </w:r>
      <w:r w:rsidRPr="00E74379">
        <w:rPr>
          <w:spacing w:val="2"/>
        </w:rPr>
        <w:t xml:space="preserve"> </w:t>
      </w:r>
      <w:r>
        <w:t>same</w:t>
      </w:r>
      <w:r w:rsidRPr="00E74379">
        <w:rPr>
          <w:spacing w:val="1"/>
        </w:rPr>
        <w:t xml:space="preserve"> </w:t>
      </w:r>
      <w:r>
        <w:t>syringe</w:t>
      </w:r>
      <w:r w:rsidRPr="00E74379">
        <w:rPr>
          <w:spacing w:val="1"/>
        </w:rPr>
        <w:t xml:space="preserve"> </w:t>
      </w:r>
      <w:r>
        <w:t>size,</w:t>
      </w:r>
      <w:r w:rsidRPr="00E74379">
        <w:rPr>
          <w:spacing w:val="1"/>
        </w:rPr>
        <w:t xml:space="preserve"> </w:t>
      </w:r>
      <w:r>
        <w:t>no</w:t>
      </w:r>
      <w:r w:rsidRPr="00E74379">
        <w:rPr>
          <w:spacing w:val="-2"/>
        </w:rPr>
        <w:t xml:space="preserve"> </w:t>
      </w:r>
      <w:r>
        <w:t>need</w:t>
      </w:r>
      <w:r w:rsidRPr="00E74379">
        <w:rPr>
          <w:spacing w:val="-1"/>
        </w:rPr>
        <w:t xml:space="preserve"> </w:t>
      </w:r>
      <w:r>
        <w:t>to</w:t>
      </w:r>
      <w:r w:rsidRPr="00E74379">
        <w:rPr>
          <w:spacing w:val="-2"/>
        </w:rPr>
        <w:t xml:space="preserve"> </w:t>
      </w:r>
      <w:r>
        <w:t>alter</w:t>
      </w:r>
    </w:p>
    <w:p w14:paraId="28D91A19" w14:textId="00A4CF86" w:rsidR="0065502C" w:rsidRDefault="0065502C" w:rsidP="00C243B8">
      <w:pPr>
        <w:pStyle w:val="ListParagraph"/>
        <w:widowControl w:val="0"/>
        <w:numPr>
          <w:ilvl w:val="0"/>
          <w:numId w:val="41"/>
        </w:numPr>
        <w:autoSpaceDE w:val="0"/>
        <w:autoSpaceDN w:val="0"/>
        <w:spacing w:line="304" w:lineRule="exact"/>
        <w:ind w:left="426" w:hanging="426"/>
      </w:pPr>
      <w:r>
        <w:t>Pull</w:t>
      </w:r>
      <w:r w:rsidRPr="00E74379">
        <w:rPr>
          <w:spacing w:val="-1"/>
        </w:rPr>
        <w:t xml:space="preserve"> </w:t>
      </w:r>
      <w:r>
        <w:t>clamp</w:t>
      </w:r>
      <w:r w:rsidRPr="00E74379">
        <w:rPr>
          <w:spacing w:val="-2"/>
        </w:rPr>
        <w:t xml:space="preserve"> </w:t>
      </w:r>
      <w:r>
        <w:t>up</w:t>
      </w:r>
      <w:r w:rsidRPr="00E74379">
        <w:rPr>
          <w:spacing w:val="-2"/>
        </w:rPr>
        <w:t xml:space="preserve"> </w:t>
      </w:r>
      <w:r>
        <w:t>and</w:t>
      </w:r>
      <w:r w:rsidRPr="00E74379">
        <w:rPr>
          <w:spacing w:val="3"/>
        </w:rPr>
        <w:t xml:space="preserve"> </w:t>
      </w:r>
      <w:r>
        <w:t>over</w:t>
      </w:r>
      <w:r w:rsidRPr="00E74379">
        <w:rPr>
          <w:spacing w:val="2"/>
        </w:rPr>
        <w:t xml:space="preserve"> </w:t>
      </w:r>
      <w:r>
        <w:t>new</w:t>
      </w:r>
      <w:r w:rsidRPr="00E74379">
        <w:rPr>
          <w:spacing w:val="-2"/>
        </w:rPr>
        <w:t xml:space="preserve"> </w:t>
      </w:r>
      <w:r>
        <w:t>syringe</w:t>
      </w:r>
    </w:p>
    <w:p w14:paraId="2BCAEE00" w14:textId="4DB9F1DD" w:rsidR="0065502C" w:rsidRPr="00E74379" w:rsidRDefault="0065502C" w:rsidP="00C243B8">
      <w:pPr>
        <w:pStyle w:val="ListParagraph"/>
        <w:widowControl w:val="0"/>
        <w:numPr>
          <w:ilvl w:val="0"/>
          <w:numId w:val="41"/>
        </w:numPr>
        <w:tabs>
          <w:tab w:val="left" w:pos="1369"/>
        </w:tabs>
        <w:autoSpaceDE w:val="0"/>
        <w:autoSpaceDN w:val="0"/>
        <w:spacing w:before="4" w:line="305" w:lineRule="exact"/>
        <w:ind w:left="426" w:hanging="426"/>
        <w:rPr>
          <w:b/>
        </w:rPr>
      </w:pPr>
      <w:r>
        <w:t>Use</w:t>
      </w:r>
      <w:r>
        <w:tab/>
      </w:r>
      <w:r>
        <w:rPr>
          <w:noProof/>
          <w:position w:val="-4"/>
        </w:rPr>
        <w:drawing>
          <wp:inline distT="0" distB="0" distL="0" distR="0" wp14:anchorId="2E542A73" wp14:editId="6DED44E2">
            <wp:extent cx="153669" cy="153670"/>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2" cstate="print"/>
                    <a:stretch>
                      <a:fillRect/>
                    </a:stretch>
                  </pic:blipFill>
                  <pic:spPr>
                    <a:xfrm>
                      <a:off x="0" y="0"/>
                      <a:ext cx="153669" cy="153670"/>
                    </a:xfrm>
                    <a:prstGeom prst="rect">
                      <a:avLst/>
                    </a:prstGeom>
                  </pic:spPr>
                </pic:pic>
              </a:graphicData>
            </a:graphic>
          </wp:inline>
        </w:drawing>
      </w:r>
      <w:r w:rsidRPr="00E74379">
        <w:rPr>
          <w:rFonts w:ascii="Times New Roman" w:hAnsi="Times New Roman"/>
          <w:position w:val="-4"/>
        </w:rPr>
        <w:t xml:space="preserve">  </w:t>
      </w:r>
      <w:r w:rsidRPr="00E74379">
        <w:rPr>
          <w:rFonts w:ascii="Times New Roman" w:hAnsi="Times New Roman"/>
          <w:spacing w:val="-26"/>
          <w:position w:val="-4"/>
        </w:rPr>
        <w:t xml:space="preserve"> </w:t>
      </w:r>
      <w:r>
        <w:rPr>
          <w:rFonts w:ascii="Times New Roman" w:hAnsi="Times New Roman"/>
          <w:noProof/>
          <w:spacing w:val="-26"/>
          <w:position w:val="-4"/>
        </w:rPr>
        <w:drawing>
          <wp:inline distT="0" distB="0" distL="0" distR="0" wp14:anchorId="42787A67" wp14:editId="22FC9544">
            <wp:extent cx="153669" cy="153670"/>
            <wp:effectExtent l="0" t="0" r="0" b="0"/>
            <wp:docPr id="10"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3" cstate="print"/>
                    <a:stretch>
                      <a:fillRect/>
                    </a:stretch>
                  </pic:blipFill>
                  <pic:spPr>
                    <a:xfrm>
                      <a:off x="0" y="0"/>
                      <a:ext cx="153669" cy="153670"/>
                    </a:xfrm>
                    <a:prstGeom prst="rect">
                      <a:avLst/>
                    </a:prstGeom>
                  </pic:spPr>
                </pic:pic>
              </a:graphicData>
            </a:graphic>
          </wp:inline>
        </w:drawing>
      </w:r>
      <w:r w:rsidRPr="00E74379">
        <w:rPr>
          <w:rFonts w:ascii="Times New Roman" w:hAnsi="Times New Roman"/>
          <w:spacing w:val="-26"/>
        </w:rPr>
        <w:t xml:space="preserve">     </w:t>
      </w:r>
      <w:r w:rsidRPr="00E74379">
        <w:rPr>
          <w:rFonts w:ascii="Times New Roman" w:hAnsi="Times New Roman"/>
        </w:rPr>
        <w:t xml:space="preserve"> </w:t>
      </w:r>
      <w:r>
        <w:t>to</w:t>
      </w:r>
      <w:r w:rsidRPr="00E74379">
        <w:rPr>
          <w:spacing w:val="-4"/>
        </w:rPr>
        <w:t xml:space="preserve"> </w:t>
      </w:r>
      <w:r>
        <w:t>Select</w:t>
      </w:r>
      <w:r w:rsidRPr="00E74379">
        <w:rPr>
          <w:spacing w:val="-2"/>
        </w:rPr>
        <w:t xml:space="preserve"> </w:t>
      </w:r>
      <w:r>
        <w:t>syringe</w:t>
      </w:r>
      <w:r w:rsidRPr="00E74379">
        <w:rPr>
          <w:spacing w:val="-1"/>
        </w:rPr>
        <w:t xml:space="preserve"> </w:t>
      </w:r>
      <w:r>
        <w:t>brand,</w:t>
      </w:r>
      <w:r w:rsidRPr="00E74379">
        <w:rPr>
          <w:spacing w:val="-1"/>
        </w:rPr>
        <w:t xml:space="preserve"> </w:t>
      </w:r>
      <w:r>
        <w:t xml:space="preserve">press </w:t>
      </w:r>
      <w:r w:rsidRPr="00E74379">
        <w:rPr>
          <w:b/>
        </w:rPr>
        <w:t>YES</w:t>
      </w:r>
    </w:p>
    <w:p w14:paraId="23194354" w14:textId="0A0D3FCA" w:rsidR="0065502C" w:rsidRDefault="0065502C" w:rsidP="00C243B8">
      <w:pPr>
        <w:pStyle w:val="ListParagraph"/>
        <w:widowControl w:val="0"/>
        <w:numPr>
          <w:ilvl w:val="0"/>
          <w:numId w:val="41"/>
        </w:numPr>
        <w:autoSpaceDE w:val="0"/>
        <w:autoSpaceDN w:val="0"/>
        <w:spacing w:line="305" w:lineRule="exact"/>
        <w:ind w:left="426" w:hanging="426"/>
      </w:pPr>
      <w:r>
        <w:t>Check</w:t>
      </w:r>
      <w:r w:rsidRPr="00E74379">
        <w:rPr>
          <w:spacing w:val="-1"/>
        </w:rPr>
        <w:t xml:space="preserve"> </w:t>
      </w:r>
      <w:r>
        <w:t>data</w:t>
      </w:r>
      <w:r w:rsidRPr="00E74379">
        <w:rPr>
          <w:spacing w:val="-2"/>
        </w:rPr>
        <w:t xml:space="preserve"> </w:t>
      </w:r>
      <w:r>
        <w:t>on</w:t>
      </w:r>
      <w:r w:rsidRPr="00E74379">
        <w:rPr>
          <w:spacing w:val="-2"/>
        </w:rPr>
        <w:t xml:space="preserve"> </w:t>
      </w:r>
      <w:r>
        <w:t>screen,</w:t>
      </w:r>
      <w:r w:rsidRPr="00E74379">
        <w:rPr>
          <w:spacing w:val="-1"/>
        </w:rPr>
        <w:t xml:space="preserve"> </w:t>
      </w:r>
      <w:r>
        <w:t>Volume,</w:t>
      </w:r>
      <w:r w:rsidRPr="00E74379">
        <w:rPr>
          <w:spacing w:val="-1"/>
        </w:rPr>
        <w:t xml:space="preserve"> </w:t>
      </w:r>
      <w:r>
        <w:t>Duration,</w:t>
      </w:r>
      <w:r w:rsidRPr="00E74379">
        <w:rPr>
          <w:spacing w:val="-1"/>
        </w:rPr>
        <w:t xml:space="preserve"> </w:t>
      </w:r>
      <w:r>
        <w:t>Rate</w:t>
      </w:r>
      <w:r w:rsidRPr="00E74379">
        <w:rPr>
          <w:spacing w:val="-1"/>
        </w:rPr>
        <w:t xml:space="preserve"> </w:t>
      </w:r>
      <w:r>
        <w:t>(e.g.</w:t>
      </w:r>
      <w:r w:rsidRPr="00E74379">
        <w:rPr>
          <w:spacing w:val="-2"/>
        </w:rPr>
        <w:t xml:space="preserve"> </w:t>
      </w:r>
      <w:r>
        <w:t>24mL,</w:t>
      </w:r>
      <w:r w:rsidRPr="00E74379">
        <w:rPr>
          <w:spacing w:val="-1"/>
        </w:rPr>
        <w:t xml:space="preserve"> </w:t>
      </w:r>
      <w:r>
        <w:t>24</w:t>
      </w:r>
      <w:r w:rsidR="00241BDB">
        <w:t xml:space="preserve"> </w:t>
      </w:r>
      <w:r>
        <w:t>h</w:t>
      </w:r>
      <w:r w:rsidR="00241BDB">
        <w:t>ou</w:t>
      </w:r>
      <w:r>
        <w:t>rs,</w:t>
      </w:r>
      <w:r w:rsidRPr="00E74379">
        <w:rPr>
          <w:spacing w:val="-2"/>
        </w:rPr>
        <w:t xml:space="preserve"> </w:t>
      </w:r>
      <w:r>
        <w:t>1mL/hr,</w:t>
      </w:r>
      <w:r w:rsidRPr="00E74379">
        <w:rPr>
          <w:spacing w:val="-1"/>
        </w:rPr>
        <w:t xml:space="preserve"> </w:t>
      </w:r>
      <w:r>
        <w:t>battery life)</w:t>
      </w:r>
    </w:p>
    <w:p w14:paraId="1B38B261" w14:textId="6C04084D" w:rsidR="0065502C" w:rsidRPr="00E74379" w:rsidRDefault="0065502C" w:rsidP="00C243B8">
      <w:pPr>
        <w:pStyle w:val="ListParagraph"/>
        <w:widowControl w:val="0"/>
        <w:numPr>
          <w:ilvl w:val="0"/>
          <w:numId w:val="41"/>
        </w:numPr>
        <w:autoSpaceDE w:val="0"/>
        <w:autoSpaceDN w:val="0"/>
        <w:spacing w:line="305" w:lineRule="exact"/>
        <w:ind w:left="426" w:hanging="426"/>
        <w:rPr>
          <w:b/>
        </w:rPr>
      </w:pPr>
      <w:r>
        <w:t>To</w:t>
      </w:r>
      <w:r w:rsidRPr="00E74379">
        <w:rPr>
          <w:spacing w:val="-4"/>
        </w:rPr>
        <w:t xml:space="preserve"> </w:t>
      </w:r>
      <w:r>
        <w:t>confirm</w:t>
      </w:r>
      <w:r w:rsidRPr="00E74379">
        <w:rPr>
          <w:spacing w:val="-3"/>
        </w:rPr>
        <w:t xml:space="preserve"> </w:t>
      </w:r>
      <w:r>
        <w:t>press</w:t>
      </w:r>
      <w:r w:rsidRPr="00E74379">
        <w:rPr>
          <w:spacing w:val="2"/>
        </w:rPr>
        <w:t xml:space="preserve"> </w:t>
      </w:r>
      <w:r w:rsidRPr="00E74379">
        <w:rPr>
          <w:b/>
        </w:rPr>
        <w:t>YES</w:t>
      </w:r>
    </w:p>
    <w:p w14:paraId="691FE3F1" w14:textId="07CE1364" w:rsidR="0065502C" w:rsidRPr="00E74379" w:rsidRDefault="0065502C" w:rsidP="00C243B8">
      <w:pPr>
        <w:pStyle w:val="ListParagraph"/>
        <w:widowControl w:val="0"/>
        <w:numPr>
          <w:ilvl w:val="0"/>
          <w:numId w:val="41"/>
        </w:numPr>
        <w:autoSpaceDE w:val="0"/>
        <w:autoSpaceDN w:val="0"/>
        <w:spacing w:line="305" w:lineRule="exact"/>
        <w:ind w:left="426" w:hanging="426"/>
        <w:rPr>
          <w:b/>
        </w:rPr>
      </w:pPr>
      <w:r>
        <w:t>When</w:t>
      </w:r>
      <w:r w:rsidRPr="00E74379">
        <w:rPr>
          <w:spacing w:val="-2"/>
        </w:rPr>
        <w:t xml:space="preserve"> </w:t>
      </w:r>
      <w:r>
        <w:t>“Start</w:t>
      </w:r>
      <w:r w:rsidRPr="00E74379">
        <w:rPr>
          <w:spacing w:val="-2"/>
        </w:rPr>
        <w:t xml:space="preserve"> </w:t>
      </w:r>
      <w:r>
        <w:t>Infusion?”</w:t>
      </w:r>
      <w:r w:rsidRPr="00E74379">
        <w:rPr>
          <w:spacing w:val="-2"/>
        </w:rPr>
        <w:t xml:space="preserve"> </w:t>
      </w:r>
      <w:r>
        <w:t>is</w:t>
      </w:r>
      <w:r w:rsidRPr="00E74379">
        <w:rPr>
          <w:spacing w:val="-1"/>
        </w:rPr>
        <w:t xml:space="preserve"> </w:t>
      </w:r>
      <w:r>
        <w:t>displayed,</w:t>
      </w:r>
      <w:r w:rsidRPr="00E74379">
        <w:rPr>
          <w:spacing w:val="-2"/>
        </w:rPr>
        <w:t xml:space="preserve"> </w:t>
      </w:r>
      <w:r>
        <w:t>to</w:t>
      </w:r>
      <w:r w:rsidRPr="00E74379">
        <w:rPr>
          <w:spacing w:val="-3"/>
        </w:rPr>
        <w:t xml:space="preserve"> </w:t>
      </w:r>
      <w:r>
        <w:t>commence</w:t>
      </w:r>
      <w:r w:rsidRPr="00E74379">
        <w:rPr>
          <w:spacing w:val="-1"/>
        </w:rPr>
        <w:t xml:space="preserve"> </w:t>
      </w:r>
      <w:r>
        <w:t>press</w:t>
      </w:r>
      <w:r w:rsidRPr="00E74379">
        <w:rPr>
          <w:spacing w:val="4"/>
        </w:rPr>
        <w:t xml:space="preserve"> </w:t>
      </w:r>
      <w:r w:rsidRPr="00E74379">
        <w:rPr>
          <w:b/>
        </w:rPr>
        <w:t>YES</w:t>
      </w:r>
    </w:p>
    <w:p w14:paraId="077870F1" w14:textId="07CA9DA0" w:rsidR="0065502C" w:rsidRPr="00E74379" w:rsidRDefault="0065502C" w:rsidP="00C243B8">
      <w:pPr>
        <w:pStyle w:val="ListParagraph"/>
        <w:widowControl w:val="0"/>
        <w:numPr>
          <w:ilvl w:val="0"/>
          <w:numId w:val="41"/>
        </w:numPr>
        <w:autoSpaceDE w:val="0"/>
        <w:autoSpaceDN w:val="0"/>
        <w:spacing w:line="242" w:lineRule="auto"/>
        <w:ind w:left="426" w:right="254" w:hanging="426"/>
        <w:rPr>
          <w:b/>
        </w:rPr>
      </w:pPr>
      <w:r>
        <w:rPr>
          <w:noProof/>
          <w:sz w:val="22"/>
        </w:rPr>
        <mc:AlternateContent>
          <mc:Choice Requires="wps">
            <w:drawing>
              <wp:anchor distT="0" distB="0" distL="114300" distR="114300" simplePos="0" relativeHeight="251662336" behindDoc="1" locked="0" layoutInCell="1" allowOverlap="1" wp14:anchorId="7E768C5D" wp14:editId="1F71C57D">
                <wp:simplePos x="0" y="0"/>
                <wp:positionH relativeFrom="page">
                  <wp:posOffset>1340485</wp:posOffset>
                </wp:positionH>
                <wp:positionV relativeFrom="paragraph">
                  <wp:posOffset>356235</wp:posOffset>
                </wp:positionV>
                <wp:extent cx="41275" cy="9525"/>
                <wp:effectExtent l="0" t="0" r="0" b="317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CD1DF" id="Rectangle 11" o:spid="_x0000_s1026" style="position:absolute;margin-left:105.55pt;margin-top:28.05pt;width:3.25pt;height:.7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" fillcolor="black" stroked="f">
                <w10:wrap anchorx="page"/>
              </v:rect>
            </w:pict>
          </mc:Fallback>
        </mc:AlternateContent>
      </w:r>
      <w:r>
        <w:t>Lock Keypad by holding down the blue key until the black rectangle is completely marked</w:t>
      </w:r>
      <w:r w:rsidRPr="00E74379">
        <w:rPr>
          <w:spacing w:val="-52"/>
        </w:rPr>
        <w:t xml:space="preserve"> </w:t>
      </w:r>
      <w:r>
        <w:t>out</w:t>
      </w:r>
    </w:p>
    <w:p w14:paraId="32917F9B" w14:textId="030DC2BE" w:rsidR="0065502C" w:rsidRDefault="0065502C" w:rsidP="00C243B8">
      <w:pPr>
        <w:pStyle w:val="ListParagraph"/>
        <w:widowControl w:val="0"/>
        <w:numPr>
          <w:ilvl w:val="0"/>
          <w:numId w:val="41"/>
        </w:numPr>
        <w:autoSpaceDE w:val="0"/>
        <w:autoSpaceDN w:val="0"/>
        <w:spacing w:line="301" w:lineRule="exact"/>
        <w:ind w:left="426" w:hanging="426"/>
      </w:pPr>
      <w:r>
        <w:t>Place</w:t>
      </w:r>
      <w:r w:rsidRPr="00E74379">
        <w:rPr>
          <w:spacing w:val="-1"/>
        </w:rPr>
        <w:t xml:space="preserve"> </w:t>
      </w:r>
      <w:r>
        <w:t>unit</w:t>
      </w:r>
      <w:r w:rsidRPr="00E74379">
        <w:rPr>
          <w:spacing w:val="-1"/>
        </w:rPr>
        <w:t xml:space="preserve"> </w:t>
      </w:r>
      <w:r>
        <w:t>in</w:t>
      </w:r>
      <w:r w:rsidRPr="00E74379">
        <w:rPr>
          <w:spacing w:val="-3"/>
        </w:rPr>
        <w:t xml:space="preserve"> </w:t>
      </w:r>
      <w:r>
        <w:t>lockable</w:t>
      </w:r>
      <w:r w:rsidRPr="00E74379">
        <w:rPr>
          <w:spacing w:val="-1"/>
        </w:rPr>
        <w:t xml:space="preserve"> </w:t>
      </w:r>
      <w:r>
        <w:t>case,</w:t>
      </w:r>
      <w:r w:rsidRPr="00E74379">
        <w:rPr>
          <w:spacing w:val="-1"/>
        </w:rPr>
        <w:t xml:space="preserve"> </w:t>
      </w:r>
      <w:proofErr w:type="gramStart"/>
      <w:r>
        <w:t>lock</w:t>
      </w:r>
      <w:proofErr w:type="gramEnd"/>
      <w:r>
        <w:t xml:space="preserve"> and</w:t>
      </w:r>
      <w:r w:rsidRPr="00E74379">
        <w:rPr>
          <w:spacing w:val="-3"/>
        </w:rPr>
        <w:t xml:space="preserve"> </w:t>
      </w:r>
      <w:r>
        <w:t>place in</w:t>
      </w:r>
      <w:r w:rsidRPr="00E74379">
        <w:rPr>
          <w:spacing w:val="-3"/>
        </w:rPr>
        <w:t xml:space="preserve"> </w:t>
      </w:r>
      <w:r>
        <w:t>bag</w:t>
      </w:r>
      <w:r w:rsidRPr="00E74379">
        <w:rPr>
          <w:spacing w:val="1"/>
        </w:rPr>
        <w:t xml:space="preserve"> </w:t>
      </w:r>
      <w:r>
        <w:t>next</w:t>
      </w:r>
      <w:r w:rsidRPr="00E74379">
        <w:rPr>
          <w:spacing w:val="-2"/>
        </w:rPr>
        <w:t xml:space="preserve"> </w:t>
      </w:r>
      <w:r>
        <w:t>to</w:t>
      </w:r>
      <w:r w:rsidRPr="00E74379">
        <w:rPr>
          <w:spacing w:val="-2"/>
        </w:rPr>
        <w:t xml:space="preserve"> </w:t>
      </w:r>
      <w:r>
        <w:t>patient</w:t>
      </w:r>
    </w:p>
    <w:p w14:paraId="12D91DAD" w14:textId="62DDA013" w:rsidR="0065502C" w:rsidRPr="00591AF7" w:rsidRDefault="0065502C" w:rsidP="00C243B8">
      <w:pPr>
        <w:pStyle w:val="ListParagraph"/>
        <w:widowControl w:val="0"/>
        <w:numPr>
          <w:ilvl w:val="0"/>
          <w:numId w:val="41"/>
        </w:numPr>
        <w:autoSpaceDE w:val="0"/>
        <w:autoSpaceDN w:val="0"/>
        <w:spacing w:before="2" w:line="301" w:lineRule="exact"/>
        <w:ind w:left="426" w:right="613" w:hanging="426"/>
      </w:pPr>
      <w:r w:rsidRPr="00591AF7">
        <w:t xml:space="preserve">Document on syringe driver checklist form medications in syringe, date, time, </w:t>
      </w:r>
      <w:r w:rsidR="00F54F6E">
        <w:t xml:space="preserve"> volume </w:t>
      </w:r>
      <w:r w:rsidRPr="00591AF7">
        <w:t>and</w:t>
      </w:r>
      <w:r w:rsidRPr="00E74379">
        <w:rPr>
          <w:spacing w:val="-1"/>
        </w:rPr>
        <w:t xml:space="preserve"> </w:t>
      </w:r>
      <w:r w:rsidRPr="00591AF7">
        <w:t xml:space="preserve">rate. Document </w:t>
      </w:r>
      <w:r w:rsidR="00F54F6E">
        <w:t>syringe change in patient’s notes</w:t>
      </w:r>
      <w:r w:rsidR="00F2689B">
        <w:t>.</w:t>
      </w:r>
    </w:p>
    <w:p w14:paraId="498EB88C" w14:textId="1CD7C700" w:rsidR="0065502C" w:rsidRDefault="00C07865" w:rsidP="0069309E">
      <w:pPr>
        <w:pStyle w:val="ListParagraph"/>
        <w:ind w:left="644"/>
        <w:jc w:val="right"/>
        <w:rPr>
          <w:rFonts w:cs="Arial"/>
          <w:i/>
          <w:szCs w:val="24"/>
        </w:rPr>
      </w:pPr>
      <w:hyperlink w:anchor="Contents" w:history="1">
        <w:r w:rsidR="0069309E" w:rsidRPr="0069309E">
          <w:rPr>
            <w:rStyle w:val="Hyperlink"/>
            <w:rFonts w:cs="Arial"/>
            <w:i/>
            <w:szCs w:val="24"/>
          </w:rPr>
          <w:t>Back to Table of Contents</w:t>
        </w:r>
      </w:hyperlink>
      <w:r w:rsidR="0069309E" w:rsidRPr="0069309E">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65502C" w:rsidRPr="003D4ACE" w14:paraId="66B8BDA2" w14:textId="77777777" w:rsidTr="00D26319">
        <w:trPr>
          <w:cantSplit/>
          <w:trHeight w:val="285"/>
        </w:trPr>
        <w:tc>
          <w:tcPr>
            <w:tcW w:w="9158" w:type="dxa"/>
            <w:shd w:val="clear" w:color="auto" w:fill="A6A6A6" w:themeFill="background1" w:themeFillShade="A6"/>
          </w:tcPr>
          <w:p w14:paraId="42DB00C1" w14:textId="08FA6CDB" w:rsidR="0065502C" w:rsidRPr="003D4ACE" w:rsidRDefault="0065502C" w:rsidP="00D26319">
            <w:pPr>
              <w:pStyle w:val="Heading1"/>
              <w:tabs>
                <w:tab w:val="left" w:pos="1953"/>
              </w:tabs>
            </w:pPr>
            <w:bookmarkStart w:id="21" w:name="_Toc110006386"/>
            <w:r w:rsidRPr="0069309E">
              <w:t xml:space="preserve">Section 5 – Inserting the Safety Intima </w:t>
            </w:r>
            <w:r w:rsidR="00F2689B">
              <w:t>C</w:t>
            </w:r>
            <w:r w:rsidRPr="0069309E">
              <w:t>annula</w:t>
            </w:r>
            <w:bookmarkEnd w:id="21"/>
          </w:p>
        </w:tc>
      </w:tr>
    </w:tbl>
    <w:p w14:paraId="61DBCBB1" w14:textId="482223B6" w:rsidR="0065502C" w:rsidRDefault="0065502C" w:rsidP="007B6904">
      <w:pPr>
        <w:jc w:val="right"/>
        <w:rPr>
          <w:rFonts w:cs="Arial"/>
          <w:i/>
          <w:szCs w:val="24"/>
        </w:rPr>
      </w:pPr>
    </w:p>
    <w:p w14:paraId="04BD6C4F" w14:textId="3F3761DD" w:rsidR="0065502C" w:rsidRDefault="0065502C" w:rsidP="0065502C">
      <w:pPr>
        <w:rPr>
          <w:rFonts w:cs="Arial"/>
          <w:b/>
          <w:szCs w:val="24"/>
        </w:rPr>
      </w:pPr>
      <w:r>
        <w:rPr>
          <w:rFonts w:cs="Arial"/>
          <w:b/>
          <w:szCs w:val="24"/>
        </w:rPr>
        <w:t xml:space="preserve">Possible </w:t>
      </w:r>
      <w:r w:rsidR="00F2689B">
        <w:rPr>
          <w:rFonts w:cs="Arial"/>
          <w:b/>
          <w:szCs w:val="24"/>
        </w:rPr>
        <w:t>S</w:t>
      </w:r>
      <w:r>
        <w:rPr>
          <w:rFonts w:cs="Arial"/>
          <w:b/>
          <w:szCs w:val="24"/>
        </w:rPr>
        <w:t>ites for Subcutaneous Needle (See diagram below)</w:t>
      </w:r>
    </w:p>
    <w:p w14:paraId="20547727" w14:textId="208F3996" w:rsidR="0065502C" w:rsidRPr="0065502C" w:rsidRDefault="0065502C" w:rsidP="00C243B8">
      <w:pPr>
        <w:pStyle w:val="ListParagraph"/>
        <w:numPr>
          <w:ilvl w:val="0"/>
          <w:numId w:val="19"/>
        </w:numPr>
        <w:ind w:left="426" w:hanging="426"/>
        <w:rPr>
          <w:rFonts w:cs="Arial"/>
          <w:bCs/>
          <w:szCs w:val="24"/>
        </w:rPr>
      </w:pPr>
      <w:r w:rsidRPr="0065502C">
        <w:rPr>
          <w:rFonts w:cs="Arial"/>
          <w:bCs/>
          <w:szCs w:val="24"/>
        </w:rPr>
        <w:t>Upper outer thigh</w:t>
      </w:r>
    </w:p>
    <w:p w14:paraId="31A0F135" w14:textId="0FB84D25" w:rsidR="0065502C" w:rsidRPr="0065502C" w:rsidRDefault="0065502C" w:rsidP="00C243B8">
      <w:pPr>
        <w:pStyle w:val="ListParagraph"/>
        <w:numPr>
          <w:ilvl w:val="0"/>
          <w:numId w:val="19"/>
        </w:numPr>
        <w:ind w:left="426" w:hanging="426"/>
        <w:rPr>
          <w:rFonts w:cs="Arial"/>
          <w:bCs/>
          <w:szCs w:val="24"/>
        </w:rPr>
      </w:pPr>
      <w:r w:rsidRPr="0065502C">
        <w:rPr>
          <w:rFonts w:cs="Arial"/>
          <w:bCs/>
          <w:szCs w:val="24"/>
        </w:rPr>
        <w:t>Upper outer arm</w:t>
      </w:r>
    </w:p>
    <w:p w14:paraId="2C744C99" w14:textId="78062FF3" w:rsidR="0065502C" w:rsidRPr="0065502C" w:rsidRDefault="0065502C" w:rsidP="00C243B8">
      <w:pPr>
        <w:pStyle w:val="ListParagraph"/>
        <w:numPr>
          <w:ilvl w:val="0"/>
          <w:numId w:val="19"/>
        </w:numPr>
        <w:ind w:left="426" w:hanging="426"/>
        <w:rPr>
          <w:rFonts w:cs="Arial"/>
          <w:bCs/>
          <w:szCs w:val="24"/>
        </w:rPr>
      </w:pPr>
      <w:r w:rsidRPr="0065502C">
        <w:rPr>
          <w:rFonts w:cs="Arial"/>
          <w:bCs/>
          <w:szCs w:val="24"/>
        </w:rPr>
        <w:t>Upper chest</w:t>
      </w:r>
    </w:p>
    <w:p w14:paraId="2F5DE42C" w14:textId="381721F9" w:rsidR="0065502C" w:rsidRPr="0065502C" w:rsidRDefault="0065502C" w:rsidP="00C243B8">
      <w:pPr>
        <w:pStyle w:val="ListParagraph"/>
        <w:numPr>
          <w:ilvl w:val="0"/>
          <w:numId w:val="19"/>
        </w:numPr>
        <w:ind w:left="426" w:hanging="426"/>
        <w:rPr>
          <w:rFonts w:cs="Arial"/>
          <w:bCs/>
          <w:szCs w:val="24"/>
        </w:rPr>
      </w:pPr>
      <w:r w:rsidRPr="0065502C">
        <w:rPr>
          <w:rFonts w:cs="Arial"/>
          <w:bCs/>
          <w:szCs w:val="24"/>
        </w:rPr>
        <w:t>Back upper shoulders</w:t>
      </w:r>
    </w:p>
    <w:p w14:paraId="273015F5" w14:textId="172CB2EC" w:rsidR="0065502C" w:rsidRPr="00F54F6E" w:rsidRDefault="0065502C" w:rsidP="00C243B8">
      <w:pPr>
        <w:pStyle w:val="ListParagraph"/>
        <w:numPr>
          <w:ilvl w:val="0"/>
          <w:numId w:val="19"/>
        </w:numPr>
        <w:ind w:left="426" w:hanging="426"/>
        <w:rPr>
          <w:rFonts w:cs="Arial"/>
          <w:b/>
          <w:szCs w:val="24"/>
        </w:rPr>
      </w:pPr>
      <w:r w:rsidRPr="0065502C">
        <w:rPr>
          <w:rFonts w:cs="Arial"/>
          <w:bCs/>
          <w:szCs w:val="24"/>
        </w:rPr>
        <w:t>Abdomen</w:t>
      </w:r>
    </w:p>
    <w:p w14:paraId="0BB3284E" w14:textId="27CD0EEF" w:rsidR="0065502C" w:rsidRDefault="0065502C" w:rsidP="0065502C">
      <w:pPr>
        <w:rPr>
          <w:rFonts w:cs="Arial"/>
          <w:b/>
          <w:szCs w:val="24"/>
        </w:rPr>
      </w:pPr>
      <w:r>
        <w:rPr>
          <w:noProof/>
        </w:rPr>
        <w:lastRenderedPageBreak/>
        <w:drawing>
          <wp:anchor distT="0" distB="0" distL="0" distR="0" simplePos="0" relativeHeight="251664384" behindDoc="0" locked="0" layoutInCell="1" allowOverlap="1" wp14:anchorId="00C29F06" wp14:editId="37B64DAF">
            <wp:simplePos x="0" y="0"/>
            <wp:positionH relativeFrom="page">
              <wp:posOffset>2124075</wp:posOffset>
            </wp:positionH>
            <wp:positionV relativeFrom="paragraph">
              <wp:posOffset>36830</wp:posOffset>
            </wp:positionV>
            <wp:extent cx="3027680" cy="3204845"/>
            <wp:effectExtent l="19050" t="19050" r="20320" b="14605"/>
            <wp:wrapTopAndBottom/>
            <wp:docPr id="4"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4" cstate="print"/>
                    <a:stretch>
                      <a:fillRect/>
                    </a:stretch>
                  </pic:blipFill>
                  <pic:spPr>
                    <a:xfrm>
                      <a:off x="0" y="0"/>
                      <a:ext cx="3027680" cy="3204845"/>
                    </a:xfrm>
                    <a:prstGeom prst="rect">
                      <a:avLst/>
                    </a:prstGeom>
                    <a:ln w="12700">
                      <a:solidFill>
                        <a:schemeClr val="tx1"/>
                      </a:solidFill>
                    </a:ln>
                  </pic:spPr>
                </pic:pic>
              </a:graphicData>
            </a:graphic>
            <wp14:sizeRelV relativeFrom="margin">
              <wp14:pctHeight>0</wp14:pctHeight>
            </wp14:sizeRelV>
          </wp:anchor>
        </w:drawing>
      </w:r>
    </w:p>
    <w:p w14:paraId="57A65716" w14:textId="3153C24F" w:rsidR="0065502C" w:rsidRDefault="0065502C" w:rsidP="0065502C">
      <w:pPr>
        <w:pStyle w:val="Heading2"/>
        <w:spacing w:before="51"/>
      </w:pPr>
      <w:r>
        <w:t>Areas</w:t>
      </w:r>
      <w:r>
        <w:rPr>
          <w:spacing w:val="-2"/>
        </w:rPr>
        <w:t xml:space="preserve"> </w:t>
      </w:r>
      <w:r>
        <w:t>to</w:t>
      </w:r>
      <w:r>
        <w:rPr>
          <w:spacing w:val="1"/>
        </w:rPr>
        <w:t xml:space="preserve"> </w:t>
      </w:r>
      <w:r w:rsidR="00F2689B">
        <w:t>A</w:t>
      </w:r>
      <w:r>
        <w:t>void</w:t>
      </w:r>
    </w:p>
    <w:p w14:paraId="2367BAFD" w14:textId="77777777" w:rsidR="0065502C" w:rsidRDefault="0065502C" w:rsidP="00C243B8">
      <w:pPr>
        <w:pStyle w:val="ListParagraph"/>
        <w:widowControl w:val="0"/>
        <w:numPr>
          <w:ilvl w:val="0"/>
          <w:numId w:val="13"/>
        </w:numPr>
        <w:autoSpaceDE w:val="0"/>
        <w:autoSpaceDN w:val="0"/>
        <w:ind w:left="426" w:hanging="426"/>
        <w:contextualSpacing w:val="0"/>
      </w:pPr>
      <w:r>
        <w:t>Porta</w:t>
      </w:r>
      <w:r>
        <w:rPr>
          <w:spacing w:val="-1"/>
        </w:rPr>
        <w:t xml:space="preserve"> </w:t>
      </w:r>
      <w:r>
        <w:t>Cath</w:t>
      </w:r>
      <w:r>
        <w:rPr>
          <w:spacing w:val="-1"/>
        </w:rPr>
        <w:t xml:space="preserve"> </w:t>
      </w:r>
      <w:r>
        <w:t>or central</w:t>
      </w:r>
      <w:r>
        <w:rPr>
          <w:spacing w:val="-1"/>
        </w:rPr>
        <w:t xml:space="preserve"> </w:t>
      </w:r>
      <w:r>
        <w:t>line site</w:t>
      </w:r>
    </w:p>
    <w:p w14:paraId="5D7D4723" w14:textId="77777777" w:rsidR="0065502C" w:rsidRDefault="0065502C" w:rsidP="00C243B8">
      <w:pPr>
        <w:pStyle w:val="ListParagraph"/>
        <w:widowControl w:val="0"/>
        <w:numPr>
          <w:ilvl w:val="0"/>
          <w:numId w:val="13"/>
        </w:numPr>
        <w:autoSpaceDE w:val="0"/>
        <w:autoSpaceDN w:val="0"/>
        <w:ind w:left="426" w:hanging="426"/>
        <w:contextualSpacing w:val="0"/>
      </w:pPr>
      <w:proofErr w:type="gramStart"/>
      <w:r>
        <w:t>Pace maker</w:t>
      </w:r>
      <w:proofErr w:type="gramEnd"/>
      <w:r>
        <w:rPr>
          <w:spacing w:val="2"/>
        </w:rPr>
        <w:t xml:space="preserve"> </w:t>
      </w:r>
      <w:r>
        <w:t>site</w:t>
      </w:r>
    </w:p>
    <w:p w14:paraId="2A1EF1A4" w14:textId="77777777" w:rsidR="0065502C" w:rsidRDefault="0065502C" w:rsidP="00C243B8">
      <w:pPr>
        <w:pStyle w:val="ListParagraph"/>
        <w:widowControl w:val="0"/>
        <w:numPr>
          <w:ilvl w:val="0"/>
          <w:numId w:val="13"/>
        </w:numPr>
        <w:autoSpaceDE w:val="0"/>
        <w:autoSpaceDN w:val="0"/>
        <w:ind w:left="426" w:hanging="426"/>
        <w:contextualSpacing w:val="0"/>
      </w:pPr>
      <w:r>
        <w:t>Tumours</w:t>
      </w:r>
    </w:p>
    <w:p w14:paraId="0028F7F3" w14:textId="77777777" w:rsidR="0065502C" w:rsidRDefault="0065502C" w:rsidP="00C243B8">
      <w:pPr>
        <w:pStyle w:val="ListParagraph"/>
        <w:widowControl w:val="0"/>
        <w:numPr>
          <w:ilvl w:val="0"/>
          <w:numId w:val="13"/>
        </w:numPr>
        <w:autoSpaceDE w:val="0"/>
        <w:autoSpaceDN w:val="0"/>
        <w:ind w:left="426" w:hanging="426"/>
        <w:contextualSpacing w:val="0"/>
      </w:pPr>
      <w:r>
        <w:t>Mastectomy</w:t>
      </w:r>
      <w:r>
        <w:rPr>
          <w:spacing w:val="-1"/>
        </w:rPr>
        <w:t xml:space="preserve"> </w:t>
      </w:r>
      <w:r>
        <w:t>site</w:t>
      </w:r>
      <w:r>
        <w:rPr>
          <w:spacing w:val="-2"/>
        </w:rPr>
        <w:t xml:space="preserve"> </w:t>
      </w:r>
      <w:r>
        <w:t>or</w:t>
      </w:r>
      <w:r>
        <w:rPr>
          <w:spacing w:val="-1"/>
        </w:rPr>
        <w:t xml:space="preserve"> </w:t>
      </w:r>
      <w:r>
        <w:t>arm</w:t>
      </w:r>
      <w:r>
        <w:rPr>
          <w:spacing w:val="-4"/>
        </w:rPr>
        <w:t xml:space="preserve"> </w:t>
      </w:r>
      <w:r>
        <w:t>on</w:t>
      </w:r>
      <w:r>
        <w:rPr>
          <w:spacing w:val="-3"/>
        </w:rPr>
        <w:t xml:space="preserve"> </w:t>
      </w:r>
      <w:r>
        <w:t>mastectomy</w:t>
      </w:r>
      <w:r>
        <w:rPr>
          <w:spacing w:val="3"/>
        </w:rPr>
        <w:t xml:space="preserve"> </w:t>
      </w:r>
      <w:r>
        <w:t>side</w:t>
      </w:r>
    </w:p>
    <w:p w14:paraId="3EBCD0D0" w14:textId="09558B3D" w:rsidR="0065502C" w:rsidRDefault="0065502C" w:rsidP="00C243B8">
      <w:pPr>
        <w:pStyle w:val="ListParagraph"/>
        <w:widowControl w:val="0"/>
        <w:numPr>
          <w:ilvl w:val="0"/>
          <w:numId w:val="13"/>
        </w:numPr>
        <w:autoSpaceDE w:val="0"/>
        <w:autoSpaceDN w:val="0"/>
        <w:ind w:left="426" w:hanging="426"/>
        <w:contextualSpacing w:val="0"/>
      </w:pPr>
      <w:r>
        <w:t>Areas of local</w:t>
      </w:r>
      <w:r>
        <w:rPr>
          <w:spacing w:val="-3"/>
        </w:rPr>
        <w:t xml:space="preserve"> </w:t>
      </w:r>
      <w:r>
        <w:t>irritation,</w:t>
      </w:r>
      <w:r>
        <w:rPr>
          <w:spacing w:val="-1"/>
        </w:rPr>
        <w:t xml:space="preserve"> </w:t>
      </w:r>
      <w:r>
        <w:t>stoma</w:t>
      </w:r>
      <w:r>
        <w:rPr>
          <w:spacing w:val="-1"/>
        </w:rPr>
        <w:t xml:space="preserve"> </w:t>
      </w:r>
      <w:r>
        <w:t>site</w:t>
      </w:r>
      <w:r>
        <w:rPr>
          <w:spacing w:val="-2"/>
        </w:rPr>
        <w:t xml:space="preserve"> </w:t>
      </w:r>
      <w:r>
        <w:t>or areas</w:t>
      </w:r>
      <w:r>
        <w:rPr>
          <w:spacing w:val="-4"/>
        </w:rPr>
        <w:t xml:space="preserve"> </w:t>
      </w:r>
      <w:r>
        <w:t>with</w:t>
      </w:r>
      <w:r>
        <w:rPr>
          <w:spacing w:val="-4"/>
        </w:rPr>
        <w:t xml:space="preserve"> </w:t>
      </w:r>
      <w:r>
        <w:t>oedema.</w:t>
      </w:r>
    </w:p>
    <w:p w14:paraId="6B74206A" w14:textId="77777777" w:rsidR="00F2689B" w:rsidRDefault="00F2689B" w:rsidP="00C243B8">
      <w:pPr>
        <w:widowControl w:val="0"/>
        <w:autoSpaceDE w:val="0"/>
        <w:autoSpaceDN w:val="0"/>
      </w:pPr>
    </w:p>
    <w:p w14:paraId="113130C0" w14:textId="3954F004" w:rsidR="00F54F6E" w:rsidRDefault="00F2689B" w:rsidP="00241BDB">
      <w:pPr>
        <w:widowControl w:val="0"/>
        <w:pBdr>
          <w:top w:val="single" w:sz="4" w:space="1" w:color="auto"/>
          <w:left w:val="single" w:sz="4" w:space="4" w:color="auto"/>
          <w:bottom w:val="single" w:sz="4" w:space="1" w:color="auto"/>
          <w:right w:val="single" w:sz="4" w:space="4" w:color="auto"/>
        </w:pBdr>
        <w:autoSpaceDE w:val="0"/>
        <w:autoSpaceDN w:val="0"/>
      </w:pPr>
      <w:r w:rsidRPr="00F2689B">
        <w:rPr>
          <w:b/>
          <w:bCs/>
        </w:rPr>
        <w:t>Note</w:t>
      </w:r>
      <w:r>
        <w:t>:</w:t>
      </w:r>
      <w:r w:rsidRPr="00F2689B">
        <w:t xml:space="preserve"> </w:t>
      </w:r>
      <w:r>
        <w:t>Consider site in relation to ease of mobilisation if patient is ambulant.</w:t>
      </w:r>
    </w:p>
    <w:p w14:paraId="3530B232" w14:textId="77777777" w:rsidR="00F2689B" w:rsidRDefault="00F2689B" w:rsidP="00C243B8">
      <w:pPr>
        <w:widowControl w:val="0"/>
        <w:tabs>
          <w:tab w:val="left" w:pos="580"/>
          <w:tab w:val="left" w:pos="581"/>
        </w:tabs>
        <w:autoSpaceDE w:val="0"/>
        <w:autoSpaceDN w:val="0"/>
      </w:pPr>
    </w:p>
    <w:p w14:paraId="5CBE89D0" w14:textId="430476C9" w:rsidR="0065502C" w:rsidRPr="00F54F6E" w:rsidRDefault="00F54F6E" w:rsidP="00C243B8">
      <w:pPr>
        <w:widowControl w:val="0"/>
        <w:tabs>
          <w:tab w:val="left" w:pos="580"/>
          <w:tab w:val="left" w:pos="581"/>
        </w:tabs>
        <w:autoSpaceDE w:val="0"/>
        <w:autoSpaceDN w:val="0"/>
        <w:rPr>
          <w:b/>
          <w:bCs/>
        </w:rPr>
      </w:pPr>
      <w:r w:rsidRPr="00F54F6E">
        <w:rPr>
          <w:b/>
          <w:bCs/>
        </w:rPr>
        <w:t>Procedure</w:t>
      </w:r>
    </w:p>
    <w:p w14:paraId="09B7F73D" w14:textId="7194A31E" w:rsidR="00F54F6E" w:rsidRDefault="0065502C" w:rsidP="00C243B8">
      <w:pPr>
        <w:tabs>
          <w:tab w:val="left" w:pos="580"/>
          <w:tab w:val="left" w:pos="581"/>
        </w:tabs>
      </w:pPr>
      <w:r w:rsidRPr="00D26319">
        <w:t xml:space="preserve">The insertion of a </w:t>
      </w:r>
      <w:r>
        <w:t xml:space="preserve">Safety intima cannula for a </w:t>
      </w:r>
      <w:r w:rsidRPr="00D26319">
        <w:t xml:space="preserve">subcutaneous infusion or breakthrough </w:t>
      </w:r>
      <w:r>
        <w:t xml:space="preserve">administration </w:t>
      </w:r>
      <w:r w:rsidRPr="00D26319">
        <w:t>is a standard aseptic technique procedure.</w:t>
      </w:r>
      <w:r>
        <w:t xml:space="preserve"> All appropriate moments of hand hygiene should be performed pre, during as needed and post procedure.</w:t>
      </w:r>
    </w:p>
    <w:p w14:paraId="5C09F3CB" w14:textId="67215072" w:rsidR="0065502C" w:rsidRPr="00D26319" w:rsidRDefault="0065502C" w:rsidP="00B95B50">
      <w:pPr>
        <w:pStyle w:val="ListParagraph"/>
        <w:widowControl w:val="0"/>
        <w:numPr>
          <w:ilvl w:val="0"/>
          <w:numId w:val="23"/>
        </w:numPr>
        <w:autoSpaceDE w:val="0"/>
        <w:autoSpaceDN w:val="0"/>
        <w:ind w:left="426" w:hanging="426"/>
        <w:contextualSpacing w:val="0"/>
      </w:pPr>
      <w:r>
        <w:t>Gather equipment needed</w:t>
      </w:r>
      <w:r w:rsidR="00964834">
        <w:t xml:space="preserve"> </w:t>
      </w:r>
      <w:proofErr w:type="spellStart"/>
      <w:r w:rsidR="00964834">
        <w:t>ie</w:t>
      </w:r>
      <w:proofErr w:type="spellEnd"/>
      <w:r w:rsidR="00964834">
        <w:t xml:space="preserve"> </w:t>
      </w:r>
      <w:r w:rsidR="00F30659">
        <w:t xml:space="preserve">primed </w:t>
      </w:r>
      <w:r w:rsidR="00964834">
        <w:t>Safety intim</w:t>
      </w:r>
      <w:r w:rsidR="00F30659">
        <w:t>a and infusion set (see Section 3),  bung, alcohol swap, clear occlusive dressing (see Section 7 for more details)</w:t>
      </w:r>
    </w:p>
    <w:p w14:paraId="04DA8AA4" w14:textId="77777777" w:rsidR="0065502C" w:rsidRDefault="0065502C" w:rsidP="00B95B50">
      <w:pPr>
        <w:numPr>
          <w:ilvl w:val="0"/>
          <w:numId w:val="21"/>
        </w:numPr>
        <w:ind w:left="426" w:hanging="426"/>
        <w:jc w:val="both"/>
        <w:rPr>
          <w:rFonts w:eastAsiaTheme="minorHAnsi" w:cstheme="minorBidi"/>
        </w:rPr>
      </w:pPr>
      <w:r>
        <w:t>Clean insertion site with alcohol swab and allow to dry</w:t>
      </w:r>
    </w:p>
    <w:p w14:paraId="4F056B87" w14:textId="4C211D3A" w:rsidR="0065502C" w:rsidRDefault="0065502C" w:rsidP="00241BDB">
      <w:pPr>
        <w:numPr>
          <w:ilvl w:val="0"/>
          <w:numId w:val="21"/>
        </w:numPr>
        <w:ind w:left="426" w:hanging="426"/>
        <w:rPr>
          <w:bCs/>
          <w:iCs/>
        </w:rPr>
      </w:pPr>
      <w:r>
        <w:t xml:space="preserve">Insert </w:t>
      </w:r>
      <w:r w:rsidR="00F30659">
        <w:t>primed</w:t>
      </w:r>
      <w:r>
        <w:t xml:space="preserve"> infusion set cannula through the skin at a 30-45 degree angle into the subcutaneous tissue.</w:t>
      </w:r>
      <w:r w:rsidR="00F54F6E">
        <w:rPr>
          <w:bCs/>
          <w:iCs/>
        </w:rPr>
        <w:t xml:space="preserve"> </w:t>
      </w:r>
      <w:r>
        <w:rPr>
          <w:bCs/>
          <w:iCs/>
        </w:rPr>
        <w:t>Hold wings together during insertion for stability with bubbled surface of the wings facing the patient’s skin</w:t>
      </w:r>
      <w:r w:rsidR="00545CD1">
        <w:rPr>
          <w:bCs/>
          <w:iCs/>
        </w:rPr>
        <w:t>,</w:t>
      </w:r>
      <w:r w:rsidR="00545CD1" w:rsidRPr="00545CD1">
        <w:t xml:space="preserve"> </w:t>
      </w:r>
      <w:r w:rsidR="00545CD1">
        <w:t>the</w:t>
      </w:r>
      <w:r w:rsidR="00545CD1">
        <w:rPr>
          <w:spacing w:val="-2"/>
        </w:rPr>
        <w:t xml:space="preserve"> </w:t>
      </w:r>
      <w:r w:rsidR="00545CD1">
        <w:t>cannula</w:t>
      </w:r>
      <w:r w:rsidR="00545CD1">
        <w:rPr>
          <w:spacing w:val="-3"/>
        </w:rPr>
        <w:t xml:space="preserve"> </w:t>
      </w:r>
      <w:r w:rsidR="00545CD1">
        <w:t>should</w:t>
      </w:r>
      <w:r w:rsidR="00545CD1">
        <w:rPr>
          <w:spacing w:val="-3"/>
        </w:rPr>
        <w:t xml:space="preserve"> </w:t>
      </w:r>
      <w:r w:rsidR="00545CD1">
        <w:t>be</w:t>
      </w:r>
      <w:r w:rsidR="00545CD1">
        <w:rPr>
          <w:spacing w:val="-2"/>
        </w:rPr>
        <w:t xml:space="preserve"> </w:t>
      </w:r>
      <w:r w:rsidR="00545CD1">
        <w:t>attached</w:t>
      </w:r>
      <w:r w:rsidR="00545CD1">
        <w:rPr>
          <w:spacing w:val="-4"/>
        </w:rPr>
        <w:t xml:space="preserve"> </w:t>
      </w:r>
      <w:r w:rsidR="00545CD1">
        <w:t>to</w:t>
      </w:r>
      <w:r w:rsidR="00545CD1">
        <w:rPr>
          <w:spacing w:val="-4"/>
        </w:rPr>
        <w:t xml:space="preserve"> </w:t>
      </w:r>
      <w:r w:rsidR="00545CD1">
        <w:t>a</w:t>
      </w:r>
      <w:r w:rsidR="00545CD1">
        <w:rPr>
          <w:spacing w:val="-3"/>
        </w:rPr>
        <w:t xml:space="preserve"> </w:t>
      </w:r>
      <w:r w:rsidR="00545CD1">
        <w:t>primed</w:t>
      </w:r>
      <w:r w:rsidR="00545CD1">
        <w:rPr>
          <w:spacing w:val="-3"/>
        </w:rPr>
        <w:t xml:space="preserve"> </w:t>
      </w:r>
      <w:r w:rsidR="00545CD1">
        <w:t>subcutaneous</w:t>
      </w:r>
      <w:r w:rsidR="00545CD1">
        <w:rPr>
          <w:spacing w:val="-1"/>
        </w:rPr>
        <w:t xml:space="preserve"> </w:t>
      </w:r>
      <w:r w:rsidR="00545CD1">
        <w:t>infusio</w:t>
      </w:r>
      <w:r w:rsidR="00F2689B">
        <w:t xml:space="preserve">n </w:t>
      </w:r>
      <w:r w:rsidR="00545CD1">
        <w:rPr>
          <w:spacing w:val="-51"/>
        </w:rPr>
        <w:t xml:space="preserve"> </w:t>
      </w:r>
      <w:r w:rsidR="00F30659">
        <w:rPr>
          <w:spacing w:val="-51"/>
        </w:rPr>
        <w:t xml:space="preserve">   </w:t>
      </w:r>
      <w:r w:rsidR="00545CD1">
        <w:t>set</w:t>
      </w:r>
    </w:p>
    <w:p w14:paraId="1DFAEB7E" w14:textId="77777777" w:rsidR="0065502C" w:rsidRDefault="0065502C" w:rsidP="00241BDB">
      <w:pPr>
        <w:numPr>
          <w:ilvl w:val="0"/>
          <w:numId w:val="22"/>
        </w:numPr>
        <w:ind w:left="426" w:hanging="426"/>
      </w:pPr>
      <w:bookmarkStart w:id="22" w:name="_Hlk100219793"/>
      <w:r>
        <w:t xml:space="preserve">Remove guide wire while stabilising the wings with the other hand </w:t>
      </w:r>
    </w:p>
    <w:bookmarkEnd w:id="22"/>
    <w:p w14:paraId="3E290542" w14:textId="195B855C" w:rsidR="0065502C" w:rsidRDefault="0065502C" w:rsidP="00241BDB">
      <w:pPr>
        <w:numPr>
          <w:ilvl w:val="0"/>
          <w:numId w:val="22"/>
        </w:numPr>
        <w:ind w:left="426" w:hanging="426"/>
      </w:pPr>
      <w:r>
        <w:t>Replace bung with a compatible bung if the side arm is to be used (using second</w:t>
      </w:r>
      <w:r w:rsidR="00F30659">
        <w:t xml:space="preserve"> breakthrough</w:t>
      </w:r>
      <w:r>
        <w:t xml:space="preserve"> site preferable)</w:t>
      </w:r>
    </w:p>
    <w:p w14:paraId="46BB8F91" w14:textId="4847E629" w:rsidR="0065502C" w:rsidRDefault="0065502C" w:rsidP="00241BDB">
      <w:pPr>
        <w:numPr>
          <w:ilvl w:val="0"/>
          <w:numId w:val="22"/>
        </w:numPr>
        <w:spacing w:line="276" w:lineRule="auto"/>
        <w:ind w:left="426" w:hanging="426"/>
      </w:pPr>
      <w:bookmarkStart w:id="23" w:name="_Hlk100219938"/>
      <w:r>
        <w:t xml:space="preserve">Cover </w:t>
      </w:r>
      <w:r w:rsidR="00545CD1">
        <w:t xml:space="preserve">the insertion site </w:t>
      </w:r>
      <w:r>
        <w:t xml:space="preserve">with clear occlusive dressing (check for allergies; use </w:t>
      </w:r>
      <w:proofErr w:type="spellStart"/>
      <w:r>
        <w:t>Mefix</w:t>
      </w:r>
      <w:proofErr w:type="spellEnd"/>
      <w:r>
        <w:t xml:space="preserve"> if no other choice)</w:t>
      </w:r>
    </w:p>
    <w:p w14:paraId="49371EE1" w14:textId="2D6B103D" w:rsidR="0065502C" w:rsidRDefault="0065502C" w:rsidP="00241BDB">
      <w:pPr>
        <w:numPr>
          <w:ilvl w:val="0"/>
          <w:numId w:val="22"/>
        </w:numPr>
        <w:tabs>
          <w:tab w:val="clear" w:pos="502"/>
        </w:tabs>
        <w:ind w:left="426" w:hanging="426"/>
      </w:pPr>
      <w:r>
        <w:lastRenderedPageBreak/>
        <w:t>Write the date and time of insertion of the cannula on the sticker provided</w:t>
      </w:r>
    </w:p>
    <w:p w14:paraId="62A86FB5" w14:textId="54013377" w:rsidR="0065502C" w:rsidRDefault="00545CD1" w:rsidP="00241BDB">
      <w:pPr>
        <w:numPr>
          <w:ilvl w:val="0"/>
          <w:numId w:val="22"/>
        </w:numPr>
        <w:tabs>
          <w:tab w:val="clear" w:pos="502"/>
        </w:tabs>
        <w:ind w:left="426" w:hanging="426"/>
      </w:pPr>
      <w:r>
        <w:t>Document in patient’s</w:t>
      </w:r>
      <w:r w:rsidR="00241BDB">
        <w:t xml:space="preserve"> clinical record</w:t>
      </w:r>
      <w:r>
        <w:t xml:space="preserve"> the</w:t>
      </w:r>
      <w:r w:rsidRPr="00545CD1">
        <w:t xml:space="preserve"> </w:t>
      </w:r>
      <w:r>
        <w:t>date time  and site of insertion of the cannula</w:t>
      </w:r>
      <w:r w:rsidR="00F2689B">
        <w:t>.</w:t>
      </w:r>
    </w:p>
    <w:bookmarkEnd w:id="23"/>
    <w:p w14:paraId="484C0F19" w14:textId="77777777" w:rsidR="00545CD1" w:rsidRPr="00D26319" w:rsidRDefault="00545CD1" w:rsidP="00B95B50">
      <w:pPr>
        <w:ind w:left="502"/>
        <w:jc w:val="both"/>
      </w:pPr>
    </w:p>
    <w:p w14:paraId="4EC73C6B" w14:textId="14424D38" w:rsidR="00EC7D49" w:rsidRDefault="00EC7D49" w:rsidP="00B95B50">
      <w:pPr>
        <w:pStyle w:val="Heading2"/>
      </w:pPr>
      <w:r>
        <w:t>Clinical</w:t>
      </w:r>
      <w:r>
        <w:rPr>
          <w:spacing w:val="-1"/>
        </w:rPr>
        <w:t xml:space="preserve"> </w:t>
      </w:r>
      <w:r>
        <w:t>Indications</w:t>
      </w:r>
      <w:r>
        <w:rPr>
          <w:spacing w:val="-3"/>
        </w:rPr>
        <w:t xml:space="preserve"> </w:t>
      </w:r>
      <w:r>
        <w:t>for</w:t>
      </w:r>
      <w:r>
        <w:rPr>
          <w:spacing w:val="-6"/>
        </w:rPr>
        <w:t xml:space="preserve"> </w:t>
      </w:r>
      <w:r>
        <w:t>Site</w:t>
      </w:r>
      <w:r>
        <w:rPr>
          <w:spacing w:val="-3"/>
        </w:rPr>
        <w:t xml:space="preserve"> </w:t>
      </w:r>
      <w:r>
        <w:t>Change</w:t>
      </w:r>
      <w:r>
        <w:rPr>
          <w:spacing w:val="-2"/>
        </w:rPr>
        <w:t xml:space="preserve"> </w:t>
      </w:r>
      <w:r w:rsidR="00F2689B">
        <w:t>I</w:t>
      </w:r>
      <w:r>
        <w:t>nclude</w:t>
      </w:r>
    </w:p>
    <w:p w14:paraId="4C65A605" w14:textId="77777777" w:rsidR="00EC7D49" w:rsidRDefault="00EC7D49" w:rsidP="00B95B50">
      <w:pPr>
        <w:pStyle w:val="ListParagraph"/>
        <w:widowControl w:val="0"/>
        <w:numPr>
          <w:ilvl w:val="0"/>
          <w:numId w:val="13"/>
        </w:numPr>
        <w:autoSpaceDE w:val="0"/>
        <w:autoSpaceDN w:val="0"/>
        <w:ind w:left="425" w:hanging="425"/>
        <w:contextualSpacing w:val="0"/>
      </w:pPr>
      <w:r>
        <w:t>Redness at</w:t>
      </w:r>
      <w:r>
        <w:rPr>
          <w:spacing w:val="-2"/>
        </w:rPr>
        <w:t xml:space="preserve"> </w:t>
      </w:r>
      <w:r>
        <w:t>insertion</w:t>
      </w:r>
      <w:r>
        <w:rPr>
          <w:spacing w:val="-2"/>
        </w:rPr>
        <w:t xml:space="preserve"> </w:t>
      </w:r>
      <w:r>
        <w:t>site</w:t>
      </w:r>
    </w:p>
    <w:p w14:paraId="729EDCCA" w14:textId="77777777" w:rsidR="00EC7D49" w:rsidRDefault="00EC7D49" w:rsidP="00B95B50">
      <w:pPr>
        <w:pStyle w:val="ListParagraph"/>
        <w:widowControl w:val="0"/>
        <w:numPr>
          <w:ilvl w:val="0"/>
          <w:numId w:val="13"/>
        </w:numPr>
        <w:autoSpaceDE w:val="0"/>
        <w:autoSpaceDN w:val="0"/>
        <w:ind w:left="425" w:hanging="425"/>
        <w:contextualSpacing w:val="0"/>
      </w:pPr>
      <w:r>
        <w:t>Pain</w:t>
      </w:r>
      <w:r>
        <w:rPr>
          <w:spacing w:val="-1"/>
        </w:rPr>
        <w:t xml:space="preserve"> </w:t>
      </w:r>
      <w:r>
        <w:t>at</w:t>
      </w:r>
      <w:r>
        <w:rPr>
          <w:spacing w:val="-1"/>
        </w:rPr>
        <w:t xml:space="preserve"> </w:t>
      </w:r>
      <w:r>
        <w:t>site</w:t>
      </w:r>
    </w:p>
    <w:p w14:paraId="53891C74" w14:textId="77777777" w:rsidR="00EC7D49" w:rsidRDefault="00EC7D49" w:rsidP="00B95B50">
      <w:pPr>
        <w:pStyle w:val="ListParagraph"/>
        <w:widowControl w:val="0"/>
        <w:numPr>
          <w:ilvl w:val="0"/>
          <w:numId w:val="13"/>
        </w:numPr>
        <w:autoSpaceDE w:val="0"/>
        <w:autoSpaceDN w:val="0"/>
        <w:ind w:left="425" w:hanging="425"/>
        <w:contextualSpacing w:val="0"/>
      </w:pPr>
      <w:r>
        <w:t>Swelling</w:t>
      </w:r>
    </w:p>
    <w:p w14:paraId="4E157DB5" w14:textId="77777777" w:rsidR="00EC7D49" w:rsidRDefault="00EC7D49" w:rsidP="00B95B50">
      <w:pPr>
        <w:pStyle w:val="ListParagraph"/>
        <w:widowControl w:val="0"/>
        <w:numPr>
          <w:ilvl w:val="0"/>
          <w:numId w:val="13"/>
        </w:numPr>
        <w:autoSpaceDE w:val="0"/>
        <w:autoSpaceDN w:val="0"/>
        <w:ind w:left="425" w:hanging="425"/>
        <w:contextualSpacing w:val="0"/>
      </w:pPr>
      <w:r>
        <w:t>Line</w:t>
      </w:r>
      <w:r>
        <w:rPr>
          <w:spacing w:val="-2"/>
        </w:rPr>
        <w:t xml:space="preserve"> </w:t>
      </w:r>
      <w:r>
        <w:t>obstruction</w:t>
      </w:r>
    </w:p>
    <w:p w14:paraId="2984745A" w14:textId="77777777" w:rsidR="00EC7D49" w:rsidRDefault="00EC7D49" w:rsidP="00B95B50">
      <w:pPr>
        <w:pStyle w:val="ListParagraph"/>
        <w:widowControl w:val="0"/>
        <w:numPr>
          <w:ilvl w:val="0"/>
          <w:numId w:val="13"/>
        </w:numPr>
        <w:autoSpaceDE w:val="0"/>
        <w:autoSpaceDN w:val="0"/>
        <w:ind w:left="425" w:hanging="425"/>
        <w:contextualSpacing w:val="0"/>
      </w:pPr>
      <w:r>
        <w:t>Itchiness at</w:t>
      </w:r>
      <w:r>
        <w:rPr>
          <w:spacing w:val="-2"/>
        </w:rPr>
        <w:t xml:space="preserve"> </w:t>
      </w:r>
      <w:r>
        <w:t>site</w:t>
      </w:r>
    </w:p>
    <w:p w14:paraId="5970743D" w14:textId="6B817907" w:rsidR="00EC7D49" w:rsidRDefault="00EC7D49" w:rsidP="00B95B50">
      <w:pPr>
        <w:pStyle w:val="ListParagraph"/>
        <w:widowControl w:val="0"/>
        <w:numPr>
          <w:ilvl w:val="0"/>
          <w:numId w:val="13"/>
        </w:numPr>
        <w:autoSpaceDE w:val="0"/>
        <w:autoSpaceDN w:val="0"/>
        <w:ind w:left="425" w:hanging="425"/>
        <w:contextualSpacing w:val="0"/>
      </w:pPr>
      <w:r>
        <w:t>Hardened</w:t>
      </w:r>
      <w:r>
        <w:rPr>
          <w:spacing w:val="-2"/>
        </w:rPr>
        <w:t xml:space="preserve"> </w:t>
      </w:r>
      <w:r>
        <w:t>or engorged</w:t>
      </w:r>
      <w:r>
        <w:rPr>
          <w:spacing w:val="-1"/>
        </w:rPr>
        <w:t xml:space="preserve"> </w:t>
      </w:r>
      <w:r>
        <w:t>tissue</w:t>
      </w:r>
    </w:p>
    <w:p w14:paraId="610CE559" w14:textId="1C05E95C" w:rsidR="00545CD1" w:rsidRDefault="00545CD1" w:rsidP="00B95B50">
      <w:pPr>
        <w:widowControl w:val="0"/>
        <w:tabs>
          <w:tab w:val="left" w:pos="580"/>
          <w:tab w:val="left" w:pos="581"/>
        </w:tabs>
        <w:autoSpaceDE w:val="0"/>
        <w:autoSpaceDN w:val="0"/>
      </w:pPr>
    </w:p>
    <w:p w14:paraId="0D5E0369" w14:textId="385B78E6" w:rsidR="00545CD1" w:rsidRPr="00E6144C" w:rsidRDefault="00545CD1" w:rsidP="00B95B50">
      <w:pPr>
        <w:widowControl w:val="0"/>
        <w:tabs>
          <w:tab w:val="left" w:pos="580"/>
          <w:tab w:val="left" w:pos="581"/>
        </w:tabs>
        <w:autoSpaceDE w:val="0"/>
        <w:autoSpaceDN w:val="0"/>
        <w:rPr>
          <w:b/>
          <w:bCs/>
        </w:rPr>
      </w:pPr>
      <w:r w:rsidRPr="00545CD1">
        <w:rPr>
          <w:b/>
          <w:bCs/>
        </w:rPr>
        <w:t>Nursing Considerations</w:t>
      </w:r>
    </w:p>
    <w:p w14:paraId="53C3335C" w14:textId="01964BBD" w:rsidR="00545CD1" w:rsidRDefault="00545CD1" w:rsidP="00B95B50">
      <w:pPr>
        <w:pStyle w:val="ListParagraph"/>
        <w:widowControl w:val="0"/>
        <w:numPr>
          <w:ilvl w:val="0"/>
          <w:numId w:val="30"/>
        </w:numPr>
        <w:autoSpaceDE w:val="0"/>
        <w:autoSpaceDN w:val="0"/>
        <w:ind w:left="426" w:right="773" w:hanging="426"/>
      </w:pPr>
      <w:r>
        <w:t>Rotate the sites of insertion to minimise complications.</w:t>
      </w:r>
    </w:p>
    <w:p w14:paraId="6473532C" w14:textId="06BCCC75" w:rsidR="00545CD1" w:rsidRDefault="00EC7D49" w:rsidP="00B95B50">
      <w:pPr>
        <w:pStyle w:val="ListParagraph"/>
        <w:widowControl w:val="0"/>
        <w:numPr>
          <w:ilvl w:val="0"/>
          <w:numId w:val="30"/>
        </w:numPr>
        <w:autoSpaceDE w:val="0"/>
        <w:autoSpaceDN w:val="0"/>
        <w:ind w:left="426" w:right="379" w:hanging="426"/>
      </w:pPr>
      <w:r>
        <w:t>Check the in</w:t>
      </w:r>
      <w:r w:rsidR="00545CD1">
        <w:t>sertion</w:t>
      </w:r>
      <w:r>
        <w:t xml:space="preserve"> site four hourly and at change of shift in the hospital setting</w:t>
      </w:r>
      <w:r w:rsidR="00545CD1">
        <w:t xml:space="preserve"> and check insertion site </w:t>
      </w:r>
      <w:r>
        <w:t>daily in</w:t>
      </w:r>
      <w:r w:rsidRPr="00545CD1">
        <w:rPr>
          <w:spacing w:val="-52"/>
        </w:rPr>
        <w:t xml:space="preserve"> </w:t>
      </w:r>
      <w:r w:rsidR="00545CD1" w:rsidRPr="00545CD1">
        <w:rPr>
          <w:spacing w:val="-52"/>
        </w:rPr>
        <w:t xml:space="preserve">  </w:t>
      </w:r>
      <w:r w:rsidR="00545CD1">
        <w:t xml:space="preserve"> the </w:t>
      </w:r>
      <w:r>
        <w:t xml:space="preserve"> community</w:t>
      </w:r>
      <w:r w:rsidR="00545CD1">
        <w:t xml:space="preserve"> settings</w:t>
      </w:r>
    </w:p>
    <w:p w14:paraId="03B828A1" w14:textId="4B2CBF4E" w:rsidR="00EC7D49" w:rsidRDefault="00EC7D49" w:rsidP="00B95B50">
      <w:pPr>
        <w:pStyle w:val="ListParagraph"/>
        <w:widowControl w:val="0"/>
        <w:numPr>
          <w:ilvl w:val="0"/>
          <w:numId w:val="30"/>
        </w:numPr>
        <w:autoSpaceDE w:val="0"/>
        <w:autoSpaceDN w:val="0"/>
        <w:ind w:left="426" w:right="379" w:hanging="426"/>
      </w:pPr>
      <w:r>
        <w:t>Change the injection site if indicated or at least every 7 days.</w:t>
      </w:r>
      <w:r w:rsidRPr="00545CD1">
        <w:rPr>
          <w:spacing w:val="1"/>
        </w:rPr>
        <w:t xml:space="preserve"> </w:t>
      </w:r>
      <w:r>
        <w:t>Document</w:t>
      </w:r>
      <w:r w:rsidRPr="00545CD1">
        <w:rPr>
          <w:spacing w:val="-2"/>
        </w:rPr>
        <w:t xml:space="preserve"> </w:t>
      </w:r>
      <w:r>
        <w:t>change</w:t>
      </w:r>
      <w:r w:rsidRPr="00545CD1">
        <w:rPr>
          <w:spacing w:val="1"/>
        </w:rPr>
        <w:t xml:space="preserve"> </w:t>
      </w:r>
      <w:r>
        <w:t>of</w:t>
      </w:r>
      <w:r w:rsidRPr="00545CD1">
        <w:rPr>
          <w:spacing w:val="1"/>
        </w:rPr>
        <w:t xml:space="preserve"> </w:t>
      </w:r>
      <w:r w:rsidR="00545CD1">
        <w:t xml:space="preserve">insertion </w:t>
      </w:r>
      <w:r>
        <w:t>site on</w:t>
      </w:r>
      <w:r w:rsidRPr="00545CD1">
        <w:rPr>
          <w:spacing w:val="-2"/>
        </w:rPr>
        <w:t xml:space="preserve"> </w:t>
      </w:r>
      <w:r>
        <w:t>Syringe</w:t>
      </w:r>
      <w:r w:rsidRPr="00545CD1">
        <w:rPr>
          <w:spacing w:val="1"/>
        </w:rPr>
        <w:t xml:space="preserve"> </w:t>
      </w:r>
      <w:r>
        <w:t>Driver</w:t>
      </w:r>
      <w:r w:rsidRPr="00545CD1">
        <w:rPr>
          <w:spacing w:val="1"/>
        </w:rPr>
        <w:t xml:space="preserve"> </w:t>
      </w:r>
      <w:r>
        <w:t>Checklist form</w:t>
      </w:r>
      <w:r w:rsidR="00545CD1">
        <w:t xml:space="preserve"> and in patient’s notes.</w:t>
      </w:r>
    </w:p>
    <w:p w14:paraId="4AFB573E" w14:textId="77777777" w:rsidR="00EC7D49" w:rsidRDefault="00EC7D49" w:rsidP="00B95B50">
      <w:pPr>
        <w:pStyle w:val="BodyText"/>
        <w:rPr>
          <w:sz w:val="23"/>
        </w:rPr>
      </w:pPr>
    </w:p>
    <w:p w14:paraId="16B72847" w14:textId="77777777" w:rsidR="00241BDB" w:rsidRPr="009121F9" w:rsidRDefault="00241BDB" w:rsidP="00241BDB">
      <w:pPr>
        <w:jc w:val="right"/>
        <w:rPr>
          <w:rFonts w:cs="Arial"/>
          <w:b/>
          <w:szCs w:val="24"/>
        </w:rPr>
      </w:pPr>
      <w:hyperlink w:anchor="Contents" w:history="1">
        <w:r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EC7D49" w:rsidRPr="003D4ACE" w14:paraId="12DD76F6" w14:textId="77777777" w:rsidTr="00D26319">
        <w:trPr>
          <w:cantSplit/>
          <w:trHeight w:val="285"/>
        </w:trPr>
        <w:tc>
          <w:tcPr>
            <w:tcW w:w="9158" w:type="dxa"/>
            <w:shd w:val="clear" w:color="auto" w:fill="A6A6A6" w:themeFill="background1" w:themeFillShade="A6"/>
          </w:tcPr>
          <w:p w14:paraId="3D9832B1" w14:textId="19CFA9D4" w:rsidR="00EC7D49" w:rsidRPr="003D4ACE" w:rsidRDefault="00EC7D49" w:rsidP="00D26319">
            <w:pPr>
              <w:pStyle w:val="Heading1"/>
              <w:tabs>
                <w:tab w:val="left" w:pos="1953"/>
              </w:tabs>
            </w:pPr>
            <w:bookmarkStart w:id="24" w:name="_Toc110006387"/>
            <w:r w:rsidRPr="008759CD">
              <w:t>Section 6 - Observations</w:t>
            </w:r>
            <w:r w:rsidRPr="008759CD">
              <w:rPr>
                <w:spacing w:val="-3"/>
              </w:rPr>
              <w:t xml:space="preserve"> </w:t>
            </w:r>
            <w:r w:rsidRPr="008759CD">
              <w:t>while</w:t>
            </w:r>
            <w:r w:rsidRPr="008759CD">
              <w:rPr>
                <w:spacing w:val="-2"/>
              </w:rPr>
              <w:t xml:space="preserve"> </w:t>
            </w:r>
            <w:r w:rsidRPr="008759CD">
              <w:t>using the</w:t>
            </w:r>
            <w:r w:rsidRPr="008759CD">
              <w:rPr>
                <w:spacing w:val="-2"/>
              </w:rPr>
              <w:t xml:space="preserve"> </w:t>
            </w:r>
            <w:r w:rsidRPr="008759CD">
              <w:t>Syringe</w:t>
            </w:r>
            <w:r w:rsidRPr="008759CD">
              <w:rPr>
                <w:spacing w:val="-2"/>
              </w:rPr>
              <w:t xml:space="preserve"> </w:t>
            </w:r>
            <w:r w:rsidRPr="008759CD">
              <w:t>Driver</w:t>
            </w:r>
            <w:bookmarkEnd w:id="24"/>
            <w:r w:rsidRPr="003D4ACE">
              <w:tab/>
            </w:r>
          </w:p>
        </w:tc>
      </w:tr>
    </w:tbl>
    <w:p w14:paraId="7E1930F4" w14:textId="27780BDC" w:rsidR="00EC7D49" w:rsidRDefault="00EC7D49" w:rsidP="0065502C">
      <w:pPr>
        <w:rPr>
          <w:rFonts w:cs="Arial"/>
          <w:b/>
          <w:szCs w:val="24"/>
        </w:rPr>
      </w:pPr>
    </w:p>
    <w:p w14:paraId="79E14CC1" w14:textId="113EBC79" w:rsidR="00EC7D49" w:rsidRDefault="00EC7D49" w:rsidP="001818BC">
      <w:pPr>
        <w:jc w:val="both"/>
        <w:rPr>
          <w:rFonts w:eastAsiaTheme="minorHAnsi" w:cstheme="minorBidi"/>
          <w:b/>
        </w:rPr>
      </w:pPr>
      <w:r>
        <w:rPr>
          <w:b/>
        </w:rPr>
        <w:t xml:space="preserve">Additional </w:t>
      </w:r>
      <w:r w:rsidR="00F2689B">
        <w:rPr>
          <w:b/>
        </w:rPr>
        <w:t>O</w:t>
      </w:r>
      <w:r>
        <w:rPr>
          <w:b/>
        </w:rPr>
        <w:t xml:space="preserve">bservations to be </w:t>
      </w:r>
      <w:r w:rsidR="00F2689B">
        <w:rPr>
          <w:b/>
        </w:rPr>
        <w:t>C</w:t>
      </w:r>
      <w:r>
        <w:rPr>
          <w:b/>
        </w:rPr>
        <w:t xml:space="preserve">arried out </w:t>
      </w:r>
      <w:r w:rsidR="00F2689B">
        <w:rPr>
          <w:b/>
        </w:rPr>
        <w:t>W</w:t>
      </w:r>
      <w:r>
        <w:rPr>
          <w:b/>
        </w:rPr>
        <w:t xml:space="preserve">hile </w:t>
      </w:r>
      <w:r w:rsidR="00F2689B">
        <w:rPr>
          <w:b/>
        </w:rPr>
        <w:t>U</w:t>
      </w:r>
      <w:r>
        <w:rPr>
          <w:b/>
        </w:rPr>
        <w:t>sing the Syringe</w:t>
      </w:r>
      <w:r w:rsidR="00F2689B">
        <w:rPr>
          <w:b/>
        </w:rPr>
        <w:t xml:space="preserve"> D</w:t>
      </w:r>
      <w:r>
        <w:rPr>
          <w:b/>
        </w:rPr>
        <w:t>river</w:t>
      </w:r>
    </w:p>
    <w:p w14:paraId="534A73EF" w14:textId="63C1E540" w:rsidR="00EC7D49" w:rsidRDefault="00EC7D49" w:rsidP="001818BC">
      <w:pPr>
        <w:numPr>
          <w:ilvl w:val="0"/>
          <w:numId w:val="25"/>
        </w:numPr>
        <w:tabs>
          <w:tab w:val="clear" w:pos="644"/>
        </w:tabs>
        <w:ind w:left="426" w:hanging="426"/>
      </w:pPr>
      <w:r>
        <w:t xml:space="preserve">Document the following every 4 hours and at change of shift on the </w:t>
      </w:r>
      <w:r w:rsidR="00964834">
        <w:t>Syringe Driver Checklist form</w:t>
      </w:r>
      <w:r>
        <w:t xml:space="preserve"> (In the community, observations occur daily or when the infusion is changed)</w:t>
      </w:r>
    </w:p>
    <w:p w14:paraId="6A4E8059" w14:textId="77777777" w:rsidR="00EC7D49" w:rsidRDefault="00EC7D49" w:rsidP="00F2689B">
      <w:pPr>
        <w:pStyle w:val="ListParagraph"/>
        <w:numPr>
          <w:ilvl w:val="0"/>
          <w:numId w:val="25"/>
        </w:numPr>
        <w:autoSpaceDE w:val="0"/>
        <w:autoSpaceDN w:val="0"/>
        <w:adjustRightInd w:val="0"/>
      </w:pPr>
      <w:r>
        <w:t>Correct rate</w:t>
      </w:r>
    </w:p>
    <w:p w14:paraId="609EBF15" w14:textId="77777777" w:rsidR="00EC7D49" w:rsidRDefault="00EC7D49" w:rsidP="00F2689B">
      <w:pPr>
        <w:pStyle w:val="ListParagraph"/>
        <w:numPr>
          <w:ilvl w:val="0"/>
          <w:numId w:val="25"/>
        </w:numPr>
        <w:autoSpaceDE w:val="0"/>
        <w:autoSpaceDN w:val="0"/>
        <w:adjustRightInd w:val="0"/>
      </w:pPr>
      <w:r>
        <w:t>Volume in syringe is reducing appropriately</w:t>
      </w:r>
    </w:p>
    <w:p w14:paraId="45155FEC" w14:textId="74945633" w:rsidR="00EC7D49" w:rsidRDefault="00EC7D49" w:rsidP="00F2689B">
      <w:pPr>
        <w:pStyle w:val="ListParagraph"/>
        <w:numPr>
          <w:ilvl w:val="0"/>
          <w:numId w:val="25"/>
        </w:numPr>
        <w:autoSpaceDE w:val="0"/>
        <w:autoSpaceDN w:val="0"/>
        <w:adjustRightInd w:val="0"/>
      </w:pPr>
      <w:r>
        <w:t>Light is flashing</w:t>
      </w:r>
      <w:r w:rsidR="00545CD1">
        <w:t xml:space="preserve"> in the Syringe Driver</w:t>
      </w:r>
      <w:r>
        <w:t xml:space="preserve"> (change battery if not flashing)</w:t>
      </w:r>
    </w:p>
    <w:p w14:paraId="600DABA9" w14:textId="77777777" w:rsidR="00EC7D49" w:rsidRDefault="00EC7D49" w:rsidP="00F2689B">
      <w:pPr>
        <w:pStyle w:val="ListParagraph"/>
        <w:numPr>
          <w:ilvl w:val="0"/>
          <w:numId w:val="25"/>
        </w:numPr>
        <w:autoSpaceDE w:val="0"/>
        <w:autoSpaceDN w:val="0"/>
        <w:adjustRightInd w:val="0"/>
      </w:pPr>
      <w:r>
        <w:t>Site is not inflamed or leaking</w:t>
      </w:r>
    </w:p>
    <w:p w14:paraId="077F64D0" w14:textId="4F163BA6" w:rsidR="00EC7D49" w:rsidRDefault="00EC7D49" w:rsidP="001818BC">
      <w:pPr>
        <w:numPr>
          <w:ilvl w:val="0"/>
          <w:numId w:val="24"/>
        </w:numPr>
      </w:pPr>
      <w:r>
        <w:t>Co- sign the syringe driver order and observation chart at change of every shift (not necessary in community)</w:t>
      </w:r>
    </w:p>
    <w:p w14:paraId="22FB33DC" w14:textId="77777777" w:rsidR="00E6144C" w:rsidRDefault="00E6144C" w:rsidP="001818BC">
      <w:pPr>
        <w:ind w:left="360"/>
      </w:pPr>
    </w:p>
    <w:p w14:paraId="44CDD1CA" w14:textId="26F5F9DE" w:rsidR="000609A4" w:rsidRDefault="000609A4" w:rsidP="000609A4">
      <w:pPr>
        <w:pBdr>
          <w:top w:val="single" w:sz="4" w:space="1" w:color="auto"/>
          <w:left w:val="single" w:sz="4" w:space="4" w:color="auto"/>
          <w:bottom w:val="single" w:sz="4" w:space="1" w:color="auto"/>
          <w:right w:val="single" w:sz="4" w:space="4" w:color="auto"/>
        </w:pBdr>
        <w:jc w:val="both"/>
        <w:rPr>
          <w:b/>
          <w:bCs/>
        </w:rPr>
      </w:pPr>
      <w:r w:rsidRPr="00F2689B">
        <w:rPr>
          <w:b/>
          <w:bCs/>
        </w:rPr>
        <w:t>Note</w:t>
      </w:r>
      <w:r>
        <w:rPr>
          <w:b/>
          <w:bCs/>
        </w:rPr>
        <w:t>:</w:t>
      </w:r>
    </w:p>
    <w:p w14:paraId="277E9072" w14:textId="1305139B" w:rsidR="00E6144C" w:rsidRDefault="000609A4" w:rsidP="000609A4">
      <w:pPr>
        <w:pBdr>
          <w:top w:val="single" w:sz="4" w:space="1" w:color="auto"/>
          <w:left w:val="single" w:sz="4" w:space="4" w:color="auto"/>
          <w:bottom w:val="single" w:sz="4" w:space="1" w:color="auto"/>
          <w:right w:val="single" w:sz="4" w:space="4" w:color="auto"/>
        </w:pBdr>
        <w:jc w:val="both"/>
      </w:pPr>
      <w:r>
        <w:t>A</w:t>
      </w:r>
      <w:r w:rsidRPr="00186292">
        <w:t xml:space="preserve"> syringe driver locked box is to be use in all settings (not appropriate for elastomeric as a closed system device)</w:t>
      </w:r>
    </w:p>
    <w:p w14:paraId="462DE36A" w14:textId="77777777" w:rsidR="000609A4" w:rsidRDefault="000609A4" w:rsidP="000609A4">
      <w:pPr>
        <w:pStyle w:val="ListParagraph"/>
        <w:widowControl w:val="0"/>
        <w:autoSpaceDE w:val="0"/>
        <w:autoSpaceDN w:val="0"/>
        <w:ind w:left="425" w:right="270"/>
        <w:contextualSpacing w:val="0"/>
      </w:pPr>
    </w:p>
    <w:p w14:paraId="38C16112" w14:textId="457F7810" w:rsidR="00E6144C" w:rsidRDefault="00EC7D49" w:rsidP="003D4ACE">
      <w:pPr>
        <w:pStyle w:val="ListParagraph"/>
        <w:widowControl w:val="0"/>
        <w:numPr>
          <w:ilvl w:val="0"/>
          <w:numId w:val="13"/>
        </w:numPr>
        <w:autoSpaceDE w:val="0"/>
        <w:autoSpaceDN w:val="0"/>
        <w:ind w:left="425" w:right="270" w:hanging="425"/>
        <w:contextualSpacing w:val="0"/>
      </w:pPr>
      <w:r>
        <w:t>Report any side effects or any issues relating to the syringe driver to the hospital treating</w:t>
      </w:r>
      <w:r w:rsidR="00E6144C">
        <w:t xml:space="preserve"> </w:t>
      </w:r>
      <w:r>
        <w:rPr>
          <w:spacing w:val="-52"/>
        </w:rPr>
        <w:t xml:space="preserve"> </w:t>
      </w:r>
      <w:r>
        <w:t>team/</w:t>
      </w:r>
      <w:r>
        <w:rPr>
          <w:spacing w:val="1"/>
        </w:rPr>
        <w:t xml:space="preserve"> </w:t>
      </w:r>
      <w:r>
        <w:t>Palliative</w:t>
      </w:r>
      <w:r>
        <w:rPr>
          <w:spacing w:val="1"/>
        </w:rPr>
        <w:t xml:space="preserve"> </w:t>
      </w:r>
      <w:r>
        <w:t>and</w:t>
      </w:r>
      <w:r>
        <w:rPr>
          <w:spacing w:val="-1"/>
        </w:rPr>
        <w:t xml:space="preserve"> </w:t>
      </w:r>
      <w:r>
        <w:t>Supportive</w:t>
      </w:r>
      <w:r>
        <w:rPr>
          <w:spacing w:val="1"/>
        </w:rPr>
        <w:t xml:space="preserve"> </w:t>
      </w:r>
      <w:r>
        <w:t>Care as well as Central Equipment- consider Riskman reporting if appropriate</w:t>
      </w:r>
    </w:p>
    <w:p w14:paraId="0B0B6020" w14:textId="13507FDD" w:rsidR="00EC7D49" w:rsidRDefault="00EC7D49" w:rsidP="003D4ACE">
      <w:pPr>
        <w:pStyle w:val="ListParagraph"/>
        <w:widowControl w:val="0"/>
        <w:numPr>
          <w:ilvl w:val="0"/>
          <w:numId w:val="13"/>
        </w:numPr>
        <w:autoSpaceDE w:val="0"/>
        <w:autoSpaceDN w:val="0"/>
        <w:ind w:left="425" w:right="230" w:hanging="425"/>
        <w:contextualSpacing w:val="0"/>
      </w:pPr>
      <w:r>
        <w:t>Monitor the appropriateness of the syringe driver on a regular basis and discuss the need</w:t>
      </w:r>
      <w:r w:rsidR="00E6144C">
        <w:t xml:space="preserve"> </w:t>
      </w:r>
      <w:r>
        <w:rPr>
          <w:spacing w:val="-52"/>
        </w:rPr>
        <w:t xml:space="preserve"> </w:t>
      </w:r>
      <w:r>
        <w:t>for change or</w:t>
      </w:r>
      <w:r>
        <w:rPr>
          <w:spacing w:val="1"/>
        </w:rPr>
        <w:t xml:space="preserve"> </w:t>
      </w:r>
      <w:r>
        <w:t>cessation</w:t>
      </w:r>
      <w:r>
        <w:rPr>
          <w:spacing w:val="-2"/>
        </w:rPr>
        <w:t xml:space="preserve"> </w:t>
      </w:r>
      <w:r>
        <w:t>with</w:t>
      </w:r>
      <w:r>
        <w:rPr>
          <w:spacing w:val="-3"/>
        </w:rPr>
        <w:t xml:space="preserve"> </w:t>
      </w:r>
      <w:r>
        <w:t>the</w:t>
      </w:r>
      <w:r>
        <w:rPr>
          <w:spacing w:val="1"/>
        </w:rPr>
        <w:t xml:space="preserve"> </w:t>
      </w:r>
      <w:r w:rsidR="00E6144C">
        <w:t xml:space="preserve">Medical officer, Nurse practitioner </w:t>
      </w:r>
      <w:r>
        <w:t>and/</w:t>
      </w:r>
      <w:proofErr w:type="spellStart"/>
      <w:r>
        <w:t>orPalliative</w:t>
      </w:r>
      <w:proofErr w:type="spellEnd"/>
      <w:r>
        <w:t xml:space="preserve"> and</w:t>
      </w:r>
      <w:r>
        <w:rPr>
          <w:spacing w:val="-6"/>
        </w:rPr>
        <w:t xml:space="preserve"> </w:t>
      </w:r>
      <w:r>
        <w:t>Supportive Care team.</w:t>
      </w:r>
    </w:p>
    <w:p w14:paraId="17D32456" w14:textId="77777777" w:rsidR="00241BDB" w:rsidRPr="00241BDB" w:rsidRDefault="00241BDB" w:rsidP="00241BDB">
      <w:pPr>
        <w:pStyle w:val="ListParagraph"/>
        <w:ind w:left="503"/>
        <w:jc w:val="right"/>
        <w:rPr>
          <w:rFonts w:cs="Arial"/>
          <w:b/>
          <w:szCs w:val="24"/>
        </w:rPr>
      </w:pPr>
      <w:hyperlink w:anchor="Contents" w:history="1">
        <w:r w:rsidRPr="00241BDB">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EC7D49" w:rsidRPr="00CD1C0E" w14:paraId="60990C4D" w14:textId="77777777" w:rsidTr="00D26319">
        <w:trPr>
          <w:cantSplit/>
          <w:trHeight w:val="285"/>
        </w:trPr>
        <w:tc>
          <w:tcPr>
            <w:tcW w:w="9158" w:type="dxa"/>
            <w:shd w:val="clear" w:color="auto" w:fill="A6A6A6" w:themeFill="background1" w:themeFillShade="A6"/>
          </w:tcPr>
          <w:p w14:paraId="069A180B" w14:textId="06E88FF5" w:rsidR="00EC7D49" w:rsidRPr="00CD1C0E" w:rsidRDefault="00EC7D49" w:rsidP="00D26319">
            <w:pPr>
              <w:pStyle w:val="Heading1"/>
              <w:tabs>
                <w:tab w:val="left" w:pos="1953"/>
              </w:tabs>
            </w:pPr>
            <w:bookmarkStart w:id="25" w:name="_Toc110006388"/>
            <w:r w:rsidRPr="008759CD">
              <w:t>Section 7- –</w:t>
            </w:r>
            <w:r w:rsidRPr="008759CD">
              <w:rPr>
                <w:spacing w:val="-1"/>
              </w:rPr>
              <w:t xml:space="preserve"> </w:t>
            </w:r>
            <w:r w:rsidRPr="008759CD">
              <w:t>Breakthrough Medication Management</w:t>
            </w:r>
            <w:bookmarkEnd w:id="25"/>
            <w:r>
              <w:tab/>
            </w:r>
          </w:p>
        </w:tc>
      </w:tr>
    </w:tbl>
    <w:p w14:paraId="488F5B96" w14:textId="77777777" w:rsidR="00EC7D49" w:rsidRDefault="00EC7D49" w:rsidP="00EC7D49">
      <w:pPr>
        <w:tabs>
          <w:tab w:val="left" w:pos="567"/>
          <w:tab w:val="left" w:pos="6263"/>
        </w:tabs>
        <w:overflowPunct w:val="0"/>
        <w:adjustRightInd w:val="0"/>
        <w:spacing w:line="276" w:lineRule="auto"/>
        <w:jc w:val="both"/>
        <w:textAlignment w:val="baseline"/>
      </w:pPr>
    </w:p>
    <w:p w14:paraId="03CF426F" w14:textId="6106B59B" w:rsidR="00E6144C" w:rsidRDefault="00EC7D49" w:rsidP="00F2689B">
      <w:pPr>
        <w:pStyle w:val="ListParagraph"/>
        <w:numPr>
          <w:ilvl w:val="0"/>
          <w:numId w:val="31"/>
        </w:numPr>
        <w:tabs>
          <w:tab w:val="left" w:pos="6263"/>
        </w:tabs>
        <w:overflowPunct w:val="0"/>
        <w:adjustRightInd w:val="0"/>
        <w:ind w:left="425" w:hanging="425"/>
        <w:textAlignment w:val="baseline"/>
      </w:pPr>
      <w:r>
        <w:t xml:space="preserve">Breakthrough </w:t>
      </w:r>
      <w:proofErr w:type="spellStart"/>
      <w:r>
        <w:t>subcutanous</w:t>
      </w:r>
      <w:proofErr w:type="spellEnd"/>
      <w:r>
        <w:t xml:space="preserve"> doses should be anticipated and will need to use a second dedicated subcutaneous cannul</w:t>
      </w:r>
      <w:r w:rsidR="00E6144C">
        <w:t>a</w:t>
      </w:r>
    </w:p>
    <w:p w14:paraId="1B00ADCC" w14:textId="7E298B66" w:rsidR="00E6144C" w:rsidRDefault="00E6144C" w:rsidP="00F2689B">
      <w:pPr>
        <w:pStyle w:val="ListParagraph"/>
        <w:widowControl w:val="0"/>
        <w:numPr>
          <w:ilvl w:val="0"/>
          <w:numId w:val="31"/>
        </w:numPr>
        <w:autoSpaceDE w:val="0"/>
        <w:autoSpaceDN w:val="0"/>
        <w:ind w:left="425" w:hanging="425"/>
        <w:contextualSpacing w:val="0"/>
      </w:pPr>
      <w:r>
        <w:t>Breakthrough doses should have an ongoing order and have unrestricted time limits</w:t>
      </w:r>
    </w:p>
    <w:p w14:paraId="7EF6C561" w14:textId="4CEE891A" w:rsidR="00E6144C" w:rsidRDefault="00E6144C" w:rsidP="00F2689B">
      <w:pPr>
        <w:pStyle w:val="ListParagraph"/>
        <w:widowControl w:val="0"/>
        <w:numPr>
          <w:ilvl w:val="0"/>
          <w:numId w:val="31"/>
        </w:numPr>
        <w:autoSpaceDE w:val="0"/>
        <w:autoSpaceDN w:val="0"/>
        <w:ind w:left="425" w:hanging="425"/>
        <w:contextualSpacing w:val="0"/>
      </w:pPr>
      <w:r>
        <w:t>Breakthrough doses normally are one sixth of the required 24</w:t>
      </w:r>
      <w:r w:rsidR="00C07865">
        <w:t xml:space="preserve"> </w:t>
      </w:r>
      <w:r>
        <w:t>h</w:t>
      </w:r>
      <w:r w:rsidR="00C07865">
        <w:t>ou</w:t>
      </w:r>
      <w:r>
        <w:t xml:space="preserve">r opioid dose and should be available to the patient hourly </w:t>
      </w:r>
    </w:p>
    <w:p w14:paraId="0EACE1E9" w14:textId="1F108729" w:rsidR="001F2A47" w:rsidRPr="00BE3812" w:rsidRDefault="00E6144C" w:rsidP="00F2689B">
      <w:pPr>
        <w:pStyle w:val="ListParagraph"/>
        <w:widowControl w:val="0"/>
        <w:numPr>
          <w:ilvl w:val="0"/>
          <w:numId w:val="31"/>
        </w:numPr>
        <w:autoSpaceDE w:val="0"/>
        <w:autoSpaceDN w:val="0"/>
        <w:ind w:left="425" w:hanging="425"/>
        <w:contextualSpacing w:val="0"/>
      </w:pPr>
      <w:r>
        <w:t>In the community setting, it is advised that if a patient is requiring 2 doses in 1-2</w:t>
      </w:r>
      <w:r w:rsidR="00C07865">
        <w:t xml:space="preserve"> </w:t>
      </w:r>
      <w:r>
        <w:t>h</w:t>
      </w:r>
      <w:r w:rsidR="00C07865">
        <w:t>ou</w:t>
      </w:r>
      <w:r>
        <w:t>rs, the community palliative care team should be notified for further advice</w:t>
      </w:r>
    </w:p>
    <w:p w14:paraId="2CD2ECBC" w14:textId="26475726" w:rsidR="00E6144C" w:rsidRDefault="00E6144C" w:rsidP="00F2689B">
      <w:pPr>
        <w:pStyle w:val="ListParagraph"/>
        <w:widowControl w:val="0"/>
        <w:numPr>
          <w:ilvl w:val="0"/>
          <w:numId w:val="31"/>
        </w:numPr>
        <w:autoSpaceDE w:val="0"/>
        <w:autoSpaceDN w:val="0"/>
        <w:ind w:left="425" w:hanging="425"/>
        <w:contextualSpacing w:val="0"/>
      </w:pPr>
      <w:r>
        <w:t xml:space="preserve">If three or more subcutaneous breakthrough injections are required within 24 </w:t>
      </w:r>
      <w:r>
        <w:rPr>
          <w:spacing w:val="-52"/>
        </w:rPr>
        <w:t xml:space="preserve"> </w:t>
      </w:r>
      <w:r>
        <w:t>hours,</w:t>
      </w:r>
      <w:r>
        <w:rPr>
          <w:spacing w:val="-1"/>
        </w:rPr>
        <w:t xml:space="preserve"> </w:t>
      </w:r>
      <w:r>
        <w:t>the</w:t>
      </w:r>
      <w:r>
        <w:rPr>
          <w:spacing w:val="1"/>
        </w:rPr>
        <w:t xml:space="preserve"> </w:t>
      </w:r>
      <w:r>
        <w:t>analgesic</w:t>
      </w:r>
      <w:r>
        <w:rPr>
          <w:spacing w:val="-2"/>
        </w:rPr>
        <w:t xml:space="preserve"> </w:t>
      </w:r>
      <w:r>
        <w:t>regime</w:t>
      </w:r>
      <w:r>
        <w:rPr>
          <w:spacing w:val="1"/>
        </w:rPr>
        <w:t xml:space="preserve"> </w:t>
      </w:r>
      <w:r>
        <w:t>should</w:t>
      </w:r>
      <w:r>
        <w:rPr>
          <w:spacing w:val="-1"/>
        </w:rPr>
        <w:t xml:space="preserve"> </w:t>
      </w:r>
      <w:r>
        <w:t>be reassessed. Additionally, if no breakthroughs are required in a 24</w:t>
      </w:r>
      <w:r w:rsidR="00C07865">
        <w:t xml:space="preserve"> </w:t>
      </w:r>
      <w:r>
        <w:t>h</w:t>
      </w:r>
      <w:r w:rsidR="00C07865">
        <w:t>ou</w:t>
      </w:r>
      <w:r>
        <w:t>r period, the analgesic regime should be reassessed</w:t>
      </w:r>
    </w:p>
    <w:p w14:paraId="32D0AE0E" w14:textId="67086E27" w:rsidR="00E6144C" w:rsidRDefault="00E6144C" w:rsidP="00F2689B">
      <w:pPr>
        <w:pStyle w:val="ListParagraph"/>
        <w:widowControl w:val="0"/>
        <w:numPr>
          <w:ilvl w:val="0"/>
          <w:numId w:val="31"/>
        </w:numPr>
        <w:autoSpaceDE w:val="0"/>
        <w:autoSpaceDN w:val="0"/>
        <w:spacing w:before="2"/>
        <w:ind w:left="425" w:hanging="425"/>
        <w:contextualSpacing w:val="0"/>
      </w:pPr>
      <w:r>
        <w:t xml:space="preserve">Ensure that an anti-emetic is considered for any patient commencing a subcutaneous </w:t>
      </w:r>
      <w:r>
        <w:rPr>
          <w:spacing w:val="-53"/>
        </w:rPr>
        <w:t xml:space="preserve"> </w:t>
      </w:r>
      <w:r>
        <w:t>opioid infusion</w:t>
      </w:r>
    </w:p>
    <w:p w14:paraId="0AB22D0D" w14:textId="77777777" w:rsidR="00E6144C" w:rsidRDefault="00E6144C" w:rsidP="00F2689B">
      <w:pPr>
        <w:pStyle w:val="ListParagraph"/>
        <w:widowControl w:val="0"/>
        <w:numPr>
          <w:ilvl w:val="0"/>
          <w:numId w:val="31"/>
        </w:numPr>
        <w:autoSpaceDE w:val="0"/>
        <w:autoSpaceDN w:val="0"/>
        <w:spacing w:before="2"/>
        <w:ind w:left="425" w:hanging="425"/>
        <w:contextualSpacing w:val="0"/>
      </w:pPr>
      <w:r>
        <w:t>Amount of breakthrough lines should be limited for patient comfort with dedicated breakthroughs for compatible medication combinations only</w:t>
      </w:r>
    </w:p>
    <w:p w14:paraId="114A819A" w14:textId="67B61B77" w:rsidR="00E6144C" w:rsidRDefault="00E6144C" w:rsidP="00F2689B">
      <w:pPr>
        <w:pStyle w:val="ListParagraph"/>
        <w:widowControl w:val="0"/>
        <w:numPr>
          <w:ilvl w:val="0"/>
          <w:numId w:val="31"/>
        </w:numPr>
        <w:autoSpaceDE w:val="0"/>
        <w:autoSpaceDN w:val="0"/>
        <w:spacing w:before="2"/>
        <w:ind w:left="425" w:hanging="425"/>
        <w:contextualSpacing w:val="0"/>
      </w:pPr>
      <w:r>
        <w:t>If one breakthrough line is being used for more than one medication, a normal saline flush of 1mL should be use after medication is delivered</w:t>
      </w:r>
      <w:r w:rsidR="001F2A47">
        <w:t>.</w:t>
      </w:r>
    </w:p>
    <w:p w14:paraId="03F976E7" w14:textId="77777777" w:rsidR="001F2A47" w:rsidRPr="001F2A47" w:rsidRDefault="001F2A47" w:rsidP="001F2A47">
      <w:pPr>
        <w:widowControl w:val="0"/>
        <w:tabs>
          <w:tab w:val="left" w:pos="580"/>
          <w:tab w:val="left" w:pos="581"/>
        </w:tabs>
        <w:autoSpaceDE w:val="0"/>
        <w:autoSpaceDN w:val="0"/>
        <w:spacing w:before="2" w:line="237" w:lineRule="auto"/>
        <w:ind w:left="220" w:right="1118"/>
      </w:pPr>
    </w:p>
    <w:p w14:paraId="0E637F28" w14:textId="5E3E5DD0" w:rsidR="001F2A47" w:rsidRDefault="00EC7D49" w:rsidP="001F2A47">
      <w:pPr>
        <w:tabs>
          <w:tab w:val="left" w:pos="567"/>
          <w:tab w:val="left" w:pos="6263"/>
        </w:tabs>
        <w:overflowPunct w:val="0"/>
        <w:adjustRightInd w:val="0"/>
        <w:spacing w:line="276" w:lineRule="auto"/>
        <w:jc w:val="both"/>
        <w:textAlignment w:val="baseline"/>
        <w:rPr>
          <w:b/>
        </w:rPr>
      </w:pPr>
      <w:r>
        <w:rPr>
          <w:b/>
        </w:rPr>
        <w:t xml:space="preserve">Process for </w:t>
      </w:r>
      <w:r w:rsidR="00F2689B">
        <w:rPr>
          <w:b/>
        </w:rPr>
        <w:t>I</w:t>
      </w:r>
      <w:r>
        <w:rPr>
          <w:b/>
        </w:rPr>
        <w:t xml:space="preserve">nserting </w:t>
      </w:r>
      <w:r w:rsidR="00F2689B">
        <w:rPr>
          <w:b/>
        </w:rPr>
        <w:t>B</w:t>
      </w:r>
      <w:r>
        <w:rPr>
          <w:b/>
        </w:rPr>
        <w:t xml:space="preserve">reakthrough </w:t>
      </w:r>
      <w:r w:rsidR="00F2689B">
        <w:rPr>
          <w:b/>
        </w:rPr>
        <w:t>S</w:t>
      </w:r>
      <w:r>
        <w:rPr>
          <w:b/>
        </w:rPr>
        <w:t xml:space="preserve">afety </w:t>
      </w:r>
      <w:r w:rsidR="00F2689B">
        <w:rPr>
          <w:b/>
        </w:rPr>
        <w:t>I</w:t>
      </w:r>
      <w:r>
        <w:rPr>
          <w:b/>
        </w:rPr>
        <w:t xml:space="preserve">ntima </w:t>
      </w:r>
      <w:r w:rsidR="00F2689B">
        <w:rPr>
          <w:b/>
        </w:rPr>
        <w:t>C</w:t>
      </w:r>
      <w:r>
        <w:rPr>
          <w:b/>
        </w:rPr>
        <w:t>annula</w:t>
      </w:r>
    </w:p>
    <w:p w14:paraId="39C7109F" w14:textId="7852533E" w:rsidR="001F2A47" w:rsidRDefault="001F2A47" w:rsidP="000F6C24">
      <w:pPr>
        <w:pStyle w:val="ListParagraph"/>
        <w:numPr>
          <w:ilvl w:val="0"/>
          <w:numId w:val="32"/>
        </w:numPr>
        <w:tabs>
          <w:tab w:val="left" w:pos="6263"/>
        </w:tabs>
        <w:overflowPunct w:val="0"/>
        <w:adjustRightInd w:val="0"/>
        <w:ind w:left="426" w:hanging="426"/>
        <w:textAlignment w:val="baseline"/>
      </w:pPr>
      <w:r>
        <w:t>Attend moments of hand</w:t>
      </w:r>
      <w:r w:rsidR="00964834">
        <w:t xml:space="preserve"> </w:t>
      </w:r>
      <w:r>
        <w:t>hygiene</w:t>
      </w:r>
    </w:p>
    <w:p w14:paraId="0E261667" w14:textId="42C661C3" w:rsidR="00EC7D49" w:rsidRDefault="00EC7D49" w:rsidP="000F6C24">
      <w:pPr>
        <w:pStyle w:val="ListParagraph"/>
        <w:numPr>
          <w:ilvl w:val="0"/>
          <w:numId w:val="32"/>
        </w:numPr>
        <w:tabs>
          <w:tab w:val="left" w:pos="6263"/>
        </w:tabs>
        <w:overflowPunct w:val="0"/>
        <w:adjustRightInd w:val="0"/>
        <w:ind w:left="426" w:hanging="426"/>
        <w:textAlignment w:val="baseline"/>
      </w:pPr>
      <w:r>
        <w:t>Attach a bung to the safety intima line</w:t>
      </w:r>
      <w:r w:rsidR="00CD570F">
        <w:t xml:space="preserve"> </w:t>
      </w:r>
    </w:p>
    <w:p w14:paraId="313E76B4" w14:textId="77777777" w:rsidR="00964834" w:rsidRDefault="00EC7D49" w:rsidP="000F6C24">
      <w:pPr>
        <w:pStyle w:val="ListParagraph"/>
        <w:numPr>
          <w:ilvl w:val="0"/>
          <w:numId w:val="32"/>
        </w:numPr>
        <w:tabs>
          <w:tab w:val="left" w:pos="6263"/>
        </w:tabs>
        <w:overflowPunct w:val="0"/>
        <w:adjustRightInd w:val="0"/>
        <w:ind w:left="426" w:hanging="426"/>
        <w:textAlignment w:val="baseline"/>
      </w:pPr>
      <w:r>
        <w:t>Check breakthrough drug compatibility with 0.9% sodium chloride and</w:t>
      </w:r>
      <w:r w:rsidR="00964834">
        <w:t>/or</w:t>
      </w:r>
      <w:r>
        <w:t xml:space="preserve"> water for injections</w:t>
      </w:r>
      <w:r w:rsidR="00964834">
        <w:t xml:space="preserve"> via the Safer Care Victoria guidance document </w:t>
      </w:r>
      <w:hyperlink r:id="rId15" w:history="1">
        <w:r w:rsidR="00964834" w:rsidRPr="00964834">
          <w:rPr>
            <w:color w:val="0000FF"/>
            <w:u w:val="single"/>
          </w:rPr>
          <w:t>Syringe driver compatibility (bettersafercare.vic.gov.au)</w:t>
        </w:r>
      </w:hyperlink>
    </w:p>
    <w:p w14:paraId="25758146" w14:textId="19A1D60C" w:rsidR="00964834" w:rsidRDefault="00964834" w:rsidP="000F6C24">
      <w:pPr>
        <w:pStyle w:val="ListParagraph"/>
        <w:numPr>
          <w:ilvl w:val="0"/>
          <w:numId w:val="32"/>
        </w:numPr>
        <w:tabs>
          <w:tab w:val="left" w:pos="6263"/>
        </w:tabs>
        <w:overflowPunct w:val="0"/>
        <w:adjustRightInd w:val="0"/>
        <w:ind w:left="426" w:hanging="426"/>
        <w:textAlignment w:val="baseline"/>
      </w:pPr>
      <w:r>
        <w:t xml:space="preserve">Prepare compatible solution in syringe, attach to </w:t>
      </w:r>
      <w:proofErr w:type="gramStart"/>
      <w:r>
        <w:t>bung</w:t>
      </w:r>
      <w:proofErr w:type="gramEnd"/>
      <w:r>
        <w:t xml:space="preserve"> and prime </w:t>
      </w:r>
    </w:p>
    <w:p w14:paraId="1E74A95C" w14:textId="15735AF6" w:rsidR="00964834" w:rsidRDefault="00964834" w:rsidP="000F6C24">
      <w:pPr>
        <w:pStyle w:val="ListParagraph"/>
        <w:numPr>
          <w:ilvl w:val="0"/>
          <w:numId w:val="32"/>
        </w:numPr>
        <w:tabs>
          <w:tab w:val="left" w:pos="6263"/>
        </w:tabs>
        <w:overflowPunct w:val="0"/>
        <w:adjustRightInd w:val="0"/>
        <w:ind w:left="426" w:hanging="426"/>
        <w:textAlignment w:val="baseline"/>
      </w:pPr>
      <w:r>
        <w:t>Clean selected site with alcohol wipe and allow to dry</w:t>
      </w:r>
    </w:p>
    <w:p w14:paraId="0575429F" w14:textId="4C70F176" w:rsidR="00F30659" w:rsidRDefault="00F30659" w:rsidP="000F6C24">
      <w:pPr>
        <w:pStyle w:val="ListParagraph"/>
        <w:numPr>
          <w:ilvl w:val="0"/>
          <w:numId w:val="32"/>
        </w:numPr>
        <w:tabs>
          <w:tab w:val="left" w:pos="6263"/>
        </w:tabs>
        <w:overflowPunct w:val="0"/>
        <w:adjustRightInd w:val="0"/>
        <w:ind w:left="426" w:hanging="426"/>
        <w:textAlignment w:val="baseline"/>
      </w:pPr>
      <w:r w:rsidRPr="00F30659">
        <w:t xml:space="preserve">Insert </w:t>
      </w:r>
      <w:r>
        <w:t>primed</w:t>
      </w:r>
      <w:r w:rsidRPr="00F30659">
        <w:t xml:space="preserve"> infusion set cannula through the skin at a 30-45 degree angle into the subcutaneous tissue. Hold wings together during insertion for stability with bubbled surface of the wings facing the patient’s skin</w:t>
      </w:r>
    </w:p>
    <w:p w14:paraId="38714EF0" w14:textId="7D7A4191" w:rsidR="00964834" w:rsidRDefault="00F30659" w:rsidP="000F6C24">
      <w:pPr>
        <w:pStyle w:val="ListParagraph"/>
        <w:numPr>
          <w:ilvl w:val="0"/>
          <w:numId w:val="32"/>
        </w:numPr>
        <w:ind w:left="426" w:hanging="426"/>
      </w:pPr>
      <w:r w:rsidRPr="00F30659">
        <w:t xml:space="preserve">Remove guide wire while stabilising the wings with the other hand </w:t>
      </w:r>
    </w:p>
    <w:p w14:paraId="3F5EAA1F" w14:textId="77777777" w:rsidR="00F30659" w:rsidRDefault="00F30659" w:rsidP="000F6C24">
      <w:pPr>
        <w:numPr>
          <w:ilvl w:val="0"/>
          <w:numId w:val="32"/>
        </w:numPr>
        <w:ind w:left="426" w:hanging="426"/>
      </w:pPr>
      <w:r>
        <w:t xml:space="preserve">Cover the insertion site with clear occlusive dressing (check for allergies; use </w:t>
      </w:r>
      <w:proofErr w:type="spellStart"/>
      <w:r>
        <w:t>Mefix</w:t>
      </w:r>
      <w:proofErr w:type="spellEnd"/>
      <w:r>
        <w:t xml:space="preserve"> if no other choice)</w:t>
      </w:r>
    </w:p>
    <w:p w14:paraId="2DB1406E" w14:textId="709D49E5" w:rsidR="00F30659" w:rsidRDefault="00F30659" w:rsidP="000F6C24">
      <w:pPr>
        <w:numPr>
          <w:ilvl w:val="0"/>
          <w:numId w:val="32"/>
        </w:numPr>
        <w:ind w:left="426" w:hanging="426"/>
      </w:pPr>
      <w:r>
        <w:t>Write the date and time of insertion of the cannula on the sticker provided</w:t>
      </w:r>
    </w:p>
    <w:p w14:paraId="6419E89B" w14:textId="0ED7015D" w:rsidR="00964834" w:rsidRDefault="00964834" w:rsidP="000F6C24">
      <w:pPr>
        <w:pStyle w:val="ListParagraph"/>
        <w:numPr>
          <w:ilvl w:val="0"/>
          <w:numId w:val="32"/>
        </w:numPr>
        <w:tabs>
          <w:tab w:val="left" w:pos="6263"/>
        </w:tabs>
        <w:overflowPunct w:val="0"/>
        <w:adjustRightInd w:val="0"/>
        <w:ind w:left="426" w:hanging="426"/>
        <w:textAlignment w:val="baseline"/>
      </w:pPr>
      <w:r>
        <w:t>Administer breakthrough dose</w:t>
      </w:r>
    </w:p>
    <w:p w14:paraId="43CBFF83" w14:textId="4F500CD3" w:rsidR="00964834" w:rsidRDefault="00964834" w:rsidP="000F6C24">
      <w:pPr>
        <w:pStyle w:val="ListParagraph"/>
        <w:numPr>
          <w:ilvl w:val="0"/>
          <w:numId w:val="32"/>
        </w:numPr>
        <w:tabs>
          <w:tab w:val="left" w:pos="6263"/>
        </w:tabs>
        <w:overflowPunct w:val="0"/>
        <w:adjustRightInd w:val="0"/>
        <w:ind w:left="426" w:hanging="426"/>
        <w:textAlignment w:val="baseline"/>
      </w:pPr>
      <w:r>
        <w:t>If line is to be used for more than one compatible breakthrough medication, flush with 1m</w:t>
      </w:r>
      <w:r w:rsidR="00C07865">
        <w:t>L</w:t>
      </w:r>
      <w:r>
        <w:t xml:space="preserve"> of compatible diluent</w:t>
      </w:r>
    </w:p>
    <w:p w14:paraId="307D1E0B" w14:textId="5D28D797" w:rsidR="00964834" w:rsidRDefault="00964834" w:rsidP="000F6C24">
      <w:pPr>
        <w:pStyle w:val="ListParagraph"/>
        <w:numPr>
          <w:ilvl w:val="0"/>
          <w:numId w:val="32"/>
        </w:numPr>
        <w:tabs>
          <w:tab w:val="left" w:pos="6263"/>
        </w:tabs>
        <w:overflowPunct w:val="0"/>
        <w:adjustRightInd w:val="0"/>
        <w:ind w:left="426" w:hanging="426"/>
        <w:textAlignment w:val="baseline"/>
      </w:pPr>
      <w:r>
        <w:t xml:space="preserve">Document date, time and site of insertion in </w:t>
      </w:r>
      <w:proofErr w:type="gramStart"/>
      <w:r>
        <w:t>patients</w:t>
      </w:r>
      <w:proofErr w:type="gramEnd"/>
      <w:r>
        <w:t xml:space="preserve"> clinical notes</w:t>
      </w:r>
      <w:r w:rsidR="00F2689B">
        <w:t>.</w:t>
      </w:r>
    </w:p>
    <w:p w14:paraId="5BD86AD1" w14:textId="028E40D4" w:rsidR="00C6032E" w:rsidRDefault="00C6032E" w:rsidP="00EC7D49">
      <w:pPr>
        <w:tabs>
          <w:tab w:val="left" w:pos="567"/>
          <w:tab w:val="left" w:pos="6263"/>
        </w:tabs>
        <w:overflowPunct w:val="0"/>
        <w:adjustRightInd w:val="0"/>
        <w:spacing w:line="276" w:lineRule="auto"/>
        <w:jc w:val="both"/>
        <w:textAlignment w:val="baseline"/>
        <w:rPr>
          <w:u w:val="single"/>
        </w:rPr>
      </w:pPr>
    </w:p>
    <w:p w14:paraId="2659A41D" w14:textId="5BC99390" w:rsidR="00C6032E" w:rsidRDefault="00C6032E" w:rsidP="00EC7D49">
      <w:pPr>
        <w:tabs>
          <w:tab w:val="left" w:pos="567"/>
          <w:tab w:val="left" w:pos="6263"/>
        </w:tabs>
        <w:overflowPunct w:val="0"/>
        <w:adjustRightInd w:val="0"/>
        <w:spacing w:line="276" w:lineRule="auto"/>
        <w:jc w:val="both"/>
        <w:textAlignment w:val="baseline"/>
        <w:rPr>
          <w:u w:val="single"/>
        </w:rPr>
      </w:pPr>
      <w:r>
        <w:rPr>
          <w:noProof/>
          <w:color w:val="1F497D"/>
          <w:lang w:eastAsia="en-AU"/>
        </w:rPr>
        <w:lastRenderedPageBreak/>
        <w:drawing>
          <wp:inline distT="0" distB="0" distL="0" distR="0" wp14:anchorId="5F2EF4D8" wp14:editId="2773F423">
            <wp:extent cx="5019675" cy="2807212"/>
            <wp:effectExtent l="0" t="0" r="0" b="0"/>
            <wp:docPr id="8" name="Picture 8" descr="cid:image002.png@01D1F191.E091D2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png@01D1F191.E091D2A0"/>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5025953" cy="2810723"/>
                    </a:xfrm>
                    <a:prstGeom prst="rect">
                      <a:avLst/>
                    </a:prstGeom>
                    <a:noFill/>
                    <a:ln>
                      <a:noFill/>
                    </a:ln>
                  </pic:spPr>
                </pic:pic>
              </a:graphicData>
            </a:graphic>
          </wp:inline>
        </w:drawing>
      </w:r>
    </w:p>
    <w:p w14:paraId="20AD028C" w14:textId="28478735" w:rsidR="00C6032E" w:rsidRDefault="00C6032E" w:rsidP="00EC7D49">
      <w:pPr>
        <w:tabs>
          <w:tab w:val="left" w:pos="567"/>
          <w:tab w:val="left" w:pos="6263"/>
        </w:tabs>
        <w:overflowPunct w:val="0"/>
        <w:adjustRightInd w:val="0"/>
        <w:spacing w:line="276" w:lineRule="auto"/>
        <w:jc w:val="both"/>
        <w:textAlignment w:val="baseline"/>
        <w:rPr>
          <w:u w:val="single"/>
        </w:rPr>
      </w:pPr>
    </w:p>
    <w:p w14:paraId="5535FE00" w14:textId="77777777" w:rsidR="00241BDB" w:rsidRPr="009121F9" w:rsidRDefault="00241BDB" w:rsidP="00241BDB">
      <w:pPr>
        <w:jc w:val="right"/>
        <w:rPr>
          <w:rFonts w:cs="Arial"/>
          <w:b/>
          <w:szCs w:val="24"/>
        </w:rPr>
      </w:pPr>
      <w:hyperlink w:anchor="Contents" w:history="1">
        <w:r w:rsidRPr="00590902">
          <w:rPr>
            <w:rStyle w:val="Hyperlink"/>
            <w:rFonts w:cs="Arial"/>
            <w:i/>
            <w:szCs w:val="24"/>
          </w:rPr>
          <w:t>Back to Table of Contents</w:t>
        </w:r>
      </w:hyperlink>
    </w:p>
    <w:tbl>
      <w:tblPr>
        <w:tblpPr w:leftFromText="180" w:rightFromText="180" w:vertAnchor="text" w:horzAnchor="margin" w:tblpY="181"/>
        <w:tblW w:w="9158" w:type="dxa"/>
        <w:shd w:val="clear" w:color="auto" w:fill="A6A6A6" w:themeFill="background1" w:themeFillShade="A6"/>
        <w:tblLook w:val="0000" w:firstRow="0" w:lastRow="0" w:firstColumn="0" w:lastColumn="0" w:noHBand="0" w:noVBand="0"/>
      </w:tblPr>
      <w:tblGrid>
        <w:gridCol w:w="9158"/>
      </w:tblGrid>
      <w:tr w:rsidR="00EC7D49" w:rsidRPr="00CD1C0E" w14:paraId="357AF36B" w14:textId="77777777" w:rsidTr="008759CD">
        <w:trPr>
          <w:cantSplit/>
          <w:trHeight w:val="285"/>
        </w:trPr>
        <w:tc>
          <w:tcPr>
            <w:tcW w:w="9158" w:type="dxa"/>
            <w:shd w:val="clear" w:color="auto" w:fill="A6A6A6" w:themeFill="background1" w:themeFillShade="A6"/>
          </w:tcPr>
          <w:p w14:paraId="109B6B95" w14:textId="099E49ED" w:rsidR="00EC7D49" w:rsidRPr="00CD1C0E" w:rsidRDefault="00EC7D49" w:rsidP="00D26319">
            <w:pPr>
              <w:pStyle w:val="Heading1"/>
              <w:tabs>
                <w:tab w:val="left" w:pos="1953"/>
              </w:tabs>
            </w:pPr>
            <w:bookmarkStart w:id="26" w:name="_Toc110006389"/>
            <w:r w:rsidRPr="00E86108">
              <w:t>Section 8</w:t>
            </w:r>
            <w:r w:rsidRPr="008759CD">
              <w:t>- Patient</w:t>
            </w:r>
            <w:r w:rsidRPr="008759CD">
              <w:rPr>
                <w:spacing w:val="-4"/>
              </w:rPr>
              <w:t xml:space="preserve"> </w:t>
            </w:r>
            <w:r w:rsidRPr="008759CD">
              <w:t>and</w:t>
            </w:r>
            <w:r w:rsidRPr="008759CD">
              <w:rPr>
                <w:spacing w:val="-2"/>
              </w:rPr>
              <w:t xml:space="preserve"> </w:t>
            </w:r>
            <w:r w:rsidR="00F2689B" w:rsidRPr="008759CD">
              <w:rPr>
                <w:spacing w:val="-2"/>
              </w:rPr>
              <w:t>F</w:t>
            </w:r>
            <w:r w:rsidRPr="008759CD">
              <w:t>amily/</w:t>
            </w:r>
            <w:r w:rsidR="00F2689B" w:rsidRPr="008759CD">
              <w:t>C</w:t>
            </w:r>
            <w:r w:rsidRPr="008759CD">
              <w:t>arer</w:t>
            </w:r>
            <w:r w:rsidRPr="008759CD">
              <w:rPr>
                <w:spacing w:val="-1"/>
              </w:rPr>
              <w:t xml:space="preserve"> </w:t>
            </w:r>
            <w:r w:rsidR="00F2689B" w:rsidRPr="008759CD">
              <w:rPr>
                <w:spacing w:val="-1"/>
              </w:rPr>
              <w:t>E</w:t>
            </w:r>
            <w:r w:rsidRPr="008759CD">
              <w:t>ducation</w:t>
            </w:r>
            <w:bookmarkEnd w:id="26"/>
            <w:r>
              <w:tab/>
            </w:r>
          </w:p>
        </w:tc>
      </w:tr>
    </w:tbl>
    <w:p w14:paraId="3B21D6D0" w14:textId="7EE9B966" w:rsidR="00EC7D49" w:rsidRDefault="00EC7D49" w:rsidP="00EC7D49">
      <w:pPr>
        <w:tabs>
          <w:tab w:val="left" w:pos="567"/>
          <w:tab w:val="left" w:pos="6263"/>
        </w:tabs>
        <w:overflowPunct w:val="0"/>
        <w:adjustRightInd w:val="0"/>
        <w:spacing w:line="276" w:lineRule="auto"/>
        <w:jc w:val="both"/>
        <w:textAlignment w:val="baseline"/>
        <w:rPr>
          <w:u w:val="single"/>
        </w:rPr>
      </w:pPr>
    </w:p>
    <w:p w14:paraId="3070BEF5" w14:textId="77777777" w:rsidR="00EC7D49" w:rsidRDefault="00EC7D49" w:rsidP="000F6C24">
      <w:pPr>
        <w:pStyle w:val="BodyText"/>
        <w:spacing w:before="51" w:line="293" w:lineRule="exact"/>
      </w:pPr>
      <w:r>
        <w:t xml:space="preserve">The prescriber ordering the subcutaneous should discuss with the patient, family/carer about why the device is required and ensure informed consent prior to prescribing.  This education would include, but is not limited </w:t>
      </w:r>
      <w:proofErr w:type="gramStart"/>
      <w:r>
        <w:t>to;</w:t>
      </w:r>
      <w:proofErr w:type="gramEnd"/>
    </w:p>
    <w:p w14:paraId="705A878E" w14:textId="77777777" w:rsidR="00EC7D49" w:rsidRDefault="00EC7D49" w:rsidP="000F6C24">
      <w:pPr>
        <w:pStyle w:val="ListParagraph"/>
        <w:widowControl w:val="0"/>
        <w:numPr>
          <w:ilvl w:val="0"/>
          <w:numId w:val="13"/>
        </w:numPr>
        <w:autoSpaceDE w:val="0"/>
        <w:autoSpaceDN w:val="0"/>
        <w:spacing w:line="305" w:lineRule="exact"/>
        <w:ind w:left="426" w:hanging="426"/>
        <w:contextualSpacing w:val="0"/>
      </w:pPr>
      <w:r>
        <w:t>What</w:t>
      </w:r>
      <w:r>
        <w:rPr>
          <w:spacing w:val="-1"/>
        </w:rPr>
        <w:t xml:space="preserve"> </w:t>
      </w:r>
      <w:r>
        <w:t>the device will</w:t>
      </w:r>
      <w:r>
        <w:rPr>
          <w:spacing w:val="-1"/>
        </w:rPr>
        <w:t xml:space="preserve"> </w:t>
      </w:r>
      <w:r>
        <w:t>do</w:t>
      </w:r>
      <w:r>
        <w:rPr>
          <w:spacing w:val="-3"/>
        </w:rPr>
        <w:t xml:space="preserve"> </w:t>
      </w:r>
      <w:r>
        <w:t>and</w:t>
      </w:r>
      <w:r>
        <w:rPr>
          <w:spacing w:val="-2"/>
        </w:rPr>
        <w:t xml:space="preserve"> </w:t>
      </w:r>
      <w:r>
        <w:t>its advantages</w:t>
      </w:r>
      <w:r>
        <w:rPr>
          <w:spacing w:val="1"/>
        </w:rPr>
        <w:t xml:space="preserve"> </w:t>
      </w:r>
      <w:r>
        <w:t>and</w:t>
      </w:r>
      <w:r>
        <w:rPr>
          <w:spacing w:val="-2"/>
        </w:rPr>
        <w:t xml:space="preserve"> </w:t>
      </w:r>
      <w:r>
        <w:t>possible</w:t>
      </w:r>
      <w:r>
        <w:rPr>
          <w:spacing w:val="-1"/>
        </w:rPr>
        <w:t xml:space="preserve"> </w:t>
      </w:r>
      <w:r>
        <w:t>disadvantages?</w:t>
      </w:r>
    </w:p>
    <w:p w14:paraId="5C0F4886" w14:textId="1886B75E" w:rsidR="00EC7D49" w:rsidRDefault="00EC7D49" w:rsidP="000F6C24">
      <w:pPr>
        <w:pStyle w:val="ListParagraph"/>
        <w:widowControl w:val="0"/>
        <w:numPr>
          <w:ilvl w:val="0"/>
          <w:numId w:val="13"/>
        </w:numPr>
        <w:autoSpaceDE w:val="0"/>
        <w:autoSpaceDN w:val="0"/>
        <w:spacing w:line="305" w:lineRule="exact"/>
        <w:ind w:left="426" w:hanging="426"/>
        <w:contextualSpacing w:val="0"/>
      </w:pPr>
      <w:r>
        <w:t>Breakthrough</w:t>
      </w:r>
      <w:r>
        <w:rPr>
          <w:spacing w:val="-2"/>
        </w:rPr>
        <w:t xml:space="preserve"> </w:t>
      </w:r>
      <w:r>
        <w:t>dose</w:t>
      </w:r>
      <w:r>
        <w:rPr>
          <w:spacing w:val="-2"/>
        </w:rPr>
        <w:t xml:space="preserve"> </w:t>
      </w:r>
      <w:r>
        <w:t>administration</w:t>
      </w:r>
    </w:p>
    <w:p w14:paraId="515E12EC" w14:textId="03355E11" w:rsidR="00EC7D49" w:rsidRDefault="00EC7D49" w:rsidP="000F6C24">
      <w:pPr>
        <w:pStyle w:val="ListParagraph"/>
        <w:widowControl w:val="0"/>
        <w:numPr>
          <w:ilvl w:val="0"/>
          <w:numId w:val="13"/>
        </w:numPr>
        <w:autoSpaceDE w:val="0"/>
        <w:autoSpaceDN w:val="0"/>
        <w:spacing w:line="242" w:lineRule="auto"/>
        <w:ind w:left="426" w:right="406" w:hanging="426"/>
        <w:contextualSpacing w:val="0"/>
      </w:pPr>
      <w:r>
        <w:t>Safety aspects on mobilising with the device and performing activities of daily living without risk of</w:t>
      </w:r>
      <w:r>
        <w:rPr>
          <w:spacing w:val="-52"/>
        </w:rPr>
        <w:t xml:space="preserve">       </w:t>
      </w:r>
      <w:r>
        <w:t>pulling</w:t>
      </w:r>
      <w:r>
        <w:rPr>
          <w:spacing w:val="1"/>
        </w:rPr>
        <w:t xml:space="preserve"> </w:t>
      </w:r>
      <w:r>
        <w:t>the</w:t>
      </w:r>
      <w:r>
        <w:rPr>
          <w:spacing w:val="1"/>
        </w:rPr>
        <w:t xml:space="preserve"> safety </w:t>
      </w:r>
      <w:r>
        <w:t>intima line</w:t>
      </w:r>
      <w:r>
        <w:rPr>
          <w:spacing w:val="1"/>
        </w:rPr>
        <w:t xml:space="preserve"> </w:t>
      </w:r>
      <w:r>
        <w:t>out</w:t>
      </w:r>
    </w:p>
    <w:p w14:paraId="2108C433" w14:textId="4012FC62" w:rsidR="00EC7D49" w:rsidRDefault="00EC7D49" w:rsidP="000F6C24">
      <w:pPr>
        <w:pStyle w:val="ListParagraph"/>
        <w:widowControl w:val="0"/>
        <w:numPr>
          <w:ilvl w:val="0"/>
          <w:numId w:val="13"/>
        </w:numPr>
        <w:autoSpaceDE w:val="0"/>
        <w:autoSpaceDN w:val="0"/>
        <w:spacing w:line="242" w:lineRule="auto"/>
        <w:ind w:left="426" w:right="766" w:hanging="426"/>
        <w:contextualSpacing w:val="0"/>
      </w:pPr>
      <w:r>
        <w:t>How not to get the syringe driver wet and how to manage the device when having a</w:t>
      </w:r>
      <w:r w:rsidR="00F2689B">
        <w:t xml:space="preserve"> </w:t>
      </w:r>
      <w:r>
        <w:rPr>
          <w:spacing w:val="-52"/>
        </w:rPr>
        <w:t xml:space="preserve"> </w:t>
      </w:r>
      <w:r>
        <w:t>shower</w:t>
      </w:r>
    </w:p>
    <w:p w14:paraId="685B918C" w14:textId="33690692" w:rsidR="00EC7D49" w:rsidRDefault="00EC7D49" w:rsidP="000F6C24">
      <w:pPr>
        <w:pStyle w:val="ListParagraph"/>
        <w:widowControl w:val="0"/>
        <w:numPr>
          <w:ilvl w:val="0"/>
          <w:numId w:val="13"/>
        </w:numPr>
        <w:autoSpaceDE w:val="0"/>
        <w:autoSpaceDN w:val="0"/>
        <w:spacing w:line="301" w:lineRule="exact"/>
        <w:ind w:left="426" w:hanging="426"/>
        <w:contextualSpacing w:val="0"/>
      </w:pPr>
      <w:r>
        <w:t>The</w:t>
      </w:r>
      <w:r>
        <w:rPr>
          <w:spacing w:val="-2"/>
        </w:rPr>
        <w:t xml:space="preserve"> </w:t>
      </w:r>
      <w:r>
        <w:t>keypad</w:t>
      </w:r>
      <w:r>
        <w:rPr>
          <w:spacing w:val="-1"/>
        </w:rPr>
        <w:t xml:space="preserve"> </w:t>
      </w:r>
      <w:r>
        <w:t>and</w:t>
      </w:r>
      <w:r>
        <w:rPr>
          <w:spacing w:val="-3"/>
        </w:rPr>
        <w:t xml:space="preserve"> </w:t>
      </w:r>
      <w:r>
        <w:t>that</w:t>
      </w:r>
      <w:r>
        <w:rPr>
          <w:spacing w:val="-3"/>
        </w:rPr>
        <w:t xml:space="preserve"> </w:t>
      </w:r>
      <w:r>
        <w:t>it</w:t>
      </w:r>
      <w:r>
        <w:rPr>
          <w:spacing w:val="-2"/>
        </w:rPr>
        <w:t xml:space="preserve"> </w:t>
      </w:r>
      <w:r>
        <w:t>has</w:t>
      </w:r>
      <w:r>
        <w:rPr>
          <w:spacing w:val="-1"/>
        </w:rPr>
        <w:t xml:space="preserve"> </w:t>
      </w:r>
      <w:r>
        <w:t>a</w:t>
      </w:r>
      <w:r>
        <w:rPr>
          <w:spacing w:val="-2"/>
        </w:rPr>
        <w:t xml:space="preserve"> </w:t>
      </w:r>
      <w:r>
        <w:t>locking mechanism which</w:t>
      </w:r>
      <w:r>
        <w:rPr>
          <w:spacing w:val="-3"/>
        </w:rPr>
        <w:t xml:space="preserve"> </w:t>
      </w:r>
      <w:r>
        <w:t>prevents</w:t>
      </w:r>
      <w:r>
        <w:rPr>
          <w:spacing w:val="-1"/>
        </w:rPr>
        <w:t xml:space="preserve"> </w:t>
      </w:r>
      <w:r>
        <w:t>unintentional</w:t>
      </w:r>
      <w:r>
        <w:rPr>
          <w:spacing w:val="-3"/>
        </w:rPr>
        <w:t xml:space="preserve"> </w:t>
      </w:r>
      <w:r>
        <w:t>power off</w:t>
      </w:r>
    </w:p>
    <w:p w14:paraId="1BEB8A78" w14:textId="7AE2243B" w:rsidR="00EC7D49" w:rsidRDefault="00EC7D49" w:rsidP="000F6C24">
      <w:pPr>
        <w:pStyle w:val="ListParagraph"/>
        <w:widowControl w:val="0"/>
        <w:numPr>
          <w:ilvl w:val="0"/>
          <w:numId w:val="13"/>
        </w:numPr>
        <w:autoSpaceDE w:val="0"/>
        <w:autoSpaceDN w:val="0"/>
        <w:spacing w:line="301" w:lineRule="exact"/>
        <w:ind w:left="426" w:hanging="426"/>
        <w:contextualSpacing w:val="0"/>
      </w:pPr>
      <w:r>
        <w:t>Ongoing management and assessment of the goals of the subcutaneous infusion for symptom control and comfort measures</w:t>
      </w:r>
      <w:r w:rsidR="00F2689B">
        <w:t>.</w:t>
      </w:r>
    </w:p>
    <w:p w14:paraId="362BD292" w14:textId="77777777" w:rsidR="00EC7D49" w:rsidRDefault="00EC7D49" w:rsidP="00EC7D49">
      <w:pPr>
        <w:pStyle w:val="ListParagraph"/>
        <w:tabs>
          <w:tab w:val="left" w:pos="580"/>
          <w:tab w:val="left" w:pos="581"/>
        </w:tabs>
        <w:spacing w:line="301" w:lineRule="exact"/>
        <w:ind w:left="581"/>
      </w:pPr>
    </w:p>
    <w:p w14:paraId="2B8443D2" w14:textId="0D4C9452" w:rsidR="00EC7D49" w:rsidRDefault="00EC7D49" w:rsidP="00EC7D49">
      <w:pPr>
        <w:pStyle w:val="BodyText"/>
        <w:spacing w:before="7"/>
        <w:rPr>
          <w:sz w:val="23"/>
        </w:rPr>
      </w:pPr>
      <w:r>
        <w:rPr>
          <w:sz w:val="23"/>
        </w:rPr>
        <w:t xml:space="preserve">If there are any concerns, consultation with the specialist palliative care team should be sought. </w:t>
      </w:r>
    </w:p>
    <w:p w14:paraId="7D4E704E" w14:textId="77777777" w:rsidR="00F2689B" w:rsidRDefault="00F2689B" w:rsidP="00EC7D49">
      <w:pPr>
        <w:ind w:right="227"/>
        <w:jc w:val="right"/>
        <w:rPr>
          <w:i/>
          <w:color w:val="0000FF"/>
          <w:u w:val="single" w:color="0000FF"/>
        </w:rPr>
      </w:pPr>
    </w:p>
    <w:p w14:paraId="1C138498" w14:textId="7CC4DF0D" w:rsidR="00EC7D49" w:rsidRPr="00C07865" w:rsidRDefault="00241BDB" w:rsidP="00C07865">
      <w:pPr>
        <w:jc w:val="right"/>
        <w:rPr>
          <w:rFonts w:cs="Arial"/>
          <w:b/>
          <w:szCs w:val="24"/>
        </w:rPr>
      </w:pPr>
      <w:hyperlink w:anchor="Contents" w:history="1">
        <w:r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EC7D49" w:rsidRPr="00CD1C0E" w14:paraId="00B67ED9" w14:textId="77777777" w:rsidTr="00D26319">
        <w:trPr>
          <w:cantSplit/>
          <w:trHeight w:val="285"/>
        </w:trPr>
        <w:tc>
          <w:tcPr>
            <w:tcW w:w="9158" w:type="dxa"/>
            <w:shd w:val="clear" w:color="auto" w:fill="A6A6A6" w:themeFill="background1" w:themeFillShade="A6"/>
          </w:tcPr>
          <w:p w14:paraId="0C1AF1AF" w14:textId="7DE88F31" w:rsidR="00EC7D49" w:rsidRPr="00CD1C0E" w:rsidRDefault="00EC7D49" w:rsidP="00D26319">
            <w:pPr>
              <w:pStyle w:val="Heading1"/>
              <w:tabs>
                <w:tab w:val="left" w:pos="1953"/>
              </w:tabs>
            </w:pPr>
            <w:bookmarkStart w:id="27" w:name="_Toc110006390"/>
            <w:r w:rsidRPr="003D4ACE">
              <w:t>Section 9</w:t>
            </w:r>
            <w:r w:rsidR="008759CD">
              <w:t xml:space="preserve"> </w:t>
            </w:r>
            <w:r w:rsidRPr="003D4ACE">
              <w:t>- Community Nursing</w:t>
            </w:r>
            <w:bookmarkEnd w:id="27"/>
            <w:r>
              <w:tab/>
            </w:r>
          </w:p>
        </w:tc>
      </w:tr>
    </w:tbl>
    <w:p w14:paraId="39F504BF" w14:textId="77777777" w:rsidR="005E357B" w:rsidRDefault="005E357B" w:rsidP="005E357B">
      <w:pPr>
        <w:widowControl w:val="0"/>
        <w:autoSpaceDE w:val="0"/>
        <w:autoSpaceDN w:val="0"/>
        <w:ind w:right="578"/>
      </w:pPr>
    </w:p>
    <w:p w14:paraId="06C34DEC" w14:textId="60789029" w:rsidR="00EC7D49" w:rsidRDefault="00EC7D49" w:rsidP="005E357B">
      <w:pPr>
        <w:pStyle w:val="ListParagraph"/>
        <w:widowControl w:val="0"/>
        <w:numPr>
          <w:ilvl w:val="0"/>
          <w:numId w:val="13"/>
        </w:numPr>
        <w:autoSpaceDE w:val="0"/>
        <w:autoSpaceDN w:val="0"/>
        <w:ind w:left="425" w:right="578" w:hanging="425"/>
        <w:contextualSpacing w:val="0"/>
      </w:pPr>
      <w:r>
        <w:t xml:space="preserve">Community Nursing work under a shared care arrangement with the Community Specialist Palliative Care Service </w:t>
      </w:r>
      <w:r w:rsidR="000C7F5D">
        <w:t>to</w:t>
      </w:r>
      <w:r>
        <w:t xml:space="preserve"> </w:t>
      </w:r>
      <w:r w:rsidR="00E329BC">
        <w:t xml:space="preserve">provide </w:t>
      </w:r>
      <w:r>
        <w:t>subcutaneous infusion and breakthrough management</w:t>
      </w:r>
      <w:r w:rsidR="000C7F5D">
        <w:t xml:space="preserve"> to patients of the service. CHS staff should be aware of</w:t>
      </w:r>
      <w:r>
        <w:t xml:space="preserve"> the policies and procedures</w:t>
      </w:r>
      <w:r w:rsidR="000C7F5D">
        <w:t xml:space="preserve"> used by Community Specialist Palliative Care </w:t>
      </w:r>
      <w:r w:rsidR="000C7F5D">
        <w:lastRenderedPageBreak/>
        <w:t>Service</w:t>
      </w:r>
      <w:r>
        <w:t xml:space="preserve"> of Calvary Health Care (Bruce)</w:t>
      </w:r>
      <w:r w:rsidR="000C7F5D">
        <w:t>.</w:t>
      </w:r>
      <w:r>
        <w:t xml:space="preserve"> </w:t>
      </w:r>
    </w:p>
    <w:p w14:paraId="0D910784" w14:textId="5573EA2F" w:rsidR="00EC7D49" w:rsidRDefault="00EC7D49" w:rsidP="005E357B">
      <w:pPr>
        <w:pStyle w:val="ListParagraph"/>
        <w:widowControl w:val="0"/>
        <w:numPr>
          <w:ilvl w:val="0"/>
          <w:numId w:val="13"/>
        </w:numPr>
        <w:autoSpaceDE w:val="0"/>
        <w:autoSpaceDN w:val="0"/>
        <w:ind w:left="425" w:right="578" w:hanging="425"/>
        <w:contextualSpacing w:val="0"/>
      </w:pPr>
      <w:r>
        <w:t xml:space="preserve">To facilitate the shared care arrangement, clear documentation of current orders and administration history must be available to both the CHS Community Nursing team and the Community Specialist Palliative Care Service via digital health record and/or </w:t>
      </w:r>
      <w:r w:rsidR="000C7F5D">
        <w:t xml:space="preserve">Community Nursing </w:t>
      </w:r>
      <w:r>
        <w:t>clinical file</w:t>
      </w:r>
      <w:r w:rsidR="000C7F5D">
        <w:t xml:space="preserve"> </w:t>
      </w:r>
      <w:r w:rsidR="00E329BC">
        <w:t>r</w:t>
      </w:r>
      <w:r w:rsidR="000C7F5D">
        <w:t xml:space="preserve">efer to </w:t>
      </w:r>
      <w:r w:rsidR="000C7F5D" w:rsidRPr="00FF3832">
        <w:rPr>
          <w:i/>
          <w:iCs/>
        </w:rPr>
        <w:t>Community Based Clinical Records Procedure</w:t>
      </w:r>
      <w:r w:rsidR="000C7F5D">
        <w:t>.</w:t>
      </w:r>
    </w:p>
    <w:p w14:paraId="64AD7493" w14:textId="75B24305" w:rsidR="000C7F5D" w:rsidRDefault="00E94928" w:rsidP="005E357B">
      <w:pPr>
        <w:pStyle w:val="ListParagraph"/>
        <w:widowControl w:val="0"/>
        <w:numPr>
          <w:ilvl w:val="0"/>
          <w:numId w:val="13"/>
        </w:numPr>
        <w:autoSpaceDE w:val="0"/>
        <w:autoSpaceDN w:val="0"/>
        <w:ind w:left="425" w:right="578" w:hanging="425"/>
        <w:contextualSpacing w:val="0"/>
      </w:pPr>
      <w:r>
        <w:t>Additionally</w:t>
      </w:r>
      <w:r w:rsidR="000C7F5D">
        <w:t xml:space="preserve"> patients receiving community palliative care </w:t>
      </w:r>
      <w:r>
        <w:t>can be</w:t>
      </w:r>
      <w:r w:rsidR="000C7F5D">
        <w:t xml:space="preserve"> managed by CHS Hospital in the Home </w:t>
      </w:r>
      <w:r>
        <w:t>in liaison with the CHS</w:t>
      </w:r>
      <w:r w:rsidR="000C7F5D">
        <w:t xml:space="preserve"> Specialist Palliative Care team. </w:t>
      </w:r>
    </w:p>
    <w:p w14:paraId="0FDA0FF3" w14:textId="5035DB4E" w:rsidR="00EC7D49" w:rsidRDefault="00EC7D49" w:rsidP="005E357B">
      <w:pPr>
        <w:pStyle w:val="ListParagraph"/>
        <w:widowControl w:val="0"/>
        <w:numPr>
          <w:ilvl w:val="0"/>
          <w:numId w:val="13"/>
        </w:numPr>
        <w:autoSpaceDE w:val="0"/>
        <w:autoSpaceDN w:val="0"/>
        <w:ind w:left="425" w:right="578" w:hanging="425"/>
        <w:contextualSpacing w:val="0"/>
      </w:pPr>
      <w:r>
        <w:t>Breakthrough medications may be drawn up in the home by Community Nursing in keeping with the prescribed orders</w:t>
      </w:r>
    </w:p>
    <w:p w14:paraId="3BA28B35" w14:textId="3BCA69FE" w:rsidR="00EC7D49" w:rsidRDefault="00EC7D49" w:rsidP="005E357B">
      <w:pPr>
        <w:pStyle w:val="ListParagraph"/>
        <w:widowControl w:val="0"/>
        <w:numPr>
          <w:ilvl w:val="0"/>
          <w:numId w:val="13"/>
        </w:numPr>
        <w:autoSpaceDE w:val="0"/>
        <w:autoSpaceDN w:val="0"/>
        <w:ind w:left="425" w:right="578" w:hanging="425"/>
        <w:contextualSpacing w:val="0"/>
      </w:pPr>
      <w:r>
        <w:t xml:space="preserve">It is important to note that a patient’s own medication is their </w:t>
      </w:r>
      <w:proofErr w:type="gramStart"/>
      <w:r>
        <w:t>property</w:t>
      </w:r>
      <w:proofErr w:type="gramEnd"/>
      <w:r>
        <w:t xml:space="preserve"> and any use, disposal or destruction of that medicine must be done with their consent</w:t>
      </w:r>
    </w:p>
    <w:p w14:paraId="65C3575A" w14:textId="41145BDC" w:rsidR="00EC7D49" w:rsidRDefault="00EC7D49" w:rsidP="005E357B">
      <w:pPr>
        <w:pStyle w:val="ListParagraph"/>
        <w:widowControl w:val="0"/>
        <w:numPr>
          <w:ilvl w:val="0"/>
          <w:numId w:val="13"/>
        </w:numPr>
        <w:autoSpaceDE w:val="0"/>
        <w:autoSpaceDN w:val="0"/>
        <w:ind w:left="425" w:right="578" w:hanging="425"/>
        <w:contextualSpacing w:val="0"/>
      </w:pPr>
      <w:r>
        <w:t xml:space="preserve">Discarding of any unused, </w:t>
      </w:r>
      <w:proofErr w:type="gramStart"/>
      <w:r>
        <w:t>unwanted</w:t>
      </w:r>
      <w:proofErr w:type="gramEnd"/>
      <w:r>
        <w:t xml:space="preserve"> or out of date medication should be done through the community pharmacy safe disposal program by the patient or carer in keeping with the</w:t>
      </w:r>
      <w:r w:rsidR="00B50088">
        <w:t xml:space="preserve"> Medication Safety Policy</w:t>
      </w:r>
      <w:r>
        <w:t xml:space="preserve">. For unused portions of a S4D or S8 medication, these should be ejected from syringe in the sharps container or household waste and documented in the clinical file </w:t>
      </w:r>
    </w:p>
    <w:p w14:paraId="11FB1581" w14:textId="49D1EF1C" w:rsidR="00EC7D49" w:rsidRDefault="00EC7D49" w:rsidP="005E357B">
      <w:pPr>
        <w:pStyle w:val="ListParagraph"/>
        <w:widowControl w:val="0"/>
        <w:numPr>
          <w:ilvl w:val="0"/>
          <w:numId w:val="13"/>
        </w:numPr>
        <w:autoSpaceDE w:val="0"/>
        <w:autoSpaceDN w:val="0"/>
        <w:ind w:left="425" w:right="578" w:hanging="425"/>
        <w:contextualSpacing w:val="0"/>
      </w:pPr>
      <w:r>
        <w:t xml:space="preserve">A witness is not required for either the drawing up of or destruction </w:t>
      </w:r>
      <w:proofErr w:type="gramStart"/>
      <w:r>
        <w:t>of,</w:t>
      </w:r>
      <w:proofErr w:type="gramEnd"/>
      <w:r>
        <w:t xml:space="preserve"> a prescribed medication including S4D and S8s, by a community registered nurse due to the unique setting of community care</w:t>
      </w:r>
    </w:p>
    <w:p w14:paraId="6874A85D" w14:textId="0B42795A" w:rsidR="00EC7D49" w:rsidRPr="003C0D56" w:rsidRDefault="00516D6A" w:rsidP="005E357B">
      <w:pPr>
        <w:pStyle w:val="ListParagraph"/>
        <w:widowControl w:val="0"/>
        <w:numPr>
          <w:ilvl w:val="0"/>
          <w:numId w:val="13"/>
        </w:numPr>
        <w:autoSpaceDE w:val="0"/>
        <w:autoSpaceDN w:val="0"/>
        <w:ind w:left="425" w:right="578" w:hanging="425"/>
        <w:contextualSpacing w:val="0"/>
      </w:pPr>
      <w:r>
        <w:t>Clear written instructions should be given to the patient and carer on how to mobilise and perform activities of daily living with the syringe driver including disconnection procedure for showering, bag for carrying, what to do and who to contact if it alarms or there are any concerns etc</w:t>
      </w:r>
    </w:p>
    <w:p w14:paraId="22902E66" w14:textId="77777777" w:rsidR="00241BDB" w:rsidRPr="00241BDB" w:rsidRDefault="00241BDB" w:rsidP="00241BDB">
      <w:pPr>
        <w:pStyle w:val="ListParagraph"/>
        <w:ind w:left="503"/>
        <w:jc w:val="right"/>
        <w:rPr>
          <w:rFonts w:cs="Arial"/>
          <w:b/>
          <w:szCs w:val="24"/>
        </w:rPr>
      </w:pPr>
      <w:hyperlink w:anchor="Contents" w:history="1">
        <w:r w:rsidRPr="00241BDB">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AC3AF4" w:rsidRPr="00CD1C0E" w14:paraId="0B82A16B" w14:textId="77777777" w:rsidTr="00D26319">
        <w:trPr>
          <w:cantSplit/>
          <w:trHeight w:val="285"/>
        </w:trPr>
        <w:tc>
          <w:tcPr>
            <w:tcW w:w="9158" w:type="dxa"/>
            <w:shd w:val="clear" w:color="auto" w:fill="A6A6A6" w:themeFill="background1" w:themeFillShade="A6"/>
          </w:tcPr>
          <w:p w14:paraId="37E29BE0" w14:textId="6866C864" w:rsidR="00AC3AF4" w:rsidRPr="00CD1C0E" w:rsidRDefault="00AC3AF4" w:rsidP="00D26319">
            <w:pPr>
              <w:pStyle w:val="Heading1"/>
              <w:tabs>
                <w:tab w:val="left" w:pos="1953"/>
              </w:tabs>
            </w:pPr>
            <w:bookmarkStart w:id="28" w:name="_Toc110006391"/>
            <w:r w:rsidRPr="003D4ACE">
              <w:t xml:space="preserve">Section 10-  Requirements for Procedure for an </w:t>
            </w:r>
            <w:r w:rsidR="008D5BA1">
              <w:t>E</w:t>
            </w:r>
            <w:r w:rsidRPr="003D4ACE">
              <w:t xml:space="preserve">lastomeric </w:t>
            </w:r>
            <w:r w:rsidR="008D5BA1">
              <w:t>D</w:t>
            </w:r>
            <w:r w:rsidRPr="003D4ACE">
              <w:t>evice (</w:t>
            </w:r>
            <w:proofErr w:type="spellStart"/>
            <w:r w:rsidRPr="003D4ACE">
              <w:t>Neria</w:t>
            </w:r>
            <w:proofErr w:type="spellEnd"/>
            <w:r w:rsidRPr="003D4ACE">
              <w:t xml:space="preserve"> </w:t>
            </w:r>
            <w:r w:rsidR="008D5BA1">
              <w:t>G</w:t>
            </w:r>
            <w:r w:rsidRPr="003D4ACE">
              <w:t>uard)</w:t>
            </w:r>
            <w:bookmarkEnd w:id="28"/>
          </w:p>
        </w:tc>
      </w:tr>
    </w:tbl>
    <w:p w14:paraId="71364C2B" w14:textId="328800C3" w:rsidR="00AC3AF4" w:rsidRDefault="00AC3AF4" w:rsidP="005E357B">
      <w:pPr>
        <w:tabs>
          <w:tab w:val="left" w:pos="567"/>
          <w:tab w:val="left" w:pos="6263"/>
        </w:tabs>
        <w:overflowPunct w:val="0"/>
        <w:adjustRightInd w:val="0"/>
        <w:jc w:val="both"/>
        <w:textAlignment w:val="baseline"/>
        <w:rPr>
          <w:u w:val="single"/>
        </w:rPr>
      </w:pPr>
    </w:p>
    <w:p w14:paraId="7AC9B623" w14:textId="297EEF57" w:rsidR="00AC3AF4" w:rsidRDefault="00AC3AF4" w:rsidP="005E357B">
      <w:pPr>
        <w:widowControl w:val="0"/>
        <w:tabs>
          <w:tab w:val="left" w:pos="580"/>
          <w:tab w:val="left" w:pos="581"/>
        </w:tabs>
        <w:autoSpaceDE w:val="0"/>
        <w:autoSpaceDN w:val="0"/>
        <w:ind w:right="579"/>
      </w:pPr>
      <w:r w:rsidRPr="00FC0059">
        <w:t xml:space="preserve">Elastomeric devices are available as a clinical option to deliver a subcutaneous infusion within CHS for both inpatients and the community. They are often used </w:t>
      </w:r>
      <w:r w:rsidR="00F71229">
        <w:t xml:space="preserve">when there </w:t>
      </w:r>
      <w:proofErr w:type="gramStart"/>
      <w:r w:rsidR="00F71229">
        <w:t>is</w:t>
      </w:r>
      <w:proofErr w:type="gramEnd"/>
      <w:r w:rsidR="00F71229">
        <w:t xml:space="preserve"> no </w:t>
      </w:r>
      <w:r w:rsidRPr="00FC0059">
        <w:t>NIKI T34 syringe drivers</w:t>
      </w:r>
      <w:r w:rsidR="00F71229">
        <w:t xml:space="preserve"> are available and when </w:t>
      </w:r>
      <w:r w:rsidRPr="00FC0059">
        <w:t>patient requir</w:t>
      </w:r>
      <w:r w:rsidR="00F71229">
        <w:t>es</w:t>
      </w:r>
      <w:r w:rsidRPr="00FC0059">
        <w:t xml:space="preserve"> transport to another health service or for infection control reasons</w:t>
      </w:r>
      <w:r w:rsidR="00516D6A">
        <w:t>.</w:t>
      </w:r>
      <w:r w:rsidRPr="00FC0059">
        <w:t xml:space="preserve"> </w:t>
      </w:r>
    </w:p>
    <w:p w14:paraId="19D75E45" w14:textId="77777777" w:rsidR="005E357B" w:rsidRDefault="005E357B" w:rsidP="005E357B">
      <w:pPr>
        <w:widowControl w:val="0"/>
        <w:tabs>
          <w:tab w:val="left" w:pos="580"/>
          <w:tab w:val="left" w:pos="581"/>
        </w:tabs>
        <w:autoSpaceDE w:val="0"/>
        <w:autoSpaceDN w:val="0"/>
        <w:ind w:right="579"/>
        <w:rPr>
          <w:b/>
          <w:bCs/>
        </w:rPr>
      </w:pPr>
    </w:p>
    <w:p w14:paraId="0DEBF030" w14:textId="7D14964F" w:rsidR="00F71229" w:rsidRPr="00F71229" w:rsidRDefault="00F71229" w:rsidP="005E357B">
      <w:pPr>
        <w:widowControl w:val="0"/>
        <w:tabs>
          <w:tab w:val="left" w:pos="580"/>
          <w:tab w:val="left" w:pos="581"/>
        </w:tabs>
        <w:autoSpaceDE w:val="0"/>
        <w:autoSpaceDN w:val="0"/>
        <w:ind w:right="579"/>
        <w:rPr>
          <w:b/>
          <w:bCs/>
        </w:rPr>
      </w:pPr>
      <w:r w:rsidRPr="00F71229">
        <w:rPr>
          <w:b/>
          <w:bCs/>
        </w:rPr>
        <w:t>Procedure</w:t>
      </w:r>
    </w:p>
    <w:p w14:paraId="0E250238" w14:textId="7C2F1DF9" w:rsidR="00F71229" w:rsidRDefault="00F71229" w:rsidP="005E357B">
      <w:pPr>
        <w:pStyle w:val="ListParagraph"/>
        <w:widowControl w:val="0"/>
        <w:numPr>
          <w:ilvl w:val="0"/>
          <w:numId w:val="13"/>
        </w:numPr>
        <w:autoSpaceDE w:val="0"/>
        <w:autoSpaceDN w:val="0"/>
        <w:ind w:left="426" w:right="578" w:hanging="426"/>
        <w:contextualSpacing w:val="0"/>
      </w:pPr>
      <w:r>
        <w:t xml:space="preserve">Attend moments of </w:t>
      </w:r>
      <w:proofErr w:type="spellStart"/>
      <w:r>
        <w:t>handhygiene</w:t>
      </w:r>
      <w:proofErr w:type="spellEnd"/>
      <w:r>
        <w:t xml:space="preserve"> as appropriate</w:t>
      </w:r>
    </w:p>
    <w:p w14:paraId="2AEEF058" w14:textId="4DBC1091" w:rsidR="00F71229" w:rsidRPr="00C07865" w:rsidRDefault="00F71229" w:rsidP="005E357B">
      <w:pPr>
        <w:pStyle w:val="ListParagraph"/>
        <w:widowControl w:val="0"/>
        <w:numPr>
          <w:ilvl w:val="0"/>
          <w:numId w:val="13"/>
        </w:numPr>
        <w:autoSpaceDE w:val="0"/>
        <w:autoSpaceDN w:val="0"/>
        <w:ind w:left="426" w:right="578" w:hanging="426"/>
        <w:contextualSpacing w:val="0"/>
        <w:rPr>
          <w:i/>
          <w:iCs/>
        </w:rPr>
      </w:pPr>
      <w:r>
        <w:t xml:space="preserve">Identify the correct patient as per </w:t>
      </w:r>
      <w:r w:rsidRPr="00C07865">
        <w:rPr>
          <w:i/>
          <w:iCs/>
        </w:rPr>
        <w:t xml:space="preserve">Patient </w:t>
      </w:r>
      <w:r w:rsidR="004275AA" w:rsidRPr="00C07865">
        <w:rPr>
          <w:i/>
          <w:iCs/>
        </w:rPr>
        <w:t>I</w:t>
      </w:r>
      <w:r w:rsidRPr="00C07865">
        <w:rPr>
          <w:i/>
          <w:iCs/>
        </w:rPr>
        <w:t xml:space="preserve">dentification and </w:t>
      </w:r>
      <w:r w:rsidR="004275AA" w:rsidRPr="00C07865">
        <w:rPr>
          <w:i/>
          <w:iCs/>
        </w:rPr>
        <w:t>P</w:t>
      </w:r>
      <w:r w:rsidRPr="00C07865">
        <w:rPr>
          <w:i/>
          <w:iCs/>
        </w:rPr>
        <w:t xml:space="preserve">rocedure </w:t>
      </w:r>
      <w:r w:rsidR="004275AA" w:rsidRPr="00C07865">
        <w:rPr>
          <w:i/>
          <w:iCs/>
        </w:rPr>
        <w:t>M</w:t>
      </w:r>
      <w:r w:rsidRPr="00C07865">
        <w:rPr>
          <w:i/>
          <w:iCs/>
        </w:rPr>
        <w:t xml:space="preserve">atching </w:t>
      </w:r>
      <w:r w:rsidR="004275AA" w:rsidRPr="00C07865">
        <w:rPr>
          <w:i/>
          <w:iCs/>
        </w:rPr>
        <w:t>P</w:t>
      </w:r>
      <w:r w:rsidRPr="00C07865">
        <w:rPr>
          <w:i/>
          <w:iCs/>
        </w:rPr>
        <w:t>rocedure</w:t>
      </w:r>
    </w:p>
    <w:p w14:paraId="66BAE73A" w14:textId="3BF50673" w:rsidR="00AC3AF4" w:rsidRPr="00FC0059" w:rsidRDefault="00AC3AF4" w:rsidP="005E357B">
      <w:pPr>
        <w:pStyle w:val="ListParagraph"/>
        <w:widowControl w:val="0"/>
        <w:numPr>
          <w:ilvl w:val="0"/>
          <w:numId w:val="13"/>
        </w:numPr>
        <w:autoSpaceDE w:val="0"/>
        <w:autoSpaceDN w:val="0"/>
        <w:ind w:left="426" w:right="578" w:hanging="426"/>
        <w:contextualSpacing w:val="0"/>
      </w:pPr>
      <w:r w:rsidRPr="00FC0059">
        <w:t>Gather equipment</w:t>
      </w:r>
    </w:p>
    <w:p w14:paraId="2B457769" w14:textId="232EA7F7" w:rsidR="00AC3AF4" w:rsidRPr="00FC0059" w:rsidRDefault="00AC3AF4" w:rsidP="008D5BA1">
      <w:pPr>
        <w:pStyle w:val="ListParagraph"/>
        <w:widowControl w:val="0"/>
        <w:numPr>
          <w:ilvl w:val="0"/>
          <w:numId w:val="45"/>
        </w:numPr>
        <w:autoSpaceDE w:val="0"/>
        <w:autoSpaceDN w:val="0"/>
        <w:ind w:right="578"/>
      </w:pPr>
      <w:proofErr w:type="spellStart"/>
      <w:r w:rsidRPr="00FC0059">
        <w:t>Neria</w:t>
      </w:r>
      <w:proofErr w:type="spellEnd"/>
      <w:r w:rsidRPr="00FC0059">
        <w:t xml:space="preserve"> guard </w:t>
      </w:r>
      <w:proofErr w:type="spellStart"/>
      <w:r w:rsidRPr="00FC0059">
        <w:t>accufuser</w:t>
      </w:r>
      <w:proofErr w:type="spellEnd"/>
      <w:r w:rsidRPr="00FC0059">
        <w:t xml:space="preserve"> 100m</w:t>
      </w:r>
      <w:r w:rsidR="00C07865">
        <w:t>L</w:t>
      </w:r>
      <w:r w:rsidRPr="00FC0059">
        <w:t xml:space="preserve"> volume at 1.0m</w:t>
      </w:r>
      <w:r w:rsidR="00C07865">
        <w:t>L</w:t>
      </w:r>
      <w:r w:rsidRPr="00FC0059">
        <w:t>/hr flow rate</w:t>
      </w:r>
    </w:p>
    <w:p w14:paraId="2302BABB" w14:textId="77777777" w:rsidR="00AC3AF4" w:rsidRPr="00FC0059" w:rsidRDefault="00AC3AF4" w:rsidP="008D5BA1">
      <w:pPr>
        <w:pStyle w:val="ListParagraph"/>
        <w:widowControl w:val="0"/>
        <w:numPr>
          <w:ilvl w:val="0"/>
          <w:numId w:val="45"/>
        </w:numPr>
        <w:autoSpaceDE w:val="0"/>
        <w:autoSpaceDN w:val="0"/>
        <w:ind w:right="578"/>
      </w:pPr>
      <w:proofErr w:type="spellStart"/>
      <w:r w:rsidRPr="00FC0059">
        <w:t>Neria</w:t>
      </w:r>
      <w:proofErr w:type="spellEnd"/>
      <w:r w:rsidRPr="00FC0059">
        <w:t xml:space="preserve"> guard infusion set</w:t>
      </w:r>
    </w:p>
    <w:p w14:paraId="3AC26BA1" w14:textId="77777777" w:rsidR="00AC3AF4" w:rsidRPr="00FC0059" w:rsidRDefault="00AC3AF4" w:rsidP="008D5BA1">
      <w:pPr>
        <w:pStyle w:val="ListParagraph"/>
        <w:widowControl w:val="0"/>
        <w:numPr>
          <w:ilvl w:val="0"/>
          <w:numId w:val="45"/>
        </w:numPr>
        <w:autoSpaceDE w:val="0"/>
        <w:autoSpaceDN w:val="0"/>
        <w:ind w:right="579"/>
      </w:pPr>
      <w:r w:rsidRPr="00FC0059">
        <w:t>Drawing up needle</w:t>
      </w:r>
    </w:p>
    <w:p w14:paraId="4FA7D535" w14:textId="77777777" w:rsidR="00AC3AF4" w:rsidRPr="00FC0059" w:rsidRDefault="00AC3AF4" w:rsidP="008D5BA1">
      <w:pPr>
        <w:pStyle w:val="ListParagraph"/>
        <w:widowControl w:val="0"/>
        <w:numPr>
          <w:ilvl w:val="0"/>
          <w:numId w:val="45"/>
        </w:numPr>
        <w:autoSpaceDE w:val="0"/>
        <w:autoSpaceDN w:val="0"/>
        <w:ind w:right="579"/>
      </w:pPr>
      <w:r w:rsidRPr="00FC0059">
        <w:t xml:space="preserve">Transparent or </w:t>
      </w:r>
      <w:proofErr w:type="spellStart"/>
      <w:r w:rsidRPr="00FC0059">
        <w:t>non allergenic</w:t>
      </w:r>
      <w:proofErr w:type="spellEnd"/>
      <w:r w:rsidRPr="00FC0059">
        <w:t xml:space="preserve"> tape if indicated</w:t>
      </w:r>
    </w:p>
    <w:p w14:paraId="74AB244C" w14:textId="7FFD6FB2" w:rsidR="00AC3AF4" w:rsidRPr="00FC0059" w:rsidRDefault="00AC3AF4" w:rsidP="008D5BA1">
      <w:pPr>
        <w:pStyle w:val="ListParagraph"/>
        <w:widowControl w:val="0"/>
        <w:numPr>
          <w:ilvl w:val="0"/>
          <w:numId w:val="46"/>
        </w:numPr>
        <w:autoSpaceDE w:val="0"/>
        <w:autoSpaceDN w:val="0"/>
        <w:ind w:right="579"/>
        <w:contextualSpacing w:val="0"/>
      </w:pPr>
      <w:r w:rsidRPr="00FC0059">
        <w:lastRenderedPageBreak/>
        <w:t>20m</w:t>
      </w:r>
      <w:r w:rsidR="00C07865">
        <w:t>L</w:t>
      </w:r>
      <w:r w:rsidRPr="00FC0059">
        <w:t xml:space="preserve"> </w:t>
      </w:r>
      <w:proofErr w:type="spellStart"/>
      <w:r w:rsidRPr="00FC0059">
        <w:t>luer</w:t>
      </w:r>
      <w:proofErr w:type="spellEnd"/>
      <w:r w:rsidRPr="00FC0059">
        <w:t xml:space="preserve"> lock syringe</w:t>
      </w:r>
      <w:r w:rsidR="004275AA">
        <w:t xml:space="preserve"> </w:t>
      </w:r>
      <w:r w:rsidRPr="00FC0059">
        <w:t xml:space="preserve">- the </w:t>
      </w:r>
      <w:proofErr w:type="spellStart"/>
      <w:r w:rsidRPr="00FC0059">
        <w:t>Accufuser</w:t>
      </w:r>
      <w:proofErr w:type="spellEnd"/>
      <w:r w:rsidRPr="00FC0059">
        <w:t xml:space="preserve"> should be made up to 50m</w:t>
      </w:r>
      <w:r w:rsidR="00C07865">
        <w:t>L</w:t>
      </w:r>
      <w:r w:rsidRPr="00FC0059">
        <w:t xml:space="preserve"> volume as a minimum to deliver the dosage calculated for 50</w:t>
      </w:r>
      <w:r w:rsidR="00C07865">
        <w:t xml:space="preserve"> </w:t>
      </w:r>
      <w:r w:rsidRPr="00FC0059">
        <w:t>h</w:t>
      </w:r>
      <w:r w:rsidR="00C07865">
        <w:t>ou</w:t>
      </w:r>
      <w:r w:rsidRPr="00FC0059">
        <w:t>rs as prescribed i</w:t>
      </w:r>
      <w:r w:rsidR="00C07865">
        <w:t>.</w:t>
      </w:r>
      <w:r w:rsidRPr="00FC0059">
        <w:t>e</w:t>
      </w:r>
      <w:r w:rsidR="00C07865">
        <w:t>.</w:t>
      </w:r>
      <w:r w:rsidRPr="00FC0059">
        <w:t xml:space="preserve"> divide 24</w:t>
      </w:r>
      <w:r w:rsidR="00C07865">
        <w:t xml:space="preserve"> </w:t>
      </w:r>
      <w:r w:rsidRPr="00FC0059">
        <w:t>h</w:t>
      </w:r>
      <w:r w:rsidR="00C07865">
        <w:t>ou</w:t>
      </w:r>
      <w:r w:rsidRPr="00FC0059">
        <w:t xml:space="preserve">r dosage by 24 then times by 50 </w:t>
      </w:r>
    </w:p>
    <w:p w14:paraId="649C73D7" w14:textId="77777777" w:rsidR="00AC3AF4" w:rsidRPr="00FC0059" w:rsidRDefault="00AC3AF4" w:rsidP="008D5BA1">
      <w:pPr>
        <w:pStyle w:val="ListParagraph"/>
        <w:widowControl w:val="0"/>
        <w:numPr>
          <w:ilvl w:val="0"/>
          <w:numId w:val="46"/>
        </w:numPr>
        <w:autoSpaceDE w:val="0"/>
        <w:autoSpaceDN w:val="0"/>
        <w:ind w:right="579"/>
        <w:contextualSpacing w:val="0"/>
      </w:pPr>
      <w:r w:rsidRPr="00FC0059">
        <w:t>Medication label</w:t>
      </w:r>
    </w:p>
    <w:p w14:paraId="6114DF3D" w14:textId="6C290AB4" w:rsidR="00AC3AF4" w:rsidRPr="00FC0059" w:rsidRDefault="00AC3AF4" w:rsidP="008D5BA1">
      <w:pPr>
        <w:pStyle w:val="ListParagraph"/>
        <w:widowControl w:val="0"/>
        <w:numPr>
          <w:ilvl w:val="0"/>
          <w:numId w:val="46"/>
        </w:numPr>
        <w:autoSpaceDE w:val="0"/>
        <w:autoSpaceDN w:val="0"/>
        <w:ind w:right="579"/>
        <w:contextualSpacing w:val="0"/>
      </w:pPr>
      <w:r w:rsidRPr="00FC0059">
        <w:t>Subcutaneous line la</w:t>
      </w:r>
      <w:r w:rsidR="004275AA">
        <w:t>b</w:t>
      </w:r>
      <w:r w:rsidR="00F71229">
        <w:t>el</w:t>
      </w:r>
    </w:p>
    <w:p w14:paraId="78C502B8" w14:textId="77777777" w:rsidR="00AC3AF4" w:rsidRPr="00FC0059" w:rsidRDefault="00AC3AF4" w:rsidP="008D5BA1">
      <w:pPr>
        <w:pStyle w:val="ListParagraph"/>
        <w:widowControl w:val="0"/>
        <w:numPr>
          <w:ilvl w:val="0"/>
          <w:numId w:val="46"/>
        </w:numPr>
        <w:autoSpaceDE w:val="0"/>
        <w:autoSpaceDN w:val="0"/>
        <w:ind w:right="579"/>
        <w:contextualSpacing w:val="0"/>
      </w:pPr>
      <w:r w:rsidRPr="00FC0059">
        <w:t>Antiseptic wipe</w:t>
      </w:r>
    </w:p>
    <w:p w14:paraId="39064BB3" w14:textId="77777777" w:rsidR="00AC3AF4" w:rsidRPr="00FC0059" w:rsidRDefault="00AC3AF4" w:rsidP="008D5BA1">
      <w:pPr>
        <w:pStyle w:val="ListParagraph"/>
        <w:widowControl w:val="0"/>
        <w:numPr>
          <w:ilvl w:val="0"/>
          <w:numId w:val="46"/>
        </w:numPr>
        <w:autoSpaceDE w:val="0"/>
        <w:autoSpaceDN w:val="0"/>
        <w:ind w:right="579"/>
        <w:contextualSpacing w:val="0"/>
      </w:pPr>
      <w:r w:rsidRPr="00FC0059">
        <w:t>Prescribe medication/s with compatible diluent</w:t>
      </w:r>
    </w:p>
    <w:p w14:paraId="4192D96F" w14:textId="77777777" w:rsidR="00AC3AF4" w:rsidRPr="00FC0059" w:rsidRDefault="00AC3AF4" w:rsidP="008D5BA1">
      <w:pPr>
        <w:pStyle w:val="ListParagraph"/>
        <w:widowControl w:val="0"/>
        <w:numPr>
          <w:ilvl w:val="0"/>
          <w:numId w:val="46"/>
        </w:numPr>
        <w:autoSpaceDE w:val="0"/>
        <w:autoSpaceDN w:val="0"/>
        <w:ind w:right="579"/>
        <w:contextualSpacing w:val="0"/>
      </w:pPr>
      <w:proofErr w:type="spellStart"/>
      <w:r w:rsidRPr="00FC0059">
        <w:t>Disposible</w:t>
      </w:r>
      <w:proofErr w:type="spellEnd"/>
      <w:r w:rsidRPr="00FC0059">
        <w:t xml:space="preserve"> gloves </w:t>
      </w:r>
    </w:p>
    <w:p w14:paraId="325BF103" w14:textId="1622E901" w:rsidR="00F71229" w:rsidRDefault="00AC3AF4" w:rsidP="005E357B">
      <w:pPr>
        <w:pStyle w:val="ListParagraph"/>
        <w:widowControl w:val="0"/>
        <w:numPr>
          <w:ilvl w:val="0"/>
          <w:numId w:val="13"/>
        </w:numPr>
        <w:autoSpaceDE w:val="0"/>
        <w:autoSpaceDN w:val="0"/>
        <w:ind w:left="426" w:right="579" w:hanging="426"/>
        <w:contextualSpacing w:val="0"/>
      </w:pPr>
      <w:r w:rsidRPr="00FC0059">
        <w:t xml:space="preserve">Please refer to product information for further guidance on filling </w:t>
      </w:r>
      <w:proofErr w:type="spellStart"/>
      <w:r w:rsidRPr="00FC0059">
        <w:t>Accufuser</w:t>
      </w:r>
      <w:proofErr w:type="spellEnd"/>
      <w:r w:rsidRPr="00FC0059">
        <w:t xml:space="preserve">, priming and insertion of </w:t>
      </w:r>
      <w:proofErr w:type="spellStart"/>
      <w:r w:rsidRPr="00FC0059">
        <w:t>Neria</w:t>
      </w:r>
      <w:proofErr w:type="spellEnd"/>
      <w:r w:rsidRPr="00FC0059">
        <w:t xml:space="preserve"> guard infusion set </w:t>
      </w:r>
    </w:p>
    <w:p w14:paraId="39AC5523" w14:textId="38B30231" w:rsidR="00AC3AF4" w:rsidRDefault="00AC3AF4" w:rsidP="005E357B">
      <w:pPr>
        <w:pStyle w:val="ListParagraph"/>
        <w:widowControl w:val="0"/>
        <w:numPr>
          <w:ilvl w:val="0"/>
          <w:numId w:val="13"/>
        </w:numPr>
        <w:autoSpaceDE w:val="0"/>
        <w:autoSpaceDN w:val="0"/>
        <w:ind w:left="426" w:right="579" w:hanging="426"/>
        <w:contextualSpacing w:val="0"/>
      </w:pPr>
      <w:r w:rsidRPr="00FC0059">
        <w:t xml:space="preserve">Seek advice from Specialist Palliative Care team as appropriate. </w:t>
      </w:r>
    </w:p>
    <w:p w14:paraId="4667D576" w14:textId="77777777" w:rsidR="00C07865" w:rsidRPr="00FC0059" w:rsidRDefault="00C07865" w:rsidP="00C07865">
      <w:pPr>
        <w:pStyle w:val="ListParagraph"/>
        <w:widowControl w:val="0"/>
        <w:autoSpaceDE w:val="0"/>
        <w:autoSpaceDN w:val="0"/>
        <w:ind w:left="426" w:right="579"/>
        <w:contextualSpacing w:val="0"/>
      </w:pPr>
    </w:p>
    <w:p w14:paraId="0CF6026B" w14:textId="1874EA88" w:rsidR="00AC3AF4" w:rsidRPr="00C07865" w:rsidRDefault="00241BDB" w:rsidP="00C07865">
      <w:pPr>
        <w:pStyle w:val="ListParagraph"/>
        <w:ind w:left="503"/>
        <w:jc w:val="right"/>
        <w:rPr>
          <w:rFonts w:cs="Arial"/>
          <w:b/>
          <w:szCs w:val="24"/>
        </w:rPr>
      </w:pPr>
      <w:hyperlink w:anchor="Contents" w:history="1">
        <w:r w:rsidRPr="00241BDB">
          <w:rPr>
            <w:rStyle w:val="Hyperlink"/>
            <w:rFonts w:cs="Arial"/>
            <w:i/>
            <w:szCs w:val="24"/>
          </w:rPr>
          <w:t>Back to Table of Contents</w:t>
        </w:r>
      </w:hyperlink>
    </w:p>
    <w:p w14:paraId="2F51A8AE" w14:textId="77777777" w:rsidR="007B6904" w:rsidRDefault="007B6904" w:rsidP="007B6904">
      <w:pPr>
        <w:pStyle w:val="ProcedureTemplateinternalheadings"/>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F9158A" w:rsidRPr="00CD1C0E" w14:paraId="381DE97E" w14:textId="77777777" w:rsidTr="00E73459">
        <w:trPr>
          <w:cantSplit/>
          <w:trHeight w:val="285"/>
        </w:trPr>
        <w:tc>
          <w:tcPr>
            <w:tcW w:w="9158" w:type="dxa"/>
            <w:shd w:val="clear" w:color="auto" w:fill="A6A6A6" w:themeFill="background1" w:themeFillShade="A6"/>
          </w:tcPr>
          <w:p w14:paraId="3B90ABDC" w14:textId="067D01FB" w:rsidR="00F9158A" w:rsidRPr="00CD1C0E" w:rsidRDefault="00F9158A" w:rsidP="00E73459">
            <w:pPr>
              <w:pStyle w:val="Heading1"/>
              <w:tabs>
                <w:tab w:val="left" w:pos="1953"/>
              </w:tabs>
            </w:pPr>
            <w:bookmarkStart w:id="29" w:name="_Toc110006392"/>
            <w:r>
              <w:t>Evaluation</w:t>
            </w:r>
            <w:bookmarkEnd w:id="29"/>
            <w:r>
              <w:t xml:space="preserve"> </w:t>
            </w:r>
            <w:r w:rsidR="00E73459">
              <w:tab/>
            </w:r>
          </w:p>
        </w:tc>
      </w:tr>
    </w:tbl>
    <w:p w14:paraId="6E93670E" w14:textId="77777777" w:rsidR="00F9158A" w:rsidRDefault="00F9158A" w:rsidP="00F9158A">
      <w:pPr>
        <w:pStyle w:val="Default"/>
        <w:rPr>
          <w:rFonts w:ascii="Calibri" w:hAnsi="Calibri"/>
        </w:rPr>
      </w:pPr>
    </w:p>
    <w:p w14:paraId="392F428C" w14:textId="265FF25C" w:rsidR="00845445" w:rsidRPr="00845445" w:rsidRDefault="00845445" w:rsidP="00F9158A">
      <w:pPr>
        <w:pStyle w:val="Default"/>
        <w:rPr>
          <w:rFonts w:ascii="Calibri" w:hAnsi="Calibri" w:cs="Arial"/>
          <w:b/>
          <w:bCs/>
          <w:iCs/>
          <w:color w:val="auto"/>
          <w:lang w:eastAsia="en-US"/>
        </w:rPr>
      </w:pPr>
      <w:r w:rsidRPr="00845445">
        <w:rPr>
          <w:rFonts w:ascii="Calibri" w:hAnsi="Calibri" w:cs="Arial"/>
          <w:b/>
          <w:bCs/>
          <w:iCs/>
          <w:color w:val="auto"/>
          <w:lang w:eastAsia="en-US"/>
        </w:rPr>
        <w:t>Outcome</w:t>
      </w:r>
    </w:p>
    <w:p w14:paraId="342F37BC" w14:textId="43721D0A" w:rsidR="00015D88" w:rsidRPr="006B173C" w:rsidRDefault="00ED216A" w:rsidP="00015D88">
      <w:pPr>
        <w:numPr>
          <w:ilvl w:val="0"/>
          <w:numId w:val="11"/>
        </w:numPr>
        <w:rPr>
          <w:szCs w:val="24"/>
        </w:rPr>
      </w:pPr>
      <w:r w:rsidRPr="006B173C">
        <w:rPr>
          <w:szCs w:val="24"/>
        </w:rPr>
        <w:t xml:space="preserve">Consistency in the use of subcutaneous medications and infusions across CHS for patients with palliative care needs </w:t>
      </w:r>
    </w:p>
    <w:p w14:paraId="1279F021" w14:textId="393BAEAC" w:rsidR="00015D88" w:rsidRPr="006B173C" w:rsidRDefault="00ED216A" w:rsidP="00015D88">
      <w:pPr>
        <w:numPr>
          <w:ilvl w:val="0"/>
          <w:numId w:val="11"/>
        </w:numPr>
        <w:rPr>
          <w:szCs w:val="24"/>
        </w:rPr>
      </w:pPr>
      <w:r w:rsidRPr="006B173C">
        <w:rPr>
          <w:szCs w:val="24"/>
        </w:rPr>
        <w:t>Reduction in errors and complications secondary to subcutaneous medication prescribing and use</w:t>
      </w:r>
    </w:p>
    <w:p w14:paraId="6AFDEABE" w14:textId="3CB60513" w:rsidR="00015D88" w:rsidRPr="006B173C" w:rsidRDefault="00015D88" w:rsidP="00015D88">
      <w:pPr>
        <w:numPr>
          <w:ilvl w:val="0"/>
          <w:numId w:val="11"/>
        </w:numPr>
        <w:rPr>
          <w:szCs w:val="24"/>
        </w:rPr>
      </w:pPr>
      <w:r w:rsidRPr="006B173C">
        <w:rPr>
          <w:szCs w:val="24"/>
        </w:rPr>
        <w:t>Decrease of the length of time on the waitlist</w:t>
      </w:r>
    </w:p>
    <w:p w14:paraId="49E18C96" w14:textId="6CDB362C" w:rsidR="00845445" w:rsidRPr="006B173C" w:rsidRDefault="00845445" w:rsidP="00F9158A">
      <w:pPr>
        <w:pStyle w:val="Default"/>
        <w:rPr>
          <w:rFonts w:ascii="Calibri" w:hAnsi="Calibri" w:cs="Arial"/>
          <w:b/>
          <w:bCs/>
          <w:color w:val="auto"/>
          <w:lang w:eastAsia="en-US"/>
        </w:rPr>
      </w:pPr>
    </w:p>
    <w:p w14:paraId="30BA3477" w14:textId="6EB16B7C" w:rsidR="00845445" w:rsidRPr="006B173C" w:rsidRDefault="00845445" w:rsidP="00F9158A">
      <w:pPr>
        <w:pStyle w:val="Default"/>
        <w:rPr>
          <w:rFonts w:ascii="Calibri" w:hAnsi="Calibri" w:cs="Arial"/>
          <w:b/>
          <w:bCs/>
          <w:color w:val="auto"/>
          <w:lang w:eastAsia="en-US"/>
        </w:rPr>
      </w:pPr>
      <w:r w:rsidRPr="006B173C">
        <w:rPr>
          <w:rFonts w:ascii="Calibri" w:hAnsi="Calibri" w:cs="Arial"/>
          <w:b/>
          <w:bCs/>
          <w:color w:val="auto"/>
          <w:lang w:eastAsia="en-US"/>
        </w:rPr>
        <w:t>Measures</w:t>
      </w:r>
    </w:p>
    <w:p w14:paraId="6EF3D50D" w14:textId="49D648DC" w:rsidR="00015D88" w:rsidRPr="006B173C" w:rsidRDefault="00ED216A" w:rsidP="00015D88">
      <w:pPr>
        <w:numPr>
          <w:ilvl w:val="0"/>
          <w:numId w:val="12"/>
        </w:numPr>
        <w:rPr>
          <w:szCs w:val="24"/>
        </w:rPr>
      </w:pPr>
      <w:r w:rsidRPr="006B173C">
        <w:rPr>
          <w:szCs w:val="24"/>
        </w:rPr>
        <w:t>Regular review of Riskman data related to the prescribing and use of subcutaneous medications</w:t>
      </w:r>
    </w:p>
    <w:p w14:paraId="1B414E88" w14:textId="7CA99A1B" w:rsidR="00015D88" w:rsidRPr="006B173C" w:rsidRDefault="00015D88" w:rsidP="00015D88">
      <w:pPr>
        <w:numPr>
          <w:ilvl w:val="0"/>
          <w:numId w:val="12"/>
        </w:numPr>
        <w:rPr>
          <w:szCs w:val="24"/>
        </w:rPr>
      </w:pPr>
      <w:r w:rsidRPr="006B173C">
        <w:rPr>
          <w:szCs w:val="24"/>
        </w:rPr>
        <w:t>Clinical and quality outcomes are evaluated through patient experience questionnaires and consumer feedback data</w:t>
      </w:r>
    </w:p>
    <w:p w14:paraId="27756F3B" w14:textId="77777777" w:rsidR="00845445" w:rsidRDefault="00845445" w:rsidP="00F9158A">
      <w:pPr>
        <w:pStyle w:val="Default"/>
        <w:rPr>
          <w:rFonts w:ascii="Calibri" w:hAnsi="Calibri" w:cs="Arial"/>
          <w:i/>
          <w:color w:val="auto"/>
          <w:lang w:eastAsia="en-US"/>
        </w:rPr>
      </w:pPr>
    </w:p>
    <w:p w14:paraId="119BA4AD" w14:textId="77777777" w:rsidR="00F9158A" w:rsidRPr="00253F5A" w:rsidRDefault="00C07865" w:rsidP="00F9158A">
      <w:pPr>
        <w:jc w:val="right"/>
      </w:pPr>
      <w:hyperlink w:anchor="Contents" w:history="1">
        <w:r w:rsidR="00F9158A"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B6" w14:textId="77777777" w:rsidTr="0074223E">
        <w:trPr>
          <w:cantSplit/>
          <w:trHeight w:val="285"/>
        </w:trPr>
        <w:tc>
          <w:tcPr>
            <w:tcW w:w="9158" w:type="dxa"/>
            <w:shd w:val="clear" w:color="auto" w:fill="A6A6A6" w:themeFill="background1" w:themeFillShade="A6"/>
          </w:tcPr>
          <w:p w14:paraId="2F51A8B5" w14:textId="77777777" w:rsidR="007B6904" w:rsidRPr="00CD1C0E" w:rsidRDefault="00FF56DD" w:rsidP="00FF56DD">
            <w:pPr>
              <w:pStyle w:val="Heading1"/>
            </w:pPr>
            <w:bookmarkStart w:id="30" w:name="_Toc389473287"/>
            <w:bookmarkStart w:id="31" w:name="_Toc110006393"/>
            <w:r w:rsidRPr="003D4ACE">
              <w:t xml:space="preserve">Related Policies, </w:t>
            </w:r>
            <w:r w:rsidR="007B6904" w:rsidRPr="003D4ACE">
              <w:t>Procedures</w:t>
            </w:r>
            <w:bookmarkEnd w:id="30"/>
            <w:r w:rsidRPr="003D4ACE">
              <w:t>, Guidelines and Legislation</w:t>
            </w:r>
            <w:bookmarkEnd w:id="31"/>
          </w:p>
        </w:tc>
      </w:tr>
    </w:tbl>
    <w:p w14:paraId="2F51A8B7" w14:textId="77777777" w:rsidR="007B6904" w:rsidRDefault="007B6904" w:rsidP="007B6904">
      <w:pPr>
        <w:rPr>
          <w:szCs w:val="24"/>
        </w:rPr>
      </w:pPr>
    </w:p>
    <w:p w14:paraId="6D095EB2" w14:textId="016D2E60" w:rsidR="00221310" w:rsidRDefault="00254945" w:rsidP="00D839FD">
      <w:pPr>
        <w:pStyle w:val="Heading2"/>
        <w:spacing w:before="52" w:line="292" w:lineRule="exact"/>
      </w:pPr>
      <w:r>
        <w:t>Policies</w:t>
      </w:r>
    </w:p>
    <w:p w14:paraId="676B0260" w14:textId="0473BE6E" w:rsidR="00221310" w:rsidRDefault="00221310" w:rsidP="00D839FD">
      <w:pPr>
        <w:pStyle w:val="ListParagraph"/>
        <w:widowControl w:val="0"/>
        <w:numPr>
          <w:ilvl w:val="0"/>
          <w:numId w:val="13"/>
        </w:numPr>
        <w:autoSpaceDE w:val="0"/>
        <w:autoSpaceDN w:val="0"/>
        <w:ind w:left="426" w:hanging="426"/>
        <w:contextualSpacing w:val="0"/>
      </w:pPr>
      <w:r>
        <w:t>Informed Consent- Clinical</w:t>
      </w:r>
    </w:p>
    <w:p w14:paraId="56FE834D" w14:textId="76FD1DBE" w:rsidR="00254945" w:rsidRDefault="00254945" w:rsidP="00D839FD">
      <w:pPr>
        <w:pStyle w:val="ListParagraph"/>
        <w:widowControl w:val="0"/>
        <w:numPr>
          <w:ilvl w:val="0"/>
          <w:numId w:val="13"/>
        </w:numPr>
        <w:autoSpaceDE w:val="0"/>
        <w:autoSpaceDN w:val="0"/>
        <w:ind w:left="426" w:hanging="426"/>
        <w:contextualSpacing w:val="0"/>
      </w:pPr>
      <w:r>
        <w:t>Canberra Health Services Guideline Comfort Care Pathway Guidelines (Adults Only)</w:t>
      </w:r>
    </w:p>
    <w:p w14:paraId="7D000765" w14:textId="77777777" w:rsidR="00254945" w:rsidRPr="00E74379" w:rsidRDefault="00254945" w:rsidP="00D839FD">
      <w:pPr>
        <w:pStyle w:val="ListParagraph"/>
        <w:widowControl w:val="0"/>
        <w:numPr>
          <w:ilvl w:val="0"/>
          <w:numId w:val="13"/>
        </w:numPr>
        <w:autoSpaceDE w:val="0"/>
        <w:autoSpaceDN w:val="0"/>
        <w:ind w:left="426" w:hanging="426"/>
        <w:contextualSpacing w:val="0"/>
      </w:pPr>
      <w:r w:rsidRPr="00E74379">
        <w:t>Subcutaneous Fluids Policy (RACS)</w:t>
      </w:r>
    </w:p>
    <w:p w14:paraId="0528B983" w14:textId="04AF872C" w:rsidR="00254945" w:rsidRDefault="00254945" w:rsidP="00D839FD">
      <w:pPr>
        <w:pStyle w:val="ListParagraph"/>
        <w:widowControl w:val="0"/>
        <w:numPr>
          <w:ilvl w:val="0"/>
          <w:numId w:val="13"/>
        </w:numPr>
        <w:autoSpaceDE w:val="0"/>
        <w:autoSpaceDN w:val="0"/>
        <w:ind w:left="426" w:hanging="426"/>
        <w:contextualSpacing w:val="0"/>
      </w:pPr>
      <w:r>
        <w:t>Medication</w:t>
      </w:r>
      <w:r>
        <w:rPr>
          <w:spacing w:val="-3"/>
        </w:rPr>
        <w:t xml:space="preserve"> </w:t>
      </w:r>
      <w:r w:rsidR="00D839FD">
        <w:t>Safety</w:t>
      </w:r>
      <w:r>
        <w:rPr>
          <w:spacing w:val="-1"/>
        </w:rPr>
        <w:t xml:space="preserve"> </w:t>
      </w:r>
      <w:r>
        <w:t>Policy</w:t>
      </w:r>
      <w:r w:rsidR="004275AA">
        <w:t>.</w:t>
      </w:r>
    </w:p>
    <w:p w14:paraId="6399B005" w14:textId="77777777" w:rsidR="00516D6A" w:rsidRDefault="00516D6A" w:rsidP="00D839FD">
      <w:pPr>
        <w:pStyle w:val="ListParagraph"/>
        <w:widowControl w:val="0"/>
        <w:tabs>
          <w:tab w:val="left" w:pos="580"/>
          <w:tab w:val="left" w:pos="581"/>
        </w:tabs>
        <w:autoSpaceDE w:val="0"/>
        <w:autoSpaceDN w:val="0"/>
        <w:ind w:left="57"/>
        <w:contextualSpacing w:val="0"/>
      </w:pPr>
    </w:p>
    <w:p w14:paraId="44C5CE4F" w14:textId="1669C6DE" w:rsidR="00F71229" w:rsidRPr="00F71229" w:rsidRDefault="00F71229" w:rsidP="00E85F74">
      <w:pPr>
        <w:widowControl w:val="0"/>
        <w:autoSpaceDE w:val="0"/>
        <w:autoSpaceDN w:val="0"/>
        <w:ind w:left="57"/>
        <w:rPr>
          <w:b/>
          <w:bCs/>
        </w:rPr>
      </w:pPr>
      <w:r w:rsidRPr="00F71229">
        <w:rPr>
          <w:b/>
          <w:bCs/>
        </w:rPr>
        <w:t>Procedures</w:t>
      </w:r>
    </w:p>
    <w:p w14:paraId="066187F9" w14:textId="675D3EA7" w:rsidR="00254945" w:rsidRPr="00221310" w:rsidRDefault="00F71229" w:rsidP="00E85F74">
      <w:pPr>
        <w:pStyle w:val="ListParagraph"/>
        <w:widowControl w:val="0"/>
        <w:numPr>
          <w:ilvl w:val="0"/>
          <w:numId w:val="13"/>
        </w:numPr>
        <w:autoSpaceDE w:val="0"/>
        <w:autoSpaceDN w:val="0"/>
        <w:ind w:left="425" w:hanging="425"/>
        <w:contextualSpacing w:val="0"/>
      </w:pPr>
      <w:r>
        <w:t xml:space="preserve">Infection Prevention Control and </w:t>
      </w:r>
      <w:r w:rsidR="00254945">
        <w:t>Healthcare</w:t>
      </w:r>
      <w:r w:rsidR="00254945">
        <w:rPr>
          <w:spacing w:val="-2"/>
        </w:rPr>
        <w:t xml:space="preserve"> </w:t>
      </w:r>
      <w:r w:rsidR="00254945">
        <w:t>Associated</w:t>
      </w:r>
      <w:r w:rsidR="00254945">
        <w:rPr>
          <w:spacing w:val="-4"/>
        </w:rPr>
        <w:t xml:space="preserve"> </w:t>
      </w:r>
      <w:r w:rsidR="00254945">
        <w:t>Infections</w:t>
      </w:r>
      <w:r w:rsidR="00254945">
        <w:rPr>
          <w:spacing w:val="-2"/>
        </w:rPr>
        <w:t xml:space="preserve"> </w:t>
      </w:r>
    </w:p>
    <w:p w14:paraId="7F396B73" w14:textId="4413E908" w:rsidR="00221310" w:rsidRDefault="00221310" w:rsidP="00E85F74">
      <w:pPr>
        <w:pStyle w:val="ListParagraph"/>
        <w:widowControl w:val="0"/>
        <w:numPr>
          <w:ilvl w:val="0"/>
          <w:numId w:val="13"/>
        </w:numPr>
        <w:autoSpaceDE w:val="0"/>
        <w:autoSpaceDN w:val="0"/>
        <w:ind w:left="425" w:hanging="425"/>
        <w:contextualSpacing w:val="0"/>
      </w:pPr>
      <w:r>
        <w:rPr>
          <w:spacing w:val="-2"/>
        </w:rPr>
        <w:t xml:space="preserve">Patient Identification and Procedure </w:t>
      </w:r>
      <w:r w:rsidR="004275AA">
        <w:rPr>
          <w:spacing w:val="-2"/>
        </w:rPr>
        <w:t>M</w:t>
      </w:r>
      <w:r>
        <w:rPr>
          <w:spacing w:val="-2"/>
        </w:rPr>
        <w:t>atching</w:t>
      </w:r>
    </w:p>
    <w:p w14:paraId="7A32B020" w14:textId="115E590B" w:rsidR="00E85F74" w:rsidRPr="00C07865" w:rsidRDefault="00254945" w:rsidP="00201FB6">
      <w:pPr>
        <w:pStyle w:val="ListParagraph"/>
        <w:widowControl w:val="0"/>
        <w:numPr>
          <w:ilvl w:val="0"/>
          <w:numId w:val="13"/>
        </w:numPr>
        <w:autoSpaceDE w:val="0"/>
        <w:autoSpaceDN w:val="0"/>
        <w:ind w:left="425" w:hanging="425"/>
        <w:contextualSpacing w:val="0"/>
      </w:pPr>
      <w:r>
        <w:t>Acute Pain Services- Adult and Paediatric</w:t>
      </w:r>
      <w:r w:rsidR="004275AA">
        <w:t>.</w:t>
      </w:r>
    </w:p>
    <w:p w14:paraId="2F51A8C5" w14:textId="6703070F" w:rsidR="00931B93" w:rsidRPr="00201FB6" w:rsidRDefault="00931B93" w:rsidP="00201FB6">
      <w:pPr>
        <w:rPr>
          <w:b/>
        </w:rPr>
      </w:pPr>
      <w:r w:rsidRPr="00201FB6">
        <w:rPr>
          <w:b/>
        </w:rPr>
        <w:lastRenderedPageBreak/>
        <w:t>Legislation</w:t>
      </w:r>
    </w:p>
    <w:p w14:paraId="2F51A8C6" w14:textId="77777777" w:rsidR="000A7335" w:rsidRPr="00E85F74" w:rsidRDefault="000A7335" w:rsidP="00E85F74">
      <w:pPr>
        <w:numPr>
          <w:ilvl w:val="0"/>
          <w:numId w:val="3"/>
        </w:numPr>
        <w:ind w:left="425" w:hanging="425"/>
        <w:rPr>
          <w:rFonts w:cs="Arial"/>
          <w:iCs/>
          <w:szCs w:val="24"/>
        </w:rPr>
      </w:pPr>
      <w:r w:rsidRPr="00E85F74">
        <w:rPr>
          <w:rFonts w:cs="Arial"/>
          <w:iCs/>
          <w:szCs w:val="24"/>
        </w:rPr>
        <w:t>Health Records (Privacy and Access) Act 1997</w:t>
      </w:r>
    </w:p>
    <w:p w14:paraId="2F51A8C7" w14:textId="77777777" w:rsidR="000A7335" w:rsidRPr="00E85F74" w:rsidRDefault="000A7335" w:rsidP="00E85F74">
      <w:pPr>
        <w:numPr>
          <w:ilvl w:val="0"/>
          <w:numId w:val="3"/>
        </w:numPr>
        <w:ind w:left="425" w:hanging="425"/>
        <w:rPr>
          <w:rFonts w:cs="Arial"/>
          <w:iCs/>
          <w:szCs w:val="24"/>
        </w:rPr>
      </w:pPr>
      <w:r w:rsidRPr="00E85F74">
        <w:rPr>
          <w:rFonts w:cs="Arial"/>
          <w:iCs/>
          <w:szCs w:val="24"/>
        </w:rPr>
        <w:t>Human Rights Act 2004</w:t>
      </w:r>
    </w:p>
    <w:p w14:paraId="2F51A8C8" w14:textId="77777777" w:rsidR="000A7335" w:rsidRPr="00E85F74" w:rsidRDefault="000A7335" w:rsidP="00E85F74">
      <w:pPr>
        <w:numPr>
          <w:ilvl w:val="0"/>
          <w:numId w:val="3"/>
        </w:numPr>
        <w:ind w:left="425" w:hanging="425"/>
        <w:rPr>
          <w:rFonts w:cs="Arial"/>
          <w:iCs/>
          <w:szCs w:val="24"/>
        </w:rPr>
      </w:pPr>
      <w:r w:rsidRPr="00E85F74">
        <w:rPr>
          <w:rFonts w:cs="Arial"/>
          <w:iCs/>
          <w:szCs w:val="24"/>
        </w:rPr>
        <w:t>Work Health and Safety Act 2011</w:t>
      </w:r>
    </w:p>
    <w:p w14:paraId="6781A65D" w14:textId="77777777" w:rsidR="00C07865" w:rsidRPr="00FF56DD" w:rsidRDefault="00C07865" w:rsidP="00C07865">
      <w:pPr>
        <w:rPr>
          <w:rFonts w:cs="Arial"/>
          <w:i/>
          <w:szCs w:val="24"/>
        </w:rPr>
      </w:pPr>
    </w:p>
    <w:p w14:paraId="3E23773E" w14:textId="77777777" w:rsidR="00AB13EF" w:rsidRDefault="00AB13EF" w:rsidP="00AB13EF">
      <w:pPr>
        <w:rPr>
          <w:b/>
        </w:rPr>
      </w:pPr>
      <w:r w:rsidRPr="00752315">
        <w:rPr>
          <w:b/>
        </w:rPr>
        <w:t>Other</w:t>
      </w:r>
    </w:p>
    <w:p w14:paraId="47A6FD6A" w14:textId="5BCD35A4" w:rsidR="00C07865" w:rsidRDefault="00C07865" w:rsidP="00C07865">
      <w:pPr>
        <w:pStyle w:val="ListBullet"/>
      </w:pPr>
      <w:r>
        <w:t xml:space="preserve">Calvary Public Hospital Bruce Syringe Driver Subcutaneous Infusions of Opioids and Breakthrough Dose </w:t>
      </w:r>
    </w:p>
    <w:p w14:paraId="71A252ED" w14:textId="73D82F99" w:rsidR="00AB13EF" w:rsidRPr="00DD0346" w:rsidRDefault="00AB13EF" w:rsidP="003761EF">
      <w:pPr>
        <w:pStyle w:val="ListParagraph"/>
        <w:numPr>
          <w:ilvl w:val="0"/>
          <w:numId w:val="47"/>
        </w:numPr>
        <w:ind w:left="426" w:hanging="426"/>
      </w:pPr>
      <w:r w:rsidRPr="00DD0346">
        <w:t>Australian Charter of Healthcare Rights</w:t>
      </w:r>
      <w:r w:rsidR="00E329BC">
        <w:t>.</w:t>
      </w:r>
    </w:p>
    <w:p w14:paraId="2F51A8CA" w14:textId="77777777" w:rsidR="007B6904" w:rsidRDefault="00C07865" w:rsidP="004A6E41">
      <w:pPr>
        <w:pStyle w:val="ListParagraph"/>
        <w:ind w:left="0"/>
        <w:jc w:val="right"/>
        <w:rPr>
          <w:szCs w:val="24"/>
        </w:rPr>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CC" w14:textId="77777777" w:rsidTr="0074223E">
        <w:trPr>
          <w:cantSplit/>
          <w:trHeight w:val="285"/>
        </w:trPr>
        <w:tc>
          <w:tcPr>
            <w:tcW w:w="9158" w:type="dxa"/>
            <w:shd w:val="clear" w:color="auto" w:fill="A6A6A6" w:themeFill="background1" w:themeFillShade="A6"/>
          </w:tcPr>
          <w:p w14:paraId="2F51A8CB" w14:textId="77777777" w:rsidR="007B6904" w:rsidRPr="00CD1C0E" w:rsidRDefault="007B6904" w:rsidP="004A6E41">
            <w:pPr>
              <w:pStyle w:val="Heading1"/>
              <w:spacing w:before="0" w:after="0"/>
            </w:pPr>
            <w:bookmarkStart w:id="32" w:name="_Toc389473288"/>
            <w:bookmarkStart w:id="33" w:name="_Toc110006394"/>
            <w:r>
              <w:t>References</w:t>
            </w:r>
            <w:bookmarkEnd w:id="32"/>
            <w:bookmarkEnd w:id="33"/>
          </w:p>
        </w:tc>
      </w:tr>
    </w:tbl>
    <w:p w14:paraId="2F51A8CD" w14:textId="77777777" w:rsidR="007B6904" w:rsidRPr="00DE4E25" w:rsidRDefault="007B6904" w:rsidP="004A6E41">
      <w:pPr>
        <w:rPr>
          <w:rFonts w:asciiTheme="majorHAnsi" w:hAnsiTheme="majorHAnsi" w:cstheme="majorHAnsi"/>
          <w:szCs w:val="24"/>
        </w:rPr>
      </w:pPr>
      <w:bookmarkStart w:id="34" w:name="_Toc389131245"/>
    </w:p>
    <w:bookmarkEnd w:id="34"/>
    <w:p w14:paraId="10230292" w14:textId="77777777" w:rsidR="00221310" w:rsidRDefault="00221310" w:rsidP="004275AA">
      <w:pPr>
        <w:pStyle w:val="ListParagraph"/>
        <w:widowControl w:val="0"/>
        <w:numPr>
          <w:ilvl w:val="0"/>
          <w:numId w:val="47"/>
        </w:numPr>
        <w:autoSpaceDE w:val="0"/>
        <w:autoSpaceDN w:val="0"/>
        <w:ind w:left="426" w:hanging="426"/>
      </w:pPr>
      <w:proofErr w:type="spellStart"/>
      <w:r>
        <w:t>eTG</w:t>
      </w:r>
      <w:proofErr w:type="spellEnd"/>
      <w:r w:rsidRPr="004275AA">
        <w:t xml:space="preserve"> </w:t>
      </w:r>
      <w:r>
        <w:t>March 2021 edition,</w:t>
      </w:r>
      <w:r w:rsidRPr="004275AA">
        <w:t xml:space="preserve"> </w:t>
      </w:r>
      <w:r>
        <w:t>Therapeutic</w:t>
      </w:r>
      <w:r w:rsidRPr="004275AA">
        <w:t xml:space="preserve"> </w:t>
      </w:r>
      <w:r>
        <w:t>Guidelines Ltd</w:t>
      </w:r>
    </w:p>
    <w:p w14:paraId="2A26430D" w14:textId="77777777" w:rsidR="00221310" w:rsidRDefault="00221310" w:rsidP="004275AA">
      <w:pPr>
        <w:pStyle w:val="ListParagraph"/>
        <w:widowControl w:val="0"/>
        <w:numPr>
          <w:ilvl w:val="0"/>
          <w:numId w:val="47"/>
        </w:numPr>
        <w:autoSpaceDE w:val="0"/>
        <w:autoSpaceDN w:val="0"/>
        <w:ind w:left="426" w:right="-144" w:hanging="426"/>
      </w:pPr>
      <w:r>
        <w:t xml:space="preserve">Australian Pharmaceutical Advisory Council Guiding Principles for Medication </w:t>
      </w:r>
      <w:r w:rsidRPr="004275AA">
        <w:t xml:space="preserve"> </w:t>
      </w:r>
      <w:r>
        <w:t>Management</w:t>
      </w:r>
      <w:r w:rsidRPr="004275AA">
        <w:t xml:space="preserve"> </w:t>
      </w:r>
      <w:r>
        <w:t>in</w:t>
      </w:r>
      <w:r w:rsidRPr="004275AA">
        <w:t xml:space="preserve"> </w:t>
      </w:r>
      <w:r>
        <w:t>the</w:t>
      </w:r>
      <w:r w:rsidRPr="004275AA">
        <w:t xml:space="preserve"> </w:t>
      </w:r>
      <w:r>
        <w:t>Community</w:t>
      </w:r>
      <w:r w:rsidRPr="004275AA">
        <w:t xml:space="preserve"> </w:t>
      </w:r>
      <w:r>
        <w:t>2006 (under review as of 2022)</w:t>
      </w:r>
    </w:p>
    <w:p w14:paraId="18E7236A" w14:textId="77777777" w:rsidR="00221310" w:rsidRDefault="00221310" w:rsidP="004275AA">
      <w:pPr>
        <w:pStyle w:val="ListParagraph"/>
        <w:widowControl w:val="0"/>
        <w:numPr>
          <w:ilvl w:val="0"/>
          <w:numId w:val="47"/>
        </w:numPr>
        <w:autoSpaceDE w:val="0"/>
        <w:autoSpaceDN w:val="0"/>
        <w:ind w:left="426" w:right="-569" w:hanging="426"/>
      </w:pPr>
      <w:r>
        <w:t xml:space="preserve">Safer Care Victoria; Syringe Driver Compatibility Guidance Document February 2021 </w:t>
      </w:r>
      <w:hyperlink r:id="rId18" w:history="1">
        <w:r w:rsidRPr="004275AA">
          <w:t>Syringe driver compatibility (bettersafercare.vic.gov.au)</w:t>
        </w:r>
      </w:hyperlink>
    </w:p>
    <w:p w14:paraId="76465D3D" w14:textId="77777777" w:rsidR="00221310" w:rsidRDefault="00221310" w:rsidP="002D61DD">
      <w:pPr>
        <w:pStyle w:val="ListParagraph"/>
        <w:widowControl w:val="0"/>
        <w:numPr>
          <w:ilvl w:val="0"/>
          <w:numId w:val="47"/>
        </w:numPr>
        <w:autoSpaceDE w:val="0"/>
        <w:autoSpaceDN w:val="0"/>
        <w:ind w:left="426" w:right="-2" w:hanging="426"/>
      </w:pPr>
      <w:r>
        <w:t xml:space="preserve">Centre for Palliative Care Research and Education, Department of Health 2021 Guidelines for Subcutaneous Infusion Device Management in Palliative </w:t>
      </w:r>
      <w:proofErr w:type="gramStart"/>
      <w:r>
        <w:t>Care</w:t>
      </w:r>
      <w:proofErr w:type="gramEnd"/>
      <w:r>
        <w:t xml:space="preserve"> and other settings. 3</w:t>
      </w:r>
      <w:r w:rsidRPr="004275AA">
        <w:t>rd</w:t>
      </w:r>
      <w:r>
        <w:t xml:space="preserve"> Ed.</w:t>
      </w:r>
      <w:r w:rsidRPr="00516D6A">
        <w:t xml:space="preserve"> </w:t>
      </w:r>
      <w:hyperlink r:id="rId19" w:history="1">
        <w:r w:rsidRPr="004275AA">
          <w:t>Guidelines for Subcutaneous Infusion in Palliative Care (health.qld.gov.au)</w:t>
        </w:r>
      </w:hyperlink>
    </w:p>
    <w:p w14:paraId="2F51A8D4" w14:textId="6B7E2631" w:rsidR="007B6904" w:rsidRPr="002D61DD" w:rsidRDefault="00221310" w:rsidP="002D61DD">
      <w:pPr>
        <w:pStyle w:val="ListParagraph"/>
        <w:widowControl w:val="0"/>
        <w:numPr>
          <w:ilvl w:val="0"/>
          <w:numId w:val="47"/>
        </w:numPr>
        <w:autoSpaceDE w:val="0"/>
        <w:autoSpaceDN w:val="0"/>
        <w:ind w:left="426" w:right="-2" w:hanging="426"/>
        <w:rPr>
          <w:szCs w:val="24"/>
        </w:rPr>
      </w:pPr>
      <w:r>
        <w:t>Caesarea</w:t>
      </w:r>
      <w:r w:rsidRPr="004275AA">
        <w:t xml:space="preserve"> </w:t>
      </w:r>
      <w:r>
        <w:t>Medical</w:t>
      </w:r>
      <w:r w:rsidRPr="004275AA">
        <w:t xml:space="preserve"> </w:t>
      </w:r>
      <w:r>
        <w:t>Electronics</w:t>
      </w:r>
      <w:r w:rsidRPr="004275AA">
        <w:t xml:space="preserve"> </w:t>
      </w:r>
      <w:r>
        <w:t>Ltd,</w:t>
      </w:r>
      <w:r w:rsidRPr="004275AA">
        <w:t xml:space="preserve"> </w:t>
      </w:r>
      <w:r>
        <w:t>NIKI</w:t>
      </w:r>
      <w:r w:rsidRPr="004275AA">
        <w:t xml:space="preserve"> </w:t>
      </w:r>
      <w:r>
        <w:t>T</w:t>
      </w:r>
      <w:r w:rsidRPr="004275AA">
        <w:t xml:space="preserve"> </w:t>
      </w:r>
      <w:r>
        <w:t>34</w:t>
      </w:r>
      <w:r w:rsidRPr="004275AA">
        <w:t xml:space="preserve"> </w:t>
      </w:r>
      <w:r>
        <w:t>Syringe</w:t>
      </w:r>
      <w:r w:rsidRPr="004275AA">
        <w:t xml:space="preserve"> </w:t>
      </w:r>
      <w:r>
        <w:t>Pump</w:t>
      </w:r>
      <w:r w:rsidRPr="004275AA">
        <w:t xml:space="preserve"> </w:t>
      </w:r>
      <w:r>
        <w:t>Instruction</w:t>
      </w:r>
      <w:r w:rsidRPr="004275AA">
        <w:t xml:space="preserve"> </w:t>
      </w:r>
      <w:r>
        <w:t>Manual</w:t>
      </w:r>
      <w:r w:rsidRPr="004275AA">
        <w:t xml:space="preserve"> </w:t>
      </w:r>
      <w:r>
        <w:t>December 2020</w:t>
      </w:r>
      <w:r w:rsidR="00E329BC">
        <w:t>.</w:t>
      </w:r>
    </w:p>
    <w:p w14:paraId="2F51A8D5" w14:textId="77777777" w:rsidR="00FF56DD" w:rsidRDefault="00C07865" w:rsidP="004A6E41">
      <w:pPr>
        <w:jc w:val="right"/>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FF56DD" w:rsidRPr="000F1F60" w14:paraId="2F51A8D7" w14:textId="77777777" w:rsidTr="0074223E">
        <w:trPr>
          <w:cantSplit/>
          <w:trHeight w:val="285"/>
        </w:trPr>
        <w:tc>
          <w:tcPr>
            <w:tcW w:w="9158" w:type="dxa"/>
            <w:shd w:val="clear" w:color="auto" w:fill="A6A6A6" w:themeFill="background1" w:themeFillShade="A6"/>
          </w:tcPr>
          <w:p w14:paraId="2F51A8D6" w14:textId="24D661DF" w:rsidR="00FF56DD" w:rsidRPr="000F1F60" w:rsidRDefault="00FF56DD" w:rsidP="004A6E41">
            <w:pPr>
              <w:pStyle w:val="Heading1"/>
              <w:spacing w:before="0" w:after="0"/>
            </w:pPr>
            <w:bookmarkStart w:id="35" w:name="_Toc110006395"/>
            <w:r>
              <w:t>Definition of Terms</w:t>
            </w:r>
            <w:bookmarkEnd w:id="35"/>
            <w:r>
              <w:t xml:space="preserve"> </w:t>
            </w:r>
          </w:p>
        </w:tc>
      </w:tr>
    </w:tbl>
    <w:p w14:paraId="2F51A8D8" w14:textId="77777777" w:rsidR="00FF56DD" w:rsidRDefault="00FF56DD" w:rsidP="004A6E41">
      <w:pPr>
        <w:rPr>
          <w:rFonts w:cs="Arial"/>
          <w:szCs w:val="24"/>
        </w:rPr>
      </w:pPr>
    </w:p>
    <w:p w14:paraId="147284E5" w14:textId="588986E3" w:rsidR="00F833B0" w:rsidRDefault="00F833B0" w:rsidP="004A6E41">
      <w:r>
        <w:rPr>
          <w:b/>
        </w:rPr>
        <w:t>Breakthrough</w:t>
      </w:r>
      <w:r>
        <w:rPr>
          <w:b/>
          <w:spacing w:val="8"/>
        </w:rPr>
        <w:t xml:space="preserve"> </w:t>
      </w:r>
      <w:r>
        <w:rPr>
          <w:b/>
        </w:rPr>
        <w:t>medication</w:t>
      </w:r>
      <w:r>
        <w:rPr>
          <w:b/>
          <w:spacing w:val="12"/>
        </w:rPr>
        <w:t xml:space="preserve"> </w:t>
      </w:r>
      <w:r>
        <w:t>an</w:t>
      </w:r>
      <w:r>
        <w:rPr>
          <w:spacing w:val="2"/>
        </w:rPr>
        <w:t xml:space="preserve"> </w:t>
      </w:r>
      <w:r>
        <w:t>extra</w:t>
      </w:r>
      <w:r>
        <w:rPr>
          <w:spacing w:val="3"/>
        </w:rPr>
        <w:t xml:space="preserve"> </w:t>
      </w:r>
      <w:r>
        <w:t>dose</w:t>
      </w:r>
      <w:r>
        <w:rPr>
          <w:spacing w:val="8"/>
        </w:rPr>
        <w:t xml:space="preserve"> </w:t>
      </w:r>
      <w:r>
        <w:t>of</w:t>
      </w:r>
      <w:r>
        <w:rPr>
          <w:spacing w:val="5"/>
        </w:rPr>
        <w:t xml:space="preserve"> </w:t>
      </w:r>
      <w:r>
        <w:t>the</w:t>
      </w:r>
      <w:r>
        <w:rPr>
          <w:spacing w:val="3"/>
        </w:rPr>
        <w:t xml:space="preserve"> </w:t>
      </w:r>
      <w:r>
        <w:t>patient’s</w:t>
      </w:r>
      <w:r>
        <w:rPr>
          <w:spacing w:val="9"/>
        </w:rPr>
        <w:t xml:space="preserve"> </w:t>
      </w:r>
      <w:r>
        <w:t>prescribed</w:t>
      </w:r>
      <w:r>
        <w:rPr>
          <w:spacing w:val="7"/>
        </w:rPr>
        <w:t xml:space="preserve"> </w:t>
      </w:r>
      <w:r>
        <w:t>opioid</w:t>
      </w:r>
      <w:r>
        <w:rPr>
          <w:spacing w:val="7"/>
        </w:rPr>
        <w:t xml:space="preserve"> </w:t>
      </w:r>
      <w:r>
        <w:t>given</w:t>
      </w:r>
      <w:r>
        <w:rPr>
          <w:spacing w:val="7"/>
        </w:rPr>
        <w:t xml:space="preserve"> </w:t>
      </w:r>
      <w:r>
        <w:t>in</w:t>
      </w:r>
      <w:r>
        <w:rPr>
          <w:spacing w:val="2"/>
        </w:rPr>
        <w:t xml:space="preserve"> </w:t>
      </w:r>
      <w:r>
        <w:t>response</w:t>
      </w:r>
      <w:r w:rsidR="00F71229">
        <w:t xml:space="preserve"> </w:t>
      </w:r>
      <w:r>
        <w:t>to</w:t>
      </w:r>
      <w:r>
        <w:rPr>
          <w:spacing w:val="-3"/>
        </w:rPr>
        <w:t xml:space="preserve"> </w:t>
      </w:r>
      <w:r>
        <w:t>pain</w:t>
      </w:r>
      <w:r w:rsidR="00E329BC">
        <w:t>.</w:t>
      </w:r>
    </w:p>
    <w:p w14:paraId="08611093" w14:textId="77777777" w:rsidR="00F833B0" w:rsidRDefault="00F833B0" w:rsidP="004A6E41">
      <w:pPr>
        <w:pStyle w:val="BodyText"/>
        <w:rPr>
          <w:sz w:val="23"/>
        </w:rPr>
      </w:pPr>
    </w:p>
    <w:p w14:paraId="0EC5808B" w14:textId="2F088530" w:rsidR="00F833B0" w:rsidRDefault="00F833B0" w:rsidP="004A6E41">
      <w:pPr>
        <w:pStyle w:val="BodyText"/>
        <w:ind w:right="298"/>
      </w:pPr>
      <w:r>
        <w:rPr>
          <w:b/>
        </w:rPr>
        <w:t>Direct</w:t>
      </w:r>
      <w:r>
        <w:rPr>
          <w:b/>
          <w:spacing w:val="1"/>
        </w:rPr>
        <w:t xml:space="preserve"> </w:t>
      </w:r>
      <w:r>
        <w:rPr>
          <w:b/>
        </w:rPr>
        <w:t>supervision</w:t>
      </w:r>
      <w:r>
        <w:rPr>
          <w:b/>
          <w:spacing w:val="1"/>
        </w:rPr>
        <w:t xml:space="preserve"> </w:t>
      </w:r>
      <w:r>
        <w:t>is provided</w:t>
      </w:r>
      <w:r>
        <w:rPr>
          <w:spacing w:val="1"/>
        </w:rPr>
        <w:t xml:space="preserve"> </w:t>
      </w:r>
      <w:r>
        <w:t>when</w:t>
      </w:r>
      <w:r>
        <w:rPr>
          <w:spacing w:val="1"/>
        </w:rPr>
        <w:t xml:space="preserve"> </w:t>
      </w:r>
      <w:r>
        <w:t>the registered</w:t>
      </w:r>
      <w:r>
        <w:rPr>
          <w:spacing w:val="1"/>
        </w:rPr>
        <w:t xml:space="preserve"> </w:t>
      </w:r>
      <w:r>
        <w:t>nurse</w:t>
      </w:r>
      <w:r>
        <w:rPr>
          <w:spacing w:val="1"/>
        </w:rPr>
        <w:t xml:space="preserve"> </w:t>
      </w:r>
      <w:r>
        <w:t xml:space="preserve">is present, observes, works </w:t>
      </w:r>
      <w:proofErr w:type="gramStart"/>
      <w:r>
        <w:t>with</w:t>
      </w:r>
      <w:proofErr w:type="gramEnd"/>
      <w:r>
        <w:rPr>
          <w:spacing w:val="-52"/>
        </w:rPr>
        <w:t xml:space="preserve"> </w:t>
      </w:r>
      <w:r>
        <w:t>and</w:t>
      </w:r>
      <w:r>
        <w:rPr>
          <w:spacing w:val="-2"/>
        </w:rPr>
        <w:t xml:space="preserve"> </w:t>
      </w:r>
      <w:r>
        <w:t>directs the</w:t>
      </w:r>
      <w:r>
        <w:rPr>
          <w:spacing w:val="1"/>
        </w:rPr>
        <w:t xml:space="preserve"> </w:t>
      </w:r>
      <w:r>
        <w:t>person</w:t>
      </w:r>
      <w:r>
        <w:rPr>
          <w:spacing w:val="-1"/>
        </w:rPr>
        <w:t xml:space="preserve"> </w:t>
      </w:r>
      <w:r>
        <w:t>who</w:t>
      </w:r>
      <w:r>
        <w:rPr>
          <w:spacing w:val="-2"/>
        </w:rPr>
        <w:t xml:space="preserve"> </w:t>
      </w:r>
      <w:r>
        <w:t>is being</w:t>
      </w:r>
      <w:r>
        <w:rPr>
          <w:spacing w:val="2"/>
        </w:rPr>
        <w:t xml:space="preserve"> </w:t>
      </w:r>
      <w:r>
        <w:t>supervised</w:t>
      </w:r>
      <w:r w:rsidR="00E329BC">
        <w:t>.</w:t>
      </w:r>
    </w:p>
    <w:p w14:paraId="49E0FD42" w14:textId="77777777" w:rsidR="00F833B0" w:rsidRDefault="00F833B0" w:rsidP="004A6E41">
      <w:pPr>
        <w:pStyle w:val="BodyText"/>
        <w:rPr>
          <w:sz w:val="23"/>
        </w:rPr>
      </w:pPr>
    </w:p>
    <w:p w14:paraId="57609F9F" w14:textId="74EA4A4A" w:rsidR="00F833B0" w:rsidRDefault="00F833B0" w:rsidP="004A6E41">
      <w:pPr>
        <w:pStyle w:val="BodyText"/>
      </w:pPr>
      <w:r>
        <w:rPr>
          <w:b/>
        </w:rPr>
        <w:t>Lock</w:t>
      </w:r>
      <w:r>
        <w:rPr>
          <w:b/>
          <w:spacing w:val="-3"/>
        </w:rPr>
        <w:t xml:space="preserve"> </w:t>
      </w:r>
      <w:r>
        <w:rPr>
          <w:b/>
        </w:rPr>
        <w:t>Box-</w:t>
      </w:r>
      <w:r>
        <w:t>a</w:t>
      </w:r>
      <w:r>
        <w:rPr>
          <w:spacing w:val="-2"/>
        </w:rPr>
        <w:t xml:space="preserve"> </w:t>
      </w:r>
      <w:r>
        <w:t>secured</w:t>
      </w:r>
      <w:r>
        <w:rPr>
          <w:spacing w:val="-2"/>
        </w:rPr>
        <w:t xml:space="preserve"> </w:t>
      </w:r>
      <w:r>
        <w:t>box</w:t>
      </w:r>
      <w:r>
        <w:rPr>
          <w:spacing w:val="-1"/>
        </w:rPr>
        <w:t xml:space="preserve"> </w:t>
      </w:r>
      <w:r>
        <w:t>to</w:t>
      </w:r>
      <w:r>
        <w:rPr>
          <w:spacing w:val="-3"/>
        </w:rPr>
        <w:t xml:space="preserve"> </w:t>
      </w:r>
      <w:r>
        <w:t>place</w:t>
      </w:r>
      <w:r>
        <w:rPr>
          <w:spacing w:val="-1"/>
        </w:rPr>
        <w:t xml:space="preserve"> </w:t>
      </w:r>
      <w:r>
        <w:t>the</w:t>
      </w:r>
      <w:r>
        <w:rPr>
          <w:spacing w:val="-1"/>
        </w:rPr>
        <w:t xml:space="preserve"> </w:t>
      </w:r>
      <w:r>
        <w:t>syringe</w:t>
      </w:r>
      <w:r>
        <w:rPr>
          <w:spacing w:val="-1"/>
        </w:rPr>
        <w:t xml:space="preserve"> </w:t>
      </w:r>
      <w:r>
        <w:t>driver into</w:t>
      </w:r>
      <w:r>
        <w:rPr>
          <w:spacing w:val="-3"/>
        </w:rPr>
        <w:t xml:space="preserve"> </w:t>
      </w:r>
      <w:r>
        <w:t>to</w:t>
      </w:r>
      <w:r>
        <w:rPr>
          <w:spacing w:val="-4"/>
        </w:rPr>
        <w:t xml:space="preserve"> </w:t>
      </w:r>
      <w:r>
        <w:t>prevent</w:t>
      </w:r>
      <w:r>
        <w:rPr>
          <w:spacing w:val="-3"/>
        </w:rPr>
        <w:t xml:space="preserve"> </w:t>
      </w:r>
      <w:r>
        <w:t>unauthorised</w:t>
      </w:r>
      <w:r>
        <w:rPr>
          <w:spacing w:val="-2"/>
        </w:rPr>
        <w:t xml:space="preserve"> </w:t>
      </w:r>
      <w:r>
        <w:t>access</w:t>
      </w:r>
      <w:r w:rsidR="00E329BC">
        <w:t>.</w:t>
      </w:r>
    </w:p>
    <w:p w14:paraId="30D87E04" w14:textId="77777777" w:rsidR="00F833B0" w:rsidRDefault="00F833B0" w:rsidP="004A6E41">
      <w:pPr>
        <w:pStyle w:val="BodyText"/>
        <w:rPr>
          <w:sz w:val="23"/>
        </w:rPr>
      </w:pPr>
    </w:p>
    <w:p w14:paraId="7C671E77" w14:textId="5B310080" w:rsidR="00F833B0" w:rsidRDefault="00F833B0" w:rsidP="004A6E41">
      <w:pPr>
        <w:pStyle w:val="BodyText"/>
      </w:pPr>
      <w:r>
        <w:rPr>
          <w:b/>
        </w:rPr>
        <w:t>Precipitation-</w:t>
      </w:r>
      <w:r>
        <w:rPr>
          <w:b/>
          <w:spacing w:val="-1"/>
        </w:rPr>
        <w:t xml:space="preserve"> </w:t>
      </w:r>
      <w:r>
        <w:t>a</w:t>
      </w:r>
      <w:r>
        <w:rPr>
          <w:spacing w:val="-1"/>
        </w:rPr>
        <w:t xml:space="preserve"> </w:t>
      </w:r>
      <w:r>
        <w:t>substance</w:t>
      </w:r>
      <w:r>
        <w:rPr>
          <w:spacing w:val="-1"/>
        </w:rPr>
        <w:t xml:space="preserve"> </w:t>
      </w:r>
      <w:r>
        <w:t>that</w:t>
      </w:r>
      <w:r>
        <w:rPr>
          <w:spacing w:val="-3"/>
        </w:rPr>
        <w:t xml:space="preserve"> </w:t>
      </w:r>
      <w:r>
        <w:t>has</w:t>
      </w:r>
      <w:r>
        <w:rPr>
          <w:spacing w:val="-1"/>
        </w:rPr>
        <w:t xml:space="preserve"> </w:t>
      </w:r>
      <w:r>
        <w:t>separated</w:t>
      </w:r>
      <w:r>
        <w:rPr>
          <w:spacing w:val="-3"/>
        </w:rPr>
        <w:t xml:space="preserve"> </w:t>
      </w:r>
      <w:r>
        <w:t>from</w:t>
      </w:r>
      <w:r>
        <w:rPr>
          <w:spacing w:val="-4"/>
        </w:rPr>
        <w:t xml:space="preserve"> </w:t>
      </w:r>
      <w:r>
        <w:t>or</w:t>
      </w:r>
      <w:r>
        <w:rPr>
          <w:spacing w:val="-1"/>
        </w:rPr>
        <w:t xml:space="preserve"> </w:t>
      </w:r>
      <w:r>
        <w:t>settled</w:t>
      </w:r>
      <w:r>
        <w:rPr>
          <w:spacing w:val="-3"/>
        </w:rPr>
        <w:t xml:space="preserve"> </w:t>
      </w:r>
      <w:r>
        <w:t>out</w:t>
      </w:r>
      <w:r>
        <w:rPr>
          <w:spacing w:val="-2"/>
        </w:rPr>
        <w:t xml:space="preserve"> </w:t>
      </w:r>
      <w:r>
        <w:t>of</w:t>
      </w:r>
      <w:r>
        <w:rPr>
          <w:spacing w:val="-1"/>
        </w:rPr>
        <w:t xml:space="preserve"> </w:t>
      </w:r>
      <w:r>
        <w:t>a</w:t>
      </w:r>
      <w:r>
        <w:rPr>
          <w:spacing w:val="-2"/>
        </w:rPr>
        <w:t xml:space="preserve"> </w:t>
      </w:r>
      <w:r>
        <w:t>solution</w:t>
      </w:r>
      <w:r w:rsidR="00E329BC">
        <w:t>.</w:t>
      </w:r>
    </w:p>
    <w:p w14:paraId="1B08B238" w14:textId="77777777" w:rsidR="00F833B0" w:rsidRDefault="00F833B0" w:rsidP="004A6E41">
      <w:pPr>
        <w:pStyle w:val="BodyText"/>
      </w:pPr>
    </w:p>
    <w:p w14:paraId="37A9D2E7" w14:textId="01ED2604" w:rsidR="00F833B0" w:rsidRDefault="00F833B0" w:rsidP="004A6E41">
      <w:pPr>
        <w:pStyle w:val="BodyText"/>
      </w:pPr>
      <w:r>
        <w:rPr>
          <w:b/>
        </w:rPr>
        <w:t>Purged</w:t>
      </w:r>
      <w:r>
        <w:rPr>
          <w:b/>
          <w:spacing w:val="33"/>
        </w:rPr>
        <w:t xml:space="preserve"> </w:t>
      </w:r>
      <w:r>
        <w:rPr>
          <w:b/>
        </w:rPr>
        <w:t>(primed)-</w:t>
      </w:r>
      <w:r>
        <w:rPr>
          <w:b/>
          <w:spacing w:val="35"/>
        </w:rPr>
        <w:t xml:space="preserve"> </w:t>
      </w:r>
      <w:r>
        <w:t>a</w:t>
      </w:r>
      <w:r>
        <w:rPr>
          <w:spacing w:val="27"/>
        </w:rPr>
        <w:t xml:space="preserve"> </w:t>
      </w:r>
      <w:r>
        <w:t>syringe</w:t>
      </w:r>
      <w:r>
        <w:rPr>
          <w:spacing w:val="33"/>
        </w:rPr>
        <w:t xml:space="preserve"> </w:t>
      </w:r>
      <w:r>
        <w:t>driver</w:t>
      </w:r>
      <w:r>
        <w:rPr>
          <w:spacing w:val="36"/>
        </w:rPr>
        <w:t xml:space="preserve"> </w:t>
      </w:r>
      <w:r>
        <w:t>infusion</w:t>
      </w:r>
      <w:r>
        <w:rPr>
          <w:spacing w:val="31"/>
        </w:rPr>
        <w:t xml:space="preserve"> </w:t>
      </w:r>
      <w:r>
        <w:t>line</w:t>
      </w:r>
      <w:r>
        <w:rPr>
          <w:spacing w:val="33"/>
        </w:rPr>
        <w:t xml:space="preserve"> </w:t>
      </w:r>
      <w:r>
        <w:t>is</w:t>
      </w:r>
      <w:r>
        <w:rPr>
          <w:spacing w:val="29"/>
        </w:rPr>
        <w:t xml:space="preserve"> </w:t>
      </w:r>
      <w:r>
        <w:t>loaded</w:t>
      </w:r>
      <w:r>
        <w:rPr>
          <w:spacing w:val="31"/>
        </w:rPr>
        <w:t xml:space="preserve"> </w:t>
      </w:r>
      <w:r>
        <w:t>with</w:t>
      </w:r>
      <w:r>
        <w:rPr>
          <w:spacing w:val="31"/>
        </w:rPr>
        <w:t xml:space="preserve"> </w:t>
      </w:r>
      <w:r>
        <w:t>the</w:t>
      </w:r>
      <w:r>
        <w:rPr>
          <w:spacing w:val="33"/>
        </w:rPr>
        <w:t xml:space="preserve"> </w:t>
      </w:r>
      <w:r>
        <w:t>contents</w:t>
      </w:r>
      <w:r>
        <w:rPr>
          <w:spacing w:val="32"/>
        </w:rPr>
        <w:t xml:space="preserve"> </w:t>
      </w:r>
      <w:r>
        <w:t>of</w:t>
      </w:r>
      <w:r>
        <w:rPr>
          <w:spacing w:val="34"/>
        </w:rPr>
        <w:t xml:space="preserve"> </w:t>
      </w:r>
      <w:r>
        <w:t>the</w:t>
      </w:r>
      <w:r>
        <w:rPr>
          <w:spacing w:val="32"/>
        </w:rPr>
        <w:t xml:space="preserve"> </w:t>
      </w:r>
      <w:r>
        <w:t>syringe</w:t>
      </w:r>
      <w:r>
        <w:rPr>
          <w:spacing w:val="-51"/>
        </w:rPr>
        <w:t xml:space="preserve"> </w:t>
      </w:r>
      <w:r>
        <w:t>driver</w:t>
      </w:r>
      <w:r>
        <w:rPr>
          <w:spacing w:val="1"/>
        </w:rPr>
        <w:t xml:space="preserve"> </w:t>
      </w:r>
      <w:r>
        <w:t>combination</w:t>
      </w:r>
      <w:r w:rsidR="00E329BC">
        <w:t>.</w:t>
      </w:r>
    </w:p>
    <w:p w14:paraId="090CC97A" w14:textId="77777777" w:rsidR="00F833B0" w:rsidRDefault="00F833B0" w:rsidP="004A6E41">
      <w:pPr>
        <w:pStyle w:val="BodyText"/>
        <w:rPr>
          <w:sz w:val="23"/>
        </w:rPr>
      </w:pPr>
    </w:p>
    <w:p w14:paraId="13F782EF" w14:textId="51964F5A" w:rsidR="00F833B0" w:rsidRPr="003D4ACE" w:rsidRDefault="00F833B0" w:rsidP="003D4ACE">
      <w:pPr>
        <w:pStyle w:val="BodyText"/>
      </w:pPr>
      <w:r>
        <w:rPr>
          <w:b/>
        </w:rPr>
        <w:t>Scope</w:t>
      </w:r>
      <w:r>
        <w:rPr>
          <w:b/>
          <w:spacing w:val="47"/>
        </w:rPr>
        <w:t xml:space="preserve"> </w:t>
      </w:r>
      <w:r>
        <w:rPr>
          <w:b/>
        </w:rPr>
        <w:t>of</w:t>
      </w:r>
      <w:r>
        <w:rPr>
          <w:b/>
          <w:spacing w:val="47"/>
        </w:rPr>
        <w:t xml:space="preserve"> </w:t>
      </w:r>
      <w:r>
        <w:rPr>
          <w:b/>
        </w:rPr>
        <w:t>practice-</w:t>
      </w:r>
      <w:r>
        <w:rPr>
          <w:b/>
          <w:spacing w:val="50"/>
        </w:rPr>
        <w:t xml:space="preserve"> </w:t>
      </w:r>
      <w:r>
        <w:t>covers</w:t>
      </w:r>
      <w:r>
        <w:rPr>
          <w:spacing w:val="49"/>
        </w:rPr>
        <w:t xml:space="preserve"> </w:t>
      </w:r>
      <w:r>
        <w:t>the</w:t>
      </w:r>
      <w:r>
        <w:rPr>
          <w:spacing w:val="49"/>
        </w:rPr>
        <w:t xml:space="preserve"> </w:t>
      </w:r>
      <w:r>
        <w:t>activities</w:t>
      </w:r>
      <w:r>
        <w:rPr>
          <w:spacing w:val="49"/>
        </w:rPr>
        <w:t xml:space="preserve"> </w:t>
      </w:r>
      <w:r>
        <w:t>and</w:t>
      </w:r>
      <w:r>
        <w:rPr>
          <w:spacing w:val="47"/>
        </w:rPr>
        <w:t xml:space="preserve"> </w:t>
      </w:r>
      <w:r>
        <w:t>responsibilities</w:t>
      </w:r>
      <w:r>
        <w:rPr>
          <w:spacing w:val="49"/>
        </w:rPr>
        <w:t xml:space="preserve"> </w:t>
      </w:r>
      <w:r>
        <w:t>that</w:t>
      </w:r>
      <w:r>
        <w:rPr>
          <w:spacing w:val="51"/>
        </w:rPr>
        <w:t xml:space="preserve"> </w:t>
      </w:r>
      <w:r>
        <w:t>a</w:t>
      </w:r>
      <w:r>
        <w:rPr>
          <w:spacing w:val="48"/>
        </w:rPr>
        <w:t xml:space="preserve"> </w:t>
      </w:r>
      <w:r>
        <w:t>health</w:t>
      </w:r>
      <w:r>
        <w:rPr>
          <w:spacing w:val="51"/>
        </w:rPr>
        <w:t xml:space="preserve"> </w:t>
      </w:r>
      <w:r>
        <w:t>professional</w:t>
      </w:r>
      <w:r w:rsidR="00F71229">
        <w:rPr>
          <w:spacing w:val="49"/>
        </w:rPr>
        <w:t xml:space="preserve"> </w:t>
      </w:r>
      <w:r>
        <w:t>is</w:t>
      </w:r>
      <w:r w:rsidR="00F71229">
        <w:t xml:space="preserve"> </w:t>
      </w:r>
      <w:r>
        <w:t>educated,</w:t>
      </w:r>
      <w:r>
        <w:rPr>
          <w:spacing w:val="-1"/>
        </w:rPr>
        <w:t xml:space="preserve"> </w:t>
      </w:r>
      <w:r>
        <w:t>trained,</w:t>
      </w:r>
      <w:r>
        <w:rPr>
          <w:spacing w:val="1"/>
        </w:rPr>
        <w:t xml:space="preserve"> </w:t>
      </w:r>
      <w:r>
        <w:t>authorised and</w:t>
      </w:r>
      <w:r>
        <w:rPr>
          <w:spacing w:val="-1"/>
        </w:rPr>
        <w:t xml:space="preserve"> </w:t>
      </w:r>
      <w:r>
        <w:t>competent to</w:t>
      </w:r>
      <w:r>
        <w:rPr>
          <w:spacing w:val="-3"/>
        </w:rPr>
        <w:t xml:space="preserve"> </w:t>
      </w:r>
      <w:r>
        <w:t>perform.</w:t>
      </w:r>
    </w:p>
    <w:p w14:paraId="2F51A8DA" w14:textId="77777777" w:rsidR="00FF56DD" w:rsidRDefault="00FF56DD" w:rsidP="00FF56DD">
      <w:pPr>
        <w:rPr>
          <w:rFonts w:cs="Arial"/>
          <w:szCs w:val="24"/>
        </w:rPr>
      </w:pPr>
    </w:p>
    <w:p w14:paraId="2F51A8DB" w14:textId="77777777" w:rsidR="00FF56DD" w:rsidRDefault="00C07865" w:rsidP="007B6904">
      <w:pPr>
        <w:jc w:val="right"/>
        <w:rPr>
          <w:rFonts w:cs="Calibri,Bold"/>
          <w:bCs/>
          <w:i/>
          <w:szCs w:val="24"/>
          <w:lang w:eastAsia="en-AU"/>
        </w:rPr>
      </w:pPr>
      <w:hyperlink w:anchor="Contents" w:history="1">
        <w:r w:rsidR="00FF56DD"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DD" w14:textId="77777777" w:rsidTr="0074223E">
        <w:trPr>
          <w:cantSplit/>
          <w:trHeight w:val="285"/>
        </w:trPr>
        <w:tc>
          <w:tcPr>
            <w:tcW w:w="9158" w:type="dxa"/>
            <w:shd w:val="clear" w:color="auto" w:fill="A6A6A6" w:themeFill="background1" w:themeFillShade="A6"/>
          </w:tcPr>
          <w:p w14:paraId="2F51A8DC" w14:textId="77777777" w:rsidR="007B6904" w:rsidRPr="00CD1C0E" w:rsidRDefault="007B6904" w:rsidP="004213C3">
            <w:pPr>
              <w:pStyle w:val="Heading1"/>
            </w:pPr>
            <w:bookmarkStart w:id="36" w:name="_Toc389473290"/>
            <w:bookmarkStart w:id="37" w:name="_Toc110006396"/>
            <w:r>
              <w:lastRenderedPageBreak/>
              <w:t>Search Terms</w:t>
            </w:r>
            <w:bookmarkEnd w:id="36"/>
            <w:bookmarkEnd w:id="37"/>
            <w:r>
              <w:t xml:space="preserve"> </w:t>
            </w:r>
          </w:p>
        </w:tc>
      </w:tr>
    </w:tbl>
    <w:p w14:paraId="2F51A8DE" w14:textId="77777777" w:rsidR="007B6904" w:rsidRDefault="007B6904" w:rsidP="007B6904">
      <w:pPr>
        <w:rPr>
          <w:rFonts w:cs="Calibri,Bold"/>
          <w:bCs/>
          <w:i/>
          <w:szCs w:val="24"/>
          <w:lang w:eastAsia="en-AU"/>
        </w:rPr>
      </w:pPr>
    </w:p>
    <w:p w14:paraId="32A2E41A" w14:textId="01D81012" w:rsidR="00F833B0" w:rsidRDefault="00F833B0" w:rsidP="00C243B8">
      <w:pPr>
        <w:pStyle w:val="BodyText"/>
        <w:spacing w:before="51"/>
      </w:pPr>
      <w:r>
        <w:t>Syringe</w:t>
      </w:r>
      <w:r>
        <w:rPr>
          <w:spacing w:val="-4"/>
        </w:rPr>
        <w:t xml:space="preserve"> </w:t>
      </w:r>
      <w:r>
        <w:t>driver,</w:t>
      </w:r>
      <w:r>
        <w:rPr>
          <w:spacing w:val="-4"/>
        </w:rPr>
        <w:t xml:space="preserve"> </w:t>
      </w:r>
      <w:r>
        <w:t>subcutaneous</w:t>
      </w:r>
      <w:r>
        <w:rPr>
          <w:spacing w:val="-3"/>
        </w:rPr>
        <w:t xml:space="preserve"> </w:t>
      </w:r>
      <w:r>
        <w:t>medication</w:t>
      </w:r>
      <w:r>
        <w:rPr>
          <w:spacing w:val="-5"/>
        </w:rPr>
        <w:t xml:space="preserve"> </w:t>
      </w:r>
      <w:r>
        <w:t>infusion,</w:t>
      </w:r>
      <w:r>
        <w:rPr>
          <w:spacing w:val="-5"/>
        </w:rPr>
        <w:t xml:space="preserve"> </w:t>
      </w:r>
      <w:r>
        <w:t>subcutaneous</w:t>
      </w:r>
      <w:r>
        <w:rPr>
          <w:spacing w:val="-3"/>
        </w:rPr>
        <w:t xml:space="preserve"> </w:t>
      </w:r>
      <w:r>
        <w:t>infusion,</w:t>
      </w:r>
      <w:r w:rsidR="00F30659">
        <w:t xml:space="preserve"> </w:t>
      </w:r>
      <w:r w:rsidR="00B13E87">
        <w:t>pain management, palliative care, symptom management</w:t>
      </w:r>
      <w:r w:rsidR="00E329BC">
        <w:t>.</w:t>
      </w:r>
    </w:p>
    <w:p w14:paraId="2F51A8E0" w14:textId="77777777" w:rsidR="007B6904" w:rsidRPr="00901883" w:rsidRDefault="007B6904" w:rsidP="007B6904">
      <w:pPr>
        <w:jc w:val="both"/>
        <w:rPr>
          <w:rFonts w:asciiTheme="minorHAnsi" w:hAnsiTheme="minorHAnsi" w:cs="Arial"/>
          <w:b/>
          <w:i/>
          <w:sz w:val="22"/>
          <w:szCs w:val="22"/>
        </w:rPr>
      </w:pPr>
    </w:p>
    <w:p w14:paraId="2F51A8E1" w14:textId="77777777" w:rsidR="005F3214" w:rsidRPr="00AC7025" w:rsidRDefault="00C07865" w:rsidP="00AC7025">
      <w:pPr>
        <w:jc w:val="right"/>
        <w:rPr>
          <w:rFonts w:cs="Calibri,Bold"/>
          <w:bCs/>
          <w:i/>
          <w:szCs w:val="24"/>
          <w:lang w:eastAsia="en-AU"/>
        </w:rPr>
      </w:pPr>
      <w:hyperlink w:anchor="Contents" w:history="1">
        <w:r w:rsidR="007B6904" w:rsidRPr="00590902">
          <w:rPr>
            <w:rStyle w:val="Hyperlink"/>
            <w:rFonts w:cs="Arial"/>
            <w:i/>
            <w:szCs w:val="24"/>
          </w:rPr>
          <w:t>Back to Table of Contents</w:t>
        </w:r>
      </w:hyperlink>
      <w:bookmarkStart w:id="38" w:name="_Toc396995664"/>
    </w:p>
    <w:tbl>
      <w:tblPr>
        <w:tblpPr w:leftFromText="180" w:rightFromText="180" w:vertAnchor="text" w:horzAnchor="margin" w:tblpY="181"/>
        <w:tblW w:w="9158" w:type="dxa"/>
        <w:tblLook w:val="0000" w:firstRow="0" w:lastRow="0" w:firstColumn="0" w:lastColumn="0" w:noHBand="0" w:noVBand="0"/>
      </w:tblPr>
      <w:tblGrid>
        <w:gridCol w:w="9158"/>
      </w:tblGrid>
      <w:tr w:rsidR="002405CF" w:rsidRPr="00E74379" w14:paraId="2F51A8E3" w14:textId="77777777" w:rsidTr="0074223E">
        <w:trPr>
          <w:cantSplit/>
          <w:trHeight w:val="285"/>
        </w:trPr>
        <w:tc>
          <w:tcPr>
            <w:tcW w:w="9158" w:type="dxa"/>
            <w:shd w:val="clear" w:color="auto" w:fill="A6A6A6" w:themeFill="background1" w:themeFillShade="A6"/>
          </w:tcPr>
          <w:p w14:paraId="2F51A8E2" w14:textId="77777777" w:rsidR="002405CF" w:rsidRPr="00E74379" w:rsidRDefault="002405CF" w:rsidP="00CC5D11">
            <w:pPr>
              <w:pStyle w:val="Heading1"/>
            </w:pPr>
            <w:bookmarkStart w:id="39" w:name="_Toc110006397"/>
            <w:r w:rsidRPr="00E74379">
              <w:t>Attachments</w:t>
            </w:r>
            <w:bookmarkEnd w:id="39"/>
          </w:p>
        </w:tc>
      </w:tr>
      <w:bookmarkEnd w:id="38"/>
    </w:tbl>
    <w:p w14:paraId="2F51A8E4" w14:textId="77777777" w:rsidR="00DE4E25" w:rsidRPr="00E74379" w:rsidRDefault="00DE4E25" w:rsidP="007B6904">
      <w:pPr>
        <w:rPr>
          <w:rFonts w:cs="Arial"/>
          <w:i/>
          <w:szCs w:val="24"/>
        </w:rPr>
      </w:pPr>
    </w:p>
    <w:p w14:paraId="2F51A8E6" w14:textId="77777777" w:rsidR="00FF56DD" w:rsidRDefault="00FF56DD" w:rsidP="007B6904">
      <w:pPr>
        <w:rPr>
          <w:rFonts w:cs="Arial"/>
          <w:szCs w:val="24"/>
        </w:rPr>
      </w:pPr>
    </w:p>
    <w:p w14:paraId="741BB234" w14:textId="77777777" w:rsidR="00ED46C3" w:rsidRPr="008202D3" w:rsidRDefault="00ED46C3" w:rsidP="00ED46C3">
      <w:pPr>
        <w:rPr>
          <w:rFonts w:cs="Arial"/>
          <w:i/>
          <w:iCs/>
          <w:sz w:val="20"/>
        </w:rPr>
      </w:pPr>
      <w:r w:rsidRPr="008202D3">
        <w:rPr>
          <w:rFonts w:cs="Arial"/>
          <w:b/>
          <w:sz w:val="20"/>
        </w:rPr>
        <w:t>Disclaimer</w:t>
      </w:r>
      <w:r w:rsidRPr="008202D3">
        <w:rPr>
          <w:rFonts w:cs="Arial"/>
          <w:sz w:val="20"/>
        </w:rPr>
        <w:t xml:space="preserve">: </w:t>
      </w:r>
      <w:r w:rsidRPr="008202D3">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8202D3">
        <w:rPr>
          <w:rFonts w:cs="Arial"/>
          <w:i/>
          <w:iCs/>
          <w:sz w:val="20"/>
        </w:rPr>
        <w:t xml:space="preserve"> assumes no responsibility whatsoever.</w:t>
      </w:r>
    </w:p>
    <w:p w14:paraId="6590710B" w14:textId="77777777" w:rsidR="00ED46C3" w:rsidRPr="008202D3" w:rsidRDefault="00ED46C3" w:rsidP="00ED46C3">
      <w:pPr>
        <w:rPr>
          <w:rFonts w:cs="Arial"/>
          <w:i/>
          <w:iCs/>
          <w:sz w:val="20"/>
        </w:rPr>
      </w:pPr>
    </w:p>
    <w:p w14:paraId="714DB272" w14:textId="77777777" w:rsidR="00ED46C3" w:rsidRPr="008202D3" w:rsidRDefault="00ED46C3" w:rsidP="00ED46C3">
      <w:pPr>
        <w:rPr>
          <w:rFonts w:cs="Arial"/>
          <w:i/>
          <w:iCs/>
          <w:sz w:val="20"/>
        </w:rPr>
      </w:pPr>
      <w:r w:rsidRPr="008202D3">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ED46C3" w:rsidRPr="008202D3" w14:paraId="3D8FB228" w14:textId="77777777" w:rsidTr="004A1316">
        <w:tc>
          <w:tcPr>
            <w:tcW w:w="2265" w:type="dxa"/>
          </w:tcPr>
          <w:p w14:paraId="4CC3BE7E" w14:textId="77777777" w:rsidR="00ED46C3" w:rsidRPr="008202D3" w:rsidRDefault="00ED46C3" w:rsidP="004A1316">
            <w:pPr>
              <w:rPr>
                <w:i/>
                <w:sz w:val="20"/>
              </w:rPr>
            </w:pPr>
            <w:r w:rsidRPr="008202D3">
              <w:rPr>
                <w:i/>
                <w:sz w:val="20"/>
              </w:rPr>
              <w:t>Date Amended</w:t>
            </w:r>
          </w:p>
        </w:tc>
        <w:tc>
          <w:tcPr>
            <w:tcW w:w="2265" w:type="dxa"/>
          </w:tcPr>
          <w:p w14:paraId="0C6FC403" w14:textId="77777777" w:rsidR="00ED46C3" w:rsidRPr="008202D3" w:rsidRDefault="00ED46C3" w:rsidP="004A1316">
            <w:pPr>
              <w:rPr>
                <w:i/>
                <w:sz w:val="20"/>
              </w:rPr>
            </w:pPr>
            <w:r w:rsidRPr="008202D3">
              <w:rPr>
                <w:i/>
                <w:sz w:val="20"/>
              </w:rPr>
              <w:t>Section Amended</w:t>
            </w:r>
          </w:p>
        </w:tc>
        <w:tc>
          <w:tcPr>
            <w:tcW w:w="2265" w:type="dxa"/>
          </w:tcPr>
          <w:p w14:paraId="36BF7192" w14:textId="77777777" w:rsidR="00ED46C3" w:rsidRPr="008202D3" w:rsidRDefault="00ED46C3" w:rsidP="004A1316">
            <w:pPr>
              <w:rPr>
                <w:i/>
                <w:sz w:val="20"/>
              </w:rPr>
            </w:pPr>
            <w:r w:rsidRPr="008202D3">
              <w:rPr>
                <w:i/>
                <w:sz w:val="20"/>
              </w:rPr>
              <w:t>Divisional Approval</w:t>
            </w:r>
          </w:p>
        </w:tc>
        <w:tc>
          <w:tcPr>
            <w:tcW w:w="2265" w:type="dxa"/>
          </w:tcPr>
          <w:p w14:paraId="6974B6A4" w14:textId="77777777" w:rsidR="00ED46C3" w:rsidRPr="008202D3" w:rsidRDefault="00ED46C3" w:rsidP="004A1316">
            <w:pPr>
              <w:rPr>
                <w:i/>
                <w:sz w:val="20"/>
              </w:rPr>
            </w:pPr>
            <w:r w:rsidRPr="008202D3">
              <w:rPr>
                <w:i/>
                <w:sz w:val="20"/>
              </w:rPr>
              <w:t xml:space="preserve">Final Approval </w:t>
            </w:r>
          </w:p>
        </w:tc>
      </w:tr>
      <w:tr w:rsidR="00ED46C3" w:rsidRPr="008202D3" w14:paraId="69E49990" w14:textId="77777777" w:rsidTr="004A1316">
        <w:tc>
          <w:tcPr>
            <w:tcW w:w="2265" w:type="dxa"/>
          </w:tcPr>
          <w:p w14:paraId="4CB276AE" w14:textId="26B28A9A" w:rsidR="00ED46C3" w:rsidRPr="008202D3" w:rsidRDefault="00241BDB" w:rsidP="004A1316">
            <w:pPr>
              <w:rPr>
                <w:i/>
                <w:sz w:val="20"/>
              </w:rPr>
            </w:pPr>
            <w:r>
              <w:rPr>
                <w:i/>
                <w:sz w:val="20"/>
              </w:rPr>
              <w:t>29/07/2022</w:t>
            </w:r>
          </w:p>
        </w:tc>
        <w:tc>
          <w:tcPr>
            <w:tcW w:w="2265" w:type="dxa"/>
          </w:tcPr>
          <w:p w14:paraId="757FDC5B" w14:textId="6817A3BB" w:rsidR="00ED46C3" w:rsidRPr="008202D3" w:rsidRDefault="00241BDB" w:rsidP="004A1316">
            <w:pPr>
              <w:rPr>
                <w:i/>
                <w:sz w:val="20"/>
              </w:rPr>
            </w:pPr>
            <w:r>
              <w:rPr>
                <w:i/>
                <w:sz w:val="20"/>
              </w:rPr>
              <w:t>Full Review</w:t>
            </w:r>
          </w:p>
        </w:tc>
        <w:tc>
          <w:tcPr>
            <w:tcW w:w="2265" w:type="dxa"/>
          </w:tcPr>
          <w:p w14:paraId="45358585" w14:textId="42491295" w:rsidR="00ED46C3" w:rsidRPr="008202D3" w:rsidRDefault="00241BDB" w:rsidP="004A1316">
            <w:pPr>
              <w:rPr>
                <w:i/>
                <w:sz w:val="20"/>
              </w:rPr>
            </w:pPr>
            <w:r>
              <w:rPr>
                <w:i/>
                <w:sz w:val="20"/>
              </w:rPr>
              <w:t>Melissa O’Brien ED CAS</w:t>
            </w:r>
          </w:p>
        </w:tc>
        <w:tc>
          <w:tcPr>
            <w:tcW w:w="2265" w:type="dxa"/>
          </w:tcPr>
          <w:p w14:paraId="31501FE6" w14:textId="4B056200" w:rsidR="00ED46C3" w:rsidRPr="008202D3" w:rsidRDefault="00241BDB" w:rsidP="004A1316">
            <w:pPr>
              <w:rPr>
                <w:i/>
                <w:sz w:val="20"/>
              </w:rPr>
            </w:pPr>
            <w:r>
              <w:rPr>
                <w:i/>
                <w:sz w:val="20"/>
              </w:rPr>
              <w:t xml:space="preserve">CHS Policy Committee </w:t>
            </w:r>
          </w:p>
        </w:tc>
      </w:tr>
      <w:tr w:rsidR="00ED46C3" w:rsidRPr="008202D3" w14:paraId="4B9C0359" w14:textId="77777777" w:rsidTr="004A1316">
        <w:tc>
          <w:tcPr>
            <w:tcW w:w="2265" w:type="dxa"/>
          </w:tcPr>
          <w:p w14:paraId="01E40F72" w14:textId="77777777" w:rsidR="00ED46C3" w:rsidRPr="008202D3" w:rsidRDefault="00ED46C3" w:rsidP="004A1316">
            <w:pPr>
              <w:rPr>
                <w:i/>
                <w:sz w:val="20"/>
              </w:rPr>
            </w:pPr>
          </w:p>
        </w:tc>
        <w:tc>
          <w:tcPr>
            <w:tcW w:w="2265" w:type="dxa"/>
          </w:tcPr>
          <w:p w14:paraId="25312BA2" w14:textId="77777777" w:rsidR="00ED46C3" w:rsidRPr="008202D3" w:rsidRDefault="00ED46C3" w:rsidP="004A1316">
            <w:pPr>
              <w:rPr>
                <w:i/>
                <w:sz w:val="20"/>
              </w:rPr>
            </w:pPr>
          </w:p>
        </w:tc>
        <w:tc>
          <w:tcPr>
            <w:tcW w:w="2265" w:type="dxa"/>
          </w:tcPr>
          <w:p w14:paraId="6A63A790" w14:textId="77777777" w:rsidR="00ED46C3" w:rsidRPr="008202D3" w:rsidRDefault="00ED46C3" w:rsidP="004A1316">
            <w:pPr>
              <w:rPr>
                <w:i/>
                <w:sz w:val="20"/>
              </w:rPr>
            </w:pPr>
          </w:p>
        </w:tc>
        <w:tc>
          <w:tcPr>
            <w:tcW w:w="2265" w:type="dxa"/>
          </w:tcPr>
          <w:p w14:paraId="0C203B9F" w14:textId="77777777" w:rsidR="00ED46C3" w:rsidRPr="008202D3" w:rsidRDefault="00ED46C3" w:rsidP="004A1316">
            <w:pPr>
              <w:rPr>
                <w:i/>
                <w:sz w:val="20"/>
              </w:rPr>
            </w:pPr>
          </w:p>
        </w:tc>
      </w:tr>
    </w:tbl>
    <w:p w14:paraId="3B395D33" w14:textId="77777777" w:rsidR="00ED46C3" w:rsidRPr="008202D3" w:rsidRDefault="00ED46C3" w:rsidP="00ED46C3">
      <w:pPr>
        <w:rPr>
          <w:rFonts w:cs="Arial"/>
          <w:sz w:val="20"/>
        </w:rPr>
      </w:pPr>
    </w:p>
    <w:p w14:paraId="22B94EA3" w14:textId="77777777" w:rsidR="00ED46C3" w:rsidRPr="008202D3" w:rsidRDefault="00ED46C3" w:rsidP="00ED46C3">
      <w:pPr>
        <w:rPr>
          <w:rFonts w:cs="Arial"/>
          <w:i/>
          <w:sz w:val="20"/>
        </w:rPr>
      </w:pPr>
      <w:r w:rsidRPr="008202D3">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ED46C3" w:rsidRPr="008202D3" w14:paraId="3DF1741B" w14:textId="77777777" w:rsidTr="004A1316">
        <w:tc>
          <w:tcPr>
            <w:tcW w:w="2122" w:type="dxa"/>
          </w:tcPr>
          <w:p w14:paraId="3A0A8647" w14:textId="77777777" w:rsidR="00ED46C3" w:rsidRPr="008202D3" w:rsidRDefault="00ED46C3" w:rsidP="004A1316">
            <w:pPr>
              <w:rPr>
                <w:i/>
                <w:sz w:val="20"/>
              </w:rPr>
            </w:pPr>
            <w:r w:rsidRPr="008202D3">
              <w:rPr>
                <w:i/>
                <w:sz w:val="20"/>
              </w:rPr>
              <w:t>Document Number</w:t>
            </w:r>
          </w:p>
        </w:tc>
        <w:tc>
          <w:tcPr>
            <w:tcW w:w="6938" w:type="dxa"/>
          </w:tcPr>
          <w:p w14:paraId="40CE1B13" w14:textId="77777777" w:rsidR="00ED46C3" w:rsidRPr="008202D3" w:rsidRDefault="00ED46C3" w:rsidP="004A1316">
            <w:pPr>
              <w:rPr>
                <w:i/>
                <w:sz w:val="20"/>
              </w:rPr>
            </w:pPr>
            <w:r w:rsidRPr="008202D3">
              <w:rPr>
                <w:i/>
                <w:sz w:val="20"/>
              </w:rPr>
              <w:t>Document Name</w:t>
            </w:r>
          </w:p>
        </w:tc>
      </w:tr>
      <w:tr w:rsidR="00ED46C3" w:rsidRPr="008202D3" w14:paraId="389A2F7C" w14:textId="77777777" w:rsidTr="004A1316">
        <w:tc>
          <w:tcPr>
            <w:tcW w:w="2122" w:type="dxa"/>
          </w:tcPr>
          <w:p w14:paraId="72FFFF3B" w14:textId="331EBED5" w:rsidR="00ED46C3" w:rsidRPr="008202D3" w:rsidRDefault="00241BDB" w:rsidP="004A1316">
            <w:pPr>
              <w:rPr>
                <w:i/>
                <w:sz w:val="20"/>
              </w:rPr>
            </w:pPr>
            <w:r>
              <w:rPr>
                <w:i/>
                <w:sz w:val="20"/>
              </w:rPr>
              <w:t>CHHS17/105</w:t>
            </w:r>
          </w:p>
        </w:tc>
        <w:tc>
          <w:tcPr>
            <w:tcW w:w="6938" w:type="dxa"/>
          </w:tcPr>
          <w:p w14:paraId="61EF68F3" w14:textId="79B96D9E" w:rsidR="00ED46C3" w:rsidRPr="008202D3" w:rsidRDefault="00241BDB" w:rsidP="004A1316">
            <w:pPr>
              <w:rPr>
                <w:i/>
                <w:sz w:val="20"/>
              </w:rPr>
            </w:pPr>
            <w:r w:rsidRPr="00241BDB">
              <w:rPr>
                <w:i/>
                <w:sz w:val="20"/>
              </w:rPr>
              <w:t>Subcutaneous Medication Management in the Care of the     Palliative Patient – Adults Only</w:t>
            </w:r>
          </w:p>
        </w:tc>
      </w:tr>
      <w:tr w:rsidR="00ED46C3" w:rsidRPr="008202D3" w14:paraId="4414C7E4" w14:textId="77777777" w:rsidTr="004A1316">
        <w:tc>
          <w:tcPr>
            <w:tcW w:w="2122" w:type="dxa"/>
          </w:tcPr>
          <w:p w14:paraId="0E1C6F88" w14:textId="77777777" w:rsidR="00ED46C3" w:rsidRPr="008202D3" w:rsidRDefault="00ED46C3" w:rsidP="004A1316">
            <w:pPr>
              <w:rPr>
                <w:i/>
                <w:sz w:val="20"/>
              </w:rPr>
            </w:pPr>
          </w:p>
        </w:tc>
        <w:tc>
          <w:tcPr>
            <w:tcW w:w="6938" w:type="dxa"/>
          </w:tcPr>
          <w:p w14:paraId="73EF72D2" w14:textId="77777777" w:rsidR="00ED46C3" w:rsidRPr="008202D3" w:rsidRDefault="00ED46C3" w:rsidP="004A1316">
            <w:pPr>
              <w:rPr>
                <w:i/>
                <w:sz w:val="20"/>
              </w:rPr>
            </w:pPr>
          </w:p>
        </w:tc>
      </w:tr>
    </w:tbl>
    <w:p w14:paraId="2F51A904" w14:textId="77777777" w:rsidR="00B12123" w:rsidRPr="00010E74" w:rsidRDefault="00B12123" w:rsidP="00B12123">
      <w:pPr>
        <w:rPr>
          <w:i/>
          <w:sz w:val="20"/>
          <w:szCs w:val="24"/>
        </w:rPr>
      </w:pPr>
    </w:p>
    <w:p w14:paraId="2F51A905" w14:textId="77777777" w:rsidR="00395E36" w:rsidRDefault="00395E36" w:rsidP="007B6904">
      <w:pPr>
        <w:rPr>
          <w:rFonts w:cs="Arial"/>
          <w:szCs w:val="24"/>
        </w:rPr>
      </w:pPr>
    </w:p>
    <w:sectPr w:rsidR="00395E36" w:rsidSect="004213C3">
      <w:headerReference w:type="even" r:id="rId20"/>
      <w:headerReference w:type="default" r:id="rId21"/>
      <w:footerReference w:type="even" r:id="rId22"/>
      <w:footerReference w:type="default" r:id="rId23"/>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1C0CB" w14:textId="77777777" w:rsidR="0022264B" w:rsidRDefault="0022264B" w:rsidP="00F66CB0">
      <w:r>
        <w:separator/>
      </w:r>
    </w:p>
  </w:endnote>
  <w:endnote w:type="continuationSeparator" w:id="0">
    <w:p w14:paraId="2C63CF67" w14:textId="77777777" w:rsidR="0022264B" w:rsidRDefault="0022264B"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6A067" w14:textId="77777777" w:rsidR="00366924" w:rsidRDefault="00366924">
    <w:pPr>
      <w:pStyle w:val="Footer"/>
    </w:pPr>
  </w:p>
  <w:p w14:paraId="73F7BB0C" w14:textId="77777777" w:rsidR="0004673B" w:rsidRDefault="0004673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E90708" w:rsidRPr="00AE7C5C" w14:paraId="2F51A914" w14:textId="77777777" w:rsidTr="005E1140">
      <w:tc>
        <w:tcPr>
          <w:tcW w:w="1515" w:type="dxa"/>
        </w:tcPr>
        <w:p w14:paraId="2F51A90E" w14:textId="77777777" w:rsidR="00E90708" w:rsidRPr="00B3752F" w:rsidRDefault="00E90708" w:rsidP="004213C3">
          <w:pPr>
            <w:pStyle w:val="Footer"/>
            <w:rPr>
              <w:rFonts w:cs="Arial"/>
              <w:b/>
              <w:bCs/>
              <w:i/>
              <w:sz w:val="20"/>
            </w:rPr>
          </w:pPr>
          <w:r w:rsidRPr="00B3752F">
            <w:rPr>
              <w:rFonts w:cs="Arial"/>
              <w:b/>
              <w:bCs/>
              <w:i/>
              <w:sz w:val="20"/>
            </w:rPr>
            <w:t>Doc Number</w:t>
          </w:r>
        </w:p>
      </w:tc>
      <w:tc>
        <w:tcPr>
          <w:tcW w:w="965" w:type="dxa"/>
        </w:tcPr>
        <w:p w14:paraId="2F51A90F" w14:textId="77777777" w:rsidR="00E90708" w:rsidRPr="00B3752F" w:rsidRDefault="00E90708" w:rsidP="004213C3">
          <w:pPr>
            <w:pStyle w:val="Footer"/>
            <w:rPr>
              <w:rFonts w:cs="Arial"/>
              <w:b/>
              <w:bCs/>
              <w:i/>
              <w:sz w:val="20"/>
            </w:rPr>
          </w:pPr>
          <w:r w:rsidRPr="00B3752F">
            <w:rPr>
              <w:rFonts w:cs="Arial"/>
              <w:b/>
              <w:bCs/>
              <w:i/>
              <w:sz w:val="20"/>
            </w:rPr>
            <w:t>Version</w:t>
          </w:r>
        </w:p>
      </w:tc>
      <w:tc>
        <w:tcPr>
          <w:tcW w:w="1552" w:type="dxa"/>
        </w:tcPr>
        <w:p w14:paraId="2F51A910" w14:textId="77777777" w:rsidR="00E90708" w:rsidRPr="00B3752F" w:rsidRDefault="00E90708" w:rsidP="004213C3">
          <w:pPr>
            <w:pStyle w:val="Footer"/>
            <w:rPr>
              <w:rFonts w:cs="Arial"/>
              <w:b/>
              <w:bCs/>
              <w:i/>
              <w:sz w:val="20"/>
            </w:rPr>
          </w:pPr>
          <w:r w:rsidRPr="00B3752F">
            <w:rPr>
              <w:rFonts w:cs="Arial"/>
              <w:b/>
              <w:bCs/>
              <w:i/>
              <w:sz w:val="20"/>
            </w:rPr>
            <w:t>Issued</w:t>
          </w:r>
        </w:p>
      </w:tc>
      <w:tc>
        <w:tcPr>
          <w:tcW w:w="1456" w:type="dxa"/>
        </w:tcPr>
        <w:p w14:paraId="2F51A911" w14:textId="77777777" w:rsidR="00E90708" w:rsidRPr="00B3752F" w:rsidRDefault="00E90708" w:rsidP="004213C3">
          <w:pPr>
            <w:pStyle w:val="Footer"/>
            <w:rPr>
              <w:rFonts w:cs="Arial"/>
              <w:b/>
              <w:bCs/>
              <w:i/>
              <w:sz w:val="20"/>
            </w:rPr>
          </w:pPr>
          <w:r w:rsidRPr="00B3752F">
            <w:rPr>
              <w:rFonts w:cs="Arial"/>
              <w:b/>
              <w:bCs/>
              <w:i/>
              <w:sz w:val="20"/>
            </w:rPr>
            <w:t>Review Date</w:t>
          </w:r>
        </w:p>
      </w:tc>
      <w:tc>
        <w:tcPr>
          <w:tcW w:w="1746" w:type="dxa"/>
        </w:tcPr>
        <w:p w14:paraId="2F51A912" w14:textId="77777777" w:rsidR="00E90708" w:rsidRPr="00B3752F" w:rsidRDefault="00E90708" w:rsidP="004213C3">
          <w:pPr>
            <w:pStyle w:val="Footer"/>
            <w:rPr>
              <w:rFonts w:cs="Arial"/>
              <w:b/>
              <w:bCs/>
              <w:i/>
              <w:sz w:val="20"/>
            </w:rPr>
          </w:pPr>
          <w:r w:rsidRPr="00B3752F">
            <w:rPr>
              <w:rFonts w:cs="Arial"/>
              <w:b/>
              <w:bCs/>
              <w:i/>
              <w:sz w:val="20"/>
            </w:rPr>
            <w:t>Area Responsible</w:t>
          </w:r>
        </w:p>
      </w:tc>
      <w:tc>
        <w:tcPr>
          <w:tcW w:w="1836" w:type="dxa"/>
        </w:tcPr>
        <w:p w14:paraId="2F51A913" w14:textId="77777777" w:rsidR="00E90708" w:rsidRPr="00B3752F" w:rsidRDefault="00E90708" w:rsidP="004213C3">
          <w:pPr>
            <w:pStyle w:val="Footer"/>
            <w:rPr>
              <w:rFonts w:cs="Arial"/>
              <w:b/>
              <w:bCs/>
              <w:i/>
              <w:sz w:val="20"/>
            </w:rPr>
          </w:pPr>
          <w:r w:rsidRPr="00B3752F">
            <w:rPr>
              <w:rFonts w:cs="Arial"/>
              <w:b/>
              <w:bCs/>
              <w:i/>
              <w:sz w:val="20"/>
            </w:rPr>
            <w:t>Page</w:t>
          </w:r>
        </w:p>
      </w:tc>
    </w:tr>
    <w:tr w:rsidR="00E90708" w14:paraId="2F51A91B" w14:textId="77777777" w:rsidTr="005E1140">
      <w:tc>
        <w:tcPr>
          <w:tcW w:w="1515" w:type="dxa"/>
        </w:tcPr>
        <w:p w14:paraId="2F51A915" w14:textId="049D8658" w:rsidR="00E90708" w:rsidRPr="00542EE6" w:rsidRDefault="00241BDB" w:rsidP="004213C3">
          <w:pPr>
            <w:pStyle w:val="Footer"/>
            <w:rPr>
              <w:rFonts w:cs="Arial"/>
              <w:b/>
              <w:bCs/>
              <w:sz w:val="20"/>
            </w:rPr>
          </w:pPr>
          <w:r>
            <w:rPr>
              <w:b/>
              <w:bCs/>
              <w:sz w:val="20"/>
            </w:rPr>
            <w:t>CHS22/311</w:t>
          </w:r>
        </w:p>
      </w:tc>
      <w:tc>
        <w:tcPr>
          <w:tcW w:w="965" w:type="dxa"/>
        </w:tcPr>
        <w:p w14:paraId="2F51A916" w14:textId="2F6C4441" w:rsidR="00E90708" w:rsidRPr="00B3752F" w:rsidRDefault="00241BDB" w:rsidP="004213C3">
          <w:pPr>
            <w:pStyle w:val="Footer"/>
            <w:rPr>
              <w:rFonts w:cs="Arial"/>
              <w:b/>
              <w:bCs/>
              <w:sz w:val="20"/>
            </w:rPr>
          </w:pPr>
          <w:r>
            <w:rPr>
              <w:rFonts w:cs="Arial"/>
              <w:b/>
              <w:bCs/>
              <w:sz w:val="20"/>
            </w:rPr>
            <w:t>1</w:t>
          </w:r>
        </w:p>
      </w:tc>
      <w:tc>
        <w:tcPr>
          <w:tcW w:w="1552" w:type="dxa"/>
        </w:tcPr>
        <w:p w14:paraId="2F51A917" w14:textId="62036494" w:rsidR="00E90708" w:rsidRPr="00B3752F" w:rsidRDefault="00241BDB" w:rsidP="004213C3">
          <w:pPr>
            <w:pStyle w:val="Footer"/>
            <w:rPr>
              <w:rFonts w:cs="Arial"/>
              <w:b/>
              <w:bCs/>
              <w:sz w:val="20"/>
            </w:rPr>
          </w:pPr>
          <w:r>
            <w:rPr>
              <w:rFonts w:cs="Arial"/>
              <w:b/>
              <w:bCs/>
              <w:sz w:val="20"/>
            </w:rPr>
            <w:t>29/07/2022</w:t>
          </w:r>
        </w:p>
      </w:tc>
      <w:tc>
        <w:tcPr>
          <w:tcW w:w="1456" w:type="dxa"/>
        </w:tcPr>
        <w:p w14:paraId="2F51A918" w14:textId="47C270D5" w:rsidR="00E90708" w:rsidRPr="00B3752F" w:rsidRDefault="00241BDB" w:rsidP="004213C3">
          <w:pPr>
            <w:pStyle w:val="Footer"/>
            <w:rPr>
              <w:rFonts w:cs="Arial"/>
              <w:b/>
              <w:bCs/>
              <w:sz w:val="20"/>
            </w:rPr>
          </w:pPr>
          <w:r>
            <w:rPr>
              <w:rFonts w:cs="Arial"/>
              <w:b/>
              <w:bCs/>
              <w:sz w:val="20"/>
            </w:rPr>
            <w:t>01/08/2025</w:t>
          </w:r>
        </w:p>
      </w:tc>
      <w:tc>
        <w:tcPr>
          <w:tcW w:w="1746" w:type="dxa"/>
        </w:tcPr>
        <w:p w14:paraId="2F51A919" w14:textId="76E62F0E" w:rsidR="00E90708" w:rsidRPr="00B3752F" w:rsidRDefault="00241BDB" w:rsidP="004213C3">
          <w:pPr>
            <w:pStyle w:val="Footer"/>
            <w:rPr>
              <w:rFonts w:cs="Arial"/>
              <w:b/>
              <w:bCs/>
              <w:sz w:val="20"/>
            </w:rPr>
          </w:pPr>
          <w:r>
            <w:rPr>
              <w:rFonts w:cs="Arial"/>
              <w:b/>
              <w:bCs/>
              <w:sz w:val="20"/>
            </w:rPr>
            <w:t>CAS</w:t>
          </w:r>
        </w:p>
      </w:tc>
      <w:tc>
        <w:tcPr>
          <w:tcW w:w="1836" w:type="dxa"/>
        </w:tcPr>
        <w:p w14:paraId="2F51A91A" w14:textId="77777777" w:rsidR="00E90708" w:rsidRPr="00B3752F" w:rsidRDefault="007B7628" w:rsidP="004213C3">
          <w:pPr>
            <w:pStyle w:val="Footer"/>
            <w:rPr>
              <w:sz w:val="20"/>
            </w:rPr>
          </w:pPr>
          <w:r w:rsidRPr="00B3752F">
            <w:rPr>
              <w:rStyle w:val="PageNumber"/>
              <w:sz w:val="20"/>
            </w:rPr>
            <w:fldChar w:fldCharType="begin"/>
          </w:r>
          <w:r w:rsidR="00E90708" w:rsidRPr="00B3752F">
            <w:rPr>
              <w:rStyle w:val="PageNumber"/>
              <w:sz w:val="20"/>
            </w:rPr>
            <w:instrText xml:space="preserve"> PAGE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r w:rsidR="00E90708" w:rsidRPr="00B3752F">
            <w:rPr>
              <w:rStyle w:val="PageNumber"/>
              <w:sz w:val="20"/>
            </w:rPr>
            <w:t xml:space="preserve"> of </w:t>
          </w:r>
          <w:r w:rsidRPr="00B3752F">
            <w:rPr>
              <w:rStyle w:val="PageNumber"/>
              <w:sz w:val="20"/>
            </w:rPr>
            <w:fldChar w:fldCharType="begin"/>
          </w:r>
          <w:r w:rsidR="00E90708" w:rsidRPr="00B3752F">
            <w:rPr>
              <w:rStyle w:val="PageNumber"/>
              <w:sz w:val="20"/>
            </w:rPr>
            <w:instrText xml:space="preserve"> NUMPAGES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p>
      </w:tc>
    </w:tr>
    <w:tr w:rsidR="005E1140" w14:paraId="668DA41F" w14:textId="77777777" w:rsidTr="00861252">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12A806D" w14:textId="713A0083" w:rsidR="005E1140" w:rsidRPr="002C1428" w:rsidRDefault="005E1140" w:rsidP="005E1140">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sidR="00366924">
            <w:rPr>
              <w:sz w:val="16"/>
              <w:szCs w:val="16"/>
            </w:rPr>
            <w:t>CHS</w:t>
          </w:r>
          <w:r w:rsidRPr="002C1428">
            <w:rPr>
              <w:sz w:val="16"/>
              <w:szCs w:val="16"/>
            </w:rPr>
            <w:t xml:space="preserve"> Policy Register</w:t>
          </w:r>
        </w:p>
      </w:tc>
    </w:tr>
  </w:tbl>
  <w:p w14:paraId="2F51A91D" w14:textId="77777777" w:rsidR="00E90708" w:rsidRPr="00AE7C5C" w:rsidRDefault="00E90708" w:rsidP="00CD1505">
    <w:pPr>
      <w:pStyle w:val="Footer"/>
    </w:pPr>
  </w:p>
  <w:p w14:paraId="3732FB3A" w14:textId="77777777" w:rsidR="0004673B" w:rsidRDefault="0004673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AB792" w14:textId="77777777" w:rsidR="0022264B" w:rsidRDefault="0022264B" w:rsidP="00F66CB0">
      <w:r>
        <w:separator/>
      </w:r>
    </w:p>
  </w:footnote>
  <w:footnote w:type="continuationSeparator" w:id="0">
    <w:p w14:paraId="1349EA8B" w14:textId="77777777" w:rsidR="0022264B" w:rsidRDefault="0022264B"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F7783" w14:textId="77777777" w:rsidR="00366924" w:rsidRDefault="00366924">
    <w:pPr>
      <w:pStyle w:val="Header"/>
    </w:pPr>
  </w:p>
  <w:p w14:paraId="20C3C368" w14:textId="77777777" w:rsidR="0004673B" w:rsidRDefault="0004673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E90708" w14:paraId="2F51A90C" w14:textId="77777777" w:rsidTr="0074223E">
      <w:trPr>
        <w:trHeight w:val="1418"/>
      </w:trPr>
      <w:tc>
        <w:tcPr>
          <w:tcW w:w="5556" w:type="dxa"/>
          <w:vAlign w:val="center"/>
          <w:hideMark/>
        </w:tcPr>
        <w:p w14:paraId="2F51A90A" w14:textId="5F72D3B6" w:rsidR="00E90708" w:rsidRDefault="00200D04" w:rsidP="0074223E">
          <w:pPr>
            <w:pStyle w:val="Header"/>
            <w:rPr>
              <w:sz w:val="20"/>
            </w:rPr>
          </w:pPr>
          <w:r>
            <w:rPr>
              <w:noProof/>
              <w:sz w:val="20"/>
            </w:rPr>
            <w:drawing>
              <wp:inline distT="0" distB="0" distL="0" distR="0" wp14:anchorId="5330CC0D" wp14:editId="1210EDE2">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2F51A90B" w14:textId="6229BC08" w:rsidR="00E90708" w:rsidRDefault="00241BDB">
          <w:pPr>
            <w:pStyle w:val="Header"/>
            <w:tabs>
              <w:tab w:val="left" w:pos="720"/>
            </w:tabs>
            <w:jc w:val="right"/>
            <w:rPr>
              <w:sz w:val="20"/>
            </w:rPr>
          </w:pPr>
          <w:bookmarkStart w:id="40" w:name="_top"/>
          <w:bookmarkEnd w:id="40"/>
          <w:r>
            <w:rPr>
              <w:sz w:val="20"/>
            </w:rPr>
            <w:t>CHS22/311</w:t>
          </w:r>
        </w:p>
      </w:tc>
    </w:tr>
  </w:tbl>
  <w:p w14:paraId="6B297C45" w14:textId="77777777" w:rsidR="0004673B" w:rsidRDefault="0004673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1E6BD60"/>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FFFFFFFE"/>
    <w:multiLevelType w:val="singleLevel"/>
    <w:tmpl w:val="12FA4504"/>
    <w:lvl w:ilvl="0">
      <w:numFmt w:val="bullet"/>
      <w:lvlText w:val="*"/>
      <w:lvlJc w:val="left"/>
      <w:pPr>
        <w:ind w:left="0" w:firstLine="0"/>
      </w:pPr>
    </w:lvl>
  </w:abstractNum>
  <w:abstractNum w:abstractNumId="2"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 w15:restartNumberingAfterBreak="0">
    <w:nsid w:val="036F7A16"/>
    <w:multiLevelType w:val="hybridMultilevel"/>
    <w:tmpl w:val="B81EF36C"/>
    <w:lvl w:ilvl="0" w:tplc="0C090001">
      <w:start w:val="1"/>
      <w:numFmt w:val="bullet"/>
      <w:lvlText w:val=""/>
      <w:lvlJc w:val="left"/>
      <w:pPr>
        <w:tabs>
          <w:tab w:val="num" w:pos="7590"/>
        </w:tabs>
        <w:ind w:left="7590" w:hanging="360"/>
      </w:pPr>
      <w:rPr>
        <w:rFonts w:ascii="Symbol" w:hAnsi="Symbol" w:hint="default"/>
      </w:rPr>
    </w:lvl>
    <w:lvl w:ilvl="1" w:tplc="0C090003" w:tentative="1">
      <w:start w:val="1"/>
      <w:numFmt w:val="bullet"/>
      <w:lvlText w:val="o"/>
      <w:lvlJc w:val="left"/>
      <w:pPr>
        <w:ind w:left="8310" w:hanging="360"/>
      </w:pPr>
      <w:rPr>
        <w:rFonts w:ascii="Courier New" w:hAnsi="Courier New" w:hint="default"/>
      </w:rPr>
    </w:lvl>
    <w:lvl w:ilvl="2" w:tplc="0C090005" w:tentative="1">
      <w:start w:val="1"/>
      <w:numFmt w:val="bullet"/>
      <w:lvlText w:val=""/>
      <w:lvlJc w:val="left"/>
      <w:pPr>
        <w:ind w:left="9030" w:hanging="360"/>
      </w:pPr>
      <w:rPr>
        <w:rFonts w:ascii="Wingdings" w:hAnsi="Wingdings" w:hint="default"/>
      </w:rPr>
    </w:lvl>
    <w:lvl w:ilvl="3" w:tplc="0C090001" w:tentative="1">
      <w:start w:val="1"/>
      <w:numFmt w:val="bullet"/>
      <w:lvlText w:val=""/>
      <w:lvlJc w:val="left"/>
      <w:pPr>
        <w:ind w:left="9750" w:hanging="360"/>
      </w:pPr>
      <w:rPr>
        <w:rFonts w:ascii="Symbol" w:hAnsi="Symbol" w:hint="default"/>
      </w:rPr>
    </w:lvl>
    <w:lvl w:ilvl="4" w:tplc="0C090003" w:tentative="1">
      <w:start w:val="1"/>
      <w:numFmt w:val="bullet"/>
      <w:lvlText w:val="o"/>
      <w:lvlJc w:val="left"/>
      <w:pPr>
        <w:ind w:left="10470" w:hanging="360"/>
      </w:pPr>
      <w:rPr>
        <w:rFonts w:ascii="Courier New" w:hAnsi="Courier New" w:hint="default"/>
      </w:rPr>
    </w:lvl>
    <w:lvl w:ilvl="5" w:tplc="0C090005" w:tentative="1">
      <w:start w:val="1"/>
      <w:numFmt w:val="bullet"/>
      <w:lvlText w:val=""/>
      <w:lvlJc w:val="left"/>
      <w:pPr>
        <w:ind w:left="11190" w:hanging="360"/>
      </w:pPr>
      <w:rPr>
        <w:rFonts w:ascii="Wingdings" w:hAnsi="Wingdings" w:hint="default"/>
      </w:rPr>
    </w:lvl>
    <w:lvl w:ilvl="6" w:tplc="0C090001" w:tentative="1">
      <w:start w:val="1"/>
      <w:numFmt w:val="bullet"/>
      <w:lvlText w:val=""/>
      <w:lvlJc w:val="left"/>
      <w:pPr>
        <w:ind w:left="11910" w:hanging="360"/>
      </w:pPr>
      <w:rPr>
        <w:rFonts w:ascii="Symbol" w:hAnsi="Symbol" w:hint="default"/>
      </w:rPr>
    </w:lvl>
    <w:lvl w:ilvl="7" w:tplc="0C090003" w:tentative="1">
      <w:start w:val="1"/>
      <w:numFmt w:val="bullet"/>
      <w:lvlText w:val="o"/>
      <w:lvlJc w:val="left"/>
      <w:pPr>
        <w:ind w:left="12630" w:hanging="360"/>
      </w:pPr>
      <w:rPr>
        <w:rFonts w:ascii="Courier New" w:hAnsi="Courier New" w:hint="default"/>
      </w:rPr>
    </w:lvl>
    <w:lvl w:ilvl="8" w:tplc="0C090005" w:tentative="1">
      <w:start w:val="1"/>
      <w:numFmt w:val="bullet"/>
      <w:lvlText w:val=""/>
      <w:lvlJc w:val="left"/>
      <w:pPr>
        <w:ind w:left="13350" w:hanging="360"/>
      </w:pPr>
      <w:rPr>
        <w:rFonts w:ascii="Wingdings" w:hAnsi="Wingdings" w:hint="default"/>
      </w:rPr>
    </w:lvl>
  </w:abstractNum>
  <w:abstractNum w:abstractNumId="4" w15:restartNumberingAfterBreak="0">
    <w:nsid w:val="0C136A37"/>
    <w:multiLevelType w:val="hybridMultilevel"/>
    <w:tmpl w:val="3E1C49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DD67830"/>
    <w:multiLevelType w:val="hybridMultilevel"/>
    <w:tmpl w:val="25F69298"/>
    <w:lvl w:ilvl="0" w:tplc="0C090001">
      <w:start w:val="1"/>
      <w:numFmt w:val="bullet"/>
      <w:lvlText w:val=""/>
      <w:lvlJc w:val="left"/>
      <w:pPr>
        <w:ind w:left="502" w:hanging="360"/>
      </w:pPr>
      <w:rPr>
        <w:rFonts w:ascii="Symbol" w:hAnsi="Symbol" w:hint="default"/>
      </w:rPr>
    </w:lvl>
    <w:lvl w:ilvl="1" w:tplc="0C090003" w:tentative="1">
      <w:start w:val="1"/>
      <w:numFmt w:val="bullet"/>
      <w:lvlText w:val="o"/>
      <w:lvlJc w:val="left"/>
      <w:pPr>
        <w:ind w:left="1222" w:hanging="360"/>
      </w:pPr>
      <w:rPr>
        <w:rFonts w:ascii="Courier New" w:hAnsi="Courier New" w:cs="Courier New" w:hint="default"/>
      </w:rPr>
    </w:lvl>
    <w:lvl w:ilvl="2" w:tplc="0C090005" w:tentative="1">
      <w:start w:val="1"/>
      <w:numFmt w:val="bullet"/>
      <w:lvlText w:val=""/>
      <w:lvlJc w:val="left"/>
      <w:pPr>
        <w:ind w:left="1942" w:hanging="360"/>
      </w:pPr>
      <w:rPr>
        <w:rFonts w:ascii="Wingdings" w:hAnsi="Wingdings" w:hint="default"/>
      </w:rPr>
    </w:lvl>
    <w:lvl w:ilvl="3" w:tplc="0C090001" w:tentative="1">
      <w:start w:val="1"/>
      <w:numFmt w:val="bullet"/>
      <w:lvlText w:val=""/>
      <w:lvlJc w:val="left"/>
      <w:pPr>
        <w:ind w:left="2662" w:hanging="360"/>
      </w:pPr>
      <w:rPr>
        <w:rFonts w:ascii="Symbol" w:hAnsi="Symbol" w:hint="default"/>
      </w:rPr>
    </w:lvl>
    <w:lvl w:ilvl="4" w:tplc="0C090003" w:tentative="1">
      <w:start w:val="1"/>
      <w:numFmt w:val="bullet"/>
      <w:lvlText w:val="o"/>
      <w:lvlJc w:val="left"/>
      <w:pPr>
        <w:ind w:left="3382" w:hanging="360"/>
      </w:pPr>
      <w:rPr>
        <w:rFonts w:ascii="Courier New" w:hAnsi="Courier New" w:cs="Courier New" w:hint="default"/>
      </w:rPr>
    </w:lvl>
    <w:lvl w:ilvl="5" w:tplc="0C090005" w:tentative="1">
      <w:start w:val="1"/>
      <w:numFmt w:val="bullet"/>
      <w:lvlText w:val=""/>
      <w:lvlJc w:val="left"/>
      <w:pPr>
        <w:ind w:left="4102" w:hanging="360"/>
      </w:pPr>
      <w:rPr>
        <w:rFonts w:ascii="Wingdings" w:hAnsi="Wingdings" w:hint="default"/>
      </w:rPr>
    </w:lvl>
    <w:lvl w:ilvl="6" w:tplc="0C090001" w:tentative="1">
      <w:start w:val="1"/>
      <w:numFmt w:val="bullet"/>
      <w:lvlText w:val=""/>
      <w:lvlJc w:val="left"/>
      <w:pPr>
        <w:ind w:left="4822" w:hanging="360"/>
      </w:pPr>
      <w:rPr>
        <w:rFonts w:ascii="Symbol" w:hAnsi="Symbol" w:hint="default"/>
      </w:rPr>
    </w:lvl>
    <w:lvl w:ilvl="7" w:tplc="0C090003" w:tentative="1">
      <w:start w:val="1"/>
      <w:numFmt w:val="bullet"/>
      <w:lvlText w:val="o"/>
      <w:lvlJc w:val="left"/>
      <w:pPr>
        <w:ind w:left="5542" w:hanging="360"/>
      </w:pPr>
      <w:rPr>
        <w:rFonts w:ascii="Courier New" w:hAnsi="Courier New" w:cs="Courier New" w:hint="default"/>
      </w:rPr>
    </w:lvl>
    <w:lvl w:ilvl="8" w:tplc="0C090005" w:tentative="1">
      <w:start w:val="1"/>
      <w:numFmt w:val="bullet"/>
      <w:lvlText w:val=""/>
      <w:lvlJc w:val="left"/>
      <w:pPr>
        <w:ind w:left="6262" w:hanging="360"/>
      </w:pPr>
      <w:rPr>
        <w:rFonts w:ascii="Wingdings" w:hAnsi="Wingdings" w:hint="default"/>
      </w:rPr>
    </w:lvl>
  </w:abstractNum>
  <w:abstractNum w:abstractNumId="6" w15:restartNumberingAfterBreak="0">
    <w:nsid w:val="0DE71582"/>
    <w:multiLevelType w:val="hybridMultilevel"/>
    <w:tmpl w:val="C51C5DCC"/>
    <w:lvl w:ilvl="0" w:tplc="04548936">
      <w:numFmt w:val="bullet"/>
      <w:lvlText w:val=""/>
      <w:lvlJc w:val="left"/>
      <w:pPr>
        <w:ind w:left="361" w:hanging="361"/>
      </w:pPr>
      <w:rPr>
        <w:rFonts w:ascii="Symbol" w:eastAsia="Symbol" w:hAnsi="Symbol" w:cs="Symbol" w:hint="default"/>
        <w:w w:val="100"/>
        <w:sz w:val="24"/>
        <w:szCs w:val="24"/>
        <w:lang w:val="en-GB" w:eastAsia="en-US" w:bidi="ar-SA"/>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2557A94"/>
    <w:multiLevelType w:val="hybridMultilevel"/>
    <w:tmpl w:val="76DEB34A"/>
    <w:lvl w:ilvl="0" w:tplc="04090001">
      <w:numFmt w:val="decimal"/>
      <w:lvlText w:val=""/>
      <w:lvlJc w:val="left"/>
      <w:pPr>
        <w:tabs>
          <w:tab w:val="num" w:pos="502"/>
        </w:tabs>
        <w:ind w:left="502" w:hanging="360"/>
      </w:pPr>
      <w:rPr>
        <w:rFonts w:ascii="Symbol" w:hAnsi="Symbol" w:hint="default"/>
      </w:rPr>
    </w:lvl>
    <w:lvl w:ilvl="1" w:tplc="E9B8C0C4">
      <w:numFmt w:val="decimal"/>
      <w:lvlText w:val=""/>
      <w:lvlJc w:val="left"/>
      <w:pPr>
        <w:tabs>
          <w:tab w:val="num" w:pos="1117"/>
        </w:tabs>
        <w:ind w:left="1117" w:hanging="397"/>
      </w:pPr>
      <w:rPr>
        <w:rFonts w:ascii="Symbol" w:hAnsi="Symbol" w:hint="default"/>
      </w:rPr>
    </w:lvl>
    <w:lvl w:ilvl="2" w:tplc="C7F23D6A">
      <w:start w:val="1"/>
      <w:numFmt w:val="decimal"/>
      <w:lvlText w:val="-"/>
      <w:lvlJc w:val="left"/>
      <w:pPr>
        <w:ind w:left="1800" w:hanging="360"/>
      </w:pPr>
      <w:rPr>
        <w:rFonts w:ascii="Calibri" w:eastAsiaTheme="minorHAnsi" w:hAnsi="Calibri" w:cstheme="minorBidi"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5050C8F"/>
    <w:multiLevelType w:val="hybridMultilevel"/>
    <w:tmpl w:val="04F469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0" w15:restartNumberingAfterBreak="0">
    <w:nsid w:val="18B46570"/>
    <w:multiLevelType w:val="hybridMultilevel"/>
    <w:tmpl w:val="66A4351C"/>
    <w:lvl w:ilvl="0" w:tplc="0C090003">
      <w:start w:val="1"/>
      <w:numFmt w:val="bullet"/>
      <w:lvlText w:val="o"/>
      <w:lvlJc w:val="left"/>
      <w:pPr>
        <w:ind w:left="1212" w:hanging="361"/>
      </w:pPr>
      <w:rPr>
        <w:rFonts w:ascii="Courier New" w:hAnsi="Courier New" w:cs="Courier New" w:hint="default"/>
        <w:w w:val="100"/>
        <w:sz w:val="24"/>
        <w:szCs w:val="24"/>
        <w:lang w:val="en-GB" w:eastAsia="en-US" w:bidi="ar-SA"/>
      </w:rPr>
    </w:lvl>
    <w:lvl w:ilvl="1" w:tplc="FFFFFFFF">
      <w:numFmt w:val="bullet"/>
      <w:lvlText w:val="o"/>
      <w:lvlJc w:val="left"/>
      <w:pPr>
        <w:ind w:left="941" w:hanging="360"/>
      </w:pPr>
      <w:rPr>
        <w:rFonts w:ascii="Courier New" w:eastAsia="Courier New" w:hAnsi="Courier New" w:cs="Courier New" w:hint="default"/>
        <w:w w:val="100"/>
        <w:sz w:val="24"/>
        <w:szCs w:val="24"/>
        <w:lang w:val="en-GB" w:eastAsia="en-US" w:bidi="ar-SA"/>
      </w:rPr>
    </w:lvl>
    <w:lvl w:ilvl="2" w:tplc="FFFFFFFF">
      <w:numFmt w:val="bullet"/>
      <w:lvlText w:val="•"/>
      <w:lvlJc w:val="left"/>
      <w:pPr>
        <w:ind w:left="1893" w:hanging="360"/>
      </w:pPr>
      <w:rPr>
        <w:rFonts w:hint="default"/>
        <w:lang w:val="en-GB" w:eastAsia="en-US" w:bidi="ar-SA"/>
      </w:rPr>
    </w:lvl>
    <w:lvl w:ilvl="3" w:tplc="FFFFFFFF">
      <w:numFmt w:val="bullet"/>
      <w:lvlText w:val="•"/>
      <w:lvlJc w:val="left"/>
      <w:pPr>
        <w:ind w:left="2847" w:hanging="360"/>
      </w:pPr>
      <w:rPr>
        <w:rFonts w:hint="default"/>
        <w:lang w:val="en-GB" w:eastAsia="en-US" w:bidi="ar-SA"/>
      </w:rPr>
    </w:lvl>
    <w:lvl w:ilvl="4" w:tplc="FFFFFFFF">
      <w:numFmt w:val="bullet"/>
      <w:lvlText w:val="•"/>
      <w:lvlJc w:val="left"/>
      <w:pPr>
        <w:ind w:left="3801" w:hanging="360"/>
      </w:pPr>
      <w:rPr>
        <w:rFonts w:hint="default"/>
        <w:lang w:val="en-GB" w:eastAsia="en-US" w:bidi="ar-SA"/>
      </w:rPr>
    </w:lvl>
    <w:lvl w:ilvl="5" w:tplc="FFFFFFFF">
      <w:numFmt w:val="bullet"/>
      <w:lvlText w:val="•"/>
      <w:lvlJc w:val="left"/>
      <w:pPr>
        <w:ind w:left="4755" w:hanging="360"/>
      </w:pPr>
      <w:rPr>
        <w:rFonts w:hint="default"/>
        <w:lang w:val="en-GB" w:eastAsia="en-US" w:bidi="ar-SA"/>
      </w:rPr>
    </w:lvl>
    <w:lvl w:ilvl="6" w:tplc="FFFFFFFF">
      <w:numFmt w:val="bullet"/>
      <w:lvlText w:val="•"/>
      <w:lvlJc w:val="left"/>
      <w:pPr>
        <w:ind w:left="5709" w:hanging="360"/>
      </w:pPr>
      <w:rPr>
        <w:rFonts w:hint="default"/>
        <w:lang w:val="en-GB" w:eastAsia="en-US" w:bidi="ar-SA"/>
      </w:rPr>
    </w:lvl>
    <w:lvl w:ilvl="7" w:tplc="FFFFFFFF">
      <w:numFmt w:val="bullet"/>
      <w:lvlText w:val="•"/>
      <w:lvlJc w:val="left"/>
      <w:pPr>
        <w:ind w:left="6663" w:hanging="360"/>
      </w:pPr>
      <w:rPr>
        <w:rFonts w:hint="default"/>
        <w:lang w:val="en-GB" w:eastAsia="en-US" w:bidi="ar-SA"/>
      </w:rPr>
    </w:lvl>
    <w:lvl w:ilvl="8" w:tplc="FFFFFFFF">
      <w:numFmt w:val="bullet"/>
      <w:lvlText w:val="•"/>
      <w:lvlJc w:val="left"/>
      <w:pPr>
        <w:ind w:left="7617" w:hanging="360"/>
      </w:pPr>
      <w:rPr>
        <w:rFonts w:hint="default"/>
        <w:lang w:val="en-GB" w:eastAsia="en-US" w:bidi="ar-SA"/>
      </w:rPr>
    </w:lvl>
  </w:abstractNum>
  <w:abstractNum w:abstractNumId="11" w15:restartNumberingAfterBreak="0">
    <w:nsid w:val="1BDE5837"/>
    <w:multiLevelType w:val="hybridMultilevel"/>
    <w:tmpl w:val="031A438C"/>
    <w:lvl w:ilvl="0" w:tplc="0C090001">
      <w:start w:val="1"/>
      <w:numFmt w:val="bullet"/>
      <w:lvlText w:val=""/>
      <w:lvlJc w:val="left"/>
      <w:pPr>
        <w:ind w:left="502" w:hanging="360"/>
      </w:pPr>
      <w:rPr>
        <w:rFonts w:ascii="Symbol" w:hAnsi="Symbol" w:hint="default"/>
      </w:rPr>
    </w:lvl>
    <w:lvl w:ilvl="1" w:tplc="0C090003" w:tentative="1">
      <w:start w:val="1"/>
      <w:numFmt w:val="bullet"/>
      <w:lvlText w:val="o"/>
      <w:lvlJc w:val="left"/>
      <w:pPr>
        <w:ind w:left="1222" w:hanging="360"/>
      </w:pPr>
      <w:rPr>
        <w:rFonts w:ascii="Courier New" w:hAnsi="Courier New" w:cs="Courier New" w:hint="default"/>
      </w:rPr>
    </w:lvl>
    <w:lvl w:ilvl="2" w:tplc="0C090005" w:tentative="1">
      <w:start w:val="1"/>
      <w:numFmt w:val="bullet"/>
      <w:lvlText w:val=""/>
      <w:lvlJc w:val="left"/>
      <w:pPr>
        <w:ind w:left="1942" w:hanging="360"/>
      </w:pPr>
      <w:rPr>
        <w:rFonts w:ascii="Wingdings" w:hAnsi="Wingdings" w:hint="default"/>
      </w:rPr>
    </w:lvl>
    <w:lvl w:ilvl="3" w:tplc="0C090001" w:tentative="1">
      <w:start w:val="1"/>
      <w:numFmt w:val="bullet"/>
      <w:lvlText w:val=""/>
      <w:lvlJc w:val="left"/>
      <w:pPr>
        <w:ind w:left="2662" w:hanging="360"/>
      </w:pPr>
      <w:rPr>
        <w:rFonts w:ascii="Symbol" w:hAnsi="Symbol" w:hint="default"/>
      </w:rPr>
    </w:lvl>
    <w:lvl w:ilvl="4" w:tplc="0C090003" w:tentative="1">
      <w:start w:val="1"/>
      <w:numFmt w:val="bullet"/>
      <w:lvlText w:val="o"/>
      <w:lvlJc w:val="left"/>
      <w:pPr>
        <w:ind w:left="3382" w:hanging="360"/>
      </w:pPr>
      <w:rPr>
        <w:rFonts w:ascii="Courier New" w:hAnsi="Courier New" w:cs="Courier New" w:hint="default"/>
      </w:rPr>
    </w:lvl>
    <w:lvl w:ilvl="5" w:tplc="0C090005" w:tentative="1">
      <w:start w:val="1"/>
      <w:numFmt w:val="bullet"/>
      <w:lvlText w:val=""/>
      <w:lvlJc w:val="left"/>
      <w:pPr>
        <w:ind w:left="4102" w:hanging="360"/>
      </w:pPr>
      <w:rPr>
        <w:rFonts w:ascii="Wingdings" w:hAnsi="Wingdings" w:hint="default"/>
      </w:rPr>
    </w:lvl>
    <w:lvl w:ilvl="6" w:tplc="0C090001" w:tentative="1">
      <w:start w:val="1"/>
      <w:numFmt w:val="bullet"/>
      <w:lvlText w:val=""/>
      <w:lvlJc w:val="left"/>
      <w:pPr>
        <w:ind w:left="4822" w:hanging="360"/>
      </w:pPr>
      <w:rPr>
        <w:rFonts w:ascii="Symbol" w:hAnsi="Symbol" w:hint="default"/>
      </w:rPr>
    </w:lvl>
    <w:lvl w:ilvl="7" w:tplc="0C090003" w:tentative="1">
      <w:start w:val="1"/>
      <w:numFmt w:val="bullet"/>
      <w:lvlText w:val="o"/>
      <w:lvlJc w:val="left"/>
      <w:pPr>
        <w:ind w:left="5542" w:hanging="360"/>
      </w:pPr>
      <w:rPr>
        <w:rFonts w:ascii="Courier New" w:hAnsi="Courier New" w:cs="Courier New" w:hint="default"/>
      </w:rPr>
    </w:lvl>
    <w:lvl w:ilvl="8" w:tplc="0C090005" w:tentative="1">
      <w:start w:val="1"/>
      <w:numFmt w:val="bullet"/>
      <w:lvlText w:val=""/>
      <w:lvlJc w:val="left"/>
      <w:pPr>
        <w:ind w:left="6262" w:hanging="360"/>
      </w:pPr>
      <w:rPr>
        <w:rFonts w:ascii="Wingdings" w:hAnsi="Wingdings" w:hint="default"/>
      </w:rPr>
    </w:lvl>
  </w:abstractNum>
  <w:abstractNum w:abstractNumId="12" w15:restartNumberingAfterBreak="0">
    <w:nsid w:val="1BEA130A"/>
    <w:multiLevelType w:val="hybridMultilevel"/>
    <w:tmpl w:val="477A7EC4"/>
    <w:lvl w:ilvl="0" w:tplc="04548936">
      <w:numFmt w:val="bullet"/>
      <w:lvlText w:val=""/>
      <w:lvlJc w:val="left"/>
      <w:pPr>
        <w:ind w:left="1080" w:hanging="360"/>
      </w:pPr>
      <w:rPr>
        <w:rFonts w:ascii="Symbol" w:eastAsia="Symbol" w:hAnsi="Symbol" w:cs="Symbol" w:hint="default"/>
        <w:w w:val="100"/>
        <w:sz w:val="24"/>
        <w:szCs w:val="24"/>
        <w:lang w:val="en-GB" w:eastAsia="en-US" w:bidi="ar-SA"/>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1E6D7DF6"/>
    <w:multiLevelType w:val="hybridMultilevel"/>
    <w:tmpl w:val="410CB9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EB53AF1"/>
    <w:multiLevelType w:val="hybridMultilevel"/>
    <w:tmpl w:val="F8EAEDCC"/>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15" w15:restartNumberingAfterBreak="0">
    <w:nsid w:val="23911FBE"/>
    <w:multiLevelType w:val="hybridMultilevel"/>
    <w:tmpl w:val="F9D87430"/>
    <w:lvl w:ilvl="0" w:tplc="04548936">
      <w:numFmt w:val="bullet"/>
      <w:lvlText w:val=""/>
      <w:lvlJc w:val="left"/>
      <w:pPr>
        <w:ind w:left="1081" w:hanging="361"/>
      </w:pPr>
      <w:rPr>
        <w:rFonts w:ascii="Symbol" w:eastAsia="Symbol" w:hAnsi="Symbol" w:cs="Symbol" w:hint="default"/>
        <w:w w:val="100"/>
        <w:sz w:val="24"/>
        <w:szCs w:val="24"/>
        <w:lang w:val="en-GB" w:eastAsia="en-US" w:bidi="ar-SA"/>
      </w:rPr>
    </w:lvl>
    <w:lvl w:ilvl="1" w:tplc="FFFFFFFF">
      <w:numFmt w:val="bullet"/>
      <w:lvlText w:val="o"/>
      <w:lvlJc w:val="left"/>
      <w:pPr>
        <w:ind w:left="810" w:hanging="360"/>
      </w:pPr>
      <w:rPr>
        <w:rFonts w:ascii="Courier New" w:eastAsia="Courier New" w:hAnsi="Courier New" w:cs="Courier New" w:hint="default"/>
        <w:w w:val="100"/>
        <w:sz w:val="24"/>
        <w:szCs w:val="24"/>
        <w:lang w:val="en-GB" w:eastAsia="en-US" w:bidi="ar-SA"/>
      </w:rPr>
    </w:lvl>
    <w:lvl w:ilvl="2" w:tplc="FFFFFFFF">
      <w:numFmt w:val="bullet"/>
      <w:lvlText w:val="•"/>
      <w:lvlJc w:val="left"/>
      <w:pPr>
        <w:ind w:left="1762" w:hanging="360"/>
      </w:pPr>
      <w:rPr>
        <w:rFonts w:hint="default"/>
        <w:lang w:val="en-GB" w:eastAsia="en-US" w:bidi="ar-SA"/>
      </w:rPr>
    </w:lvl>
    <w:lvl w:ilvl="3" w:tplc="FFFFFFFF">
      <w:numFmt w:val="bullet"/>
      <w:lvlText w:val="•"/>
      <w:lvlJc w:val="left"/>
      <w:pPr>
        <w:ind w:left="2716" w:hanging="360"/>
      </w:pPr>
      <w:rPr>
        <w:rFonts w:hint="default"/>
        <w:lang w:val="en-GB" w:eastAsia="en-US" w:bidi="ar-SA"/>
      </w:rPr>
    </w:lvl>
    <w:lvl w:ilvl="4" w:tplc="FFFFFFFF">
      <w:numFmt w:val="bullet"/>
      <w:lvlText w:val="•"/>
      <w:lvlJc w:val="left"/>
      <w:pPr>
        <w:ind w:left="3670" w:hanging="360"/>
      </w:pPr>
      <w:rPr>
        <w:rFonts w:hint="default"/>
        <w:lang w:val="en-GB" w:eastAsia="en-US" w:bidi="ar-SA"/>
      </w:rPr>
    </w:lvl>
    <w:lvl w:ilvl="5" w:tplc="FFFFFFFF">
      <w:numFmt w:val="bullet"/>
      <w:lvlText w:val="•"/>
      <w:lvlJc w:val="left"/>
      <w:pPr>
        <w:ind w:left="4624" w:hanging="360"/>
      </w:pPr>
      <w:rPr>
        <w:rFonts w:hint="default"/>
        <w:lang w:val="en-GB" w:eastAsia="en-US" w:bidi="ar-SA"/>
      </w:rPr>
    </w:lvl>
    <w:lvl w:ilvl="6" w:tplc="FFFFFFFF">
      <w:numFmt w:val="bullet"/>
      <w:lvlText w:val="•"/>
      <w:lvlJc w:val="left"/>
      <w:pPr>
        <w:ind w:left="5578" w:hanging="360"/>
      </w:pPr>
      <w:rPr>
        <w:rFonts w:hint="default"/>
        <w:lang w:val="en-GB" w:eastAsia="en-US" w:bidi="ar-SA"/>
      </w:rPr>
    </w:lvl>
    <w:lvl w:ilvl="7" w:tplc="FFFFFFFF">
      <w:numFmt w:val="bullet"/>
      <w:lvlText w:val="•"/>
      <w:lvlJc w:val="left"/>
      <w:pPr>
        <w:ind w:left="6532" w:hanging="360"/>
      </w:pPr>
      <w:rPr>
        <w:rFonts w:hint="default"/>
        <w:lang w:val="en-GB" w:eastAsia="en-US" w:bidi="ar-SA"/>
      </w:rPr>
    </w:lvl>
    <w:lvl w:ilvl="8" w:tplc="FFFFFFFF">
      <w:numFmt w:val="bullet"/>
      <w:lvlText w:val="•"/>
      <w:lvlJc w:val="left"/>
      <w:pPr>
        <w:ind w:left="7486" w:hanging="360"/>
      </w:pPr>
      <w:rPr>
        <w:rFonts w:hint="default"/>
        <w:lang w:val="en-GB" w:eastAsia="en-US" w:bidi="ar-SA"/>
      </w:rPr>
    </w:lvl>
  </w:abstractNum>
  <w:abstractNum w:abstractNumId="16" w15:restartNumberingAfterBreak="0">
    <w:nsid w:val="25921BA2"/>
    <w:multiLevelType w:val="hybridMultilevel"/>
    <w:tmpl w:val="A474A5DC"/>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7" w15:restartNumberingAfterBreak="0">
    <w:nsid w:val="34B70EAE"/>
    <w:multiLevelType w:val="hybridMultilevel"/>
    <w:tmpl w:val="9D32EE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58D2E84"/>
    <w:multiLevelType w:val="hybridMultilevel"/>
    <w:tmpl w:val="9BB850F2"/>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502"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92E5407"/>
    <w:multiLevelType w:val="hybridMultilevel"/>
    <w:tmpl w:val="A238C5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5A4189"/>
    <w:multiLevelType w:val="hybridMultilevel"/>
    <w:tmpl w:val="1B96B62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2CC4F82"/>
    <w:multiLevelType w:val="hybridMultilevel"/>
    <w:tmpl w:val="C7105A10"/>
    <w:lvl w:ilvl="0" w:tplc="0C090003">
      <w:start w:val="1"/>
      <w:numFmt w:val="bullet"/>
      <w:lvlText w:val="o"/>
      <w:lvlJc w:val="left"/>
      <w:pPr>
        <w:ind w:left="644" w:hanging="360"/>
      </w:pPr>
      <w:rPr>
        <w:rFonts w:ascii="Courier New" w:hAnsi="Courier New" w:cs="Courier New" w:hint="default"/>
      </w:rPr>
    </w:lvl>
    <w:lvl w:ilvl="1" w:tplc="0C090003">
      <w:start w:val="1"/>
      <w:numFmt w:val="bullet"/>
      <w:lvlText w:val="o"/>
      <w:lvlJc w:val="left"/>
      <w:pPr>
        <w:ind w:left="1364" w:hanging="360"/>
      </w:pPr>
      <w:rPr>
        <w:rFonts w:ascii="Courier New" w:hAnsi="Courier New" w:cs="Courier New" w:hint="default"/>
      </w:rPr>
    </w:lvl>
    <w:lvl w:ilvl="2" w:tplc="0C090005">
      <w:start w:val="1"/>
      <w:numFmt w:val="bullet"/>
      <w:lvlText w:val=""/>
      <w:lvlJc w:val="left"/>
      <w:pPr>
        <w:ind w:left="2084" w:hanging="360"/>
      </w:pPr>
      <w:rPr>
        <w:rFonts w:ascii="Wingdings" w:hAnsi="Wingdings" w:hint="default"/>
      </w:rPr>
    </w:lvl>
    <w:lvl w:ilvl="3" w:tplc="0C090001">
      <w:start w:val="1"/>
      <w:numFmt w:val="bullet"/>
      <w:lvlText w:val=""/>
      <w:lvlJc w:val="left"/>
      <w:pPr>
        <w:ind w:left="2804" w:hanging="360"/>
      </w:pPr>
      <w:rPr>
        <w:rFonts w:ascii="Symbol" w:hAnsi="Symbol" w:hint="default"/>
      </w:rPr>
    </w:lvl>
    <w:lvl w:ilvl="4" w:tplc="0C090003">
      <w:start w:val="1"/>
      <w:numFmt w:val="bullet"/>
      <w:lvlText w:val="o"/>
      <w:lvlJc w:val="left"/>
      <w:pPr>
        <w:ind w:left="3524" w:hanging="360"/>
      </w:pPr>
      <w:rPr>
        <w:rFonts w:ascii="Courier New" w:hAnsi="Courier New" w:cs="Courier New" w:hint="default"/>
      </w:rPr>
    </w:lvl>
    <w:lvl w:ilvl="5" w:tplc="0C090005">
      <w:start w:val="1"/>
      <w:numFmt w:val="bullet"/>
      <w:lvlText w:val=""/>
      <w:lvlJc w:val="left"/>
      <w:pPr>
        <w:ind w:left="4244" w:hanging="360"/>
      </w:pPr>
      <w:rPr>
        <w:rFonts w:ascii="Wingdings" w:hAnsi="Wingdings" w:hint="default"/>
      </w:rPr>
    </w:lvl>
    <w:lvl w:ilvl="6" w:tplc="0C090001">
      <w:start w:val="1"/>
      <w:numFmt w:val="bullet"/>
      <w:lvlText w:val=""/>
      <w:lvlJc w:val="left"/>
      <w:pPr>
        <w:ind w:left="4964" w:hanging="360"/>
      </w:pPr>
      <w:rPr>
        <w:rFonts w:ascii="Symbol" w:hAnsi="Symbol" w:hint="default"/>
      </w:rPr>
    </w:lvl>
    <w:lvl w:ilvl="7" w:tplc="0C090003">
      <w:start w:val="1"/>
      <w:numFmt w:val="bullet"/>
      <w:lvlText w:val="o"/>
      <w:lvlJc w:val="left"/>
      <w:pPr>
        <w:ind w:left="5684" w:hanging="360"/>
      </w:pPr>
      <w:rPr>
        <w:rFonts w:ascii="Courier New" w:hAnsi="Courier New" w:cs="Courier New" w:hint="default"/>
      </w:rPr>
    </w:lvl>
    <w:lvl w:ilvl="8" w:tplc="0C090005">
      <w:start w:val="1"/>
      <w:numFmt w:val="bullet"/>
      <w:lvlText w:val=""/>
      <w:lvlJc w:val="left"/>
      <w:pPr>
        <w:ind w:left="6404" w:hanging="360"/>
      </w:pPr>
      <w:rPr>
        <w:rFonts w:ascii="Wingdings" w:hAnsi="Wingdings" w:hint="default"/>
      </w:rPr>
    </w:lvl>
  </w:abstractNum>
  <w:abstractNum w:abstractNumId="22" w15:restartNumberingAfterBreak="0">
    <w:nsid w:val="44831CA1"/>
    <w:multiLevelType w:val="hybridMultilevel"/>
    <w:tmpl w:val="E2849DB6"/>
    <w:lvl w:ilvl="0" w:tplc="04548936">
      <w:numFmt w:val="bullet"/>
      <w:lvlText w:val=""/>
      <w:lvlJc w:val="left"/>
      <w:pPr>
        <w:ind w:left="581" w:hanging="361"/>
      </w:pPr>
      <w:rPr>
        <w:rFonts w:ascii="Symbol" w:eastAsia="Symbol" w:hAnsi="Symbol" w:cs="Symbol" w:hint="default"/>
        <w:w w:val="100"/>
        <w:sz w:val="24"/>
        <w:szCs w:val="24"/>
        <w:lang w:val="en-GB" w:eastAsia="en-US" w:bidi="ar-SA"/>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5C14382"/>
    <w:multiLevelType w:val="hybridMultilevel"/>
    <w:tmpl w:val="3B1E7196"/>
    <w:lvl w:ilvl="0" w:tplc="0C090003">
      <w:start w:val="1"/>
      <w:numFmt w:val="bullet"/>
      <w:lvlText w:val="o"/>
      <w:lvlJc w:val="left"/>
      <w:pPr>
        <w:ind w:left="581" w:hanging="361"/>
      </w:pPr>
      <w:rPr>
        <w:rFonts w:ascii="Courier New" w:hAnsi="Courier New" w:cs="Courier New" w:hint="default"/>
        <w:w w:val="100"/>
        <w:sz w:val="24"/>
        <w:szCs w:val="24"/>
        <w:lang w:val="en-GB" w:eastAsia="en-US" w:bidi="ar-SA"/>
      </w:rPr>
    </w:lvl>
    <w:lvl w:ilvl="1" w:tplc="FFFFFFFF">
      <w:numFmt w:val="bullet"/>
      <w:lvlText w:val="o"/>
      <w:lvlJc w:val="left"/>
      <w:pPr>
        <w:ind w:left="941" w:hanging="360"/>
      </w:pPr>
      <w:rPr>
        <w:rFonts w:ascii="Courier New" w:eastAsia="Courier New" w:hAnsi="Courier New" w:cs="Courier New" w:hint="default"/>
        <w:w w:val="100"/>
        <w:sz w:val="24"/>
        <w:szCs w:val="24"/>
        <w:lang w:val="en-GB" w:eastAsia="en-US" w:bidi="ar-SA"/>
      </w:rPr>
    </w:lvl>
    <w:lvl w:ilvl="2" w:tplc="FFFFFFFF">
      <w:numFmt w:val="bullet"/>
      <w:lvlText w:val="•"/>
      <w:lvlJc w:val="left"/>
      <w:pPr>
        <w:ind w:left="1893" w:hanging="360"/>
      </w:pPr>
      <w:rPr>
        <w:rFonts w:hint="default"/>
        <w:lang w:val="en-GB" w:eastAsia="en-US" w:bidi="ar-SA"/>
      </w:rPr>
    </w:lvl>
    <w:lvl w:ilvl="3" w:tplc="FFFFFFFF">
      <w:numFmt w:val="bullet"/>
      <w:lvlText w:val="•"/>
      <w:lvlJc w:val="left"/>
      <w:pPr>
        <w:ind w:left="2847" w:hanging="360"/>
      </w:pPr>
      <w:rPr>
        <w:rFonts w:hint="default"/>
        <w:lang w:val="en-GB" w:eastAsia="en-US" w:bidi="ar-SA"/>
      </w:rPr>
    </w:lvl>
    <w:lvl w:ilvl="4" w:tplc="FFFFFFFF">
      <w:numFmt w:val="bullet"/>
      <w:lvlText w:val="•"/>
      <w:lvlJc w:val="left"/>
      <w:pPr>
        <w:ind w:left="3801" w:hanging="360"/>
      </w:pPr>
      <w:rPr>
        <w:rFonts w:hint="default"/>
        <w:lang w:val="en-GB" w:eastAsia="en-US" w:bidi="ar-SA"/>
      </w:rPr>
    </w:lvl>
    <w:lvl w:ilvl="5" w:tplc="FFFFFFFF">
      <w:numFmt w:val="bullet"/>
      <w:lvlText w:val="•"/>
      <w:lvlJc w:val="left"/>
      <w:pPr>
        <w:ind w:left="4755" w:hanging="360"/>
      </w:pPr>
      <w:rPr>
        <w:rFonts w:hint="default"/>
        <w:lang w:val="en-GB" w:eastAsia="en-US" w:bidi="ar-SA"/>
      </w:rPr>
    </w:lvl>
    <w:lvl w:ilvl="6" w:tplc="FFFFFFFF">
      <w:numFmt w:val="bullet"/>
      <w:lvlText w:val="•"/>
      <w:lvlJc w:val="left"/>
      <w:pPr>
        <w:ind w:left="5709" w:hanging="360"/>
      </w:pPr>
      <w:rPr>
        <w:rFonts w:hint="default"/>
        <w:lang w:val="en-GB" w:eastAsia="en-US" w:bidi="ar-SA"/>
      </w:rPr>
    </w:lvl>
    <w:lvl w:ilvl="7" w:tplc="FFFFFFFF">
      <w:numFmt w:val="bullet"/>
      <w:lvlText w:val="•"/>
      <w:lvlJc w:val="left"/>
      <w:pPr>
        <w:ind w:left="6663" w:hanging="360"/>
      </w:pPr>
      <w:rPr>
        <w:rFonts w:hint="default"/>
        <w:lang w:val="en-GB" w:eastAsia="en-US" w:bidi="ar-SA"/>
      </w:rPr>
    </w:lvl>
    <w:lvl w:ilvl="8" w:tplc="FFFFFFFF">
      <w:numFmt w:val="bullet"/>
      <w:lvlText w:val="•"/>
      <w:lvlJc w:val="left"/>
      <w:pPr>
        <w:ind w:left="7617" w:hanging="360"/>
      </w:pPr>
      <w:rPr>
        <w:rFonts w:hint="default"/>
        <w:lang w:val="en-GB" w:eastAsia="en-US" w:bidi="ar-SA"/>
      </w:rPr>
    </w:lvl>
  </w:abstractNum>
  <w:abstractNum w:abstractNumId="24"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4AC24BA1"/>
    <w:multiLevelType w:val="hybridMultilevel"/>
    <w:tmpl w:val="2474C9A2"/>
    <w:lvl w:ilvl="0" w:tplc="0C090001">
      <w:start w:val="1"/>
      <w:numFmt w:val="bullet"/>
      <w:lvlText w:val=""/>
      <w:lvlJc w:val="left"/>
      <w:pPr>
        <w:ind w:left="502" w:hanging="360"/>
      </w:pPr>
      <w:rPr>
        <w:rFonts w:ascii="Symbol" w:hAnsi="Symbol" w:hint="default"/>
      </w:rPr>
    </w:lvl>
    <w:lvl w:ilvl="1" w:tplc="0C090003" w:tentative="1">
      <w:start w:val="1"/>
      <w:numFmt w:val="bullet"/>
      <w:lvlText w:val="o"/>
      <w:lvlJc w:val="left"/>
      <w:pPr>
        <w:ind w:left="1222" w:hanging="360"/>
      </w:pPr>
      <w:rPr>
        <w:rFonts w:ascii="Courier New" w:hAnsi="Courier New" w:cs="Courier New" w:hint="default"/>
      </w:rPr>
    </w:lvl>
    <w:lvl w:ilvl="2" w:tplc="0C090005" w:tentative="1">
      <w:start w:val="1"/>
      <w:numFmt w:val="bullet"/>
      <w:lvlText w:val=""/>
      <w:lvlJc w:val="left"/>
      <w:pPr>
        <w:ind w:left="1942" w:hanging="360"/>
      </w:pPr>
      <w:rPr>
        <w:rFonts w:ascii="Wingdings" w:hAnsi="Wingdings" w:hint="default"/>
      </w:rPr>
    </w:lvl>
    <w:lvl w:ilvl="3" w:tplc="0C090001" w:tentative="1">
      <w:start w:val="1"/>
      <w:numFmt w:val="bullet"/>
      <w:lvlText w:val=""/>
      <w:lvlJc w:val="left"/>
      <w:pPr>
        <w:ind w:left="2662" w:hanging="360"/>
      </w:pPr>
      <w:rPr>
        <w:rFonts w:ascii="Symbol" w:hAnsi="Symbol" w:hint="default"/>
      </w:rPr>
    </w:lvl>
    <w:lvl w:ilvl="4" w:tplc="0C090003" w:tentative="1">
      <w:start w:val="1"/>
      <w:numFmt w:val="bullet"/>
      <w:lvlText w:val="o"/>
      <w:lvlJc w:val="left"/>
      <w:pPr>
        <w:ind w:left="3382" w:hanging="360"/>
      </w:pPr>
      <w:rPr>
        <w:rFonts w:ascii="Courier New" w:hAnsi="Courier New" w:cs="Courier New" w:hint="default"/>
      </w:rPr>
    </w:lvl>
    <w:lvl w:ilvl="5" w:tplc="0C090005" w:tentative="1">
      <w:start w:val="1"/>
      <w:numFmt w:val="bullet"/>
      <w:lvlText w:val=""/>
      <w:lvlJc w:val="left"/>
      <w:pPr>
        <w:ind w:left="4102" w:hanging="360"/>
      </w:pPr>
      <w:rPr>
        <w:rFonts w:ascii="Wingdings" w:hAnsi="Wingdings" w:hint="default"/>
      </w:rPr>
    </w:lvl>
    <w:lvl w:ilvl="6" w:tplc="0C090001" w:tentative="1">
      <w:start w:val="1"/>
      <w:numFmt w:val="bullet"/>
      <w:lvlText w:val=""/>
      <w:lvlJc w:val="left"/>
      <w:pPr>
        <w:ind w:left="4822" w:hanging="360"/>
      </w:pPr>
      <w:rPr>
        <w:rFonts w:ascii="Symbol" w:hAnsi="Symbol" w:hint="default"/>
      </w:rPr>
    </w:lvl>
    <w:lvl w:ilvl="7" w:tplc="0C090003" w:tentative="1">
      <w:start w:val="1"/>
      <w:numFmt w:val="bullet"/>
      <w:lvlText w:val="o"/>
      <w:lvlJc w:val="left"/>
      <w:pPr>
        <w:ind w:left="5542" w:hanging="360"/>
      </w:pPr>
      <w:rPr>
        <w:rFonts w:ascii="Courier New" w:hAnsi="Courier New" w:cs="Courier New" w:hint="default"/>
      </w:rPr>
    </w:lvl>
    <w:lvl w:ilvl="8" w:tplc="0C090005" w:tentative="1">
      <w:start w:val="1"/>
      <w:numFmt w:val="bullet"/>
      <w:lvlText w:val=""/>
      <w:lvlJc w:val="left"/>
      <w:pPr>
        <w:ind w:left="6262" w:hanging="360"/>
      </w:pPr>
      <w:rPr>
        <w:rFonts w:ascii="Wingdings" w:hAnsi="Wingdings" w:hint="default"/>
      </w:rPr>
    </w:lvl>
  </w:abstractNum>
  <w:abstractNum w:abstractNumId="26" w15:restartNumberingAfterBreak="0">
    <w:nsid w:val="4E815FF8"/>
    <w:multiLevelType w:val="hybridMultilevel"/>
    <w:tmpl w:val="D3CAA554"/>
    <w:lvl w:ilvl="0" w:tplc="0C090001">
      <w:start w:val="1"/>
      <w:numFmt w:val="bullet"/>
      <w:lvlText w:val=""/>
      <w:lvlJc w:val="left"/>
      <w:pPr>
        <w:ind w:left="417" w:hanging="360"/>
      </w:pPr>
      <w:rPr>
        <w:rFonts w:ascii="Symbol" w:hAnsi="Symbol" w:hint="default"/>
      </w:rPr>
    </w:lvl>
    <w:lvl w:ilvl="1" w:tplc="0C090003" w:tentative="1">
      <w:start w:val="1"/>
      <w:numFmt w:val="bullet"/>
      <w:lvlText w:val="o"/>
      <w:lvlJc w:val="left"/>
      <w:pPr>
        <w:ind w:left="1137" w:hanging="360"/>
      </w:pPr>
      <w:rPr>
        <w:rFonts w:ascii="Courier New" w:hAnsi="Courier New" w:cs="Courier New" w:hint="default"/>
      </w:rPr>
    </w:lvl>
    <w:lvl w:ilvl="2" w:tplc="0C090005" w:tentative="1">
      <w:start w:val="1"/>
      <w:numFmt w:val="bullet"/>
      <w:lvlText w:val=""/>
      <w:lvlJc w:val="left"/>
      <w:pPr>
        <w:ind w:left="1857" w:hanging="360"/>
      </w:pPr>
      <w:rPr>
        <w:rFonts w:ascii="Wingdings" w:hAnsi="Wingdings" w:hint="default"/>
      </w:rPr>
    </w:lvl>
    <w:lvl w:ilvl="3" w:tplc="0C090001" w:tentative="1">
      <w:start w:val="1"/>
      <w:numFmt w:val="bullet"/>
      <w:lvlText w:val=""/>
      <w:lvlJc w:val="left"/>
      <w:pPr>
        <w:ind w:left="2577" w:hanging="360"/>
      </w:pPr>
      <w:rPr>
        <w:rFonts w:ascii="Symbol" w:hAnsi="Symbol" w:hint="default"/>
      </w:rPr>
    </w:lvl>
    <w:lvl w:ilvl="4" w:tplc="0C090003" w:tentative="1">
      <w:start w:val="1"/>
      <w:numFmt w:val="bullet"/>
      <w:lvlText w:val="o"/>
      <w:lvlJc w:val="left"/>
      <w:pPr>
        <w:ind w:left="3297" w:hanging="360"/>
      </w:pPr>
      <w:rPr>
        <w:rFonts w:ascii="Courier New" w:hAnsi="Courier New" w:cs="Courier New" w:hint="default"/>
      </w:rPr>
    </w:lvl>
    <w:lvl w:ilvl="5" w:tplc="0C090005" w:tentative="1">
      <w:start w:val="1"/>
      <w:numFmt w:val="bullet"/>
      <w:lvlText w:val=""/>
      <w:lvlJc w:val="left"/>
      <w:pPr>
        <w:ind w:left="4017" w:hanging="360"/>
      </w:pPr>
      <w:rPr>
        <w:rFonts w:ascii="Wingdings" w:hAnsi="Wingdings" w:hint="default"/>
      </w:rPr>
    </w:lvl>
    <w:lvl w:ilvl="6" w:tplc="0C090001" w:tentative="1">
      <w:start w:val="1"/>
      <w:numFmt w:val="bullet"/>
      <w:lvlText w:val=""/>
      <w:lvlJc w:val="left"/>
      <w:pPr>
        <w:ind w:left="4737" w:hanging="360"/>
      </w:pPr>
      <w:rPr>
        <w:rFonts w:ascii="Symbol" w:hAnsi="Symbol" w:hint="default"/>
      </w:rPr>
    </w:lvl>
    <w:lvl w:ilvl="7" w:tplc="0C090003" w:tentative="1">
      <w:start w:val="1"/>
      <w:numFmt w:val="bullet"/>
      <w:lvlText w:val="o"/>
      <w:lvlJc w:val="left"/>
      <w:pPr>
        <w:ind w:left="5457" w:hanging="360"/>
      </w:pPr>
      <w:rPr>
        <w:rFonts w:ascii="Courier New" w:hAnsi="Courier New" w:cs="Courier New" w:hint="default"/>
      </w:rPr>
    </w:lvl>
    <w:lvl w:ilvl="8" w:tplc="0C090005" w:tentative="1">
      <w:start w:val="1"/>
      <w:numFmt w:val="bullet"/>
      <w:lvlText w:val=""/>
      <w:lvlJc w:val="left"/>
      <w:pPr>
        <w:ind w:left="6177" w:hanging="360"/>
      </w:pPr>
      <w:rPr>
        <w:rFonts w:ascii="Wingdings" w:hAnsi="Wingdings" w:hint="default"/>
      </w:rPr>
    </w:lvl>
  </w:abstractNum>
  <w:abstractNum w:abstractNumId="27" w15:restartNumberingAfterBreak="0">
    <w:nsid w:val="501B6A18"/>
    <w:multiLevelType w:val="hybridMultilevel"/>
    <w:tmpl w:val="EB1E8442"/>
    <w:lvl w:ilvl="0" w:tplc="04548936">
      <w:numFmt w:val="bullet"/>
      <w:lvlText w:val=""/>
      <w:lvlJc w:val="left"/>
      <w:pPr>
        <w:ind w:left="581" w:hanging="361"/>
      </w:pPr>
      <w:rPr>
        <w:rFonts w:ascii="Symbol" w:eastAsia="Symbol" w:hAnsi="Symbol" w:cs="Symbol" w:hint="default"/>
        <w:w w:val="100"/>
        <w:sz w:val="24"/>
        <w:szCs w:val="24"/>
        <w:lang w:val="en-GB" w:eastAsia="en-US" w:bidi="ar-SA"/>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5042F08"/>
    <w:multiLevelType w:val="hybridMultilevel"/>
    <w:tmpl w:val="0562BDA8"/>
    <w:lvl w:ilvl="0" w:tplc="0C090003">
      <w:start w:val="1"/>
      <w:numFmt w:val="bullet"/>
      <w:lvlText w:val="o"/>
      <w:lvlJc w:val="left"/>
      <w:pPr>
        <w:ind w:left="1145" w:hanging="360"/>
      </w:pPr>
      <w:rPr>
        <w:rFonts w:ascii="Courier New" w:hAnsi="Courier New" w:cs="Courier New" w:hint="default"/>
      </w:rPr>
    </w:lvl>
    <w:lvl w:ilvl="1" w:tplc="0C090003">
      <w:start w:val="1"/>
      <w:numFmt w:val="bullet"/>
      <w:lvlText w:val="o"/>
      <w:lvlJc w:val="left"/>
      <w:pPr>
        <w:ind w:left="1865" w:hanging="360"/>
      </w:pPr>
      <w:rPr>
        <w:rFonts w:ascii="Courier New" w:hAnsi="Courier New" w:cs="Courier New" w:hint="default"/>
      </w:rPr>
    </w:lvl>
    <w:lvl w:ilvl="2" w:tplc="0C090003">
      <w:start w:val="1"/>
      <w:numFmt w:val="bullet"/>
      <w:lvlText w:val="o"/>
      <w:lvlJc w:val="left"/>
      <w:pPr>
        <w:ind w:left="786" w:hanging="360"/>
      </w:pPr>
      <w:rPr>
        <w:rFonts w:ascii="Courier New" w:hAnsi="Courier New" w:cs="Courier New" w:hint="default"/>
      </w:rPr>
    </w:lvl>
    <w:lvl w:ilvl="3" w:tplc="0C090001">
      <w:start w:val="1"/>
      <w:numFmt w:val="bullet"/>
      <w:lvlText w:val=""/>
      <w:lvlJc w:val="left"/>
      <w:pPr>
        <w:ind w:left="3305" w:hanging="360"/>
      </w:pPr>
      <w:rPr>
        <w:rFonts w:ascii="Symbol" w:hAnsi="Symbol" w:hint="default"/>
      </w:rPr>
    </w:lvl>
    <w:lvl w:ilvl="4" w:tplc="0C090003">
      <w:start w:val="1"/>
      <w:numFmt w:val="bullet"/>
      <w:lvlText w:val="o"/>
      <w:lvlJc w:val="left"/>
      <w:pPr>
        <w:ind w:left="4025" w:hanging="360"/>
      </w:pPr>
      <w:rPr>
        <w:rFonts w:ascii="Courier New" w:hAnsi="Courier New" w:cs="Courier New" w:hint="default"/>
      </w:rPr>
    </w:lvl>
    <w:lvl w:ilvl="5" w:tplc="0C090005">
      <w:start w:val="1"/>
      <w:numFmt w:val="bullet"/>
      <w:lvlText w:val=""/>
      <w:lvlJc w:val="left"/>
      <w:pPr>
        <w:ind w:left="4745" w:hanging="360"/>
      </w:pPr>
      <w:rPr>
        <w:rFonts w:ascii="Wingdings" w:hAnsi="Wingdings" w:hint="default"/>
      </w:rPr>
    </w:lvl>
    <w:lvl w:ilvl="6" w:tplc="0C090001">
      <w:start w:val="1"/>
      <w:numFmt w:val="bullet"/>
      <w:lvlText w:val=""/>
      <w:lvlJc w:val="left"/>
      <w:pPr>
        <w:ind w:left="5465" w:hanging="360"/>
      </w:pPr>
      <w:rPr>
        <w:rFonts w:ascii="Symbol" w:hAnsi="Symbol" w:hint="default"/>
      </w:rPr>
    </w:lvl>
    <w:lvl w:ilvl="7" w:tplc="0C090003">
      <w:start w:val="1"/>
      <w:numFmt w:val="bullet"/>
      <w:lvlText w:val="o"/>
      <w:lvlJc w:val="left"/>
      <w:pPr>
        <w:ind w:left="6185" w:hanging="360"/>
      </w:pPr>
      <w:rPr>
        <w:rFonts w:ascii="Courier New" w:hAnsi="Courier New" w:cs="Courier New" w:hint="default"/>
      </w:rPr>
    </w:lvl>
    <w:lvl w:ilvl="8" w:tplc="0C090005">
      <w:start w:val="1"/>
      <w:numFmt w:val="bullet"/>
      <w:lvlText w:val=""/>
      <w:lvlJc w:val="left"/>
      <w:pPr>
        <w:ind w:left="6905" w:hanging="360"/>
      </w:pPr>
      <w:rPr>
        <w:rFonts w:ascii="Wingdings" w:hAnsi="Wingdings" w:hint="default"/>
      </w:rPr>
    </w:lvl>
  </w:abstractNum>
  <w:abstractNum w:abstractNumId="29" w15:restartNumberingAfterBreak="0">
    <w:nsid w:val="56C04282"/>
    <w:multiLevelType w:val="hybridMultilevel"/>
    <w:tmpl w:val="82BA9906"/>
    <w:lvl w:ilvl="0" w:tplc="0C090001">
      <w:start w:val="1"/>
      <w:numFmt w:val="bullet"/>
      <w:lvlText w:val=""/>
      <w:lvlJc w:val="left"/>
      <w:pPr>
        <w:ind w:left="935" w:hanging="360"/>
      </w:pPr>
      <w:rPr>
        <w:rFonts w:ascii="Symbol" w:hAnsi="Symbol" w:hint="default"/>
      </w:rPr>
    </w:lvl>
    <w:lvl w:ilvl="1" w:tplc="0C090003" w:tentative="1">
      <w:start w:val="1"/>
      <w:numFmt w:val="bullet"/>
      <w:lvlText w:val="o"/>
      <w:lvlJc w:val="left"/>
      <w:pPr>
        <w:ind w:left="1655" w:hanging="360"/>
      </w:pPr>
      <w:rPr>
        <w:rFonts w:ascii="Courier New" w:hAnsi="Courier New" w:cs="Courier New" w:hint="default"/>
      </w:rPr>
    </w:lvl>
    <w:lvl w:ilvl="2" w:tplc="0C090005" w:tentative="1">
      <w:start w:val="1"/>
      <w:numFmt w:val="bullet"/>
      <w:lvlText w:val=""/>
      <w:lvlJc w:val="left"/>
      <w:pPr>
        <w:ind w:left="2375" w:hanging="360"/>
      </w:pPr>
      <w:rPr>
        <w:rFonts w:ascii="Wingdings" w:hAnsi="Wingdings" w:hint="default"/>
      </w:rPr>
    </w:lvl>
    <w:lvl w:ilvl="3" w:tplc="0C090001" w:tentative="1">
      <w:start w:val="1"/>
      <w:numFmt w:val="bullet"/>
      <w:lvlText w:val=""/>
      <w:lvlJc w:val="left"/>
      <w:pPr>
        <w:ind w:left="3095" w:hanging="360"/>
      </w:pPr>
      <w:rPr>
        <w:rFonts w:ascii="Symbol" w:hAnsi="Symbol" w:hint="default"/>
      </w:rPr>
    </w:lvl>
    <w:lvl w:ilvl="4" w:tplc="0C090003" w:tentative="1">
      <w:start w:val="1"/>
      <w:numFmt w:val="bullet"/>
      <w:lvlText w:val="o"/>
      <w:lvlJc w:val="left"/>
      <w:pPr>
        <w:ind w:left="3815" w:hanging="360"/>
      </w:pPr>
      <w:rPr>
        <w:rFonts w:ascii="Courier New" w:hAnsi="Courier New" w:cs="Courier New" w:hint="default"/>
      </w:rPr>
    </w:lvl>
    <w:lvl w:ilvl="5" w:tplc="0C090005" w:tentative="1">
      <w:start w:val="1"/>
      <w:numFmt w:val="bullet"/>
      <w:lvlText w:val=""/>
      <w:lvlJc w:val="left"/>
      <w:pPr>
        <w:ind w:left="4535" w:hanging="360"/>
      </w:pPr>
      <w:rPr>
        <w:rFonts w:ascii="Wingdings" w:hAnsi="Wingdings" w:hint="default"/>
      </w:rPr>
    </w:lvl>
    <w:lvl w:ilvl="6" w:tplc="0C090001" w:tentative="1">
      <w:start w:val="1"/>
      <w:numFmt w:val="bullet"/>
      <w:lvlText w:val=""/>
      <w:lvlJc w:val="left"/>
      <w:pPr>
        <w:ind w:left="5255" w:hanging="360"/>
      </w:pPr>
      <w:rPr>
        <w:rFonts w:ascii="Symbol" w:hAnsi="Symbol" w:hint="default"/>
      </w:rPr>
    </w:lvl>
    <w:lvl w:ilvl="7" w:tplc="0C090003" w:tentative="1">
      <w:start w:val="1"/>
      <w:numFmt w:val="bullet"/>
      <w:lvlText w:val="o"/>
      <w:lvlJc w:val="left"/>
      <w:pPr>
        <w:ind w:left="5975" w:hanging="360"/>
      </w:pPr>
      <w:rPr>
        <w:rFonts w:ascii="Courier New" w:hAnsi="Courier New" w:cs="Courier New" w:hint="default"/>
      </w:rPr>
    </w:lvl>
    <w:lvl w:ilvl="8" w:tplc="0C090005" w:tentative="1">
      <w:start w:val="1"/>
      <w:numFmt w:val="bullet"/>
      <w:lvlText w:val=""/>
      <w:lvlJc w:val="left"/>
      <w:pPr>
        <w:ind w:left="6695" w:hanging="360"/>
      </w:pPr>
      <w:rPr>
        <w:rFonts w:ascii="Wingdings" w:hAnsi="Wingdings" w:hint="default"/>
      </w:rPr>
    </w:lvl>
  </w:abstractNum>
  <w:abstractNum w:abstractNumId="30" w15:restartNumberingAfterBreak="0">
    <w:nsid w:val="58E104AE"/>
    <w:multiLevelType w:val="hybridMultilevel"/>
    <w:tmpl w:val="49885242"/>
    <w:lvl w:ilvl="0" w:tplc="04090001">
      <w:numFmt w:val="decimal"/>
      <w:lvlText w:val=""/>
      <w:lvlJc w:val="left"/>
      <w:pPr>
        <w:tabs>
          <w:tab w:val="num" w:pos="502"/>
        </w:tabs>
        <w:ind w:left="502"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593D4793"/>
    <w:multiLevelType w:val="hybridMultilevel"/>
    <w:tmpl w:val="15B63E04"/>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32" w15:restartNumberingAfterBreak="0">
    <w:nsid w:val="5A314BAE"/>
    <w:multiLevelType w:val="hybridMultilevel"/>
    <w:tmpl w:val="9FE45C70"/>
    <w:lvl w:ilvl="0" w:tplc="04090001">
      <w:numFmt w:val="decimal"/>
      <w:lvlText w:val=""/>
      <w:lvlJc w:val="left"/>
      <w:pPr>
        <w:tabs>
          <w:tab w:val="num" w:pos="644"/>
        </w:tabs>
        <w:ind w:left="644"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70D80"/>
    <w:multiLevelType w:val="hybridMultilevel"/>
    <w:tmpl w:val="54CA37D4"/>
    <w:lvl w:ilvl="0" w:tplc="FFFFFFFF">
      <w:numFmt w:val="bullet"/>
      <w:lvlText w:val=""/>
      <w:lvlJc w:val="left"/>
      <w:pPr>
        <w:ind w:left="503" w:hanging="361"/>
      </w:pPr>
      <w:rPr>
        <w:rFonts w:ascii="Symbol" w:eastAsia="Symbol" w:hAnsi="Symbol" w:cs="Symbol" w:hint="default"/>
        <w:w w:val="100"/>
        <w:sz w:val="24"/>
        <w:szCs w:val="24"/>
        <w:lang w:val="en-GB" w:eastAsia="en-US" w:bidi="ar-SA"/>
      </w:rPr>
    </w:lvl>
    <w:lvl w:ilvl="1" w:tplc="04548936">
      <w:numFmt w:val="bullet"/>
      <w:lvlText w:val=""/>
      <w:lvlJc w:val="left"/>
      <w:pPr>
        <w:ind w:left="1572" w:hanging="360"/>
      </w:pPr>
      <w:rPr>
        <w:rFonts w:ascii="Symbol" w:eastAsia="Symbol" w:hAnsi="Symbol" w:cs="Symbol" w:hint="default"/>
        <w:w w:val="100"/>
        <w:sz w:val="24"/>
        <w:szCs w:val="24"/>
        <w:lang w:val="en-GB" w:eastAsia="en-US" w:bidi="ar-SA"/>
      </w:rPr>
    </w:lvl>
    <w:lvl w:ilvl="2" w:tplc="FFFFFFFF">
      <w:numFmt w:val="bullet"/>
      <w:lvlText w:val="•"/>
      <w:lvlJc w:val="left"/>
      <w:pPr>
        <w:ind w:left="2524" w:hanging="360"/>
      </w:pPr>
      <w:rPr>
        <w:rFonts w:hint="default"/>
        <w:lang w:val="en-GB" w:eastAsia="en-US" w:bidi="ar-SA"/>
      </w:rPr>
    </w:lvl>
    <w:lvl w:ilvl="3" w:tplc="FFFFFFFF">
      <w:numFmt w:val="bullet"/>
      <w:lvlText w:val="•"/>
      <w:lvlJc w:val="left"/>
      <w:pPr>
        <w:ind w:left="3478" w:hanging="360"/>
      </w:pPr>
      <w:rPr>
        <w:rFonts w:hint="default"/>
        <w:lang w:val="en-GB" w:eastAsia="en-US" w:bidi="ar-SA"/>
      </w:rPr>
    </w:lvl>
    <w:lvl w:ilvl="4" w:tplc="FFFFFFFF">
      <w:numFmt w:val="bullet"/>
      <w:lvlText w:val="•"/>
      <w:lvlJc w:val="left"/>
      <w:pPr>
        <w:ind w:left="4432" w:hanging="360"/>
      </w:pPr>
      <w:rPr>
        <w:rFonts w:hint="default"/>
        <w:lang w:val="en-GB" w:eastAsia="en-US" w:bidi="ar-SA"/>
      </w:rPr>
    </w:lvl>
    <w:lvl w:ilvl="5" w:tplc="FFFFFFFF">
      <w:numFmt w:val="bullet"/>
      <w:lvlText w:val="•"/>
      <w:lvlJc w:val="left"/>
      <w:pPr>
        <w:ind w:left="5386" w:hanging="360"/>
      </w:pPr>
      <w:rPr>
        <w:rFonts w:hint="default"/>
        <w:lang w:val="en-GB" w:eastAsia="en-US" w:bidi="ar-SA"/>
      </w:rPr>
    </w:lvl>
    <w:lvl w:ilvl="6" w:tplc="FFFFFFFF">
      <w:numFmt w:val="bullet"/>
      <w:lvlText w:val="•"/>
      <w:lvlJc w:val="left"/>
      <w:pPr>
        <w:ind w:left="6340" w:hanging="360"/>
      </w:pPr>
      <w:rPr>
        <w:rFonts w:hint="default"/>
        <w:lang w:val="en-GB" w:eastAsia="en-US" w:bidi="ar-SA"/>
      </w:rPr>
    </w:lvl>
    <w:lvl w:ilvl="7" w:tplc="FFFFFFFF">
      <w:numFmt w:val="bullet"/>
      <w:lvlText w:val="•"/>
      <w:lvlJc w:val="left"/>
      <w:pPr>
        <w:ind w:left="7294" w:hanging="360"/>
      </w:pPr>
      <w:rPr>
        <w:rFonts w:hint="default"/>
        <w:lang w:val="en-GB" w:eastAsia="en-US" w:bidi="ar-SA"/>
      </w:rPr>
    </w:lvl>
    <w:lvl w:ilvl="8" w:tplc="FFFFFFFF">
      <w:numFmt w:val="bullet"/>
      <w:lvlText w:val="•"/>
      <w:lvlJc w:val="left"/>
      <w:pPr>
        <w:ind w:left="8248" w:hanging="360"/>
      </w:pPr>
      <w:rPr>
        <w:rFonts w:hint="default"/>
        <w:lang w:val="en-GB" w:eastAsia="en-US" w:bidi="ar-SA"/>
      </w:rPr>
    </w:lvl>
  </w:abstractNum>
  <w:abstractNum w:abstractNumId="34" w15:restartNumberingAfterBreak="0">
    <w:nsid w:val="636B3A3C"/>
    <w:multiLevelType w:val="hybridMultilevel"/>
    <w:tmpl w:val="AE546F34"/>
    <w:lvl w:ilvl="0" w:tplc="04548936">
      <w:numFmt w:val="bullet"/>
      <w:lvlText w:val=""/>
      <w:lvlJc w:val="left"/>
      <w:pPr>
        <w:ind w:left="581" w:hanging="361"/>
      </w:pPr>
      <w:rPr>
        <w:rFonts w:ascii="Symbol" w:eastAsia="Symbol" w:hAnsi="Symbol" w:cs="Symbol" w:hint="default"/>
        <w:w w:val="100"/>
        <w:sz w:val="24"/>
        <w:szCs w:val="24"/>
        <w:lang w:val="en-GB" w:eastAsia="en-US" w:bidi="ar-SA"/>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D814DC6"/>
    <w:multiLevelType w:val="hybridMultilevel"/>
    <w:tmpl w:val="A7C24CD6"/>
    <w:lvl w:ilvl="0" w:tplc="0C090011">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710F2A0D"/>
    <w:multiLevelType w:val="hybridMultilevel"/>
    <w:tmpl w:val="F8F803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25033FF"/>
    <w:multiLevelType w:val="hybridMultilevel"/>
    <w:tmpl w:val="1616CF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4FA72CB"/>
    <w:multiLevelType w:val="hybridMultilevel"/>
    <w:tmpl w:val="3A5A0E52"/>
    <w:lvl w:ilvl="0" w:tplc="B6989118">
      <w:start w:val="1"/>
      <w:numFmt w:val="decimal"/>
      <w:lvlText w:val="%1."/>
      <w:lvlJc w:val="left"/>
      <w:pPr>
        <w:ind w:left="581" w:hanging="361"/>
      </w:pPr>
      <w:rPr>
        <w:rFonts w:hint="default"/>
        <w:spacing w:val="-2"/>
        <w:w w:val="100"/>
        <w:lang w:val="en-GB" w:eastAsia="en-US" w:bidi="ar-SA"/>
      </w:rPr>
    </w:lvl>
    <w:lvl w:ilvl="1" w:tplc="A7B426EC">
      <w:numFmt w:val="bullet"/>
      <w:lvlText w:val="•"/>
      <w:lvlJc w:val="left"/>
      <w:pPr>
        <w:ind w:left="1474" w:hanging="361"/>
      </w:pPr>
      <w:rPr>
        <w:rFonts w:hint="default"/>
        <w:lang w:val="en-GB" w:eastAsia="en-US" w:bidi="ar-SA"/>
      </w:rPr>
    </w:lvl>
    <w:lvl w:ilvl="2" w:tplc="7CE60D6A">
      <w:numFmt w:val="bullet"/>
      <w:lvlText w:val="•"/>
      <w:lvlJc w:val="left"/>
      <w:pPr>
        <w:ind w:left="2369" w:hanging="361"/>
      </w:pPr>
      <w:rPr>
        <w:rFonts w:hint="default"/>
        <w:lang w:val="en-GB" w:eastAsia="en-US" w:bidi="ar-SA"/>
      </w:rPr>
    </w:lvl>
    <w:lvl w:ilvl="3" w:tplc="1EC60020">
      <w:numFmt w:val="bullet"/>
      <w:lvlText w:val="•"/>
      <w:lvlJc w:val="left"/>
      <w:pPr>
        <w:ind w:left="3263" w:hanging="361"/>
      </w:pPr>
      <w:rPr>
        <w:rFonts w:hint="default"/>
        <w:lang w:val="en-GB" w:eastAsia="en-US" w:bidi="ar-SA"/>
      </w:rPr>
    </w:lvl>
    <w:lvl w:ilvl="4" w:tplc="2D78D60E">
      <w:numFmt w:val="bullet"/>
      <w:lvlText w:val="•"/>
      <w:lvlJc w:val="left"/>
      <w:pPr>
        <w:ind w:left="4158" w:hanging="361"/>
      </w:pPr>
      <w:rPr>
        <w:rFonts w:hint="default"/>
        <w:lang w:val="en-GB" w:eastAsia="en-US" w:bidi="ar-SA"/>
      </w:rPr>
    </w:lvl>
    <w:lvl w:ilvl="5" w:tplc="8F321D76">
      <w:numFmt w:val="bullet"/>
      <w:lvlText w:val="•"/>
      <w:lvlJc w:val="left"/>
      <w:pPr>
        <w:ind w:left="5052" w:hanging="361"/>
      </w:pPr>
      <w:rPr>
        <w:rFonts w:hint="default"/>
        <w:lang w:val="en-GB" w:eastAsia="en-US" w:bidi="ar-SA"/>
      </w:rPr>
    </w:lvl>
    <w:lvl w:ilvl="6" w:tplc="BB703D56">
      <w:numFmt w:val="bullet"/>
      <w:lvlText w:val="•"/>
      <w:lvlJc w:val="left"/>
      <w:pPr>
        <w:ind w:left="5947" w:hanging="361"/>
      </w:pPr>
      <w:rPr>
        <w:rFonts w:hint="default"/>
        <w:lang w:val="en-GB" w:eastAsia="en-US" w:bidi="ar-SA"/>
      </w:rPr>
    </w:lvl>
    <w:lvl w:ilvl="7" w:tplc="A09CFC6C">
      <w:numFmt w:val="bullet"/>
      <w:lvlText w:val="•"/>
      <w:lvlJc w:val="left"/>
      <w:pPr>
        <w:ind w:left="6841" w:hanging="361"/>
      </w:pPr>
      <w:rPr>
        <w:rFonts w:hint="default"/>
        <w:lang w:val="en-GB" w:eastAsia="en-US" w:bidi="ar-SA"/>
      </w:rPr>
    </w:lvl>
    <w:lvl w:ilvl="8" w:tplc="55F4C2AE">
      <w:numFmt w:val="bullet"/>
      <w:lvlText w:val="•"/>
      <w:lvlJc w:val="left"/>
      <w:pPr>
        <w:ind w:left="7736" w:hanging="361"/>
      </w:pPr>
      <w:rPr>
        <w:rFonts w:hint="default"/>
        <w:lang w:val="en-GB" w:eastAsia="en-US" w:bidi="ar-SA"/>
      </w:rPr>
    </w:lvl>
  </w:abstractNum>
  <w:abstractNum w:abstractNumId="39" w15:restartNumberingAfterBreak="0">
    <w:nsid w:val="76167335"/>
    <w:multiLevelType w:val="hybridMultilevel"/>
    <w:tmpl w:val="326A881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9837006"/>
    <w:multiLevelType w:val="hybridMultilevel"/>
    <w:tmpl w:val="E690A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A735C22"/>
    <w:multiLevelType w:val="hybridMultilevel"/>
    <w:tmpl w:val="A76076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7E111D84"/>
    <w:multiLevelType w:val="hybridMultilevel"/>
    <w:tmpl w:val="33465B9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FE369AC"/>
    <w:multiLevelType w:val="hybridMultilevel"/>
    <w:tmpl w:val="B726C50A"/>
    <w:lvl w:ilvl="0" w:tplc="04548936">
      <w:numFmt w:val="bullet"/>
      <w:lvlText w:val=""/>
      <w:lvlJc w:val="left"/>
      <w:pPr>
        <w:ind w:left="503" w:hanging="361"/>
      </w:pPr>
      <w:rPr>
        <w:rFonts w:ascii="Symbol" w:eastAsia="Symbol" w:hAnsi="Symbol" w:cs="Symbol" w:hint="default"/>
        <w:w w:val="100"/>
        <w:sz w:val="24"/>
        <w:szCs w:val="24"/>
        <w:lang w:val="en-GB" w:eastAsia="en-US" w:bidi="ar-SA"/>
      </w:rPr>
    </w:lvl>
    <w:lvl w:ilvl="1" w:tplc="5B02C4B2">
      <w:numFmt w:val="bullet"/>
      <w:lvlText w:val="o"/>
      <w:lvlJc w:val="left"/>
      <w:pPr>
        <w:ind w:left="1572" w:hanging="360"/>
      </w:pPr>
      <w:rPr>
        <w:rFonts w:ascii="Courier New" w:eastAsia="Courier New" w:hAnsi="Courier New" w:cs="Courier New" w:hint="default"/>
        <w:w w:val="100"/>
        <w:sz w:val="24"/>
        <w:szCs w:val="24"/>
        <w:lang w:val="en-GB" w:eastAsia="en-US" w:bidi="ar-SA"/>
      </w:rPr>
    </w:lvl>
    <w:lvl w:ilvl="2" w:tplc="972A9758">
      <w:numFmt w:val="bullet"/>
      <w:lvlText w:val="•"/>
      <w:lvlJc w:val="left"/>
      <w:pPr>
        <w:ind w:left="2524" w:hanging="360"/>
      </w:pPr>
      <w:rPr>
        <w:rFonts w:hint="default"/>
        <w:lang w:val="en-GB" w:eastAsia="en-US" w:bidi="ar-SA"/>
      </w:rPr>
    </w:lvl>
    <w:lvl w:ilvl="3" w:tplc="9B6E52CC">
      <w:numFmt w:val="bullet"/>
      <w:lvlText w:val="•"/>
      <w:lvlJc w:val="left"/>
      <w:pPr>
        <w:ind w:left="3478" w:hanging="360"/>
      </w:pPr>
      <w:rPr>
        <w:rFonts w:hint="default"/>
        <w:lang w:val="en-GB" w:eastAsia="en-US" w:bidi="ar-SA"/>
      </w:rPr>
    </w:lvl>
    <w:lvl w:ilvl="4" w:tplc="F4F62CB8">
      <w:numFmt w:val="bullet"/>
      <w:lvlText w:val="•"/>
      <w:lvlJc w:val="left"/>
      <w:pPr>
        <w:ind w:left="4432" w:hanging="360"/>
      </w:pPr>
      <w:rPr>
        <w:rFonts w:hint="default"/>
        <w:lang w:val="en-GB" w:eastAsia="en-US" w:bidi="ar-SA"/>
      </w:rPr>
    </w:lvl>
    <w:lvl w:ilvl="5" w:tplc="ECCA95C6">
      <w:numFmt w:val="bullet"/>
      <w:lvlText w:val="•"/>
      <w:lvlJc w:val="left"/>
      <w:pPr>
        <w:ind w:left="5386" w:hanging="360"/>
      </w:pPr>
      <w:rPr>
        <w:rFonts w:hint="default"/>
        <w:lang w:val="en-GB" w:eastAsia="en-US" w:bidi="ar-SA"/>
      </w:rPr>
    </w:lvl>
    <w:lvl w:ilvl="6" w:tplc="3618AA50">
      <w:numFmt w:val="bullet"/>
      <w:lvlText w:val="•"/>
      <w:lvlJc w:val="left"/>
      <w:pPr>
        <w:ind w:left="6340" w:hanging="360"/>
      </w:pPr>
      <w:rPr>
        <w:rFonts w:hint="default"/>
        <w:lang w:val="en-GB" w:eastAsia="en-US" w:bidi="ar-SA"/>
      </w:rPr>
    </w:lvl>
    <w:lvl w:ilvl="7" w:tplc="71C28598">
      <w:numFmt w:val="bullet"/>
      <w:lvlText w:val="•"/>
      <w:lvlJc w:val="left"/>
      <w:pPr>
        <w:ind w:left="7294" w:hanging="360"/>
      </w:pPr>
      <w:rPr>
        <w:rFonts w:hint="default"/>
        <w:lang w:val="en-GB" w:eastAsia="en-US" w:bidi="ar-SA"/>
      </w:rPr>
    </w:lvl>
    <w:lvl w:ilvl="8" w:tplc="7D10759C">
      <w:numFmt w:val="bullet"/>
      <w:lvlText w:val="•"/>
      <w:lvlJc w:val="left"/>
      <w:pPr>
        <w:ind w:left="8248" w:hanging="360"/>
      </w:pPr>
      <w:rPr>
        <w:rFonts w:hint="default"/>
        <w:lang w:val="en-GB" w:eastAsia="en-US" w:bidi="ar-SA"/>
      </w:rPr>
    </w:lvl>
  </w:abstractNum>
  <w:num w:numId="1">
    <w:abstractNumId w:val="0"/>
  </w:num>
  <w:num w:numId="2">
    <w:abstractNumId w:val="3"/>
  </w:num>
  <w:num w:numId="3">
    <w:abstractNumId w:val="40"/>
  </w:num>
  <w:num w:numId="4">
    <w:abstractNumId w:val="8"/>
  </w:num>
  <w:num w:numId="5">
    <w:abstractNumId w:val="13"/>
  </w:num>
  <w:num w:numId="6">
    <w:abstractNumId w:val="42"/>
  </w:num>
  <w:num w:numId="7">
    <w:abstractNumId w:val="26"/>
  </w:num>
  <w:num w:numId="8">
    <w:abstractNumId w:val="0"/>
  </w:num>
  <w:num w:numId="9">
    <w:abstractNumId w:val="0"/>
  </w:num>
  <w:num w:numId="10">
    <w:abstractNumId w:val="24"/>
  </w:num>
  <w:num w:numId="11">
    <w:abstractNumId w:val="2"/>
  </w:num>
  <w:num w:numId="12">
    <w:abstractNumId w:val="9"/>
  </w:num>
  <w:num w:numId="13">
    <w:abstractNumId w:val="44"/>
  </w:num>
  <w:num w:numId="14">
    <w:abstractNumId w:val="39"/>
  </w:num>
  <w:num w:numId="15">
    <w:abstractNumId w:val="43"/>
  </w:num>
  <w:num w:numId="16">
    <w:abstractNumId w:val="18"/>
  </w:num>
  <w:num w:numId="17">
    <w:abstractNumId w:val="31"/>
  </w:num>
  <w:num w:numId="18">
    <w:abstractNumId w:val="28"/>
  </w:num>
  <w:num w:numId="19">
    <w:abstractNumId w:val="34"/>
  </w:num>
  <w:num w:numId="20">
    <w:abstractNumId w:val="17"/>
  </w:num>
  <w:num w:numId="21">
    <w:abstractNumId w:val="30"/>
  </w:num>
  <w:num w:numId="22">
    <w:abstractNumId w:val="7"/>
  </w:num>
  <w:num w:numId="23">
    <w:abstractNumId w:val="25"/>
  </w:num>
  <w:num w:numId="24">
    <w:abstractNumId w:val="16"/>
  </w:num>
  <w:num w:numId="25">
    <w:abstractNumId w:val="32"/>
  </w:num>
  <w:num w:numId="26">
    <w:abstractNumId w:val="1"/>
    <w:lvlOverride w:ilvl="0">
      <w:lvl w:ilvl="0">
        <w:numFmt w:val="decimal"/>
        <w:lvlText w:val=""/>
        <w:legacy w:legacy="1" w:legacySpace="0" w:legacyIndent="360"/>
        <w:lvlJc w:val="left"/>
        <w:pPr>
          <w:ind w:left="502" w:hanging="360"/>
        </w:pPr>
        <w:rPr>
          <w:rFonts w:ascii="Symbol" w:hAnsi="Symbol" w:hint="default"/>
        </w:rPr>
      </w:lvl>
    </w:lvlOverride>
  </w:num>
  <w:num w:numId="27">
    <w:abstractNumId w:val="21"/>
  </w:num>
  <w:num w:numId="28">
    <w:abstractNumId w:val="29"/>
  </w:num>
  <w:num w:numId="29">
    <w:abstractNumId w:val="38"/>
  </w:num>
  <w:num w:numId="30">
    <w:abstractNumId w:val="22"/>
  </w:num>
  <w:num w:numId="31">
    <w:abstractNumId w:val="27"/>
  </w:num>
  <w:num w:numId="32">
    <w:abstractNumId w:val="6"/>
  </w:num>
  <w:num w:numId="33">
    <w:abstractNumId w:val="10"/>
  </w:num>
  <w:num w:numId="34">
    <w:abstractNumId w:val="23"/>
  </w:num>
  <w:num w:numId="35">
    <w:abstractNumId w:val="19"/>
  </w:num>
  <w:num w:numId="36">
    <w:abstractNumId w:val="11"/>
  </w:num>
  <w:num w:numId="37">
    <w:abstractNumId w:val="20"/>
  </w:num>
  <w:num w:numId="38">
    <w:abstractNumId w:val="4"/>
  </w:num>
  <w:num w:numId="39">
    <w:abstractNumId w:val="5"/>
  </w:num>
  <w:num w:numId="40">
    <w:abstractNumId w:val="41"/>
  </w:num>
  <w:num w:numId="41">
    <w:abstractNumId w:val="14"/>
  </w:num>
  <w:num w:numId="42">
    <w:abstractNumId w:val="35"/>
  </w:num>
  <w:num w:numId="43">
    <w:abstractNumId w:val="36"/>
  </w:num>
  <w:num w:numId="44">
    <w:abstractNumId w:val="33"/>
  </w:num>
  <w:num w:numId="45">
    <w:abstractNumId w:val="12"/>
  </w:num>
  <w:num w:numId="46">
    <w:abstractNumId w:val="15"/>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21C3"/>
    <w:rsid w:val="00015B90"/>
    <w:rsid w:val="00015D88"/>
    <w:rsid w:val="0001607A"/>
    <w:rsid w:val="00031544"/>
    <w:rsid w:val="0004673B"/>
    <w:rsid w:val="0005371B"/>
    <w:rsid w:val="000609A4"/>
    <w:rsid w:val="00085FC1"/>
    <w:rsid w:val="00091AC9"/>
    <w:rsid w:val="00095ECD"/>
    <w:rsid w:val="000A7335"/>
    <w:rsid w:val="000B1620"/>
    <w:rsid w:val="000B5C8C"/>
    <w:rsid w:val="000B71ED"/>
    <w:rsid w:val="000C59E2"/>
    <w:rsid w:val="000C7B2D"/>
    <w:rsid w:val="000C7F5D"/>
    <w:rsid w:val="000F6C24"/>
    <w:rsid w:val="000F7B7E"/>
    <w:rsid w:val="00103EEA"/>
    <w:rsid w:val="001115D7"/>
    <w:rsid w:val="001215E1"/>
    <w:rsid w:val="00162A22"/>
    <w:rsid w:val="001818BC"/>
    <w:rsid w:val="00186292"/>
    <w:rsid w:val="00191109"/>
    <w:rsid w:val="00191235"/>
    <w:rsid w:val="001926F4"/>
    <w:rsid w:val="001A0053"/>
    <w:rsid w:val="001B2465"/>
    <w:rsid w:val="001B3435"/>
    <w:rsid w:val="001F2A47"/>
    <w:rsid w:val="001F2A9B"/>
    <w:rsid w:val="001F6D2D"/>
    <w:rsid w:val="00200D04"/>
    <w:rsid w:val="00201FB6"/>
    <w:rsid w:val="00221310"/>
    <w:rsid w:val="0022264B"/>
    <w:rsid w:val="002405CF"/>
    <w:rsid w:val="00240B97"/>
    <w:rsid w:val="00241BDB"/>
    <w:rsid w:val="0025382D"/>
    <w:rsid w:val="00254945"/>
    <w:rsid w:val="00263BA6"/>
    <w:rsid w:val="0027264D"/>
    <w:rsid w:val="00285D38"/>
    <w:rsid w:val="00293E43"/>
    <w:rsid w:val="0029429A"/>
    <w:rsid w:val="002B5F43"/>
    <w:rsid w:val="002C6C5C"/>
    <w:rsid w:val="002D61DD"/>
    <w:rsid w:val="00313707"/>
    <w:rsid w:val="0032270B"/>
    <w:rsid w:val="00337E7C"/>
    <w:rsid w:val="00351CD9"/>
    <w:rsid w:val="00353CBB"/>
    <w:rsid w:val="00366924"/>
    <w:rsid w:val="003761EF"/>
    <w:rsid w:val="00376A6D"/>
    <w:rsid w:val="00380B98"/>
    <w:rsid w:val="00395E36"/>
    <w:rsid w:val="00396023"/>
    <w:rsid w:val="003C0D56"/>
    <w:rsid w:val="003C204E"/>
    <w:rsid w:val="003C4BB5"/>
    <w:rsid w:val="003D4ACE"/>
    <w:rsid w:val="003E4CC0"/>
    <w:rsid w:val="003F3D8F"/>
    <w:rsid w:val="00410409"/>
    <w:rsid w:val="00412CED"/>
    <w:rsid w:val="00416751"/>
    <w:rsid w:val="00420F9E"/>
    <w:rsid w:val="004213C3"/>
    <w:rsid w:val="0042413C"/>
    <w:rsid w:val="00427139"/>
    <w:rsid w:val="004275AA"/>
    <w:rsid w:val="00431A1C"/>
    <w:rsid w:val="004358E9"/>
    <w:rsid w:val="004537B3"/>
    <w:rsid w:val="0048050C"/>
    <w:rsid w:val="00487DD5"/>
    <w:rsid w:val="004947A7"/>
    <w:rsid w:val="004A2E02"/>
    <w:rsid w:val="004A6E41"/>
    <w:rsid w:val="004B7C43"/>
    <w:rsid w:val="004C2B20"/>
    <w:rsid w:val="004D6932"/>
    <w:rsid w:val="004E28AD"/>
    <w:rsid w:val="004F0F49"/>
    <w:rsid w:val="004F1D05"/>
    <w:rsid w:val="004F2008"/>
    <w:rsid w:val="00505B5D"/>
    <w:rsid w:val="005067CA"/>
    <w:rsid w:val="00516D6A"/>
    <w:rsid w:val="005216A6"/>
    <w:rsid w:val="0052443C"/>
    <w:rsid w:val="0052775E"/>
    <w:rsid w:val="005416F0"/>
    <w:rsid w:val="00542514"/>
    <w:rsid w:val="0054444F"/>
    <w:rsid w:val="00545CD1"/>
    <w:rsid w:val="00546AED"/>
    <w:rsid w:val="005512EF"/>
    <w:rsid w:val="005621E4"/>
    <w:rsid w:val="00575B41"/>
    <w:rsid w:val="00590902"/>
    <w:rsid w:val="00592A14"/>
    <w:rsid w:val="00596FD7"/>
    <w:rsid w:val="005A3625"/>
    <w:rsid w:val="005B4738"/>
    <w:rsid w:val="005C212D"/>
    <w:rsid w:val="005C3CB0"/>
    <w:rsid w:val="005E1140"/>
    <w:rsid w:val="005E357B"/>
    <w:rsid w:val="005F3214"/>
    <w:rsid w:val="006072C8"/>
    <w:rsid w:val="00612231"/>
    <w:rsid w:val="00635EB1"/>
    <w:rsid w:val="006473BB"/>
    <w:rsid w:val="0065502C"/>
    <w:rsid w:val="0066495D"/>
    <w:rsid w:val="0069309E"/>
    <w:rsid w:val="00695EB6"/>
    <w:rsid w:val="006A3770"/>
    <w:rsid w:val="006A4D46"/>
    <w:rsid w:val="006A6024"/>
    <w:rsid w:val="006B173C"/>
    <w:rsid w:val="006B3D76"/>
    <w:rsid w:val="006C31FF"/>
    <w:rsid w:val="006C6256"/>
    <w:rsid w:val="006C6B6C"/>
    <w:rsid w:val="006C704D"/>
    <w:rsid w:val="006D31A2"/>
    <w:rsid w:val="0070331D"/>
    <w:rsid w:val="007052B1"/>
    <w:rsid w:val="00711BF4"/>
    <w:rsid w:val="00741B43"/>
    <w:rsid w:val="0074223E"/>
    <w:rsid w:val="007543AC"/>
    <w:rsid w:val="00756537"/>
    <w:rsid w:val="00756A2B"/>
    <w:rsid w:val="007A0EBC"/>
    <w:rsid w:val="007B27F1"/>
    <w:rsid w:val="007B4ABB"/>
    <w:rsid w:val="007B6904"/>
    <w:rsid w:val="007B7628"/>
    <w:rsid w:val="007C36E4"/>
    <w:rsid w:val="00812439"/>
    <w:rsid w:val="00816782"/>
    <w:rsid w:val="0082141D"/>
    <w:rsid w:val="00827F24"/>
    <w:rsid w:val="00845445"/>
    <w:rsid w:val="00855DA8"/>
    <w:rsid w:val="008759CD"/>
    <w:rsid w:val="00886399"/>
    <w:rsid w:val="008974CA"/>
    <w:rsid w:val="008B7318"/>
    <w:rsid w:val="008D5BA1"/>
    <w:rsid w:val="008E1F7F"/>
    <w:rsid w:val="008F00E8"/>
    <w:rsid w:val="008F0175"/>
    <w:rsid w:val="008F2940"/>
    <w:rsid w:val="00906142"/>
    <w:rsid w:val="00931B93"/>
    <w:rsid w:val="00933EED"/>
    <w:rsid w:val="00940CDE"/>
    <w:rsid w:val="00962C46"/>
    <w:rsid w:val="00964834"/>
    <w:rsid w:val="0097742A"/>
    <w:rsid w:val="0097744F"/>
    <w:rsid w:val="00980EED"/>
    <w:rsid w:val="00991670"/>
    <w:rsid w:val="009B6C8C"/>
    <w:rsid w:val="009C0FCA"/>
    <w:rsid w:val="009C3963"/>
    <w:rsid w:val="009D323C"/>
    <w:rsid w:val="009E70F4"/>
    <w:rsid w:val="00A35E2D"/>
    <w:rsid w:val="00A54CB3"/>
    <w:rsid w:val="00A74B8A"/>
    <w:rsid w:val="00A85F61"/>
    <w:rsid w:val="00A86DB3"/>
    <w:rsid w:val="00A92E4F"/>
    <w:rsid w:val="00AA25DC"/>
    <w:rsid w:val="00AB13EF"/>
    <w:rsid w:val="00AB50DD"/>
    <w:rsid w:val="00AC3AF4"/>
    <w:rsid w:val="00AC7025"/>
    <w:rsid w:val="00AD196F"/>
    <w:rsid w:val="00AD3CCE"/>
    <w:rsid w:val="00B07A46"/>
    <w:rsid w:val="00B07DCE"/>
    <w:rsid w:val="00B12123"/>
    <w:rsid w:val="00B13E87"/>
    <w:rsid w:val="00B21043"/>
    <w:rsid w:val="00B42EA0"/>
    <w:rsid w:val="00B44CAC"/>
    <w:rsid w:val="00B50088"/>
    <w:rsid w:val="00B573D6"/>
    <w:rsid w:val="00B6615B"/>
    <w:rsid w:val="00B73E65"/>
    <w:rsid w:val="00B81455"/>
    <w:rsid w:val="00B91E83"/>
    <w:rsid w:val="00B95B50"/>
    <w:rsid w:val="00B9627F"/>
    <w:rsid w:val="00BA2415"/>
    <w:rsid w:val="00BA4DB2"/>
    <w:rsid w:val="00BA4F95"/>
    <w:rsid w:val="00BB33F9"/>
    <w:rsid w:val="00BC3CE6"/>
    <w:rsid w:val="00BE5E41"/>
    <w:rsid w:val="00BF078E"/>
    <w:rsid w:val="00C07865"/>
    <w:rsid w:val="00C243B8"/>
    <w:rsid w:val="00C24EDC"/>
    <w:rsid w:val="00C25A76"/>
    <w:rsid w:val="00C31EB3"/>
    <w:rsid w:val="00C32206"/>
    <w:rsid w:val="00C34825"/>
    <w:rsid w:val="00C3559A"/>
    <w:rsid w:val="00C422C8"/>
    <w:rsid w:val="00C45C67"/>
    <w:rsid w:val="00C47091"/>
    <w:rsid w:val="00C523FF"/>
    <w:rsid w:val="00C54DE7"/>
    <w:rsid w:val="00C6032E"/>
    <w:rsid w:val="00C71C3C"/>
    <w:rsid w:val="00C76998"/>
    <w:rsid w:val="00C93E83"/>
    <w:rsid w:val="00CA593D"/>
    <w:rsid w:val="00CC5D11"/>
    <w:rsid w:val="00CD1505"/>
    <w:rsid w:val="00CD570F"/>
    <w:rsid w:val="00D21780"/>
    <w:rsid w:val="00D23346"/>
    <w:rsid w:val="00D243B8"/>
    <w:rsid w:val="00D274B4"/>
    <w:rsid w:val="00D34794"/>
    <w:rsid w:val="00D4502D"/>
    <w:rsid w:val="00D530CE"/>
    <w:rsid w:val="00D53E3C"/>
    <w:rsid w:val="00D77950"/>
    <w:rsid w:val="00D81204"/>
    <w:rsid w:val="00D839FD"/>
    <w:rsid w:val="00DC3762"/>
    <w:rsid w:val="00DC5C47"/>
    <w:rsid w:val="00DD616A"/>
    <w:rsid w:val="00DE0465"/>
    <w:rsid w:val="00DE4E25"/>
    <w:rsid w:val="00E049ED"/>
    <w:rsid w:val="00E329BC"/>
    <w:rsid w:val="00E34E6D"/>
    <w:rsid w:val="00E37CD4"/>
    <w:rsid w:val="00E500E6"/>
    <w:rsid w:val="00E57088"/>
    <w:rsid w:val="00E57848"/>
    <w:rsid w:val="00E6144C"/>
    <w:rsid w:val="00E73459"/>
    <w:rsid w:val="00E74379"/>
    <w:rsid w:val="00E750BF"/>
    <w:rsid w:val="00E85F74"/>
    <w:rsid w:val="00E86108"/>
    <w:rsid w:val="00E90708"/>
    <w:rsid w:val="00E94928"/>
    <w:rsid w:val="00EC7D49"/>
    <w:rsid w:val="00ED216A"/>
    <w:rsid w:val="00ED21C3"/>
    <w:rsid w:val="00ED388C"/>
    <w:rsid w:val="00ED46C3"/>
    <w:rsid w:val="00EE2B9A"/>
    <w:rsid w:val="00EF02B0"/>
    <w:rsid w:val="00EF13A4"/>
    <w:rsid w:val="00F01B61"/>
    <w:rsid w:val="00F11338"/>
    <w:rsid w:val="00F13AE5"/>
    <w:rsid w:val="00F149FD"/>
    <w:rsid w:val="00F14EC1"/>
    <w:rsid w:val="00F2689B"/>
    <w:rsid w:val="00F30659"/>
    <w:rsid w:val="00F4262F"/>
    <w:rsid w:val="00F53719"/>
    <w:rsid w:val="00F54F6E"/>
    <w:rsid w:val="00F57291"/>
    <w:rsid w:val="00F66CB0"/>
    <w:rsid w:val="00F71229"/>
    <w:rsid w:val="00F76C89"/>
    <w:rsid w:val="00F833B0"/>
    <w:rsid w:val="00F9158A"/>
    <w:rsid w:val="00FA29B8"/>
    <w:rsid w:val="00FC0059"/>
    <w:rsid w:val="00FC7CBC"/>
    <w:rsid w:val="00FD3D92"/>
    <w:rsid w:val="00FF56D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51A84E"/>
  <w15:docId w15:val="{8C341B6C-4682-4F69-B467-0B456AA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BDB"/>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F14EC1"/>
    <w:pPr>
      <w:numPr>
        <w:numId w:val="1"/>
      </w:numPr>
      <w:tabs>
        <w:tab w:val="clear" w:pos="1080"/>
      </w:tabs>
      <w:ind w:left="426" w:hanging="426"/>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semiHidden/>
    <w:unhideWhenUsed/>
    <w:rsid w:val="00CC5D11"/>
    <w:rPr>
      <w:sz w:val="20"/>
    </w:rPr>
  </w:style>
  <w:style w:type="character" w:customStyle="1" w:styleId="CommentTextChar">
    <w:name w:val="Comment Text Char"/>
    <w:basedOn w:val="DefaultParagraphFont"/>
    <w:link w:val="CommentText"/>
    <w:uiPriority w:val="99"/>
    <w:semiHidden/>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paragraph" w:styleId="BodyText">
    <w:name w:val="Body Text"/>
    <w:basedOn w:val="Normal"/>
    <w:link w:val="BodyTextChar"/>
    <w:uiPriority w:val="1"/>
    <w:qFormat/>
    <w:rsid w:val="00EE2B9A"/>
    <w:pPr>
      <w:widowControl w:val="0"/>
      <w:autoSpaceDE w:val="0"/>
      <w:autoSpaceDN w:val="0"/>
    </w:pPr>
    <w:rPr>
      <w:rFonts w:eastAsia="Calibri" w:cs="Calibri"/>
      <w:szCs w:val="24"/>
      <w:lang w:val="en-GB"/>
    </w:rPr>
  </w:style>
  <w:style w:type="character" w:customStyle="1" w:styleId="BodyTextChar">
    <w:name w:val="Body Text Char"/>
    <w:basedOn w:val="DefaultParagraphFont"/>
    <w:link w:val="BodyText"/>
    <w:uiPriority w:val="1"/>
    <w:rsid w:val="00EE2B9A"/>
    <w:rPr>
      <w:rFonts w:ascii="Calibri" w:eastAsia="Calibri" w:hAnsi="Calibri" w:cs="Calibri"/>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159">
      <w:bodyDiv w:val="1"/>
      <w:marLeft w:val="0"/>
      <w:marRight w:val="0"/>
      <w:marTop w:val="0"/>
      <w:marBottom w:val="0"/>
      <w:divBdr>
        <w:top w:val="none" w:sz="0" w:space="0" w:color="auto"/>
        <w:left w:val="none" w:sz="0" w:space="0" w:color="auto"/>
        <w:bottom w:val="none" w:sz="0" w:space="0" w:color="auto"/>
        <w:right w:val="none" w:sz="0" w:space="0" w:color="auto"/>
      </w:divBdr>
    </w:div>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483505310">
      <w:bodyDiv w:val="1"/>
      <w:marLeft w:val="0"/>
      <w:marRight w:val="0"/>
      <w:marTop w:val="0"/>
      <w:marBottom w:val="0"/>
      <w:divBdr>
        <w:top w:val="none" w:sz="0" w:space="0" w:color="auto"/>
        <w:left w:val="none" w:sz="0" w:space="0" w:color="auto"/>
        <w:bottom w:val="none" w:sz="0" w:space="0" w:color="auto"/>
        <w:right w:val="none" w:sz="0" w:space="0" w:color="auto"/>
      </w:divBdr>
    </w:div>
    <w:div w:id="1983120294">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bettersafercare.vic.gov.au/sites/default/files/2021-02/GUIDANCE_Syringe%20driver%20compatability%20FINAL_0.pdf"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cid:image002.png@01D1F191.E091D2A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bettersafercare.vic.gov.au/sites/default/files/2021-02/GUIDANCE_Syringe%20driver%20compatability%20FINAL_0.pdf" TargetMode="External"/><Relationship Id="rId23" Type="http://schemas.openxmlformats.org/officeDocument/2006/relationships/footer" Target="footer2.xml"/><Relationship Id="rId10" Type="http://schemas.openxmlformats.org/officeDocument/2006/relationships/hyperlink" Target="https://www.eviq.org.au/opioidcalculator.aspx" TargetMode="External"/><Relationship Id="rId19" Type="http://schemas.openxmlformats.org/officeDocument/2006/relationships/hyperlink" Target="https://www.health.qld.gov.au/__data/assets/pdf_file/0029/155495/guideline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A7C784EB518C4F96C2FE3F9C94085F" ma:contentTypeVersion="0" ma:contentTypeDescription="Create a new document." ma:contentTypeScope="" ma:versionID="f306cfc4d0af81dad8b60e72084da966">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A4D85D-37FD-4A82-B786-2D707BCAEE4F}">
  <ds:schemaRefs>
    <ds:schemaRef ds:uri="http://schemas.microsoft.com/sharepoint/v3/contenttype/forms"/>
  </ds:schemaRefs>
</ds:datastoreItem>
</file>

<file path=customXml/itemProps2.xml><?xml version="1.0" encoding="utf-8"?>
<ds:datastoreItem xmlns:ds="http://schemas.openxmlformats.org/officeDocument/2006/customXml" ds:itemID="{EA971629-8824-4F5D-99C9-FCD38809B8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C384310-5165-4CD1-972A-44FACC480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14</Pages>
  <Words>3941</Words>
  <Characters>22465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26354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Kerryn Hunter</dc:creator>
  <cp:lastModifiedBy>Clissold, Jacqui (Health)</cp:lastModifiedBy>
  <cp:revision>3</cp:revision>
  <cp:lastPrinted>2015-01-20T22:40:00Z</cp:lastPrinted>
  <dcterms:created xsi:type="dcterms:W3CDTF">2022-07-28T04:05:00Z</dcterms:created>
  <dcterms:modified xsi:type="dcterms:W3CDTF">2022-07-29T07:13:00Z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0x01010016A7C784EB518C4F96C2FE3F9C94085F</vt:lpwstr>
  </property>
</Properties>
</file>