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5CDBF" w14:textId="77777777" w:rsidR="00D238CA" w:rsidRPr="00D26439" w:rsidRDefault="00D238CA" w:rsidP="00D238CA">
      <w:pPr>
        <w:rPr>
          <w:b/>
          <w:bCs/>
          <w:sz w:val="44"/>
          <w:szCs w:val="44"/>
        </w:rPr>
      </w:pPr>
      <w:bookmarkStart w:id="0" w:name="_Toc131514498"/>
      <w:bookmarkStart w:id="1" w:name="_Toc389131241"/>
      <w:bookmarkStart w:id="2" w:name="_Toc389473036"/>
      <w:bookmarkStart w:id="3" w:name="_Toc389473185"/>
      <w:bookmarkStart w:id="4" w:name="_Toc389473272"/>
      <w:bookmarkStart w:id="5" w:name="_Toc392770343"/>
      <w:bookmarkStart w:id="6" w:name="_Hlk131517023"/>
      <w:r w:rsidRPr="00D26439">
        <w:rPr>
          <w:b/>
          <w:bCs/>
          <w:sz w:val="44"/>
          <w:szCs w:val="44"/>
        </w:rPr>
        <w:t>Canberra Health Services</w:t>
      </w:r>
      <w:bookmarkEnd w:id="0"/>
    </w:p>
    <w:bookmarkEnd w:id="1"/>
    <w:bookmarkEnd w:id="2"/>
    <w:bookmarkEnd w:id="3"/>
    <w:bookmarkEnd w:id="4"/>
    <w:bookmarkEnd w:id="5"/>
    <w:p w14:paraId="5072E02B" w14:textId="77777777" w:rsidR="00D238CA" w:rsidRPr="00D26439" w:rsidRDefault="00D238CA" w:rsidP="00D238CA">
      <w:pPr>
        <w:rPr>
          <w:b/>
          <w:bCs/>
          <w:i/>
          <w:sz w:val="44"/>
          <w:szCs w:val="44"/>
        </w:rPr>
      </w:pPr>
      <w:r w:rsidRPr="00D26439">
        <w:rPr>
          <w:b/>
          <w:bCs/>
          <w:sz w:val="44"/>
          <w:szCs w:val="44"/>
        </w:rPr>
        <w:t xml:space="preserve">Procedure </w:t>
      </w:r>
    </w:p>
    <w:p w14:paraId="620EC2E9" w14:textId="77777777" w:rsidR="00D238CA" w:rsidRPr="006A3770" w:rsidRDefault="00D238CA" w:rsidP="00D238CA">
      <w:pPr>
        <w:rPr>
          <w:rFonts w:cs="Arial"/>
          <w:b/>
          <w:i/>
          <w:sz w:val="36"/>
          <w:szCs w:val="36"/>
        </w:rPr>
      </w:pPr>
      <w:r>
        <w:rPr>
          <w:rFonts w:cs="Arial"/>
          <w:b/>
          <w:sz w:val="36"/>
          <w:szCs w:val="36"/>
        </w:rPr>
        <w:t>Spinal Injury Management of the Adult Patient</w:t>
      </w:r>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3710C24D" w14:textId="77777777" w:rsidTr="00DF7D6B">
        <w:trPr>
          <w:cantSplit/>
          <w:trHeight w:val="285"/>
        </w:trPr>
        <w:tc>
          <w:tcPr>
            <w:tcW w:w="9158" w:type="dxa"/>
            <w:shd w:val="clear" w:color="auto" w:fill="A6A6A6" w:themeFill="background1" w:themeFillShade="A6"/>
          </w:tcPr>
          <w:p w14:paraId="6B58570F" w14:textId="77777777" w:rsidR="00D238CA" w:rsidRPr="00CD1C0E" w:rsidRDefault="00D238CA" w:rsidP="00DF7D6B">
            <w:pPr>
              <w:pStyle w:val="Heading1"/>
            </w:pPr>
            <w:bookmarkStart w:id="7" w:name="_Toc389473273"/>
            <w:bookmarkStart w:id="8" w:name="Contents"/>
            <w:bookmarkStart w:id="9" w:name="_Toc131514499"/>
            <w:bookmarkStart w:id="10" w:name="_Toc167886147"/>
            <w:r w:rsidRPr="00CD1C0E">
              <w:t>Contents</w:t>
            </w:r>
            <w:bookmarkEnd w:id="7"/>
            <w:bookmarkEnd w:id="8"/>
            <w:bookmarkEnd w:id="9"/>
            <w:bookmarkEnd w:id="10"/>
          </w:p>
        </w:tc>
      </w:tr>
    </w:tbl>
    <w:p w14:paraId="18FAD486" w14:textId="77777777" w:rsidR="00D238CA" w:rsidRDefault="00D238CA" w:rsidP="00D238CA"/>
    <w:p w14:paraId="69B7D645" w14:textId="77777777" w:rsidR="00D238CA" w:rsidRDefault="00D238CA" w:rsidP="00D238CA">
      <w:pPr>
        <w:pStyle w:val="TOC1"/>
        <w:rPr>
          <w:rFonts w:eastAsiaTheme="minorEastAsia" w:cstheme="minorBidi"/>
          <w:noProof/>
          <w:kern w:val="2"/>
          <w:sz w:val="22"/>
          <w:szCs w:val="22"/>
          <w:lang w:eastAsia="en-AU"/>
          <w14:ligatures w14:val="standardContextual"/>
        </w:rPr>
      </w:pPr>
      <w:r>
        <w:fldChar w:fldCharType="begin"/>
      </w:r>
      <w:r>
        <w:instrText xml:space="preserve"> TOC \o "1-3" \h \z \u </w:instrText>
      </w:r>
      <w:r>
        <w:fldChar w:fldCharType="separate"/>
      </w:r>
      <w:hyperlink w:anchor="_Toc167886147" w:history="1">
        <w:r w:rsidRPr="00F52ECF">
          <w:rPr>
            <w:rStyle w:val="Hyperlink"/>
            <w:noProof/>
          </w:rPr>
          <w:t>Contents</w:t>
        </w:r>
        <w:r>
          <w:rPr>
            <w:noProof/>
            <w:webHidden/>
          </w:rPr>
          <w:tab/>
        </w:r>
        <w:r>
          <w:rPr>
            <w:noProof/>
            <w:webHidden/>
          </w:rPr>
          <w:fldChar w:fldCharType="begin"/>
        </w:r>
        <w:r>
          <w:rPr>
            <w:noProof/>
            <w:webHidden/>
          </w:rPr>
          <w:instrText xml:space="preserve"> PAGEREF _Toc167886147 \h </w:instrText>
        </w:r>
        <w:r>
          <w:rPr>
            <w:noProof/>
            <w:webHidden/>
          </w:rPr>
        </w:r>
        <w:r>
          <w:rPr>
            <w:noProof/>
            <w:webHidden/>
          </w:rPr>
          <w:fldChar w:fldCharType="separate"/>
        </w:r>
        <w:r>
          <w:rPr>
            <w:noProof/>
            <w:webHidden/>
          </w:rPr>
          <w:t>1</w:t>
        </w:r>
        <w:r>
          <w:rPr>
            <w:noProof/>
            <w:webHidden/>
          </w:rPr>
          <w:fldChar w:fldCharType="end"/>
        </w:r>
      </w:hyperlink>
    </w:p>
    <w:p w14:paraId="4CA3FABE"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48" w:history="1">
        <w:r w:rsidR="00D238CA" w:rsidRPr="00F52ECF">
          <w:rPr>
            <w:rStyle w:val="Hyperlink"/>
            <w:noProof/>
          </w:rPr>
          <w:t>Purpose</w:t>
        </w:r>
        <w:r w:rsidR="00D238CA">
          <w:rPr>
            <w:noProof/>
            <w:webHidden/>
          </w:rPr>
          <w:tab/>
        </w:r>
        <w:r w:rsidR="00D238CA">
          <w:rPr>
            <w:noProof/>
            <w:webHidden/>
          </w:rPr>
          <w:fldChar w:fldCharType="begin"/>
        </w:r>
        <w:r w:rsidR="00D238CA">
          <w:rPr>
            <w:noProof/>
            <w:webHidden/>
          </w:rPr>
          <w:instrText xml:space="preserve"> PAGEREF _Toc167886148 \h </w:instrText>
        </w:r>
        <w:r w:rsidR="00D238CA">
          <w:rPr>
            <w:noProof/>
            <w:webHidden/>
          </w:rPr>
        </w:r>
        <w:r w:rsidR="00D238CA">
          <w:rPr>
            <w:noProof/>
            <w:webHidden/>
          </w:rPr>
          <w:fldChar w:fldCharType="separate"/>
        </w:r>
        <w:r w:rsidR="00D238CA">
          <w:rPr>
            <w:noProof/>
            <w:webHidden/>
          </w:rPr>
          <w:t>3</w:t>
        </w:r>
        <w:r w:rsidR="00D238CA">
          <w:rPr>
            <w:noProof/>
            <w:webHidden/>
          </w:rPr>
          <w:fldChar w:fldCharType="end"/>
        </w:r>
      </w:hyperlink>
    </w:p>
    <w:p w14:paraId="49D73785"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49" w:history="1">
        <w:r w:rsidR="00D238CA" w:rsidRPr="00F52ECF">
          <w:rPr>
            <w:rStyle w:val="Hyperlink"/>
            <w:noProof/>
          </w:rPr>
          <w:t>Scope</w:t>
        </w:r>
        <w:r w:rsidR="00D238CA">
          <w:rPr>
            <w:noProof/>
            <w:webHidden/>
          </w:rPr>
          <w:tab/>
        </w:r>
        <w:r w:rsidR="00D238CA">
          <w:rPr>
            <w:noProof/>
            <w:webHidden/>
          </w:rPr>
          <w:fldChar w:fldCharType="begin"/>
        </w:r>
        <w:r w:rsidR="00D238CA">
          <w:rPr>
            <w:noProof/>
            <w:webHidden/>
          </w:rPr>
          <w:instrText xml:space="preserve"> PAGEREF _Toc167886149 \h </w:instrText>
        </w:r>
        <w:r w:rsidR="00D238CA">
          <w:rPr>
            <w:noProof/>
            <w:webHidden/>
          </w:rPr>
        </w:r>
        <w:r w:rsidR="00D238CA">
          <w:rPr>
            <w:noProof/>
            <w:webHidden/>
          </w:rPr>
          <w:fldChar w:fldCharType="separate"/>
        </w:r>
        <w:r w:rsidR="00D238CA">
          <w:rPr>
            <w:noProof/>
            <w:webHidden/>
          </w:rPr>
          <w:t>3</w:t>
        </w:r>
        <w:r w:rsidR="00D238CA">
          <w:rPr>
            <w:noProof/>
            <w:webHidden/>
          </w:rPr>
          <w:fldChar w:fldCharType="end"/>
        </w:r>
      </w:hyperlink>
    </w:p>
    <w:p w14:paraId="6079C3C1"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50" w:history="1">
        <w:r w:rsidR="00D238CA" w:rsidRPr="00F52ECF">
          <w:rPr>
            <w:rStyle w:val="Hyperlink"/>
            <w:noProof/>
          </w:rPr>
          <w:t>Section 1 – Initial Assessment and Management of Patients with Suspected Traumatic Spinal Injury</w:t>
        </w:r>
        <w:r w:rsidR="00D238CA">
          <w:rPr>
            <w:noProof/>
            <w:webHidden/>
          </w:rPr>
          <w:tab/>
        </w:r>
        <w:r w:rsidR="00D238CA">
          <w:rPr>
            <w:noProof/>
            <w:webHidden/>
          </w:rPr>
          <w:fldChar w:fldCharType="begin"/>
        </w:r>
        <w:r w:rsidR="00D238CA">
          <w:rPr>
            <w:noProof/>
            <w:webHidden/>
          </w:rPr>
          <w:instrText xml:space="preserve"> PAGEREF _Toc167886150 \h </w:instrText>
        </w:r>
        <w:r w:rsidR="00D238CA">
          <w:rPr>
            <w:noProof/>
            <w:webHidden/>
          </w:rPr>
        </w:r>
        <w:r w:rsidR="00D238CA">
          <w:rPr>
            <w:noProof/>
            <w:webHidden/>
          </w:rPr>
          <w:fldChar w:fldCharType="separate"/>
        </w:r>
        <w:r w:rsidR="00D238CA">
          <w:rPr>
            <w:noProof/>
            <w:webHidden/>
          </w:rPr>
          <w:t>4</w:t>
        </w:r>
        <w:r w:rsidR="00D238CA">
          <w:rPr>
            <w:noProof/>
            <w:webHidden/>
          </w:rPr>
          <w:fldChar w:fldCharType="end"/>
        </w:r>
      </w:hyperlink>
    </w:p>
    <w:p w14:paraId="3A57A62B"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51" w:history="1">
        <w:r w:rsidR="00D238CA" w:rsidRPr="00F52ECF">
          <w:rPr>
            <w:rStyle w:val="Hyperlink"/>
            <w:noProof/>
          </w:rPr>
          <w:t>1.1 Emergency Spinal Immobilisation</w:t>
        </w:r>
        <w:r w:rsidR="00D238CA">
          <w:rPr>
            <w:noProof/>
            <w:webHidden/>
          </w:rPr>
          <w:tab/>
        </w:r>
        <w:r w:rsidR="00D238CA">
          <w:rPr>
            <w:noProof/>
            <w:webHidden/>
          </w:rPr>
          <w:fldChar w:fldCharType="begin"/>
        </w:r>
        <w:r w:rsidR="00D238CA">
          <w:rPr>
            <w:noProof/>
            <w:webHidden/>
          </w:rPr>
          <w:instrText xml:space="preserve"> PAGEREF _Toc167886151 \h </w:instrText>
        </w:r>
        <w:r w:rsidR="00D238CA">
          <w:rPr>
            <w:noProof/>
            <w:webHidden/>
          </w:rPr>
        </w:r>
        <w:r w:rsidR="00D238CA">
          <w:rPr>
            <w:noProof/>
            <w:webHidden/>
          </w:rPr>
          <w:fldChar w:fldCharType="separate"/>
        </w:r>
        <w:r w:rsidR="00D238CA">
          <w:rPr>
            <w:noProof/>
            <w:webHidden/>
          </w:rPr>
          <w:t>4</w:t>
        </w:r>
        <w:r w:rsidR="00D238CA">
          <w:rPr>
            <w:noProof/>
            <w:webHidden/>
          </w:rPr>
          <w:fldChar w:fldCharType="end"/>
        </w:r>
      </w:hyperlink>
    </w:p>
    <w:p w14:paraId="4F8E9E68"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52" w:history="1">
        <w:r w:rsidR="00D238CA" w:rsidRPr="00F52ECF">
          <w:rPr>
            <w:rStyle w:val="Hyperlink"/>
            <w:noProof/>
          </w:rPr>
          <w:t>1.2 Spinal Injury Assessment</w:t>
        </w:r>
        <w:r w:rsidR="00D238CA">
          <w:rPr>
            <w:noProof/>
            <w:webHidden/>
          </w:rPr>
          <w:tab/>
        </w:r>
        <w:r w:rsidR="00D238CA">
          <w:rPr>
            <w:noProof/>
            <w:webHidden/>
          </w:rPr>
          <w:fldChar w:fldCharType="begin"/>
        </w:r>
        <w:r w:rsidR="00D238CA">
          <w:rPr>
            <w:noProof/>
            <w:webHidden/>
          </w:rPr>
          <w:instrText xml:space="preserve"> PAGEREF _Toc167886152 \h </w:instrText>
        </w:r>
        <w:r w:rsidR="00D238CA">
          <w:rPr>
            <w:noProof/>
            <w:webHidden/>
          </w:rPr>
        </w:r>
        <w:r w:rsidR="00D238CA">
          <w:rPr>
            <w:noProof/>
            <w:webHidden/>
          </w:rPr>
          <w:fldChar w:fldCharType="separate"/>
        </w:r>
        <w:r w:rsidR="00D238CA">
          <w:rPr>
            <w:noProof/>
            <w:webHidden/>
          </w:rPr>
          <w:t>5</w:t>
        </w:r>
        <w:r w:rsidR="00D238CA">
          <w:rPr>
            <w:noProof/>
            <w:webHidden/>
          </w:rPr>
          <w:fldChar w:fldCharType="end"/>
        </w:r>
      </w:hyperlink>
    </w:p>
    <w:p w14:paraId="2D5FCD01" w14:textId="77777777" w:rsidR="00D238CA" w:rsidRDefault="00627FEE" w:rsidP="00D238CA">
      <w:pPr>
        <w:pStyle w:val="TOC3"/>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67886153" w:history="1">
        <w:r w:rsidR="00D238CA" w:rsidRPr="00F52ECF">
          <w:rPr>
            <w:rStyle w:val="Hyperlink"/>
            <w:noProof/>
          </w:rPr>
          <w:t>1.2.1 Cervical Spine Clearance in the Trauma Patient</w:t>
        </w:r>
        <w:r w:rsidR="00D238CA">
          <w:rPr>
            <w:noProof/>
            <w:webHidden/>
          </w:rPr>
          <w:tab/>
        </w:r>
        <w:r w:rsidR="00D238CA">
          <w:rPr>
            <w:noProof/>
            <w:webHidden/>
          </w:rPr>
          <w:fldChar w:fldCharType="begin"/>
        </w:r>
        <w:r w:rsidR="00D238CA">
          <w:rPr>
            <w:noProof/>
            <w:webHidden/>
          </w:rPr>
          <w:instrText xml:space="preserve"> PAGEREF _Toc167886153 \h </w:instrText>
        </w:r>
        <w:r w:rsidR="00D238CA">
          <w:rPr>
            <w:noProof/>
            <w:webHidden/>
          </w:rPr>
        </w:r>
        <w:r w:rsidR="00D238CA">
          <w:rPr>
            <w:noProof/>
            <w:webHidden/>
          </w:rPr>
          <w:fldChar w:fldCharType="separate"/>
        </w:r>
        <w:r w:rsidR="00D238CA">
          <w:rPr>
            <w:noProof/>
            <w:webHidden/>
          </w:rPr>
          <w:t>5</w:t>
        </w:r>
        <w:r w:rsidR="00D238CA">
          <w:rPr>
            <w:noProof/>
            <w:webHidden/>
          </w:rPr>
          <w:fldChar w:fldCharType="end"/>
        </w:r>
      </w:hyperlink>
    </w:p>
    <w:p w14:paraId="4F48754E" w14:textId="77777777" w:rsidR="00D238CA" w:rsidRDefault="00627FEE" w:rsidP="00D238CA">
      <w:pPr>
        <w:pStyle w:val="TOC3"/>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67886154" w:history="1">
        <w:r w:rsidR="00D238CA" w:rsidRPr="00F52ECF">
          <w:rPr>
            <w:rStyle w:val="Hyperlink"/>
            <w:noProof/>
          </w:rPr>
          <w:t>1.2.2 Thoracolumbar spinal clearance in the trauma patient</w:t>
        </w:r>
        <w:r w:rsidR="00D238CA">
          <w:rPr>
            <w:noProof/>
            <w:webHidden/>
          </w:rPr>
          <w:tab/>
        </w:r>
        <w:r w:rsidR="00D238CA">
          <w:rPr>
            <w:noProof/>
            <w:webHidden/>
          </w:rPr>
          <w:fldChar w:fldCharType="begin"/>
        </w:r>
        <w:r w:rsidR="00D238CA">
          <w:rPr>
            <w:noProof/>
            <w:webHidden/>
          </w:rPr>
          <w:instrText xml:space="preserve"> PAGEREF _Toc167886154 \h </w:instrText>
        </w:r>
        <w:r w:rsidR="00D238CA">
          <w:rPr>
            <w:noProof/>
            <w:webHidden/>
          </w:rPr>
        </w:r>
        <w:r w:rsidR="00D238CA">
          <w:rPr>
            <w:noProof/>
            <w:webHidden/>
          </w:rPr>
          <w:fldChar w:fldCharType="separate"/>
        </w:r>
        <w:r w:rsidR="00D238CA">
          <w:rPr>
            <w:noProof/>
            <w:webHidden/>
          </w:rPr>
          <w:t>10</w:t>
        </w:r>
        <w:r w:rsidR="00D238CA">
          <w:rPr>
            <w:noProof/>
            <w:webHidden/>
          </w:rPr>
          <w:fldChar w:fldCharType="end"/>
        </w:r>
      </w:hyperlink>
    </w:p>
    <w:p w14:paraId="29C9184A"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55" w:history="1">
        <w:r w:rsidR="00D238CA" w:rsidRPr="00F52ECF">
          <w:rPr>
            <w:rStyle w:val="Hyperlink"/>
            <w:noProof/>
          </w:rPr>
          <w:t>Section 2 – Management of the Confirmed Spinal Injury</w:t>
        </w:r>
        <w:r w:rsidR="00D238CA">
          <w:rPr>
            <w:noProof/>
            <w:webHidden/>
          </w:rPr>
          <w:tab/>
        </w:r>
        <w:r w:rsidR="00D238CA">
          <w:rPr>
            <w:noProof/>
            <w:webHidden/>
          </w:rPr>
          <w:fldChar w:fldCharType="begin"/>
        </w:r>
        <w:r w:rsidR="00D238CA">
          <w:rPr>
            <w:noProof/>
            <w:webHidden/>
          </w:rPr>
          <w:instrText xml:space="preserve"> PAGEREF _Toc167886155 \h </w:instrText>
        </w:r>
        <w:r w:rsidR="00D238CA">
          <w:rPr>
            <w:noProof/>
            <w:webHidden/>
          </w:rPr>
        </w:r>
        <w:r w:rsidR="00D238CA">
          <w:rPr>
            <w:noProof/>
            <w:webHidden/>
          </w:rPr>
          <w:fldChar w:fldCharType="separate"/>
        </w:r>
        <w:r w:rsidR="00D238CA">
          <w:rPr>
            <w:noProof/>
            <w:webHidden/>
          </w:rPr>
          <w:t>14</w:t>
        </w:r>
        <w:r w:rsidR="00D238CA">
          <w:rPr>
            <w:noProof/>
            <w:webHidden/>
          </w:rPr>
          <w:fldChar w:fldCharType="end"/>
        </w:r>
      </w:hyperlink>
    </w:p>
    <w:p w14:paraId="22B59864"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56" w:history="1">
        <w:r w:rsidR="00D238CA" w:rsidRPr="00F52ECF">
          <w:rPr>
            <w:rStyle w:val="Hyperlink"/>
            <w:noProof/>
          </w:rPr>
          <w:t>2.1 Spinal Precautions</w:t>
        </w:r>
        <w:r w:rsidR="00D238CA">
          <w:rPr>
            <w:noProof/>
            <w:webHidden/>
          </w:rPr>
          <w:tab/>
        </w:r>
        <w:r w:rsidR="00D238CA">
          <w:rPr>
            <w:noProof/>
            <w:webHidden/>
          </w:rPr>
          <w:fldChar w:fldCharType="begin"/>
        </w:r>
        <w:r w:rsidR="00D238CA">
          <w:rPr>
            <w:noProof/>
            <w:webHidden/>
          </w:rPr>
          <w:instrText xml:space="preserve"> PAGEREF _Toc167886156 \h </w:instrText>
        </w:r>
        <w:r w:rsidR="00D238CA">
          <w:rPr>
            <w:noProof/>
            <w:webHidden/>
          </w:rPr>
        </w:r>
        <w:r w:rsidR="00D238CA">
          <w:rPr>
            <w:noProof/>
            <w:webHidden/>
          </w:rPr>
          <w:fldChar w:fldCharType="separate"/>
        </w:r>
        <w:r w:rsidR="00D238CA">
          <w:rPr>
            <w:noProof/>
            <w:webHidden/>
          </w:rPr>
          <w:t>14</w:t>
        </w:r>
        <w:r w:rsidR="00D238CA">
          <w:rPr>
            <w:noProof/>
            <w:webHidden/>
          </w:rPr>
          <w:fldChar w:fldCharType="end"/>
        </w:r>
      </w:hyperlink>
    </w:p>
    <w:p w14:paraId="2BA3EF13" w14:textId="77777777" w:rsidR="00D238CA" w:rsidRDefault="00627FEE" w:rsidP="00D238CA">
      <w:pPr>
        <w:pStyle w:val="TOC3"/>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67886157" w:history="1">
        <w:r w:rsidR="00D238CA" w:rsidRPr="00F52ECF">
          <w:rPr>
            <w:rStyle w:val="Hyperlink"/>
            <w:noProof/>
          </w:rPr>
          <w:t>2.1.1 Logrolling</w:t>
        </w:r>
        <w:r w:rsidR="00D238CA">
          <w:rPr>
            <w:noProof/>
            <w:webHidden/>
          </w:rPr>
          <w:tab/>
        </w:r>
        <w:r w:rsidR="00D238CA">
          <w:rPr>
            <w:noProof/>
            <w:webHidden/>
          </w:rPr>
          <w:fldChar w:fldCharType="begin"/>
        </w:r>
        <w:r w:rsidR="00D238CA">
          <w:rPr>
            <w:noProof/>
            <w:webHidden/>
          </w:rPr>
          <w:instrText xml:space="preserve"> PAGEREF _Toc167886157 \h </w:instrText>
        </w:r>
        <w:r w:rsidR="00D238CA">
          <w:rPr>
            <w:noProof/>
            <w:webHidden/>
          </w:rPr>
        </w:r>
        <w:r w:rsidR="00D238CA">
          <w:rPr>
            <w:noProof/>
            <w:webHidden/>
          </w:rPr>
          <w:fldChar w:fldCharType="separate"/>
        </w:r>
        <w:r w:rsidR="00D238CA">
          <w:rPr>
            <w:noProof/>
            <w:webHidden/>
          </w:rPr>
          <w:t>17</w:t>
        </w:r>
        <w:r w:rsidR="00D238CA">
          <w:rPr>
            <w:noProof/>
            <w:webHidden/>
          </w:rPr>
          <w:fldChar w:fldCharType="end"/>
        </w:r>
      </w:hyperlink>
    </w:p>
    <w:p w14:paraId="4B176EF6" w14:textId="77777777" w:rsidR="00D238CA" w:rsidRDefault="00627FEE" w:rsidP="00D238CA">
      <w:pPr>
        <w:pStyle w:val="TOC3"/>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67886158" w:history="1">
        <w:r w:rsidR="00D238CA" w:rsidRPr="00F52ECF">
          <w:rPr>
            <w:rStyle w:val="Hyperlink"/>
            <w:noProof/>
          </w:rPr>
          <w:t>2.1.2 Head Immobilisation</w:t>
        </w:r>
        <w:r w:rsidR="00D238CA">
          <w:rPr>
            <w:noProof/>
            <w:webHidden/>
          </w:rPr>
          <w:tab/>
        </w:r>
        <w:r w:rsidR="00D238CA">
          <w:rPr>
            <w:noProof/>
            <w:webHidden/>
          </w:rPr>
          <w:fldChar w:fldCharType="begin"/>
        </w:r>
        <w:r w:rsidR="00D238CA">
          <w:rPr>
            <w:noProof/>
            <w:webHidden/>
          </w:rPr>
          <w:instrText xml:space="preserve"> PAGEREF _Toc167886158 \h </w:instrText>
        </w:r>
        <w:r w:rsidR="00D238CA">
          <w:rPr>
            <w:noProof/>
            <w:webHidden/>
          </w:rPr>
        </w:r>
        <w:r w:rsidR="00D238CA">
          <w:rPr>
            <w:noProof/>
            <w:webHidden/>
          </w:rPr>
          <w:fldChar w:fldCharType="separate"/>
        </w:r>
        <w:r w:rsidR="00D238CA">
          <w:rPr>
            <w:noProof/>
            <w:webHidden/>
          </w:rPr>
          <w:t>18</w:t>
        </w:r>
        <w:r w:rsidR="00D238CA">
          <w:rPr>
            <w:noProof/>
            <w:webHidden/>
          </w:rPr>
          <w:fldChar w:fldCharType="end"/>
        </w:r>
      </w:hyperlink>
    </w:p>
    <w:p w14:paraId="5D08C302"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59" w:history="1">
        <w:r w:rsidR="00D238CA" w:rsidRPr="00F52ECF">
          <w:rPr>
            <w:rStyle w:val="Hyperlink"/>
            <w:noProof/>
          </w:rPr>
          <w:t>2.2 Spinal Injury Management Plan</w:t>
        </w:r>
        <w:r w:rsidR="00D238CA">
          <w:rPr>
            <w:noProof/>
            <w:webHidden/>
          </w:rPr>
          <w:tab/>
        </w:r>
        <w:r w:rsidR="00D238CA">
          <w:rPr>
            <w:noProof/>
            <w:webHidden/>
          </w:rPr>
          <w:fldChar w:fldCharType="begin"/>
        </w:r>
        <w:r w:rsidR="00D238CA">
          <w:rPr>
            <w:noProof/>
            <w:webHidden/>
          </w:rPr>
          <w:instrText xml:space="preserve"> PAGEREF _Toc167886159 \h </w:instrText>
        </w:r>
        <w:r w:rsidR="00D238CA">
          <w:rPr>
            <w:noProof/>
            <w:webHidden/>
          </w:rPr>
        </w:r>
        <w:r w:rsidR="00D238CA">
          <w:rPr>
            <w:noProof/>
            <w:webHidden/>
          </w:rPr>
          <w:fldChar w:fldCharType="separate"/>
        </w:r>
        <w:r w:rsidR="00D238CA">
          <w:rPr>
            <w:noProof/>
            <w:webHidden/>
          </w:rPr>
          <w:t>20</w:t>
        </w:r>
        <w:r w:rsidR="00D238CA">
          <w:rPr>
            <w:noProof/>
            <w:webHidden/>
          </w:rPr>
          <w:fldChar w:fldCharType="end"/>
        </w:r>
      </w:hyperlink>
    </w:p>
    <w:p w14:paraId="342E164B"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60" w:history="1">
        <w:r w:rsidR="00D238CA" w:rsidRPr="00F52ECF">
          <w:rPr>
            <w:rStyle w:val="Hyperlink"/>
            <w:noProof/>
          </w:rPr>
          <w:t>2.3 Traumatic Spinal Injury and Spinal Surgery Observations</w:t>
        </w:r>
        <w:r w:rsidR="00D238CA">
          <w:rPr>
            <w:noProof/>
            <w:webHidden/>
          </w:rPr>
          <w:tab/>
        </w:r>
        <w:r w:rsidR="00D238CA">
          <w:rPr>
            <w:noProof/>
            <w:webHidden/>
          </w:rPr>
          <w:fldChar w:fldCharType="begin"/>
        </w:r>
        <w:r w:rsidR="00D238CA">
          <w:rPr>
            <w:noProof/>
            <w:webHidden/>
          </w:rPr>
          <w:instrText xml:space="preserve"> PAGEREF _Toc167886160 \h </w:instrText>
        </w:r>
        <w:r w:rsidR="00D238CA">
          <w:rPr>
            <w:noProof/>
            <w:webHidden/>
          </w:rPr>
        </w:r>
        <w:r w:rsidR="00D238CA">
          <w:rPr>
            <w:noProof/>
            <w:webHidden/>
          </w:rPr>
          <w:fldChar w:fldCharType="separate"/>
        </w:r>
        <w:r w:rsidR="00D238CA">
          <w:rPr>
            <w:noProof/>
            <w:webHidden/>
          </w:rPr>
          <w:t>20</w:t>
        </w:r>
        <w:r w:rsidR="00D238CA">
          <w:rPr>
            <w:noProof/>
            <w:webHidden/>
          </w:rPr>
          <w:fldChar w:fldCharType="end"/>
        </w:r>
      </w:hyperlink>
    </w:p>
    <w:p w14:paraId="671A0AAB"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61" w:history="1">
        <w:r w:rsidR="00D238CA" w:rsidRPr="00F52ECF">
          <w:rPr>
            <w:rStyle w:val="Hyperlink"/>
            <w:noProof/>
          </w:rPr>
          <w:t>2.4 Spinal Orthosis</w:t>
        </w:r>
        <w:r w:rsidR="00D238CA">
          <w:rPr>
            <w:noProof/>
            <w:webHidden/>
          </w:rPr>
          <w:tab/>
        </w:r>
        <w:r w:rsidR="00D238CA">
          <w:rPr>
            <w:noProof/>
            <w:webHidden/>
          </w:rPr>
          <w:fldChar w:fldCharType="begin"/>
        </w:r>
        <w:r w:rsidR="00D238CA">
          <w:rPr>
            <w:noProof/>
            <w:webHidden/>
          </w:rPr>
          <w:instrText xml:space="preserve"> PAGEREF _Toc167886161 \h </w:instrText>
        </w:r>
        <w:r w:rsidR="00D238CA">
          <w:rPr>
            <w:noProof/>
            <w:webHidden/>
          </w:rPr>
        </w:r>
        <w:r w:rsidR="00D238CA">
          <w:rPr>
            <w:noProof/>
            <w:webHidden/>
          </w:rPr>
          <w:fldChar w:fldCharType="separate"/>
        </w:r>
        <w:r w:rsidR="00D238CA">
          <w:rPr>
            <w:noProof/>
            <w:webHidden/>
          </w:rPr>
          <w:t>26</w:t>
        </w:r>
        <w:r w:rsidR="00D238CA">
          <w:rPr>
            <w:noProof/>
            <w:webHidden/>
          </w:rPr>
          <w:fldChar w:fldCharType="end"/>
        </w:r>
      </w:hyperlink>
    </w:p>
    <w:p w14:paraId="6D1830A3" w14:textId="77777777" w:rsidR="00D238CA" w:rsidRDefault="00627FEE" w:rsidP="00D238CA">
      <w:pPr>
        <w:pStyle w:val="TOC3"/>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67886162" w:history="1">
        <w:r w:rsidR="00D238CA" w:rsidRPr="00F52ECF">
          <w:rPr>
            <w:rStyle w:val="Hyperlink"/>
            <w:noProof/>
          </w:rPr>
          <w:t>2.4.1 Cervical Collar</w:t>
        </w:r>
        <w:r w:rsidR="00D238CA">
          <w:rPr>
            <w:noProof/>
            <w:webHidden/>
          </w:rPr>
          <w:tab/>
        </w:r>
        <w:r w:rsidR="00D238CA">
          <w:rPr>
            <w:noProof/>
            <w:webHidden/>
          </w:rPr>
          <w:fldChar w:fldCharType="begin"/>
        </w:r>
        <w:r w:rsidR="00D238CA">
          <w:rPr>
            <w:noProof/>
            <w:webHidden/>
          </w:rPr>
          <w:instrText xml:space="preserve"> PAGEREF _Toc167886162 \h </w:instrText>
        </w:r>
        <w:r w:rsidR="00D238CA">
          <w:rPr>
            <w:noProof/>
            <w:webHidden/>
          </w:rPr>
        </w:r>
        <w:r w:rsidR="00D238CA">
          <w:rPr>
            <w:noProof/>
            <w:webHidden/>
          </w:rPr>
          <w:fldChar w:fldCharType="separate"/>
        </w:r>
        <w:r w:rsidR="00D238CA">
          <w:rPr>
            <w:noProof/>
            <w:webHidden/>
          </w:rPr>
          <w:t>27</w:t>
        </w:r>
        <w:r w:rsidR="00D238CA">
          <w:rPr>
            <w:noProof/>
            <w:webHidden/>
          </w:rPr>
          <w:fldChar w:fldCharType="end"/>
        </w:r>
      </w:hyperlink>
    </w:p>
    <w:p w14:paraId="540EDA58" w14:textId="77777777" w:rsidR="00D238CA" w:rsidRDefault="00627FEE" w:rsidP="00D238CA">
      <w:pPr>
        <w:pStyle w:val="TOC3"/>
        <w:tabs>
          <w:tab w:val="right" w:leader="dot" w:pos="9060"/>
        </w:tabs>
        <w:rPr>
          <w:rFonts w:asciiTheme="minorHAnsi" w:eastAsiaTheme="minorEastAsia" w:hAnsiTheme="minorHAnsi" w:cstheme="minorBidi"/>
          <w:noProof/>
          <w:kern w:val="2"/>
          <w:sz w:val="22"/>
          <w:szCs w:val="22"/>
          <w:lang w:eastAsia="en-AU"/>
          <w14:ligatures w14:val="standardContextual"/>
        </w:rPr>
      </w:pPr>
      <w:hyperlink w:anchor="_Toc167886163" w:history="1">
        <w:r w:rsidR="00D238CA" w:rsidRPr="00F52ECF">
          <w:rPr>
            <w:rStyle w:val="Hyperlink"/>
            <w:noProof/>
          </w:rPr>
          <w:t>2.4.2 Thoracic, Lumbar and Sacral Rigid Spinal Bracing</w:t>
        </w:r>
        <w:r w:rsidR="00D238CA">
          <w:rPr>
            <w:noProof/>
            <w:webHidden/>
          </w:rPr>
          <w:tab/>
        </w:r>
        <w:r w:rsidR="00D238CA">
          <w:rPr>
            <w:noProof/>
            <w:webHidden/>
          </w:rPr>
          <w:fldChar w:fldCharType="begin"/>
        </w:r>
        <w:r w:rsidR="00D238CA">
          <w:rPr>
            <w:noProof/>
            <w:webHidden/>
          </w:rPr>
          <w:instrText xml:space="preserve"> PAGEREF _Toc167886163 \h </w:instrText>
        </w:r>
        <w:r w:rsidR="00D238CA">
          <w:rPr>
            <w:noProof/>
            <w:webHidden/>
          </w:rPr>
        </w:r>
        <w:r w:rsidR="00D238CA">
          <w:rPr>
            <w:noProof/>
            <w:webHidden/>
          </w:rPr>
          <w:fldChar w:fldCharType="separate"/>
        </w:r>
        <w:r w:rsidR="00D238CA">
          <w:rPr>
            <w:noProof/>
            <w:webHidden/>
          </w:rPr>
          <w:t>30</w:t>
        </w:r>
        <w:r w:rsidR="00D238CA">
          <w:rPr>
            <w:noProof/>
            <w:webHidden/>
          </w:rPr>
          <w:fldChar w:fldCharType="end"/>
        </w:r>
      </w:hyperlink>
    </w:p>
    <w:p w14:paraId="58DB48FE"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64" w:history="1">
        <w:r w:rsidR="00D238CA" w:rsidRPr="00F52ECF">
          <w:rPr>
            <w:rStyle w:val="Hyperlink"/>
            <w:noProof/>
          </w:rPr>
          <w:t>2.5 Spinal Traction (Canberra Hospital Only)</w:t>
        </w:r>
        <w:r w:rsidR="00D238CA">
          <w:rPr>
            <w:noProof/>
            <w:webHidden/>
          </w:rPr>
          <w:tab/>
        </w:r>
        <w:r w:rsidR="00D238CA">
          <w:rPr>
            <w:noProof/>
            <w:webHidden/>
          </w:rPr>
          <w:fldChar w:fldCharType="begin"/>
        </w:r>
        <w:r w:rsidR="00D238CA">
          <w:rPr>
            <w:noProof/>
            <w:webHidden/>
          </w:rPr>
          <w:instrText xml:space="preserve"> PAGEREF _Toc167886164 \h </w:instrText>
        </w:r>
        <w:r w:rsidR="00D238CA">
          <w:rPr>
            <w:noProof/>
            <w:webHidden/>
          </w:rPr>
        </w:r>
        <w:r w:rsidR="00D238CA">
          <w:rPr>
            <w:noProof/>
            <w:webHidden/>
          </w:rPr>
          <w:fldChar w:fldCharType="separate"/>
        </w:r>
        <w:r w:rsidR="00D238CA">
          <w:rPr>
            <w:noProof/>
            <w:webHidden/>
          </w:rPr>
          <w:t>32</w:t>
        </w:r>
        <w:r w:rsidR="00D238CA">
          <w:rPr>
            <w:noProof/>
            <w:webHidden/>
          </w:rPr>
          <w:fldChar w:fldCharType="end"/>
        </w:r>
      </w:hyperlink>
    </w:p>
    <w:p w14:paraId="6F8C2F1B"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65" w:history="1">
        <w:r w:rsidR="00D238CA" w:rsidRPr="00F52ECF">
          <w:rPr>
            <w:rStyle w:val="Hyperlink"/>
            <w:noProof/>
          </w:rPr>
          <w:t>2.6 Crown Halo and Vest</w:t>
        </w:r>
        <w:r w:rsidR="00D238CA">
          <w:rPr>
            <w:noProof/>
            <w:webHidden/>
          </w:rPr>
          <w:tab/>
        </w:r>
        <w:r w:rsidR="00D238CA">
          <w:rPr>
            <w:noProof/>
            <w:webHidden/>
          </w:rPr>
          <w:fldChar w:fldCharType="begin"/>
        </w:r>
        <w:r w:rsidR="00D238CA">
          <w:rPr>
            <w:noProof/>
            <w:webHidden/>
          </w:rPr>
          <w:instrText xml:space="preserve"> PAGEREF _Toc167886165 \h </w:instrText>
        </w:r>
        <w:r w:rsidR="00D238CA">
          <w:rPr>
            <w:noProof/>
            <w:webHidden/>
          </w:rPr>
        </w:r>
        <w:r w:rsidR="00D238CA">
          <w:rPr>
            <w:noProof/>
            <w:webHidden/>
          </w:rPr>
          <w:fldChar w:fldCharType="separate"/>
        </w:r>
        <w:r w:rsidR="00D238CA">
          <w:rPr>
            <w:noProof/>
            <w:webHidden/>
          </w:rPr>
          <w:t>34</w:t>
        </w:r>
        <w:r w:rsidR="00D238CA">
          <w:rPr>
            <w:noProof/>
            <w:webHidden/>
          </w:rPr>
          <w:fldChar w:fldCharType="end"/>
        </w:r>
      </w:hyperlink>
    </w:p>
    <w:p w14:paraId="6FF82228"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66" w:history="1">
        <w:r w:rsidR="00D238CA" w:rsidRPr="00F52ECF">
          <w:rPr>
            <w:rStyle w:val="Hyperlink"/>
            <w:noProof/>
          </w:rPr>
          <w:t>Section 3 – Spinal Surgery Management</w:t>
        </w:r>
        <w:r w:rsidR="00D238CA">
          <w:rPr>
            <w:noProof/>
            <w:webHidden/>
          </w:rPr>
          <w:tab/>
        </w:r>
        <w:r w:rsidR="00D238CA">
          <w:rPr>
            <w:noProof/>
            <w:webHidden/>
          </w:rPr>
          <w:fldChar w:fldCharType="begin"/>
        </w:r>
        <w:r w:rsidR="00D238CA">
          <w:rPr>
            <w:noProof/>
            <w:webHidden/>
          </w:rPr>
          <w:instrText xml:space="preserve"> PAGEREF _Toc167886166 \h </w:instrText>
        </w:r>
        <w:r w:rsidR="00D238CA">
          <w:rPr>
            <w:noProof/>
            <w:webHidden/>
          </w:rPr>
        </w:r>
        <w:r w:rsidR="00D238CA">
          <w:rPr>
            <w:noProof/>
            <w:webHidden/>
          </w:rPr>
          <w:fldChar w:fldCharType="separate"/>
        </w:r>
        <w:r w:rsidR="00D238CA">
          <w:rPr>
            <w:noProof/>
            <w:webHidden/>
          </w:rPr>
          <w:t>37</w:t>
        </w:r>
        <w:r w:rsidR="00D238CA">
          <w:rPr>
            <w:noProof/>
            <w:webHidden/>
          </w:rPr>
          <w:fldChar w:fldCharType="end"/>
        </w:r>
      </w:hyperlink>
    </w:p>
    <w:p w14:paraId="1D434268"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67" w:history="1">
        <w:r w:rsidR="00D238CA" w:rsidRPr="00F52ECF">
          <w:rPr>
            <w:rStyle w:val="Hyperlink"/>
            <w:noProof/>
          </w:rPr>
          <w:t>3.1 Pre-operative</w:t>
        </w:r>
        <w:r w:rsidR="00D238CA">
          <w:rPr>
            <w:noProof/>
            <w:webHidden/>
          </w:rPr>
          <w:tab/>
        </w:r>
        <w:r w:rsidR="00D238CA">
          <w:rPr>
            <w:noProof/>
            <w:webHidden/>
          </w:rPr>
          <w:fldChar w:fldCharType="begin"/>
        </w:r>
        <w:r w:rsidR="00D238CA">
          <w:rPr>
            <w:noProof/>
            <w:webHidden/>
          </w:rPr>
          <w:instrText xml:space="preserve"> PAGEREF _Toc167886167 \h </w:instrText>
        </w:r>
        <w:r w:rsidR="00D238CA">
          <w:rPr>
            <w:noProof/>
            <w:webHidden/>
          </w:rPr>
        </w:r>
        <w:r w:rsidR="00D238CA">
          <w:rPr>
            <w:noProof/>
            <w:webHidden/>
          </w:rPr>
          <w:fldChar w:fldCharType="separate"/>
        </w:r>
        <w:r w:rsidR="00D238CA">
          <w:rPr>
            <w:noProof/>
            <w:webHidden/>
          </w:rPr>
          <w:t>37</w:t>
        </w:r>
        <w:r w:rsidR="00D238CA">
          <w:rPr>
            <w:noProof/>
            <w:webHidden/>
          </w:rPr>
          <w:fldChar w:fldCharType="end"/>
        </w:r>
      </w:hyperlink>
    </w:p>
    <w:p w14:paraId="38575C95"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68" w:history="1">
        <w:r w:rsidR="00D238CA" w:rsidRPr="00F52ECF">
          <w:rPr>
            <w:rStyle w:val="Hyperlink"/>
            <w:noProof/>
          </w:rPr>
          <w:t>3.2 Post-operative</w:t>
        </w:r>
        <w:r w:rsidR="00D238CA">
          <w:rPr>
            <w:noProof/>
            <w:webHidden/>
          </w:rPr>
          <w:tab/>
        </w:r>
        <w:r w:rsidR="00D238CA">
          <w:rPr>
            <w:noProof/>
            <w:webHidden/>
          </w:rPr>
          <w:fldChar w:fldCharType="begin"/>
        </w:r>
        <w:r w:rsidR="00D238CA">
          <w:rPr>
            <w:noProof/>
            <w:webHidden/>
          </w:rPr>
          <w:instrText xml:space="preserve"> PAGEREF _Toc167886168 \h </w:instrText>
        </w:r>
        <w:r w:rsidR="00D238CA">
          <w:rPr>
            <w:noProof/>
            <w:webHidden/>
          </w:rPr>
        </w:r>
        <w:r w:rsidR="00D238CA">
          <w:rPr>
            <w:noProof/>
            <w:webHidden/>
          </w:rPr>
          <w:fldChar w:fldCharType="separate"/>
        </w:r>
        <w:r w:rsidR="00D238CA">
          <w:rPr>
            <w:noProof/>
            <w:webHidden/>
          </w:rPr>
          <w:t>38</w:t>
        </w:r>
        <w:r w:rsidR="00D238CA">
          <w:rPr>
            <w:noProof/>
            <w:webHidden/>
          </w:rPr>
          <w:fldChar w:fldCharType="end"/>
        </w:r>
      </w:hyperlink>
    </w:p>
    <w:p w14:paraId="0A87A0F1"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69" w:history="1">
        <w:r w:rsidR="00D238CA" w:rsidRPr="00F52ECF">
          <w:rPr>
            <w:rStyle w:val="Hyperlink"/>
            <w:noProof/>
          </w:rPr>
          <w:t>3.3 Anterior Cervical Discectomy and Fusion (ACDF)</w:t>
        </w:r>
        <w:r w:rsidR="00D238CA">
          <w:rPr>
            <w:noProof/>
            <w:webHidden/>
          </w:rPr>
          <w:tab/>
        </w:r>
        <w:r w:rsidR="00D238CA">
          <w:rPr>
            <w:noProof/>
            <w:webHidden/>
          </w:rPr>
          <w:fldChar w:fldCharType="begin"/>
        </w:r>
        <w:r w:rsidR="00D238CA">
          <w:rPr>
            <w:noProof/>
            <w:webHidden/>
          </w:rPr>
          <w:instrText xml:space="preserve"> PAGEREF _Toc167886169 \h </w:instrText>
        </w:r>
        <w:r w:rsidR="00D238CA">
          <w:rPr>
            <w:noProof/>
            <w:webHidden/>
          </w:rPr>
        </w:r>
        <w:r w:rsidR="00D238CA">
          <w:rPr>
            <w:noProof/>
            <w:webHidden/>
          </w:rPr>
          <w:fldChar w:fldCharType="separate"/>
        </w:r>
        <w:r w:rsidR="00D238CA">
          <w:rPr>
            <w:noProof/>
            <w:webHidden/>
          </w:rPr>
          <w:t>39</w:t>
        </w:r>
        <w:r w:rsidR="00D238CA">
          <w:rPr>
            <w:noProof/>
            <w:webHidden/>
          </w:rPr>
          <w:fldChar w:fldCharType="end"/>
        </w:r>
      </w:hyperlink>
    </w:p>
    <w:p w14:paraId="1035E4BE"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70" w:history="1">
        <w:r w:rsidR="00D238CA" w:rsidRPr="00F52ECF">
          <w:rPr>
            <w:rStyle w:val="Hyperlink"/>
            <w:noProof/>
          </w:rPr>
          <w:t>Section 4 - Discharge and Community Management of a Patient with a Cervical Collar</w:t>
        </w:r>
        <w:r w:rsidR="00D238CA">
          <w:rPr>
            <w:noProof/>
            <w:webHidden/>
          </w:rPr>
          <w:tab/>
        </w:r>
        <w:r w:rsidR="00D238CA">
          <w:rPr>
            <w:noProof/>
            <w:webHidden/>
          </w:rPr>
          <w:fldChar w:fldCharType="begin"/>
        </w:r>
        <w:r w:rsidR="00D238CA">
          <w:rPr>
            <w:noProof/>
            <w:webHidden/>
          </w:rPr>
          <w:instrText xml:space="preserve"> PAGEREF _Toc167886170 \h </w:instrText>
        </w:r>
        <w:r w:rsidR="00D238CA">
          <w:rPr>
            <w:noProof/>
            <w:webHidden/>
          </w:rPr>
        </w:r>
        <w:r w:rsidR="00D238CA">
          <w:rPr>
            <w:noProof/>
            <w:webHidden/>
          </w:rPr>
          <w:fldChar w:fldCharType="separate"/>
        </w:r>
        <w:r w:rsidR="00D238CA">
          <w:rPr>
            <w:noProof/>
            <w:webHidden/>
          </w:rPr>
          <w:t>39</w:t>
        </w:r>
        <w:r w:rsidR="00D238CA">
          <w:rPr>
            <w:noProof/>
            <w:webHidden/>
          </w:rPr>
          <w:fldChar w:fldCharType="end"/>
        </w:r>
      </w:hyperlink>
    </w:p>
    <w:p w14:paraId="7E95006C"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71" w:history="1">
        <w:r w:rsidR="00D238CA" w:rsidRPr="00F52ECF">
          <w:rPr>
            <w:rStyle w:val="Hyperlink"/>
            <w:noProof/>
          </w:rPr>
          <w:t>4.1 Discharge of a Patient with a Cervical Collar</w:t>
        </w:r>
        <w:r w:rsidR="00D238CA">
          <w:rPr>
            <w:noProof/>
            <w:webHidden/>
          </w:rPr>
          <w:tab/>
        </w:r>
        <w:r w:rsidR="00D238CA">
          <w:rPr>
            <w:noProof/>
            <w:webHidden/>
          </w:rPr>
          <w:fldChar w:fldCharType="begin"/>
        </w:r>
        <w:r w:rsidR="00D238CA">
          <w:rPr>
            <w:noProof/>
            <w:webHidden/>
          </w:rPr>
          <w:instrText xml:space="preserve"> PAGEREF _Toc167886171 \h </w:instrText>
        </w:r>
        <w:r w:rsidR="00D238CA">
          <w:rPr>
            <w:noProof/>
            <w:webHidden/>
          </w:rPr>
        </w:r>
        <w:r w:rsidR="00D238CA">
          <w:rPr>
            <w:noProof/>
            <w:webHidden/>
          </w:rPr>
          <w:fldChar w:fldCharType="separate"/>
        </w:r>
        <w:r w:rsidR="00D238CA">
          <w:rPr>
            <w:noProof/>
            <w:webHidden/>
          </w:rPr>
          <w:t>39</w:t>
        </w:r>
        <w:r w:rsidR="00D238CA">
          <w:rPr>
            <w:noProof/>
            <w:webHidden/>
          </w:rPr>
          <w:fldChar w:fldCharType="end"/>
        </w:r>
      </w:hyperlink>
    </w:p>
    <w:p w14:paraId="353E204D"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72" w:history="1">
        <w:r w:rsidR="00D238CA" w:rsidRPr="00F52ECF">
          <w:rPr>
            <w:rStyle w:val="Hyperlink"/>
            <w:noProof/>
          </w:rPr>
          <w:t>4.2 Discharge Planning and Referral to Rehabilitation, Aged and Community Services (RACS) Community Care Program (CCP) Community Nursing for Cervical Collar Management</w:t>
        </w:r>
        <w:r w:rsidR="00D238CA">
          <w:rPr>
            <w:noProof/>
            <w:webHidden/>
          </w:rPr>
          <w:tab/>
        </w:r>
        <w:r w:rsidR="00D238CA">
          <w:rPr>
            <w:noProof/>
            <w:webHidden/>
          </w:rPr>
          <w:fldChar w:fldCharType="begin"/>
        </w:r>
        <w:r w:rsidR="00D238CA">
          <w:rPr>
            <w:noProof/>
            <w:webHidden/>
          </w:rPr>
          <w:instrText xml:space="preserve"> PAGEREF _Toc167886172 \h </w:instrText>
        </w:r>
        <w:r w:rsidR="00D238CA">
          <w:rPr>
            <w:noProof/>
            <w:webHidden/>
          </w:rPr>
        </w:r>
        <w:r w:rsidR="00D238CA">
          <w:rPr>
            <w:noProof/>
            <w:webHidden/>
          </w:rPr>
          <w:fldChar w:fldCharType="separate"/>
        </w:r>
        <w:r w:rsidR="00D238CA">
          <w:rPr>
            <w:noProof/>
            <w:webHidden/>
          </w:rPr>
          <w:t>40</w:t>
        </w:r>
        <w:r w:rsidR="00D238CA">
          <w:rPr>
            <w:noProof/>
            <w:webHidden/>
          </w:rPr>
          <w:fldChar w:fldCharType="end"/>
        </w:r>
      </w:hyperlink>
    </w:p>
    <w:p w14:paraId="2B6A078F" w14:textId="77777777" w:rsidR="00D238CA" w:rsidRDefault="00627FEE" w:rsidP="00D238CA">
      <w:pPr>
        <w:pStyle w:val="TOC2"/>
        <w:tabs>
          <w:tab w:val="right" w:leader="dot" w:pos="9060"/>
        </w:tabs>
        <w:rPr>
          <w:rFonts w:eastAsiaTheme="minorEastAsia" w:cstheme="minorBidi"/>
          <w:noProof/>
          <w:kern w:val="2"/>
          <w:sz w:val="22"/>
          <w:szCs w:val="22"/>
          <w:lang w:eastAsia="en-AU"/>
          <w14:ligatures w14:val="standardContextual"/>
        </w:rPr>
      </w:pPr>
      <w:hyperlink w:anchor="_Toc167886173" w:history="1">
        <w:r w:rsidR="00D238CA" w:rsidRPr="00F52ECF">
          <w:rPr>
            <w:rStyle w:val="Hyperlink"/>
            <w:noProof/>
          </w:rPr>
          <w:t>4.3 Community Nursing Procedure to Organise a Community Nursing Manual Handling Powered Hospital Bed For a Resident of the ACT</w:t>
        </w:r>
        <w:r w:rsidR="00D238CA">
          <w:rPr>
            <w:noProof/>
            <w:webHidden/>
          </w:rPr>
          <w:tab/>
        </w:r>
        <w:r w:rsidR="00D238CA">
          <w:rPr>
            <w:noProof/>
            <w:webHidden/>
          </w:rPr>
          <w:fldChar w:fldCharType="begin"/>
        </w:r>
        <w:r w:rsidR="00D238CA">
          <w:rPr>
            <w:noProof/>
            <w:webHidden/>
          </w:rPr>
          <w:instrText xml:space="preserve"> PAGEREF _Toc167886173 \h </w:instrText>
        </w:r>
        <w:r w:rsidR="00D238CA">
          <w:rPr>
            <w:noProof/>
            <w:webHidden/>
          </w:rPr>
        </w:r>
        <w:r w:rsidR="00D238CA">
          <w:rPr>
            <w:noProof/>
            <w:webHidden/>
          </w:rPr>
          <w:fldChar w:fldCharType="separate"/>
        </w:r>
        <w:r w:rsidR="00D238CA">
          <w:rPr>
            <w:noProof/>
            <w:webHidden/>
          </w:rPr>
          <w:t>41</w:t>
        </w:r>
        <w:r w:rsidR="00D238CA">
          <w:rPr>
            <w:noProof/>
            <w:webHidden/>
          </w:rPr>
          <w:fldChar w:fldCharType="end"/>
        </w:r>
      </w:hyperlink>
    </w:p>
    <w:p w14:paraId="1DB0CDC5"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74" w:history="1">
        <w:r w:rsidR="00D238CA" w:rsidRPr="00F52ECF">
          <w:rPr>
            <w:rStyle w:val="Hyperlink"/>
            <w:noProof/>
          </w:rPr>
          <w:t>Evaluation</w:t>
        </w:r>
        <w:r w:rsidR="00D238CA">
          <w:rPr>
            <w:noProof/>
            <w:webHidden/>
          </w:rPr>
          <w:tab/>
        </w:r>
        <w:r w:rsidR="00D238CA">
          <w:rPr>
            <w:noProof/>
            <w:webHidden/>
          </w:rPr>
          <w:fldChar w:fldCharType="begin"/>
        </w:r>
        <w:r w:rsidR="00D238CA">
          <w:rPr>
            <w:noProof/>
            <w:webHidden/>
          </w:rPr>
          <w:instrText xml:space="preserve"> PAGEREF _Toc167886174 \h </w:instrText>
        </w:r>
        <w:r w:rsidR="00D238CA">
          <w:rPr>
            <w:noProof/>
            <w:webHidden/>
          </w:rPr>
        </w:r>
        <w:r w:rsidR="00D238CA">
          <w:rPr>
            <w:noProof/>
            <w:webHidden/>
          </w:rPr>
          <w:fldChar w:fldCharType="separate"/>
        </w:r>
        <w:r w:rsidR="00D238CA">
          <w:rPr>
            <w:noProof/>
            <w:webHidden/>
          </w:rPr>
          <w:t>42</w:t>
        </w:r>
        <w:r w:rsidR="00D238CA">
          <w:rPr>
            <w:noProof/>
            <w:webHidden/>
          </w:rPr>
          <w:fldChar w:fldCharType="end"/>
        </w:r>
      </w:hyperlink>
    </w:p>
    <w:p w14:paraId="22D2C9B9"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75" w:history="1">
        <w:r w:rsidR="00D238CA" w:rsidRPr="00F52ECF">
          <w:rPr>
            <w:rStyle w:val="Hyperlink"/>
            <w:noProof/>
          </w:rPr>
          <w:t>Related Policies, Procedures, Guidelines and Legislation</w:t>
        </w:r>
        <w:r w:rsidR="00D238CA">
          <w:rPr>
            <w:noProof/>
            <w:webHidden/>
          </w:rPr>
          <w:tab/>
        </w:r>
        <w:r w:rsidR="00D238CA">
          <w:rPr>
            <w:noProof/>
            <w:webHidden/>
          </w:rPr>
          <w:fldChar w:fldCharType="begin"/>
        </w:r>
        <w:r w:rsidR="00D238CA">
          <w:rPr>
            <w:noProof/>
            <w:webHidden/>
          </w:rPr>
          <w:instrText xml:space="preserve"> PAGEREF _Toc167886175 \h </w:instrText>
        </w:r>
        <w:r w:rsidR="00D238CA">
          <w:rPr>
            <w:noProof/>
            <w:webHidden/>
          </w:rPr>
        </w:r>
        <w:r w:rsidR="00D238CA">
          <w:rPr>
            <w:noProof/>
            <w:webHidden/>
          </w:rPr>
          <w:fldChar w:fldCharType="separate"/>
        </w:r>
        <w:r w:rsidR="00D238CA">
          <w:rPr>
            <w:noProof/>
            <w:webHidden/>
          </w:rPr>
          <w:t>42</w:t>
        </w:r>
        <w:r w:rsidR="00D238CA">
          <w:rPr>
            <w:noProof/>
            <w:webHidden/>
          </w:rPr>
          <w:fldChar w:fldCharType="end"/>
        </w:r>
      </w:hyperlink>
    </w:p>
    <w:p w14:paraId="0B9178CE"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76" w:history="1">
        <w:r w:rsidR="00D238CA" w:rsidRPr="00F52ECF">
          <w:rPr>
            <w:rStyle w:val="Hyperlink"/>
            <w:noProof/>
          </w:rPr>
          <w:t>References</w:t>
        </w:r>
        <w:r w:rsidR="00D238CA">
          <w:rPr>
            <w:noProof/>
            <w:webHidden/>
          </w:rPr>
          <w:tab/>
        </w:r>
        <w:r w:rsidR="00D238CA">
          <w:rPr>
            <w:noProof/>
            <w:webHidden/>
          </w:rPr>
          <w:fldChar w:fldCharType="begin"/>
        </w:r>
        <w:r w:rsidR="00D238CA">
          <w:rPr>
            <w:noProof/>
            <w:webHidden/>
          </w:rPr>
          <w:instrText xml:space="preserve"> PAGEREF _Toc167886176 \h </w:instrText>
        </w:r>
        <w:r w:rsidR="00D238CA">
          <w:rPr>
            <w:noProof/>
            <w:webHidden/>
          </w:rPr>
        </w:r>
        <w:r w:rsidR="00D238CA">
          <w:rPr>
            <w:noProof/>
            <w:webHidden/>
          </w:rPr>
          <w:fldChar w:fldCharType="separate"/>
        </w:r>
        <w:r w:rsidR="00D238CA">
          <w:rPr>
            <w:noProof/>
            <w:webHidden/>
          </w:rPr>
          <w:t>43</w:t>
        </w:r>
        <w:r w:rsidR="00D238CA">
          <w:rPr>
            <w:noProof/>
            <w:webHidden/>
          </w:rPr>
          <w:fldChar w:fldCharType="end"/>
        </w:r>
      </w:hyperlink>
    </w:p>
    <w:p w14:paraId="66D42BF5"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77" w:history="1">
        <w:r w:rsidR="00D238CA" w:rsidRPr="00F52ECF">
          <w:rPr>
            <w:rStyle w:val="Hyperlink"/>
            <w:noProof/>
          </w:rPr>
          <w:t>Definition of Terms</w:t>
        </w:r>
        <w:r w:rsidR="00D238CA">
          <w:rPr>
            <w:noProof/>
            <w:webHidden/>
          </w:rPr>
          <w:tab/>
        </w:r>
        <w:r w:rsidR="00D238CA">
          <w:rPr>
            <w:noProof/>
            <w:webHidden/>
          </w:rPr>
          <w:fldChar w:fldCharType="begin"/>
        </w:r>
        <w:r w:rsidR="00D238CA">
          <w:rPr>
            <w:noProof/>
            <w:webHidden/>
          </w:rPr>
          <w:instrText xml:space="preserve"> PAGEREF _Toc167886177 \h </w:instrText>
        </w:r>
        <w:r w:rsidR="00D238CA">
          <w:rPr>
            <w:noProof/>
            <w:webHidden/>
          </w:rPr>
        </w:r>
        <w:r w:rsidR="00D238CA">
          <w:rPr>
            <w:noProof/>
            <w:webHidden/>
          </w:rPr>
          <w:fldChar w:fldCharType="separate"/>
        </w:r>
        <w:r w:rsidR="00D238CA">
          <w:rPr>
            <w:noProof/>
            <w:webHidden/>
          </w:rPr>
          <w:t>44</w:t>
        </w:r>
        <w:r w:rsidR="00D238CA">
          <w:rPr>
            <w:noProof/>
            <w:webHidden/>
          </w:rPr>
          <w:fldChar w:fldCharType="end"/>
        </w:r>
      </w:hyperlink>
    </w:p>
    <w:p w14:paraId="74A74DE3"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78" w:history="1">
        <w:r w:rsidR="00D238CA" w:rsidRPr="00F52ECF">
          <w:rPr>
            <w:rStyle w:val="Hyperlink"/>
            <w:noProof/>
          </w:rPr>
          <w:t>Search Terms</w:t>
        </w:r>
        <w:r w:rsidR="00D238CA">
          <w:rPr>
            <w:noProof/>
            <w:webHidden/>
          </w:rPr>
          <w:tab/>
        </w:r>
        <w:r w:rsidR="00D238CA">
          <w:rPr>
            <w:noProof/>
            <w:webHidden/>
          </w:rPr>
          <w:fldChar w:fldCharType="begin"/>
        </w:r>
        <w:r w:rsidR="00D238CA">
          <w:rPr>
            <w:noProof/>
            <w:webHidden/>
          </w:rPr>
          <w:instrText xml:space="preserve"> PAGEREF _Toc167886178 \h </w:instrText>
        </w:r>
        <w:r w:rsidR="00D238CA">
          <w:rPr>
            <w:noProof/>
            <w:webHidden/>
          </w:rPr>
        </w:r>
        <w:r w:rsidR="00D238CA">
          <w:rPr>
            <w:noProof/>
            <w:webHidden/>
          </w:rPr>
          <w:fldChar w:fldCharType="separate"/>
        </w:r>
        <w:r w:rsidR="00D238CA">
          <w:rPr>
            <w:noProof/>
            <w:webHidden/>
          </w:rPr>
          <w:t>44</w:t>
        </w:r>
        <w:r w:rsidR="00D238CA">
          <w:rPr>
            <w:noProof/>
            <w:webHidden/>
          </w:rPr>
          <w:fldChar w:fldCharType="end"/>
        </w:r>
      </w:hyperlink>
    </w:p>
    <w:p w14:paraId="5163EF48" w14:textId="77777777" w:rsidR="00D238CA" w:rsidRDefault="00627FEE" w:rsidP="00D238CA">
      <w:pPr>
        <w:pStyle w:val="TOC1"/>
        <w:rPr>
          <w:rFonts w:eastAsiaTheme="minorEastAsia" w:cstheme="minorBidi"/>
          <w:noProof/>
          <w:kern w:val="2"/>
          <w:sz w:val="22"/>
          <w:szCs w:val="22"/>
          <w:lang w:eastAsia="en-AU"/>
          <w14:ligatures w14:val="standardContextual"/>
        </w:rPr>
      </w:pPr>
      <w:hyperlink w:anchor="_Toc167886179" w:history="1">
        <w:r w:rsidR="00D238CA" w:rsidRPr="00F52ECF">
          <w:rPr>
            <w:rStyle w:val="Hyperlink"/>
            <w:noProof/>
          </w:rPr>
          <w:t>Attachments</w:t>
        </w:r>
        <w:r w:rsidR="00D238CA">
          <w:rPr>
            <w:noProof/>
            <w:webHidden/>
          </w:rPr>
          <w:tab/>
        </w:r>
        <w:r w:rsidR="00D238CA">
          <w:rPr>
            <w:noProof/>
            <w:webHidden/>
          </w:rPr>
          <w:fldChar w:fldCharType="begin"/>
        </w:r>
        <w:r w:rsidR="00D238CA">
          <w:rPr>
            <w:noProof/>
            <w:webHidden/>
          </w:rPr>
          <w:instrText xml:space="preserve"> PAGEREF _Toc167886179 \h </w:instrText>
        </w:r>
        <w:r w:rsidR="00D238CA">
          <w:rPr>
            <w:noProof/>
            <w:webHidden/>
          </w:rPr>
        </w:r>
        <w:r w:rsidR="00D238CA">
          <w:rPr>
            <w:noProof/>
            <w:webHidden/>
          </w:rPr>
          <w:fldChar w:fldCharType="separate"/>
        </w:r>
        <w:r w:rsidR="00D238CA">
          <w:rPr>
            <w:noProof/>
            <w:webHidden/>
          </w:rPr>
          <w:t>45</w:t>
        </w:r>
        <w:r w:rsidR="00D238CA">
          <w:rPr>
            <w:noProof/>
            <w:webHidden/>
          </w:rPr>
          <w:fldChar w:fldCharType="end"/>
        </w:r>
      </w:hyperlink>
    </w:p>
    <w:p w14:paraId="01DF73B4" w14:textId="77777777" w:rsidR="00D238CA" w:rsidRDefault="00D238CA" w:rsidP="00D238CA">
      <w:pPr>
        <w:rPr>
          <w:rFonts w:asciiTheme="minorHAnsi" w:hAnsiTheme="minorHAnsi"/>
        </w:rPr>
      </w:pPr>
      <w:r>
        <w:rPr>
          <w:rFonts w:asciiTheme="minorHAnsi" w:hAnsiTheme="minorHAnsi"/>
        </w:rPr>
        <w:fldChar w:fldCharType="end"/>
      </w:r>
    </w:p>
    <w:p w14:paraId="74666BFF" w14:textId="77777777" w:rsidR="00D238CA" w:rsidRDefault="00D238CA" w:rsidP="00D238CA">
      <w:pPr>
        <w:spacing w:after="200" w:line="276" w:lineRule="auto"/>
        <w:rPr>
          <w:rFonts w:asciiTheme="minorHAnsi" w:hAnsiTheme="minorHAnsi"/>
        </w:rPr>
      </w:pPr>
      <w:r>
        <w:rPr>
          <w:rFonts w:asciiTheme="minorHAnsi" w:hAnsiTheme="minorHAnsi"/>
        </w:rPr>
        <w:br w:type="page"/>
      </w:r>
    </w:p>
    <w:p w14:paraId="184A0AE8" w14:textId="77777777" w:rsidR="00D238CA" w:rsidRPr="00763141" w:rsidRDefault="00D238CA" w:rsidP="00D238CA"/>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37D281F2" w14:textId="77777777" w:rsidTr="00DF7D6B">
        <w:trPr>
          <w:cantSplit/>
          <w:trHeight w:val="285"/>
        </w:trPr>
        <w:tc>
          <w:tcPr>
            <w:tcW w:w="9158" w:type="dxa"/>
            <w:shd w:val="clear" w:color="auto" w:fill="A6A6A6" w:themeFill="background1" w:themeFillShade="A6"/>
          </w:tcPr>
          <w:p w14:paraId="6B9114A9" w14:textId="77777777" w:rsidR="00D238CA" w:rsidRPr="00CD1C0E" w:rsidRDefault="00D238CA" w:rsidP="00DF7D6B">
            <w:pPr>
              <w:pStyle w:val="Heading1"/>
            </w:pPr>
            <w:bookmarkStart w:id="11" w:name="_Toc389473274"/>
            <w:bookmarkStart w:id="12" w:name="_Toc131514500"/>
            <w:bookmarkStart w:id="13" w:name="_Toc167886148"/>
            <w:r w:rsidRPr="00CD1C0E">
              <w:t>Purpose</w:t>
            </w:r>
            <w:bookmarkEnd w:id="11"/>
            <w:bookmarkEnd w:id="12"/>
            <w:bookmarkEnd w:id="13"/>
          </w:p>
        </w:tc>
      </w:tr>
    </w:tbl>
    <w:p w14:paraId="21CFDFC8" w14:textId="77777777" w:rsidR="00D238CA" w:rsidRDefault="00D238CA" w:rsidP="00D238CA">
      <w:pPr>
        <w:rPr>
          <w:rFonts w:cs="Arial"/>
          <w:i/>
          <w:szCs w:val="24"/>
        </w:rPr>
      </w:pPr>
    </w:p>
    <w:p w14:paraId="3EC8BE58" w14:textId="77777777" w:rsidR="00D238CA" w:rsidRDefault="00D238CA" w:rsidP="00D238CA">
      <w:pPr>
        <w:rPr>
          <w:rFonts w:cs="Arial"/>
          <w:szCs w:val="24"/>
        </w:rPr>
      </w:pPr>
      <w:r>
        <w:rPr>
          <w:rFonts w:cs="Arial"/>
          <w:szCs w:val="24"/>
        </w:rPr>
        <w:t>The purpose of this procedure is to outline the process for optimal care and management of known or suspected spinal injuries and disorders at all levels of the spinal column, in adult patients (&gt;16 years of age) at Canberra Health Services (CHS).</w:t>
      </w:r>
    </w:p>
    <w:p w14:paraId="363B02C5" w14:textId="77777777" w:rsidR="00D238CA" w:rsidRDefault="00D238CA" w:rsidP="00D238CA">
      <w:pPr>
        <w:rPr>
          <w:rFonts w:cs="Arial"/>
          <w:szCs w:val="24"/>
        </w:rPr>
      </w:pPr>
    </w:p>
    <w:p w14:paraId="10E62061" w14:textId="77777777" w:rsidR="00D238CA" w:rsidRDefault="00D238CA" w:rsidP="00D238CA">
      <w:pPr>
        <w:rPr>
          <w:rFonts w:cs="Arial"/>
          <w:szCs w:val="24"/>
        </w:rPr>
      </w:pPr>
      <w:r>
        <w:rPr>
          <w:rFonts w:cs="Arial"/>
          <w:szCs w:val="24"/>
        </w:rPr>
        <w:t xml:space="preserve">This procedure provides information for any CHS staff who care for patients with a spinal injury or who require spinal surgery in the acute </w:t>
      </w:r>
      <w:r w:rsidRPr="00736672">
        <w:rPr>
          <w:rFonts w:cs="Arial"/>
          <w:szCs w:val="24"/>
        </w:rPr>
        <w:t xml:space="preserve">hospital </w:t>
      </w:r>
      <w:r>
        <w:rPr>
          <w:rFonts w:cs="Arial"/>
          <w:szCs w:val="24"/>
        </w:rPr>
        <w:t>and follow up in the community setting.</w:t>
      </w:r>
    </w:p>
    <w:p w14:paraId="6774D06C" w14:textId="77777777" w:rsidR="00D238CA" w:rsidRDefault="00D238CA" w:rsidP="00D238CA">
      <w:pPr>
        <w:rPr>
          <w:rFonts w:cs="Arial"/>
          <w:szCs w:val="24"/>
        </w:rPr>
      </w:pPr>
    </w:p>
    <w:p w14:paraId="076CBF5E" w14:textId="77777777" w:rsidR="00D238CA" w:rsidRDefault="00D238CA" w:rsidP="00D238CA">
      <w:pPr>
        <w:rPr>
          <w:rFonts w:cs="Arial"/>
          <w:szCs w:val="24"/>
        </w:rPr>
      </w:pPr>
      <w:r>
        <w:rPr>
          <w:rFonts w:cs="Arial"/>
          <w:szCs w:val="24"/>
        </w:rPr>
        <w:t>Standardisation of practice means delivery of best practice, continuity of care and optimal clinical outcomes for CHS patients.</w:t>
      </w:r>
    </w:p>
    <w:p w14:paraId="71F61D7C" w14:textId="77777777" w:rsidR="00D238CA" w:rsidRDefault="00D238CA" w:rsidP="00D238CA">
      <w:pPr>
        <w:rPr>
          <w:rFonts w:cs="Arial"/>
          <w:szCs w:val="24"/>
        </w:rPr>
      </w:pPr>
    </w:p>
    <w:p w14:paraId="09D621ED" w14:textId="77777777" w:rsidR="00D238CA" w:rsidRPr="00B534DA" w:rsidRDefault="00627FEE" w:rsidP="00D238CA">
      <w:pPr>
        <w:jc w:val="right"/>
        <w:rPr>
          <w:rFonts w:cs="Arial"/>
          <w:szCs w:val="24"/>
        </w:rPr>
      </w:pPr>
      <w:hyperlink w:anchor="Contents" w:history="1">
        <w:r w:rsidR="00D238CA"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1081D1C5" w14:textId="77777777" w:rsidTr="00DF7D6B">
        <w:trPr>
          <w:cantSplit/>
          <w:trHeight w:val="285"/>
        </w:trPr>
        <w:tc>
          <w:tcPr>
            <w:tcW w:w="9158" w:type="dxa"/>
            <w:shd w:val="clear" w:color="auto" w:fill="A6A6A6" w:themeFill="background1" w:themeFillShade="A6"/>
          </w:tcPr>
          <w:p w14:paraId="76E02895" w14:textId="77777777" w:rsidR="00D238CA" w:rsidRPr="003D2D06" w:rsidRDefault="00D238CA" w:rsidP="00DF7D6B">
            <w:pPr>
              <w:pStyle w:val="Heading1"/>
            </w:pPr>
            <w:bookmarkStart w:id="14" w:name="_Toc389473277"/>
            <w:bookmarkStart w:id="15" w:name="_Toc131514502"/>
            <w:bookmarkStart w:id="16" w:name="_Toc167886149"/>
            <w:r w:rsidRPr="003D2D06">
              <w:t>Scope</w:t>
            </w:r>
            <w:bookmarkEnd w:id="14"/>
            <w:bookmarkEnd w:id="15"/>
            <w:bookmarkEnd w:id="16"/>
          </w:p>
        </w:tc>
      </w:tr>
    </w:tbl>
    <w:p w14:paraId="5F592CEF" w14:textId="77777777" w:rsidR="00D238CA" w:rsidRDefault="00D238CA" w:rsidP="00D238CA">
      <w:pPr>
        <w:rPr>
          <w:szCs w:val="24"/>
        </w:rPr>
      </w:pPr>
    </w:p>
    <w:p w14:paraId="7B1DB9C4" w14:textId="77777777" w:rsidR="00D238CA" w:rsidRDefault="00D238CA" w:rsidP="00D238CA">
      <w:pPr>
        <w:rPr>
          <w:szCs w:val="24"/>
        </w:rPr>
      </w:pPr>
      <w:r>
        <w:rPr>
          <w:szCs w:val="24"/>
        </w:rPr>
        <w:t xml:space="preserve">This clinical procedure is applicable to all CHS adult patients (&gt;16 years of age) who have presented with a suspected spinal injury, those who have had radiological confirmation of a spinal injury and patients admitted for surgical management of a spinal injury or disorder. </w:t>
      </w:r>
    </w:p>
    <w:p w14:paraId="3E6C9874" w14:textId="77777777" w:rsidR="00D238CA" w:rsidRDefault="00D238CA" w:rsidP="00D238CA">
      <w:pPr>
        <w:rPr>
          <w:szCs w:val="24"/>
        </w:rPr>
      </w:pPr>
    </w:p>
    <w:p w14:paraId="6721648B" w14:textId="77777777" w:rsidR="00D238CA" w:rsidRPr="00635066" w:rsidRDefault="00D238CA" w:rsidP="00D238CA">
      <w:pPr>
        <w:rPr>
          <w:rFonts w:cs="Arial"/>
          <w:iCs/>
          <w:szCs w:val="24"/>
        </w:rPr>
      </w:pPr>
      <w:r>
        <w:rPr>
          <w:iCs/>
        </w:rPr>
        <w:t>Paediatric patients should be discussed directly with The Westmead Children’s Hospital Spinal Service (for Westmead switchboard ph. 02 9845 0000).</w:t>
      </w:r>
    </w:p>
    <w:p w14:paraId="071B1080" w14:textId="77777777" w:rsidR="00D238CA" w:rsidRDefault="00D238CA" w:rsidP="00D238CA">
      <w:pPr>
        <w:pStyle w:val="ListBullet"/>
        <w:numPr>
          <w:ilvl w:val="0"/>
          <w:numId w:val="0"/>
        </w:numPr>
        <w:rPr>
          <w:szCs w:val="24"/>
        </w:rPr>
      </w:pPr>
    </w:p>
    <w:p w14:paraId="3454B679" w14:textId="77777777" w:rsidR="00D238CA" w:rsidRDefault="00D238CA" w:rsidP="00D238CA">
      <w:pPr>
        <w:pStyle w:val="ListBullet"/>
        <w:numPr>
          <w:ilvl w:val="0"/>
          <w:numId w:val="0"/>
        </w:numPr>
      </w:pPr>
      <w:r>
        <w:rPr>
          <w:szCs w:val="24"/>
        </w:rPr>
        <w:t xml:space="preserve">The document applies to staff </w:t>
      </w:r>
      <w:r>
        <w:t>working within their scope of practice including:</w:t>
      </w:r>
    </w:p>
    <w:p w14:paraId="30E90DBC" w14:textId="77777777" w:rsidR="00D238CA" w:rsidRDefault="00D238CA" w:rsidP="00D238CA">
      <w:pPr>
        <w:pStyle w:val="ListBullet"/>
        <w:tabs>
          <w:tab w:val="num" w:pos="-294"/>
          <w:tab w:val="num" w:pos="1080"/>
        </w:tabs>
        <w:ind w:left="360" w:hanging="360"/>
      </w:pPr>
      <w:r>
        <w:t>medical officers</w:t>
      </w:r>
    </w:p>
    <w:p w14:paraId="77C0AD99" w14:textId="77777777" w:rsidR="00D238CA" w:rsidRDefault="00D238CA" w:rsidP="00D238CA">
      <w:pPr>
        <w:pStyle w:val="ListBullet"/>
        <w:tabs>
          <w:tab w:val="num" w:pos="-294"/>
          <w:tab w:val="num" w:pos="1080"/>
        </w:tabs>
        <w:ind w:left="360" w:hanging="360"/>
      </w:pPr>
      <w:r>
        <w:t>registered and enrolled nurses</w:t>
      </w:r>
    </w:p>
    <w:p w14:paraId="35D0D1A6" w14:textId="77777777" w:rsidR="00D238CA" w:rsidRDefault="00D238CA" w:rsidP="00D238CA">
      <w:pPr>
        <w:pStyle w:val="ListBullet"/>
        <w:tabs>
          <w:tab w:val="num" w:pos="-294"/>
          <w:tab w:val="num" w:pos="1080"/>
        </w:tabs>
        <w:ind w:left="360" w:hanging="360"/>
      </w:pPr>
      <w:r>
        <w:t xml:space="preserve">allied health professionals </w:t>
      </w:r>
    </w:p>
    <w:p w14:paraId="2707ABF1" w14:textId="77777777" w:rsidR="00D238CA" w:rsidRDefault="00D238CA" w:rsidP="00D238CA">
      <w:pPr>
        <w:pStyle w:val="ListBullet"/>
        <w:tabs>
          <w:tab w:val="num" w:pos="-294"/>
          <w:tab w:val="num" w:pos="1080"/>
        </w:tabs>
        <w:ind w:left="360" w:hanging="360"/>
      </w:pPr>
      <w:r>
        <w:t>wardspersons</w:t>
      </w:r>
    </w:p>
    <w:p w14:paraId="6C5BFFD6" w14:textId="77777777" w:rsidR="00D238CA" w:rsidRDefault="00D238CA" w:rsidP="00D238CA">
      <w:pPr>
        <w:pStyle w:val="ListBullet"/>
        <w:tabs>
          <w:tab w:val="num" w:pos="-294"/>
          <w:tab w:val="num" w:pos="1080"/>
        </w:tabs>
        <w:ind w:left="360" w:hanging="360"/>
      </w:pPr>
      <w:r>
        <w:t>tertiary students under direct supervision.</w:t>
      </w:r>
    </w:p>
    <w:p w14:paraId="207292EE" w14:textId="77777777" w:rsidR="00D238CA" w:rsidRDefault="00D238CA" w:rsidP="00D238CA">
      <w:pPr>
        <w:pStyle w:val="ListBullet"/>
        <w:numPr>
          <w:ilvl w:val="0"/>
          <w:numId w:val="0"/>
        </w:numPr>
      </w:pPr>
    </w:p>
    <w:p w14:paraId="667B745F" w14:textId="77777777" w:rsidR="00D238CA" w:rsidRPr="00094A30" w:rsidRDefault="00D238CA" w:rsidP="00D238CA">
      <w:pPr>
        <w:rPr>
          <w:rFonts w:cs="Arial"/>
          <w:szCs w:val="24"/>
        </w:rPr>
      </w:pPr>
      <w:r w:rsidRPr="00094A30">
        <w:rPr>
          <w:rFonts w:cs="Arial"/>
          <w:szCs w:val="24"/>
        </w:rPr>
        <w:t xml:space="preserve">Consultants responsible for clearance of the cervical spine </w:t>
      </w:r>
      <w:r>
        <w:rPr>
          <w:rFonts w:cs="Arial"/>
          <w:szCs w:val="24"/>
        </w:rPr>
        <w:t xml:space="preserve">(c-spine) </w:t>
      </w:r>
      <w:r w:rsidRPr="00094A30">
        <w:rPr>
          <w:rFonts w:cs="Arial"/>
          <w:szCs w:val="24"/>
        </w:rPr>
        <w:t>following review and reporting of the appropriate cervical spine imaging by a consultant radiologist or senior radiology registrar</w:t>
      </w:r>
      <w:r>
        <w:rPr>
          <w:rFonts w:cs="Arial"/>
          <w:szCs w:val="24"/>
        </w:rPr>
        <w:t xml:space="preserve"> include</w:t>
      </w:r>
      <w:r w:rsidRPr="00094A30">
        <w:rPr>
          <w:rFonts w:cs="Arial"/>
          <w:szCs w:val="24"/>
        </w:rPr>
        <w:t>:</w:t>
      </w:r>
    </w:p>
    <w:p w14:paraId="292C5E65" w14:textId="77777777" w:rsidR="00D238CA" w:rsidRPr="00872C85" w:rsidRDefault="00D238CA" w:rsidP="00D238CA">
      <w:pPr>
        <w:pStyle w:val="ListBullet"/>
        <w:tabs>
          <w:tab w:val="num" w:pos="-294"/>
          <w:tab w:val="num" w:pos="1080"/>
        </w:tabs>
        <w:ind w:left="360" w:hanging="360"/>
      </w:pPr>
      <w:r>
        <w:t>n</w:t>
      </w:r>
      <w:r w:rsidRPr="00872C85">
        <w:t>eurosurgeon</w:t>
      </w:r>
      <w:r>
        <w:t>s</w:t>
      </w:r>
      <w:r w:rsidRPr="00872C85">
        <w:t xml:space="preserve"> (or senior neurosurgical registrar/fellow)</w:t>
      </w:r>
    </w:p>
    <w:p w14:paraId="262E022A" w14:textId="77777777" w:rsidR="00D238CA" w:rsidRPr="00872C85" w:rsidRDefault="00D238CA" w:rsidP="00D238CA">
      <w:pPr>
        <w:pStyle w:val="ListBullet"/>
        <w:tabs>
          <w:tab w:val="num" w:pos="-294"/>
          <w:tab w:val="num" w:pos="1080"/>
        </w:tabs>
        <w:ind w:left="360" w:hanging="360"/>
      </w:pPr>
      <w:r>
        <w:t>g</w:t>
      </w:r>
      <w:r w:rsidRPr="00872C85">
        <w:t>eneral/</w:t>
      </w:r>
      <w:r>
        <w:t>t</w:t>
      </w:r>
      <w:r w:rsidRPr="00872C85">
        <w:t>rauma surgeon</w:t>
      </w:r>
      <w:r>
        <w:t>s</w:t>
      </w:r>
    </w:p>
    <w:p w14:paraId="4E15C4F2" w14:textId="77777777" w:rsidR="00D238CA" w:rsidRPr="00872C85" w:rsidRDefault="00D238CA" w:rsidP="00D238CA">
      <w:pPr>
        <w:pStyle w:val="ListBullet"/>
        <w:tabs>
          <w:tab w:val="num" w:pos="-294"/>
          <w:tab w:val="num" w:pos="1080"/>
        </w:tabs>
        <w:ind w:left="360" w:hanging="360"/>
      </w:pPr>
      <w:r>
        <w:t>i</w:t>
      </w:r>
      <w:r w:rsidRPr="00872C85">
        <w:t xml:space="preserve">ntensive </w:t>
      </w:r>
      <w:r>
        <w:t>c</w:t>
      </w:r>
      <w:r w:rsidRPr="00872C85">
        <w:t xml:space="preserve">are </w:t>
      </w:r>
      <w:r>
        <w:t>p</w:t>
      </w:r>
      <w:r w:rsidRPr="00872C85">
        <w:t>hysician</w:t>
      </w:r>
      <w:r>
        <w:t>s</w:t>
      </w:r>
    </w:p>
    <w:p w14:paraId="343160E4" w14:textId="77777777" w:rsidR="00D238CA" w:rsidRPr="00872C85" w:rsidRDefault="00D238CA" w:rsidP="00D238CA">
      <w:pPr>
        <w:pStyle w:val="ListBullet"/>
        <w:tabs>
          <w:tab w:val="num" w:pos="-294"/>
          <w:tab w:val="num" w:pos="1080"/>
        </w:tabs>
        <w:ind w:left="360" w:hanging="360"/>
      </w:pPr>
      <w:r>
        <w:t>e</w:t>
      </w:r>
      <w:r w:rsidRPr="00872C85">
        <w:t xml:space="preserve">mergency </w:t>
      </w:r>
      <w:r>
        <w:t>p</w:t>
      </w:r>
      <w:r w:rsidRPr="00872C85">
        <w:t>hysician</w:t>
      </w:r>
      <w:r>
        <w:t>s</w:t>
      </w:r>
    </w:p>
    <w:p w14:paraId="655ED0A9" w14:textId="77777777" w:rsidR="00D238CA" w:rsidRDefault="00D238CA" w:rsidP="00D238CA">
      <w:pPr>
        <w:pStyle w:val="ListBullet"/>
        <w:tabs>
          <w:tab w:val="num" w:pos="-294"/>
          <w:tab w:val="num" w:pos="1080"/>
        </w:tabs>
        <w:ind w:left="360" w:hanging="360"/>
      </w:pPr>
      <w:r>
        <w:t>o</w:t>
      </w:r>
      <w:r w:rsidRPr="00624922">
        <w:t>rthopaedic spine surgeon</w:t>
      </w:r>
      <w:r>
        <w:t>s</w:t>
      </w:r>
      <w:r w:rsidRPr="00624922">
        <w:t xml:space="preserve"> </w:t>
      </w:r>
    </w:p>
    <w:p w14:paraId="0177C854" w14:textId="77777777" w:rsidR="00D238CA" w:rsidRDefault="00D238CA" w:rsidP="00D238CA">
      <w:pPr>
        <w:pStyle w:val="ListBullet"/>
        <w:tabs>
          <w:tab w:val="num" w:pos="-294"/>
          <w:tab w:val="num" w:pos="1080"/>
        </w:tabs>
        <w:ind w:left="360" w:hanging="360"/>
      </w:pPr>
      <w:r w:rsidRPr="00094A30">
        <w:t>registrar</w:t>
      </w:r>
      <w:r>
        <w:t>s</w:t>
      </w:r>
      <w:r w:rsidRPr="00094A30">
        <w:t xml:space="preserve"> from the above specialties after discussion with their senior consultant</w:t>
      </w:r>
      <w:r>
        <w:t>.</w:t>
      </w:r>
    </w:p>
    <w:p w14:paraId="6B4CE553" w14:textId="77777777" w:rsidR="00D238CA" w:rsidRDefault="00D238CA" w:rsidP="00D238CA">
      <w:pPr>
        <w:spacing w:after="200" w:line="276" w:lineRule="auto"/>
      </w:pPr>
      <w:r>
        <w:br w:type="page"/>
      </w:r>
    </w:p>
    <w:p w14:paraId="0006A4CF" w14:textId="77777777" w:rsidR="00D238CA" w:rsidRDefault="00D238CA" w:rsidP="00D238CA"/>
    <w:p w14:paraId="19ED3766" w14:textId="77777777" w:rsidR="00D238CA" w:rsidRPr="005A22C6" w:rsidRDefault="00D238CA" w:rsidP="00D238CA">
      <w:pPr>
        <w:pStyle w:val="ListBullet"/>
        <w:numPr>
          <w:ilvl w:val="0"/>
          <w:numId w:val="0"/>
        </w:numPr>
        <w:pBdr>
          <w:top w:val="single" w:sz="4" w:space="1" w:color="auto"/>
          <w:left w:val="single" w:sz="4" w:space="4" w:color="auto"/>
          <w:bottom w:val="single" w:sz="4" w:space="1" w:color="auto"/>
          <w:right w:val="single" w:sz="4" w:space="4" w:color="auto"/>
        </w:pBdr>
        <w:rPr>
          <w:b/>
          <w:bCs/>
        </w:rPr>
      </w:pPr>
      <w:r w:rsidRPr="005A22C6">
        <w:rPr>
          <w:b/>
          <w:bCs/>
        </w:rPr>
        <w:t xml:space="preserve">Alert: </w:t>
      </w:r>
    </w:p>
    <w:p w14:paraId="3C72FF40" w14:textId="77777777" w:rsidR="00D238CA" w:rsidRDefault="00D238CA" w:rsidP="00D238CA">
      <w:pPr>
        <w:pBdr>
          <w:top w:val="single" w:sz="4" w:space="1" w:color="auto"/>
          <w:left w:val="single" w:sz="4" w:space="4" w:color="auto"/>
          <w:bottom w:val="single" w:sz="4" w:space="1" w:color="auto"/>
          <w:right w:val="single" w:sz="4" w:space="4" w:color="auto"/>
        </w:pBdr>
      </w:pPr>
      <w:r>
        <w:t>In the consideration of spinal precautions and logrolling, head immobilisation should only be performed by medical officers or registered nurses, on completion of the appropriate training. Enrolled nurses, student nurses, medical students and wardspersons may assist under strict guidance and supervision.</w:t>
      </w:r>
    </w:p>
    <w:p w14:paraId="22B70E6A" w14:textId="77777777" w:rsidR="00D238CA" w:rsidRDefault="00D238CA" w:rsidP="00D238CA">
      <w:pPr>
        <w:jc w:val="right"/>
      </w:pPr>
    </w:p>
    <w:p w14:paraId="63B0C9CE" w14:textId="77777777" w:rsidR="00D238CA" w:rsidRPr="00CD1C0E" w:rsidRDefault="00627FEE" w:rsidP="00D238CA">
      <w:pPr>
        <w:jc w:val="right"/>
      </w:pPr>
      <w:hyperlink w:anchor="Contents" w:history="1">
        <w:r w:rsidR="00D238CA"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39014238" w14:textId="77777777" w:rsidTr="00DF7D6B">
        <w:trPr>
          <w:cantSplit/>
          <w:trHeight w:val="285"/>
        </w:trPr>
        <w:tc>
          <w:tcPr>
            <w:tcW w:w="9158" w:type="dxa"/>
            <w:shd w:val="clear" w:color="auto" w:fill="A6A6A6" w:themeFill="background1" w:themeFillShade="A6"/>
          </w:tcPr>
          <w:p w14:paraId="103AC0C0" w14:textId="77777777" w:rsidR="00D238CA" w:rsidRPr="00C76688" w:rsidRDefault="00D238CA" w:rsidP="00DF7D6B">
            <w:pPr>
              <w:pStyle w:val="Heading1"/>
            </w:pPr>
            <w:bookmarkStart w:id="17" w:name="_Toc389473278"/>
            <w:bookmarkStart w:id="18" w:name="_Toc131514503"/>
            <w:bookmarkStart w:id="19" w:name="_Toc167886150"/>
            <w:r w:rsidRPr="00C76688">
              <w:t>Section 1 –</w:t>
            </w:r>
            <w:r>
              <w:t xml:space="preserve"> Initial Assessment and Management of Patients with Suspected Traumatic Spinal Injury</w:t>
            </w:r>
            <w:bookmarkEnd w:id="17"/>
            <w:bookmarkEnd w:id="18"/>
            <w:bookmarkEnd w:id="19"/>
          </w:p>
        </w:tc>
      </w:tr>
    </w:tbl>
    <w:p w14:paraId="0056283A" w14:textId="77777777" w:rsidR="00D238CA" w:rsidRDefault="00D238CA" w:rsidP="00D238CA">
      <w:pPr>
        <w:outlineLvl w:val="0"/>
        <w:rPr>
          <w:szCs w:val="24"/>
        </w:rPr>
      </w:pPr>
    </w:p>
    <w:p w14:paraId="0451F04C" w14:textId="77777777" w:rsidR="00D238CA" w:rsidRDefault="00D238CA" w:rsidP="00D238CA">
      <w:pPr>
        <w:pStyle w:val="Heading2"/>
      </w:pPr>
      <w:bookmarkStart w:id="20" w:name="_Toc131514504"/>
      <w:bookmarkStart w:id="21" w:name="_Toc167886151"/>
      <w:r>
        <w:t>1.1 Emergency Spinal Immobilisation</w:t>
      </w:r>
      <w:bookmarkEnd w:id="20"/>
      <w:bookmarkEnd w:id="21"/>
    </w:p>
    <w:p w14:paraId="567C4211" w14:textId="77777777" w:rsidR="00D238CA" w:rsidRDefault="00D238CA" w:rsidP="00D238CA">
      <w:r w:rsidRPr="00933A60">
        <w:t>Spinal immobilisation is required in all trauma patients when the mechanism of injury has the potential for causing spinal injury</w:t>
      </w:r>
      <w:r>
        <w:t xml:space="preserve">, </w:t>
      </w:r>
      <w:r w:rsidRPr="00933A60">
        <w:t>the patient presents with signs or symptoms of a spinal injury</w:t>
      </w:r>
      <w:r>
        <w:t xml:space="preserve"> and for all </w:t>
      </w:r>
      <w:r w:rsidRPr="00214EF4">
        <w:rPr>
          <w:rFonts w:asciiTheme="minorHAnsi" w:hAnsiTheme="minorHAnsi" w:cstheme="minorHAnsi"/>
        </w:rPr>
        <w:t>unconscious trauma patients</w:t>
      </w:r>
      <w:r w:rsidRPr="00653514">
        <w:rPr>
          <w:rFonts w:asciiTheme="minorHAnsi" w:hAnsiTheme="minorHAnsi" w:cstheme="minorHAnsi"/>
        </w:rPr>
        <w:t xml:space="preserve">.  On arrival to </w:t>
      </w:r>
      <w:r>
        <w:rPr>
          <w:rFonts w:asciiTheme="minorHAnsi" w:hAnsiTheme="minorHAnsi" w:cstheme="minorHAnsi"/>
        </w:rPr>
        <w:t xml:space="preserve">a CHS site, </w:t>
      </w:r>
      <w:r w:rsidRPr="00653514">
        <w:rPr>
          <w:rFonts w:asciiTheme="minorHAnsi" w:hAnsiTheme="minorHAnsi" w:cstheme="minorHAnsi"/>
        </w:rPr>
        <w:t>patients with a collar in</w:t>
      </w:r>
      <w:r>
        <w:rPr>
          <w:rFonts w:asciiTheme="minorHAnsi" w:hAnsiTheme="minorHAnsi" w:cstheme="minorHAnsi"/>
        </w:rPr>
        <w:t xml:space="preserve"> </w:t>
      </w:r>
      <w:r w:rsidRPr="00653514">
        <w:rPr>
          <w:rFonts w:asciiTheme="minorHAnsi" w:hAnsiTheme="minorHAnsi" w:cstheme="minorHAnsi"/>
        </w:rPr>
        <w:t xml:space="preserve">situ must be managed with full spinal precautions </w:t>
      </w:r>
      <w:r>
        <w:rPr>
          <w:rFonts w:asciiTheme="minorHAnsi" w:hAnsiTheme="minorHAnsi" w:cstheme="minorHAnsi"/>
        </w:rPr>
        <w:t>u</w:t>
      </w:r>
      <w:r w:rsidRPr="00653514">
        <w:rPr>
          <w:rFonts w:asciiTheme="minorHAnsi" w:hAnsiTheme="minorHAnsi" w:cstheme="minorHAnsi"/>
        </w:rPr>
        <w:t xml:space="preserve">ntil their cervical spine has either been cleared of injury, at which time they should have their collar removed and precautions lifted; or an injury has been diagnosed and </w:t>
      </w:r>
      <w:r>
        <w:rPr>
          <w:rFonts w:asciiTheme="minorHAnsi" w:hAnsiTheme="minorHAnsi" w:cstheme="minorHAnsi"/>
        </w:rPr>
        <w:t>the protocol has been followed for</w:t>
      </w:r>
      <w:r w:rsidRPr="00653514">
        <w:rPr>
          <w:rFonts w:asciiTheme="minorHAnsi" w:hAnsiTheme="minorHAnsi" w:cstheme="minorHAnsi"/>
        </w:rPr>
        <w:t xml:space="preserve"> longer term immobilisation</w:t>
      </w:r>
      <w:r>
        <w:rPr>
          <w:rFonts w:asciiTheme="minorHAnsi" w:hAnsiTheme="minorHAnsi" w:cstheme="minorHAnsi"/>
        </w:rPr>
        <w:t xml:space="preserve">. The following </w:t>
      </w:r>
      <w:r w:rsidRPr="00933A60">
        <w:t>emergency immobilisation</w:t>
      </w:r>
      <w:r>
        <w:t xml:space="preserve"> strategies</w:t>
      </w:r>
      <w:r w:rsidRPr="00933A60">
        <w:t xml:space="preserve"> </w:t>
      </w:r>
      <w:r>
        <w:t xml:space="preserve">are appropriate </w:t>
      </w:r>
      <w:r w:rsidRPr="00933A60">
        <w:t>for all acute trauma patients with suspected spine trauma (with or without neurological concerns)</w:t>
      </w:r>
      <w:r>
        <w:t xml:space="preserve"> whilst awaiting radiological or clinical clearance:</w:t>
      </w:r>
    </w:p>
    <w:p w14:paraId="77FF5FB3" w14:textId="77777777" w:rsidR="00D238CA" w:rsidRDefault="00D238CA" w:rsidP="00D238CA">
      <w:pPr>
        <w:pStyle w:val="Default"/>
        <w:numPr>
          <w:ilvl w:val="0"/>
          <w:numId w:val="31"/>
        </w:numPr>
        <w:ind w:left="0"/>
        <w:rPr>
          <w:rFonts w:ascii="Calibri" w:hAnsi="Calibri"/>
        </w:rPr>
      </w:pPr>
      <w:r>
        <w:rPr>
          <w:rFonts w:ascii="Calibri" w:hAnsi="Calibri"/>
        </w:rPr>
        <w:t>For conscious or fully unconscious patient apply</w:t>
      </w:r>
      <w:r w:rsidRPr="00933A60">
        <w:rPr>
          <w:rFonts w:ascii="Calibri" w:hAnsi="Calibri"/>
        </w:rPr>
        <w:t xml:space="preserve"> soft collar +/- sandbags</w:t>
      </w:r>
      <w:r>
        <w:rPr>
          <w:rFonts w:ascii="Calibri" w:hAnsi="Calibri"/>
        </w:rPr>
        <w:t xml:space="preserve">. </w:t>
      </w:r>
    </w:p>
    <w:p w14:paraId="1B0741B4" w14:textId="77777777" w:rsidR="00D238CA" w:rsidRDefault="00D238CA" w:rsidP="00D238CA">
      <w:pPr>
        <w:pStyle w:val="Default"/>
        <w:numPr>
          <w:ilvl w:val="0"/>
          <w:numId w:val="31"/>
        </w:numPr>
        <w:ind w:left="0"/>
        <w:rPr>
          <w:rFonts w:ascii="Calibri" w:hAnsi="Calibri"/>
        </w:rPr>
      </w:pPr>
      <w:r>
        <w:rPr>
          <w:rFonts w:ascii="Calibri" w:hAnsi="Calibri"/>
        </w:rPr>
        <w:t>For conscious but confused or uncooperative patients apply a Miami J collar or equivalent if tolerated.</w:t>
      </w:r>
    </w:p>
    <w:p w14:paraId="00704A9F" w14:textId="77777777" w:rsidR="00D238CA" w:rsidRDefault="00D238CA" w:rsidP="00D238CA">
      <w:pPr>
        <w:pStyle w:val="Default"/>
        <w:numPr>
          <w:ilvl w:val="0"/>
          <w:numId w:val="31"/>
        </w:numPr>
        <w:ind w:left="0"/>
        <w:rPr>
          <w:rFonts w:ascii="Calibri" w:hAnsi="Calibri"/>
        </w:rPr>
      </w:pPr>
      <w:r>
        <w:rPr>
          <w:rFonts w:ascii="Calibri" w:hAnsi="Calibri"/>
        </w:rPr>
        <w:t>For all patients:</w:t>
      </w:r>
    </w:p>
    <w:p w14:paraId="6EEB5A06" w14:textId="77777777" w:rsidR="00D238CA" w:rsidRDefault="00D238CA" w:rsidP="00D238CA">
      <w:pPr>
        <w:pStyle w:val="ListBullet"/>
        <w:tabs>
          <w:tab w:val="num" w:pos="0"/>
          <w:tab w:val="num" w:pos="1080"/>
        </w:tabs>
        <w:ind w:left="0" w:hanging="360"/>
      </w:pPr>
      <w:r>
        <w:t xml:space="preserve">maintain </w:t>
      </w:r>
      <w:r w:rsidRPr="00933A60">
        <w:t>supine position</w:t>
      </w:r>
    </w:p>
    <w:p w14:paraId="55E99516" w14:textId="77777777" w:rsidR="00D238CA" w:rsidRDefault="00D238CA" w:rsidP="00D238CA">
      <w:pPr>
        <w:pStyle w:val="ListBullet"/>
        <w:tabs>
          <w:tab w:val="num" w:pos="0"/>
          <w:tab w:val="num" w:pos="1080"/>
        </w:tabs>
        <w:ind w:left="0" w:hanging="360"/>
      </w:pPr>
      <w:r>
        <w:t>immobilise head (see Section 2)</w:t>
      </w:r>
    </w:p>
    <w:p w14:paraId="7D094A93" w14:textId="77777777" w:rsidR="00D238CA" w:rsidRDefault="00D238CA" w:rsidP="00D238CA">
      <w:pPr>
        <w:pStyle w:val="ListBullet"/>
        <w:tabs>
          <w:tab w:val="num" w:pos="0"/>
          <w:tab w:val="num" w:pos="1080"/>
        </w:tabs>
        <w:ind w:left="0" w:hanging="360"/>
      </w:pPr>
      <w:r>
        <w:rPr>
          <w:rFonts w:eastAsiaTheme="minorHAnsi" w:cs="Century Gothic"/>
        </w:rPr>
        <w:t>logroll with inline stabilisation for all turns</w:t>
      </w:r>
      <w:r>
        <w:t xml:space="preserve"> (see Section 2)</w:t>
      </w:r>
    </w:p>
    <w:p w14:paraId="687EE495" w14:textId="77777777" w:rsidR="00D238CA" w:rsidRDefault="00D238CA" w:rsidP="00D238CA">
      <w:pPr>
        <w:pStyle w:val="ListBullet"/>
        <w:tabs>
          <w:tab w:val="num" w:pos="0"/>
          <w:tab w:val="num" w:pos="1080"/>
        </w:tabs>
        <w:ind w:left="0" w:hanging="360"/>
      </w:pPr>
      <w:r>
        <w:t>remove all metal (jewellery and clothing including bra) to prepare for medical imaging</w:t>
      </w:r>
    </w:p>
    <w:p w14:paraId="671419A5" w14:textId="77777777" w:rsidR="00D238CA" w:rsidRPr="00FB1B5A" w:rsidRDefault="00D238CA" w:rsidP="00D238CA">
      <w:pPr>
        <w:pStyle w:val="ListBullet"/>
        <w:tabs>
          <w:tab w:val="num" w:pos="0"/>
        </w:tabs>
        <w:ind w:left="0" w:hanging="360"/>
      </w:pPr>
      <w:r w:rsidRPr="00FB1B5A">
        <w:t xml:space="preserve">Immobilisation principles applied in the Emergency Department </w:t>
      </w:r>
      <w:r>
        <w:t xml:space="preserve">(ED) </w:t>
      </w:r>
      <w:r w:rsidRPr="00FB1B5A">
        <w:t>should continue throughout the patient journey, including in the Medical Imaging Department, until a diagnosis is made and specific care indicated.</w:t>
      </w:r>
    </w:p>
    <w:p w14:paraId="0928AFE7" w14:textId="77777777" w:rsidR="00D238CA" w:rsidRDefault="00D238CA" w:rsidP="00D238CA">
      <w:pPr>
        <w:pStyle w:val="ListBullet"/>
        <w:numPr>
          <w:ilvl w:val="0"/>
          <w:numId w:val="0"/>
        </w:numPr>
        <w:ind w:hanging="426"/>
      </w:pPr>
    </w:p>
    <w:p w14:paraId="78F0E60A" w14:textId="77777777" w:rsidR="00D238CA" w:rsidRDefault="00D238CA" w:rsidP="00D238CA"/>
    <w:p w14:paraId="4CB60585" w14:textId="77777777" w:rsidR="00D238CA" w:rsidRDefault="00D238CA" w:rsidP="00D238CA">
      <w:pPr>
        <w:spacing w:after="200" w:line="276" w:lineRule="auto"/>
        <w:rPr>
          <w:b/>
          <w:bCs/>
        </w:rPr>
      </w:pPr>
      <w:r>
        <w:rPr>
          <w:b/>
          <w:bCs/>
        </w:rPr>
        <w:br w:type="page"/>
      </w:r>
    </w:p>
    <w:p w14:paraId="7DFE8AC4" w14:textId="77777777" w:rsidR="00D238CA" w:rsidRDefault="00D238CA" w:rsidP="00D238CA">
      <w:pPr>
        <w:rPr>
          <w:b/>
          <w:bCs/>
        </w:rPr>
      </w:pPr>
      <w:r w:rsidRPr="00E52C60">
        <w:rPr>
          <w:b/>
          <w:bCs/>
        </w:rPr>
        <w:lastRenderedPageBreak/>
        <w:t xml:space="preserve">Flowchart 1: Initial Management of Adult Patients </w:t>
      </w:r>
      <w:r>
        <w:rPr>
          <w:b/>
          <w:bCs/>
        </w:rPr>
        <w:t>w</w:t>
      </w:r>
      <w:r w:rsidRPr="00E52C60">
        <w:rPr>
          <w:b/>
          <w:bCs/>
        </w:rPr>
        <w:t>ith Potential Spinal Injuries</w:t>
      </w:r>
    </w:p>
    <w:p w14:paraId="291E7E09" w14:textId="77777777" w:rsidR="00D238CA" w:rsidRDefault="00D238CA" w:rsidP="00D238CA">
      <w:pPr>
        <w:rPr>
          <w:b/>
          <w:bCs/>
        </w:rPr>
      </w:pPr>
    </w:p>
    <w:p w14:paraId="11D5EA6D" w14:textId="77777777" w:rsidR="00D238CA" w:rsidRPr="00E52C60" w:rsidRDefault="00D238CA" w:rsidP="00D238CA">
      <w:pPr>
        <w:rPr>
          <w:b/>
          <w:bCs/>
        </w:rPr>
      </w:pPr>
      <w:r>
        <w:object w:dxaOrig="9990" w:dyaOrig="10130" w14:anchorId="2C76C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462pt" o:ole="">
            <v:imagedata r:id="rId11" o:title=""/>
          </v:shape>
          <o:OLEObject Type="Embed" ProgID="Visio.Drawing.15" ShapeID="_x0000_i1025" DrawAspect="Content" ObjectID="_1778656508" r:id="rId12"/>
        </w:object>
      </w:r>
    </w:p>
    <w:p w14:paraId="568F1231" w14:textId="77777777" w:rsidR="00D238CA" w:rsidRDefault="00D238CA" w:rsidP="00D238CA">
      <w:pPr>
        <w:pStyle w:val="Default"/>
        <w:rPr>
          <w:rFonts w:ascii="Calibri" w:hAnsi="Calibri"/>
        </w:rPr>
      </w:pPr>
    </w:p>
    <w:p w14:paraId="49B9BD4A" w14:textId="77777777" w:rsidR="00D238CA" w:rsidRDefault="00D238CA" w:rsidP="00D238CA">
      <w:pPr>
        <w:pStyle w:val="Default"/>
        <w:rPr>
          <w:rFonts w:ascii="Calibri" w:hAnsi="Calibri"/>
        </w:rPr>
      </w:pPr>
      <w:r>
        <w:rPr>
          <w:noProof/>
        </w:rPr>
        <w:t xml:space="preserve"> </w:t>
      </w:r>
      <w:r w:rsidRPr="00933A60">
        <w:rPr>
          <w:rFonts w:ascii="Calibri" w:hAnsi="Calibri"/>
        </w:rPr>
        <w:t xml:space="preserve"> </w:t>
      </w:r>
    </w:p>
    <w:p w14:paraId="759F9167" w14:textId="77777777" w:rsidR="00D238CA" w:rsidRPr="00034B29" w:rsidRDefault="00D238CA" w:rsidP="00D238CA">
      <w:pPr>
        <w:pStyle w:val="Heading2"/>
      </w:pPr>
      <w:bookmarkStart w:id="22" w:name="_Toc131514505"/>
      <w:bookmarkStart w:id="23" w:name="_Toc167886152"/>
      <w:r w:rsidRPr="00034B29">
        <w:t>1.2 Spinal Injury Assessment</w:t>
      </w:r>
      <w:bookmarkEnd w:id="22"/>
      <w:bookmarkEnd w:id="23"/>
      <w:r w:rsidRPr="00034B29">
        <w:t xml:space="preserve"> </w:t>
      </w:r>
    </w:p>
    <w:p w14:paraId="059A0E3D" w14:textId="77777777" w:rsidR="00D238CA" w:rsidRPr="0021432F" w:rsidRDefault="00D238CA" w:rsidP="00D238CA">
      <w:pPr>
        <w:pStyle w:val="Heading3"/>
        <w:rPr>
          <w:b/>
        </w:rPr>
      </w:pPr>
      <w:bookmarkStart w:id="24" w:name="_Toc167886153"/>
      <w:r w:rsidRPr="0021432F">
        <w:t>1.2.1 Cervical Spine Clearance in the Trauma Patient</w:t>
      </w:r>
      <w:bookmarkEnd w:id="24"/>
    </w:p>
    <w:p w14:paraId="0220EA58" w14:textId="77777777" w:rsidR="00D238CA" w:rsidRDefault="00D238CA" w:rsidP="00D238CA">
      <w:pPr>
        <w:tabs>
          <w:tab w:val="left" w:pos="-709"/>
        </w:tabs>
        <w:rPr>
          <w:szCs w:val="24"/>
        </w:rPr>
      </w:pPr>
      <w:r>
        <w:rPr>
          <w:b/>
          <w:bCs/>
          <w:szCs w:val="24"/>
        </w:rPr>
        <w:t>Patients with altered conscious state or cognition</w:t>
      </w:r>
      <w:r w:rsidRPr="0029409A">
        <w:rPr>
          <w:b/>
          <w:bCs/>
          <w:szCs w:val="24"/>
        </w:rPr>
        <w:t>:</w:t>
      </w:r>
      <w:r w:rsidRPr="00F73F93">
        <w:rPr>
          <w:szCs w:val="24"/>
        </w:rPr>
        <w:t xml:space="preserve"> Full spinal precautions</w:t>
      </w:r>
      <w:r>
        <w:rPr>
          <w:szCs w:val="24"/>
        </w:rPr>
        <w:t xml:space="preserve"> should be followed</w:t>
      </w:r>
      <w:r w:rsidRPr="00F73F93">
        <w:rPr>
          <w:szCs w:val="24"/>
        </w:rPr>
        <w:t xml:space="preserve"> as above for patient</w:t>
      </w:r>
      <w:r>
        <w:rPr>
          <w:szCs w:val="24"/>
        </w:rPr>
        <w:t xml:space="preserve">s with </w:t>
      </w:r>
      <w:r w:rsidRPr="009179CB">
        <w:rPr>
          <w:rFonts w:asciiTheme="minorHAnsi" w:hAnsiTheme="minorHAnsi" w:cstheme="minorHAnsi"/>
          <w:szCs w:val="24"/>
        </w:rPr>
        <w:t xml:space="preserve">an </w:t>
      </w:r>
      <w:r w:rsidRPr="009179CB">
        <w:rPr>
          <w:rStyle w:val="cf01"/>
          <w:rFonts w:asciiTheme="minorHAnsi" w:hAnsiTheme="minorHAnsi" w:cstheme="minorHAnsi"/>
          <w:sz w:val="24"/>
          <w:szCs w:val="24"/>
        </w:rPr>
        <w:t>altered conscious state or cognition</w:t>
      </w:r>
      <w:r w:rsidRPr="00F73F93">
        <w:rPr>
          <w:szCs w:val="24"/>
        </w:rPr>
        <w:t xml:space="preserve"> </w:t>
      </w:r>
      <w:r>
        <w:rPr>
          <w:szCs w:val="24"/>
        </w:rPr>
        <w:t xml:space="preserve">(including unconscious patients) </w:t>
      </w:r>
      <w:r w:rsidRPr="00F73F93">
        <w:rPr>
          <w:szCs w:val="24"/>
        </w:rPr>
        <w:t xml:space="preserve">until </w:t>
      </w:r>
      <w:r>
        <w:rPr>
          <w:szCs w:val="24"/>
        </w:rPr>
        <w:t>whole spine</w:t>
      </w:r>
      <w:r w:rsidRPr="00F73F93">
        <w:rPr>
          <w:szCs w:val="24"/>
        </w:rPr>
        <w:t xml:space="preserve"> Computer Tomography (CT)</w:t>
      </w:r>
      <w:r>
        <w:rPr>
          <w:szCs w:val="24"/>
        </w:rPr>
        <w:t xml:space="preserve"> is</w:t>
      </w:r>
      <w:r w:rsidRPr="00F73F93">
        <w:rPr>
          <w:szCs w:val="24"/>
        </w:rPr>
        <w:t xml:space="preserve"> performed</w:t>
      </w:r>
      <w:r>
        <w:rPr>
          <w:szCs w:val="24"/>
        </w:rPr>
        <w:t xml:space="preserve">. If the CT imaging is normal and the c-spine is cleared, once this has been documented in the patient’s clinical record the soft collar may be removed and spinal precautions ceased (see Flowchart 2: C-spine Clearance in Patients with Altered Conscious state or Cognition below).  </w:t>
      </w:r>
    </w:p>
    <w:p w14:paraId="43CADD94" w14:textId="77777777" w:rsidR="00D238CA" w:rsidRDefault="00D238CA" w:rsidP="00D238CA">
      <w:pPr>
        <w:tabs>
          <w:tab w:val="left" w:pos="-709"/>
        </w:tabs>
        <w:rPr>
          <w:szCs w:val="24"/>
        </w:rPr>
      </w:pPr>
    </w:p>
    <w:p w14:paraId="58A345AB" w14:textId="77777777" w:rsidR="00D238CA" w:rsidRDefault="00D238CA" w:rsidP="00D238CA">
      <w:pPr>
        <w:tabs>
          <w:tab w:val="left" w:pos="-709"/>
        </w:tabs>
        <w:rPr>
          <w:szCs w:val="24"/>
        </w:rPr>
      </w:pPr>
      <w:r>
        <w:rPr>
          <w:szCs w:val="24"/>
        </w:rPr>
        <w:lastRenderedPageBreak/>
        <w:t xml:space="preserve">If the CT imaging is abnormal, the scan must be reviewed by both an appropriate consultant (see Scope) and a radiologist, and Magnetic </w:t>
      </w:r>
      <w:r w:rsidRPr="00F73F93">
        <w:rPr>
          <w:szCs w:val="24"/>
        </w:rPr>
        <w:t>R</w:t>
      </w:r>
      <w:r>
        <w:rPr>
          <w:szCs w:val="24"/>
        </w:rPr>
        <w:t>esonance Imaging (MR</w:t>
      </w:r>
      <w:r w:rsidRPr="00F73F93">
        <w:rPr>
          <w:szCs w:val="24"/>
        </w:rPr>
        <w:t>I</w:t>
      </w:r>
      <w:r>
        <w:rPr>
          <w:szCs w:val="24"/>
        </w:rPr>
        <w:t>) may be scheduled (see Flowchart 2).</w:t>
      </w:r>
    </w:p>
    <w:p w14:paraId="0AB485DE" w14:textId="77777777" w:rsidR="00D238CA" w:rsidRDefault="00D238CA" w:rsidP="00D238CA">
      <w:pPr>
        <w:tabs>
          <w:tab w:val="left" w:pos="-709"/>
        </w:tabs>
        <w:rPr>
          <w:szCs w:val="24"/>
        </w:rPr>
      </w:pPr>
    </w:p>
    <w:p w14:paraId="4A8059D5" w14:textId="77777777" w:rsidR="00D238CA" w:rsidRDefault="00D238CA" w:rsidP="00D238CA">
      <w:pPr>
        <w:tabs>
          <w:tab w:val="left" w:pos="-709"/>
        </w:tabs>
        <w:rPr>
          <w:b/>
          <w:bCs/>
          <w:szCs w:val="24"/>
        </w:rPr>
      </w:pPr>
      <w:r w:rsidRPr="00A77658">
        <w:rPr>
          <w:b/>
          <w:bCs/>
          <w:szCs w:val="24"/>
        </w:rPr>
        <w:t>Flowchart 2: C-Spine clearance in Patients</w:t>
      </w:r>
      <w:r>
        <w:rPr>
          <w:b/>
          <w:bCs/>
          <w:szCs w:val="24"/>
        </w:rPr>
        <w:t xml:space="preserve"> with Altered Conscious State or Cognition</w:t>
      </w:r>
    </w:p>
    <w:p w14:paraId="39032575" w14:textId="77777777" w:rsidR="00D238CA" w:rsidRDefault="00D238CA" w:rsidP="00D238CA">
      <w:pPr>
        <w:tabs>
          <w:tab w:val="left" w:pos="-709"/>
        </w:tabs>
        <w:rPr>
          <w:b/>
          <w:bCs/>
          <w:szCs w:val="24"/>
        </w:rPr>
      </w:pPr>
    </w:p>
    <w:p w14:paraId="48C0D49E" w14:textId="77777777" w:rsidR="00D238CA" w:rsidRDefault="00D238CA" w:rsidP="00D238CA">
      <w:pPr>
        <w:tabs>
          <w:tab w:val="left" w:pos="-709"/>
        </w:tabs>
        <w:jc w:val="center"/>
      </w:pPr>
      <w:r>
        <w:object w:dxaOrig="6871" w:dyaOrig="9990" w14:anchorId="63059F88">
          <v:shape id="_x0000_i1026" type="#_x0000_t75" style="width:342pt;height:498pt" o:ole="">
            <v:imagedata r:id="rId13" o:title=""/>
          </v:shape>
          <o:OLEObject Type="Embed" ProgID="Visio.Drawing.15" ShapeID="_x0000_i1026" DrawAspect="Content" ObjectID="_1778656509" r:id="rId14"/>
        </w:object>
      </w:r>
    </w:p>
    <w:p w14:paraId="28A98672" w14:textId="77777777" w:rsidR="00D238CA" w:rsidRDefault="00D238CA" w:rsidP="00D238CA">
      <w:pPr>
        <w:tabs>
          <w:tab w:val="left" w:pos="-709"/>
        </w:tabs>
      </w:pPr>
    </w:p>
    <w:p w14:paraId="0A977D1D" w14:textId="77777777" w:rsidR="00D238CA" w:rsidRDefault="00D238CA" w:rsidP="00D238CA">
      <w:pPr>
        <w:tabs>
          <w:tab w:val="left" w:pos="-709"/>
        </w:tabs>
        <w:rPr>
          <w:b/>
          <w:bCs/>
          <w:szCs w:val="24"/>
        </w:rPr>
      </w:pPr>
      <w:r>
        <w:t>*Refer to Scope for consultants who may be responsible for clearance of the c-spine.</w:t>
      </w:r>
    </w:p>
    <w:p w14:paraId="70A76FC3" w14:textId="77777777" w:rsidR="00D238CA" w:rsidRPr="00A77658" w:rsidRDefault="00D238CA" w:rsidP="00D238CA">
      <w:pPr>
        <w:tabs>
          <w:tab w:val="left" w:pos="-709"/>
        </w:tabs>
        <w:rPr>
          <w:b/>
          <w:bCs/>
          <w:szCs w:val="24"/>
        </w:rPr>
      </w:pPr>
    </w:p>
    <w:p w14:paraId="62778ED0" w14:textId="77777777" w:rsidR="00D238CA" w:rsidRDefault="00D238CA" w:rsidP="00D238CA">
      <w:pPr>
        <w:tabs>
          <w:tab w:val="left" w:pos="-709"/>
        </w:tabs>
        <w:jc w:val="center"/>
        <w:rPr>
          <w:szCs w:val="24"/>
        </w:rPr>
      </w:pPr>
    </w:p>
    <w:p w14:paraId="1FAEAEE3" w14:textId="77777777" w:rsidR="00D238CA" w:rsidRDefault="00D238CA" w:rsidP="00D238CA">
      <w:pPr>
        <w:pStyle w:val="Default"/>
        <w:rPr>
          <w:rFonts w:ascii="Calibri" w:hAnsi="Calibri"/>
        </w:rPr>
      </w:pPr>
    </w:p>
    <w:p w14:paraId="0B77EE78" w14:textId="77777777" w:rsidR="00D238CA" w:rsidRPr="00F73F93" w:rsidRDefault="00D238CA" w:rsidP="00D238CA">
      <w:pPr>
        <w:tabs>
          <w:tab w:val="left" w:pos="-709"/>
        </w:tabs>
        <w:rPr>
          <w:szCs w:val="24"/>
        </w:rPr>
      </w:pPr>
      <w:r w:rsidRPr="00327C79">
        <w:rPr>
          <w:b/>
          <w:bCs/>
          <w:szCs w:val="24"/>
        </w:rPr>
        <w:lastRenderedPageBreak/>
        <w:t>Conscious and alert patients</w:t>
      </w:r>
      <w:r w:rsidRPr="00F73F93">
        <w:rPr>
          <w:szCs w:val="24"/>
        </w:rPr>
        <w:t>: In alert (Glasgow Coma Scale (GCS) 15) trauma patients with a suspected cervical spine injury</w:t>
      </w:r>
      <w:r>
        <w:rPr>
          <w:szCs w:val="24"/>
        </w:rPr>
        <w:t>,</w:t>
      </w:r>
      <w:r w:rsidRPr="00F73F93">
        <w:rPr>
          <w:szCs w:val="24"/>
        </w:rPr>
        <w:t xml:space="preserve"> clinical exam should follow the Canadian C-Spine </w:t>
      </w:r>
      <w:r>
        <w:rPr>
          <w:szCs w:val="24"/>
        </w:rPr>
        <w:t>R</w:t>
      </w:r>
      <w:r w:rsidRPr="00F73F93">
        <w:rPr>
          <w:szCs w:val="24"/>
        </w:rPr>
        <w:t>ule</w:t>
      </w:r>
      <w:r>
        <w:rPr>
          <w:szCs w:val="24"/>
        </w:rPr>
        <w:t xml:space="preserve"> (see Flowchart 3: C-spine Clearance in Conscious Trauma Patients).</w:t>
      </w:r>
    </w:p>
    <w:p w14:paraId="13042752" w14:textId="77777777" w:rsidR="00D238CA" w:rsidRDefault="00D238CA" w:rsidP="00D238CA">
      <w:pPr>
        <w:tabs>
          <w:tab w:val="left" w:pos="-709"/>
        </w:tabs>
        <w:rPr>
          <w:szCs w:val="24"/>
        </w:rPr>
      </w:pPr>
    </w:p>
    <w:p w14:paraId="21653155" w14:textId="77777777" w:rsidR="00D238CA" w:rsidRDefault="00D238CA" w:rsidP="00D238CA">
      <w:pPr>
        <w:pStyle w:val="ListParagraph"/>
        <w:numPr>
          <w:ilvl w:val="0"/>
          <w:numId w:val="5"/>
        </w:numPr>
        <w:tabs>
          <w:tab w:val="left" w:pos="-709"/>
        </w:tabs>
        <w:ind w:left="0"/>
        <w:rPr>
          <w:szCs w:val="24"/>
        </w:rPr>
      </w:pPr>
      <w:r>
        <w:rPr>
          <w:szCs w:val="24"/>
        </w:rPr>
        <w:t>For p</w:t>
      </w:r>
      <w:r w:rsidRPr="003D46AD">
        <w:rPr>
          <w:szCs w:val="24"/>
        </w:rPr>
        <w:t>atient</w:t>
      </w:r>
      <w:r>
        <w:rPr>
          <w:szCs w:val="24"/>
        </w:rPr>
        <w:t>s</w:t>
      </w:r>
      <w:r w:rsidRPr="003D46AD">
        <w:rPr>
          <w:szCs w:val="24"/>
        </w:rPr>
        <w:t xml:space="preserve"> cleared following clinical exam</w:t>
      </w:r>
      <w:r>
        <w:rPr>
          <w:szCs w:val="24"/>
        </w:rPr>
        <w:t>, no further cervical imaging is required unless new symptoms or concerns are reported.</w:t>
      </w:r>
    </w:p>
    <w:p w14:paraId="42225ABA" w14:textId="77777777" w:rsidR="00D238CA" w:rsidRDefault="00D238CA" w:rsidP="00D238CA">
      <w:pPr>
        <w:pStyle w:val="ListParagraph"/>
        <w:numPr>
          <w:ilvl w:val="0"/>
          <w:numId w:val="5"/>
        </w:numPr>
        <w:tabs>
          <w:tab w:val="left" w:pos="-709"/>
        </w:tabs>
        <w:ind w:left="0"/>
        <w:rPr>
          <w:szCs w:val="24"/>
        </w:rPr>
      </w:pPr>
      <w:r w:rsidRPr="003D46AD">
        <w:rPr>
          <w:szCs w:val="24"/>
        </w:rPr>
        <w:t>Where clinical exam is unreliable or where radiographic assessment is required</w:t>
      </w:r>
      <w:r>
        <w:rPr>
          <w:szCs w:val="24"/>
        </w:rPr>
        <w:t>,</w:t>
      </w:r>
      <w:r w:rsidRPr="00345793">
        <w:rPr>
          <w:szCs w:val="24"/>
        </w:rPr>
        <w:t xml:space="preserve"> </w:t>
      </w:r>
      <w:r>
        <w:rPr>
          <w:szCs w:val="24"/>
        </w:rPr>
        <w:t>Flowchart 3: C-spine Clearance in Conscious Trauma Patients should be followed for radiological clearance.</w:t>
      </w:r>
    </w:p>
    <w:p w14:paraId="3AFF6B09" w14:textId="77777777" w:rsidR="00D238CA" w:rsidRDefault="00D238CA" w:rsidP="00D238CA"/>
    <w:p w14:paraId="73BA0D76" w14:textId="77777777" w:rsidR="00D238CA" w:rsidRDefault="00D238CA" w:rsidP="00D238CA">
      <w:pPr>
        <w:rPr>
          <w:b/>
          <w:bCs/>
        </w:rPr>
      </w:pPr>
      <w:r w:rsidRPr="00C5077C">
        <w:rPr>
          <w:b/>
          <w:bCs/>
        </w:rPr>
        <w:lastRenderedPageBreak/>
        <w:t>Flowchart 3</w:t>
      </w:r>
      <w:r>
        <w:rPr>
          <w:b/>
          <w:bCs/>
        </w:rPr>
        <w:t xml:space="preserve">: C-spine Clearance in </w:t>
      </w:r>
      <w:r w:rsidRPr="00C5077C">
        <w:rPr>
          <w:b/>
          <w:bCs/>
        </w:rPr>
        <w:t>Conscious Trauma Patient</w:t>
      </w:r>
      <w:r>
        <w:rPr>
          <w:b/>
          <w:bCs/>
        </w:rPr>
        <w:t>s</w:t>
      </w:r>
      <w:r>
        <w:rPr>
          <w:noProof/>
          <w:lang w:eastAsia="en-AU"/>
        </w:rPr>
        <w:drawing>
          <wp:inline distT="0" distB="0" distL="0" distR="0" wp14:anchorId="0E0EE590" wp14:editId="6C898C7E">
            <wp:extent cx="5145429" cy="78867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48791" cy="7891853"/>
                    </a:xfrm>
                    <a:prstGeom prst="rect">
                      <a:avLst/>
                    </a:prstGeom>
                  </pic:spPr>
                </pic:pic>
              </a:graphicData>
            </a:graphic>
          </wp:inline>
        </w:drawing>
      </w:r>
    </w:p>
    <w:p w14:paraId="43A355DD" w14:textId="77777777" w:rsidR="00D238CA" w:rsidRDefault="00D238CA" w:rsidP="00D238CA">
      <w:pPr>
        <w:tabs>
          <w:tab w:val="left" w:pos="-709"/>
        </w:tabs>
        <w:rPr>
          <w:b/>
          <w:bCs/>
          <w:szCs w:val="24"/>
        </w:rPr>
      </w:pPr>
    </w:p>
    <w:p w14:paraId="6C21CBA2" w14:textId="77777777" w:rsidR="00D238CA" w:rsidRDefault="00D238CA" w:rsidP="00D238CA">
      <w:pPr>
        <w:tabs>
          <w:tab w:val="left" w:pos="-709"/>
        </w:tabs>
        <w:rPr>
          <w:b/>
          <w:bCs/>
          <w:szCs w:val="24"/>
        </w:rPr>
      </w:pPr>
    </w:p>
    <w:p w14:paraId="678E0993" w14:textId="77777777" w:rsidR="00D238CA" w:rsidRDefault="00D238CA" w:rsidP="00D238CA">
      <w:pPr>
        <w:tabs>
          <w:tab w:val="left" w:pos="-709"/>
        </w:tabs>
        <w:rPr>
          <w:szCs w:val="24"/>
        </w:rPr>
      </w:pPr>
      <w:r w:rsidRPr="00EC32C5">
        <w:rPr>
          <w:b/>
          <w:bCs/>
          <w:szCs w:val="24"/>
        </w:rPr>
        <w:lastRenderedPageBreak/>
        <w:t>All patients following appropriate cervical spine assessment:</w:t>
      </w:r>
      <w:r>
        <w:rPr>
          <w:szCs w:val="24"/>
        </w:rPr>
        <w:t xml:space="preserve"> </w:t>
      </w:r>
    </w:p>
    <w:p w14:paraId="4F1232D4" w14:textId="77777777" w:rsidR="00D238CA" w:rsidRDefault="00D238CA" w:rsidP="00D238CA">
      <w:pPr>
        <w:pStyle w:val="ListParagraph"/>
        <w:numPr>
          <w:ilvl w:val="0"/>
          <w:numId w:val="32"/>
        </w:numPr>
        <w:ind w:left="0"/>
      </w:pPr>
      <w:r w:rsidRPr="00F73F93">
        <w:t xml:space="preserve">If </w:t>
      </w:r>
      <w:r>
        <w:t xml:space="preserve">a </w:t>
      </w:r>
      <w:r w:rsidRPr="00F73F93">
        <w:t xml:space="preserve">cervical spine injury is identified, then </w:t>
      </w:r>
      <w:r>
        <w:t xml:space="preserve">the </w:t>
      </w:r>
      <w:r w:rsidRPr="00F73F93">
        <w:t>thoracolumbar spine</w:t>
      </w:r>
      <w:r>
        <w:t xml:space="preserve"> </w:t>
      </w:r>
      <w:r w:rsidRPr="00F73F93">
        <w:t>should also be imaged with CT</w:t>
      </w:r>
      <w:r>
        <w:t xml:space="preserve"> if not already done</w:t>
      </w:r>
      <w:r w:rsidRPr="00F73F93">
        <w:t>.</w:t>
      </w:r>
    </w:p>
    <w:p w14:paraId="0834D479" w14:textId="77777777" w:rsidR="00D238CA" w:rsidRPr="000D4694" w:rsidRDefault="00D238CA" w:rsidP="00D238CA">
      <w:pPr>
        <w:pStyle w:val="ListParagraph"/>
        <w:numPr>
          <w:ilvl w:val="0"/>
          <w:numId w:val="32"/>
        </w:numPr>
        <w:tabs>
          <w:tab w:val="left" w:pos="-709"/>
        </w:tabs>
        <w:ind w:left="0"/>
        <w:rPr>
          <w:szCs w:val="24"/>
        </w:rPr>
      </w:pPr>
      <w:r w:rsidRPr="000D4694">
        <w:rPr>
          <w:szCs w:val="24"/>
        </w:rPr>
        <w:t>Magnetic Resonance Imaging (MRI) may be required if CT images are abnormal or if neurological signs are present. I</w:t>
      </w:r>
      <w:r w:rsidRPr="00F73F93">
        <w:t>ndications for the use of MRI are as follows</w:t>
      </w:r>
      <w:r>
        <w:t>:</w:t>
      </w:r>
    </w:p>
    <w:p w14:paraId="6DC7D72F" w14:textId="77777777" w:rsidR="00D238CA" w:rsidRDefault="00D238CA" w:rsidP="00D238CA">
      <w:pPr>
        <w:tabs>
          <w:tab w:val="left" w:pos="-709"/>
        </w:tabs>
        <w:rPr>
          <w:szCs w:val="24"/>
        </w:rPr>
      </w:pPr>
    </w:p>
    <w:p w14:paraId="26970CE1" w14:textId="77777777" w:rsidR="00D238CA" w:rsidRPr="000D4694" w:rsidRDefault="00D238CA" w:rsidP="00D238CA">
      <w:pPr>
        <w:tabs>
          <w:tab w:val="left" w:pos="-709"/>
        </w:tabs>
        <w:rPr>
          <w:b/>
          <w:bCs/>
          <w:szCs w:val="24"/>
        </w:rPr>
      </w:pPr>
      <w:r w:rsidRPr="000D4694">
        <w:rPr>
          <w:b/>
          <w:bCs/>
          <w:szCs w:val="24"/>
        </w:rPr>
        <w:t>Flowchart 4</w:t>
      </w:r>
      <w:r>
        <w:rPr>
          <w:b/>
          <w:bCs/>
          <w:szCs w:val="24"/>
        </w:rPr>
        <w:t>:</w:t>
      </w:r>
      <w:r w:rsidRPr="000D4694">
        <w:rPr>
          <w:b/>
          <w:bCs/>
          <w:szCs w:val="24"/>
        </w:rPr>
        <w:t xml:space="preserve"> MRI Indications</w:t>
      </w:r>
    </w:p>
    <w:p w14:paraId="0BD5CF4F" w14:textId="77777777" w:rsidR="00D238CA" w:rsidRPr="002138C8" w:rsidRDefault="00D238CA" w:rsidP="00D238CA">
      <w:pPr>
        <w:rPr>
          <w:szCs w:val="24"/>
        </w:rPr>
      </w:pPr>
      <w:r>
        <w:object w:dxaOrig="10270" w:dyaOrig="11691" w14:anchorId="69C5FF4B">
          <v:shape id="_x0000_i1027" type="#_x0000_t75" style="width:456pt;height:516pt" o:ole="">
            <v:imagedata r:id="rId16" o:title=""/>
          </v:shape>
          <o:OLEObject Type="Embed" ProgID="Visio.Drawing.15" ShapeID="_x0000_i1027" DrawAspect="Content" ObjectID="_1778656510" r:id="rId17"/>
        </w:object>
      </w:r>
    </w:p>
    <w:p w14:paraId="247ECCB0" w14:textId="77777777" w:rsidR="00D238CA" w:rsidRPr="00C5077C" w:rsidRDefault="00D238CA" w:rsidP="00D238CA">
      <w:pPr>
        <w:rPr>
          <w:b/>
          <w:bCs/>
        </w:rPr>
      </w:pPr>
    </w:p>
    <w:p w14:paraId="2F7F3E40" w14:textId="77777777" w:rsidR="00D238CA" w:rsidRPr="008218A8" w:rsidRDefault="00D238CA" w:rsidP="00D238CA">
      <w:pPr>
        <w:rPr>
          <w:b/>
          <w:bCs/>
          <w:szCs w:val="24"/>
        </w:rPr>
      </w:pPr>
      <w:r>
        <w:t>*Refer to Scope for consultants who may be responsible for clearance of the c-spine.</w:t>
      </w:r>
    </w:p>
    <w:p w14:paraId="3F83ED93" w14:textId="77777777" w:rsidR="00D238CA" w:rsidRPr="000D4694" w:rsidRDefault="00D238CA" w:rsidP="00D238CA">
      <w:pPr>
        <w:pStyle w:val="ListParagraph"/>
        <w:numPr>
          <w:ilvl w:val="0"/>
          <w:numId w:val="32"/>
        </w:numPr>
        <w:tabs>
          <w:tab w:val="left" w:pos="-709"/>
        </w:tabs>
        <w:ind w:left="0"/>
        <w:rPr>
          <w:szCs w:val="24"/>
        </w:rPr>
      </w:pPr>
      <w:r w:rsidRPr="000D4694">
        <w:rPr>
          <w:szCs w:val="24"/>
        </w:rPr>
        <w:lastRenderedPageBreak/>
        <w:t>Clinically insignificant injury, as deemed by the Emergency, Trauma or Neurosurgical teams, may result in c-spine clearance.</w:t>
      </w:r>
    </w:p>
    <w:p w14:paraId="433DEF74" w14:textId="77777777" w:rsidR="00D238CA" w:rsidRPr="009811BE" w:rsidRDefault="00D238CA" w:rsidP="00D238CA">
      <w:pPr>
        <w:pStyle w:val="ListParagraph"/>
        <w:numPr>
          <w:ilvl w:val="0"/>
          <w:numId w:val="32"/>
        </w:numPr>
        <w:tabs>
          <w:tab w:val="left" w:pos="-709"/>
        </w:tabs>
        <w:ind w:left="0"/>
        <w:rPr>
          <w:szCs w:val="24"/>
        </w:rPr>
      </w:pPr>
      <w:r w:rsidRPr="009811BE">
        <w:rPr>
          <w:szCs w:val="24"/>
        </w:rPr>
        <w:t>There is no role for flexion extension x</w:t>
      </w:r>
      <w:r>
        <w:rPr>
          <w:szCs w:val="24"/>
        </w:rPr>
        <w:t>-</w:t>
      </w:r>
      <w:r w:rsidRPr="009811BE">
        <w:rPr>
          <w:szCs w:val="24"/>
        </w:rPr>
        <w:t xml:space="preserve">rays in a patient </w:t>
      </w:r>
      <w:r>
        <w:rPr>
          <w:szCs w:val="24"/>
        </w:rPr>
        <w:t>who</w:t>
      </w:r>
      <w:r w:rsidRPr="009811BE">
        <w:rPr>
          <w:szCs w:val="24"/>
        </w:rPr>
        <w:t xml:space="preserve"> has </w:t>
      </w:r>
      <w:r>
        <w:rPr>
          <w:szCs w:val="24"/>
        </w:rPr>
        <w:t xml:space="preserve">already </w:t>
      </w:r>
      <w:r w:rsidRPr="009811BE">
        <w:rPr>
          <w:szCs w:val="24"/>
        </w:rPr>
        <w:t>had CT of the cervical spine</w:t>
      </w:r>
      <w:r>
        <w:rPr>
          <w:szCs w:val="24"/>
        </w:rPr>
        <w:t>.</w:t>
      </w:r>
    </w:p>
    <w:p w14:paraId="3A1800D2" w14:textId="77777777" w:rsidR="00D238CA" w:rsidRPr="003F7488" w:rsidRDefault="00D238CA" w:rsidP="00D238CA">
      <w:pPr>
        <w:pStyle w:val="ListParagraph"/>
        <w:numPr>
          <w:ilvl w:val="0"/>
          <w:numId w:val="32"/>
        </w:numPr>
        <w:tabs>
          <w:tab w:val="left" w:pos="-709"/>
        </w:tabs>
        <w:ind w:left="0"/>
        <w:rPr>
          <w:szCs w:val="24"/>
        </w:rPr>
      </w:pPr>
      <w:r w:rsidRPr="000D4694">
        <w:rPr>
          <w:szCs w:val="24"/>
        </w:rPr>
        <w:t>Only once c-spine clearance is clearly documented in the patient’s clinical record by</w:t>
      </w:r>
      <w:r w:rsidRPr="003F7488">
        <w:rPr>
          <w:szCs w:val="24"/>
        </w:rPr>
        <w:t xml:space="preserve"> one of the following may the spinal precautions be lifted and collar removed:</w:t>
      </w:r>
    </w:p>
    <w:p w14:paraId="45E43D4C" w14:textId="77777777" w:rsidR="00D238CA" w:rsidRPr="00872C85" w:rsidRDefault="00D238CA" w:rsidP="00D238CA">
      <w:pPr>
        <w:pStyle w:val="ListBullet"/>
        <w:tabs>
          <w:tab w:val="num" w:pos="66"/>
          <w:tab w:val="num" w:pos="1080"/>
        </w:tabs>
        <w:ind w:left="66" w:hanging="360"/>
      </w:pPr>
      <w:r>
        <w:t>n</w:t>
      </w:r>
      <w:r w:rsidRPr="00872C85">
        <w:t>eurosurgeon (or senior neurosurgical registrar/fellow)</w:t>
      </w:r>
    </w:p>
    <w:p w14:paraId="6010719C" w14:textId="77777777" w:rsidR="00D238CA" w:rsidRPr="00872C85" w:rsidRDefault="00D238CA" w:rsidP="00D238CA">
      <w:pPr>
        <w:pStyle w:val="ListBullet"/>
        <w:tabs>
          <w:tab w:val="num" w:pos="66"/>
          <w:tab w:val="num" w:pos="1080"/>
        </w:tabs>
        <w:ind w:left="66" w:hanging="360"/>
      </w:pPr>
      <w:r>
        <w:t>g</w:t>
      </w:r>
      <w:r w:rsidRPr="00872C85">
        <w:t>eneral/</w:t>
      </w:r>
      <w:r>
        <w:t>t</w:t>
      </w:r>
      <w:r w:rsidRPr="00872C85">
        <w:t>rauma surgeon</w:t>
      </w:r>
    </w:p>
    <w:p w14:paraId="71E3682D" w14:textId="77777777" w:rsidR="00D238CA" w:rsidRPr="00872C85" w:rsidRDefault="00D238CA" w:rsidP="00D238CA">
      <w:pPr>
        <w:pStyle w:val="ListBullet"/>
        <w:tabs>
          <w:tab w:val="num" w:pos="66"/>
          <w:tab w:val="num" w:pos="1080"/>
        </w:tabs>
        <w:ind w:left="66" w:hanging="360"/>
      </w:pPr>
      <w:r>
        <w:t>i</w:t>
      </w:r>
      <w:r w:rsidRPr="00872C85">
        <w:t xml:space="preserve">ntensive </w:t>
      </w:r>
      <w:r>
        <w:t>c</w:t>
      </w:r>
      <w:r w:rsidRPr="00872C85">
        <w:t xml:space="preserve">are </w:t>
      </w:r>
      <w:r>
        <w:t>p</w:t>
      </w:r>
      <w:r w:rsidRPr="00872C85">
        <w:t>hysician</w:t>
      </w:r>
    </w:p>
    <w:p w14:paraId="3C2085E0" w14:textId="77777777" w:rsidR="00D238CA" w:rsidRDefault="00D238CA" w:rsidP="00D238CA">
      <w:pPr>
        <w:pStyle w:val="ListBullet"/>
        <w:tabs>
          <w:tab w:val="num" w:pos="66"/>
          <w:tab w:val="num" w:pos="1080"/>
        </w:tabs>
        <w:ind w:left="66" w:hanging="360"/>
      </w:pPr>
      <w:r>
        <w:t>e</w:t>
      </w:r>
      <w:r w:rsidRPr="00872C85">
        <w:t xml:space="preserve">mergency </w:t>
      </w:r>
      <w:r>
        <w:t>p</w:t>
      </w:r>
      <w:r w:rsidRPr="00872C85">
        <w:t>hysician</w:t>
      </w:r>
    </w:p>
    <w:p w14:paraId="46BCC235" w14:textId="77777777" w:rsidR="00D238CA" w:rsidRPr="00872C85" w:rsidRDefault="00D238CA" w:rsidP="00D238CA">
      <w:pPr>
        <w:pStyle w:val="ListBullet"/>
        <w:tabs>
          <w:tab w:val="num" w:pos="66"/>
          <w:tab w:val="num" w:pos="1080"/>
        </w:tabs>
        <w:ind w:left="66" w:hanging="360"/>
      </w:pPr>
      <w:r>
        <w:t>o</w:t>
      </w:r>
      <w:r w:rsidRPr="00624922">
        <w:t>rthopaedic spine surgeon</w:t>
      </w:r>
      <w:r>
        <w:t>s</w:t>
      </w:r>
      <w:r w:rsidRPr="00624922">
        <w:t xml:space="preserve"> </w:t>
      </w:r>
    </w:p>
    <w:p w14:paraId="5273514E" w14:textId="77777777" w:rsidR="00D238CA" w:rsidRDefault="00D238CA" w:rsidP="00D238CA">
      <w:pPr>
        <w:pStyle w:val="ListBullet"/>
        <w:tabs>
          <w:tab w:val="num" w:pos="66"/>
          <w:tab w:val="num" w:pos="1080"/>
        </w:tabs>
        <w:ind w:left="66" w:hanging="360"/>
      </w:pPr>
      <w:r w:rsidRPr="00094A30">
        <w:t>registrar</w:t>
      </w:r>
      <w:r>
        <w:t>s</w:t>
      </w:r>
      <w:r w:rsidRPr="00094A30">
        <w:t xml:space="preserve"> from the above specialties</w:t>
      </w:r>
      <w:r>
        <w:t>, only</w:t>
      </w:r>
      <w:r w:rsidRPr="00094A30">
        <w:t xml:space="preserve"> after discussion with their senior consultant</w:t>
      </w:r>
      <w:r>
        <w:t>.</w:t>
      </w:r>
    </w:p>
    <w:p w14:paraId="2D030650" w14:textId="77777777" w:rsidR="00D238CA" w:rsidRPr="004579D5" w:rsidRDefault="00D238CA" w:rsidP="00D238CA">
      <w:pPr>
        <w:pStyle w:val="ListParagraph"/>
        <w:numPr>
          <w:ilvl w:val="0"/>
          <w:numId w:val="32"/>
        </w:numPr>
        <w:ind w:left="0"/>
        <w:rPr>
          <w:szCs w:val="24"/>
        </w:rPr>
      </w:pPr>
      <w:r w:rsidRPr="004579D5">
        <w:rPr>
          <w:szCs w:val="24"/>
        </w:rPr>
        <w:t xml:space="preserve">If imaging is abnormal, clinically significant or an unstable injury exists, the patient will be referred for consultation by </w:t>
      </w:r>
      <w:r>
        <w:rPr>
          <w:szCs w:val="24"/>
        </w:rPr>
        <w:t>N</w:t>
      </w:r>
      <w:r w:rsidRPr="004579D5">
        <w:rPr>
          <w:szCs w:val="24"/>
        </w:rPr>
        <w:t>eurosurgery.</w:t>
      </w:r>
    </w:p>
    <w:p w14:paraId="6815F0E5" w14:textId="77777777" w:rsidR="00D238CA" w:rsidRDefault="00D238CA" w:rsidP="00D238CA">
      <w:pPr>
        <w:pStyle w:val="ListParagraph"/>
        <w:numPr>
          <w:ilvl w:val="0"/>
          <w:numId w:val="32"/>
        </w:numPr>
        <w:tabs>
          <w:tab w:val="left" w:pos="-709"/>
        </w:tabs>
        <w:ind w:left="0"/>
        <w:rPr>
          <w:szCs w:val="24"/>
        </w:rPr>
      </w:pPr>
      <w:r>
        <w:rPr>
          <w:szCs w:val="24"/>
        </w:rPr>
        <w:t>A Spinal Injury Management Plan on the Digital Health Record (DHR) system should be completed by a neurosurgical registrar or consultant, by the Neurosurgery Clinical Nurse Consultant (CNC) or by the shock/trauma team in consultation with neurosurgery, outlining appropriate management and restrictions.</w:t>
      </w:r>
    </w:p>
    <w:p w14:paraId="2CC7661F" w14:textId="77777777" w:rsidR="00D238CA" w:rsidRDefault="00D238CA" w:rsidP="00D238CA"/>
    <w:p w14:paraId="78A5806F" w14:textId="77777777" w:rsidR="00D238CA" w:rsidRPr="0021432F" w:rsidRDefault="00D238CA" w:rsidP="00D238CA">
      <w:pPr>
        <w:pStyle w:val="Heading3"/>
        <w:rPr>
          <w:b/>
        </w:rPr>
      </w:pPr>
      <w:bookmarkStart w:id="25" w:name="_Toc167886154"/>
      <w:r w:rsidRPr="0021432F">
        <w:t>1.2.2 Thoracolumbar spinal clearance in the trauma patient</w:t>
      </w:r>
      <w:bookmarkEnd w:id="25"/>
    </w:p>
    <w:p w14:paraId="003D25FA" w14:textId="77777777" w:rsidR="00D238CA" w:rsidRDefault="00D238CA" w:rsidP="00D238CA">
      <w:pPr>
        <w:rPr>
          <w:b/>
          <w:bCs/>
        </w:rPr>
      </w:pPr>
      <w:r w:rsidRPr="001408EE">
        <w:rPr>
          <w:iCs/>
        </w:rPr>
        <w:t>The Thoracic and Lumbar (TL) spine is the most rigid and strong of all the vertebrae and to disrupt the column at this level requires great force. The incidence of TL injuries in level 1 (major trauma) centres is 4-5%. Injuries to the TL spine are commonly the result of high velocity deceleration mechanisms such as motor vehicle crashes, high falls, pedestrians stuck by motor vehicles and motorcycl</w:t>
      </w:r>
      <w:r>
        <w:rPr>
          <w:iCs/>
        </w:rPr>
        <w:t>e accidents</w:t>
      </w:r>
      <w:r w:rsidRPr="001408EE">
        <w:rPr>
          <w:iCs/>
        </w:rPr>
        <w:t xml:space="preserve">. The frequent use of </w:t>
      </w:r>
      <w:r>
        <w:rPr>
          <w:iCs/>
        </w:rPr>
        <w:t>CT</w:t>
      </w:r>
      <w:r w:rsidRPr="001408EE">
        <w:rPr>
          <w:iCs/>
        </w:rPr>
        <w:t xml:space="preserve"> scanning of patients with trauma has resulted in an improved sensitivity in the diagnosis of TL spine injury. </w:t>
      </w:r>
    </w:p>
    <w:p w14:paraId="44E6A0D7" w14:textId="77777777" w:rsidR="00D238CA" w:rsidRDefault="00D238CA" w:rsidP="00D238CA">
      <w:pPr>
        <w:rPr>
          <w:iCs/>
        </w:rPr>
      </w:pPr>
    </w:p>
    <w:p w14:paraId="5EB53AB6" w14:textId="77777777" w:rsidR="00D238CA" w:rsidRDefault="00D238CA" w:rsidP="00D238CA">
      <w:pPr>
        <w:rPr>
          <w:iCs/>
        </w:rPr>
      </w:pPr>
      <w:r w:rsidRPr="001408EE">
        <w:rPr>
          <w:iCs/>
        </w:rPr>
        <w:t>Compression and burst fractures are the most common TL fractures, accounting for 35% of all TL spine injuries. In major trauma patients, isolated thoracic and lumbar region transverse process (TP) fractures are a commonly occult diagnoses on CT scan. Whilst a TP fracture may be an indicator of injury to adjacent structures</w:t>
      </w:r>
      <w:r>
        <w:rPr>
          <w:iCs/>
        </w:rPr>
        <w:t>, t</w:t>
      </w:r>
      <w:r w:rsidRPr="001408EE">
        <w:rPr>
          <w:iCs/>
        </w:rPr>
        <w:t xml:space="preserve">he injury itself is benign and requires only symptomatic management. Commonly, the incidental finding of isolated TP fractures triggers a request for neurosurgical unit consultation. The result is often no change in management but a delay in patient mobilisation, acceptance for admission under an appropriate inpatient team and therefore timely patient care. </w:t>
      </w:r>
    </w:p>
    <w:p w14:paraId="699A41D7" w14:textId="77777777" w:rsidR="00D238CA" w:rsidRDefault="00D238CA" w:rsidP="00D238CA">
      <w:pPr>
        <w:rPr>
          <w:iCs/>
        </w:rPr>
      </w:pPr>
    </w:p>
    <w:p w14:paraId="5DDCBA42" w14:textId="77777777" w:rsidR="00D238CA" w:rsidRDefault="00D238CA" w:rsidP="00D238CA">
      <w:bookmarkStart w:id="26" w:name="_Toc131514506"/>
      <w:r>
        <w:t>Trauma patients with CT findings of spinal injury and neurological deficit should be maintained on spinal precautions and referred to the neurosurgical service at the time of diagnosis. These patients require imaging of the entire spine to identify additional spinal fractures at other spinal levels.</w:t>
      </w:r>
      <w:bookmarkEnd w:id="26"/>
      <w:r>
        <w:t xml:space="preserve"> </w:t>
      </w:r>
    </w:p>
    <w:p w14:paraId="77E2580E" w14:textId="77777777" w:rsidR="00D238CA" w:rsidRDefault="00D238CA" w:rsidP="00D238CA"/>
    <w:p w14:paraId="4159085F" w14:textId="77777777" w:rsidR="00D238CA" w:rsidRDefault="00D238CA" w:rsidP="00D238CA">
      <w:bookmarkStart w:id="27" w:name="_Toc131514507"/>
      <w:r>
        <w:t>Patients with isolated thoraco-lumbar vertebral injuries are assessed and managed based on the ‘Thoraco-Lumbar Injury Classification and Severity Score (TLICS)’. This score assesses three components:</w:t>
      </w:r>
      <w:bookmarkEnd w:id="27"/>
      <w:r>
        <w:t xml:space="preserve"> </w:t>
      </w:r>
    </w:p>
    <w:p w14:paraId="0FA304F3" w14:textId="77777777" w:rsidR="00D238CA" w:rsidRDefault="00D238CA" w:rsidP="00D238CA">
      <w:pPr>
        <w:pStyle w:val="ListParagraph"/>
        <w:numPr>
          <w:ilvl w:val="0"/>
          <w:numId w:val="23"/>
        </w:numPr>
        <w:ind w:left="0"/>
      </w:pPr>
      <w:bookmarkStart w:id="28" w:name="_Toc131514508"/>
      <w:r>
        <w:lastRenderedPageBreak/>
        <w:t>F</w:t>
      </w:r>
      <w:r w:rsidRPr="007124B7">
        <w:t>racture morphology</w:t>
      </w:r>
      <w:bookmarkEnd w:id="28"/>
    </w:p>
    <w:p w14:paraId="7C0188FC" w14:textId="77777777" w:rsidR="00D238CA" w:rsidRDefault="00D238CA" w:rsidP="00D238CA">
      <w:pPr>
        <w:pStyle w:val="ListParagraph"/>
        <w:numPr>
          <w:ilvl w:val="0"/>
          <w:numId w:val="23"/>
        </w:numPr>
        <w:ind w:left="0"/>
      </w:pPr>
      <w:bookmarkStart w:id="29" w:name="_Toc131514509"/>
      <w:r>
        <w:t>Integrity of the posterior longitudinal ligamentous complex (PLC) (see Box 1)</w:t>
      </w:r>
      <w:bookmarkEnd w:id="29"/>
    </w:p>
    <w:p w14:paraId="61F119EA" w14:textId="77777777" w:rsidR="00D238CA" w:rsidRPr="00E74945" w:rsidRDefault="00D238CA" w:rsidP="00D238CA">
      <w:pPr>
        <w:pStyle w:val="ListParagraph"/>
        <w:numPr>
          <w:ilvl w:val="0"/>
          <w:numId w:val="23"/>
        </w:numPr>
        <w:ind w:left="0"/>
      </w:pPr>
      <w:bookmarkStart w:id="30" w:name="_Toc131514510"/>
      <w:r>
        <w:t>Neurological deficit</w:t>
      </w:r>
      <w:bookmarkEnd w:id="30"/>
    </w:p>
    <w:p w14:paraId="797C1546" w14:textId="77777777" w:rsidR="00D238CA" w:rsidRDefault="00D238CA" w:rsidP="00D238CA">
      <w:pPr>
        <w:rPr>
          <w:szCs w:val="24"/>
        </w:rPr>
      </w:pPr>
      <w:r>
        <w:rPr>
          <w:szCs w:val="24"/>
        </w:rPr>
        <w:t xml:space="preserve">For the purposes of triaging referral for neurosurgical consultation the TLICS has been simplified to direct appropriateness and timing of referral (Algorithm 1). </w:t>
      </w:r>
    </w:p>
    <w:p w14:paraId="28491485" w14:textId="77777777" w:rsidR="00D238CA" w:rsidRDefault="00D238CA" w:rsidP="00D238CA">
      <w:pPr>
        <w:spacing w:after="120"/>
        <w:rPr>
          <w:szCs w:val="24"/>
        </w:rPr>
      </w:pPr>
    </w:p>
    <w:p w14:paraId="16A4EFFC" w14:textId="77777777" w:rsidR="00D238CA" w:rsidRPr="00AE1D90" w:rsidRDefault="00D238CA" w:rsidP="00D238CA">
      <w:pPr>
        <w:pBdr>
          <w:top w:val="single" w:sz="4" w:space="1" w:color="auto"/>
          <w:left w:val="single" w:sz="4" w:space="4" w:color="auto"/>
          <w:bottom w:val="single" w:sz="4" w:space="1" w:color="auto"/>
          <w:right w:val="single" w:sz="4" w:space="4" w:color="auto"/>
        </w:pBdr>
        <w:spacing w:after="120"/>
        <w:rPr>
          <w:b/>
          <w:bCs/>
          <w:szCs w:val="24"/>
        </w:rPr>
      </w:pPr>
      <w:r w:rsidRPr="00AE1D90">
        <w:rPr>
          <w:b/>
          <w:bCs/>
          <w:szCs w:val="24"/>
        </w:rPr>
        <w:t>Algorithm 1: Simplified TLICS</w:t>
      </w:r>
    </w:p>
    <w:p w14:paraId="50975CD4" w14:textId="77777777" w:rsidR="00D238CA" w:rsidRDefault="00D238CA" w:rsidP="00D238CA">
      <w:pPr>
        <w:pBdr>
          <w:top w:val="single" w:sz="4" w:space="1" w:color="auto"/>
          <w:left w:val="single" w:sz="4" w:space="4" w:color="auto"/>
          <w:bottom w:val="single" w:sz="4" w:space="1" w:color="auto"/>
          <w:right w:val="single" w:sz="4" w:space="4" w:color="auto"/>
        </w:pBdr>
        <w:spacing w:after="120"/>
        <w:rPr>
          <w:szCs w:val="24"/>
        </w:rPr>
      </w:pPr>
      <w:r>
        <w:rPr>
          <w:rFonts w:eastAsia="Calibri" w:cs="Calibri"/>
          <w:b/>
          <w:bCs/>
          <w:noProof/>
          <w:sz w:val="28"/>
          <w:szCs w:val="28"/>
          <w:lang w:eastAsia="en-AU"/>
        </w:rPr>
        <w:drawing>
          <wp:inline distT="0" distB="0" distL="0" distR="0" wp14:anchorId="73DFAD0A" wp14:editId="66FE4ECB">
            <wp:extent cx="5613271" cy="6096000"/>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lgorithm 1 - Neurosurgical Referral for Thoraco-Lumbar Injury.PNG"/>
                    <pic:cNvPicPr/>
                  </pic:nvPicPr>
                  <pic:blipFill>
                    <a:blip r:embed="rId18">
                      <a:extLst>
                        <a:ext uri="{28A0092B-C50C-407E-A947-70E740481C1C}">
                          <a14:useLocalDpi xmlns:a14="http://schemas.microsoft.com/office/drawing/2010/main" val="0"/>
                        </a:ext>
                      </a:extLst>
                    </a:blip>
                    <a:stretch>
                      <a:fillRect/>
                    </a:stretch>
                  </pic:blipFill>
                  <pic:spPr>
                    <a:xfrm>
                      <a:off x="0" y="0"/>
                      <a:ext cx="5616020" cy="6098986"/>
                    </a:xfrm>
                    <a:prstGeom prst="rect">
                      <a:avLst/>
                    </a:prstGeom>
                  </pic:spPr>
                </pic:pic>
              </a:graphicData>
            </a:graphic>
          </wp:inline>
        </w:drawing>
      </w:r>
    </w:p>
    <w:p w14:paraId="59D11964" w14:textId="77777777" w:rsidR="00D238CA" w:rsidRDefault="00D238CA" w:rsidP="00D238CA">
      <w:pPr>
        <w:spacing w:after="120"/>
        <w:rPr>
          <w:szCs w:val="24"/>
        </w:rPr>
      </w:pPr>
    </w:p>
    <w:p w14:paraId="45C7EC24" w14:textId="77777777" w:rsidR="00D238CA" w:rsidRDefault="00D238CA" w:rsidP="00D238CA">
      <w:pPr>
        <w:spacing w:after="120"/>
        <w:rPr>
          <w:szCs w:val="24"/>
        </w:rPr>
      </w:pPr>
    </w:p>
    <w:p w14:paraId="21BB009D" w14:textId="77777777" w:rsidR="00D238CA" w:rsidRDefault="00D238CA" w:rsidP="00D238CA">
      <w:pPr>
        <w:spacing w:after="120"/>
        <w:rPr>
          <w:szCs w:val="24"/>
        </w:rPr>
      </w:pPr>
    </w:p>
    <w:p w14:paraId="1E135137" w14:textId="77777777" w:rsidR="00D238CA" w:rsidRPr="000176D6" w:rsidRDefault="00D238CA" w:rsidP="00D238CA">
      <w:pPr>
        <w:pBdr>
          <w:top w:val="single" w:sz="4" w:space="1" w:color="auto"/>
          <w:left w:val="single" w:sz="4" w:space="4" w:color="auto"/>
          <w:bottom w:val="single" w:sz="4" w:space="1" w:color="auto"/>
          <w:right w:val="single" w:sz="4" w:space="4" w:color="auto"/>
        </w:pBdr>
        <w:spacing w:after="120"/>
        <w:rPr>
          <w:b/>
          <w:bCs/>
          <w:szCs w:val="24"/>
        </w:rPr>
      </w:pPr>
      <w:r>
        <w:rPr>
          <w:b/>
          <w:bCs/>
          <w:szCs w:val="24"/>
        </w:rPr>
        <w:lastRenderedPageBreak/>
        <w:t xml:space="preserve">Box 1. </w:t>
      </w:r>
      <w:r w:rsidRPr="000176D6">
        <w:rPr>
          <w:b/>
          <w:bCs/>
          <w:szCs w:val="24"/>
        </w:rPr>
        <w:t>Posterior Longitudinal Ligamentous Complex</w:t>
      </w:r>
    </w:p>
    <w:p w14:paraId="661F7E13" w14:textId="77777777" w:rsidR="00D238CA" w:rsidRDefault="00D238CA" w:rsidP="00D238CA">
      <w:pPr>
        <w:pBdr>
          <w:top w:val="single" w:sz="4" w:space="1" w:color="auto"/>
          <w:left w:val="single" w:sz="4" w:space="4" w:color="auto"/>
          <w:bottom w:val="single" w:sz="4" w:space="1" w:color="auto"/>
          <w:right w:val="single" w:sz="4" w:space="4" w:color="auto"/>
        </w:pBdr>
        <w:rPr>
          <w:szCs w:val="24"/>
        </w:rPr>
      </w:pPr>
      <w:r>
        <w:rPr>
          <w:szCs w:val="24"/>
        </w:rPr>
        <w:t>The PLC is a major stabilising element of the spine. The components of the PLC are</w:t>
      </w:r>
      <w:r>
        <w:t>:</w:t>
      </w:r>
      <w:r w:rsidRPr="006E4288">
        <w:rPr>
          <w:szCs w:val="24"/>
        </w:rPr>
        <w:t xml:space="preserve"> </w:t>
      </w:r>
    </w:p>
    <w:p w14:paraId="61348999" w14:textId="77777777" w:rsidR="00D238CA" w:rsidRDefault="00D238CA" w:rsidP="00D238CA">
      <w:pPr>
        <w:pBdr>
          <w:top w:val="single" w:sz="4" w:space="1" w:color="auto"/>
          <w:left w:val="single" w:sz="4" w:space="4" w:color="auto"/>
          <w:bottom w:val="single" w:sz="4" w:space="1" w:color="auto"/>
          <w:right w:val="single" w:sz="4" w:space="4" w:color="auto"/>
        </w:pBdr>
        <w:spacing w:after="120"/>
        <w:rPr>
          <w:szCs w:val="24"/>
        </w:rPr>
      </w:pPr>
      <w:r>
        <w:rPr>
          <w:noProof/>
          <w:szCs w:val="24"/>
          <w:lang w:eastAsia="en-AU"/>
        </w:rPr>
        <w:drawing>
          <wp:inline distT="0" distB="0" distL="0" distR="0" wp14:anchorId="4521ACD2" wp14:editId="37EFBD6B">
            <wp:extent cx="4322618" cy="2668872"/>
            <wp:effectExtent l="0" t="0" r="1905" b="0"/>
            <wp:docPr id="212" name="Picture 2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336571" cy="2677487"/>
                    </a:xfrm>
                    <a:prstGeom prst="rect">
                      <a:avLst/>
                    </a:prstGeom>
                  </pic:spPr>
                </pic:pic>
              </a:graphicData>
            </a:graphic>
          </wp:inline>
        </w:drawing>
      </w:r>
    </w:p>
    <w:p w14:paraId="378FA599" w14:textId="77777777" w:rsidR="00D238CA" w:rsidRDefault="00D238CA" w:rsidP="00D238CA">
      <w:pPr>
        <w:pBdr>
          <w:top w:val="single" w:sz="4" w:space="1" w:color="auto"/>
          <w:left w:val="single" w:sz="4" w:space="4" w:color="auto"/>
          <w:bottom w:val="single" w:sz="4" w:space="1" w:color="auto"/>
          <w:right w:val="single" w:sz="4" w:space="4" w:color="auto"/>
        </w:pBdr>
      </w:pPr>
      <w:r>
        <w:t>Injury and potential instability of the PLC should be suspected in following circumstances:</w:t>
      </w:r>
    </w:p>
    <w:p w14:paraId="1CD0B175" w14:textId="77777777" w:rsidR="00D238CA" w:rsidRDefault="00D238CA" w:rsidP="00D238CA">
      <w:pPr>
        <w:pStyle w:val="ListBullet"/>
        <w:pBdr>
          <w:top w:val="single" w:sz="4" w:space="1" w:color="auto"/>
          <w:left w:val="single" w:sz="4" w:space="4" w:color="auto"/>
          <w:bottom w:val="single" w:sz="4" w:space="1" w:color="auto"/>
          <w:right w:val="single" w:sz="4" w:space="4" w:color="auto"/>
        </w:pBdr>
        <w:tabs>
          <w:tab w:val="num" w:pos="360"/>
        </w:tabs>
        <w:ind w:left="360" w:hanging="360"/>
      </w:pPr>
      <w:r>
        <w:t>clinically, if there is a palpable gap between spinous processes</w:t>
      </w:r>
    </w:p>
    <w:p w14:paraId="0D3484F0" w14:textId="77777777" w:rsidR="00D238CA" w:rsidRDefault="00D238CA" w:rsidP="00D238CA">
      <w:pPr>
        <w:pStyle w:val="ListBullet"/>
        <w:pBdr>
          <w:top w:val="single" w:sz="4" w:space="1" w:color="auto"/>
          <w:left w:val="single" w:sz="4" w:space="4" w:color="auto"/>
          <w:bottom w:val="single" w:sz="4" w:space="1" w:color="auto"/>
          <w:right w:val="single" w:sz="4" w:space="4" w:color="auto"/>
        </w:pBdr>
        <w:tabs>
          <w:tab w:val="num" w:pos="360"/>
        </w:tabs>
        <w:ind w:left="360" w:hanging="360"/>
      </w:pPr>
      <w:r>
        <w:t>x-ray or CT imaging findings of interspinous widening (location 2 in the above picture)</w:t>
      </w:r>
    </w:p>
    <w:p w14:paraId="32DC9DD7" w14:textId="77777777" w:rsidR="00D238CA" w:rsidRDefault="00D238CA" w:rsidP="00D238CA">
      <w:pPr>
        <w:pStyle w:val="ListBullet"/>
        <w:pBdr>
          <w:top w:val="single" w:sz="4" w:space="1" w:color="auto"/>
          <w:left w:val="single" w:sz="4" w:space="4" w:color="auto"/>
          <w:bottom w:val="single" w:sz="4" w:space="1" w:color="auto"/>
          <w:right w:val="single" w:sz="4" w:space="4" w:color="auto"/>
        </w:pBdr>
        <w:tabs>
          <w:tab w:val="num" w:pos="360"/>
        </w:tabs>
        <w:ind w:left="360" w:hanging="360"/>
      </w:pPr>
      <w:r>
        <w:t>absence of posterior ligamentous hyperintensity on fat-suppressed T2-weighted MRI images.</w:t>
      </w:r>
    </w:p>
    <w:p w14:paraId="54A012DA" w14:textId="77777777" w:rsidR="00D238CA" w:rsidRDefault="00D238CA" w:rsidP="00D238CA"/>
    <w:p w14:paraId="1C00158E" w14:textId="77777777" w:rsidR="00D238CA" w:rsidRPr="00266210" w:rsidRDefault="00D238CA" w:rsidP="00D238CA">
      <w:pPr>
        <w:rPr>
          <w:b/>
          <w:bCs/>
        </w:rPr>
      </w:pPr>
      <w:r w:rsidRPr="00266210">
        <w:rPr>
          <w:b/>
          <w:bCs/>
        </w:rPr>
        <w:t>Thoraco-lumbar Transverse Process Fractures</w:t>
      </w:r>
    </w:p>
    <w:p w14:paraId="4A47B2B1" w14:textId="77777777" w:rsidR="00D238CA" w:rsidRDefault="00D238CA" w:rsidP="00D238CA">
      <w:pPr>
        <w:rPr>
          <w:szCs w:val="24"/>
        </w:rPr>
      </w:pPr>
      <w:r>
        <w:rPr>
          <w:szCs w:val="24"/>
        </w:rPr>
        <w:t>Patients with isolated TL</w:t>
      </w:r>
      <w:r w:rsidRPr="00072FB2">
        <w:rPr>
          <w:szCs w:val="24"/>
        </w:rPr>
        <w:t xml:space="preserve"> region transverse process fractures</w:t>
      </w:r>
      <w:r>
        <w:rPr>
          <w:szCs w:val="24"/>
        </w:rPr>
        <w:t>, with a few exceptions, do not require neurosurgical consultation. These patients can be managed without a need for intervention or immobilisation. Isolated TL transverse process fractures can be triaged using Algorithm 2.</w:t>
      </w:r>
    </w:p>
    <w:p w14:paraId="3B9EFC6E" w14:textId="77777777" w:rsidR="00D238CA" w:rsidRDefault="00D238CA" w:rsidP="00D238CA"/>
    <w:p w14:paraId="5D46D06A" w14:textId="77777777" w:rsidR="00D238CA" w:rsidRDefault="00D238CA" w:rsidP="00D238CA">
      <w:pPr>
        <w:pBdr>
          <w:top w:val="single" w:sz="4" w:space="1" w:color="auto"/>
          <w:left w:val="single" w:sz="4" w:space="4" w:color="auto"/>
          <w:bottom w:val="single" w:sz="4" w:space="1" w:color="auto"/>
          <w:right w:val="single" w:sz="4" w:space="4" w:color="auto"/>
        </w:pBdr>
        <w:spacing w:after="120"/>
        <w:rPr>
          <w:szCs w:val="24"/>
        </w:rPr>
      </w:pPr>
      <w:r w:rsidRPr="0007579D">
        <w:rPr>
          <w:noProof/>
          <w:lang w:eastAsia="en-AU"/>
        </w:rPr>
        <w:lastRenderedPageBreak/>
        <w:drawing>
          <wp:inline distT="0" distB="0" distL="0" distR="0" wp14:anchorId="03429681" wp14:editId="2C94842B">
            <wp:extent cx="5759450" cy="62877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6287770"/>
                    </a:xfrm>
                    <a:prstGeom prst="rect">
                      <a:avLst/>
                    </a:prstGeom>
                    <a:noFill/>
                    <a:ln>
                      <a:noFill/>
                    </a:ln>
                  </pic:spPr>
                </pic:pic>
              </a:graphicData>
            </a:graphic>
          </wp:inline>
        </w:drawing>
      </w:r>
    </w:p>
    <w:p w14:paraId="00B66527" w14:textId="77777777" w:rsidR="00D238CA" w:rsidRDefault="00D238CA" w:rsidP="00D238CA">
      <w:pPr>
        <w:spacing w:line="259" w:lineRule="auto"/>
        <w:rPr>
          <w:szCs w:val="24"/>
        </w:rPr>
      </w:pPr>
      <w:r>
        <w:rPr>
          <w:szCs w:val="24"/>
        </w:rPr>
        <w:t xml:space="preserve">Uncomplicated TL transverse process fractures meet the following criteria:  </w:t>
      </w:r>
    </w:p>
    <w:p w14:paraId="70533932" w14:textId="77777777" w:rsidR="00D238CA" w:rsidRPr="006A545A" w:rsidRDefault="00D238CA" w:rsidP="00D238CA">
      <w:pPr>
        <w:pStyle w:val="ListBullet"/>
        <w:tabs>
          <w:tab w:val="num" w:pos="-360"/>
        </w:tabs>
        <w:ind w:left="0" w:hanging="360"/>
      </w:pPr>
      <w:r w:rsidRPr="00B22391">
        <w:t xml:space="preserve">TP fractures of T2 to L5 </w:t>
      </w:r>
      <w:r w:rsidRPr="006A545A">
        <w:t>levels (i.e.</w:t>
      </w:r>
      <w:r>
        <w:t>,</w:t>
      </w:r>
      <w:r w:rsidRPr="006A545A">
        <w:t xml:space="preserve"> excluding the 1</w:t>
      </w:r>
      <w:r w:rsidRPr="006A545A">
        <w:rPr>
          <w:vertAlign w:val="superscript"/>
        </w:rPr>
        <w:t>st</w:t>
      </w:r>
      <w:r w:rsidRPr="006A545A">
        <w:t xml:space="preserve"> thoracic vertebra [T1]) </w:t>
      </w:r>
    </w:p>
    <w:p w14:paraId="43C61D90" w14:textId="77777777" w:rsidR="00D238CA" w:rsidRDefault="00D238CA" w:rsidP="00D238CA">
      <w:pPr>
        <w:pStyle w:val="ListBullet"/>
        <w:tabs>
          <w:tab w:val="num" w:pos="-360"/>
        </w:tabs>
        <w:ind w:left="0" w:hanging="360"/>
      </w:pPr>
      <w:r>
        <w:t>n</w:t>
      </w:r>
      <w:r w:rsidRPr="00B22391">
        <w:t xml:space="preserve">umbering less than three (3) fractures </w:t>
      </w:r>
    </w:p>
    <w:p w14:paraId="2268FFFF" w14:textId="77777777" w:rsidR="00D238CA" w:rsidRDefault="00D238CA" w:rsidP="00D238CA">
      <w:pPr>
        <w:pStyle w:val="ListBullet"/>
        <w:tabs>
          <w:tab w:val="num" w:pos="-360"/>
        </w:tabs>
        <w:ind w:left="0" w:hanging="360"/>
      </w:pPr>
      <w:r>
        <w:t>n</w:t>
      </w:r>
      <w:r w:rsidRPr="00B22391">
        <w:t xml:space="preserve">o additional bony or disc related spinal injury on CT scan </w:t>
      </w:r>
    </w:p>
    <w:p w14:paraId="31319595" w14:textId="77777777" w:rsidR="00D238CA" w:rsidRPr="00B22391" w:rsidRDefault="00D238CA" w:rsidP="00D238CA">
      <w:pPr>
        <w:pStyle w:val="ListBullet"/>
        <w:tabs>
          <w:tab w:val="num" w:pos="-360"/>
        </w:tabs>
        <w:ind w:left="0" w:hanging="360"/>
      </w:pPr>
      <w:r>
        <w:t>n</w:t>
      </w:r>
      <w:r w:rsidRPr="00B22391">
        <w:t>o acute neurological findings on clinical examination.</w:t>
      </w:r>
    </w:p>
    <w:p w14:paraId="56443498" w14:textId="77777777" w:rsidR="00D238CA" w:rsidRDefault="00D238CA" w:rsidP="00D238CA">
      <w:pPr>
        <w:spacing w:after="160" w:line="259" w:lineRule="auto"/>
        <w:rPr>
          <w:szCs w:val="24"/>
        </w:rPr>
      </w:pPr>
    </w:p>
    <w:p w14:paraId="11A27F4B" w14:textId="77777777" w:rsidR="00D238CA" w:rsidRDefault="00D238CA" w:rsidP="00D238CA">
      <w:pPr>
        <w:spacing w:after="160" w:line="259" w:lineRule="auto"/>
        <w:rPr>
          <w:szCs w:val="24"/>
        </w:rPr>
      </w:pPr>
      <w:r w:rsidRPr="00072FB2">
        <w:rPr>
          <w:szCs w:val="24"/>
        </w:rPr>
        <w:t>These injuries do not require neurosurgical consultation</w:t>
      </w:r>
      <w:r>
        <w:rPr>
          <w:szCs w:val="24"/>
        </w:rPr>
        <w:t>,</w:t>
      </w:r>
      <w:r w:rsidRPr="00317C51">
        <w:rPr>
          <w:szCs w:val="24"/>
        </w:rPr>
        <w:t xml:space="preserve"> </w:t>
      </w:r>
      <w:r w:rsidRPr="00072FB2">
        <w:rPr>
          <w:szCs w:val="24"/>
        </w:rPr>
        <w:t>regardless of degree</w:t>
      </w:r>
      <w:r>
        <w:rPr>
          <w:szCs w:val="24"/>
        </w:rPr>
        <w:t xml:space="preserve"> of displacement.</w:t>
      </w:r>
      <w:r w:rsidRPr="00072FB2">
        <w:rPr>
          <w:szCs w:val="24"/>
        </w:rPr>
        <w:t xml:space="preserve"> These injuries are neurologically stable fractures that do not require surgery or immobilisation. </w:t>
      </w:r>
    </w:p>
    <w:p w14:paraId="21FA0C15" w14:textId="77777777" w:rsidR="00D238CA" w:rsidRDefault="00D238CA" w:rsidP="00D238CA">
      <w:pPr>
        <w:rPr>
          <w:szCs w:val="24"/>
        </w:rPr>
      </w:pPr>
      <w:r>
        <w:rPr>
          <w:szCs w:val="24"/>
        </w:rPr>
        <w:lastRenderedPageBreak/>
        <w:t xml:space="preserve">Potentially complicated transverse process fractures that </w:t>
      </w:r>
      <w:bookmarkStart w:id="31" w:name="_Hlk58333078"/>
      <w:r>
        <w:rPr>
          <w:szCs w:val="24"/>
        </w:rPr>
        <w:t>require neurosurgical consultation are listed below. These patients may be admitted under the most appropriate team depending as per TCH admission guidelines.</w:t>
      </w:r>
    </w:p>
    <w:bookmarkEnd w:id="31"/>
    <w:p w14:paraId="10AE3F13" w14:textId="77777777" w:rsidR="00D238CA" w:rsidRPr="00490475" w:rsidRDefault="00D238CA" w:rsidP="00D238CA">
      <w:pPr>
        <w:pStyle w:val="ListBullet"/>
        <w:tabs>
          <w:tab w:val="num" w:pos="-360"/>
        </w:tabs>
        <w:ind w:left="0" w:hanging="360"/>
      </w:pPr>
      <w:r>
        <w:t>Cervical region transverse process fractures. These fractures may involve the vertebral foramen with consequent vertebral artery injury. There patients require a CT angiogram of the neck to exclude vascular injury and a neurosurgical opinion.</w:t>
      </w:r>
    </w:p>
    <w:p w14:paraId="07B66D49" w14:textId="77777777" w:rsidR="00D238CA" w:rsidRDefault="00D238CA" w:rsidP="00D238CA">
      <w:pPr>
        <w:pStyle w:val="ListBullet"/>
        <w:tabs>
          <w:tab w:val="num" w:pos="-360"/>
        </w:tabs>
        <w:ind w:left="0" w:hanging="360"/>
      </w:pPr>
      <w:r>
        <w:t>1</w:t>
      </w:r>
      <w:r w:rsidRPr="00282BEE">
        <w:rPr>
          <w:vertAlign w:val="superscript"/>
        </w:rPr>
        <w:t>st</w:t>
      </w:r>
      <w:r>
        <w:t xml:space="preserve"> thoracic Vertebra (T1) fractures are associated with additional injuries including subclavian artery and brachial plexus injury and should be consulted on by neurosurgery.</w:t>
      </w:r>
    </w:p>
    <w:p w14:paraId="7C8B3187" w14:textId="77777777" w:rsidR="00D238CA" w:rsidRDefault="00D238CA" w:rsidP="00D238CA">
      <w:pPr>
        <w:pStyle w:val="ListBullet"/>
        <w:tabs>
          <w:tab w:val="num" w:pos="-360"/>
        </w:tabs>
        <w:ind w:left="0" w:hanging="360"/>
      </w:pPr>
      <w:r>
        <w:t>Non-isolated thoracic and lumber transverse process fractures. Associated bony and disco-ligamentous injuries may require a neurosurgical management plan.</w:t>
      </w:r>
    </w:p>
    <w:p w14:paraId="02F80819" w14:textId="77777777" w:rsidR="00D238CA" w:rsidRPr="00490475" w:rsidRDefault="00D238CA" w:rsidP="00D238CA">
      <w:pPr>
        <w:pStyle w:val="ListBullet"/>
        <w:tabs>
          <w:tab w:val="num" w:pos="-360"/>
        </w:tabs>
        <w:ind w:left="0" w:hanging="360"/>
      </w:pPr>
      <w:r>
        <w:t>More than 3 contiguous transverse process fractures. This injury pattern is usually the result of a high-energy mechanism. There is an increased likelihood of associated bony and disco-ligamentous injury. These patients may require further radiological imaging to exclude spinal column instability.</w:t>
      </w:r>
    </w:p>
    <w:p w14:paraId="005B6AE5" w14:textId="77777777" w:rsidR="00D238CA" w:rsidRPr="00490475" w:rsidRDefault="00D238CA" w:rsidP="00D238CA">
      <w:pPr>
        <w:pStyle w:val="ListBullet"/>
        <w:tabs>
          <w:tab w:val="num" w:pos="-360"/>
        </w:tabs>
        <w:ind w:left="0" w:hanging="360"/>
      </w:pPr>
      <w:r>
        <w:t>Spinous process fractures at any vertebral level. These injuries whilst stable in themselves may involve additional bony or disc related injuries that may require a neurosurgical management plan.</w:t>
      </w:r>
    </w:p>
    <w:p w14:paraId="4E20956E" w14:textId="77777777" w:rsidR="00D238CA" w:rsidRPr="00490475" w:rsidRDefault="00D238CA" w:rsidP="00D238CA">
      <w:pPr>
        <w:pStyle w:val="ListBullet"/>
        <w:tabs>
          <w:tab w:val="num" w:pos="-360"/>
        </w:tabs>
        <w:ind w:left="0" w:hanging="360"/>
      </w:pPr>
      <w:r>
        <w:t>Patients with acute neurological deficit following trauma thought to be of traumatic origin and suspected to be due to spinal cord injury (i.e., not due to a cerebrovascular accident or a peripheral nerve injury). These patients may require MRI to exclude a spinal cord injury without bony injury (e.g., central cord syndrome).</w:t>
      </w:r>
    </w:p>
    <w:p w14:paraId="53117D50" w14:textId="77777777" w:rsidR="00D238CA" w:rsidRDefault="00D238CA" w:rsidP="00D238CA">
      <w:pPr>
        <w:pStyle w:val="ListParagraph"/>
        <w:tabs>
          <w:tab w:val="left" w:pos="-709"/>
        </w:tabs>
        <w:ind w:left="0"/>
        <w:rPr>
          <w:szCs w:val="24"/>
        </w:rPr>
      </w:pPr>
    </w:p>
    <w:p w14:paraId="61014645" w14:textId="77777777" w:rsidR="00D238CA" w:rsidRDefault="00D238CA" w:rsidP="00D238CA">
      <w:r>
        <w:t>Vertebral and disc injuries not mentioned above should be discussed with the Neurosurgery unit.</w:t>
      </w:r>
    </w:p>
    <w:p w14:paraId="08F1A79A" w14:textId="77777777" w:rsidR="00D238CA" w:rsidRDefault="00627FEE" w:rsidP="00D238CA">
      <w:pPr>
        <w:jc w:val="right"/>
        <w:rPr>
          <w:rFonts w:cs="Arial"/>
          <w:i/>
          <w:szCs w:val="24"/>
        </w:rPr>
      </w:pPr>
      <w:hyperlink w:anchor="Contents" w:history="1">
        <w:r w:rsidR="00D238CA" w:rsidRPr="00590902">
          <w:rPr>
            <w:rStyle w:val="Hyperlink"/>
            <w:rFonts w:cs="Arial"/>
            <w:i/>
            <w:szCs w:val="24"/>
          </w:rPr>
          <w:t>Back to Table of Contents</w:t>
        </w:r>
      </w:hyperlink>
      <w:r w:rsidR="00D238CA">
        <w:rPr>
          <w:rFonts w:cs="Arial"/>
          <w:i/>
          <w:szCs w:val="24"/>
        </w:rPr>
        <w:t xml:space="preserve"> </w:t>
      </w:r>
    </w:p>
    <w:p w14:paraId="39B76CF4" w14:textId="77777777" w:rsidR="00D238CA" w:rsidRDefault="00D238CA" w:rsidP="00D238CA">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1ED6EDA8" w14:textId="77777777" w:rsidTr="00DF7D6B">
        <w:trPr>
          <w:cantSplit/>
          <w:trHeight w:val="285"/>
        </w:trPr>
        <w:tc>
          <w:tcPr>
            <w:tcW w:w="9158" w:type="dxa"/>
            <w:shd w:val="clear" w:color="auto" w:fill="A6A6A6" w:themeFill="background1" w:themeFillShade="A6"/>
          </w:tcPr>
          <w:p w14:paraId="4CDB9459" w14:textId="77777777" w:rsidR="00D238CA" w:rsidRPr="00C76688" w:rsidRDefault="00D238CA" w:rsidP="00DF7D6B">
            <w:pPr>
              <w:pStyle w:val="Heading1"/>
            </w:pPr>
            <w:bookmarkStart w:id="32" w:name="_Toc389473281"/>
            <w:bookmarkStart w:id="33" w:name="_Toc131514511"/>
            <w:bookmarkStart w:id="34" w:name="_Toc167886155"/>
            <w:r w:rsidRPr="00C76688">
              <w:t xml:space="preserve">Section 2 – </w:t>
            </w:r>
            <w:r w:rsidRPr="001A6DD9">
              <w:t>Management of the Confirmed Spinal Injury</w:t>
            </w:r>
            <w:bookmarkEnd w:id="32"/>
            <w:bookmarkEnd w:id="33"/>
            <w:bookmarkEnd w:id="34"/>
          </w:p>
        </w:tc>
      </w:tr>
    </w:tbl>
    <w:p w14:paraId="3667F8E9" w14:textId="77777777" w:rsidR="00D238CA" w:rsidRDefault="00D238CA" w:rsidP="00D238CA">
      <w:pPr>
        <w:rPr>
          <w:rFonts w:cs="Arial"/>
          <w:b/>
          <w:szCs w:val="24"/>
        </w:rPr>
      </w:pPr>
    </w:p>
    <w:p w14:paraId="4DC4C2EF" w14:textId="77777777" w:rsidR="00D238CA" w:rsidRDefault="00D238CA" w:rsidP="00D238CA">
      <w:pPr>
        <w:pStyle w:val="Heading2"/>
      </w:pPr>
      <w:bookmarkStart w:id="35" w:name="_Toc131514512"/>
      <w:bookmarkStart w:id="36" w:name="_Toc167886156"/>
      <w:r>
        <w:t xml:space="preserve">2.1 </w:t>
      </w:r>
      <w:r w:rsidRPr="00AB6599">
        <w:t>Spinal Precautions</w:t>
      </w:r>
      <w:bookmarkEnd w:id="35"/>
      <w:bookmarkEnd w:id="36"/>
    </w:p>
    <w:p w14:paraId="10771ED2" w14:textId="77777777" w:rsidR="00D238CA" w:rsidRDefault="00D238CA" w:rsidP="00D238CA">
      <w:pPr>
        <w:rPr>
          <w:rFonts w:eastAsiaTheme="minorHAnsi" w:cs="Century Gothic"/>
        </w:rPr>
      </w:pPr>
      <w:r>
        <w:t xml:space="preserve">If a spinal injury has been diagnosed following appropriate imaging and either the cervical or thoracolumbar spine are not cleared, the spinal precautions then required while awaiting a definitive plan for stabilisation to be enacted </w:t>
      </w:r>
      <w:r>
        <w:rPr>
          <w:rFonts w:eastAsiaTheme="minorHAnsi" w:cs="Century Gothic"/>
        </w:rPr>
        <w:t xml:space="preserve">can be assessed using the three Protocol Groups outlined below. The protocols apply to both conscious patients and patients with altered conscious state or cognition (refer to Flowchart 5: Spinal Injury Protocols). </w:t>
      </w:r>
    </w:p>
    <w:p w14:paraId="44E62984" w14:textId="77777777" w:rsidR="00D238CA" w:rsidRDefault="00D238CA" w:rsidP="00D238CA">
      <w:pPr>
        <w:pStyle w:val="Default"/>
        <w:rPr>
          <w:rFonts w:ascii="Calibri" w:eastAsiaTheme="minorHAnsi" w:hAnsi="Calibri" w:cs="Century Gothic"/>
        </w:rPr>
      </w:pPr>
    </w:p>
    <w:p w14:paraId="4CD394E1" w14:textId="77777777" w:rsidR="00D238CA" w:rsidRDefault="00D238CA" w:rsidP="00D238CA">
      <w:pPr>
        <w:pStyle w:val="Default"/>
        <w:rPr>
          <w:rFonts w:ascii="Calibri" w:eastAsiaTheme="minorHAnsi" w:hAnsi="Calibri" w:cs="Century Gothic"/>
          <w:b/>
          <w:bCs/>
        </w:rPr>
      </w:pPr>
      <w:r>
        <w:rPr>
          <w:rFonts w:ascii="Calibri" w:eastAsiaTheme="minorHAnsi" w:hAnsi="Calibri" w:cs="Century Gothic"/>
          <w:b/>
          <w:bCs/>
        </w:rPr>
        <w:t>Protocol 1</w:t>
      </w:r>
    </w:p>
    <w:p w14:paraId="6C03531A" w14:textId="77777777" w:rsidR="00D238CA" w:rsidRDefault="00D238CA" w:rsidP="00D238CA">
      <w:pPr>
        <w:pStyle w:val="Default"/>
        <w:rPr>
          <w:rFonts w:ascii="Calibri" w:eastAsiaTheme="minorHAnsi" w:hAnsi="Calibri" w:cs="Century Gothic"/>
        </w:rPr>
      </w:pPr>
      <w:r>
        <w:rPr>
          <w:rFonts w:ascii="Calibri" w:eastAsiaTheme="minorHAnsi" w:hAnsi="Calibri" w:cs="Century Gothic"/>
        </w:rPr>
        <w:t xml:space="preserve">If following appropriate whole spine clearance or imaging, the patient has </w:t>
      </w:r>
      <w:r w:rsidRPr="00034B29">
        <w:rPr>
          <w:rFonts w:ascii="Calibri" w:eastAsiaTheme="minorHAnsi" w:hAnsi="Calibri" w:cs="Century Gothic"/>
          <w:b/>
          <w:bCs/>
        </w:rPr>
        <w:t>no identified spinal injury or has a stable injury</w:t>
      </w:r>
      <w:r>
        <w:rPr>
          <w:rFonts w:ascii="Calibri" w:eastAsiaTheme="minorHAnsi" w:hAnsi="Calibri" w:cs="Century Gothic"/>
        </w:rPr>
        <w:t xml:space="preserve"> then there is no requirement for spinal precautions. This should be documented in the notes by the treating team or senior clinician authorising the spinal clearance.</w:t>
      </w:r>
    </w:p>
    <w:p w14:paraId="569804B4" w14:textId="77777777" w:rsidR="00D238CA" w:rsidRDefault="00D238CA" w:rsidP="00D238CA">
      <w:pPr>
        <w:pStyle w:val="Default"/>
        <w:rPr>
          <w:rFonts w:ascii="Calibri" w:eastAsiaTheme="minorHAnsi" w:hAnsi="Calibri" w:cs="Century Gothic"/>
        </w:rPr>
      </w:pPr>
    </w:p>
    <w:p w14:paraId="20F95BC3" w14:textId="77777777" w:rsidR="00D238CA" w:rsidRDefault="00D238CA" w:rsidP="00D238CA">
      <w:pPr>
        <w:pStyle w:val="Default"/>
        <w:rPr>
          <w:rFonts w:ascii="Calibri" w:eastAsiaTheme="minorHAnsi" w:hAnsi="Calibri" w:cs="Century Gothic"/>
          <w:b/>
          <w:bCs/>
        </w:rPr>
      </w:pPr>
      <w:r>
        <w:rPr>
          <w:rFonts w:ascii="Calibri" w:eastAsiaTheme="minorHAnsi" w:hAnsi="Calibri" w:cs="Century Gothic"/>
          <w:b/>
          <w:bCs/>
        </w:rPr>
        <w:t>Protocol 2</w:t>
      </w:r>
    </w:p>
    <w:p w14:paraId="194210AC" w14:textId="77777777" w:rsidR="00D238CA" w:rsidRDefault="00D238CA" w:rsidP="00D238CA">
      <w:pPr>
        <w:pStyle w:val="Default"/>
        <w:rPr>
          <w:rFonts w:ascii="Calibri" w:eastAsiaTheme="minorHAnsi" w:hAnsi="Calibri" w:cs="Century Gothic"/>
        </w:rPr>
      </w:pPr>
      <w:r>
        <w:rPr>
          <w:rFonts w:ascii="Calibri" w:eastAsiaTheme="minorHAnsi" w:hAnsi="Calibri" w:cs="Century Gothic"/>
        </w:rPr>
        <w:t xml:space="preserve">Following CT imaging of the whole spine and a </w:t>
      </w:r>
      <w:r w:rsidRPr="00034B29">
        <w:rPr>
          <w:rFonts w:ascii="Calibri" w:eastAsiaTheme="minorHAnsi" w:hAnsi="Calibri" w:cs="Century Gothic"/>
          <w:b/>
          <w:bCs/>
        </w:rPr>
        <w:t>radiological injury of unknown significance involving the cervical spine only</w:t>
      </w:r>
      <w:r>
        <w:rPr>
          <w:rFonts w:ascii="Calibri" w:eastAsiaTheme="minorHAnsi" w:hAnsi="Calibri" w:cs="Century Gothic"/>
        </w:rPr>
        <w:t xml:space="preserve"> has been identified then spinal position restrictions are as follows:</w:t>
      </w:r>
    </w:p>
    <w:p w14:paraId="16865F3E" w14:textId="77777777" w:rsidR="00D238CA" w:rsidRDefault="00D238CA" w:rsidP="00D238CA">
      <w:pPr>
        <w:pStyle w:val="Default"/>
        <w:numPr>
          <w:ilvl w:val="0"/>
          <w:numId w:val="13"/>
        </w:numPr>
        <w:ind w:left="0"/>
        <w:rPr>
          <w:rFonts w:ascii="Calibri" w:eastAsiaTheme="minorHAnsi" w:hAnsi="Calibri" w:cs="Century Gothic"/>
        </w:rPr>
      </w:pPr>
      <w:r>
        <w:rPr>
          <w:rFonts w:ascii="Calibri" w:eastAsiaTheme="minorHAnsi" w:hAnsi="Calibri" w:cs="Century Gothic"/>
        </w:rPr>
        <w:lastRenderedPageBreak/>
        <w:t>Soft collar changed to Miami J collar or equivalent</w:t>
      </w:r>
    </w:p>
    <w:p w14:paraId="3C008F50" w14:textId="77777777" w:rsidR="00D238CA" w:rsidRDefault="00D238CA" w:rsidP="00D238CA">
      <w:pPr>
        <w:pStyle w:val="Default"/>
        <w:numPr>
          <w:ilvl w:val="0"/>
          <w:numId w:val="13"/>
        </w:numPr>
        <w:ind w:left="0"/>
        <w:rPr>
          <w:rFonts w:ascii="Calibri" w:eastAsiaTheme="minorHAnsi" w:hAnsi="Calibri" w:cs="Century Gothic"/>
        </w:rPr>
      </w:pPr>
      <w:r>
        <w:rPr>
          <w:rFonts w:ascii="Calibri" w:eastAsiaTheme="minorHAnsi" w:hAnsi="Calibri" w:cs="Century Gothic"/>
        </w:rPr>
        <w:t>Appropriate mattress option – meeting pressure care requirements</w:t>
      </w:r>
    </w:p>
    <w:p w14:paraId="7C86B5F8" w14:textId="77777777" w:rsidR="00D238CA" w:rsidRDefault="00D238CA" w:rsidP="00D238CA">
      <w:pPr>
        <w:pStyle w:val="Default"/>
        <w:numPr>
          <w:ilvl w:val="0"/>
          <w:numId w:val="13"/>
        </w:numPr>
        <w:ind w:left="0"/>
        <w:rPr>
          <w:rFonts w:ascii="Calibri" w:eastAsiaTheme="minorHAnsi" w:hAnsi="Calibri" w:cs="Century Gothic"/>
        </w:rPr>
      </w:pPr>
      <w:r>
        <w:rPr>
          <w:rFonts w:ascii="Calibri" w:eastAsiaTheme="minorHAnsi" w:hAnsi="Calibri" w:cs="Century Gothic"/>
        </w:rPr>
        <w:t>May sit up to 30 degrees supported</w:t>
      </w:r>
    </w:p>
    <w:p w14:paraId="56FFD6FD" w14:textId="77777777" w:rsidR="00D238CA" w:rsidRDefault="00D238CA" w:rsidP="00D238CA">
      <w:pPr>
        <w:pStyle w:val="Default"/>
        <w:numPr>
          <w:ilvl w:val="0"/>
          <w:numId w:val="13"/>
        </w:numPr>
        <w:ind w:left="0"/>
        <w:rPr>
          <w:rFonts w:ascii="Calibri" w:eastAsiaTheme="minorHAnsi" w:hAnsi="Calibri" w:cs="Century Gothic"/>
        </w:rPr>
      </w:pPr>
      <w:r>
        <w:rPr>
          <w:rFonts w:ascii="Calibri" w:eastAsiaTheme="minorHAnsi" w:hAnsi="Calibri" w:cs="Century Gothic"/>
        </w:rPr>
        <w:t>Logroll with inline stabilisation for all turns.</w:t>
      </w:r>
    </w:p>
    <w:p w14:paraId="2FE79754" w14:textId="77777777" w:rsidR="00D238CA" w:rsidRDefault="00D238CA" w:rsidP="00D238CA">
      <w:pPr>
        <w:pStyle w:val="Default"/>
        <w:rPr>
          <w:rFonts w:ascii="Calibri" w:eastAsiaTheme="minorHAnsi" w:hAnsi="Calibri" w:cs="Century Gothic"/>
        </w:rPr>
      </w:pPr>
    </w:p>
    <w:p w14:paraId="62A54F2D" w14:textId="77777777" w:rsidR="00D238CA" w:rsidRDefault="00D238CA" w:rsidP="00D238CA">
      <w:pPr>
        <w:pStyle w:val="Default"/>
        <w:rPr>
          <w:rFonts w:ascii="Calibri" w:eastAsiaTheme="minorHAnsi" w:hAnsi="Calibri" w:cs="Century Gothic"/>
          <w:b/>
          <w:bCs/>
        </w:rPr>
      </w:pPr>
      <w:r>
        <w:rPr>
          <w:rFonts w:ascii="Calibri" w:eastAsiaTheme="minorHAnsi" w:hAnsi="Calibri" w:cs="Century Gothic"/>
          <w:b/>
          <w:bCs/>
        </w:rPr>
        <w:t>Protocol 3</w:t>
      </w:r>
    </w:p>
    <w:p w14:paraId="7ADB4D22" w14:textId="77777777" w:rsidR="00D238CA" w:rsidRDefault="00D238CA" w:rsidP="00D238CA">
      <w:pPr>
        <w:pStyle w:val="Default"/>
        <w:rPr>
          <w:rFonts w:ascii="Calibri" w:eastAsiaTheme="minorHAnsi" w:hAnsi="Calibri" w:cs="Century Gothic"/>
        </w:rPr>
      </w:pPr>
      <w:r>
        <w:rPr>
          <w:rFonts w:ascii="Calibri" w:eastAsiaTheme="minorHAnsi" w:hAnsi="Calibri" w:cs="Century Gothic"/>
        </w:rPr>
        <w:t xml:space="preserve">For patients with </w:t>
      </w:r>
      <w:r w:rsidRPr="00034B29">
        <w:rPr>
          <w:rFonts w:ascii="Calibri" w:eastAsiaTheme="minorHAnsi" w:hAnsi="Calibri" w:cs="Century Gothic"/>
        </w:rPr>
        <w:t xml:space="preserve">a </w:t>
      </w:r>
      <w:r w:rsidRPr="00034B29">
        <w:rPr>
          <w:rFonts w:ascii="Calibri" w:eastAsiaTheme="minorHAnsi" w:hAnsi="Calibri" w:cs="Century Gothic"/>
          <w:b/>
          <w:bCs/>
        </w:rPr>
        <w:t>radiologically or clinically unstable spinal injury OR a thoracolumbar spine injury with cervical spine injury</w:t>
      </w:r>
      <w:r>
        <w:rPr>
          <w:rFonts w:ascii="Calibri" w:eastAsiaTheme="minorHAnsi" w:hAnsi="Calibri" w:cs="Century Gothic"/>
        </w:rPr>
        <w:t xml:space="preserve"> the following full spinal precautions are required:</w:t>
      </w:r>
    </w:p>
    <w:p w14:paraId="4A2AFEBF" w14:textId="77777777" w:rsidR="00D238CA" w:rsidRDefault="00D238CA" w:rsidP="00D238CA">
      <w:pPr>
        <w:pStyle w:val="Default"/>
        <w:numPr>
          <w:ilvl w:val="0"/>
          <w:numId w:val="14"/>
        </w:numPr>
        <w:ind w:left="0"/>
        <w:rPr>
          <w:rFonts w:ascii="Calibri" w:eastAsiaTheme="minorHAnsi" w:hAnsi="Calibri" w:cs="Century Gothic"/>
        </w:rPr>
      </w:pPr>
      <w:bookmarkStart w:id="37" w:name="_Hlk132123480"/>
      <w:r>
        <w:rPr>
          <w:rFonts w:ascii="Calibri" w:eastAsiaTheme="minorHAnsi" w:hAnsi="Calibri" w:cs="Century Gothic"/>
        </w:rPr>
        <w:t>Soft collar changed to Miami J collar or equivalent</w:t>
      </w:r>
    </w:p>
    <w:bookmarkEnd w:id="37"/>
    <w:p w14:paraId="6E7BC6B7" w14:textId="77777777" w:rsidR="00D238CA" w:rsidRDefault="00D238CA" w:rsidP="00D238CA">
      <w:pPr>
        <w:pStyle w:val="Default"/>
        <w:numPr>
          <w:ilvl w:val="0"/>
          <w:numId w:val="14"/>
        </w:numPr>
        <w:ind w:left="0"/>
        <w:rPr>
          <w:rFonts w:ascii="Calibri" w:eastAsiaTheme="minorHAnsi" w:hAnsi="Calibri" w:cs="Century Gothic"/>
        </w:rPr>
      </w:pPr>
      <w:r>
        <w:rPr>
          <w:rFonts w:ascii="Calibri" w:eastAsiaTheme="minorHAnsi" w:hAnsi="Calibri" w:cs="Century Gothic"/>
        </w:rPr>
        <w:t>Appropriate mattress option – meeting pressure management requirements</w:t>
      </w:r>
    </w:p>
    <w:p w14:paraId="1D8358D0" w14:textId="77777777" w:rsidR="00D238CA" w:rsidRPr="00283C81" w:rsidRDefault="00D238CA" w:rsidP="00D238CA">
      <w:pPr>
        <w:pStyle w:val="Default"/>
        <w:numPr>
          <w:ilvl w:val="0"/>
          <w:numId w:val="14"/>
        </w:numPr>
        <w:ind w:left="0"/>
        <w:rPr>
          <w:rFonts w:ascii="Calibri" w:eastAsiaTheme="minorHAnsi" w:hAnsi="Calibri" w:cs="Century Gothic"/>
        </w:rPr>
      </w:pPr>
      <w:r w:rsidRPr="00283C81">
        <w:rPr>
          <w:rFonts w:ascii="Calibri" w:eastAsiaTheme="minorHAnsi" w:hAnsi="Calibri" w:cs="Century Gothic"/>
        </w:rPr>
        <w:t>Lie flat with logroll with inline stabilisation for all turns</w:t>
      </w:r>
      <w:r>
        <w:rPr>
          <w:rFonts w:ascii="Calibri" w:eastAsiaTheme="minorHAnsi" w:hAnsi="Calibri" w:cs="Century Gothic"/>
        </w:rPr>
        <w:t>.</w:t>
      </w:r>
    </w:p>
    <w:p w14:paraId="52F2E0A1" w14:textId="77777777" w:rsidR="00D238CA" w:rsidRDefault="00D238CA" w:rsidP="00D238CA">
      <w:pPr>
        <w:pStyle w:val="Default"/>
        <w:ind w:left="1080"/>
        <w:rPr>
          <w:rFonts w:ascii="Calibri" w:eastAsiaTheme="minorHAnsi" w:hAnsi="Calibri" w:cs="Century Gothic"/>
        </w:rPr>
      </w:pPr>
    </w:p>
    <w:p w14:paraId="4AA05BC0" w14:textId="77777777" w:rsidR="00D238CA" w:rsidRDefault="00D238CA" w:rsidP="00D238CA">
      <w:pPr>
        <w:pStyle w:val="Default"/>
        <w:rPr>
          <w:rFonts w:ascii="Calibri" w:eastAsiaTheme="minorHAnsi" w:hAnsi="Calibri" w:cs="Century Gothic"/>
        </w:rPr>
      </w:pPr>
      <w:r>
        <w:rPr>
          <w:rFonts w:ascii="Calibri" w:eastAsiaTheme="minorHAnsi" w:hAnsi="Calibri" w:cs="Century Gothic"/>
        </w:rPr>
        <w:t xml:space="preserve">Position requirements may vary from the protocol. These need to be documented in the clinical notes with the specific restrictions and the rationale for the alteration. </w:t>
      </w:r>
    </w:p>
    <w:p w14:paraId="04ECB7BC" w14:textId="77777777" w:rsidR="00D238CA" w:rsidRDefault="00D238CA" w:rsidP="00D238CA">
      <w:pPr>
        <w:pStyle w:val="Default"/>
        <w:rPr>
          <w:rFonts w:ascii="Calibri" w:eastAsiaTheme="minorHAnsi" w:hAnsi="Calibri" w:cs="Century Gothic"/>
        </w:rPr>
      </w:pPr>
      <w:r>
        <w:rPr>
          <w:rFonts w:ascii="Calibri" w:eastAsiaTheme="minorHAnsi" w:hAnsi="Calibri" w:cs="Century Gothic"/>
        </w:rPr>
        <w:t>Note that the cervical spine should be maintain in a neutral position, adjusting and allowing for anatomy such as kyphosis. How this is achieved should be guided by the neurosurgical consultant.</w:t>
      </w:r>
    </w:p>
    <w:p w14:paraId="085158C1" w14:textId="77777777" w:rsidR="00D238CA" w:rsidRDefault="00D238CA" w:rsidP="00D238CA">
      <w:pPr>
        <w:sectPr w:rsidR="00D238CA" w:rsidSect="00D238CA">
          <w:headerReference w:type="default" r:id="rId21"/>
          <w:footerReference w:type="default" r:id="rId22"/>
          <w:pgSz w:w="11906" w:h="16838"/>
          <w:pgMar w:top="663" w:right="1418" w:bottom="1440" w:left="1418" w:header="357" w:footer="306" w:gutter="0"/>
          <w:cols w:space="708"/>
          <w:docGrid w:linePitch="360"/>
        </w:sectPr>
      </w:pPr>
      <w:bookmarkStart w:id="38" w:name="_Toc131514513"/>
      <w:bookmarkStart w:id="39" w:name="_Toc508013837"/>
    </w:p>
    <w:bookmarkEnd w:id="38"/>
    <w:p w14:paraId="33C69318" w14:textId="77777777" w:rsidR="00D238CA" w:rsidRPr="006C3F1D" w:rsidRDefault="00D238CA" w:rsidP="00D238CA">
      <w:r>
        <w:rPr>
          <w:b/>
          <w:bCs/>
        </w:rPr>
        <w:lastRenderedPageBreak/>
        <w:t>Flowchart 5</w:t>
      </w:r>
      <w:r w:rsidRPr="006C3F1D">
        <w:rPr>
          <w:b/>
          <w:bCs/>
        </w:rPr>
        <w:t>: Spinal Injury Protocols</w:t>
      </w:r>
      <w:r w:rsidRPr="000A23D2">
        <w:rPr>
          <w:b/>
          <w:bCs/>
        </w:rPr>
        <w:t xml:space="preserve"> </w:t>
      </w:r>
      <w:r w:rsidRPr="000A23D2">
        <w:rPr>
          <w:b/>
          <w:bCs/>
        </w:rPr>
        <w:br w:type="textWrapping" w:clear="all"/>
      </w:r>
      <w:r>
        <w:object w:dxaOrig="14681" w:dyaOrig="8001" w14:anchorId="6BDFC6BF">
          <v:shape id="_x0000_i1028" type="#_x0000_t75" style="width:732pt;height:396pt" o:ole="">
            <v:imagedata r:id="rId23" o:title=""/>
          </v:shape>
          <o:OLEObject Type="Embed" ProgID="Visio.Drawing.15" ShapeID="_x0000_i1028" DrawAspect="Content" ObjectID="_1778656511" r:id="rId24"/>
        </w:object>
      </w:r>
    </w:p>
    <w:p w14:paraId="6405D549" w14:textId="77777777" w:rsidR="00D238CA" w:rsidRDefault="00D238CA" w:rsidP="00D238CA">
      <w:pPr>
        <w:pStyle w:val="Heading2"/>
        <w:rPr>
          <w:b w:val="0"/>
          <w:bCs w:val="0"/>
          <w:i/>
          <w:iCs/>
        </w:rPr>
        <w:sectPr w:rsidR="00D238CA" w:rsidSect="00D238CA">
          <w:pgSz w:w="16838" w:h="11906" w:orient="landscape" w:code="9"/>
          <w:pgMar w:top="1418" w:right="663" w:bottom="1418" w:left="1440" w:header="357" w:footer="306" w:gutter="0"/>
          <w:cols w:space="708"/>
          <w:docGrid w:linePitch="360"/>
        </w:sectPr>
      </w:pPr>
    </w:p>
    <w:p w14:paraId="4ED43BFE" w14:textId="77777777" w:rsidR="00D238CA" w:rsidRPr="0021432F" w:rsidRDefault="00D238CA" w:rsidP="00D238CA">
      <w:pPr>
        <w:pStyle w:val="Heading3"/>
        <w:rPr>
          <w:b/>
        </w:rPr>
      </w:pPr>
      <w:bookmarkStart w:id="40" w:name="_Toc167886157"/>
      <w:r w:rsidRPr="0021432F">
        <w:lastRenderedPageBreak/>
        <w:t>2.1.1 Logrolling</w:t>
      </w:r>
      <w:bookmarkEnd w:id="39"/>
      <w:bookmarkEnd w:id="40"/>
      <w:r w:rsidRPr="0021432F">
        <w:t xml:space="preserve"> </w:t>
      </w:r>
    </w:p>
    <w:p w14:paraId="3F0E5D62" w14:textId="77777777" w:rsidR="00D238CA" w:rsidRDefault="00D238CA" w:rsidP="00D238CA">
      <w:r>
        <w:t>Logrolling is performed to provide pressure area care, examine skin integrity, assess for further injury, during thoracolumbar spinal clearance and to protect the airway in the instance of vomiting etc. The main aim of this technique is to support and maintain the natural anatomical alignment of the spine.</w:t>
      </w:r>
    </w:p>
    <w:p w14:paraId="252157D6" w14:textId="77777777" w:rsidR="00D238CA" w:rsidRDefault="00D238CA" w:rsidP="00D238CA"/>
    <w:p w14:paraId="0B33816A" w14:textId="77777777" w:rsidR="00D238CA" w:rsidRDefault="00D238CA" w:rsidP="00D238CA">
      <w:r>
        <w:t>The number of staff required and the technique itself is dependent on the level of injury. This should be identified from medical documentation in the patient’s clinical record, or in the instance of potential spinal injury then full spinal precautions should be maintained until cervical spine cleared.</w:t>
      </w:r>
    </w:p>
    <w:p w14:paraId="51F87CB9" w14:textId="77777777" w:rsidR="00D238CA" w:rsidRDefault="00D238CA" w:rsidP="00D238CA">
      <w:pPr>
        <w:pStyle w:val="ListParagraph"/>
        <w:numPr>
          <w:ilvl w:val="0"/>
          <w:numId w:val="28"/>
        </w:numPr>
        <w:ind w:left="0"/>
      </w:pPr>
      <w:r>
        <w:t>Cervical (full) spinal precautions – 3 staff members for logroll (+ staff performing the planned activity, e.g., pressure area care).</w:t>
      </w:r>
    </w:p>
    <w:p w14:paraId="44D5AE68" w14:textId="77777777" w:rsidR="00D238CA" w:rsidRDefault="00D238CA" w:rsidP="00D238CA">
      <w:pPr>
        <w:pStyle w:val="ListParagraph"/>
        <w:numPr>
          <w:ilvl w:val="0"/>
          <w:numId w:val="28"/>
        </w:numPr>
        <w:ind w:left="0"/>
      </w:pPr>
      <w:r>
        <w:t>Thoracic and Lumbar precautions (head hold not required) - 2 staff members for logroll (+ staff performing the planned activity).</w:t>
      </w:r>
    </w:p>
    <w:p w14:paraId="5490A685" w14:textId="77777777" w:rsidR="00D238CA" w:rsidRDefault="00D238CA" w:rsidP="00D238CA">
      <w:r>
        <w:t>Note these are a guide only and manual handling procedures should be adhered to.</w:t>
      </w:r>
    </w:p>
    <w:p w14:paraId="4C5114E2" w14:textId="77777777" w:rsidR="00D238CA" w:rsidRDefault="00D238CA" w:rsidP="00D238CA"/>
    <w:p w14:paraId="5D9AF066" w14:textId="77777777" w:rsidR="00D238CA" w:rsidRPr="00F10C9D" w:rsidRDefault="00D238CA" w:rsidP="00D238CA">
      <w:pPr>
        <w:numPr>
          <w:ilvl w:val="0"/>
          <w:numId w:val="6"/>
        </w:numPr>
        <w:tabs>
          <w:tab w:val="clear" w:pos="360"/>
          <w:tab w:val="left" w:pos="-709"/>
          <w:tab w:val="num" w:pos="-360"/>
        </w:tabs>
        <w:ind w:left="0"/>
        <w:rPr>
          <w:szCs w:val="24"/>
        </w:rPr>
      </w:pPr>
      <w:r w:rsidRPr="00F10C9D">
        <w:rPr>
          <w:szCs w:val="24"/>
        </w:rPr>
        <w:t>The patient should be supine and anatomically aligned prior to commencement of the logrolling procedure</w:t>
      </w:r>
      <w:r>
        <w:rPr>
          <w:szCs w:val="24"/>
        </w:rPr>
        <w:t>.</w:t>
      </w:r>
    </w:p>
    <w:p w14:paraId="1C057224" w14:textId="77777777" w:rsidR="00D238CA" w:rsidRPr="00F10C9D" w:rsidRDefault="00D238CA" w:rsidP="00D238CA">
      <w:pPr>
        <w:numPr>
          <w:ilvl w:val="0"/>
          <w:numId w:val="6"/>
        </w:numPr>
        <w:tabs>
          <w:tab w:val="clear" w:pos="360"/>
          <w:tab w:val="left" w:pos="-709"/>
          <w:tab w:val="num" w:pos="-360"/>
        </w:tabs>
        <w:ind w:left="0"/>
        <w:rPr>
          <w:szCs w:val="24"/>
        </w:rPr>
      </w:pPr>
      <w:r w:rsidRPr="00F10C9D">
        <w:rPr>
          <w:szCs w:val="24"/>
        </w:rPr>
        <w:t>Explain the procedure to the patient, asking them to lie still, cross their arms across their chest to prevent twisting motion and refrain from assisting</w:t>
      </w:r>
      <w:r>
        <w:rPr>
          <w:szCs w:val="24"/>
        </w:rPr>
        <w:t>.</w:t>
      </w:r>
    </w:p>
    <w:p w14:paraId="17F896F0" w14:textId="77777777" w:rsidR="00D238CA" w:rsidRPr="00F10C9D" w:rsidRDefault="00D238CA" w:rsidP="00D238CA">
      <w:pPr>
        <w:numPr>
          <w:ilvl w:val="0"/>
          <w:numId w:val="6"/>
        </w:numPr>
        <w:tabs>
          <w:tab w:val="clear" w:pos="360"/>
          <w:tab w:val="left" w:pos="-709"/>
          <w:tab w:val="num" w:pos="-360"/>
        </w:tabs>
        <w:ind w:left="0"/>
        <w:rPr>
          <w:szCs w:val="24"/>
        </w:rPr>
      </w:pPr>
      <w:r w:rsidRPr="00F10C9D">
        <w:rPr>
          <w:szCs w:val="24"/>
        </w:rPr>
        <w:t>Ensure any lines or medical devices i.e., indwelling catheters, interco</w:t>
      </w:r>
      <w:r>
        <w:rPr>
          <w:szCs w:val="24"/>
        </w:rPr>
        <w:t>stal</w:t>
      </w:r>
      <w:r w:rsidRPr="00F10C9D">
        <w:rPr>
          <w:szCs w:val="24"/>
        </w:rPr>
        <w:t xml:space="preserve"> catheters, are clear and reposition them where necessary to avoid dislodgement</w:t>
      </w:r>
      <w:r>
        <w:rPr>
          <w:szCs w:val="24"/>
        </w:rPr>
        <w:t>.</w:t>
      </w:r>
    </w:p>
    <w:p w14:paraId="36C33015" w14:textId="77777777" w:rsidR="00D238CA" w:rsidRPr="00F10C9D" w:rsidRDefault="00D238CA" w:rsidP="00D238CA">
      <w:pPr>
        <w:numPr>
          <w:ilvl w:val="0"/>
          <w:numId w:val="6"/>
        </w:numPr>
        <w:tabs>
          <w:tab w:val="clear" w:pos="360"/>
          <w:tab w:val="left" w:pos="-709"/>
          <w:tab w:val="num" w:pos="-360"/>
        </w:tabs>
        <w:ind w:left="0"/>
        <w:rPr>
          <w:szCs w:val="24"/>
        </w:rPr>
      </w:pPr>
      <w:r w:rsidRPr="00F10C9D">
        <w:rPr>
          <w:szCs w:val="24"/>
        </w:rPr>
        <w:t>If the patient is intubated or has a tracheostomy tube, airway suctioning prior to logrolling is recommended to prevent coughing and anatomical misalignment</w:t>
      </w:r>
      <w:r>
        <w:rPr>
          <w:szCs w:val="24"/>
        </w:rPr>
        <w:t>.</w:t>
      </w:r>
    </w:p>
    <w:p w14:paraId="791866A0" w14:textId="77777777" w:rsidR="00D238CA" w:rsidRPr="00F10C9D" w:rsidRDefault="00D238CA" w:rsidP="00D238CA">
      <w:pPr>
        <w:numPr>
          <w:ilvl w:val="0"/>
          <w:numId w:val="6"/>
        </w:numPr>
        <w:tabs>
          <w:tab w:val="clear" w:pos="360"/>
          <w:tab w:val="left" w:pos="-709"/>
          <w:tab w:val="num" w:pos="-360"/>
        </w:tabs>
        <w:ind w:left="0"/>
        <w:rPr>
          <w:szCs w:val="24"/>
        </w:rPr>
      </w:pPr>
      <w:r w:rsidRPr="00F10C9D">
        <w:rPr>
          <w:szCs w:val="24"/>
        </w:rPr>
        <w:t>Position the bed at a suitable height for staff</w:t>
      </w:r>
      <w:r>
        <w:rPr>
          <w:szCs w:val="24"/>
        </w:rPr>
        <w:t>. I</w:t>
      </w:r>
      <w:r w:rsidRPr="00F10C9D">
        <w:rPr>
          <w:szCs w:val="24"/>
        </w:rPr>
        <w:t xml:space="preserve">f cervical precautions </w:t>
      </w:r>
      <w:r>
        <w:rPr>
          <w:szCs w:val="24"/>
        </w:rPr>
        <w:t xml:space="preserve">are </w:t>
      </w:r>
      <w:r w:rsidRPr="00F10C9D">
        <w:rPr>
          <w:szCs w:val="24"/>
        </w:rPr>
        <w:t xml:space="preserve">required the height should be suitable for the </w:t>
      </w:r>
      <w:r>
        <w:rPr>
          <w:szCs w:val="24"/>
        </w:rPr>
        <w:t>‘</w:t>
      </w:r>
      <w:r w:rsidRPr="00F10C9D">
        <w:rPr>
          <w:szCs w:val="24"/>
        </w:rPr>
        <w:t>head holder</w:t>
      </w:r>
      <w:r>
        <w:rPr>
          <w:szCs w:val="24"/>
        </w:rPr>
        <w:t>’.</w:t>
      </w:r>
    </w:p>
    <w:p w14:paraId="3825EF87" w14:textId="77777777" w:rsidR="00D238CA" w:rsidRPr="00F10C9D" w:rsidRDefault="00D238CA" w:rsidP="00D238CA">
      <w:pPr>
        <w:numPr>
          <w:ilvl w:val="0"/>
          <w:numId w:val="6"/>
        </w:numPr>
        <w:tabs>
          <w:tab w:val="clear" w:pos="360"/>
          <w:tab w:val="left" w:pos="-709"/>
          <w:tab w:val="num" w:pos="-360"/>
        </w:tabs>
        <w:ind w:left="0"/>
        <w:rPr>
          <w:szCs w:val="24"/>
        </w:rPr>
      </w:pPr>
      <w:r w:rsidRPr="00F10C9D">
        <w:rPr>
          <w:szCs w:val="24"/>
        </w:rPr>
        <w:t>Assistant 1, the assistant supporting the upper body, place</w:t>
      </w:r>
      <w:r>
        <w:rPr>
          <w:szCs w:val="24"/>
        </w:rPr>
        <w:t>s</w:t>
      </w:r>
      <w:r w:rsidRPr="00F10C9D">
        <w:rPr>
          <w:szCs w:val="24"/>
        </w:rPr>
        <w:t xml:space="preserve"> one hand over the patient’s shoulder to support the posterior chest area, and the other hand around the patient’s hips</w:t>
      </w:r>
      <w:r>
        <w:rPr>
          <w:szCs w:val="24"/>
        </w:rPr>
        <w:t>.</w:t>
      </w:r>
    </w:p>
    <w:p w14:paraId="2262DAFF" w14:textId="77777777" w:rsidR="00D238CA" w:rsidRDefault="00D238CA" w:rsidP="00D238CA">
      <w:pPr>
        <w:numPr>
          <w:ilvl w:val="0"/>
          <w:numId w:val="6"/>
        </w:numPr>
        <w:tabs>
          <w:tab w:val="clear" w:pos="360"/>
          <w:tab w:val="left" w:pos="-709"/>
          <w:tab w:val="num" w:pos="-360"/>
        </w:tabs>
        <w:ind w:left="0"/>
        <w:rPr>
          <w:szCs w:val="24"/>
        </w:rPr>
      </w:pPr>
      <w:r w:rsidRPr="00F10C9D">
        <w:rPr>
          <w:szCs w:val="24"/>
        </w:rPr>
        <w:t xml:space="preserve">Assistant 2, the assistant supporting the patient’s abdomen and lower limbs, overlaps with </w:t>
      </w:r>
      <w:r>
        <w:rPr>
          <w:szCs w:val="24"/>
        </w:rPr>
        <w:t>a</w:t>
      </w:r>
      <w:r w:rsidRPr="00F10C9D">
        <w:rPr>
          <w:szCs w:val="24"/>
        </w:rPr>
        <w:t>ssistant 1 to place one hand under the patient’s back, and the other hand over the patient’s thigh</w:t>
      </w:r>
      <w:r>
        <w:rPr>
          <w:szCs w:val="24"/>
        </w:rPr>
        <w:t xml:space="preserve"> (see image below).</w:t>
      </w:r>
    </w:p>
    <w:p w14:paraId="45783104" w14:textId="77777777" w:rsidR="00D238CA" w:rsidRPr="00F10C9D" w:rsidRDefault="00D238CA" w:rsidP="00D238CA">
      <w:pPr>
        <w:tabs>
          <w:tab w:val="left" w:pos="-709"/>
        </w:tabs>
        <w:rPr>
          <w:szCs w:val="24"/>
        </w:rPr>
      </w:pPr>
      <w:r>
        <w:rPr>
          <w:noProof/>
          <w:lang w:eastAsia="en-AU"/>
        </w:rPr>
        <w:drawing>
          <wp:inline distT="0" distB="0" distL="0" distR="0" wp14:anchorId="589F2D07" wp14:editId="6D8F5A5B">
            <wp:extent cx="3061331" cy="2290589"/>
            <wp:effectExtent l="0" t="0" r="0" b="0"/>
            <wp:docPr id="11" name="Picture 11" descr="http://newnurseblog.com/wp-content/uploads/2010/11/logro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nurseblog.com/wp-content/uploads/2010/11/logroll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73418" cy="2299633"/>
                    </a:xfrm>
                    <a:prstGeom prst="rect">
                      <a:avLst/>
                    </a:prstGeom>
                    <a:noFill/>
                    <a:ln>
                      <a:noFill/>
                    </a:ln>
                  </pic:spPr>
                </pic:pic>
              </a:graphicData>
            </a:graphic>
          </wp:inline>
        </w:drawing>
      </w:r>
    </w:p>
    <w:p w14:paraId="2EFD5220" w14:textId="77777777" w:rsidR="00D238CA" w:rsidRPr="00F10C9D" w:rsidRDefault="00D238CA" w:rsidP="00D238CA">
      <w:pPr>
        <w:numPr>
          <w:ilvl w:val="0"/>
          <w:numId w:val="6"/>
        </w:numPr>
        <w:tabs>
          <w:tab w:val="clear" w:pos="360"/>
          <w:tab w:val="left" w:pos="-709"/>
          <w:tab w:val="num" w:pos="-360"/>
        </w:tabs>
        <w:ind w:left="0"/>
        <w:jc w:val="both"/>
        <w:rPr>
          <w:szCs w:val="24"/>
        </w:rPr>
      </w:pPr>
      <w:r w:rsidRPr="00F10C9D">
        <w:rPr>
          <w:szCs w:val="24"/>
        </w:rPr>
        <w:lastRenderedPageBreak/>
        <w:t xml:space="preserve">The </w:t>
      </w:r>
      <w:r>
        <w:rPr>
          <w:szCs w:val="24"/>
        </w:rPr>
        <w:t>‘</w:t>
      </w:r>
      <w:r w:rsidRPr="00F10C9D">
        <w:rPr>
          <w:szCs w:val="24"/>
        </w:rPr>
        <w:t>head holder</w:t>
      </w:r>
      <w:r>
        <w:rPr>
          <w:szCs w:val="24"/>
        </w:rPr>
        <w:t>’</w:t>
      </w:r>
      <w:r w:rsidRPr="00F10C9D">
        <w:rPr>
          <w:szCs w:val="24"/>
        </w:rPr>
        <w:t xml:space="preserve">, the </w:t>
      </w:r>
      <w:r>
        <w:rPr>
          <w:szCs w:val="24"/>
        </w:rPr>
        <w:t>clinician</w:t>
      </w:r>
      <w:r w:rsidRPr="00F10C9D">
        <w:rPr>
          <w:szCs w:val="24"/>
        </w:rPr>
        <w:t xml:space="preserve"> who leads the roll, directs assistants 1 and 2 when the roll will be initiated (</w:t>
      </w:r>
      <w:r w:rsidRPr="00321B70">
        <w:rPr>
          <w:b/>
          <w:bCs/>
          <w:szCs w:val="24"/>
        </w:rPr>
        <w:t>on</w:t>
      </w:r>
      <w:r w:rsidRPr="00F10C9D">
        <w:rPr>
          <w:szCs w:val="24"/>
        </w:rPr>
        <w:t xml:space="preserve"> the count of three)</w:t>
      </w:r>
      <w:r>
        <w:rPr>
          <w:szCs w:val="24"/>
        </w:rPr>
        <w:t>.</w:t>
      </w:r>
    </w:p>
    <w:p w14:paraId="47447023" w14:textId="77777777" w:rsidR="00D238CA" w:rsidRDefault="00D238CA" w:rsidP="00D238CA">
      <w:pPr>
        <w:numPr>
          <w:ilvl w:val="0"/>
          <w:numId w:val="6"/>
        </w:numPr>
        <w:tabs>
          <w:tab w:val="clear" w:pos="360"/>
          <w:tab w:val="left" w:pos="-709"/>
          <w:tab w:val="num" w:pos="-360"/>
        </w:tabs>
        <w:ind w:left="0"/>
        <w:jc w:val="both"/>
        <w:rPr>
          <w:szCs w:val="24"/>
        </w:rPr>
      </w:pPr>
      <w:r w:rsidRPr="00F10C9D">
        <w:rPr>
          <w:szCs w:val="24"/>
        </w:rPr>
        <w:t xml:space="preserve">Again, on direction from the </w:t>
      </w:r>
      <w:r>
        <w:rPr>
          <w:szCs w:val="24"/>
        </w:rPr>
        <w:t>‘</w:t>
      </w:r>
      <w:r w:rsidRPr="00F10C9D">
        <w:rPr>
          <w:szCs w:val="24"/>
        </w:rPr>
        <w:t>head holder</w:t>
      </w:r>
      <w:r>
        <w:rPr>
          <w:szCs w:val="24"/>
        </w:rPr>
        <w:t>’</w:t>
      </w:r>
      <w:r w:rsidRPr="00F10C9D">
        <w:rPr>
          <w:szCs w:val="24"/>
        </w:rPr>
        <w:t>, the patient is turned in anatomical alignment in one smooth action</w:t>
      </w:r>
      <w:r>
        <w:rPr>
          <w:szCs w:val="24"/>
        </w:rPr>
        <w:t>.</w:t>
      </w:r>
    </w:p>
    <w:p w14:paraId="278ED8BD" w14:textId="77777777" w:rsidR="00D238CA" w:rsidRPr="00F10C9D" w:rsidRDefault="00D238CA" w:rsidP="00D238CA">
      <w:pPr>
        <w:tabs>
          <w:tab w:val="left" w:pos="-709"/>
        </w:tabs>
        <w:rPr>
          <w:szCs w:val="24"/>
        </w:rPr>
      </w:pPr>
      <w:r w:rsidRPr="00AD7459">
        <w:rPr>
          <w:rFonts w:cs="Arial"/>
          <w:noProof/>
          <w:color w:val="99CCFF"/>
          <w:szCs w:val="24"/>
          <w:lang w:eastAsia="en-AU"/>
        </w:rPr>
        <w:drawing>
          <wp:inline distT="0" distB="0" distL="0" distR="0" wp14:anchorId="2F8A35B8" wp14:editId="643B939B">
            <wp:extent cx="3070860" cy="22948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70860" cy="2294890"/>
                    </a:xfrm>
                    <a:prstGeom prst="rect">
                      <a:avLst/>
                    </a:prstGeom>
                    <a:noFill/>
                    <a:ln>
                      <a:noFill/>
                    </a:ln>
                  </pic:spPr>
                </pic:pic>
              </a:graphicData>
            </a:graphic>
          </wp:inline>
        </w:drawing>
      </w:r>
    </w:p>
    <w:p w14:paraId="2E1DA553" w14:textId="77777777" w:rsidR="00D238CA" w:rsidRPr="00F10C9D" w:rsidRDefault="00D238CA" w:rsidP="00D238CA">
      <w:pPr>
        <w:numPr>
          <w:ilvl w:val="0"/>
          <w:numId w:val="6"/>
        </w:numPr>
        <w:tabs>
          <w:tab w:val="clear" w:pos="360"/>
          <w:tab w:val="left" w:pos="-709"/>
          <w:tab w:val="num" w:pos="-360"/>
        </w:tabs>
        <w:ind w:left="0"/>
        <w:jc w:val="both"/>
        <w:rPr>
          <w:szCs w:val="24"/>
        </w:rPr>
      </w:pPr>
      <w:r w:rsidRPr="00F10C9D">
        <w:rPr>
          <w:szCs w:val="24"/>
        </w:rPr>
        <w:t>Assistant 3 complet</w:t>
      </w:r>
      <w:r>
        <w:rPr>
          <w:szCs w:val="24"/>
        </w:rPr>
        <w:t>e</w:t>
      </w:r>
      <w:r w:rsidRPr="00F10C9D">
        <w:rPr>
          <w:szCs w:val="24"/>
        </w:rPr>
        <w:t>s the planned activity (pressure area care etc</w:t>
      </w:r>
      <w:r>
        <w:rPr>
          <w:szCs w:val="24"/>
        </w:rPr>
        <w:t>.</w:t>
      </w:r>
      <w:r w:rsidRPr="00F10C9D">
        <w:rPr>
          <w:szCs w:val="24"/>
        </w:rPr>
        <w:t>)</w:t>
      </w:r>
      <w:r>
        <w:rPr>
          <w:szCs w:val="24"/>
        </w:rPr>
        <w:t>.</w:t>
      </w:r>
    </w:p>
    <w:p w14:paraId="425C32C0" w14:textId="77777777" w:rsidR="00D238CA" w:rsidRPr="00F10C9D" w:rsidRDefault="00D238CA" w:rsidP="00D238CA">
      <w:pPr>
        <w:pStyle w:val="ListParagraph"/>
        <w:numPr>
          <w:ilvl w:val="0"/>
          <w:numId w:val="6"/>
        </w:numPr>
        <w:tabs>
          <w:tab w:val="clear" w:pos="360"/>
          <w:tab w:val="left" w:pos="-709"/>
          <w:tab w:val="num" w:pos="-360"/>
        </w:tabs>
        <w:ind w:left="0"/>
        <w:jc w:val="both"/>
        <w:rPr>
          <w:szCs w:val="24"/>
        </w:rPr>
      </w:pPr>
      <w:r w:rsidRPr="00F10C9D">
        <w:rPr>
          <w:szCs w:val="24"/>
        </w:rPr>
        <w:t>The head holder will direct the assistants to either return the patient to the supine position (</w:t>
      </w:r>
      <w:r w:rsidRPr="0071195E">
        <w:rPr>
          <w:b/>
          <w:bCs/>
          <w:szCs w:val="24"/>
        </w:rPr>
        <w:t xml:space="preserve">on </w:t>
      </w:r>
      <w:r w:rsidRPr="00F10C9D">
        <w:rPr>
          <w:szCs w:val="24"/>
        </w:rPr>
        <w:t>the count of three) or to support the patient in a lateral position with wedge pillows. The patient should be left in correct anatomical alignment</w:t>
      </w:r>
      <w:r>
        <w:rPr>
          <w:szCs w:val="24"/>
        </w:rPr>
        <w:t>.</w:t>
      </w:r>
    </w:p>
    <w:p w14:paraId="6613C22B" w14:textId="77777777" w:rsidR="00D238CA" w:rsidRDefault="00D238CA" w:rsidP="00D238CA">
      <w:pPr>
        <w:pStyle w:val="ListParagraph"/>
        <w:numPr>
          <w:ilvl w:val="0"/>
          <w:numId w:val="6"/>
        </w:numPr>
        <w:tabs>
          <w:tab w:val="clear" w:pos="360"/>
          <w:tab w:val="left" w:pos="-709"/>
          <w:tab w:val="num" w:pos="-360"/>
        </w:tabs>
        <w:ind w:left="0"/>
        <w:jc w:val="both"/>
        <w:rPr>
          <w:szCs w:val="24"/>
        </w:rPr>
      </w:pPr>
      <w:r w:rsidRPr="00F10C9D">
        <w:rPr>
          <w:szCs w:val="24"/>
        </w:rPr>
        <w:t xml:space="preserve">Consider whether the intubated patient or patient with a tracheostomy requires </w:t>
      </w:r>
      <w:r>
        <w:rPr>
          <w:szCs w:val="24"/>
        </w:rPr>
        <w:t>further</w:t>
      </w:r>
      <w:r w:rsidRPr="00F10C9D">
        <w:rPr>
          <w:szCs w:val="24"/>
        </w:rPr>
        <w:t xml:space="preserve"> suction</w:t>
      </w:r>
      <w:r>
        <w:rPr>
          <w:szCs w:val="24"/>
        </w:rPr>
        <w:t>ing</w:t>
      </w:r>
      <w:r w:rsidRPr="00F10C9D">
        <w:rPr>
          <w:szCs w:val="24"/>
        </w:rPr>
        <w:t xml:space="preserve"> post roll.</w:t>
      </w:r>
    </w:p>
    <w:p w14:paraId="1F0CE455" w14:textId="77777777" w:rsidR="00D238CA" w:rsidRDefault="00D238CA" w:rsidP="00D238CA">
      <w:pPr>
        <w:tabs>
          <w:tab w:val="left" w:pos="-709"/>
        </w:tabs>
        <w:jc w:val="both"/>
        <w:rPr>
          <w:szCs w:val="24"/>
        </w:rPr>
      </w:pPr>
    </w:p>
    <w:p w14:paraId="4CA05C42" w14:textId="77777777" w:rsidR="00D238CA" w:rsidRPr="0021432F" w:rsidRDefault="00D238CA" w:rsidP="00D238CA">
      <w:pPr>
        <w:pStyle w:val="Heading3"/>
        <w:rPr>
          <w:b/>
        </w:rPr>
      </w:pPr>
      <w:bookmarkStart w:id="41" w:name="_Toc508013838"/>
      <w:bookmarkStart w:id="42" w:name="_Toc167886158"/>
      <w:r w:rsidRPr="0021432F">
        <w:t>2.1.2 Head Immobilisation</w:t>
      </w:r>
      <w:bookmarkEnd w:id="41"/>
      <w:bookmarkEnd w:id="42"/>
    </w:p>
    <w:p w14:paraId="3F001F7A" w14:textId="77777777" w:rsidR="00D238CA" w:rsidRDefault="00D238CA" w:rsidP="00D238CA">
      <w:pPr>
        <w:tabs>
          <w:tab w:val="left" w:pos="-709"/>
        </w:tabs>
        <w:jc w:val="both"/>
        <w:rPr>
          <w:szCs w:val="24"/>
        </w:rPr>
      </w:pPr>
      <w:r w:rsidRPr="00F10C9D">
        <w:rPr>
          <w:szCs w:val="24"/>
        </w:rPr>
        <w:t>Prior to cervical spine clearance or when a cervical injury has been diagnosed, a patient’s head</w:t>
      </w:r>
      <w:r>
        <w:rPr>
          <w:szCs w:val="24"/>
        </w:rPr>
        <w:t xml:space="preserve"> should be immobilised during a </w:t>
      </w:r>
      <w:r w:rsidRPr="00F10C9D">
        <w:rPr>
          <w:szCs w:val="24"/>
        </w:rPr>
        <w:t>logroll</w:t>
      </w:r>
      <w:r>
        <w:rPr>
          <w:szCs w:val="24"/>
        </w:rPr>
        <w:t>,</w:t>
      </w:r>
      <w:r w:rsidRPr="00F10C9D">
        <w:rPr>
          <w:szCs w:val="24"/>
        </w:rPr>
        <w:t xml:space="preserve"> position change</w:t>
      </w:r>
      <w:r>
        <w:rPr>
          <w:szCs w:val="24"/>
        </w:rPr>
        <w:t xml:space="preserve"> or when a cervical collar is removed</w:t>
      </w:r>
      <w:r w:rsidRPr="00F10C9D">
        <w:rPr>
          <w:szCs w:val="24"/>
        </w:rPr>
        <w:t>.</w:t>
      </w:r>
    </w:p>
    <w:p w14:paraId="02C45A73" w14:textId="77777777" w:rsidR="00D238CA" w:rsidRDefault="00D238CA" w:rsidP="00D238CA">
      <w:pPr>
        <w:tabs>
          <w:tab w:val="left" w:pos="-709"/>
        </w:tabs>
        <w:jc w:val="both"/>
        <w:rPr>
          <w:szCs w:val="24"/>
        </w:rPr>
      </w:pPr>
    </w:p>
    <w:p w14:paraId="41CE9A0F" w14:textId="77777777" w:rsidR="00D238CA" w:rsidRDefault="00D238CA" w:rsidP="00D238CA">
      <w:pPr>
        <w:tabs>
          <w:tab w:val="left" w:pos="-709"/>
        </w:tabs>
        <w:rPr>
          <w:szCs w:val="24"/>
        </w:rPr>
      </w:pPr>
      <w:r>
        <w:rPr>
          <w:szCs w:val="24"/>
        </w:rPr>
        <w:t>The main aim is to maintain the patient’s head in neutral position and prevent flexion, extension and lateral tilting. The patient’s head is always held from the top of the bed, however there are different techniques including head and trapezius holds, which may be used depending on clinician preference and environmental constraints.</w:t>
      </w:r>
    </w:p>
    <w:p w14:paraId="2DF918B4" w14:textId="77777777" w:rsidR="00D238CA" w:rsidRDefault="00D238CA" w:rsidP="00D238CA">
      <w:pPr>
        <w:tabs>
          <w:tab w:val="left" w:pos="-709"/>
        </w:tabs>
        <w:rPr>
          <w:szCs w:val="24"/>
        </w:rPr>
      </w:pPr>
    </w:p>
    <w:p w14:paraId="48358768" w14:textId="77777777" w:rsidR="00D238CA" w:rsidRDefault="00D238CA" w:rsidP="00D238CA">
      <w:pPr>
        <w:pStyle w:val="ListParagraph"/>
        <w:numPr>
          <w:ilvl w:val="0"/>
          <w:numId w:val="7"/>
        </w:numPr>
        <w:tabs>
          <w:tab w:val="left" w:pos="-709"/>
        </w:tabs>
        <w:ind w:left="0"/>
        <w:rPr>
          <w:szCs w:val="24"/>
        </w:rPr>
      </w:pPr>
      <w:r>
        <w:rPr>
          <w:szCs w:val="24"/>
        </w:rPr>
        <w:t>If a collar is in situ, ensure that it is well fitted prior to commencement of roll.</w:t>
      </w:r>
    </w:p>
    <w:p w14:paraId="48988EB3" w14:textId="77777777" w:rsidR="00D238CA" w:rsidRDefault="00D238CA" w:rsidP="00D238CA">
      <w:pPr>
        <w:pStyle w:val="ListParagraph"/>
        <w:numPr>
          <w:ilvl w:val="0"/>
          <w:numId w:val="7"/>
        </w:numPr>
        <w:tabs>
          <w:tab w:val="left" w:pos="-709"/>
        </w:tabs>
        <w:ind w:left="0"/>
        <w:rPr>
          <w:szCs w:val="24"/>
        </w:rPr>
      </w:pPr>
      <w:r w:rsidRPr="00E14850">
        <w:rPr>
          <w:b/>
          <w:bCs/>
          <w:szCs w:val="24"/>
        </w:rPr>
        <w:t>Head Hold:</w:t>
      </w:r>
      <w:r>
        <w:rPr>
          <w:szCs w:val="24"/>
        </w:rPr>
        <w:t xml:space="preserve"> The thumb and forefingers of both hands are extended allowing the rest of the fingers to shrug the occiput. The forefingers are folded along the line of the sternocleidomastoid muscle and the thumbs provide support along the angle of the jaw.</w:t>
      </w:r>
    </w:p>
    <w:p w14:paraId="1FA754C7" w14:textId="77777777" w:rsidR="00D238CA" w:rsidRDefault="00D238CA" w:rsidP="00D238CA">
      <w:pPr>
        <w:tabs>
          <w:tab w:val="left" w:pos="-709"/>
        </w:tabs>
        <w:jc w:val="both"/>
        <w:rPr>
          <w:szCs w:val="24"/>
        </w:rPr>
      </w:pPr>
    </w:p>
    <w:p w14:paraId="716C1169" w14:textId="77777777" w:rsidR="00D238CA" w:rsidRDefault="00D238CA" w:rsidP="00D238CA">
      <w:pPr>
        <w:tabs>
          <w:tab w:val="left" w:pos="-709"/>
        </w:tabs>
        <w:rPr>
          <w:szCs w:val="24"/>
        </w:rPr>
      </w:pPr>
      <w:r>
        <w:rPr>
          <w:rFonts w:cs="Arial"/>
          <w:b/>
          <w:noProof/>
          <w:szCs w:val="24"/>
          <w:lang w:eastAsia="en-AU"/>
        </w:rPr>
        <w:lastRenderedPageBreak/>
        <w:drawing>
          <wp:inline distT="0" distB="0" distL="0" distR="0" wp14:anchorId="5C9A9140" wp14:editId="30C32C54">
            <wp:extent cx="2506980" cy="1882117"/>
            <wp:effectExtent l="0" t="0" r="0" b="0"/>
            <wp:docPr id="10" name="Picture 10" descr="IMG_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1946"/>
                    <pic:cNvPicPr>
                      <a:picLocks noChangeAspect="1" noChangeArrowheads="1"/>
                    </pic:cNvPicPr>
                  </pic:nvPicPr>
                  <pic:blipFill>
                    <a:blip r:embed="rId27" cstate="print"/>
                    <a:srcRect/>
                    <a:stretch>
                      <a:fillRect/>
                    </a:stretch>
                  </pic:blipFill>
                  <pic:spPr bwMode="auto">
                    <a:xfrm>
                      <a:off x="0" y="0"/>
                      <a:ext cx="2518344" cy="1890649"/>
                    </a:xfrm>
                    <a:prstGeom prst="rect">
                      <a:avLst/>
                    </a:prstGeom>
                    <a:noFill/>
                    <a:ln w="9525">
                      <a:noFill/>
                      <a:miter lim="800000"/>
                      <a:headEnd/>
                      <a:tailEnd/>
                    </a:ln>
                  </pic:spPr>
                </pic:pic>
              </a:graphicData>
            </a:graphic>
          </wp:inline>
        </w:drawing>
      </w:r>
      <w:r>
        <w:rPr>
          <w:szCs w:val="24"/>
        </w:rPr>
        <w:tab/>
      </w:r>
      <w:r>
        <w:rPr>
          <w:szCs w:val="24"/>
        </w:rPr>
        <w:tab/>
      </w:r>
      <w:r>
        <w:rPr>
          <w:rFonts w:cs="Tahoma"/>
          <w:noProof/>
          <w:sz w:val="20"/>
          <w:lang w:eastAsia="en-AU"/>
        </w:rPr>
        <w:drawing>
          <wp:inline distT="0" distB="0" distL="0" distR="0" wp14:anchorId="4A885174" wp14:editId="6AA9BF28">
            <wp:extent cx="2552700" cy="1912642"/>
            <wp:effectExtent l="0" t="0" r="0" b="0"/>
            <wp:docPr id="13" name="Picture 13" descr="IMG_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1945"/>
                    <pic:cNvPicPr>
                      <a:picLocks noChangeAspect="1" noChangeArrowheads="1"/>
                    </pic:cNvPicPr>
                  </pic:nvPicPr>
                  <pic:blipFill>
                    <a:blip r:embed="rId28" cstate="print"/>
                    <a:srcRect/>
                    <a:stretch>
                      <a:fillRect/>
                    </a:stretch>
                  </pic:blipFill>
                  <pic:spPr bwMode="auto">
                    <a:xfrm>
                      <a:off x="0" y="0"/>
                      <a:ext cx="2576911" cy="1930782"/>
                    </a:xfrm>
                    <a:prstGeom prst="rect">
                      <a:avLst/>
                    </a:prstGeom>
                    <a:noFill/>
                    <a:ln w="9525">
                      <a:noFill/>
                      <a:miter lim="800000"/>
                      <a:headEnd/>
                      <a:tailEnd/>
                    </a:ln>
                  </pic:spPr>
                </pic:pic>
              </a:graphicData>
            </a:graphic>
          </wp:inline>
        </w:drawing>
      </w:r>
    </w:p>
    <w:p w14:paraId="59E4CF0C" w14:textId="77777777" w:rsidR="00D238CA" w:rsidRPr="00E069CE" w:rsidRDefault="00D238CA" w:rsidP="00D238CA">
      <w:pPr>
        <w:tabs>
          <w:tab w:val="left" w:pos="-709"/>
        </w:tabs>
        <w:jc w:val="both"/>
        <w:rPr>
          <w:szCs w:val="24"/>
        </w:rPr>
      </w:pPr>
    </w:p>
    <w:p w14:paraId="39E7DA66" w14:textId="77777777" w:rsidR="00D238CA" w:rsidRDefault="00D238CA" w:rsidP="00D238CA">
      <w:r>
        <w:t>If the patient is intubated the hand which is supporting the opposite side to the side which is being rolled on, can support the endotracheal tube.</w:t>
      </w:r>
    </w:p>
    <w:p w14:paraId="0EB24922" w14:textId="77777777" w:rsidR="00D238CA" w:rsidRDefault="00D238CA" w:rsidP="00D238CA">
      <w:pPr>
        <w:tabs>
          <w:tab w:val="left" w:pos="-709"/>
        </w:tabs>
        <w:jc w:val="both"/>
        <w:rPr>
          <w:szCs w:val="24"/>
        </w:rPr>
      </w:pPr>
    </w:p>
    <w:p w14:paraId="68AC5B2A" w14:textId="77777777" w:rsidR="00D238CA" w:rsidRDefault="00D238CA" w:rsidP="00D238CA">
      <w:pPr>
        <w:tabs>
          <w:tab w:val="left" w:pos="-709"/>
        </w:tabs>
        <w:jc w:val="both"/>
        <w:rPr>
          <w:szCs w:val="24"/>
        </w:rPr>
      </w:pPr>
      <w:r>
        <w:rPr>
          <w:rFonts w:cs="Arial"/>
          <w:b/>
          <w:noProof/>
          <w:szCs w:val="24"/>
          <w:lang w:eastAsia="en-AU"/>
        </w:rPr>
        <w:drawing>
          <wp:inline distT="0" distB="0" distL="0" distR="0" wp14:anchorId="0D175094" wp14:editId="527AF895">
            <wp:extent cx="2514600" cy="1884028"/>
            <wp:effectExtent l="0" t="0" r="0" b="0"/>
            <wp:docPr id="16" name="Picture 16" descr="IMG_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1951"/>
                    <pic:cNvPicPr>
                      <a:picLocks noChangeAspect="1" noChangeArrowheads="1"/>
                    </pic:cNvPicPr>
                  </pic:nvPicPr>
                  <pic:blipFill>
                    <a:blip r:embed="rId29" cstate="print"/>
                    <a:srcRect/>
                    <a:stretch>
                      <a:fillRect/>
                    </a:stretch>
                  </pic:blipFill>
                  <pic:spPr bwMode="auto">
                    <a:xfrm>
                      <a:off x="0" y="0"/>
                      <a:ext cx="2530700" cy="1896091"/>
                    </a:xfrm>
                    <a:prstGeom prst="rect">
                      <a:avLst/>
                    </a:prstGeom>
                    <a:noFill/>
                    <a:ln w="9525">
                      <a:noFill/>
                      <a:miter lim="800000"/>
                      <a:headEnd/>
                      <a:tailEnd/>
                    </a:ln>
                  </pic:spPr>
                </pic:pic>
              </a:graphicData>
            </a:graphic>
          </wp:inline>
        </w:drawing>
      </w:r>
    </w:p>
    <w:p w14:paraId="373254D7" w14:textId="77777777" w:rsidR="00D238CA" w:rsidRPr="00E069CE" w:rsidRDefault="00D238CA" w:rsidP="00D238CA">
      <w:pPr>
        <w:tabs>
          <w:tab w:val="left" w:pos="-709"/>
        </w:tabs>
        <w:jc w:val="both"/>
        <w:rPr>
          <w:szCs w:val="24"/>
        </w:rPr>
      </w:pPr>
    </w:p>
    <w:p w14:paraId="20ED9C3E" w14:textId="77777777" w:rsidR="00D238CA" w:rsidRPr="00E14850" w:rsidRDefault="00D238CA" w:rsidP="00D238CA">
      <w:pPr>
        <w:pStyle w:val="ListParagraph"/>
        <w:ind w:left="0"/>
        <w:rPr>
          <w:szCs w:val="24"/>
        </w:rPr>
      </w:pPr>
      <w:r w:rsidRPr="00E14850">
        <w:rPr>
          <w:b/>
          <w:bCs/>
        </w:rPr>
        <w:t>Trapezius Hold:</w:t>
      </w:r>
      <w:r w:rsidRPr="0071195E">
        <w:t xml:space="preserve"> With the forearms in a supinated position and with the thumbs extended, slide the fingers under the trapezius muscles bilaterally with thumbs resting over the clavicles (and alongside the collar if in</w:t>
      </w:r>
      <w:r>
        <w:t xml:space="preserve"> </w:t>
      </w:r>
      <w:r w:rsidRPr="0071195E">
        <w:t>situ). In this hold, the forearms are used to immobilise</w:t>
      </w:r>
      <w:r w:rsidRPr="00E14850">
        <w:rPr>
          <w:szCs w:val="24"/>
        </w:rPr>
        <w:t>/support the patient’s head during the logroll.</w:t>
      </w:r>
    </w:p>
    <w:p w14:paraId="568FABB9" w14:textId="77777777" w:rsidR="00D238CA" w:rsidRDefault="00D238CA" w:rsidP="00D238CA">
      <w:pPr>
        <w:tabs>
          <w:tab w:val="left" w:pos="-709"/>
        </w:tabs>
        <w:jc w:val="both"/>
        <w:rPr>
          <w:szCs w:val="24"/>
        </w:rPr>
      </w:pPr>
    </w:p>
    <w:p w14:paraId="60BBB0B2" w14:textId="77777777" w:rsidR="00D238CA" w:rsidRDefault="00D238CA" w:rsidP="00D238CA">
      <w:pPr>
        <w:tabs>
          <w:tab w:val="left" w:pos="-709"/>
        </w:tabs>
        <w:jc w:val="both"/>
        <w:rPr>
          <w:szCs w:val="24"/>
        </w:rPr>
      </w:pPr>
      <w:r>
        <w:rPr>
          <w:rFonts w:cs="Tahoma"/>
          <w:noProof/>
          <w:sz w:val="20"/>
          <w:lang w:eastAsia="en-AU"/>
        </w:rPr>
        <w:drawing>
          <wp:inline distT="0" distB="0" distL="0" distR="0" wp14:anchorId="529F5C85" wp14:editId="46AD45D7">
            <wp:extent cx="2387600" cy="1790700"/>
            <wp:effectExtent l="0" t="0" r="0" b="0"/>
            <wp:docPr id="1" name="Picture 1" descr="IMG_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947"/>
                    <pic:cNvPicPr>
                      <a:picLocks noChangeAspect="1" noChangeArrowheads="1"/>
                    </pic:cNvPicPr>
                  </pic:nvPicPr>
                  <pic:blipFill>
                    <a:blip r:embed="rId30" cstate="print"/>
                    <a:srcRect/>
                    <a:stretch>
                      <a:fillRect/>
                    </a:stretch>
                  </pic:blipFill>
                  <pic:spPr bwMode="auto">
                    <a:xfrm>
                      <a:off x="0" y="0"/>
                      <a:ext cx="2387600" cy="1790700"/>
                    </a:xfrm>
                    <a:prstGeom prst="rect">
                      <a:avLst/>
                    </a:prstGeom>
                    <a:noFill/>
                    <a:ln w="9525">
                      <a:noFill/>
                      <a:miter lim="800000"/>
                      <a:headEnd/>
                      <a:tailEnd/>
                    </a:ln>
                  </pic:spPr>
                </pic:pic>
              </a:graphicData>
            </a:graphic>
          </wp:inline>
        </w:drawing>
      </w:r>
      <w:r>
        <w:rPr>
          <w:szCs w:val="24"/>
        </w:rPr>
        <w:tab/>
      </w:r>
      <w:r>
        <w:rPr>
          <w:szCs w:val="24"/>
        </w:rPr>
        <w:tab/>
      </w:r>
      <w:r>
        <w:rPr>
          <w:rFonts w:cs="Tahoma"/>
          <w:noProof/>
          <w:sz w:val="20"/>
          <w:lang w:eastAsia="en-AU"/>
        </w:rPr>
        <w:drawing>
          <wp:inline distT="0" distB="0" distL="0" distR="0" wp14:anchorId="005D15B0" wp14:editId="0E15A67B">
            <wp:extent cx="2400300" cy="1793165"/>
            <wp:effectExtent l="0" t="0" r="0" b="0"/>
            <wp:docPr id="6" name="Picture 6" descr="IMG_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1948"/>
                    <pic:cNvPicPr>
                      <a:picLocks noChangeAspect="1" noChangeArrowheads="1"/>
                    </pic:cNvPicPr>
                  </pic:nvPicPr>
                  <pic:blipFill>
                    <a:blip r:embed="rId31" cstate="print"/>
                    <a:srcRect/>
                    <a:stretch>
                      <a:fillRect/>
                    </a:stretch>
                  </pic:blipFill>
                  <pic:spPr bwMode="auto">
                    <a:xfrm>
                      <a:off x="0" y="0"/>
                      <a:ext cx="2411968" cy="1801882"/>
                    </a:xfrm>
                    <a:prstGeom prst="rect">
                      <a:avLst/>
                    </a:prstGeom>
                    <a:noFill/>
                    <a:ln w="9525">
                      <a:noFill/>
                      <a:miter lim="800000"/>
                      <a:headEnd/>
                      <a:tailEnd/>
                    </a:ln>
                  </pic:spPr>
                </pic:pic>
              </a:graphicData>
            </a:graphic>
          </wp:inline>
        </w:drawing>
      </w:r>
    </w:p>
    <w:p w14:paraId="1B768A5D" w14:textId="77777777" w:rsidR="00D238CA" w:rsidRDefault="00D238CA" w:rsidP="00D238CA">
      <w:pPr>
        <w:tabs>
          <w:tab w:val="left" w:pos="-709"/>
        </w:tabs>
        <w:jc w:val="both"/>
        <w:rPr>
          <w:szCs w:val="24"/>
        </w:rPr>
      </w:pPr>
    </w:p>
    <w:p w14:paraId="2DA6C244" w14:textId="77777777" w:rsidR="00D238CA" w:rsidRDefault="00D238CA" w:rsidP="00D238CA">
      <w:pPr>
        <w:tabs>
          <w:tab w:val="left" w:pos="-709"/>
        </w:tabs>
        <w:jc w:val="both"/>
        <w:rPr>
          <w:szCs w:val="24"/>
        </w:rPr>
      </w:pPr>
      <w:r>
        <w:rPr>
          <w:rFonts w:cs="Tahoma"/>
          <w:noProof/>
          <w:sz w:val="20"/>
          <w:lang w:eastAsia="en-AU"/>
        </w:rPr>
        <w:lastRenderedPageBreak/>
        <w:drawing>
          <wp:inline distT="0" distB="0" distL="0" distR="0" wp14:anchorId="6FA0703C" wp14:editId="78FE94CD">
            <wp:extent cx="2392680" cy="1799867"/>
            <wp:effectExtent l="0" t="0" r="0" b="0"/>
            <wp:docPr id="7" name="Picture 7" descr="IMG_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1949"/>
                    <pic:cNvPicPr>
                      <a:picLocks noChangeAspect="1" noChangeArrowheads="1"/>
                    </pic:cNvPicPr>
                  </pic:nvPicPr>
                  <pic:blipFill>
                    <a:blip r:embed="rId32" cstate="print"/>
                    <a:srcRect/>
                    <a:stretch>
                      <a:fillRect/>
                    </a:stretch>
                  </pic:blipFill>
                  <pic:spPr bwMode="auto">
                    <a:xfrm>
                      <a:off x="0" y="0"/>
                      <a:ext cx="2400439" cy="1805704"/>
                    </a:xfrm>
                    <a:prstGeom prst="rect">
                      <a:avLst/>
                    </a:prstGeom>
                    <a:noFill/>
                    <a:ln w="9525">
                      <a:noFill/>
                      <a:miter lim="800000"/>
                      <a:headEnd/>
                      <a:tailEnd/>
                    </a:ln>
                  </pic:spPr>
                </pic:pic>
              </a:graphicData>
            </a:graphic>
          </wp:inline>
        </w:drawing>
      </w:r>
    </w:p>
    <w:p w14:paraId="7177722F" w14:textId="77777777" w:rsidR="00D238CA" w:rsidRDefault="00D238CA" w:rsidP="00D238CA">
      <w:pPr>
        <w:tabs>
          <w:tab w:val="left" w:pos="-709"/>
        </w:tabs>
        <w:jc w:val="both"/>
        <w:rPr>
          <w:szCs w:val="24"/>
        </w:rPr>
      </w:pPr>
    </w:p>
    <w:p w14:paraId="0E6459DB" w14:textId="77777777" w:rsidR="00D238CA" w:rsidRDefault="00D238CA" w:rsidP="00D238CA">
      <w:pPr>
        <w:pStyle w:val="ListParagraph"/>
        <w:numPr>
          <w:ilvl w:val="0"/>
          <w:numId w:val="7"/>
        </w:numPr>
        <w:tabs>
          <w:tab w:val="left" w:pos="-709"/>
        </w:tabs>
        <w:ind w:left="0"/>
        <w:rPr>
          <w:szCs w:val="24"/>
        </w:rPr>
      </w:pPr>
      <w:r>
        <w:rPr>
          <w:szCs w:val="24"/>
        </w:rPr>
        <w:t>The ‘head holder’ is the team leader throughout the process of logrolling. They must ensure that all assistants are in correct position and ready to commence.</w:t>
      </w:r>
    </w:p>
    <w:p w14:paraId="3AD7E5E0" w14:textId="77777777" w:rsidR="00D238CA" w:rsidRPr="0071195E" w:rsidRDefault="00D238CA" w:rsidP="00D238CA">
      <w:pPr>
        <w:pStyle w:val="ListParagraph"/>
        <w:numPr>
          <w:ilvl w:val="0"/>
          <w:numId w:val="7"/>
        </w:numPr>
        <w:tabs>
          <w:tab w:val="left" w:pos="-709"/>
        </w:tabs>
        <w:ind w:left="0"/>
        <w:rPr>
          <w:szCs w:val="24"/>
        </w:rPr>
      </w:pPr>
      <w:r>
        <w:rPr>
          <w:szCs w:val="24"/>
        </w:rPr>
        <w:t>Once assured that all assistants are ready, call ‘</w:t>
      </w:r>
      <w:r w:rsidRPr="0071195E">
        <w:rPr>
          <w:b/>
          <w:bCs/>
          <w:szCs w:val="24"/>
        </w:rPr>
        <w:t xml:space="preserve">on my count of three: </w:t>
      </w:r>
      <w:r w:rsidRPr="0071195E">
        <w:rPr>
          <w:b/>
          <w:bCs/>
        </w:rPr>
        <w:t>one, two, three’</w:t>
      </w:r>
      <w:r w:rsidRPr="00520994">
        <w:t xml:space="preserve">, and roll should occur </w:t>
      </w:r>
      <w:r w:rsidRPr="0071195E">
        <w:rPr>
          <w:b/>
          <w:bCs/>
        </w:rPr>
        <w:t>on</w:t>
      </w:r>
      <w:r w:rsidRPr="00520994">
        <w:t xml:space="preserve"> three</w:t>
      </w:r>
      <w:r>
        <w:t>.</w:t>
      </w:r>
    </w:p>
    <w:p w14:paraId="079A8883" w14:textId="77777777" w:rsidR="00D238CA" w:rsidRPr="0071195E" w:rsidRDefault="00D238CA" w:rsidP="00D238CA">
      <w:pPr>
        <w:pStyle w:val="ListParagraph"/>
        <w:numPr>
          <w:ilvl w:val="0"/>
          <w:numId w:val="7"/>
        </w:numPr>
        <w:tabs>
          <w:tab w:val="left" w:pos="-709"/>
        </w:tabs>
        <w:ind w:left="0"/>
        <w:rPr>
          <w:szCs w:val="24"/>
        </w:rPr>
      </w:pPr>
      <w:r>
        <w:rPr>
          <w:szCs w:val="24"/>
        </w:rPr>
        <w:t>This process repeats on return to resting position – ‘</w:t>
      </w:r>
      <w:r w:rsidRPr="0071195E">
        <w:rPr>
          <w:b/>
          <w:bCs/>
          <w:szCs w:val="24"/>
        </w:rPr>
        <w:t>back on my count of three; one</w:t>
      </w:r>
      <w:r w:rsidRPr="0071195E">
        <w:rPr>
          <w:b/>
          <w:szCs w:val="24"/>
        </w:rPr>
        <w:t>, two, three’</w:t>
      </w:r>
      <w:r>
        <w:rPr>
          <w:b/>
          <w:szCs w:val="24"/>
        </w:rPr>
        <w:t>.</w:t>
      </w:r>
    </w:p>
    <w:p w14:paraId="4E73BDAA" w14:textId="77777777" w:rsidR="00D238CA" w:rsidRDefault="00D238CA" w:rsidP="00D238CA">
      <w:pPr>
        <w:pStyle w:val="ListParagraph"/>
        <w:numPr>
          <w:ilvl w:val="0"/>
          <w:numId w:val="7"/>
        </w:numPr>
        <w:tabs>
          <w:tab w:val="left" w:pos="-709"/>
        </w:tabs>
        <w:ind w:left="0"/>
        <w:rPr>
          <w:szCs w:val="24"/>
        </w:rPr>
      </w:pPr>
      <w:r>
        <w:rPr>
          <w:szCs w:val="24"/>
        </w:rPr>
        <w:t>The ‘head holder’ must continue to support the head until completion of the procedure or for as long as the patient is being repositioned (e.g., slide sheet up the bed).</w:t>
      </w:r>
    </w:p>
    <w:p w14:paraId="494005D0" w14:textId="77777777" w:rsidR="00D238CA" w:rsidRPr="002871D0" w:rsidRDefault="00D238CA" w:rsidP="00D238CA">
      <w:pPr>
        <w:pStyle w:val="ListParagraph"/>
        <w:tabs>
          <w:tab w:val="left" w:pos="-709"/>
        </w:tabs>
        <w:ind w:left="0"/>
        <w:rPr>
          <w:szCs w:val="24"/>
        </w:rPr>
      </w:pPr>
    </w:p>
    <w:p w14:paraId="382BDB59" w14:textId="77777777" w:rsidR="00D238CA" w:rsidRDefault="00D238CA" w:rsidP="00D238CA">
      <w:pPr>
        <w:pStyle w:val="ListParagraph"/>
        <w:pBdr>
          <w:top w:val="single" w:sz="4" w:space="1" w:color="auto"/>
          <w:left w:val="single" w:sz="4" w:space="4" w:color="auto"/>
          <w:bottom w:val="single" w:sz="4" w:space="0" w:color="auto"/>
          <w:right w:val="single" w:sz="4" w:space="4" w:color="auto"/>
        </w:pBdr>
        <w:ind w:left="0"/>
        <w:jc w:val="both"/>
        <w:rPr>
          <w:rFonts w:asciiTheme="minorHAnsi" w:hAnsiTheme="minorHAnsi"/>
          <w:b/>
          <w:szCs w:val="24"/>
        </w:rPr>
      </w:pPr>
      <w:r w:rsidRPr="00A2367A">
        <w:rPr>
          <w:rFonts w:asciiTheme="minorHAnsi" w:hAnsiTheme="minorHAnsi"/>
          <w:b/>
          <w:szCs w:val="24"/>
        </w:rPr>
        <w:t>A</w:t>
      </w:r>
      <w:r>
        <w:rPr>
          <w:rFonts w:asciiTheme="minorHAnsi" w:hAnsiTheme="minorHAnsi"/>
          <w:b/>
          <w:szCs w:val="24"/>
        </w:rPr>
        <w:t>lert:</w:t>
      </w:r>
    </w:p>
    <w:p w14:paraId="058AB68F" w14:textId="77777777" w:rsidR="00D238CA" w:rsidRDefault="00D238CA" w:rsidP="00D238CA">
      <w:pPr>
        <w:pStyle w:val="ListParagraph"/>
        <w:pBdr>
          <w:top w:val="single" w:sz="4" w:space="1" w:color="auto"/>
          <w:left w:val="single" w:sz="4" w:space="4" w:color="auto"/>
          <w:bottom w:val="single" w:sz="4" w:space="0" w:color="auto"/>
          <w:right w:val="single" w:sz="4" w:space="4" w:color="auto"/>
        </w:pBdr>
        <w:ind w:left="0"/>
        <w:jc w:val="both"/>
      </w:pPr>
      <w:r>
        <w:rPr>
          <w:lang w:val="en"/>
        </w:rPr>
        <w:t>C</w:t>
      </w:r>
      <w:r w:rsidRPr="002871D0">
        <w:rPr>
          <w:lang w:val="en"/>
        </w:rPr>
        <w:t>linicians should always be aware of the risk of neurogenic shock in severe acute spinal injury</w:t>
      </w:r>
      <w:r>
        <w:rPr>
          <w:lang w:val="en"/>
        </w:rPr>
        <w:t xml:space="preserve"> with possible cord involvement</w:t>
      </w:r>
      <w:r w:rsidRPr="002871D0">
        <w:rPr>
          <w:lang w:val="en"/>
        </w:rPr>
        <w:t xml:space="preserve">. Neurogenic </w:t>
      </w:r>
      <w:r>
        <w:rPr>
          <w:lang w:val="en"/>
        </w:rPr>
        <w:t>s</w:t>
      </w:r>
      <w:r w:rsidRPr="002871D0">
        <w:rPr>
          <w:lang w:val="en"/>
        </w:rPr>
        <w:t xml:space="preserve">hock is defined as vascular hypotension with associated bradycardia usually resulting from traumatic disruption of the sympathetic outflow between </w:t>
      </w:r>
      <w:r>
        <w:rPr>
          <w:lang w:val="en"/>
        </w:rPr>
        <w:t xml:space="preserve">(T) </w:t>
      </w:r>
      <w:r w:rsidRPr="002871D0">
        <w:rPr>
          <w:lang w:val="en"/>
        </w:rPr>
        <w:t xml:space="preserve">1 and </w:t>
      </w:r>
      <w:r>
        <w:rPr>
          <w:lang w:val="en"/>
        </w:rPr>
        <w:t>Lumbar (L)</w:t>
      </w:r>
      <w:r w:rsidRPr="002871D0">
        <w:rPr>
          <w:lang w:val="en"/>
        </w:rPr>
        <w:t xml:space="preserve"> </w:t>
      </w:r>
      <w:r>
        <w:rPr>
          <w:lang w:val="en"/>
        </w:rPr>
        <w:t xml:space="preserve">2 </w:t>
      </w:r>
      <w:r w:rsidRPr="002871D0">
        <w:rPr>
          <w:lang w:val="en"/>
        </w:rPr>
        <w:t xml:space="preserve">and the subsequent unopposed vagal tone. The degree of risk is related to the severity of neurological injury, but clinicians should be vigilant as </w:t>
      </w:r>
      <w:r>
        <w:rPr>
          <w:lang w:val="en"/>
        </w:rPr>
        <w:t>neurogenic</w:t>
      </w:r>
      <w:r w:rsidRPr="002871D0">
        <w:rPr>
          <w:lang w:val="en"/>
        </w:rPr>
        <w:t xml:space="preserve"> shock can </w:t>
      </w:r>
      <w:r>
        <w:rPr>
          <w:lang w:val="en"/>
        </w:rPr>
        <w:t xml:space="preserve">progress to </w:t>
      </w:r>
      <w:r w:rsidRPr="002871D0">
        <w:rPr>
          <w:lang w:val="en"/>
        </w:rPr>
        <w:t>cardiac arrest</w:t>
      </w:r>
      <w:r>
        <w:rPr>
          <w:lang w:val="en"/>
        </w:rPr>
        <w:t>.</w:t>
      </w:r>
      <w:r>
        <w:tab/>
      </w:r>
      <w:r>
        <w:tab/>
      </w:r>
      <w:r>
        <w:tab/>
      </w:r>
      <w:r>
        <w:tab/>
      </w:r>
      <w:r>
        <w:tab/>
      </w:r>
    </w:p>
    <w:p w14:paraId="358A3B88" w14:textId="77777777" w:rsidR="00D238CA" w:rsidRDefault="00D238CA" w:rsidP="00D238CA">
      <w:pPr>
        <w:pStyle w:val="Heading2"/>
      </w:pPr>
    </w:p>
    <w:p w14:paraId="131A90FF" w14:textId="77777777" w:rsidR="00D238CA" w:rsidRDefault="00D238CA" w:rsidP="00D238CA">
      <w:pPr>
        <w:pStyle w:val="Heading2"/>
      </w:pPr>
      <w:bookmarkStart w:id="43" w:name="_Toc508013849"/>
      <w:bookmarkStart w:id="44" w:name="_Toc131514514"/>
      <w:bookmarkStart w:id="45" w:name="_Toc167886159"/>
      <w:r>
        <w:t>2.2 Spinal Injury Management Plan</w:t>
      </w:r>
      <w:bookmarkEnd w:id="43"/>
      <w:bookmarkEnd w:id="44"/>
      <w:bookmarkEnd w:id="45"/>
    </w:p>
    <w:p w14:paraId="7D395023" w14:textId="77777777" w:rsidR="00D238CA" w:rsidRDefault="00D238CA" w:rsidP="00D238CA">
      <w:pPr>
        <w:rPr>
          <w:rFonts w:cs="Arial"/>
          <w:szCs w:val="24"/>
        </w:rPr>
      </w:pPr>
      <w:r>
        <w:rPr>
          <w:rFonts w:cs="Arial"/>
          <w:szCs w:val="24"/>
        </w:rPr>
        <w:t xml:space="preserve">The Spinal Injury Management Plan (available in the DHR) was developed to provide appropriate, safe and consistent care to patients with a spinal injury. This tool, which aids clinical handover, outlines restrictions placed on patient’s mobility, orthosis prescribed, donning and doffing orders and progress with patient education for discharge planning. This flowsheet is a clinical order and restrictions documented should be strictly adhered to. </w:t>
      </w:r>
    </w:p>
    <w:p w14:paraId="1AC45630" w14:textId="77777777" w:rsidR="00D238CA" w:rsidRDefault="00D238CA" w:rsidP="00D238CA">
      <w:pPr>
        <w:pStyle w:val="ListParagraph"/>
        <w:numPr>
          <w:ilvl w:val="0"/>
          <w:numId w:val="10"/>
        </w:numPr>
        <w:ind w:left="0"/>
        <w:rPr>
          <w:rFonts w:cs="Arial"/>
          <w:szCs w:val="24"/>
        </w:rPr>
      </w:pPr>
      <w:r>
        <w:rPr>
          <w:rFonts w:cs="Arial"/>
          <w:szCs w:val="24"/>
        </w:rPr>
        <w:t>The Nursing Team Leader may complete the form only when restrictions have already been documented by the neurosurgical team in the patient’s notes.</w:t>
      </w:r>
    </w:p>
    <w:p w14:paraId="792B327F" w14:textId="77777777" w:rsidR="00D238CA" w:rsidRDefault="00D238CA" w:rsidP="00D238CA">
      <w:pPr>
        <w:pStyle w:val="ListParagraph"/>
        <w:numPr>
          <w:ilvl w:val="0"/>
          <w:numId w:val="10"/>
        </w:numPr>
        <w:ind w:left="0"/>
        <w:rPr>
          <w:rFonts w:cs="Arial"/>
          <w:szCs w:val="24"/>
        </w:rPr>
      </w:pPr>
      <w:r>
        <w:rPr>
          <w:rFonts w:cs="Arial"/>
          <w:szCs w:val="24"/>
        </w:rPr>
        <w:t>The form should be completed within 4 hours of admission to the inpatient setting.</w:t>
      </w:r>
    </w:p>
    <w:p w14:paraId="093D21C9" w14:textId="77777777" w:rsidR="00D238CA" w:rsidRDefault="00D238CA" w:rsidP="00D238CA">
      <w:pPr>
        <w:pStyle w:val="ListParagraph"/>
        <w:numPr>
          <w:ilvl w:val="0"/>
          <w:numId w:val="10"/>
        </w:numPr>
        <w:ind w:left="0"/>
        <w:rPr>
          <w:rFonts w:cs="Arial"/>
          <w:szCs w:val="24"/>
        </w:rPr>
      </w:pPr>
      <w:r>
        <w:rPr>
          <w:rFonts w:cs="Arial"/>
          <w:szCs w:val="24"/>
        </w:rPr>
        <w:t xml:space="preserve">The form should be updated as soon as the patient’s condition changes and restrictions are lifted or further restrictions are placed on mobility. </w:t>
      </w:r>
    </w:p>
    <w:p w14:paraId="0945C203" w14:textId="77777777" w:rsidR="00D238CA" w:rsidRPr="00A473DA" w:rsidRDefault="00D238CA" w:rsidP="00D238CA">
      <w:pPr>
        <w:ind w:left="5040" w:firstLine="720"/>
        <w:rPr>
          <w:rFonts w:cs="Arial"/>
          <w:szCs w:val="24"/>
        </w:rPr>
      </w:pPr>
    </w:p>
    <w:p w14:paraId="5430A416" w14:textId="77777777" w:rsidR="00D238CA" w:rsidRDefault="00D238CA" w:rsidP="00D238CA">
      <w:pPr>
        <w:pStyle w:val="Heading2"/>
      </w:pPr>
      <w:bookmarkStart w:id="46" w:name="_Toc508013850"/>
      <w:bookmarkStart w:id="47" w:name="_Toc131514515"/>
      <w:bookmarkStart w:id="48" w:name="_Toc167886160"/>
      <w:r>
        <w:t xml:space="preserve">2.3 </w:t>
      </w:r>
      <w:r w:rsidRPr="00A473DA">
        <w:t>Traumatic Spinal Injury and Spinal Surgery Observation</w:t>
      </w:r>
      <w:r>
        <w:t>s</w:t>
      </w:r>
      <w:bookmarkEnd w:id="46"/>
      <w:bookmarkEnd w:id="47"/>
      <w:bookmarkEnd w:id="48"/>
    </w:p>
    <w:p w14:paraId="6913C644" w14:textId="77777777" w:rsidR="00D238CA" w:rsidRDefault="00D238CA" w:rsidP="00D238CA">
      <w:pPr>
        <w:rPr>
          <w:rFonts w:cs="Arial"/>
          <w:szCs w:val="24"/>
        </w:rPr>
      </w:pPr>
      <w:r w:rsidRPr="001B7F9B">
        <w:rPr>
          <w:rFonts w:cs="Arial"/>
          <w:szCs w:val="24"/>
        </w:rPr>
        <w:t xml:space="preserve">The </w:t>
      </w:r>
      <w:r>
        <w:rPr>
          <w:rFonts w:cs="Arial"/>
          <w:szCs w:val="24"/>
        </w:rPr>
        <w:t>Spinal Injury – Surgery Observations</w:t>
      </w:r>
      <w:r>
        <w:rPr>
          <w:rStyle w:val="CommentReference"/>
        </w:rPr>
        <w:t xml:space="preserve"> </w:t>
      </w:r>
      <w:r>
        <w:rPr>
          <w:rStyle w:val="CommentReference"/>
          <w:sz w:val="24"/>
          <w:szCs w:val="24"/>
        </w:rPr>
        <w:t>(available in</w:t>
      </w:r>
      <w:r w:rsidRPr="00E6719C">
        <w:rPr>
          <w:rStyle w:val="CommentReference"/>
          <w:sz w:val="24"/>
          <w:szCs w:val="24"/>
        </w:rPr>
        <w:t xml:space="preserve"> the </w:t>
      </w:r>
      <w:r>
        <w:rPr>
          <w:rStyle w:val="CommentReference"/>
          <w:sz w:val="24"/>
          <w:szCs w:val="24"/>
        </w:rPr>
        <w:t>DHR)</w:t>
      </w:r>
      <w:r>
        <w:rPr>
          <w:rFonts w:cs="Arial"/>
          <w:szCs w:val="24"/>
        </w:rPr>
        <w:t xml:space="preserve"> is designed to objectively assess motor and sensory nerve function in patients with a spinal injury or who have undergone a spinal surgery. The aim is to identify any neurological compromise as a </w:t>
      </w:r>
      <w:r>
        <w:rPr>
          <w:rFonts w:cs="Arial"/>
          <w:szCs w:val="24"/>
        </w:rPr>
        <w:lastRenderedPageBreak/>
        <w:t>complication or deterioration in the patient’s condition, to provide documented baseline function prior to a spinal procedure and to confirm stability or improvement.</w:t>
      </w:r>
    </w:p>
    <w:p w14:paraId="36AA1C95" w14:textId="77777777" w:rsidR="00D238CA" w:rsidRDefault="00D238CA" w:rsidP="00D238CA">
      <w:pPr>
        <w:rPr>
          <w:rFonts w:cs="Arial"/>
          <w:szCs w:val="24"/>
        </w:rPr>
      </w:pPr>
    </w:p>
    <w:p w14:paraId="37175FF7" w14:textId="77777777" w:rsidR="00D238CA" w:rsidRPr="00606A03" w:rsidRDefault="00D238CA" w:rsidP="00D238CA">
      <w:pPr>
        <w:rPr>
          <w:rFonts w:cs="Arial"/>
          <w:b/>
          <w:szCs w:val="24"/>
        </w:rPr>
      </w:pPr>
      <w:r w:rsidRPr="00B85A08">
        <w:rPr>
          <w:rFonts w:cs="Arial"/>
          <w:b/>
          <w:szCs w:val="24"/>
        </w:rPr>
        <w:t>Procedure</w:t>
      </w:r>
      <w:r>
        <w:rPr>
          <w:rFonts w:cs="Arial"/>
          <w:szCs w:val="24"/>
        </w:rPr>
        <w:t xml:space="preserve"> </w:t>
      </w:r>
    </w:p>
    <w:p w14:paraId="16C9466C" w14:textId="77777777" w:rsidR="00D238CA" w:rsidRDefault="00D238CA" w:rsidP="00D238CA">
      <w:pPr>
        <w:pStyle w:val="ListParagraph"/>
        <w:numPr>
          <w:ilvl w:val="0"/>
          <w:numId w:val="11"/>
        </w:numPr>
        <w:ind w:left="0"/>
        <w:rPr>
          <w:rFonts w:cs="Arial"/>
          <w:szCs w:val="24"/>
        </w:rPr>
      </w:pPr>
      <w:r>
        <w:rPr>
          <w:rFonts w:cs="Arial"/>
          <w:szCs w:val="24"/>
        </w:rPr>
        <w:t>To be commenced on admission to the Emergency Department, Post Anaesthetic Recovery Unit (PACU) or inpatient unit.</w:t>
      </w:r>
    </w:p>
    <w:p w14:paraId="429F5FD9" w14:textId="77777777" w:rsidR="00D238CA" w:rsidRDefault="00D238CA" w:rsidP="00D238CA">
      <w:pPr>
        <w:pStyle w:val="ListParagraph"/>
        <w:numPr>
          <w:ilvl w:val="0"/>
          <w:numId w:val="11"/>
        </w:numPr>
        <w:ind w:left="0"/>
        <w:rPr>
          <w:rFonts w:cs="Arial"/>
          <w:szCs w:val="24"/>
        </w:rPr>
      </w:pPr>
      <w:r>
        <w:rPr>
          <w:rFonts w:cs="Arial"/>
          <w:szCs w:val="24"/>
        </w:rPr>
        <w:t>For traumatic spinal injury - performed hourly until surgical fixation or treatment plan documented. If for conservative management/orthosis, perform at time of first mobilised then after a further hour, continue four hourly (Q4/24) until standing x-ray reviewed and cleared by neurosurgical team.</w:t>
      </w:r>
    </w:p>
    <w:p w14:paraId="772CCDAA" w14:textId="77777777" w:rsidR="00D238CA" w:rsidRDefault="00D238CA" w:rsidP="00D238CA">
      <w:pPr>
        <w:pStyle w:val="ListParagraph"/>
        <w:numPr>
          <w:ilvl w:val="0"/>
          <w:numId w:val="11"/>
        </w:numPr>
        <w:ind w:left="0"/>
        <w:rPr>
          <w:rFonts w:cs="Arial"/>
          <w:szCs w:val="24"/>
        </w:rPr>
      </w:pPr>
      <w:r>
        <w:rPr>
          <w:rFonts w:cs="Arial"/>
          <w:szCs w:val="24"/>
        </w:rPr>
        <w:t>Pre-operative elective spinal surgery – perform one baseline assessment.</w:t>
      </w:r>
    </w:p>
    <w:p w14:paraId="0CDAD7B1" w14:textId="77777777" w:rsidR="00D238CA" w:rsidRDefault="00D238CA" w:rsidP="00D238CA">
      <w:pPr>
        <w:pStyle w:val="ListParagraph"/>
        <w:numPr>
          <w:ilvl w:val="0"/>
          <w:numId w:val="11"/>
        </w:numPr>
        <w:ind w:left="0"/>
        <w:rPr>
          <w:rFonts w:cs="Arial"/>
          <w:szCs w:val="24"/>
        </w:rPr>
      </w:pPr>
      <w:r>
        <w:rPr>
          <w:rFonts w:cs="Arial"/>
          <w:szCs w:val="24"/>
        </w:rPr>
        <w:t>Post-operative – ½ hourly for 2 hours, hourly for 4 hours then Q4/24 hourly until stable for 72 hours or ceased with clarification from the Neurosurgical team or Nursing Team Leader.</w:t>
      </w:r>
    </w:p>
    <w:p w14:paraId="42914830" w14:textId="77777777" w:rsidR="00D238CA" w:rsidRDefault="00D238CA" w:rsidP="00D238CA">
      <w:pPr>
        <w:pStyle w:val="ListParagraph"/>
        <w:numPr>
          <w:ilvl w:val="0"/>
          <w:numId w:val="11"/>
        </w:numPr>
        <w:ind w:left="0"/>
        <w:rPr>
          <w:rFonts w:cs="Arial"/>
          <w:szCs w:val="24"/>
        </w:rPr>
      </w:pPr>
      <w:r w:rsidRPr="00606A03">
        <w:rPr>
          <w:rFonts w:cs="Arial"/>
          <w:szCs w:val="24"/>
        </w:rPr>
        <w:t>Begin with documenting level of injury or levels of surgery in the space provided together with the need for traction or orthosis</w:t>
      </w:r>
      <w:r>
        <w:rPr>
          <w:rFonts w:cs="Arial"/>
          <w:szCs w:val="24"/>
        </w:rPr>
        <w:t>.</w:t>
      </w:r>
    </w:p>
    <w:p w14:paraId="5A8B3DB1" w14:textId="77777777" w:rsidR="00D238CA" w:rsidRDefault="00D238CA" w:rsidP="00D238CA">
      <w:pPr>
        <w:pStyle w:val="ListParagraph"/>
        <w:numPr>
          <w:ilvl w:val="0"/>
          <w:numId w:val="11"/>
        </w:numPr>
        <w:ind w:left="0"/>
        <w:rPr>
          <w:rFonts w:cs="Arial"/>
          <w:szCs w:val="24"/>
        </w:rPr>
      </w:pPr>
      <w:r>
        <w:rPr>
          <w:rFonts w:cs="Arial"/>
          <w:szCs w:val="24"/>
        </w:rPr>
        <w:t>If injury</w:t>
      </w:r>
      <w:r w:rsidRPr="00606A03">
        <w:rPr>
          <w:rFonts w:cs="Arial"/>
          <w:szCs w:val="24"/>
        </w:rPr>
        <w:t xml:space="preserve"> level </w:t>
      </w:r>
      <w:r>
        <w:rPr>
          <w:rFonts w:cs="Arial"/>
          <w:szCs w:val="24"/>
        </w:rPr>
        <w:t>is</w:t>
      </w:r>
      <w:r w:rsidRPr="00606A03">
        <w:rPr>
          <w:rFonts w:cs="Arial"/>
          <w:szCs w:val="24"/>
        </w:rPr>
        <w:t xml:space="preserve"> T3</w:t>
      </w:r>
      <w:r>
        <w:rPr>
          <w:rFonts w:cs="Arial"/>
          <w:szCs w:val="24"/>
        </w:rPr>
        <w:t xml:space="preserve"> or above</w:t>
      </w:r>
      <w:r w:rsidRPr="00606A03">
        <w:rPr>
          <w:rFonts w:cs="Arial"/>
          <w:szCs w:val="24"/>
        </w:rPr>
        <w:t xml:space="preserve">, both upper and lower motor and sensory assessments required. If </w:t>
      </w:r>
      <w:r>
        <w:rPr>
          <w:rFonts w:cs="Arial"/>
          <w:szCs w:val="24"/>
        </w:rPr>
        <w:t xml:space="preserve">injury </w:t>
      </w:r>
      <w:r w:rsidRPr="00606A03">
        <w:rPr>
          <w:rFonts w:cs="Arial"/>
          <w:szCs w:val="24"/>
        </w:rPr>
        <w:t xml:space="preserve">level </w:t>
      </w:r>
      <w:r>
        <w:rPr>
          <w:rFonts w:cs="Arial"/>
          <w:szCs w:val="24"/>
        </w:rPr>
        <w:t xml:space="preserve">is </w:t>
      </w:r>
      <w:r w:rsidRPr="00606A03">
        <w:rPr>
          <w:rFonts w:cs="Arial"/>
          <w:szCs w:val="24"/>
        </w:rPr>
        <w:t>below T3, only lower limb motor and sensory assessment</w:t>
      </w:r>
      <w:r>
        <w:rPr>
          <w:rFonts w:cs="Arial"/>
          <w:szCs w:val="24"/>
        </w:rPr>
        <w:t xml:space="preserve"> is</w:t>
      </w:r>
      <w:r w:rsidRPr="00606A03">
        <w:rPr>
          <w:rFonts w:cs="Arial"/>
          <w:szCs w:val="24"/>
        </w:rPr>
        <w:t xml:space="preserve"> required,</w:t>
      </w:r>
      <w:r>
        <w:rPr>
          <w:rFonts w:cs="Arial"/>
          <w:szCs w:val="24"/>
        </w:rPr>
        <w:t xml:space="preserve"> the </w:t>
      </w:r>
      <w:r w:rsidRPr="00606A03">
        <w:rPr>
          <w:rFonts w:cs="Arial"/>
          <w:szCs w:val="24"/>
        </w:rPr>
        <w:t xml:space="preserve">upper limb section </w:t>
      </w:r>
      <w:r>
        <w:rPr>
          <w:rFonts w:cs="Arial"/>
          <w:szCs w:val="24"/>
        </w:rPr>
        <w:t>does not need to be completed</w:t>
      </w:r>
      <w:r w:rsidRPr="00606A03">
        <w:rPr>
          <w:rFonts w:cs="Arial"/>
          <w:szCs w:val="24"/>
        </w:rPr>
        <w:t>.</w:t>
      </w:r>
    </w:p>
    <w:p w14:paraId="2ACA8A7D" w14:textId="77777777" w:rsidR="00D238CA" w:rsidRDefault="00D238CA" w:rsidP="00D238CA">
      <w:pPr>
        <w:pStyle w:val="ListParagraph"/>
        <w:ind w:left="0"/>
        <w:rPr>
          <w:rFonts w:cs="Arial"/>
          <w:szCs w:val="24"/>
        </w:rPr>
      </w:pPr>
    </w:p>
    <w:p w14:paraId="372FB96C" w14:textId="77777777" w:rsidR="00D238CA" w:rsidRPr="009712D0" w:rsidRDefault="00D238CA" w:rsidP="00D238CA">
      <w:pPr>
        <w:rPr>
          <w:rFonts w:cs="Arial"/>
          <w:szCs w:val="24"/>
        </w:rPr>
      </w:pPr>
      <w:r w:rsidRPr="009712D0">
        <w:rPr>
          <w:rFonts w:cs="Arial"/>
          <w:b/>
          <w:szCs w:val="24"/>
        </w:rPr>
        <w:t>Motor Assessment</w:t>
      </w:r>
      <w:r w:rsidRPr="009712D0">
        <w:rPr>
          <w:rFonts w:cs="Arial"/>
          <w:szCs w:val="24"/>
        </w:rPr>
        <w:t xml:space="preserve"> </w:t>
      </w:r>
    </w:p>
    <w:p w14:paraId="3CE9402C" w14:textId="77777777" w:rsidR="00D238CA" w:rsidRDefault="00D238CA" w:rsidP="00D238CA">
      <w:pPr>
        <w:rPr>
          <w:rFonts w:cs="Arial"/>
          <w:szCs w:val="24"/>
        </w:rPr>
      </w:pPr>
      <w:r>
        <w:rPr>
          <w:rFonts w:cs="Arial"/>
          <w:szCs w:val="24"/>
        </w:rPr>
        <w:t>The following exercises must be performed to test motor function in the upper and lower limbs. After each exercise, a numerical score should be recorded for each muscle group using the Motor Grading Scale (0-5).</w:t>
      </w:r>
    </w:p>
    <w:p w14:paraId="5B4FACF4" w14:textId="77777777" w:rsidR="00D238CA" w:rsidRDefault="00D238CA" w:rsidP="00D238CA">
      <w:pPr>
        <w:rPr>
          <w:rFonts w:cs="Arial"/>
          <w:szCs w:val="24"/>
        </w:rPr>
      </w:pPr>
    </w:p>
    <w:p w14:paraId="1AAAE5BC" w14:textId="77777777" w:rsidR="00D238CA" w:rsidRDefault="00D238CA" w:rsidP="00D238CA">
      <w:pPr>
        <w:rPr>
          <w:rFonts w:cs="Arial"/>
          <w:szCs w:val="24"/>
        </w:rPr>
      </w:pPr>
      <w:r>
        <w:rPr>
          <w:rFonts w:cs="Arial"/>
          <w:szCs w:val="24"/>
        </w:rPr>
        <w:t>Upper Limbs:</w:t>
      </w:r>
    </w:p>
    <w:tbl>
      <w:tblPr>
        <w:tblStyle w:val="TableGrid"/>
        <w:tblW w:w="0" w:type="auto"/>
        <w:tblInd w:w="360" w:type="dxa"/>
        <w:tblLook w:val="04A0" w:firstRow="1" w:lastRow="0" w:firstColumn="1" w:lastColumn="0" w:noHBand="0" w:noVBand="1"/>
      </w:tblPr>
      <w:tblGrid>
        <w:gridCol w:w="2218"/>
        <w:gridCol w:w="2546"/>
        <w:gridCol w:w="3936"/>
      </w:tblGrid>
      <w:tr w:rsidR="00D238CA" w14:paraId="7B2D8C6D" w14:textId="77777777" w:rsidTr="00DF7D6B">
        <w:tc>
          <w:tcPr>
            <w:tcW w:w="2218" w:type="dxa"/>
          </w:tcPr>
          <w:p w14:paraId="293C0FA7" w14:textId="77777777" w:rsidR="00D238CA" w:rsidRDefault="00D238CA" w:rsidP="00DF7D6B">
            <w:pPr>
              <w:pStyle w:val="ListParagraph"/>
              <w:ind w:left="0"/>
              <w:rPr>
                <w:rFonts w:cs="Arial"/>
                <w:szCs w:val="24"/>
              </w:rPr>
            </w:pPr>
            <w:r>
              <w:rPr>
                <w:rFonts w:cs="Arial"/>
                <w:szCs w:val="24"/>
              </w:rPr>
              <w:t>Shoulder Abduction</w:t>
            </w:r>
          </w:p>
        </w:tc>
        <w:tc>
          <w:tcPr>
            <w:tcW w:w="2546" w:type="dxa"/>
          </w:tcPr>
          <w:p w14:paraId="00312F8C" w14:textId="77777777" w:rsidR="00D238CA" w:rsidRDefault="00D238CA" w:rsidP="00DF7D6B">
            <w:pPr>
              <w:pStyle w:val="ListParagraph"/>
              <w:ind w:left="0"/>
              <w:rPr>
                <w:rFonts w:cs="Arial"/>
                <w:szCs w:val="24"/>
              </w:rPr>
            </w:pPr>
            <w:r>
              <w:rPr>
                <w:rFonts w:cs="Arial"/>
                <w:szCs w:val="24"/>
              </w:rPr>
              <w:t>Place supporting hand on the patient’s shoulder and resisting hand on the wrist/forearm. Ask patient to lift arm out from body, and as they lift arm apply resistance downward. Assessing the deltoid muscle and axillary nerve (nerve root C5/C6).</w:t>
            </w:r>
          </w:p>
        </w:tc>
        <w:tc>
          <w:tcPr>
            <w:tcW w:w="3936" w:type="dxa"/>
          </w:tcPr>
          <w:p w14:paraId="79F9B1F9" w14:textId="77777777" w:rsidR="00D238CA" w:rsidRDefault="00D238CA" w:rsidP="00DF7D6B">
            <w:pPr>
              <w:pStyle w:val="ListParagraph"/>
              <w:ind w:left="0"/>
              <w:rPr>
                <w:rFonts w:cs="Arial"/>
                <w:szCs w:val="24"/>
              </w:rPr>
            </w:pPr>
            <w:r>
              <w:rPr>
                <w:noProof/>
              </w:rPr>
              <w:drawing>
                <wp:inline distT="0" distB="0" distL="0" distR="0" wp14:anchorId="599F7B2D" wp14:editId="56454D2E">
                  <wp:extent cx="2107096" cy="2811023"/>
                  <wp:effectExtent l="0" t="0" r="762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18561" cy="2826318"/>
                          </a:xfrm>
                          <a:prstGeom prst="rect">
                            <a:avLst/>
                          </a:prstGeom>
                          <a:noFill/>
                          <a:ln>
                            <a:noFill/>
                          </a:ln>
                        </pic:spPr>
                      </pic:pic>
                    </a:graphicData>
                  </a:graphic>
                </wp:inline>
              </w:drawing>
            </w:r>
          </w:p>
        </w:tc>
      </w:tr>
      <w:tr w:rsidR="00D238CA" w14:paraId="6EEB9879" w14:textId="77777777" w:rsidTr="00DF7D6B">
        <w:tc>
          <w:tcPr>
            <w:tcW w:w="2218" w:type="dxa"/>
          </w:tcPr>
          <w:p w14:paraId="1D711A46" w14:textId="77777777" w:rsidR="00D238CA" w:rsidRDefault="00D238CA" w:rsidP="00DF7D6B">
            <w:pPr>
              <w:pStyle w:val="ListParagraph"/>
              <w:ind w:left="0"/>
              <w:rPr>
                <w:rFonts w:cs="Arial"/>
                <w:szCs w:val="24"/>
              </w:rPr>
            </w:pPr>
            <w:r>
              <w:rPr>
                <w:rFonts w:cs="Arial"/>
                <w:szCs w:val="24"/>
              </w:rPr>
              <w:lastRenderedPageBreak/>
              <w:t>Elbow Flexion</w:t>
            </w:r>
          </w:p>
        </w:tc>
        <w:tc>
          <w:tcPr>
            <w:tcW w:w="2546" w:type="dxa"/>
          </w:tcPr>
          <w:p w14:paraId="1709BFD5" w14:textId="77777777" w:rsidR="00D238CA" w:rsidRPr="007B4B49" w:rsidRDefault="00D238CA" w:rsidP="00DF7D6B">
            <w:pPr>
              <w:rPr>
                <w:rFonts w:cs="Arial"/>
                <w:szCs w:val="24"/>
              </w:rPr>
            </w:pPr>
            <w:r w:rsidRPr="007B4B49">
              <w:rPr>
                <w:rFonts w:cs="Arial"/>
                <w:szCs w:val="24"/>
              </w:rPr>
              <w:t xml:space="preserve">Place supporting hand on patients bent elbow and resisting hand on </w:t>
            </w:r>
            <w:r>
              <w:rPr>
                <w:rFonts w:cs="Arial"/>
                <w:szCs w:val="24"/>
              </w:rPr>
              <w:t>anterior</w:t>
            </w:r>
            <w:r w:rsidRPr="007B4B49">
              <w:rPr>
                <w:rFonts w:cs="Arial"/>
                <w:szCs w:val="24"/>
              </w:rPr>
              <w:t xml:space="preserve"> wrist. Ask patient to flex arm towards the face and apply resistance downward. Assessing </w:t>
            </w:r>
            <w:r>
              <w:rPr>
                <w:rFonts w:cs="Arial"/>
                <w:szCs w:val="24"/>
              </w:rPr>
              <w:t>b</w:t>
            </w:r>
            <w:r w:rsidRPr="007B4B49">
              <w:rPr>
                <w:rFonts w:cs="Arial"/>
                <w:szCs w:val="24"/>
              </w:rPr>
              <w:t xml:space="preserve">iceps </w:t>
            </w:r>
            <w:r>
              <w:rPr>
                <w:rFonts w:cs="Arial"/>
                <w:szCs w:val="24"/>
              </w:rPr>
              <w:t>b</w:t>
            </w:r>
            <w:r w:rsidRPr="007B4B49">
              <w:rPr>
                <w:rFonts w:cs="Arial"/>
                <w:szCs w:val="24"/>
              </w:rPr>
              <w:t>rachii muscle a</w:t>
            </w:r>
            <w:r>
              <w:rPr>
                <w:rFonts w:cs="Arial"/>
                <w:szCs w:val="24"/>
              </w:rPr>
              <w:t>nd</w:t>
            </w:r>
            <w:r w:rsidRPr="007B4B49">
              <w:rPr>
                <w:rFonts w:cs="Arial"/>
                <w:szCs w:val="24"/>
              </w:rPr>
              <w:t xml:space="preserve"> musculocutaneous nerve (nerve root C5/C6)</w:t>
            </w:r>
            <w:r>
              <w:rPr>
                <w:rFonts w:cs="Arial"/>
                <w:szCs w:val="24"/>
              </w:rPr>
              <w:t>.</w:t>
            </w:r>
          </w:p>
          <w:p w14:paraId="6C10FE08" w14:textId="77777777" w:rsidR="00D238CA" w:rsidRDefault="00D238CA" w:rsidP="00DF7D6B">
            <w:pPr>
              <w:pStyle w:val="ListParagraph"/>
              <w:ind w:left="0"/>
              <w:rPr>
                <w:rFonts w:cs="Arial"/>
                <w:szCs w:val="24"/>
              </w:rPr>
            </w:pPr>
          </w:p>
        </w:tc>
        <w:tc>
          <w:tcPr>
            <w:tcW w:w="3936" w:type="dxa"/>
          </w:tcPr>
          <w:p w14:paraId="62EE66D3" w14:textId="77777777" w:rsidR="00D238CA" w:rsidRDefault="00D238CA" w:rsidP="00DF7D6B">
            <w:pPr>
              <w:pStyle w:val="ListParagraph"/>
              <w:ind w:left="0"/>
              <w:rPr>
                <w:rFonts w:cs="Arial"/>
                <w:szCs w:val="24"/>
              </w:rPr>
            </w:pPr>
            <w:r>
              <w:rPr>
                <w:noProof/>
              </w:rPr>
              <w:drawing>
                <wp:inline distT="0" distB="0" distL="0" distR="0" wp14:anchorId="3BAEC3C4" wp14:editId="3A98F8D1">
                  <wp:extent cx="2106930" cy="2810802"/>
                  <wp:effectExtent l="0" t="0" r="762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22776" cy="2831942"/>
                          </a:xfrm>
                          <a:prstGeom prst="rect">
                            <a:avLst/>
                          </a:prstGeom>
                          <a:noFill/>
                          <a:ln>
                            <a:noFill/>
                          </a:ln>
                        </pic:spPr>
                      </pic:pic>
                    </a:graphicData>
                  </a:graphic>
                </wp:inline>
              </w:drawing>
            </w:r>
          </w:p>
        </w:tc>
      </w:tr>
      <w:tr w:rsidR="00D238CA" w14:paraId="63D08A0E" w14:textId="77777777" w:rsidTr="00DF7D6B">
        <w:tc>
          <w:tcPr>
            <w:tcW w:w="2218" w:type="dxa"/>
          </w:tcPr>
          <w:p w14:paraId="5F454268" w14:textId="77777777" w:rsidR="00D238CA" w:rsidRDefault="00D238CA" w:rsidP="00DF7D6B">
            <w:pPr>
              <w:pStyle w:val="ListParagraph"/>
              <w:ind w:left="0"/>
              <w:rPr>
                <w:rFonts w:cs="Arial"/>
                <w:szCs w:val="24"/>
              </w:rPr>
            </w:pPr>
            <w:r>
              <w:rPr>
                <w:rFonts w:cs="Arial"/>
                <w:szCs w:val="24"/>
              </w:rPr>
              <w:t>Elbow Extension</w:t>
            </w:r>
          </w:p>
        </w:tc>
        <w:tc>
          <w:tcPr>
            <w:tcW w:w="2546" w:type="dxa"/>
          </w:tcPr>
          <w:p w14:paraId="7F1171B6" w14:textId="77777777" w:rsidR="00D238CA" w:rsidRDefault="00D238CA" w:rsidP="00DF7D6B">
            <w:pPr>
              <w:pStyle w:val="ListParagraph"/>
              <w:ind w:left="0"/>
              <w:rPr>
                <w:rFonts w:cs="Arial"/>
                <w:szCs w:val="24"/>
              </w:rPr>
            </w:pPr>
            <w:r>
              <w:rPr>
                <w:rFonts w:cs="Arial"/>
                <w:szCs w:val="24"/>
              </w:rPr>
              <w:t>Place supporting hand on patient’s bent elbow and resisting hand on anterior. Ask patient to straighten arm and apply resistance in opposite direction. Assessing tricep muscle and radial nerve (nerve root C5/C6/C7).</w:t>
            </w:r>
          </w:p>
        </w:tc>
        <w:tc>
          <w:tcPr>
            <w:tcW w:w="3936" w:type="dxa"/>
          </w:tcPr>
          <w:p w14:paraId="5B443C77" w14:textId="77777777" w:rsidR="00D238CA" w:rsidRDefault="00D238CA" w:rsidP="00DF7D6B">
            <w:pPr>
              <w:pStyle w:val="ListParagraph"/>
              <w:ind w:left="0"/>
              <w:rPr>
                <w:rFonts w:cs="Arial"/>
                <w:szCs w:val="24"/>
              </w:rPr>
            </w:pPr>
            <w:r>
              <w:rPr>
                <w:noProof/>
              </w:rPr>
              <w:drawing>
                <wp:inline distT="0" distB="0" distL="0" distR="0" wp14:anchorId="198E2FC3" wp14:editId="7ECB0A67">
                  <wp:extent cx="2062886" cy="274898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9181" cy="2784029"/>
                          </a:xfrm>
                          <a:prstGeom prst="rect">
                            <a:avLst/>
                          </a:prstGeom>
                          <a:noFill/>
                          <a:ln>
                            <a:noFill/>
                          </a:ln>
                        </pic:spPr>
                      </pic:pic>
                    </a:graphicData>
                  </a:graphic>
                </wp:inline>
              </w:drawing>
            </w:r>
          </w:p>
        </w:tc>
      </w:tr>
      <w:tr w:rsidR="00D238CA" w14:paraId="47F54831" w14:textId="77777777" w:rsidTr="00DF7D6B">
        <w:tc>
          <w:tcPr>
            <w:tcW w:w="2218" w:type="dxa"/>
          </w:tcPr>
          <w:p w14:paraId="524D1958" w14:textId="77777777" w:rsidR="00D238CA" w:rsidRDefault="00D238CA" w:rsidP="00DF7D6B">
            <w:pPr>
              <w:pStyle w:val="ListParagraph"/>
              <w:ind w:left="0"/>
              <w:rPr>
                <w:rFonts w:cs="Arial"/>
                <w:szCs w:val="24"/>
              </w:rPr>
            </w:pPr>
            <w:r>
              <w:rPr>
                <w:rFonts w:cs="Arial"/>
                <w:szCs w:val="24"/>
              </w:rPr>
              <w:t>Wrist Flexion</w:t>
            </w:r>
          </w:p>
        </w:tc>
        <w:tc>
          <w:tcPr>
            <w:tcW w:w="2546" w:type="dxa"/>
          </w:tcPr>
          <w:p w14:paraId="72D23223" w14:textId="77777777" w:rsidR="00D238CA" w:rsidRDefault="00D238CA" w:rsidP="00DF7D6B">
            <w:pPr>
              <w:pStyle w:val="ListParagraph"/>
              <w:ind w:left="0"/>
              <w:rPr>
                <w:rFonts w:cs="Arial"/>
                <w:szCs w:val="24"/>
              </w:rPr>
            </w:pPr>
            <w:r>
              <w:rPr>
                <w:rFonts w:cs="Arial"/>
                <w:szCs w:val="24"/>
              </w:rPr>
              <w:t>Support patient’s forearm and ask them to make a fist and flex wrist downwards. Apply resistance upwards in attempt to keep wrist straight. Assessing flexor carpi radialis, flexor carpi ul</w:t>
            </w:r>
            <w:r w:rsidRPr="00C41902">
              <w:rPr>
                <w:rFonts w:cs="Arial"/>
                <w:szCs w:val="24"/>
              </w:rPr>
              <w:t>naris</w:t>
            </w:r>
            <w:r>
              <w:rPr>
                <w:rFonts w:cs="Arial"/>
                <w:szCs w:val="24"/>
              </w:rPr>
              <w:t xml:space="preserve"> and radial nerve (nerve root C7/C8).</w:t>
            </w:r>
          </w:p>
        </w:tc>
        <w:tc>
          <w:tcPr>
            <w:tcW w:w="3936" w:type="dxa"/>
          </w:tcPr>
          <w:p w14:paraId="04DA5B82" w14:textId="77777777" w:rsidR="00D238CA" w:rsidRDefault="00D238CA" w:rsidP="00DF7D6B">
            <w:pPr>
              <w:pStyle w:val="ListParagraph"/>
              <w:ind w:left="0"/>
              <w:rPr>
                <w:rFonts w:cs="Arial"/>
                <w:szCs w:val="24"/>
              </w:rPr>
            </w:pPr>
            <w:r>
              <w:rPr>
                <w:noProof/>
              </w:rPr>
              <w:drawing>
                <wp:inline distT="0" distB="0" distL="0" distR="0" wp14:anchorId="4E5B04F5" wp14:editId="14DA0871">
                  <wp:extent cx="2062480" cy="274844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81629" cy="2773965"/>
                          </a:xfrm>
                          <a:prstGeom prst="rect">
                            <a:avLst/>
                          </a:prstGeom>
                          <a:noFill/>
                          <a:ln>
                            <a:noFill/>
                          </a:ln>
                        </pic:spPr>
                      </pic:pic>
                    </a:graphicData>
                  </a:graphic>
                </wp:inline>
              </w:drawing>
            </w:r>
          </w:p>
        </w:tc>
      </w:tr>
      <w:tr w:rsidR="00D238CA" w14:paraId="1BD4E250" w14:textId="77777777" w:rsidTr="00DF7D6B">
        <w:tc>
          <w:tcPr>
            <w:tcW w:w="2218" w:type="dxa"/>
          </w:tcPr>
          <w:p w14:paraId="27DF61F5" w14:textId="77777777" w:rsidR="00D238CA" w:rsidRDefault="00D238CA" w:rsidP="00DF7D6B">
            <w:pPr>
              <w:pStyle w:val="ListParagraph"/>
              <w:ind w:left="0"/>
              <w:rPr>
                <w:rFonts w:cs="Arial"/>
                <w:szCs w:val="24"/>
              </w:rPr>
            </w:pPr>
            <w:r>
              <w:rPr>
                <w:rFonts w:cs="Arial"/>
                <w:szCs w:val="24"/>
              </w:rPr>
              <w:lastRenderedPageBreak/>
              <w:t>Wrist Extension</w:t>
            </w:r>
          </w:p>
        </w:tc>
        <w:tc>
          <w:tcPr>
            <w:tcW w:w="2546" w:type="dxa"/>
          </w:tcPr>
          <w:p w14:paraId="3FBDCBE5" w14:textId="77777777" w:rsidR="00D238CA" w:rsidRDefault="00D238CA" w:rsidP="00DF7D6B">
            <w:pPr>
              <w:pStyle w:val="ListParagraph"/>
              <w:ind w:left="0"/>
              <w:rPr>
                <w:rFonts w:cs="Arial"/>
                <w:szCs w:val="24"/>
              </w:rPr>
            </w:pPr>
            <w:r>
              <w:rPr>
                <w:rFonts w:cs="Arial"/>
                <w:szCs w:val="24"/>
              </w:rPr>
              <w:t>Support patient’s forearm and ask them to make a fist and extend wrist upwards. Apply resistance downwards. Assessing extensor carpi ulnaris/ radialis and biceps plus radial nerve (nerve root C8/T1).</w:t>
            </w:r>
          </w:p>
        </w:tc>
        <w:tc>
          <w:tcPr>
            <w:tcW w:w="3936" w:type="dxa"/>
          </w:tcPr>
          <w:p w14:paraId="6F43EC80" w14:textId="77777777" w:rsidR="00D238CA" w:rsidRDefault="00D238CA" w:rsidP="00DF7D6B">
            <w:pPr>
              <w:pStyle w:val="ListParagraph"/>
              <w:ind w:left="0"/>
              <w:rPr>
                <w:rFonts w:cs="Arial"/>
                <w:szCs w:val="24"/>
              </w:rPr>
            </w:pPr>
            <w:r>
              <w:rPr>
                <w:noProof/>
              </w:rPr>
              <w:drawing>
                <wp:inline distT="0" distB="0" distL="0" distR="0" wp14:anchorId="0B829DF0" wp14:editId="2CF1AD39">
                  <wp:extent cx="2062480" cy="274844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78655" cy="2770001"/>
                          </a:xfrm>
                          <a:prstGeom prst="rect">
                            <a:avLst/>
                          </a:prstGeom>
                          <a:noFill/>
                          <a:ln>
                            <a:noFill/>
                          </a:ln>
                        </pic:spPr>
                      </pic:pic>
                    </a:graphicData>
                  </a:graphic>
                </wp:inline>
              </w:drawing>
            </w:r>
          </w:p>
        </w:tc>
      </w:tr>
      <w:tr w:rsidR="00D238CA" w14:paraId="31046E87" w14:textId="77777777" w:rsidTr="00DF7D6B">
        <w:tc>
          <w:tcPr>
            <w:tcW w:w="2218" w:type="dxa"/>
          </w:tcPr>
          <w:p w14:paraId="50FADB9F" w14:textId="77777777" w:rsidR="00D238CA" w:rsidRDefault="00D238CA" w:rsidP="00DF7D6B">
            <w:pPr>
              <w:pStyle w:val="ListParagraph"/>
              <w:ind w:left="0"/>
              <w:rPr>
                <w:rFonts w:cs="Arial"/>
                <w:szCs w:val="24"/>
              </w:rPr>
            </w:pPr>
            <w:r>
              <w:rPr>
                <w:rFonts w:cs="Arial"/>
                <w:szCs w:val="24"/>
              </w:rPr>
              <w:t>Finger Flexion</w:t>
            </w:r>
          </w:p>
        </w:tc>
        <w:tc>
          <w:tcPr>
            <w:tcW w:w="2546" w:type="dxa"/>
          </w:tcPr>
          <w:p w14:paraId="42C84452" w14:textId="77777777" w:rsidR="00D238CA" w:rsidRDefault="00D238CA" w:rsidP="00DF7D6B">
            <w:pPr>
              <w:pStyle w:val="ListParagraph"/>
              <w:ind w:left="0"/>
              <w:rPr>
                <w:rFonts w:cs="Arial"/>
                <w:szCs w:val="24"/>
              </w:rPr>
            </w:pPr>
            <w:r>
              <w:rPr>
                <w:rFonts w:cs="Arial"/>
                <w:szCs w:val="24"/>
              </w:rPr>
              <w:t>Curl the patient’s finger around yours (in a ‘monkey grip’) and ask the patient to resist you straightening their fingers. Pull gently in attempt to straighten fingers. Assessing flexor digitorum superficialis and profundus muscles and median and ulnar nerve (nerve root C8).</w:t>
            </w:r>
          </w:p>
        </w:tc>
        <w:tc>
          <w:tcPr>
            <w:tcW w:w="3936" w:type="dxa"/>
          </w:tcPr>
          <w:p w14:paraId="17F1C44D" w14:textId="77777777" w:rsidR="00D238CA" w:rsidRDefault="00D238CA" w:rsidP="00DF7D6B">
            <w:pPr>
              <w:pStyle w:val="ListParagraph"/>
              <w:ind w:left="0"/>
              <w:rPr>
                <w:rFonts w:cs="Arial"/>
                <w:szCs w:val="24"/>
              </w:rPr>
            </w:pPr>
            <w:r>
              <w:rPr>
                <w:noProof/>
              </w:rPr>
              <w:drawing>
                <wp:inline distT="0" distB="0" distL="0" distR="0" wp14:anchorId="4E8F1D8D" wp14:editId="636D8CC0">
                  <wp:extent cx="2143353" cy="2856217"/>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55524" cy="2872436"/>
                          </a:xfrm>
                          <a:prstGeom prst="rect">
                            <a:avLst/>
                          </a:prstGeom>
                          <a:noFill/>
                          <a:ln>
                            <a:noFill/>
                          </a:ln>
                        </pic:spPr>
                      </pic:pic>
                    </a:graphicData>
                  </a:graphic>
                </wp:inline>
              </w:drawing>
            </w:r>
          </w:p>
        </w:tc>
      </w:tr>
      <w:tr w:rsidR="00D238CA" w14:paraId="1BF96332" w14:textId="77777777" w:rsidTr="00DF7D6B">
        <w:tc>
          <w:tcPr>
            <w:tcW w:w="2218" w:type="dxa"/>
            <w:tcBorders>
              <w:bottom w:val="single" w:sz="4" w:space="0" w:color="auto"/>
            </w:tcBorders>
          </w:tcPr>
          <w:p w14:paraId="1210FF7F" w14:textId="77777777" w:rsidR="00D238CA" w:rsidRDefault="00D238CA" w:rsidP="00DF7D6B">
            <w:pPr>
              <w:pStyle w:val="ListParagraph"/>
              <w:ind w:left="0"/>
              <w:rPr>
                <w:rFonts w:cs="Arial"/>
                <w:szCs w:val="24"/>
              </w:rPr>
            </w:pPr>
            <w:r>
              <w:rPr>
                <w:rFonts w:cs="Arial"/>
                <w:szCs w:val="24"/>
              </w:rPr>
              <w:t>Finger Abduction</w:t>
            </w:r>
          </w:p>
        </w:tc>
        <w:tc>
          <w:tcPr>
            <w:tcW w:w="2546" w:type="dxa"/>
          </w:tcPr>
          <w:p w14:paraId="3126656F" w14:textId="77777777" w:rsidR="00D238CA" w:rsidRDefault="00D238CA" w:rsidP="00DF7D6B">
            <w:pPr>
              <w:pStyle w:val="ListParagraph"/>
              <w:ind w:left="0"/>
              <w:rPr>
                <w:rFonts w:cs="Arial"/>
                <w:szCs w:val="24"/>
              </w:rPr>
            </w:pPr>
            <w:r>
              <w:rPr>
                <w:rFonts w:cs="Arial"/>
                <w:szCs w:val="24"/>
              </w:rPr>
              <w:t>Support patient’s wrist, ask patient to place their palm down and spread the fingers. Apply resistance on index and little finger attempting to bring them together. Assessing first dorsal interosseous muscles and ulnar nerve (nerve root T1).</w:t>
            </w:r>
          </w:p>
        </w:tc>
        <w:tc>
          <w:tcPr>
            <w:tcW w:w="3936" w:type="dxa"/>
            <w:tcBorders>
              <w:bottom w:val="single" w:sz="4" w:space="0" w:color="auto"/>
            </w:tcBorders>
          </w:tcPr>
          <w:p w14:paraId="290E12F1" w14:textId="77777777" w:rsidR="00D238CA" w:rsidRDefault="00D238CA" w:rsidP="00DF7D6B">
            <w:pPr>
              <w:pStyle w:val="ListParagraph"/>
              <w:ind w:left="0"/>
              <w:rPr>
                <w:rFonts w:cs="Arial"/>
                <w:szCs w:val="24"/>
              </w:rPr>
            </w:pPr>
            <w:r>
              <w:rPr>
                <w:noProof/>
              </w:rPr>
              <w:drawing>
                <wp:inline distT="0" distB="0" distL="0" distR="0" wp14:anchorId="7CBD9C7B" wp14:editId="112908C2">
                  <wp:extent cx="2143125" cy="2855914"/>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54011" cy="2870421"/>
                          </a:xfrm>
                          <a:prstGeom prst="rect">
                            <a:avLst/>
                          </a:prstGeom>
                          <a:noFill/>
                          <a:ln>
                            <a:noFill/>
                          </a:ln>
                        </pic:spPr>
                      </pic:pic>
                    </a:graphicData>
                  </a:graphic>
                </wp:inline>
              </w:drawing>
            </w:r>
          </w:p>
        </w:tc>
      </w:tr>
      <w:tr w:rsidR="00D238CA" w14:paraId="5B5ADB49" w14:textId="77777777" w:rsidTr="00DF7D6B">
        <w:tc>
          <w:tcPr>
            <w:tcW w:w="2218" w:type="dxa"/>
            <w:tcBorders>
              <w:top w:val="single" w:sz="4" w:space="0" w:color="auto"/>
              <w:left w:val="nil"/>
              <w:right w:val="nil"/>
            </w:tcBorders>
          </w:tcPr>
          <w:p w14:paraId="495F3F1E" w14:textId="77777777" w:rsidR="00D238CA" w:rsidRDefault="00D238CA" w:rsidP="00DF7D6B">
            <w:pPr>
              <w:pStyle w:val="ListParagraph"/>
              <w:ind w:left="0"/>
              <w:rPr>
                <w:rFonts w:cs="Arial"/>
                <w:szCs w:val="24"/>
              </w:rPr>
            </w:pPr>
          </w:p>
          <w:p w14:paraId="66054673" w14:textId="77777777" w:rsidR="00D238CA" w:rsidRPr="00614B3D" w:rsidRDefault="00D238CA" w:rsidP="00DF7D6B">
            <w:pPr>
              <w:rPr>
                <w:rFonts w:cs="Arial"/>
                <w:szCs w:val="24"/>
              </w:rPr>
            </w:pPr>
            <w:r>
              <w:rPr>
                <w:rFonts w:cs="Arial"/>
                <w:szCs w:val="24"/>
              </w:rPr>
              <w:t>Lower Limbs:</w:t>
            </w:r>
          </w:p>
        </w:tc>
        <w:tc>
          <w:tcPr>
            <w:tcW w:w="2546" w:type="dxa"/>
            <w:tcBorders>
              <w:left w:val="nil"/>
              <w:right w:val="nil"/>
            </w:tcBorders>
          </w:tcPr>
          <w:p w14:paraId="736CA0D6" w14:textId="77777777" w:rsidR="00D238CA" w:rsidRDefault="00D238CA" w:rsidP="00DF7D6B">
            <w:pPr>
              <w:pStyle w:val="ListParagraph"/>
              <w:ind w:left="0"/>
              <w:rPr>
                <w:rFonts w:cs="Arial"/>
                <w:szCs w:val="24"/>
              </w:rPr>
            </w:pPr>
          </w:p>
        </w:tc>
        <w:tc>
          <w:tcPr>
            <w:tcW w:w="3936" w:type="dxa"/>
            <w:tcBorders>
              <w:top w:val="single" w:sz="4" w:space="0" w:color="auto"/>
              <w:left w:val="nil"/>
              <w:right w:val="nil"/>
            </w:tcBorders>
          </w:tcPr>
          <w:p w14:paraId="296323A3" w14:textId="77777777" w:rsidR="00D238CA" w:rsidRDefault="00D238CA" w:rsidP="00DF7D6B">
            <w:pPr>
              <w:pStyle w:val="ListParagraph"/>
              <w:ind w:left="0"/>
              <w:rPr>
                <w:noProof/>
              </w:rPr>
            </w:pPr>
          </w:p>
        </w:tc>
      </w:tr>
      <w:tr w:rsidR="00D238CA" w14:paraId="670EFEE9" w14:textId="77777777" w:rsidTr="00DF7D6B">
        <w:tc>
          <w:tcPr>
            <w:tcW w:w="2218" w:type="dxa"/>
          </w:tcPr>
          <w:p w14:paraId="479B6CC4" w14:textId="77777777" w:rsidR="00D238CA" w:rsidRDefault="00D238CA" w:rsidP="00DF7D6B">
            <w:pPr>
              <w:pStyle w:val="ListParagraph"/>
              <w:ind w:left="0"/>
              <w:rPr>
                <w:rFonts w:cs="Arial"/>
                <w:szCs w:val="24"/>
              </w:rPr>
            </w:pPr>
            <w:r>
              <w:rPr>
                <w:rFonts w:cs="Arial"/>
                <w:szCs w:val="24"/>
              </w:rPr>
              <w:t>Hip Flexion</w:t>
            </w:r>
          </w:p>
        </w:tc>
        <w:tc>
          <w:tcPr>
            <w:tcW w:w="2546" w:type="dxa"/>
          </w:tcPr>
          <w:p w14:paraId="30A86E99" w14:textId="77777777" w:rsidR="00D238CA" w:rsidRDefault="00D238CA" w:rsidP="00DF7D6B">
            <w:pPr>
              <w:pStyle w:val="ListParagraph"/>
              <w:ind w:left="0"/>
              <w:rPr>
                <w:rFonts w:cs="Arial"/>
                <w:szCs w:val="24"/>
              </w:rPr>
            </w:pPr>
            <w:r>
              <w:rPr>
                <w:rFonts w:cs="Arial"/>
                <w:szCs w:val="24"/>
              </w:rPr>
              <w:t>Ask patient to bend their knee and apply resistance downwards through lower thigh/knee asking patient to bring knee up towards face. Assessing iliopsoas muscle and lumbar sacral plexus (nerve root L1/L2).</w:t>
            </w:r>
          </w:p>
        </w:tc>
        <w:tc>
          <w:tcPr>
            <w:tcW w:w="3936" w:type="dxa"/>
          </w:tcPr>
          <w:p w14:paraId="48A7C3CA" w14:textId="77777777" w:rsidR="00D238CA" w:rsidRDefault="00D238CA" w:rsidP="00DF7D6B">
            <w:pPr>
              <w:pStyle w:val="ListParagraph"/>
              <w:ind w:left="0"/>
              <w:rPr>
                <w:rFonts w:cs="Arial"/>
                <w:szCs w:val="24"/>
              </w:rPr>
            </w:pPr>
            <w:r>
              <w:rPr>
                <w:noProof/>
              </w:rPr>
              <w:drawing>
                <wp:inline distT="0" distB="0" distL="0" distR="0" wp14:anchorId="6E41A782" wp14:editId="67C4066F">
                  <wp:extent cx="2310319" cy="173370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53262" cy="1765927"/>
                          </a:xfrm>
                          <a:prstGeom prst="rect">
                            <a:avLst/>
                          </a:prstGeom>
                          <a:noFill/>
                          <a:ln>
                            <a:noFill/>
                          </a:ln>
                        </pic:spPr>
                      </pic:pic>
                    </a:graphicData>
                  </a:graphic>
                </wp:inline>
              </w:drawing>
            </w:r>
          </w:p>
        </w:tc>
      </w:tr>
      <w:tr w:rsidR="00D238CA" w14:paraId="051DD90A" w14:textId="77777777" w:rsidTr="00DF7D6B">
        <w:tc>
          <w:tcPr>
            <w:tcW w:w="2218" w:type="dxa"/>
          </w:tcPr>
          <w:p w14:paraId="45562B61" w14:textId="77777777" w:rsidR="00D238CA" w:rsidRDefault="00D238CA" w:rsidP="00DF7D6B">
            <w:pPr>
              <w:pStyle w:val="ListParagraph"/>
              <w:ind w:left="0"/>
              <w:rPr>
                <w:rFonts w:cs="Arial"/>
                <w:szCs w:val="24"/>
              </w:rPr>
            </w:pPr>
            <w:r>
              <w:rPr>
                <w:rFonts w:cs="Arial"/>
                <w:szCs w:val="24"/>
              </w:rPr>
              <w:t>Knee Flexion</w:t>
            </w:r>
          </w:p>
        </w:tc>
        <w:tc>
          <w:tcPr>
            <w:tcW w:w="2546" w:type="dxa"/>
          </w:tcPr>
          <w:p w14:paraId="15CAEFF3" w14:textId="77777777" w:rsidR="00D238CA" w:rsidRDefault="00D238CA" w:rsidP="00DF7D6B">
            <w:pPr>
              <w:pStyle w:val="ListParagraph"/>
              <w:ind w:left="0"/>
              <w:rPr>
                <w:rFonts w:cs="Arial"/>
                <w:szCs w:val="24"/>
              </w:rPr>
            </w:pPr>
            <w:r>
              <w:rPr>
                <w:rFonts w:cs="Arial"/>
                <w:szCs w:val="24"/>
              </w:rPr>
              <w:t xml:space="preserve">Ask patient to bend their knee, place supporting hand on lower thigh/knee, asking the patient to bend their knee further (bring heel to buttocks) and </w:t>
            </w:r>
            <w:r w:rsidRPr="006403FB">
              <w:rPr>
                <w:rFonts w:cs="Arial"/>
                <w:szCs w:val="24"/>
              </w:rPr>
              <w:t xml:space="preserve">apply opposing force. Assessing hamstring muscle and sciatic nerve (nerve roots </w:t>
            </w:r>
            <w:r w:rsidRPr="00EE67AB">
              <w:rPr>
                <w:rFonts w:cs="Arial"/>
                <w:szCs w:val="24"/>
              </w:rPr>
              <w:t>L5/S1)</w:t>
            </w:r>
            <w:r>
              <w:rPr>
                <w:rFonts w:cs="Arial"/>
                <w:szCs w:val="24"/>
              </w:rPr>
              <w:t>.</w:t>
            </w:r>
          </w:p>
        </w:tc>
        <w:tc>
          <w:tcPr>
            <w:tcW w:w="3936" w:type="dxa"/>
          </w:tcPr>
          <w:p w14:paraId="2563EA3C" w14:textId="77777777" w:rsidR="00D238CA" w:rsidRDefault="00D238CA" w:rsidP="00DF7D6B">
            <w:pPr>
              <w:pStyle w:val="ListParagraph"/>
              <w:ind w:left="0"/>
              <w:rPr>
                <w:rFonts w:cs="Arial"/>
                <w:szCs w:val="24"/>
              </w:rPr>
            </w:pPr>
            <w:r>
              <w:rPr>
                <w:noProof/>
              </w:rPr>
              <w:drawing>
                <wp:inline distT="0" distB="0" distL="0" distR="0" wp14:anchorId="6637B2DA" wp14:editId="01D54FEF">
                  <wp:extent cx="2310130" cy="17335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14870" cy="1737117"/>
                          </a:xfrm>
                          <a:prstGeom prst="rect">
                            <a:avLst/>
                          </a:prstGeom>
                          <a:noFill/>
                          <a:ln>
                            <a:noFill/>
                          </a:ln>
                        </pic:spPr>
                      </pic:pic>
                    </a:graphicData>
                  </a:graphic>
                </wp:inline>
              </w:drawing>
            </w:r>
          </w:p>
        </w:tc>
      </w:tr>
      <w:tr w:rsidR="00D238CA" w14:paraId="691CD6D2" w14:textId="77777777" w:rsidTr="00DF7D6B">
        <w:tc>
          <w:tcPr>
            <w:tcW w:w="2218" w:type="dxa"/>
          </w:tcPr>
          <w:p w14:paraId="651C14EB" w14:textId="77777777" w:rsidR="00D238CA" w:rsidRDefault="00D238CA" w:rsidP="00DF7D6B">
            <w:pPr>
              <w:pStyle w:val="ListParagraph"/>
              <w:ind w:left="0"/>
              <w:rPr>
                <w:rFonts w:cs="Arial"/>
                <w:szCs w:val="24"/>
              </w:rPr>
            </w:pPr>
            <w:r w:rsidRPr="00EE67AB">
              <w:rPr>
                <w:rFonts w:cs="Arial"/>
                <w:szCs w:val="24"/>
              </w:rPr>
              <w:t>Knee Extension</w:t>
            </w:r>
          </w:p>
        </w:tc>
        <w:tc>
          <w:tcPr>
            <w:tcW w:w="2546" w:type="dxa"/>
          </w:tcPr>
          <w:p w14:paraId="015B75BC" w14:textId="77777777" w:rsidR="00D238CA" w:rsidRDefault="00D238CA" w:rsidP="00DF7D6B">
            <w:pPr>
              <w:pStyle w:val="ListParagraph"/>
              <w:ind w:left="0"/>
              <w:rPr>
                <w:rFonts w:cs="Arial"/>
                <w:szCs w:val="24"/>
              </w:rPr>
            </w:pPr>
            <w:r>
              <w:rPr>
                <w:rFonts w:cs="Arial"/>
                <w:szCs w:val="24"/>
              </w:rPr>
              <w:t>Ask patient to bend their knee, place supporting hand underneath knee and ask them to kick lower leg up straightening knee, apply opposite force. Assessing quadricep femoris and femoral nerve (nerve root L3/L4).</w:t>
            </w:r>
          </w:p>
        </w:tc>
        <w:tc>
          <w:tcPr>
            <w:tcW w:w="3936" w:type="dxa"/>
          </w:tcPr>
          <w:p w14:paraId="2CC0522A" w14:textId="77777777" w:rsidR="00D238CA" w:rsidRDefault="00D238CA" w:rsidP="00DF7D6B">
            <w:pPr>
              <w:pStyle w:val="ListParagraph"/>
              <w:ind w:left="0"/>
              <w:rPr>
                <w:rFonts w:cs="Arial"/>
                <w:szCs w:val="24"/>
              </w:rPr>
            </w:pPr>
            <w:r>
              <w:rPr>
                <w:noProof/>
              </w:rPr>
              <w:drawing>
                <wp:anchor distT="0" distB="0" distL="114300" distR="114300" simplePos="0" relativeHeight="251661312" behindDoc="0" locked="0" layoutInCell="1" allowOverlap="1" wp14:anchorId="6F68252A" wp14:editId="0966B5F3">
                  <wp:simplePos x="0" y="0"/>
                  <wp:positionH relativeFrom="column">
                    <wp:posOffset>1905</wp:posOffset>
                  </wp:positionH>
                  <wp:positionV relativeFrom="paragraph">
                    <wp:posOffset>73152</wp:posOffset>
                  </wp:positionV>
                  <wp:extent cx="2362809" cy="1773092"/>
                  <wp:effectExtent l="0" t="0" r="0" b="0"/>
                  <wp:wrapThrough wrapText="bothSides">
                    <wp:wrapPolygon edited="0">
                      <wp:start x="0" y="0"/>
                      <wp:lineTo x="0" y="21352"/>
                      <wp:lineTo x="21426" y="21352"/>
                      <wp:lineTo x="21426"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62809" cy="1773092"/>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238CA" w14:paraId="7C54DFBB" w14:textId="77777777" w:rsidTr="00DF7D6B">
        <w:tc>
          <w:tcPr>
            <w:tcW w:w="2218" w:type="dxa"/>
          </w:tcPr>
          <w:p w14:paraId="126A1929" w14:textId="77777777" w:rsidR="00D238CA" w:rsidRDefault="00D238CA" w:rsidP="00DF7D6B">
            <w:pPr>
              <w:pStyle w:val="ListParagraph"/>
              <w:ind w:left="0"/>
              <w:rPr>
                <w:rFonts w:cs="Arial"/>
                <w:szCs w:val="24"/>
              </w:rPr>
            </w:pPr>
            <w:r>
              <w:rPr>
                <w:rFonts w:cs="Arial"/>
                <w:szCs w:val="24"/>
              </w:rPr>
              <w:lastRenderedPageBreak/>
              <w:t>Ankle Dorsiflexion</w:t>
            </w:r>
          </w:p>
        </w:tc>
        <w:tc>
          <w:tcPr>
            <w:tcW w:w="2546" w:type="dxa"/>
          </w:tcPr>
          <w:p w14:paraId="0B53F40B" w14:textId="77777777" w:rsidR="00D238CA" w:rsidRDefault="00D238CA" w:rsidP="00DF7D6B">
            <w:pPr>
              <w:pStyle w:val="ListParagraph"/>
              <w:ind w:left="0"/>
              <w:rPr>
                <w:rFonts w:cs="Arial"/>
                <w:szCs w:val="24"/>
              </w:rPr>
            </w:pPr>
            <w:r>
              <w:rPr>
                <w:rFonts w:cs="Arial"/>
                <w:szCs w:val="24"/>
              </w:rPr>
              <w:t>Place supporting hand on lower leg, ask patient to flex foot up, toes towards face and apply opposing resistance. Assessing anterior tibialis muscle and deep peroneal nerve (nerve roots L4/L5).</w:t>
            </w:r>
          </w:p>
        </w:tc>
        <w:tc>
          <w:tcPr>
            <w:tcW w:w="3936" w:type="dxa"/>
          </w:tcPr>
          <w:p w14:paraId="2EC5FBAD" w14:textId="77777777" w:rsidR="00D238CA" w:rsidRDefault="00D238CA" w:rsidP="00DF7D6B">
            <w:pPr>
              <w:pStyle w:val="ListParagraph"/>
              <w:ind w:left="0"/>
              <w:rPr>
                <w:rFonts w:cs="Arial"/>
                <w:szCs w:val="24"/>
              </w:rPr>
            </w:pPr>
            <w:r>
              <w:rPr>
                <w:noProof/>
              </w:rPr>
              <w:drawing>
                <wp:anchor distT="0" distB="0" distL="114300" distR="114300" simplePos="0" relativeHeight="251660288" behindDoc="0" locked="0" layoutInCell="1" allowOverlap="1" wp14:anchorId="445ECEDE" wp14:editId="0432FF35">
                  <wp:simplePos x="0" y="0"/>
                  <wp:positionH relativeFrom="column">
                    <wp:posOffset>166370</wp:posOffset>
                  </wp:positionH>
                  <wp:positionV relativeFrom="paragraph">
                    <wp:posOffset>68047</wp:posOffset>
                  </wp:positionV>
                  <wp:extent cx="2011680" cy="2680750"/>
                  <wp:effectExtent l="0" t="0" r="7620" b="5715"/>
                  <wp:wrapThrough wrapText="bothSides">
                    <wp:wrapPolygon edited="0">
                      <wp:start x="0" y="0"/>
                      <wp:lineTo x="0" y="21493"/>
                      <wp:lineTo x="21477" y="21493"/>
                      <wp:lineTo x="21477" y="0"/>
                      <wp:lineTo x="0" y="0"/>
                    </wp:wrapPolygon>
                  </wp:wrapThrough>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1680" cy="2680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238CA" w14:paraId="36BA9E29" w14:textId="77777777" w:rsidTr="00DF7D6B">
        <w:tc>
          <w:tcPr>
            <w:tcW w:w="2218" w:type="dxa"/>
          </w:tcPr>
          <w:p w14:paraId="5F17F880" w14:textId="77777777" w:rsidR="00D238CA" w:rsidRDefault="00D238CA" w:rsidP="00DF7D6B">
            <w:pPr>
              <w:pStyle w:val="ListParagraph"/>
              <w:ind w:left="0"/>
              <w:rPr>
                <w:rFonts w:cs="Arial"/>
                <w:szCs w:val="24"/>
              </w:rPr>
            </w:pPr>
            <w:r>
              <w:rPr>
                <w:rFonts w:cs="Arial"/>
                <w:szCs w:val="24"/>
              </w:rPr>
              <w:t>Ankle Plantar Flexion</w:t>
            </w:r>
          </w:p>
        </w:tc>
        <w:tc>
          <w:tcPr>
            <w:tcW w:w="2546" w:type="dxa"/>
          </w:tcPr>
          <w:p w14:paraId="35A5322C" w14:textId="77777777" w:rsidR="00D238CA" w:rsidRDefault="00D238CA" w:rsidP="00DF7D6B">
            <w:pPr>
              <w:pStyle w:val="ListParagraph"/>
              <w:ind w:left="0"/>
              <w:rPr>
                <w:rFonts w:cs="Arial"/>
                <w:szCs w:val="24"/>
              </w:rPr>
            </w:pPr>
            <w:r>
              <w:rPr>
                <w:rFonts w:cs="Arial"/>
                <w:szCs w:val="24"/>
              </w:rPr>
              <w:t>Place supporting hand on ankle, ask patient point toes downwards, apply opposite resistance on ball of foot. Assessing gastrocnemius muscle and posterior tibial nerve (nerve root S1/S2)</w:t>
            </w:r>
          </w:p>
        </w:tc>
        <w:tc>
          <w:tcPr>
            <w:tcW w:w="3936" w:type="dxa"/>
          </w:tcPr>
          <w:p w14:paraId="1D829C80" w14:textId="77777777" w:rsidR="00D238CA" w:rsidRDefault="00D238CA" w:rsidP="00DF7D6B">
            <w:pPr>
              <w:pStyle w:val="ListParagraph"/>
              <w:ind w:left="0"/>
              <w:rPr>
                <w:rFonts w:cs="Arial"/>
                <w:szCs w:val="24"/>
              </w:rPr>
            </w:pPr>
            <w:r>
              <w:rPr>
                <w:noProof/>
              </w:rPr>
              <w:drawing>
                <wp:anchor distT="0" distB="0" distL="114300" distR="114300" simplePos="0" relativeHeight="251659264" behindDoc="0" locked="0" layoutInCell="1" allowOverlap="1" wp14:anchorId="33753E97" wp14:editId="33EEF262">
                  <wp:simplePos x="0" y="0"/>
                  <wp:positionH relativeFrom="column">
                    <wp:posOffset>250418</wp:posOffset>
                  </wp:positionH>
                  <wp:positionV relativeFrom="paragraph">
                    <wp:posOffset>43561</wp:posOffset>
                  </wp:positionV>
                  <wp:extent cx="1938528" cy="2583267"/>
                  <wp:effectExtent l="0" t="0" r="5080" b="7620"/>
                  <wp:wrapThrough wrapText="bothSides">
                    <wp:wrapPolygon edited="0">
                      <wp:start x="0" y="0"/>
                      <wp:lineTo x="0" y="21504"/>
                      <wp:lineTo x="21444" y="21504"/>
                      <wp:lineTo x="21444"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38528" cy="258326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238CA" w14:paraId="21B78581" w14:textId="77777777" w:rsidTr="00DF7D6B">
        <w:tc>
          <w:tcPr>
            <w:tcW w:w="2218" w:type="dxa"/>
          </w:tcPr>
          <w:p w14:paraId="3052658F" w14:textId="77777777" w:rsidR="00D238CA" w:rsidRDefault="00D238CA" w:rsidP="00DF7D6B">
            <w:pPr>
              <w:pStyle w:val="ListParagraph"/>
              <w:ind w:left="0"/>
              <w:rPr>
                <w:rFonts w:cs="Arial"/>
                <w:szCs w:val="24"/>
              </w:rPr>
            </w:pPr>
            <w:r>
              <w:rPr>
                <w:rFonts w:cs="Arial"/>
                <w:szCs w:val="24"/>
              </w:rPr>
              <w:lastRenderedPageBreak/>
              <w:t>Ankle Inversion</w:t>
            </w:r>
          </w:p>
        </w:tc>
        <w:tc>
          <w:tcPr>
            <w:tcW w:w="2546" w:type="dxa"/>
          </w:tcPr>
          <w:p w14:paraId="640EF08B" w14:textId="77777777" w:rsidR="00D238CA" w:rsidRDefault="00D238CA" w:rsidP="00DF7D6B">
            <w:pPr>
              <w:pStyle w:val="ListParagraph"/>
              <w:ind w:left="0"/>
              <w:rPr>
                <w:rFonts w:cs="Arial"/>
                <w:szCs w:val="24"/>
              </w:rPr>
            </w:pPr>
            <w:r>
              <w:rPr>
                <w:rFonts w:cs="Arial"/>
                <w:szCs w:val="24"/>
              </w:rPr>
              <w:t>Ask patient to place feet hip width apart. Place your hands on the medial feet bilaterally and ask patient to bring big toes towards the midline keeping legs still, inverting the ankle. Assessing tibialis posterior muscle and tibial nerve (nerve roots L4/L5)</w:t>
            </w:r>
          </w:p>
        </w:tc>
        <w:tc>
          <w:tcPr>
            <w:tcW w:w="3936" w:type="dxa"/>
          </w:tcPr>
          <w:p w14:paraId="2C2EFD48" w14:textId="77777777" w:rsidR="00D238CA" w:rsidRDefault="00D238CA" w:rsidP="00DF7D6B">
            <w:pPr>
              <w:pStyle w:val="ListParagraph"/>
              <w:ind w:left="0"/>
              <w:rPr>
                <w:rFonts w:cs="Arial"/>
                <w:szCs w:val="24"/>
              </w:rPr>
            </w:pPr>
            <w:r>
              <w:rPr>
                <w:noProof/>
              </w:rPr>
              <w:drawing>
                <wp:inline distT="0" distB="0" distL="0" distR="0" wp14:anchorId="70D57709" wp14:editId="48448184">
                  <wp:extent cx="2121408" cy="2826974"/>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38044" cy="2849143"/>
                          </a:xfrm>
                          <a:prstGeom prst="rect">
                            <a:avLst/>
                          </a:prstGeom>
                          <a:noFill/>
                          <a:ln>
                            <a:noFill/>
                          </a:ln>
                        </pic:spPr>
                      </pic:pic>
                    </a:graphicData>
                  </a:graphic>
                </wp:inline>
              </w:drawing>
            </w:r>
          </w:p>
        </w:tc>
      </w:tr>
      <w:tr w:rsidR="00D238CA" w14:paraId="7174E2FB" w14:textId="77777777" w:rsidTr="00DF7D6B">
        <w:tc>
          <w:tcPr>
            <w:tcW w:w="2218" w:type="dxa"/>
          </w:tcPr>
          <w:p w14:paraId="1889713E" w14:textId="77777777" w:rsidR="00D238CA" w:rsidRDefault="00D238CA" w:rsidP="00DF7D6B">
            <w:pPr>
              <w:pStyle w:val="ListParagraph"/>
              <w:ind w:left="0"/>
              <w:rPr>
                <w:rFonts w:cs="Arial"/>
                <w:szCs w:val="24"/>
              </w:rPr>
            </w:pPr>
            <w:r>
              <w:rPr>
                <w:rFonts w:cs="Arial"/>
                <w:szCs w:val="24"/>
              </w:rPr>
              <w:t>Ankle Eversion</w:t>
            </w:r>
          </w:p>
        </w:tc>
        <w:tc>
          <w:tcPr>
            <w:tcW w:w="2546" w:type="dxa"/>
          </w:tcPr>
          <w:p w14:paraId="6BCA2705" w14:textId="77777777" w:rsidR="00D238CA" w:rsidRDefault="00D238CA" w:rsidP="00DF7D6B">
            <w:pPr>
              <w:pStyle w:val="ListParagraph"/>
              <w:ind w:left="0"/>
              <w:rPr>
                <w:rFonts w:cs="Arial"/>
                <w:szCs w:val="24"/>
              </w:rPr>
            </w:pPr>
            <w:r>
              <w:rPr>
                <w:rFonts w:cs="Arial"/>
                <w:szCs w:val="24"/>
              </w:rPr>
              <w:t>Ask patient to place feet hip width apart. Place your hands on the lateral feet bilaterally and ask patient to push feet away from the midline keeping legs still, everting the ankle. Assessing tibialis posterior muscle and tibial nerve (nerve roots L4/L5)</w:t>
            </w:r>
          </w:p>
        </w:tc>
        <w:tc>
          <w:tcPr>
            <w:tcW w:w="3936" w:type="dxa"/>
          </w:tcPr>
          <w:p w14:paraId="4547E04E" w14:textId="77777777" w:rsidR="00D238CA" w:rsidRDefault="00D238CA" w:rsidP="00DF7D6B">
            <w:pPr>
              <w:pStyle w:val="ListParagraph"/>
              <w:ind w:left="0"/>
              <w:rPr>
                <w:rFonts w:cs="Arial"/>
                <w:szCs w:val="24"/>
              </w:rPr>
            </w:pPr>
            <w:r>
              <w:rPr>
                <w:noProof/>
              </w:rPr>
              <w:drawing>
                <wp:anchor distT="0" distB="0" distL="114300" distR="114300" simplePos="0" relativeHeight="251662336" behindDoc="0" locked="0" layoutInCell="1" allowOverlap="1" wp14:anchorId="07297881" wp14:editId="5D008E48">
                  <wp:simplePos x="0" y="0"/>
                  <wp:positionH relativeFrom="column">
                    <wp:posOffset>118948</wp:posOffset>
                  </wp:positionH>
                  <wp:positionV relativeFrom="paragraph">
                    <wp:posOffset>219456</wp:posOffset>
                  </wp:positionV>
                  <wp:extent cx="2245766" cy="1800394"/>
                  <wp:effectExtent l="0" t="0" r="2540" b="0"/>
                  <wp:wrapThrough wrapText="bothSides">
                    <wp:wrapPolygon edited="0">
                      <wp:start x="0" y="0"/>
                      <wp:lineTo x="0" y="21257"/>
                      <wp:lineTo x="21441" y="21257"/>
                      <wp:lineTo x="21441"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45766" cy="1800394"/>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C349E70" w14:textId="77777777" w:rsidR="00D238CA" w:rsidRDefault="00D238CA" w:rsidP="00D238CA">
      <w:pPr>
        <w:pStyle w:val="ListParagraph"/>
        <w:ind w:left="0"/>
        <w:rPr>
          <w:rFonts w:cs="Arial"/>
          <w:szCs w:val="24"/>
        </w:rPr>
      </w:pPr>
    </w:p>
    <w:p w14:paraId="79AEEDD9" w14:textId="77777777" w:rsidR="00D238CA" w:rsidRDefault="00D238CA" w:rsidP="00D238CA">
      <w:pPr>
        <w:pStyle w:val="ListParagraph"/>
        <w:ind w:left="0"/>
        <w:rPr>
          <w:rFonts w:cs="Arial"/>
          <w:szCs w:val="24"/>
        </w:rPr>
      </w:pPr>
    </w:p>
    <w:p w14:paraId="46E7A2C1" w14:textId="77777777" w:rsidR="00D238CA" w:rsidRPr="00614B3D" w:rsidRDefault="00D238CA" w:rsidP="00D238CA">
      <w:pPr>
        <w:rPr>
          <w:b/>
          <w:bCs/>
        </w:rPr>
      </w:pPr>
      <w:r w:rsidRPr="00614B3D">
        <w:rPr>
          <w:b/>
          <w:bCs/>
        </w:rPr>
        <w:t>Sensory Assessment</w:t>
      </w:r>
    </w:p>
    <w:p w14:paraId="3F5BA8F2" w14:textId="77777777" w:rsidR="00D238CA" w:rsidRPr="00113A7E" w:rsidRDefault="00D238CA" w:rsidP="00D238CA">
      <w:pPr>
        <w:pStyle w:val="ListParagraph"/>
        <w:numPr>
          <w:ilvl w:val="0"/>
          <w:numId w:val="12"/>
        </w:numPr>
        <w:ind w:left="0"/>
        <w:rPr>
          <w:rFonts w:cs="Arial"/>
          <w:szCs w:val="24"/>
        </w:rPr>
      </w:pPr>
      <w:r w:rsidRPr="00113A7E">
        <w:rPr>
          <w:rFonts w:cs="Arial"/>
          <w:szCs w:val="24"/>
        </w:rPr>
        <w:t>Gain patient consent</w:t>
      </w:r>
      <w:r>
        <w:rPr>
          <w:rFonts w:cs="Arial"/>
          <w:szCs w:val="24"/>
        </w:rPr>
        <w:t>.</w:t>
      </w:r>
    </w:p>
    <w:p w14:paraId="3A6D15CB" w14:textId="77777777" w:rsidR="00D238CA" w:rsidRPr="00113A7E" w:rsidRDefault="00D238CA" w:rsidP="00D238CA">
      <w:pPr>
        <w:pStyle w:val="ListParagraph"/>
        <w:numPr>
          <w:ilvl w:val="0"/>
          <w:numId w:val="12"/>
        </w:numPr>
        <w:ind w:left="0"/>
        <w:rPr>
          <w:rFonts w:cs="Arial"/>
          <w:szCs w:val="24"/>
          <w:u w:val="single"/>
        </w:rPr>
      </w:pPr>
      <w:r>
        <w:rPr>
          <w:rFonts w:cs="Arial"/>
          <w:szCs w:val="24"/>
        </w:rPr>
        <w:t>Using hand touch, a</w:t>
      </w:r>
      <w:r w:rsidRPr="00113A7E">
        <w:rPr>
          <w:rFonts w:cs="Arial"/>
          <w:szCs w:val="24"/>
        </w:rPr>
        <w:t xml:space="preserve">ssess both medial and lateral limb and gain patient feedback. </w:t>
      </w:r>
    </w:p>
    <w:p w14:paraId="05E9EA56" w14:textId="77777777" w:rsidR="00D238CA" w:rsidRPr="00113A7E" w:rsidRDefault="00D238CA" w:rsidP="00D238CA">
      <w:pPr>
        <w:pStyle w:val="ListParagraph"/>
        <w:numPr>
          <w:ilvl w:val="0"/>
          <w:numId w:val="12"/>
        </w:numPr>
        <w:ind w:left="0"/>
        <w:rPr>
          <w:rFonts w:cs="Arial"/>
          <w:szCs w:val="24"/>
          <w:u w:val="single"/>
        </w:rPr>
      </w:pPr>
      <w:r w:rsidRPr="00113A7E">
        <w:rPr>
          <w:rFonts w:cs="Arial"/>
          <w:szCs w:val="24"/>
        </w:rPr>
        <w:t xml:space="preserve">Examiner should assess bilateral limbs simultaneously to identify subtle differences or deficits. </w:t>
      </w:r>
    </w:p>
    <w:p w14:paraId="79CF93B2" w14:textId="77777777" w:rsidR="00D238CA" w:rsidRPr="00113A7E" w:rsidRDefault="00D238CA" w:rsidP="00D238CA">
      <w:pPr>
        <w:pStyle w:val="ListParagraph"/>
        <w:numPr>
          <w:ilvl w:val="0"/>
          <w:numId w:val="12"/>
        </w:numPr>
        <w:ind w:left="0"/>
        <w:rPr>
          <w:rFonts w:cs="Arial"/>
          <w:szCs w:val="24"/>
          <w:u w:val="single"/>
        </w:rPr>
      </w:pPr>
      <w:r w:rsidRPr="00113A7E">
        <w:rPr>
          <w:rFonts w:cs="Arial"/>
          <w:szCs w:val="24"/>
        </w:rPr>
        <w:t xml:space="preserve">Observations should be documented as </w:t>
      </w:r>
      <w:r>
        <w:rPr>
          <w:rFonts w:cs="Arial"/>
          <w:szCs w:val="24"/>
        </w:rPr>
        <w:t>‘</w:t>
      </w:r>
      <w:r w:rsidRPr="00113A7E">
        <w:rPr>
          <w:rFonts w:cs="Arial"/>
          <w:szCs w:val="24"/>
        </w:rPr>
        <w:t>present</w:t>
      </w:r>
      <w:r>
        <w:rPr>
          <w:rFonts w:cs="Arial"/>
          <w:szCs w:val="24"/>
        </w:rPr>
        <w:t>’</w:t>
      </w:r>
      <w:r w:rsidRPr="00113A7E">
        <w:rPr>
          <w:rFonts w:cs="Arial"/>
          <w:szCs w:val="24"/>
        </w:rPr>
        <w:t xml:space="preserve">, </w:t>
      </w:r>
      <w:r>
        <w:rPr>
          <w:rFonts w:cs="Arial"/>
          <w:szCs w:val="24"/>
        </w:rPr>
        <w:t>‘</w:t>
      </w:r>
      <w:r w:rsidRPr="00113A7E">
        <w:rPr>
          <w:rFonts w:cs="Arial"/>
          <w:szCs w:val="24"/>
        </w:rPr>
        <w:t>tingling/pins and needles</w:t>
      </w:r>
      <w:r>
        <w:rPr>
          <w:rFonts w:cs="Arial"/>
          <w:szCs w:val="24"/>
        </w:rPr>
        <w:t>’</w:t>
      </w:r>
      <w:r w:rsidRPr="00113A7E">
        <w:rPr>
          <w:rFonts w:cs="Arial"/>
          <w:szCs w:val="24"/>
        </w:rPr>
        <w:t xml:space="preserve"> or </w:t>
      </w:r>
      <w:r>
        <w:rPr>
          <w:rFonts w:cs="Arial"/>
          <w:szCs w:val="24"/>
        </w:rPr>
        <w:t>‘</w:t>
      </w:r>
      <w:r w:rsidRPr="00113A7E">
        <w:rPr>
          <w:rFonts w:cs="Arial"/>
          <w:szCs w:val="24"/>
        </w:rPr>
        <w:t>no sensation/numb</w:t>
      </w:r>
      <w:r>
        <w:rPr>
          <w:rFonts w:cs="Arial"/>
          <w:szCs w:val="24"/>
        </w:rPr>
        <w:t>’</w:t>
      </w:r>
      <w:r w:rsidRPr="00113A7E">
        <w:rPr>
          <w:rFonts w:cs="Arial"/>
          <w:szCs w:val="24"/>
        </w:rPr>
        <w:t>.</w:t>
      </w:r>
    </w:p>
    <w:p w14:paraId="2B62052F" w14:textId="77777777" w:rsidR="00D238CA" w:rsidRPr="00113A7E" w:rsidRDefault="00D238CA" w:rsidP="00D238CA">
      <w:pPr>
        <w:pStyle w:val="ListParagraph"/>
        <w:numPr>
          <w:ilvl w:val="0"/>
          <w:numId w:val="12"/>
        </w:numPr>
        <w:ind w:left="0"/>
        <w:rPr>
          <w:rFonts w:cs="Arial"/>
          <w:szCs w:val="24"/>
          <w:u w:val="single"/>
        </w:rPr>
      </w:pPr>
      <w:r w:rsidRPr="00113A7E">
        <w:rPr>
          <w:rFonts w:cs="Arial"/>
          <w:szCs w:val="24"/>
        </w:rPr>
        <w:t xml:space="preserve">Specifics should be then documented </w:t>
      </w:r>
      <w:r>
        <w:rPr>
          <w:rFonts w:cs="Arial"/>
          <w:szCs w:val="24"/>
        </w:rPr>
        <w:t>on the DHR in ‘Flowsheets’.</w:t>
      </w:r>
    </w:p>
    <w:p w14:paraId="6A6D96BE" w14:textId="77777777" w:rsidR="00D238CA" w:rsidRPr="00FD4169" w:rsidRDefault="00D238CA" w:rsidP="00D238CA">
      <w:pPr>
        <w:tabs>
          <w:tab w:val="left" w:pos="-709"/>
        </w:tabs>
        <w:rPr>
          <w:szCs w:val="24"/>
        </w:rPr>
      </w:pPr>
    </w:p>
    <w:p w14:paraId="093CD97C" w14:textId="77777777" w:rsidR="00D238CA" w:rsidRDefault="00D238CA" w:rsidP="00D238CA">
      <w:pPr>
        <w:pStyle w:val="Heading2"/>
      </w:pPr>
      <w:bookmarkStart w:id="49" w:name="_Toc508013841"/>
      <w:bookmarkStart w:id="50" w:name="_Toc131514516"/>
      <w:bookmarkStart w:id="51" w:name="_Toc167886161"/>
      <w:r>
        <w:t xml:space="preserve">2.4 </w:t>
      </w:r>
      <w:r w:rsidRPr="00FD4169">
        <w:t>Spinal Orthosis</w:t>
      </w:r>
      <w:bookmarkEnd w:id="49"/>
      <w:bookmarkEnd w:id="50"/>
      <w:bookmarkEnd w:id="51"/>
    </w:p>
    <w:p w14:paraId="7E701115" w14:textId="77777777" w:rsidR="00D238CA" w:rsidRDefault="00D238CA" w:rsidP="00D238CA">
      <w:pPr>
        <w:rPr>
          <w:rFonts w:cs="Arial"/>
          <w:szCs w:val="24"/>
        </w:rPr>
      </w:pPr>
      <w:r w:rsidRPr="00D536B2">
        <w:rPr>
          <w:rFonts w:cs="Arial"/>
          <w:szCs w:val="24"/>
        </w:rPr>
        <w:t xml:space="preserve">Spinal </w:t>
      </w:r>
      <w:r>
        <w:rPr>
          <w:rFonts w:cs="Arial"/>
          <w:szCs w:val="24"/>
        </w:rPr>
        <w:t>o</w:t>
      </w:r>
      <w:r w:rsidRPr="00D536B2">
        <w:rPr>
          <w:rFonts w:cs="Arial"/>
          <w:szCs w:val="24"/>
        </w:rPr>
        <w:t>rthos</w:t>
      </w:r>
      <w:r>
        <w:rPr>
          <w:rFonts w:cs="Arial"/>
          <w:szCs w:val="24"/>
        </w:rPr>
        <w:t>es (</w:t>
      </w:r>
      <w:r w:rsidRPr="00520994">
        <w:rPr>
          <w:rFonts w:cs="Arial"/>
          <w:szCs w:val="24"/>
        </w:rPr>
        <w:t>brace</w:t>
      </w:r>
      <w:r>
        <w:rPr>
          <w:rFonts w:cs="Arial"/>
          <w:szCs w:val="24"/>
        </w:rPr>
        <w:t>s</w:t>
      </w:r>
      <w:r w:rsidRPr="00520994">
        <w:rPr>
          <w:rFonts w:cs="Arial"/>
          <w:szCs w:val="24"/>
        </w:rPr>
        <w:t>, splint</w:t>
      </w:r>
      <w:r>
        <w:rPr>
          <w:rFonts w:cs="Arial"/>
          <w:szCs w:val="24"/>
        </w:rPr>
        <w:t>s</w:t>
      </w:r>
      <w:r w:rsidRPr="00520994">
        <w:rPr>
          <w:rFonts w:cs="Arial"/>
          <w:szCs w:val="24"/>
        </w:rPr>
        <w:t>, or other artificial external device</w:t>
      </w:r>
      <w:r>
        <w:rPr>
          <w:rFonts w:cs="Arial"/>
          <w:szCs w:val="24"/>
        </w:rPr>
        <w:t>s</w:t>
      </w:r>
      <w:r w:rsidRPr="00520994">
        <w:rPr>
          <w:rFonts w:cs="Arial"/>
          <w:szCs w:val="24"/>
        </w:rPr>
        <w:t xml:space="preserve"> serving to support the spine)</w:t>
      </w:r>
      <w:r>
        <w:rPr>
          <w:rFonts w:cs="Arial"/>
          <w:szCs w:val="24"/>
        </w:rPr>
        <w:t xml:space="preserve"> are prescribed to patients as an immobilisation device during the diagnostic phase (in the instance of possible cervical injury) and for stabilisation and management of a confirmed fracture. Appropriate orthoses are prescribed by Neurosurgical or Shock/Trauma registrars or consultants and should be suitably fitted by qualified physiotherapists, medical officers or </w:t>
      </w:r>
      <w:r>
        <w:rPr>
          <w:rFonts w:cs="Arial"/>
          <w:szCs w:val="24"/>
        </w:rPr>
        <w:lastRenderedPageBreak/>
        <w:t xml:space="preserve">registered nurses who have been assessed as competent to do so by their relevant work areas. </w:t>
      </w:r>
    </w:p>
    <w:p w14:paraId="2C4C44D2" w14:textId="77777777" w:rsidR="00D238CA" w:rsidRPr="00D536B2" w:rsidRDefault="00D238CA" w:rsidP="00D238CA">
      <w:pPr>
        <w:rPr>
          <w:rFonts w:cs="Arial"/>
          <w:szCs w:val="24"/>
        </w:rPr>
      </w:pPr>
    </w:p>
    <w:p w14:paraId="04F8FF3D" w14:textId="77777777" w:rsidR="00D238CA" w:rsidRPr="0021432F" w:rsidRDefault="00D238CA" w:rsidP="00D238CA">
      <w:pPr>
        <w:pStyle w:val="Heading3"/>
        <w:rPr>
          <w:b/>
        </w:rPr>
      </w:pPr>
      <w:bookmarkStart w:id="52" w:name="_Toc167886162"/>
      <w:r w:rsidRPr="0021432F">
        <w:t>2.4.1 Cervical Collar</w:t>
      </w:r>
      <w:bookmarkEnd w:id="52"/>
    </w:p>
    <w:p w14:paraId="5F647D8E" w14:textId="77777777" w:rsidR="00D238CA" w:rsidRDefault="00D238CA" w:rsidP="00D238CA">
      <w:pPr>
        <w:rPr>
          <w:rFonts w:cs="Arial"/>
          <w:szCs w:val="24"/>
        </w:rPr>
      </w:pPr>
      <w:r>
        <w:rPr>
          <w:rFonts w:cs="Arial"/>
          <w:szCs w:val="24"/>
        </w:rPr>
        <w:t xml:space="preserve">Suspected and confirmed cervical injuries are managed with the application of a cervical collar. </w:t>
      </w:r>
    </w:p>
    <w:p w14:paraId="2D31ABD8" w14:textId="77777777" w:rsidR="00D238CA" w:rsidRDefault="00D238CA" w:rsidP="00D238CA">
      <w:pPr>
        <w:pStyle w:val="ListBullet"/>
        <w:tabs>
          <w:tab w:val="num" w:pos="-360"/>
        </w:tabs>
        <w:ind w:left="360" w:hanging="360"/>
      </w:pPr>
      <w:r w:rsidRPr="00B251FE">
        <w:t xml:space="preserve">For </w:t>
      </w:r>
      <w:r>
        <w:t xml:space="preserve">a </w:t>
      </w:r>
      <w:r w:rsidRPr="00F02220">
        <w:rPr>
          <w:b/>
        </w:rPr>
        <w:t>conscious and cooperative patient</w:t>
      </w:r>
      <w:r w:rsidRPr="00B251FE">
        <w:t>, a soft collar w</w:t>
      </w:r>
      <w:r>
        <w:t>ith the alert sticker “C-spine N</w:t>
      </w:r>
      <w:r w:rsidRPr="00B251FE">
        <w:t>ot Cleared” will be applied in the pre</w:t>
      </w:r>
      <w:r>
        <w:t>-</w:t>
      </w:r>
      <w:r w:rsidRPr="00B251FE">
        <w:t>hospital setting</w:t>
      </w:r>
      <w:r>
        <w:t xml:space="preserve">. This </w:t>
      </w:r>
      <w:r w:rsidRPr="00B251FE">
        <w:t>is used to consciously and physically acknowledge a potential c-spine injury</w:t>
      </w:r>
      <w:r>
        <w:t xml:space="preserve"> and</w:t>
      </w:r>
      <w:r w:rsidRPr="00B251FE">
        <w:t xml:space="preserve"> to prompt the use of spinal precautions when repositioning, but not to immobilise. It is felt that a fully awake and alert patient will stabilise their own spine, with muscle spasm and pain providing adequate immobilisation and the risks associated with rigid trauma collars eliminated. These soft collars remain in</w:t>
      </w:r>
      <w:r>
        <w:t xml:space="preserve"> </w:t>
      </w:r>
      <w:r w:rsidRPr="00B251FE">
        <w:t>situ until the c-spine has been cleared, in which case they can be removed, or until an injury has been confirmed.</w:t>
      </w:r>
    </w:p>
    <w:p w14:paraId="659A4F97" w14:textId="77777777" w:rsidR="00D238CA" w:rsidRPr="00B251FE" w:rsidRDefault="00D238CA" w:rsidP="00D238CA">
      <w:pPr>
        <w:pStyle w:val="ListBullet"/>
        <w:tabs>
          <w:tab w:val="num" w:pos="-360"/>
        </w:tabs>
        <w:ind w:left="360" w:hanging="360"/>
      </w:pPr>
      <w:r>
        <w:t xml:space="preserve">For a patient with an </w:t>
      </w:r>
      <w:r>
        <w:rPr>
          <w:b/>
        </w:rPr>
        <w:t>alter</w:t>
      </w:r>
      <w:r w:rsidRPr="00F02220">
        <w:rPr>
          <w:b/>
        </w:rPr>
        <w:t xml:space="preserve">ed </w:t>
      </w:r>
      <w:r>
        <w:rPr>
          <w:b/>
        </w:rPr>
        <w:t xml:space="preserve">state </w:t>
      </w:r>
      <w:r w:rsidRPr="00F02220">
        <w:rPr>
          <w:b/>
        </w:rPr>
        <w:t>of consciousness</w:t>
      </w:r>
      <w:r>
        <w:rPr>
          <w:b/>
        </w:rPr>
        <w:t xml:space="preserve"> or cognition</w:t>
      </w:r>
      <w:r w:rsidRPr="00F02220">
        <w:rPr>
          <w:b/>
        </w:rPr>
        <w:t xml:space="preserve"> or who is uncooperative</w:t>
      </w:r>
      <w:r w:rsidRPr="00A52B00">
        <w:t>, a rigid trauma collar will be fitted in the pre</w:t>
      </w:r>
      <w:r>
        <w:t>-</w:t>
      </w:r>
      <w:r w:rsidRPr="00A52B00">
        <w:t>hospital setting</w:t>
      </w:r>
      <w:r>
        <w:t xml:space="preserve">. </w:t>
      </w:r>
    </w:p>
    <w:p w14:paraId="6BEC30B0" w14:textId="77777777" w:rsidR="00D238CA" w:rsidRDefault="00D238CA" w:rsidP="00D238CA">
      <w:pPr>
        <w:pStyle w:val="ListBullet"/>
        <w:tabs>
          <w:tab w:val="num" w:pos="-360"/>
        </w:tabs>
        <w:ind w:left="360" w:hanging="360"/>
      </w:pPr>
      <w:r w:rsidRPr="00B251FE">
        <w:t xml:space="preserve">If an injury has been radiographically confirmed, </w:t>
      </w:r>
      <w:r>
        <w:t xml:space="preserve">or a patient has had a rigid trauma collar on within 4 hours of admission, </w:t>
      </w:r>
      <w:r w:rsidRPr="00B251FE">
        <w:t xml:space="preserve">a Miami J </w:t>
      </w:r>
      <w:r>
        <w:t>c</w:t>
      </w:r>
      <w:r w:rsidRPr="00B251FE">
        <w:t>ollar</w:t>
      </w:r>
      <w:r>
        <w:t xml:space="preserve"> or an Aspen collar (NCH) </w:t>
      </w:r>
      <w:r w:rsidRPr="00B251FE">
        <w:t>should be fitted</w:t>
      </w:r>
      <w:r>
        <w:t>.</w:t>
      </w:r>
      <w:r w:rsidRPr="00B251FE">
        <w:t xml:space="preserve"> </w:t>
      </w:r>
      <w:r>
        <w:t>Extended application of rigid collars can cause pressure injuries, increase intracranial pressure, restrict venous return, and increase patient discomfort and aspiration risk.</w:t>
      </w:r>
    </w:p>
    <w:p w14:paraId="5F14D229" w14:textId="77777777" w:rsidR="00D238CA" w:rsidRDefault="00D238CA" w:rsidP="00D238CA">
      <w:pPr>
        <w:tabs>
          <w:tab w:val="left" w:pos="-709"/>
        </w:tabs>
        <w:rPr>
          <w:rFonts w:cs="Arial"/>
          <w:szCs w:val="24"/>
        </w:rPr>
      </w:pPr>
    </w:p>
    <w:p w14:paraId="3CCF6369" w14:textId="77777777" w:rsidR="00D238CA" w:rsidRDefault="00D238CA" w:rsidP="00D238CA">
      <w:pPr>
        <w:tabs>
          <w:tab w:val="left" w:pos="-709"/>
        </w:tabs>
        <w:rPr>
          <w:rFonts w:cs="Arial"/>
          <w:szCs w:val="24"/>
        </w:rPr>
      </w:pPr>
      <w:r w:rsidRPr="00A52B00">
        <w:rPr>
          <w:rFonts w:cs="Arial"/>
          <w:szCs w:val="24"/>
        </w:rPr>
        <w:t xml:space="preserve">Initially, a </w:t>
      </w:r>
      <w:r>
        <w:rPr>
          <w:szCs w:val="24"/>
        </w:rPr>
        <w:t>cervical</w:t>
      </w:r>
      <w:r w:rsidRPr="00A52B00">
        <w:rPr>
          <w:szCs w:val="24"/>
        </w:rPr>
        <w:t xml:space="preserve"> </w:t>
      </w:r>
      <w:r w:rsidRPr="00060687">
        <w:rPr>
          <w:rFonts w:asciiTheme="minorHAnsi" w:hAnsiTheme="minorHAnsi"/>
          <w:szCs w:val="24"/>
        </w:rPr>
        <w:t xml:space="preserve">collar </w:t>
      </w:r>
      <w:r>
        <w:rPr>
          <w:rFonts w:asciiTheme="minorHAnsi" w:hAnsiTheme="minorHAnsi"/>
          <w:szCs w:val="24"/>
        </w:rPr>
        <w:t xml:space="preserve">(routinely, a Miami J collar or Aspen collar (NCH)) </w:t>
      </w:r>
      <w:r w:rsidRPr="00060687">
        <w:rPr>
          <w:rFonts w:asciiTheme="minorHAnsi" w:hAnsiTheme="minorHAnsi"/>
          <w:szCs w:val="24"/>
        </w:rPr>
        <w:t xml:space="preserve">should be fitted by the physiotherapist, medical officer or registered nurse, </w:t>
      </w:r>
      <w:r w:rsidRPr="00060687">
        <w:rPr>
          <w:rFonts w:cs="Arial"/>
          <w:szCs w:val="24"/>
        </w:rPr>
        <w:t xml:space="preserve">and worn for the time prescribed by the treating/consulting </w:t>
      </w:r>
      <w:r>
        <w:rPr>
          <w:rFonts w:cs="Arial"/>
          <w:szCs w:val="24"/>
        </w:rPr>
        <w:t>n</w:t>
      </w:r>
      <w:r w:rsidRPr="00060687">
        <w:rPr>
          <w:rFonts w:cs="Arial"/>
          <w:szCs w:val="24"/>
        </w:rPr>
        <w:t>eurosurgeon.</w:t>
      </w:r>
    </w:p>
    <w:p w14:paraId="7B2577ED" w14:textId="77777777" w:rsidR="00D238CA" w:rsidRDefault="00D238CA" w:rsidP="00D238CA">
      <w:pPr>
        <w:tabs>
          <w:tab w:val="left" w:pos="-709"/>
        </w:tabs>
        <w:rPr>
          <w:rFonts w:cs="Arial"/>
          <w:szCs w:val="24"/>
        </w:rPr>
      </w:pPr>
    </w:p>
    <w:p w14:paraId="6776B58F" w14:textId="77777777" w:rsidR="00D238CA" w:rsidRPr="00AF3A3D" w:rsidRDefault="00D238CA" w:rsidP="00D238CA">
      <w:pPr>
        <w:autoSpaceDE w:val="0"/>
        <w:autoSpaceDN w:val="0"/>
        <w:adjustRightInd w:val="0"/>
        <w:rPr>
          <w:rFonts w:cs="Arial"/>
          <w:szCs w:val="24"/>
        </w:rPr>
      </w:pPr>
      <w:r>
        <w:rPr>
          <w:rFonts w:cs="Arial"/>
          <w:szCs w:val="24"/>
        </w:rPr>
        <w:t>Note, it is reasonable, with consultation from Neurosurgery, to remove Miami J collars or Aspen collar from patients who are intubated and heavily sedated whilst they are lying with no interventions, to reduce the risk of pressure injures. The Miami J collar / Aspen collar should be reapplied when suctioning, rolling, for transport or when sedation is reduced.</w:t>
      </w:r>
    </w:p>
    <w:p w14:paraId="50200F88" w14:textId="77777777" w:rsidR="00D238CA" w:rsidRDefault="00D238CA" w:rsidP="00D238CA">
      <w:pPr>
        <w:tabs>
          <w:tab w:val="left" w:pos="-709"/>
        </w:tabs>
        <w:rPr>
          <w:rFonts w:cs="Arial"/>
          <w:szCs w:val="24"/>
        </w:rPr>
      </w:pPr>
    </w:p>
    <w:p w14:paraId="7900B36A" w14:textId="77777777" w:rsidR="00D238CA" w:rsidRPr="00441220" w:rsidRDefault="00D238CA" w:rsidP="00D238CA">
      <w:pPr>
        <w:tabs>
          <w:tab w:val="left" w:pos="-709"/>
        </w:tabs>
        <w:rPr>
          <w:rFonts w:cs="Arial"/>
          <w:i/>
          <w:iCs/>
          <w:szCs w:val="24"/>
        </w:rPr>
      </w:pPr>
      <w:r w:rsidRPr="00441220">
        <w:rPr>
          <w:rFonts w:cs="Arial"/>
          <w:i/>
          <w:iCs/>
          <w:szCs w:val="24"/>
        </w:rPr>
        <w:t xml:space="preserve">To fit a Miami J collar </w:t>
      </w:r>
    </w:p>
    <w:p w14:paraId="2AEFCFA3" w14:textId="77777777" w:rsidR="00D238CA" w:rsidRPr="00060687" w:rsidRDefault="00D238CA" w:rsidP="00D238CA">
      <w:pPr>
        <w:tabs>
          <w:tab w:val="left" w:pos="-709"/>
        </w:tabs>
        <w:rPr>
          <w:rFonts w:cs="Arial"/>
          <w:szCs w:val="24"/>
        </w:rPr>
      </w:pPr>
    </w:p>
    <w:p w14:paraId="4CFD69DE" w14:textId="77777777" w:rsidR="00D238CA" w:rsidRPr="00855198" w:rsidRDefault="00D238CA" w:rsidP="00D238CA">
      <w:pPr>
        <w:pStyle w:val="ListParagraph"/>
        <w:numPr>
          <w:ilvl w:val="0"/>
          <w:numId w:val="15"/>
        </w:numPr>
      </w:pPr>
      <w:r w:rsidRPr="00855198">
        <w:t>Size it up: Use fingers to observe and determine the vertical distance between the highest point of the trapezius and the top of the chin when the head is in the desired treatment alignment.</w:t>
      </w:r>
    </w:p>
    <w:p w14:paraId="30D358B2" w14:textId="77777777" w:rsidR="00D238CA" w:rsidRPr="0090271D" w:rsidRDefault="00D238CA" w:rsidP="00D238CA">
      <w:pPr>
        <w:autoSpaceDE w:val="0"/>
        <w:autoSpaceDN w:val="0"/>
        <w:adjustRightInd w:val="0"/>
        <w:ind w:left="360"/>
        <w:rPr>
          <w:rFonts w:cs="ScalaSans-Regular"/>
          <w:szCs w:val="24"/>
          <w:lang w:eastAsia="en-AU"/>
        </w:rPr>
      </w:pPr>
      <w:r>
        <w:rPr>
          <w:rFonts w:cs="ScalaSans-Regular"/>
          <w:noProof/>
          <w:szCs w:val="24"/>
          <w:lang w:eastAsia="en-AU"/>
        </w:rPr>
        <w:lastRenderedPageBreak/>
        <w:drawing>
          <wp:inline distT="0" distB="0" distL="0" distR="0" wp14:anchorId="795F3A71" wp14:editId="5551FC88">
            <wp:extent cx="2209800" cy="1660164"/>
            <wp:effectExtent l="0" t="0" r="0" b="0"/>
            <wp:docPr id="21" name="Picture 21" descr="IMG_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1649"/>
                    <pic:cNvPicPr>
                      <a:picLocks noChangeAspect="1" noChangeArrowheads="1"/>
                    </pic:cNvPicPr>
                  </pic:nvPicPr>
                  <pic:blipFill>
                    <a:blip r:embed="rId47" cstate="print"/>
                    <a:srcRect/>
                    <a:stretch>
                      <a:fillRect/>
                    </a:stretch>
                  </pic:blipFill>
                  <pic:spPr bwMode="auto">
                    <a:xfrm>
                      <a:off x="0" y="0"/>
                      <a:ext cx="2212629" cy="1662289"/>
                    </a:xfrm>
                    <a:prstGeom prst="rect">
                      <a:avLst/>
                    </a:prstGeom>
                    <a:noFill/>
                    <a:ln w="9525">
                      <a:noFill/>
                      <a:miter lim="800000"/>
                      <a:headEnd/>
                      <a:tailEnd/>
                    </a:ln>
                  </pic:spPr>
                </pic:pic>
              </a:graphicData>
            </a:graphic>
          </wp:inline>
        </w:drawing>
      </w:r>
    </w:p>
    <w:p w14:paraId="36FE5F7C" w14:textId="77777777" w:rsidR="00D238CA" w:rsidRPr="0090271D" w:rsidRDefault="00D238CA" w:rsidP="00D238CA">
      <w:pPr>
        <w:pStyle w:val="ListParagraph"/>
        <w:numPr>
          <w:ilvl w:val="0"/>
          <w:numId w:val="15"/>
        </w:numPr>
        <w:tabs>
          <w:tab w:val="left" w:pos="-709"/>
        </w:tabs>
        <w:rPr>
          <w:rFonts w:cs="Arial"/>
          <w:szCs w:val="24"/>
        </w:rPr>
      </w:pPr>
      <w:r w:rsidRPr="00060687">
        <w:rPr>
          <w:rFonts w:cs="Arial"/>
          <w:szCs w:val="24"/>
        </w:rPr>
        <w:t>Select appropriate collar size</w:t>
      </w:r>
      <w:r w:rsidRPr="00060687">
        <w:rPr>
          <w:rFonts w:cs="ScalaSans-Regular"/>
          <w:szCs w:val="24"/>
          <w:lang w:eastAsia="en-AU"/>
        </w:rPr>
        <w:t xml:space="preserve"> by using the distance observed in step 1 and corresponding it to t</w:t>
      </w:r>
      <w:r>
        <w:rPr>
          <w:rFonts w:cs="ScalaSans-Regular"/>
          <w:szCs w:val="24"/>
          <w:lang w:eastAsia="en-AU"/>
        </w:rPr>
        <w:t xml:space="preserve">he distance from the top of the </w:t>
      </w:r>
      <w:r w:rsidRPr="00060687">
        <w:rPr>
          <w:rFonts w:cs="ScalaSans-Regular"/>
          <w:szCs w:val="24"/>
          <w:lang w:eastAsia="en-AU"/>
        </w:rPr>
        <w:t>Velcro strap to the bottom edge of the collar plastic.</w:t>
      </w:r>
    </w:p>
    <w:p w14:paraId="57A1E213" w14:textId="77777777" w:rsidR="00D238CA" w:rsidRDefault="00D238CA" w:rsidP="00D238CA">
      <w:pPr>
        <w:pStyle w:val="ListParagraph"/>
        <w:tabs>
          <w:tab w:val="left" w:pos="-709"/>
        </w:tabs>
        <w:ind w:left="360"/>
        <w:rPr>
          <w:rFonts w:cs="Arial"/>
          <w:szCs w:val="24"/>
        </w:rPr>
      </w:pPr>
      <w:r>
        <w:rPr>
          <w:rFonts w:cs="Arial"/>
          <w:noProof/>
          <w:szCs w:val="24"/>
          <w:lang w:eastAsia="en-AU"/>
        </w:rPr>
        <w:drawing>
          <wp:inline distT="0" distB="0" distL="0" distR="0" wp14:anchorId="4551D46F" wp14:editId="6F4F76CB">
            <wp:extent cx="2179320" cy="1637622"/>
            <wp:effectExtent l="0" t="0" r="0" b="0"/>
            <wp:docPr id="15" name="Picture 15" descr="IMG_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1650"/>
                    <pic:cNvPicPr>
                      <a:picLocks noChangeAspect="1" noChangeArrowheads="1"/>
                    </pic:cNvPicPr>
                  </pic:nvPicPr>
                  <pic:blipFill>
                    <a:blip r:embed="rId48" cstate="print"/>
                    <a:srcRect/>
                    <a:stretch>
                      <a:fillRect/>
                    </a:stretch>
                  </pic:blipFill>
                  <pic:spPr bwMode="auto">
                    <a:xfrm>
                      <a:off x="0" y="0"/>
                      <a:ext cx="2187425" cy="1643712"/>
                    </a:xfrm>
                    <a:prstGeom prst="rect">
                      <a:avLst/>
                    </a:prstGeom>
                    <a:noFill/>
                    <a:ln w="9525">
                      <a:noFill/>
                      <a:miter lim="800000"/>
                      <a:headEnd/>
                      <a:tailEnd/>
                    </a:ln>
                  </pic:spPr>
                </pic:pic>
              </a:graphicData>
            </a:graphic>
          </wp:inline>
        </w:drawing>
      </w:r>
    </w:p>
    <w:p w14:paraId="786ADE6C" w14:textId="77777777" w:rsidR="00D238CA" w:rsidRDefault="00D238CA" w:rsidP="00D238CA">
      <w:pPr>
        <w:pStyle w:val="ListParagraph"/>
        <w:tabs>
          <w:tab w:val="left" w:pos="-709"/>
        </w:tabs>
        <w:rPr>
          <w:rFonts w:cs="Arial"/>
          <w:szCs w:val="24"/>
        </w:rPr>
      </w:pPr>
    </w:p>
    <w:p w14:paraId="36E3C82D" w14:textId="77777777" w:rsidR="00D238CA" w:rsidRDefault="00D238CA" w:rsidP="00D238CA">
      <w:pPr>
        <w:pStyle w:val="ListParagraph"/>
        <w:numPr>
          <w:ilvl w:val="0"/>
          <w:numId w:val="15"/>
        </w:numPr>
        <w:tabs>
          <w:tab w:val="left" w:pos="-709"/>
        </w:tabs>
        <w:rPr>
          <w:rFonts w:cs="Arial"/>
          <w:szCs w:val="24"/>
        </w:rPr>
      </w:pPr>
      <w:r w:rsidRPr="00060687">
        <w:rPr>
          <w:rFonts w:cs="Arial"/>
          <w:szCs w:val="24"/>
        </w:rPr>
        <w:t>Miami J sizes are phenotype-driven according to sizing silhouettes and come in Adult Tall, Regular, Short as well as specialty sizes Stout, Super Short and Extra Small.</w:t>
      </w:r>
    </w:p>
    <w:p w14:paraId="5B833266" w14:textId="77777777" w:rsidR="00D238CA" w:rsidRPr="0090271D" w:rsidRDefault="00D238CA" w:rsidP="00D238CA">
      <w:pPr>
        <w:pStyle w:val="ListParagraph"/>
        <w:tabs>
          <w:tab w:val="left" w:pos="-709"/>
        </w:tabs>
        <w:rPr>
          <w:rFonts w:cs="Arial"/>
          <w:szCs w:val="24"/>
        </w:rPr>
      </w:pPr>
    </w:p>
    <w:p w14:paraId="53315AE8" w14:textId="77777777" w:rsidR="00D238CA" w:rsidRDefault="00D238CA" w:rsidP="00D238CA">
      <w:pPr>
        <w:pStyle w:val="ListParagraph"/>
        <w:tabs>
          <w:tab w:val="left" w:pos="-709"/>
        </w:tabs>
        <w:ind w:left="360"/>
        <w:rPr>
          <w:rFonts w:cs="Arial"/>
          <w:szCs w:val="24"/>
        </w:rPr>
      </w:pPr>
      <w:r>
        <w:rPr>
          <w:rFonts w:cs="Arial"/>
          <w:noProof/>
          <w:szCs w:val="24"/>
          <w:lang w:eastAsia="en-AU"/>
        </w:rPr>
        <w:drawing>
          <wp:inline distT="0" distB="0" distL="0" distR="0" wp14:anchorId="568D4D18" wp14:editId="05D37B99">
            <wp:extent cx="2462708" cy="261380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srcRect/>
                    <a:stretch>
                      <a:fillRect/>
                    </a:stretch>
                  </pic:blipFill>
                  <pic:spPr bwMode="auto">
                    <a:xfrm>
                      <a:off x="0" y="0"/>
                      <a:ext cx="2471364" cy="2622990"/>
                    </a:xfrm>
                    <a:prstGeom prst="rect">
                      <a:avLst/>
                    </a:prstGeom>
                    <a:noFill/>
                    <a:ln w="9525">
                      <a:noFill/>
                      <a:miter lim="800000"/>
                      <a:headEnd/>
                      <a:tailEnd/>
                    </a:ln>
                  </pic:spPr>
                </pic:pic>
              </a:graphicData>
            </a:graphic>
          </wp:inline>
        </w:drawing>
      </w:r>
      <w:r>
        <w:rPr>
          <w:rFonts w:cs="Arial"/>
          <w:noProof/>
          <w:szCs w:val="24"/>
          <w:lang w:eastAsia="en-AU"/>
        </w:rPr>
        <w:drawing>
          <wp:inline distT="0" distB="0" distL="0" distR="0" wp14:anchorId="1D3942F3" wp14:editId="38CA17C1">
            <wp:extent cx="2440760" cy="261567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srcRect/>
                    <a:stretch>
                      <a:fillRect/>
                    </a:stretch>
                  </pic:blipFill>
                  <pic:spPr bwMode="auto">
                    <a:xfrm>
                      <a:off x="0" y="0"/>
                      <a:ext cx="2471179" cy="2648271"/>
                    </a:xfrm>
                    <a:prstGeom prst="rect">
                      <a:avLst/>
                    </a:prstGeom>
                    <a:noFill/>
                    <a:ln w="9525">
                      <a:noFill/>
                      <a:miter lim="800000"/>
                      <a:headEnd/>
                      <a:tailEnd/>
                    </a:ln>
                  </pic:spPr>
                </pic:pic>
              </a:graphicData>
            </a:graphic>
          </wp:inline>
        </w:drawing>
      </w:r>
    </w:p>
    <w:p w14:paraId="277946AE" w14:textId="77777777" w:rsidR="00D238CA" w:rsidRPr="00060687" w:rsidRDefault="00D238CA" w:rsidP="00D238CA">
      <w:pPr>
        <w:pStyle w:val="ListParagraph"/>
        <w:tabs>
          <w:tab w:val="left" w:pos="-709"/>
        </w:tabs>
        <w:rPr>
          <w:rFonts w:cs="Arial"/>
          <w:szCs w:val="24"/>
        </w:rPr>
      </w:pPr>
    </w:p>
    <w:p w14:paraId="7299573A" w14:textId="77777777" w:rsidR="00D238CA" w:rsidRPr="00060687" w:rsidRDefault="00D238CA" w:rsidP="00D238CA">
      <w:pPr>
        <w:pStyle w:val="ListParagraph"/>
        <w:numPr>
          <w:ilvl w:val="0"/>
          <w:numId w:val="15"/>
        </w:numPr>
        <w:autoSpaceDE w:val="0"/>
        <w:autoSpaceDN w:val="0"/>
        <w:adjustRightInd w:val="0"/>
        <w:rPr>
          <w:rFonts w:cs="ScalaSans-Bold"/>
          <w:bCs/>
          <w:szCs w:val="24"/>
          <w:lang w:eastAsia="en-AU"/>
        </w:rPr>
      </w:pPr>
      <w:r w:rsidRPr="00060687">
        <w:rPr>
          <w:rFonts w:cs="ScalaSans-Bold"/>
          <w:bCs/>
          <w:szCs w:val="24"/>
          <w:lang w:eastAsia="en-AU"/>
        </w:rPr>
        <w:t>Two persons are needed for initial collar placement: one to maintain the patient’s head and neck in proper alignment, the second to fit the collar.</w:t>
      </w:r>
    </w:p>
    <w:p w14:paraId="7FB439FD" w14:textId="77777777" w:rsidR="00D238CA" w:rsidRPr="00060687" w:rsidRDefault="00D238CA" w:rsidP="00D238CA">
      <w:pPr>
        <w:pStyle w:val="ListParagraph"/>
        <w:numPr>
          <w:ilvl w:val="0"/>
          <w:numId w:val="15"/>
        </w:numPr>
        <w:autoSpaceDE w:val="0"/>
        <w:autoSpaceDN w:val="0"/>
        <w:adjustRightInd w:val="0"/>
        <w:rPr>
          <w:rFonts w:cs="ScalaSans-Regular"/>
          <w:szCs w:val="24"/>
          <w:lang w:eastAsia="en-AU"/>
        </w:rPr>
      </w:pPr>
      <w:r w:rsidRPr="00060687">
        <w:rPr>
          <w:rFonts w:cs="ScalaSans-Regular"/>
          <w:szCs w:val="24"/>
          <w:lang w:eastAsia="en-AU"/>
        </w:rPr>
        <w:t>Position patient with arms to the side, shoulders down and head centrally aligned.</w:t>
      </w:r>
    </w:p>
    <w:p w14:paraId="40218ABB" w14:textId="77777777" w:rsidR="00D238CA" w:rsidRDefault="00D238CA" w:rsidP="00D238CA">
      <w:pPr>
        <w:pStyle w:val="ListParagraph"/>
        <w:numPr>
          <w:ilvl w:val="0"/>
          <w:numId w:val="15"/>
        </w:numPr>
        <w:autoSpaceDE w:val="0"/>
        <w:autoSpaceDN w:val="0"/>
        <w:adjustRightInd w:val="0"/>
        <w:rPr>
          <w:rFonts w:cs="ScalaSans-Bold"/>
          <w:bCs/>
          <w:szCs w:val="24"/>
          <w:lang w:eastAsia="en-AU"/>
        </w:rPr>
      </w:pPr>
      <w:r w:rsidRPr="00060687">
        <w:rPr>
          <w:rFonts w:cs="ScalaSans-Regular"/>
          <w:szCs w:val="24"/>
          <w:lang w:eastAsia="en-AU"/>
        </w:rPr>
        <w:t>Slide the Back Piece behind the patient’s neck and centre it.</w:t>
      </w:r>
      <w:r w:rsidRPr="00060687">
        <w:rPr>
          <w:rFonts w:cs="ScalaSans-Bold"/>
          <w:bCs/>
          <w:szCs w:val="24"/>
          <w:lang w:eastAsia="en-AU"/>
        </w:rPr>
        <w:t xml:space="preserve"> To avoid pushing/pulling on the patient, push down into the mattress during slide and avoid towels or other </w:t>
      </w:r>
      <w:r w:rsidRPr="00060687">
        <w:rPr>
          <w:rFonts w:cs="ScalaSans-Bold"/>
          <w:bCs/>
          <w:szCs w:val="24"/>
          <w:lang w:eastAsia="en-AU"/>
        </w:rPr>
        <w:lastRenderedPageBreak/>
        <w:t>materials which will increase friction. Ensure the blue Sorbatex™ padding extends beyond the edge of the hard plastic.</w:t>
      </w:r>
    </w:p>
    <w:p w14:paraId="61D41075" w14:textId="77777777" w:rsidR="00D238CA" w:rsidRPr="00060687" w:rsidRDefault="00D238CA" w:rsidP="00D238CA">
      <w:pPr>
        <w:pStyle w:val="ListParagraph"/>
        <w:autoSpaceDE w:val="0"/>
        <w:autoSpaceDN w:val="0"/>
        <w:adjustRightInd w:val="0"/>
        <w:ind w:left="360"/>
        <w:rPr>
          <w:rFonts w:cs="ScalaSans-Bold"/>
          <w:bCs/>
          <w:szCs w:val="24"/>
          <w:lang w:eastAsia="en-AU"/>
        </w:rPr>
      </w:pPr>
      <w:r>
        <w:rPr>
          <w:rFonts w:cs="ScalaSans-Regular"/>
          <w:noProof/>
          <w:szCs w:val="24"/>
          <w:lang w:eastAsia="en-AU"/>
        </w:rPr>
        <w:drawing>
          <wp:inline distT="0" distB="0" distL="0" distR="0" wp14:anchorId="3BFE18C9" wp14:editId="1E09B069">
            <wp:extent cx="2215657" cy="1706880"/>
            <wp:effectExtent l="0" t="0" r="0" b="0"/>
            <wp:docPr id="24" name="Picture 24" descr="IMG_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1651"/>
                    <pic:cNvPicPr>
                      <a:picLocks noChangeAspect="1" noChangeArrowheads="1"/>
                    </pic:cNvPicPr>
                  </pic:nvPicPr>
                  <pic:blipFill>
                    <a:blip r:embed="rId51" cstate="print"/>
                    <a:srcRect/>
                    <a:stretch>
                      <a:fillRect/>
                    </a:stretch>
                  </pic:blipFill>
                  <pic:spPr bwMode="auto">
                    <a:xfrm>
                      <a:off x="0" y="0"/>
                      <a:ext cx="2237399" cy="1723630"/>
                    </a:xfrm>
                    <a:prstGeom prst="rect">
                      <a:avLst/>
                    </a:prstGeom>
                    <a:noFill/>
                    <a:ln w="9525">
                      <a:noFill/>
                      <a:miter lim="800000"/>
                      <a:headEnd/>
                      <a:tailEnd/>
                    </a:ln>
                  </pic:spPr>
                </pic:pic>
              </a:graphicData>
            </a:graphic>
          </wp:inline>
        </w:drawing>
      </w:r>
    </w:p>
    <w:p w14:paraId="1F884142" w14:textId="77777777" w:rsidR="00D238CA" w:rsidRDefault="00D238CA" w:rsidP="00D238CA">
      <w:pPr>
        <w:pStyle w:val="ListParagraph"/>
        <w:numPr>
          <w:ilvl w:val="0"/>
          <w:numId w:val="15"/>
        </w:numPr>
        <w:autoSpaceDE w:val="0"/>
        <w:autoSpaceDN w:val="0"/>
        <w:adjustRightInd w:val="0"/>
        <w:rPr>
          <w:rFonts w:cs="Arial"/>
          <w:szCs w:val="24"/>
        </w:rPr>
      </w:pPr>
      <w:r w:rsidRPr="00060687">
        <w:rPr>
          <w:rFonts w:cs="Arial"/>
          <w:szCs w:val="24"/>
        </w:rPr>
        <w:t xml:space="preserve">To apply the front, flare the sides out, slide it up the chest wall and ‘scoop’ up to achieve a neat fit under the chin. Caution must be taken to ensure that the head is not extended during this process. </w:t>
      </w:r>
    </w:p>
    <w:p w14:paraId="493C31E8" w14:textId="77777777" w:rsidR="00D238CA" w:rsidRPr="00060687" w:rsidRDefault="00D238CA" w:rsidP="00D238CA">
      <w:pPr>
        <w:pStyle w:val="ListParagraph"/>
        <w:autoSpaceDE w:val="0"/>
        <w:autoSpaceDN w:val="0"/>
        <w:adjustRightInd w:val="0"/>
        <w:ind w:left="360"/>
        <w:rPr>
          <w:rFonts w:cs="Arial"/>
          <w:szCs w:val="24"/>
        </w:rPr>
      </w:pPr>
      <w:r>
        <w:rPr>
          <w:rFonts w:cs="Arial"/>
          <w:noProof/>
          <w:szCs w:val="24"/>
          <w:lang w:eastAsia="en-AU"/>
        </w:rPr>
        <w:drawing>
          <wp:inline distT="0" distB="0" distL="0" distR="0" wp14:anchorId="74C17A5E" wp14:editId="3D805A44">
            <wp:extent cx="2352611" cy="1767840"/>
            <wp:effectExtent l="0" t="0" r="0" b="0"/>
            <wp:docPr id="25" name="Picture 25" descr="IMG_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1652"/>
                    <pic:cNvPicPr>
                      <a:picLocks noChangeAspect="1" noChangeArrowheads="1"/>
                    </pic:cNvPicPr>
                  </pic:nvPicPr>
                  <pic:blipFill>
                    <a:blip r:embed="rId52" cstate="print"/>
                    <a:srcRect/>
                    <a:stretch>
                      <a:fillRect/>
                    </a:stretch>
                  </pic:blipFill>
                  <pic:spPr bwMode="auto">
                    <a:xfrm>
                      <a:off x="0" y="0"/>
                      <a:ext cx="2358965" cy="1772614"/>
                    </a:xfrm>
                    <a:prstGeom prst="rect">
                      <a:avLst/>
                    </a:prstGeom>
                    <a:noFill/>
                    <a:ln w="9525">
                      <a:noFill/>
                      <a:miter lim="800000"/>
                      <a:headEnd/>
                      <a:tailEnd/>
                    </a:ln>
                  </pic:spPr>
                </pic:pic>
              </a:graphicData>
            </a:graphic>
          </wp:inline>
        </w:drawing>
      </w:r>
    </w:p>
    <w:p w14:paraId="25535C36" w14:textId="77777777" w:rsidR="00D238CA" w:rsidRPr="00060687" w:rsidRDefault="00D238CA" w:rsidP="00D238CA">
      <w:pPr>
        <w:pStyle w:val="ListParagraph"/>
        <w:numPr>
          <w:ilvl w:val="0"/>
          <w:numId w:val="15"/>
        </w:numPr>
        <w:autoSpaceDE w:val="0"/>
        <w:autoSpaceDN w:val="0"/>
        <w:adjustRightInd w:val="0"/>
        <w:rPr>
          <w:rFonts w:cs="Arial"/>
          <w:szCs w:val="24"/>
        </w:rPr>
      </w:pPr>
      <w:r w:rsidRPr="00060687">
        <w:rPr>
          <w:rFonts w:cs="Arial"/>
          <w:szCs w:val="24"/>
        </w:rPr>
        <w:t>Orient the sides of the collar up, away from the trapezius, and toward the ears.</w:t>
      </w:r>
    </w:p>
    <w:p w14:paraId="0A054FAC" w14:textId="77777777" w:rsidR="00D238CA" w:rsidRDefault="00D238CA" w:rsidP="00D238CA">
      <w:pPr>
        <w:pStyle w:val="ListParagraph"/>
        <w:numPr>
          <w:ilvl w:val="0"/>
          <w:numId w:val="15"/>
        </w:numPr>
        <w:autoSpaceDE w:val="0"/>
        <w:autoSpaceDN w:val="0"/>
        <w:adjustRightInd w:val="0"/>
        <w:rPr>
          <w:rFonts w:cs="ScalaSans-Bold"/>
          <w:bCs/>
          <w:szCs w:val="24"/>
          <w:lang w:eastAsia="en-AU"/>
        </w:rPr>
      </w:pPr>
      <w:r w:rsidRPr="00060687">
        <w:rPr>
          <w:rFonts w:cs="Arial"/>
          <w:szCs w:val="24"/>
        </w:rPr>
        <w:t>Place the front of collar inside the back,</w:t>
      </w:r>
      <w:r w:rsidRPr="00060687">
        <w:rPr>
          <w:rFonts w:cs="ScalaSans-Bold"/>
          <w:bCs/>
          <w:szCs w:val="24"/>
          <w:lang w:eastAsia="en-AU"/>
        </w:rPr>
        <w:t xml:space="preserve"> lining the blue Velcro straps up with the ‘buddy’ Velcro on the collar</w:t>
      </w:r>
      <w:r>
        <w:rPr>
          <w:rFonts w:cs="ScalaSans-Bold"/>
          <w:bCs/>
          <w:szCs w:val="24"/>
          <w:lang w:eastAsia="en-AU"/>
        </w:rPr>
        <w:t>.</w:t>
      </w:r>
    </w:p>
    <w:p w14:paraId="08CE3AFA" w14:textId="77777777" w:rsidR="00D238CA" w:rsidRPr="00060687" w:rsidRDefault="00D238CA" w:rsidP="00D238CA">
      <w:pPr>
        <w:pStyle w:val="ListParagraph"/>
        <w:autoSpaceDE w:val="0"/>
        <w:autoSpaceDN w:val="0"/>
        <w:adjustRightInd w:val="0"/>
        <w:ind w:left="360"/>
        <w:rPr>
          <w:rFonts w:cs="ScalaSans-Bold"/>
          <w:bCs/>
          <w:szCs w:val="24"/>
          <w:lang w:eastAsia="en-AU"/>
        </w:rPr>
      </w:pPr>
      <w:r>
        <w:rPr>
          <w:rFonts w:cs="ScalaSans-Regular"/>
          <w:noProof/>
          <w:szCs w:val="24"/>
          <w:lang w:eastAsia="en-AU"/>
        </w:rPr>
        <w:drawing>
          <wp:inline distT="0" distB="0" distL="0" distR="0" wp14:anchorId="0013AEC2" wp14:editId="0E2409F8">
            <wp:extent cx="2286000" cy="1717411"/>
            <wp:effectExtent l="0" t="0" r="0" b="0"/>
            <wp:docPr id="26" name="Picture 26" descr="IMG_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1653"/>
                    <pic:cNvPicPr>
                      <a:picLocks noChangeAspect="1" noChangeArrowheads="1"/>
                    </pic:cNvPicPr>
                  </pic:nvPicPr>
                  <pic:blipFill>
                    <a:blip r:embed="rId53" cstate="print"/>
                    <a:srcRect/>
                    <a:stretch>
                      <a:fillRect/>
                    </a:stretch>
                  </pic:blipFill>
                  <pic:spPr bwMode="auto">
                    <a:xfrm>
                      <a:off x="0" y="0"/>
                      <a:ext cx="2293360" cy="1722940"/>
                    </a:xfrm>
                    <a:prstGeom prst="rect">
                      <a:avLst/>
                    </a:prstGeom>
                    <a:noFill/>
                    <a:ln w="9525">
                      <a:noFill/>
                      <a:miter lim="800000"/>
                      <a:headEnd/>
                      <a:tailEnd/>
                    </a:ln>
                  </pic:spPr>
                </pic:pic>
              </a:graphicData>
            </a:graphic>
          </wp:inline>
        </w:drawing>
      </w:r>
    </w:p>
    <w:p w14:paraId="6AB932DA" w14:textId="77777777" w:rsidR="00D238CA" w:rsidRPr="00C75CF1" w:rsidRDefault="00D238CA" w:rsidP="00D238CA">
      <w:pPr>
        <w:pStyle w:val="ListParagraph"/>
        <w:numPr>
          <w:ilvl w:val="0"/>
          <w:numId w:val="15"/>
        </w:numPr>
        <w:autoSpaceDE w:val="0"/>
        <w:autoSpaceDN w:val="0"/>
        <w:adjustRightInd w:val="0"/>
        <w:rPr>
          <w:rFonts w:cs="Arial"/>
          <w:szCs w:val="24"/>
        </w:rPr>
      </w:pPr>
      <w:r w:rsidRPr="00060687">
        <w:rPr>
          <w:rFonts w:cs="Arial"/>
          <w:szCs w:val="24"/>
        </w:rPr>
        <w:t xml:space="preserve">Tighten straps alternately, one at a time, </w:t>
      </w:r>
      <w:r w:rsidRPr="00060687">
        <w:rPr>
          <w:rFonts w:cs="ScalaSans-Bold"/>
          <w:bCs/>
          <w:szCs w:val="24"/>
          <w:lang w:eastAsia="en-AU"/>
        </w:rPr>
        <w:t>ensuring that they finish up equal in length (an indication that both the front and back are centred to the midline).</w:t>
      </w:r>
      <w:r w:rsidRPr="00C75CF1">
        <w:rPr>
          <w:rFonts w:cs="Arial"/>
          <w:szCs w:val="24"/>
        </w:rPr>
        <w:t>If the patient can slip their chin inside the collar, it is clear indication that it is not snug enough and proper alignment is not being maintained.</w:t>
      </w:r>
    </w:p>
    <w:p w14:paraId="5DE0D193" w14:textId="77777777" w:rsidR="00D238CA" w:rsidRDefault="00D238CA" w:rsidP="00D238CA">
      <w:pPr>
        <w:pStyle w:val="ListParagraph"/>
        <w:numPr>
          <w:ilvl w:val="0"/>
          <w:numId w:val="15"/>
        </w:numPr>
        <w:autoSpaceDE w:val="0"/>
        <w:autoSpaceDN w:val="0"/>
        <w:adjustRightInd w:val="0"/>
        <w:rPr>
          <w:rFonts w:cs="Arial"/>
          <w:szCs w:val="24"/>
        </w:rPr>
      </w:pPr>
      <w:r w:rsidRPr="00B85BF1">
        <w:rPr>
          <w:rFonts w:cs="Arial"/>
          <w:szCs w:val="24"/>
        </w:rPr>
        <w:t xml:space="preserve">Miami J collars should be removed </w:t>
      </w:r>
      <w:r w:rsidRPr="003D46AD">
        <w:rPr>
          <w:rFonts w:cs="Arial"/>
          <w:b/>
          <w:bCs/>
          <w:szCs w:val="24"/>
        </w:rPr>
        <w:t>daily</w:t>
      </w:r>
      <w:r w:rsidRPr="00B85BF1">
        <w:rPr>
          <w:rFonts w:cs="Arial"/>
          <w:szCs w:val="24"/>
        </w:rPr>
        <w:t xml:space="preserve"> at a minimum, to inspect skin integrity and change the blue Sorbatex padding. Each patient should have 2 sets of padding to be interchangeable, when removed they should be washed in warm soapy water, rinsed and air dried (a mechanical dryer will shrink the pads) ready to use the next day. </w:t>
      </w:r>
    </w:p>
    <w:p w14:paraId="14D4E253" w14:textId="77777777" w:rsidR="00D238CA" w:rsidRPr="00B85BF1" w:rsidRDefault="00D238CA" w:rsidP="00D238CA">
      <w:pPr>
        <w:pStyle w:val="ListParagraph"/>
        <w:numPr>
          <w:ilvl w:val="0"/>
          <w:numId w:val="15"/>
        </w:numPr>
        <w:autoSpaceDE w:val="0"/>
        <w:autoSpaceDN w:val="0"/>
        <w:adjustRightInd w:val="0"/>
        <w:rPr>
          <w:rFonts w:cs="Arial"/>
          <w:szCs w:val="24"/>
        </w:rPr>
      </w:pPr>
      <w:r w:rsidRPr="00B85BF1">
        <w:rPr>
          <w:rFonts w:cs="Arial"/>
          <w:szCs w:val="24"/>
        </w:rPr>
        <w:lastRenderedPageBreak/>
        <w:t xml:space="preserve">Any removal of the collar should </w:t>
      </w:r>
      <w:r>
        <w:rPr>
          <w:rFonts w:cs="Arial"/>
          <w:szCs w:val="24"/>
        </w:rPr>
        <w:t xml:space="preserve">be in keeping with the precautions required and outlined in the </w:t>
      </w:r>
      <w:r w:rsidRPr="001A6DD9">
        <w:rPr>
          <w:rFonts w:cs="Arial"/>
          <w:iCs/>
          <w:szCs w:val="24"/>
        </w:rPr>
        <w:t xml:space="preserve">Spinal </w:t>
      </w:r>
      <w:r>
        <w:rPr>
          <w:rFonts w:cs="Arial"/>
          <w:iCs/>
          <w:szCs w:val="24"/>
        </w:rPr>
        <w:t xml:space="preserve">Injury </w:t>
      </w:r>
      <w:r w:rsidRPr="001A6DD9">
        <w:rPr>
          <w:rFonts w:cs="Arial"/>
          <w:iCs/>
          <w:szCs w:val="24"/>
        </w:rPr>
        <w:t>Management Plan</w:t>
      </w:r>
      <w:r>
        <w:rPr>
          <w:rFonts w:cs="Arial"/>
          <w:szCs w:val="24"/>
        </w:rPr>
        <w:t xml:space="preserve"> and performed by staff who have undergone appropriate training and assessment.</w:t>
      </w:r>
    </w:p>
    <w:p w14:paraId="45FB4F89" w14:textId="77777777" w:rsidR="00D238CA" w:rsidRDefault="00D238CA" w:rsidP="00D238CA">
      <w:pPr>
        <w:pStyle w:val="ListParagraph"/>
        <w:autoSpaceDE w:val="0"/>
        <w:autoSpaceDN w:val="0"/>
        <w:adjustRightInd w:val="0"/>
        <w:rPr>
          <w:rFonts w:cs="Arial"/>
          <w:szCs w:val="24"/>
        </w:rPr>
      </w:pPr>
    </w:p>
    <w:p w14:paraId="55271C40" w14:textId="77777777" w:rsidR="00D238CA" w:rsidRDefault="00D238CA" w:rsidP="00D238CA">
      <w:pPr>
        <w:autoSpaceDE w:val="0"/>
        <w:autoSpaceDN w:val="0"/>
        <w:adjustRightInd w:val="0"/>
        <w:rPr>
          <w:rFonts w:cs="Arial"/>
          <w:szCs w:val="24"/>
        </w:rPr>
      </w:pPr>
      <w:r>
        <w:rPr>
          <w:rFonts w:cs="Arial"/>
          <w:szCs w:val="24"/>
        </w:rPr>
        <w:t xml:space="preserve">Pressure injuries can easily occur underneath the Miami J collar, especially on bony prominences such as the sternum, clavicles and occiput as well as trapezius. Underlying skin should be inspected for redness or signs of pressure injury when the collar is removed or if the patient reports any irritation. Any areas of redness should have management strategies applied as soon as they are observed. </w:t>
      </w:r>
    </w:p>
    <w:p w14:paraId="5873A927" w14:textId="77777777" w:rsidR="00D238CA" w:rsidRDefault="00D238CA" w:rsidP="00D238CA">
      <w:pPr>
        <w:pStyle w:val="ListParagraph"/>
        <w:numPr>
          <w:ilvl w:val="0"/>
          <w:numId w:val="8"/>
        </w:numPr>
        <w:autoSpaceDE w:val="0"/>
        <w:autoSpaceDN w:val="0"/>
        <w:adjustRightInd w:val="0"/>
        <w:rPr>
          <w:rFonts w:cs="Arial"/>
          <w:szCs w:val="24"/>
        </w:rPr>
      </w:pPr>
      <w:r>
        <w:rPr>
          <w:rFonts w:cs="Arial"/>
          <w:szCs w:val="24"/>
        </w:rPr>
        <w:t>Check blue Sorbatex padding is covering rigid plastic edges.</w:t>
      </w:r>
    </w:p>
    <w:p w14:paraId="682D1834" w14:textId="77777777" w:rsidR="00D238CA" w:rsidRDefault="00D238CA" w:rsidP="00D238CA">
      <w:pPr>
        <w:pStyle w:val="ListParagraph"/>
        <w:numPr>
          <w:ilvl w:val="0"/>
          <w:numId w:val="8"/>
        </w:numPr>
        <w:autoSpaceDE w:val="0"/>
        <w:autoSpaceDN w:val="0"/>
        <w:adjustRightInd w:val="0"/>
        <w:rPr>
          <w:rFonts w:cs="Arial"/>
          <w:szCs w:val="24"/>
        </w:rPr>
      </w:pPr>
      <w:r>
        <w:rPr>
          <w:rFonts w:cs="Arial"/>
          <w:szCs w:val="24"/>
        </w:rPr>
        <w:t>Ensure Velcro straps are aligned with buddy Velcro so ensuring appropriate fit.</w:t>
      </w:r>
    </w:p>
    <w:p w14:paraId="25067755" w14:textId="77777777" w:rsidR="00D238CA" w:rsidRDefault="00D238CA" w:rsidP="00D238CA">
      <w:pPr>
        <w:pStyle w:val="ListParagraph"/>
        <w:numPr>
          <w:ilvl w:val="0"/>
          <w:numId w:val="8"/>
        </w:numPr>
        <w:autoSpaceDE w:val="0"/>
        <w:autoSpaceDN w:val="0"/>
        <w:adjustRightInd w:val="0"/>
        <w:rPr>
          <w:rFonts w:cs="Arial"/>
          <w:szCs w:val="24"/>
        </w:rPr>
      </w:pPr>
      <w:r>
        <w:rPr>
          <w:rFonts w:cs="Arial"/>
          <w:szCs w:val="24"/>
        </w:rPr>
        <w:t>Apply Mepilex border dressings to reddened or irritated areas to offload pressure. Bulkier dressings such as combine will increase pressure and should be avoided.</w:t>
      </w:r>
    </w:p>
    <w:p w14:paraId="041CB5B3" w14:textId="77777777" w:rsidR="00D238CA" w:rsidRDefault="00D238CA" w:rsidP="00D238CA">
      <w:pPr>
        <w:pStyle w:val="ListParagraph"/>
        <w:numPr>
          <w:ilvl w:val="0"/>
          <w:numId w:val="8"/>
        </w:numPr>
        <w:autoSpaceDE w:val="0"/>
        <w:autoSpaceDN w:val="0"/>
        <w:adjustRightInd w:val="0"/>
        <w:rPr>
          <w:rFonts w:cs="Arial"/>
          <w:szCs w:val="24"/>
        </w:rPr>
      </w:pPr>
      <w:r>
        <w:rPr>
          <w:rFonts w:cs="Arial"/>
          <w:szCs w:val="24"/>
        </w:rPr>
        <w:t>If a pressure injury is noted, follow normal procedure including referral to the Tissue Viability Unit and completing a report in the clinical incident reporting system.</w:t>
      </w:r>
    </w:p>
    <w:p w14:paraId="5C7341E2" w14:textId="77777777" w:rsidR="00D238CA" w:rsidRDefault="00D238CA" w:rsidP="00D238CA">
      <w:pPr>
        <w:autoSpaceDE w:val="0"/>
        <w:autoSpaceDN w:val="0"/>
        <w:adjustRightInd w:val="0"/>
        <w:rPr>
          <w:rFonts w:cs="Arial"/>
          <w:szCs w:val="24"/>
        </w:rPr>
      </w:pPr>
    </w:p>
    <w:p w14:paraId="4CB35B3C" w14:textId="77777777" w:rsidR="00D238CA" w:rsidRPr="00E607F2" w:rsidRDefault="00D238CA" w:rsidP="00D238CA">
      <w:pPr>
        <w:autoSpaceDE w:val="0"/>
        <w:autoSpaceDN w:val="0"/>
        <w:adjustRightInd w:val="0"/>
        <w:rPr>
          <w:rFonts w:cs="Arial"/>
          <w:i/>
          <w:iCs/>
          <w:szCs w:val="24"/>
        </w:rPr>
      </w:pPr>
      <w:r w:rsidRPr="00E607F2">
        <w:rPr>
          <w:rFonts w:cs="Arial"/>
          <w:i/>
          <w:iCs/>
          <w:szCs w:val="24"/>
        </w:rPr>
        <w:t xml:space="preserve">To fit </w:t>
      </w:r>
      <w:r>
        <w:rPr>
          <w:rFonts w:cs="Arial"/>
          <w:i/>
          <w:iCs/>
          <w:szCs w:val="24"/>
        </w:rPr>
        <w:t xml:space="preserve">an Aspen </w:t>
      </w:r>
      <w:r w:rsidRPr="00E607F2">
        <w:rPr>
          <w:rFonts w:cs="Arial"/>
          <w:i/>
          <w:iCs/>
          <w:szCs w:val="24"/>
        </w:rPr>
        <w:t xml:space="preserve">collar </w:t>
      </w:r>
      <w:r>
        <w:rPr>
          <w:rFonts w:cs="Arial"/>
          <w:i/>
          <w:iCs/>
          <w:szCs w:val="24"/>
        </w:rPr>
        <w:t>(NCH)</w:t>
      </w:r>
    </w:p>
    <w:p w14:paraId="17BFE85D" w14:textId="77777777" w:rsidR="00D238CA" w:rsidRPr="00E607F2" w:rsidRDefault="00D238CA" w:rsidP="00D238CA">
      <w:pPr>
        <w:autoSpaceDE w:val="0"/>
        <w:autoSpaceDN w:val="0"/>
        <w:adjustRightInd w:val="0"/>
        <w:rPr>
          <w:rFonts w:cs="Arial"/>
          <w:szCs w:val="24"/>
        </w:rPr>
      </w:pPr>
      <w:r w:rsidRPr="00E607F2">
        <w:rPr>
          <w:rFonts w:cs="Arial"/>
          <w:szCs w:val="24"/>
        </w:rPr>
        <w:t>Prior to applying a collar, all clothing and jewellery should be removed, to prevent potential pressure areas. (Aspen Collar In-service Training</w:t>
      </w:r>
      <w:r>
        <w:rPr>
          <w:rFonts w:cs="Arial"/>
          <w:szCs w:val="24"/>
        </w:rPr>
        <w:t>)</w:t>
      </w:r>
      <w:r w:rsidRPr="00E607F2">
        <w:rPr>
          <w:rFonts w:cs="Arial"/>
          <w:szCs w:val="24"/>
        </w:rPr>
        <w:t xml:space="preserve">: </w:t>
      </w:r>
      <w:hyperlink r:id="rId54" w:history="1">
        <w:r w:rsidRPr="00E607F2">
          <w:rPr>
            <w:rStyle w:val="Hyperlink"/>
            <w:rFonts w:cs="Arial"/>
            <w:szCs w:val="24"/>
          </w:rPr>
          <w:t>https://www.youtube.com/watch?v=jgxv4L9CZbg</w:t>
        </w:r>
      </w:hyperlink>
      <w:r w:rsidRPr="00E607F2">
        <w:rPr>
          <w:rFonts w:cs="Arial"/>
          <w:szCs w:val="24"/>
        </w:rPr>
        <w:t>)</w:t>
      </w:r>
      <w:r>
        <w:rPr>
          <w:rFonts w:cs="Arial"/>
          <w:szCs w:val="24"/>
        </w:rPr>
        <w:t xml:space="preserve"> </w:t>
      </w:r>
    </w:p>
    <w:p w14:paraId="3841E9EA" w14:textId="77777777" w:rsidR="00D238CA" w:rsidRDefault="00D238CA" w:rsidP="00D238CA">
      <w:pPr>
        <w:autoSpaceDE w:val="0"/>
        <w:autoSpaceDN w:val="0"/>
        <w:adjustRightInd w:val="0"/>
        <w:rPr>
          <w:rFonts w:cs="Arial"/>
          <w:szCs w:val="24"/>
        </w:rPr>
      </w:pPr>
    </w:p>
    <w:p w14:paraId="53B77D57" w14:textId="77777777" w:rsidR="00D238CA" w:rsidRPr="00E607F2" w:rsidRDefault="00D238CA" w:rsidP="00D238CA">
      <w:pPr>
        <w:autoSpaceDE w:val="0"/>
        <w:autoSpaceDN w:val="0"/>
        <w:adjustRightInd w:val="0"/>
        <w:rPr>
          <w:rFonts w:cs="Arial"/>
          <w:szCs w:val="24"/>
        </w:rPr>
      </w:pPr>
      <w:r w:rsidRPr="00E607F2">
        <w:rPr>
          <w:rFonts w:cs="Arial"/>
          <w:szCs w:val="24"/>
        </w:rPr>
        <w:t>Staff should be trained in the fitting and application of the specific collar used in the emergency department (e.g. Aspen collar) prior to using them.</w:t>
      </w:r>
    </w:p>
    <w:p w14:paraId="41504973" w14:textId="77777777" w:rsidR="00D238CA" w:rsidRDefault="00D238CA" w:rsidP="00D238CA">
      <w:pPr>
        <w:autoSpaceDE w:val="0"/>
        <w:autoSpaceDN w:val="0"/>
        <w:adjustRightInd w:val="0"/>
        <w:rPr>
          <w:rFonts w:cs="Arial"/>
          <w:szCs w:val="24"/>
        </w:rPr>
      </w:pPr>
    </w:p>
    <w:p w14:paraId="401E8842" w14:textId="77777777" w:rsidR="00D238CA" w:rsidRPr="00614B3D" w:rsidRDefault="00D238CA" w:rsidP="00D238CA">
      <w:pPr>
        <w:pStyle w:val="Heading3"/>
      </w:pPr>
      <w:bookmarkStart w:id="53" w:name="_Toc167886163"/>
      <w:r w:rsidRPr="00614B3D">
        <w:t xml:space="preserve">2.4.2 Thoracic, Lumbar and Sacral </w:t>
      </w:r>
      <w:r>
        <w:t>Rigid Spinal Bracing</w:t>
      </w:r>
      <w:bookmarkEnd w:id="53"/>
    </w:p>
    <w:p w14:paraId="6E5E30C1" w14:textId="77777777" w:rsidR="00D238CA" w:rsidRDefault="00D238CA" w:rsidP="00D238CA">
      <w:pPr>
        <w:autoSpaceDE w:val="0"/>
        <w:autoSpaceDN w:val="0"/>
        <w:adjustRightInd w:val="0"/>
        <w:rPr>
          <w:rFonts w:cs="Arial"/>
          <w:szCs w:val="24"/>
        </w:rPr>
      </w:pPr>
      <w:r>
        <w:rPr>
          <w:rFonts w:cs="Arial"/>
          <w:szCs w:val="24"/>
        </w:rPr>
        <w:t xml:space="preserve">For management of confirmed thoracic, lumbar and sacral fractures, a rigid spinal brace, also known as orthoses may be prescribed. </w:t>
      </w:r>
    </w:p>
    <w:p w14:paraId="2E8141B8" w14:textId="77777777" w:rsidR="00D238CA" w:rsidRDefault="00D238CA" w:rsidP="00D238CA">
      <w:pPr>
        <w:autoSpaceDE w:val="0"/>
        <w:autoSpaceDN w:val="0"/>
        <w:adjustRightInd w:val="0"/>
        <w:rPr>
          <w:rFonts w:cs="Arial"/>
          <w:szCs w:val="24"/>
        </w:rPr>
      </w:pPr>
    </w:p>
    <w:p w14:paraId="2FC2EF02" w14:textId="77777777" w:rsidR="00D238CA" w:rsidRDefault="00D238CA" w:rsidP="00D238CA">
      <w:pPr>
        <w:autoSpaceDE w:val="0"/>
        <w:autoSpaceDN w:val="0"/>
        <w:adjustRightInd w:val="0"/>
        <w:rPr>
          <w:rFonts w:cs="Arial"/>
          <w:szCs w:val="24"/>
        </w:rPr>
      </w:pPr>
      <w:r w:rsidRPr="00FA0089">
        <w:rPr>
          <w:rFonts w:cs="Arial"/>
          <w:szCs w:val="24"/>
        </w:rPr>
        <w:t>The referral for the measurement, supply and fitting of rigid spinal braces to the Physiotherapy Department will only be accepted upon referral from the relevant medical team and after an appropriate review by a Neurosurgical Registrar or Consultant.</w:t>
      </w:r>
    </w:p>
    <w:p w14:paraId="6457FE49" w14:textId="77777777" w:rsidR="00D238CA" w:rsidRDefault="00D238CA" w:rsidP="00D238CA">
      <w:pPr>
        <w:autoSpaceDE w:val="0"/>
        <w:autoSpaceDN w:val="0"/>
        <w:adjustRightInd w:val="0"/>
        <w:rPr>
          <w:rFonts w:cs="Arial"/>
          <w:szCs w:val="24"/>
        </w:rPr>
      </w:pPr>
    </w:p>
    <w:p w14:paraId="1EC31934" w14:textId="77777777" w:rsidR="00D238CA" w:rsidRDefault="00D238CA" w:rsidP="00D238CA">
      <w:pPr>
        <w:autoSpaceDE w:val="0"/>
        <w:autoSpaceDN w:val="0"/>
        <w:adjustRightInd w:val="0"/>
        <w:rPr>
          <w:rFonts w:cs="Arial"/>
          <w:szCs w:val="24"/>
        </w:rPr>
      </w:pPr>
      <w:r w:rsidRPr="00FA0089">
        <w:rPr>
          <w:rFonts w:cs="Arial"/>
          <w:szCs w:val="24"/>
        </w:rPr>
        <w:t xml:space="preserve">For patients assessed by a Neurosurgical Registrar or Consultant as having a non-complex fracture between the spinal levels of T8 and S1 requiring rigid spinal bracing (TLSO and/or LSO) that would otherwise be managed as per a usual medical admission (i.e. not in a specialised neurosurgical setting), the relevant brace will be measured, supplied and fitted through the Physiotherapy Department. Please see </w:t>
      </w:r>
      <w:r>
        <w:rPr>
          <w:rFonts w:cs="Arial"/>
          <w:szCs w:val="24"/>
        </w:rPr>
        <w:t>Attachment 1</w:t>
      </w:r>
      <w:r w:rsidRPr="00FA0089">
        <w:rPr>
          <w:rFonts w:cs="Arial"/>
          <w:szCs w:val="24"/>
        </w:rPr>
        <w:t xml:space="preserve"> for spinal orthos</w:t>
      </w:r>
      <w:r>
        <w:rPr>
          <w:rFonts w:cs="Arial"/>
          <w:szCs w:val="24"/>
        </w:rPr>
        <w:t>e</w:t>
      </w:r>
      <w:r w:rsidRPr="00FA0089">
        <w:rPr>
          <w:rFonts w:cs="Arial"/>
          <w:szCs w:val="24"/>
        </w:rPr>
        <w:t>s indication guide.</w:t>
      </w:r>
    </w:p>
    <w:p w14:paraId="3DAA9BD5" w14:textId="77777777" w:rsidR="00D238CA" w:rsidRDefault="00D238CA" w:rsidP="00D238CA">
      <w:pPr>
        <w:autoSpaceDE w:val="0"/>
        <w:autoSpaceDN w:val="0"/>
        <w:adjustRightInd w:val="0"/>
        <w:rPr>
          <w:rFonts w:cs="Arial"/>
          <w:szCs w:val="24"/>
        </w:rPr>
      </w:pPr>
    </w:p>
    <w:p w14:paraId="55292035" w14:textId="77777777" w:rsidR="00D238CA" w:rsidRDefault="00D238CA" w:rsidP="00D238CA">
      <w:pPr>
        <w:autoSpaceDE w:val="0"/>
        <w:autoSpaceDN w:val="0"/>
        <w:adjustRightInd w:val="0"/>
        <w:rPr>
          <w:rFonts w:cs="Arial"/>
          <w:szCs w:val="24"/>
        </w:rPr>
      </w:pPr>
    </w:p>
    <w:p w14:paraId="25C56553" w14:textId="77777777" w:rsidR="00D238CA" w:rsidRDefault="00D238CA" w:rsidP="00D238CA">
      <w:pPr>
        <w:autoSpaceDE w:val="0"/>
        <w:autoSpaceDN w:val="0"/>
        <w:adjustRightInd w:val="0"/>
        <w:rPr>
          <w:rFonts w:cs="Arial"/>
          <w:szCs w:val="24"/>
        </w:rPr>
      </w:pPr>
    </w:p>
    <w:p w14:paraId="20CCF35A" w14:textId="77777777" w:rsidR="00D238CA" w:rsidRDefault="00D238CA" w:rsidP="00D238CA">
      <w:pPr>
        <w:autoSpaceDE w:val="0"/>
        <w:autoSpaceDN w:val="0"/>
        <w:adjustRightInd w:val="0"/>
        <w:rPr>
          <w:rFonts w:cs="Arial"/>
          <w:szCs w:val="24"/>
        </w:rPr>
      </w:pPr>
    </w:p>
    <w:p w14:paraId="71A08122" w14:textId="77777777" w:rsidR="00D238CA" w:rsidRDefault="00D238CA" w:rsidP="00D238CA">
      <w:pPr>
        <w:autoSpaceDE w:val="0"/>
        <w:autoSpaceDN w:val="0"/>
        <w:adjustRightInd w:val="0"/>
        <w:rPr>
          <w:rFonts w:cs="Arial"/>
          <w:szCs w:val="24"/>
        </w:rPr>
      </w:pPr>
    </w:p>
    <w:p w14:paraId="3586F375" w14:textId="77777777" w:rsidR="00D238CA" w:rsidRDefault="00D238CA" w:rsidP="00D238CA">
      <w:pPr>
        <w:autoSpaceDE w:val="0"/>
        <w:autoSpaceDN w:val="0"/>
        <w:adjustRightInd w:val="0"/>
        <w:rPr>
          <w:rFonts w:cs="Arial"/>
          <w:szCs w:val="24"/>
        </w:rPr>
      </w:pPr>
    </w:p>
    <w:p w14:paraId="15369DF5" w14:textId="77777777" w:rsidR="00D238CA" w:rsidRPr="00030CA6" w:rsidRDefault="00D238CA" w:rsidP="00D238CA">
      <w:pPr>
        <w:pBdr>
          <w:top w:val="single" w:sz="4" w:space="1" w:color="auto"/>
          <w:left w:val="single" w:sz="4" w:space="4" w:color="auto"/>
          <w:bottom w:val="single" w:sz="4" w:space="1" w:color="auto"/>
          <w:right w:val="single" w:sz="4" w:space="4" w:color="auto"/>
        </w:pBdr>
        <w:autoSpaceDE w:val="0"/>
        <w:autoSpaceDN w:val="0"/>
        <w:adjustRightInd w:val="0"/>
        <w:rPr>
          <w:rFonts w:cs="Arial"/>
          <w:i/>
          <w:iCs/>
          <w:szCs w:val="24"/>
        </w:rPr>
      </w:pPr>
      <w:r w:rsidRPr="00C67548">
        <w:rPr>
          <w:rFonts w:cs="Arial"/>
          <w:i/>
          <w:iCs/>
          <w:szCs w:val="24"/>
        </w:rPr>
        <w:lastRenderedPageBreak/>
        <w:t>NCH Only</w:t>
      </w:r>
      <w:r>
        <w:rPr>
          <w:rFonts w:cs="Arial"/>
          <w:i/>
          <w:iCs/>
          <w:szCs w:val="24"/>
        </w:rPr>
        <w:t>:</w:t>
      </w:r>
    </w:p>
    <w:p w14:paraId="6B567A4C" w14:textId="77777777" w:rsidR="00D238CA" w:rsidRPr="00540C13" w:rsidRDefault="00D238CA" w:rsidP="00D238CA">
      <w:pPr>
        <w:pBdr>
          <w:top w:val="single" w:sz="4" w:space="1" w:color="auto"/>
          <w:left w:val="single" w:sz="4" w:space="4" w:color="auto"/>
          <w:bottom w:val="single" w:sz="4" w:space="1" w:color="auto"/>
          <w:right w:val="single" w:sz="4" w:space="4" w:color="auto"/>
        </w:pBdr>
        <w:autoSpaceDE w:val="0"/>
        <w:autoSpaceDN w:val="0"/>
        <w:adjustRightInd w:val="0"/>
        <w:rPr>
          <w:rFonts w:cs="Arial"/>
          <w:szCs w:val="24"/>
        </w:rPr>
      </w:pPr>
      <w:r w:rsidRPr="00540C13">
        <w:rPr>
          <w:rFonts w:cs="Arial"/>
          <w:szCs w:val="24"/>
        </w:rPr>
        <w:t xml:space="preserve">For patients assessed as having complex and/or unstable fractures or fractures between the level of C7 and T8 that require neurosurgical intervention, nursing and/or specialised bracing (Halo traction; Cervical-Thoracic orthosis (CTO); Cervical-Thoracic-Lumbar-Sacral orthosis (CTLSO)) patients will require transfer to Canberra Hospital for specialised management. The determination of the required management will be based on appropriate neurosurgical consultation and take into consideration the level and type of fracture. The </w:t>
      </w:r>
      <w:r>
        <w:rPr>
          <w:rFonts w:cs="Arial"/>
          <w:szCs w:val="24"/>
        </w:rPr>
        <w:t xml:space="preserve">NCH </w:t>
      </w:r>
      <w:r w:rsidRPr="00540C13">
        <w:rPr>
          <w:rFonts w:cs="Arial"/>
          <w:szCs w:val="24"/>
        </w:rPr>
        <w:t>Physiotherapy Department is unable to measure, supply or fit the above braces due to their specialised nature.</w:t>
      </w:r>
    </w:p>
    <w:p w14:paraId="6F9E9B96" w14:textId="77777777" w:rsidR="00D238CA" w:rsidRDefault="00D238CA" w:rsidP="00D238CA">
      <w:pPr>
        <w:autoSpaceDE w:val="0"/>
        <w:autoSpaceDN w:val="0"/>
        <w:adjustRightInd w:val="0"/>
        <w:rPr>
          <w:rFonts w:cs="Arial"/>
          <w:szCs w:val="24"/>
        </w:rPr>
      </w:pPr>
    </w:p>
    <w:p w14:paraId="32C3AB93" w14:textId="77777777" w:rsidR="00D238CA" w:rsidRPr="00F228EA" w:rsidRDefault="00D238CA" w:rsidP="00D238CA">
      <w:pPr>
        <w:autoSpaceDE w:val="0"/>
        <w:autoSpaceDN w:val="0"/>
        <w:adjustRightInd w:val="0"/>
        <w:rPr>
          <w:rFonts w:cs="Arial"/>
          <w:szCs w:val="24"/>
        </w:rPr>
      </w:pPr>
      <w:r w:rsidRPr="00F228EA">
        <w:rPr>
          <w:rFonts w:cs="Arial"/>
          <w:szCs w:val="24"/>
        </w:rPr>
        <w:t>On referral it will be the responsibility of the treating medical team to liaise with the Neurosurgical Registrar and/or Consultant to determine the following:</w:t>
      </w:r>
    </w:p>
    <w:p w14:paraId="1799F767" w14:textId="77777777" w:rsidR="00D238CA" w:rsidRPr="00F228EA" w:rsidRDefault="00D238CA" w:rsidP="00D238CA">
      <w:pPr>
        <w:numPr>
          <w:ilvl w:val="0"/>
          <w:numId w:val="34"/>
        </w:numPr>
        <w:autoSpaceDE w:val="0"/>
        <w:autoSpaceDN w:val="0"/>
        <w:adjustRightInd w:val="0"/>
        <w:rPr>
          <w:rFonts w:cs="Arial"/>
          <w:szCs w:val="24"/>
        </w:rPr>
      </w:pPr>
      <w:r w:rsidRPr="00F228EA">
        <w:rPr>
          <w:rFonts w:cs="Arial"/>
          <w:szCs w:val="24"/>
        </w:rPr>
        <w:t>Type of bracing requested (LSO, TLSO etc)</w:t>
      </w:r>
    </w:p>
    <w:p w14:paraId="08B4EB76" w14:textId="77777777" w:rsidR="00D238CA" w:rsidRPr="00F228EA" w:rsidRDefault="00D238CA" w:rsidP="00D238CA">
      <w:pPr>
        <w:numPr>
          <w:ilvl w:val="0"/>
          <w:numId w:val="34"/>
        </w:numPr>
        <w:autoSpaceDE w:val="0"/>
        <w:autoSpaceDN w:val="0"/>
        <w:adjustRightInd w:val="0"/>
        <w:rPr>
          <w:rFonts w:cs="Arial"/>
          <w:szCs w:val="24"/>
        </w:rPr>
      </w:pPr>
      <w:r w:rsidRPr="00F228EA">
        <w:rPr>
          <w:rFonts w:cs="Arial"/>
          <w:szCs w:val="24"/>
        </w:rPr>
        <w:t>Length of time bracing required</w:t>
      </w:r>
    </w:p>
    <w:p w14:paraId="1FB9B475" w14:textId="77777777" w:rsidR="00D238CA" w:rsidRPr="00F228EA" w:rsidRDefault="00D238CA" w:rsidP="00D238CA">
      <w:pPr>
        <w:numPr>
          <w:ilvl w:val="0"/>
          <w:numId w:val="34"/>
        </w:numPr>
        <w:autoSpaceDE w:val="0"/>
        <w:autoSpaceDN w:val="0"/>
        <w:adjustRightInd w:val="0"/>
        <w:rPr>
          <w:rFonts w:cs="Arial"/>
          <w:szCs w:val="24"/>
        </w:rPr>
      </w:pPr>
      <w:r w:rsidRPr="00F228EA">
        <w:rPr>
          <w:rFonts w:cs="Arial"/>
          <w:szCs w:val="24"/>
        </w:rPr>
        <w:t>Suitability to apply brace in lying and seated position</w:t>
      </w:r>
    </w:p>
    <w:p w14:paraId="324CB4E3" w14:textId="77777777" w:rsidR="00D238CA" w:rsidRPr="00F228EA" w:rsidRDefault="00D238CA" w:rsidP="00D238CA">
      <w:pPr>
        <w:numPr>
          <w:ilvl w:val="0"/>
          <w:numId w:val="34"/>
        </w:numPr>
        <w:autoSpaceDE w:val="0"/>
        <w:autoSpaceDN w:val="0"/>
        <w:adjustRightInd w:val="0"/>
        <w:rPr>
          <w:rFonts w:cs="Arial"/>
          <w:szCs w:val="24"/>
        </w:rPr>
      </w:pPr>
      <w:r w:rsidRPr="00F228EA">
        <w:rPr>
          <w:rFonts w:cs="Arial"/>
          <w:szCs w:val="24"/>
        </w:rPr>
        <w:t>Spinal precautions – log roll, mobility etc</w:t>
      </w:r>
    </w:p>
    <w:p w14:paraId="43C42DC6" w14:textId="77777777" w:rsidR="00D238CA" w:rsidRDefault="00D238CA" w:rsidP="00D238CA">
      <w:pPr>
        <w:numPr>
          <w:ilvl w:val="0"/>
          <w:numId w:val="34"/>
        </w:numPr>
        <w:autoSpaceDE w:val="0"/>
        <w:autoSpaceDN w:val="0"/>
        <w:adjustRightInd w:val="0"/>
        <w:rPr>
          <w:rFonts w:cs="Arial"/>
          <w:szCs w:val="24"/>
        </w:rPr>
      </w:pPr>
      <w:r w:rsidRPr="00F228EA">
        <w:rPr>
          <w:rFonts w:cs="Arial"/>
          <w:szCs w:val="24"/>
        </w:rPr>
        <w:t>Functional restrictions – able to sleep with brace on/off; able to mobilise or shower brace on/off.</w:t>
      </w:r>
    </w:p>
    <w:p w14:paraId="581CDF71" w14:textId="77777777" w:rsidR="00D238CA" w:rsidRDefault="00D238CA" w:rsidP="00D238CA">
      <w:pPr>
        <w:autoSpaceDE w:val="0"/>
        <w:autoSpaceDN w:val="0"/>
        <w:adjustRightInd w:val="0"/>
        <w:rPr>
          <w:rFonts w:cs="Arial"/>
          <w:szCs w:val="24"/>
        </w:rPr>
      </w:pPr>
    </w:p>
    <w:p w14:paraId="66B4DC13" w14:textId="77777777" w:rsidR="00D238CA" w:rsidRDefault="00D238CA" w:rsidP="00D238CA">
      <w:pPr>
        <w:autoSpaceDE w:val="0"/>
        <w:autoSpaceDN w:val="0"/>
        <w:adjustRightInd w:val="0"/>
        <w:rPr>
          <w:rFonts w:cs="Arial"/>
          <w:szCs w:val="24"/>
        </w:rPr>
      </w:pPr>
      <w:r w:rsidRPr="00F228EA">
        <w:rPr>
          <w:rFonts w:cs="Arial"/>
          <w:szCs w:val="24"/>
        </w:rPr>
        <w:t>The above information will be required to be documented and relayed to the physiotherapist upon referral for a rigid spinal brace.</w:t>
      </w:r>
    </w:p>
    <w:p w14:paraId="436B9F91" w14:textId="77777777" w:rsidR="00D238CA" w:rsidRPr="00F228EA" w:rsidRDefault="00D238CA" w:rsidP="00D238CA">
      <w:pPr>
        <w:autoSpaceDE w:val="0"/>
        <w:autoSpaceDN w:val="0"/>
        <w:adjustRightInd w:val="0"/>
        <w:rPr>
          <w:rFonts w:cs="Arial"/>
          <w:szCs w:val="24"/>
        </w:rPr>
      </w:pPr>
    </w:p>
    <w:p w14:paraId="12D54F47" w14:textId="77777777" w:rsidR="00D238CA" w:rsidRDefault="00D238CA" w:rsidP="00D238CA">
      <w:pPr>
        <w:autoSpaceDE w:val="0"/>
        <w:autoSpaceDN w:val="0"/>
        <w:adjustRightInd w:val="0"/>
        <w:rPr>
          <w:rFonts w:cs="Arial"/>
          <w:szCs w:val="24"/>
        </w:rPr>
      </w:pPr>
      <w:r w:rsidRPr="00F228EA">
        <w:rPr>
          <w:rFonts w:cs="Arial"/>
          <w:szCs w:val="24"/>
        </w:rPr>
        <w:t>On receipt of the above information it will be the responsibility of the Physiotherapy Department to measure, supply and fit the appropriate spinal brace as requested. It is also the responsibility of the Physiotherapy Department to ensure credentialed and competent practitioners are available for the above process.</w:t>
      </w:r>
    </w:p>
    <w:p w14:paraId="1C4F02DA" w14:textId="77777777" w:rsidR="00D238CA" w:rsidRDefault="00D238CA" w:rsidP="00D238CA">
      <w:pPr>
        <w:autoSpaceDE w:val="0"/>
        <w:autoSpaceDN w:val="0"/>
        <w:adjustRightInd w:val="0"/>
        <w:rPr>
          <w:rFonts w:cs="Arial"/>
          <w:strike/>
          <w:szCs w:val="24"/>
        </w:rPr>
      </w:pPr>
    </w:p>
    <w:p w14:paraId="1E2D378B" w14:textId="77777777" w:rsidR="00D238CA" w:rsidRPr="00C67548" w:rsidRDefault="00D238CA" w:rsidP="00D238CA">
      <w:pPr>
        <w:autoSpaceDE w:val="0"/>
        <w:autoSpaceDN w:val="0"/>
        <w:adjustRightInd w:val="0"/>
        <w:rPr>
          <w:rFonts w:cs="Arial"/>
          <w:b/>
          <w:szCs w:val="24"/>
        </w:rPr>
      </w:pPr>
      <w:r w:rsidRPr="00C67548">
        <w:rPr>
          <w:rFonts w:cs="Arial"/>
          <w:b/>
          <w:szCs w:val="24"/>
        </w:rPr>
        <w:t>Measurement:</w:t>
      </w:r>
    </w:p>
    <w:p w14:paraId="47B89AE0" w14:textId="77777777" w:rsidR="00D238CA" w:rsidRPr="00C67548" w:rsidRDefault="00D238CA" w:rsidP="00D238CA">
      <w:pPr>
        <w:autoSpaceDE w:val="0"/>
        <w:autoSpaceDN w:val="0"/>
        <w:adjustRightInd w:val="0"/>
        <w:rPr>
          <w:rFonts w:cs="Arial"/>
          <w:szCs w:val="24"/>
        </w:rPr>
      </w:pPr>
      <w:r w:rsidRPr="00C67548">
        <w:rPr>
          <w:rFonts w:cs="Arial"/>
          <w:szCs w:val="24"/>
        </w:rPr>
        <w:t>LSO/TLSO</w:t>
      </w:r>
    </w:p>
    <w:p w14:paraId="101A52E1" w14:textId="77777777" w:rsidR="00D238CA" w:rsidRPr="00C67548" w:rsidRDefault="00D238CA" w:rsidP="00D238CA">
      <w:pPr>
        <w:autoSpaceDE w:val="0"/>
        <w:autoSpaceDN w:val="0"/>
        <w:adjustRightInd w:val="0"/>
        <w:rPr>
          <w:rFonts w:cs="Arial"/>
          <w:szCs w:val="24"/>
        </w:rPr>
      </w:pPr>
      <w:r w:rsidRPr="00C67548">
        <w:rPr>
          <w:rFonts w:cs="Arial"/>
          <w:szCs w:val="24"/>
        </w:rPr>
        <w:t xml:space="preserve">See </w:t>
      </w:r>
      <w:r>
        <w:rPr>
          <w:rFonts w:cs="Arial"/>
          <w:szCs w:val="24"/>
        </w:rPr>
        <w:t>Attachment 1</w:t>
      </w:r>
      <w:r w:rsidRPr="00C67548">
        <w:rPr>
          <w:rFonts w:cs="Arial"/>
          <w:szCs w:val="24"/>
        </w:rPr>
        <w:t xml:space="preserve"> </w:t>
      </w:r>
      <w:r>
        <w:rPr>
          <w:rFonts w:cs="Arial"/>
          <w:szCs w:val="24"/>
        </w:rPr>
        <w:t xml:space="preserve">and 2 </w:t>
      </w:r>
      <w:r w:rsidRPr="00C67548">
        <w:rPr>
          <w:rFonts w:cs="Arial"/>
          <w:szCs w:val="24"/>
        </w:rPr>
        <w:t>for details.</w:t>
      </w:r>
    </w:p>
    <w:p w14:paraId="5CEA2A7F" w14:textId="77777777" w:rsidR="00D238CA" w:rsidRDefault="00D238CA" w:rsidP="00D238CA">
      <w:pPr>
        <w:autoSpaceDE w:val="0"/>
        <w:autoSpaceDN w:val="0"/>
        <w:adjustRightInd w:val="0"/>
        <w:rPr>
          <w:rFonts w:cs="Arial"/>
          <w:b/>
          <w:szCs w:val="24"/>
        </w:rPr>
      </w:pPr>
    </w:p>
    <w:p w14:paraId="1E6D4326" w14:textId="77777777" w:rsidR="00D238CA" w:rsidRPr="00C67548" w:rsidRDefault="00D238CA" w:rsidP="00D238CA">
      <w:pPr>
        <w:autoSpaceDE w:val="0"/>
        <w:autoSpaceDN w:val="0"/>
        <w:adjustRightInd w:val="0"/>
        <w:rPr>
          <w:rFonts w:cs="Arial"/>
          <w:b/>
          <w:szCs w:val="24"/>
        </w:rPr>
      </w:pPr>
      <w:r w:rsidRPr="00C67548">
        <w:rPr>
          <w:rFonts w:cs="Arial"/>
          <w:b/>
          <w:szCs w:val="24"/>
        </w:rPr>
        <w:t>Supply:</w:t>
      </w:r>
    </w:p>
    <w:p w14:paraId="60B5C9B1" w14:textId="77777777" w:rsidR="00D238CA" w:rsidRPr="00C67548" w:rsidRDefault="00D238CA" w:rsidP="00D238CA">
      <w:pPr>
        <w:autoSpaceDE w:val="0"/>
        <w:autoSpaceDN w:val="0"/>
        <w:adjustRightInd w:val="0"/>
        <w:rPr>
          <w:rFonts w:cs="Arial"/>
          <w:szCs w:val="24"/>
        </w:rPr>
      </w:pPr>
      <w:r w:rsidRPr="00C67548">
        <w:rPr>
          <w:rFonts w:cs="Arial"/>
          <w:szCs w:val="24"/>
        </w:rPr>
        <w:t>The supply of standard LSO and TLSO braces will be managed by the Physiotherapy Department and will be sourced by:</w:t>
      </w:r>
    </w:p>
    <w:p w14:paraId="390770AE" w14:textId="77777777" w:rsidR="00D238CA" w:rsidRPr="00C67548" w:rsidRDefault="00D238CA" w:rsidP="00D238CA">
      <w:pPr>
        <w:numPr>
          <w:ilvl w:val="0"/>
          <w:numId w:val="35"/>
        </w:numPr>
        <w:autoSpaceDE w:val="0"/>
        <w:autoSpaceDN w:val="0"/>
        <w:adjustRightInd w:val="0"/>
        <w:rPr>
          <w:rFonts w:cs="Arial"/>
          <w:szCs w:val="24"/>
        </w:rPr>
      </w:pPr>
      <w:r w:rsidRPr="00C67548">
        <w:rPr>
          <w:rFonts w:cs="Arial"/>
          <w:szCs w:val="24"/>
        </w:rPr>
        <w:t>Utilisation of the limited stock kept by the Physiotherapy Department. Any braces utilised will be cross charged to the relevant home ward of the patient requiring the brace.</w:t>
      </w:r>
    </w:p>
    <w:p w14:paraId="6D7A93D5" w14:textId="77777777" w:rsidR="00D238CA" w:rsidRPr="00C67548" w:rsidRDefault="00D238CA" w:rsidP="00D238CA">
      <w:pPr>
        <w:numPr>
          <w:ilvl w:val="0"/>
          <w:numId w:val="35"/>
        </w:numPr>
        <w:autoSpaceDE w:val="0"/>
        <w:autoSpaceDN w:val="0"/>
        <w:adjustRightInd w:val="0"/>
        <w:rPr>
          <w:rFonts w:cs="Arial"/>
          <w:szCs w:val="24"/>
        </w:rPr>
      </w:pPr>
      <w:r w:rsidRPr="00C67548">
        <w:rPr>
          <w:rFonts w:cs="Arial"/>
          <w:szCs w:val="24"/>
        </w:rPr>
        <w:t>Through the ordering of new stock (approximately 3 days delivery time). The ordering of the stock will be the responsibility of the Physiotherapy Department and will again be cross charged to the relevant home ward</w:t>
      </w:r>
      <w:r>
        <w:rPr>
          <w:rFonts w:cs="Arial"/>
          <w:szCs w:val="24"/>
        </w:rPr>
        <w:t>.</w:t>
      </w:r>
    </w:p>
    <w:p w14:paraId="12863D4E" w14:textId="77777777" w:rsidR="00D238CA" w:rsidRDefault="00D238CA" w:rsidP="00D238CA">
      <w:pPr>
        <w:autoSpaceDE w:val="0"/>
        <w:autoSpaceDN w:val="0"/>
        <w:adjustRightInd w:val="0"/>
        <w:rPr>
          <w:rFonts w:cs="Arial"/>
          <w:szCs w:val="24"/>
        </w:rPr>
      </w:pPr>
    </w:p>
    <w:p w14:paraId="42EA949B" w14:textId="77777777" w:rsidR="00D238CA" w:rsidRDefault="00D238CA" w:rsidP="00D238CA">
      <w:pPr>
        <w:autoSpaceDE w:val="0"/>
        <w:autoSpaceDN w:val="0"/>
        <w:adjustRightInd w:val="0"/>
        <w:rPr>
          <w:rFonts w:cs="Arial"/>
          <w:szCs w:val="24"/>
        </w:rPr>
      </w:pPr>
      <w:r w:rsidRPr="00C67548">
        <w:rPr>
          <w:rFonts w:cs="Arial"/>
          <w:szCs w:val="24"/>
        </w:rPr>
        <w:t>Please note that the supply of a rigid spinal brace can only be completed upon approval from the ward CNC to accept the cost of the supplied brace.</w:t>
      </w:r>
    </w:p>
    <w:p w14:paraId="3C53CBC9" w14:textId="77777777" w:rsidR="00D238CA" w:rsidRPr="00C67548" w:rsidRDefault="00D238CA" w:rsidP="00D238CA">
      <w:pPr>
        <w:autoSpaceDE w:val="0"/>
        <w:autoSpaceDN w:val="0"/>
        <w:adjustRightInd w:val="0"/>
        <w:rPr>
          <w:rFonts w:cs="Arial"/>
          <w:szCs w:val="24"/>
        </w:rPr>
      </w:pPr>
    </w:p>
    <w:p w14:paraId="75BDB0D0" w14:textId="77777777" w:rsidR="00D238CA" w:rsidRPr="00C67548" w:rsidRDefault="00D238CA" w:rsidP="00D238CA">
      <w:pPr>
        <w:autoSpaceDE w:val="0"/>
        <w:autoSpaceDN w:val="0"/>
        <w:adjustRightInd w:val="0"/>
        <w:rPr>
          <w:rFonts w:cs="Arial"/>
          <w:szCs w:val="24"/>
        </w:rPr>
      </w:pPr>
      <w:r w:rsidRPr="00C67548">
        <w:rPr>
          <w:rFonts w:cs="Arial"/>
          <w:szCs w:val="24"/>
        </w:rPr>
        <w:lastRenderedPageBreak/>
        <w:t xml:space="preserve">It will be the responsibility of the Physiotherapy Department to maintain a small stock of commonly used LSO and TLSO sizes to allow for an efficient response to any request for LSO and TLSO braces. Please note that if ordering of a brace is required the patient will have to remain on bed rest and spinal precautions until the appropriate brace has been sourced. </w:t>
      </w:r>
    </w:p>
    <w:p w14:paraId="093510C1" w14:textId="77777777" w:rsidR="00D238CA" w:rsidRDefault="00D238CA" w:rsidP="00D238CA">
      <w:pPr>
        <w:autoSpaceDE w:val="0"/>
        <w:autoSpaceDN w:val="0"/>
        <w:adjustRightInd w:val="0"/>
        <w:ind w:left="5760" w:firstLine="720"/>
      </w:pPr>
    </w:p>
    <w:p w14:paraId="53D072E3" w14:textId="77777777" w:rsidR="00D238CA" w:rsidRDefault="00D238CA" w:rsidP="00D238CA">
      <w:pPr>
        <w:pStyle w:val="Heading2"/>
      </w:pPr>
      <w:bookmarkStart w:id="54" w:name="_Toc508013843"/>
      <w:bookmarkStart w:id="55" w:name="_Toc131514517"/>
      <w:bookmarkStart w:id="56" w:name="_Toc167886164"/>
      <w:r>
        <w:t>2.5</w:t>
      </w:r>
      <w:r w:rsidRPr="00D256B8">
        <w:t xml:space="preserve"> Spinal Traction</w:t>
      </w:r>
      <w:bookmarkEnd w:id="54"/>
      <w:bookmarkEnd w:id="55"/>
      <w:r>
        <w:t xml:space="preserve"> (Canberra Hospital Only)</w:t>
      </w:r>
      <w:bookmarkEnd w:id="56"/>
      <w:r>
        <w:t xml:space="preserve"> </w:t>
      </w:r>
    </w:p>
    <w:p w14:paraId="7ED43FD5" w14:textId="77777777" w:rsidR="00D238CA" w:rsidRPr="00DD4951" w:rsidRDefault="00D238CA" w:rsidP="00D238CA">
      <w:pPr>
        <w:tabs>
          <w:tab w:val="left" w:pos="-709"/>
        </w:tabs>
        <w:ind w:left="360" w:hanging="360"/>
        <w:rPr>
          <w:rFonts w:cs="Arial"/>
          <w:b/>
          <w:szCs w:val="24"/>
        </w:rPr>
      </w:pPr>
      <w:r w:rsidRPr="00DD4951">
        <w:rPr>
          <w:rFonts w:cs="Arial"/>
          <w:b/>
          <w:szCs w:val="24"/>
        </w:rPr>
        <w:t xml:space="preserve">Gardner Wells Tongs </w:t>
      </w:r>
    </w:p>
    <w:p w14:paraId="2FA1D89F" w14:textId="77777777" w:rsidR="00D238CA" w:rsidRPr="002871D0" w:rsidRDefault="00D238CA" w:rsidP="00D238CA">
      <w:pPr>
        <w:tabs>
          <w:tab w:val="left" w:pos="-709"/>
        </w:tabs>
        <w:rPr>
          <w:rFonts w:asciiTheme="minorHAnsi" w:hAnsiTheme="minorHAnsi"/>
          <w:spacing w:val="1"/>
          <w:szCs w:val="24"/>
          <w:lang w:val="en-GB"/>
        </w:rPr>
      </w:pPr>
      <w:r w:rsidRPr="002871D0">
        <w:rPr>
          <w:rFonts w:asciiTheme="minorHAnsi" w:hAnsiTheme="minorHAnsi"/>
          <w:spacing w:val="1"/>
          <w:szCs w:val="24"/>
          <w:lang w:val="en-GB"/>
        </w:rPr>
        <w:t>Applied either in the neurosurgical acute care unit or in the operating theatre</w:t>
      </w:r>
      <w:r>
        <w:rPr>
          <w:rFonts w:asciiTheme="minorHAnsi" w:hAnsiTheme="minorHAnsi"/>
          <w:spacing w:val="1"/>
          <w:szCs w:val="24"/>
          <w:lang w:val="en-GB"/>
        </w:rPr>
        <w:t xml:space="preserve"> by the neurosurgical Consultant</w:t>
      </w:r>
      <w:r w:rsidRPr="002871D0">
        <w:rPr>
          <w:rFonts w:asciiTheme="minorHAnsi" w:hAnsiTheme="minorHAnsi"/>
          <w:spacing w:val="1"/>
          <w:szCs w:val="24"/>
          <w:lang w:val="en-GB"/>
        </w:rPr>
        <w:t xml:space="preserve">, Gardner Wells Tongs are indicated in cases of facet subluxation or dislocation, and in burst-type fractures. Gardner Wells Tongs immobilise the cervical vertebrae, reduce a fracture and/or dislocation, reduce pressure on the spinal cord in the instance of a burst fracture and provide relief from the pain associated with malalignment. </w:t>
      </w:r>
    </w:p>
    <w:p w14:paraId="6F002A8B" w14:textId="77777777" w:rsidR="00D238CA" w:rsidRPr="002871D0" w:rsidRDefault="00D238CA" w:rsidP="00D238CA">
      <w:pPr>
        <w:tabs>
          <w:tab w:val="left" w:pos="-709"/>
        </w:tabs>
        <w:rPr>
          <w:rFonts w:asciiTheme="minorHAnsi" w:hAnsiTheme="minorHAnsi" w:cs="Arial"/>
          <w:szCs w:val="24"/>
        </w:rPr>
      </w:pPr>
    </w:p>
    <w:p w14:paraId="746D0E14" w14:textId="77777777" w:rsidR="00D238CA" w:rsidRPr="002871D0" w:rsidRDefault="00D238CA" w:rsidP="00D238CA">
      <w:pPr>
        <w:tabs>
          <w:tab w:val="left" w:pos="-709"/>
        </w:tabs>
        <w:rPr>
          <w:rFonts w:cs="Arial"/>
          <w:b/>
          <w:szCs w:val="24"/>
        </w:rPr>
      </w:pPr>
      <w:r w:rsidRPr="002871D0">
        <w:rPr>
          <w:rFonts w:cs="Arial"/>
          <w:b/>
          <w:szCs w:val="24"/>
        </w:rPr>
        <w:t>Equipment</w:t>
      </w:r>
    </w:p>
    <w:p w14:paraId="16C21193" w14:textId="77777777" w:rsidR="00D238CA" w:rsidRPr="002871D0" w:rsidRDefault="00D238CA" w:rsidP="00D238CA">
      <w:pPr>
        <w:numPr>
          <w:ilvl w:val="0"/>
          <w:numId w:val="19"/>
        </w:numPr>
        <w:tabs>
          <w:tab w:val="left" w:pos="-709"/>
        </w:tabs>
        <w:rPr>
          <w:rFonts w:cs="Arial"/>
          <w:szCs w:val="24"/>
        </w:rPr>
      </w:pPr>
      <w:r>
        <w:rPr>
          <w:rFonts w:cs="Arial"/>
          <w:szCs w:val="24"/>
        </w:rPr>
        <w:t>t</w:t>
      </w:r>
      <w:r w:rsidRPr="002871D0">
        <w:rPr>
          <w:rFonts w:cs="Arial"/>
          <w:szCs w:val="24"/>
        </w:rPr>
        <w:t>raction bed with head bar and pulley</w:t>
      </w:r>
    </w:p>
    <w:p w14:paraId="2E28F511" w14:textId="77777777" w:rsidR="00D238CA" w:rsidRPr="002871D0" w:rsidRDefault="00D238CA" w:rsidP="00D238CA">
      <w:pPr>
        <w:numPr>
          <w:ilvl w:val="0"/>
          <w:numId w:val="19"/>
        </w:numPr>
        <w:tabs>
          <w:tab w:val="left" w:pos="-709"/>
        </w:tabs>
        <w:rPr>
          <w:rFonts w:cs="Arial"/>
          <w:szCs w:val="24"/>
        </w:rPr>
      </w:pPr>
      <w:r w:rsidRPr="002871D0">
        <w:rPr>
          <w:rFonts w:cs="Arial"/>
          <w:szCs w:val="24"/>
        </w:rPr>
        <w:t>Gardner Wells Tongs</w:t>
      </w:r>
    </w:p>
    <w:p w14:paraId="744E5DA5" w14:textId="77777777" w:rsidR="00D238CA" w:rsidRPr="002871D0" w:rsidRDefault="00D238CA" w:rsidP="00D238CA">
      <w:pPr>
        <w:numPr>
          <w:ilvl w:val="0"/>
          <w:numId w:val="19"/>
        </w:numPr>
        <w:tabs>
          <w:tab w:val="left" w:pos="-709"/>
        </w:tabs>
        <w:rPr>
          <w:rFonts w:cs="Arial"/>
          <w:szCs w:val="24"/>
        </w:rPr>
      </w:pPr>
      <w:r>
        <w:rPr>
          <w:rFonts w:cs="Arial"/>
          <w:szCs w:val="24"/>
        </w:rPr>
        <w:t>d</w:t>
      </w:r>
      <w:r w:rsidRPr="002871D0">
        <w:rPr>
          <w:rFonts w:cs="Arial"/>
          <w:szCs w:val="24"/>
        </w:rPr>
        <w:t>ouble cord</w:t>
      </w:r>
    </w:p>
    <w:p w14:paraId="7D6B864A" w14:textId="77777777" w:rsidR="00D238CA" w:rsidRPr="002871D0" w:rsidRDefault="00D238CA" w:rsidP="00D238CA">
      <w:pPr>
        <w:numPr>
          <w:ilvl w:val="0"/>
          <w:numId w:val="19"/>
        </w:numPr>
        <w:tabs>
          <w:tab w:val="left" w:pos="-709"/>
        </w:tabs>
        <w:rPr>
          <w:rFonts w:cs="Arial"/>
          <w:szCs w:val="24"/>
        </w:rPr>
      </w:pPr>
      <w:r>
        <w:rPr>
          <w:rFonts w:cs="Arial"/>
          <w:szCs w:val="24"/>
        </w:rPr>
        <w:t>l</w:t>
      </w:r>
      <w:r w:rsidRPr="002871D0">
        <w:rPr>
          <w:rFonts w:cs="Arial"/>
          <w:szCs w:val="24"/>
        </w:rPr>
        <w:t>ocal anaesthetic</w:t>
      </w:r>
    </w:p>
    <w:p w14:paraId="210BAEC2" w14:textId="77777777" w:rsidR="00D238CA" w:rsidRPr="002871D0" w:rsidRDefault="00D238CA" w:rsidP="00D238CA">
      <w:pPr>
        <w:numPr>
          <w:ilvl w:val="0"/>
          <w:numId w:val="19"/>
        </w:numPr>
        <w:tabs>
          <w:tab w:val="left" w:pos="-709"/>
        </w:tabs>
        <w:rPr>
          <w:rFonts w:cs="Arial"/>
          <w:szCs w:val="24"/>
        </w:rPr>
      </w:pPr>
      <w:r>
        <w:rPr>
          <w:rFonts w:cs="Arial"/>
          <w:szCs w:val="24"/>
        </w:rPr>
        <w:t>antiseptic</w:t>
      </w:r>
    </w:p>
    <w:p w14:paraId="583C1547" w14:textId="77777777" w:rsidR="00D238CA" w:rsidRPr="002871D0" w:rsidRDefault="00D238CA" w:rsidP="00D238CA">
      <w:pPr>
        <w:numPr>
          <w:ilvl w:val="0"/>
          <w:numId w:val="19"/>
        </w:numPr>
        <w:tabs>
          <w:tab w:val="left" w:pos="-709"/>
        </w:tabs>
        <w:rPr>
          <w:rFonts w:cs="Arial"/>
          <w:szCs w:val="24"/>
        </w:rPr>
      </w:pPr>
      <w:r>
        <w:rPr>
          <w:rFonts w:cs="Arial"/>
          <w:szCs w:val="24"/>
        </w:rPr>
        <w:t>b</w:t>
      </w:r>
      <w:r w:rsidRPr="002871D0">
        <w:rPr>
          <w:rFonts w:cs="Arial"/>
          <w:szCs w:val="24"/>
        </w:rPr>
        <w:t>lue under pads</w:t>
      </w:r>
    </w:p>
    <w:p w14:paraId="1409259A" w14:textId="77777777" w:rsidR="00D238CA" w:rsidRPr="002871D0" w:rsidRDefault="00D238CA" w:rsidP="00D238CA">
      <w:pPr>
        <w:numPr>
          <w:ilvl w:val="0"/>
          <w:numId w:val="19"/>
        </w:numPr>
        <w:tabs>
          <w:tab w:val="left" w:pos="-709"/>
        </w:tabs>
        <w:rPr>
          <w:rFonts w:cs="Arial"/>
          <w:szCs w:val="24"/>
        </w:rPr>
      </w:pPr>
      <w:r>
        <w:rPr>
          <w:rFonts w:cs="Arial"/>
          <w:szCs w:val="24"/>
        </w:rPr>
        <w:t>c</w:t>
      </w:r>
      <w:r w:rsidRPr="002871D0">
        <w:rPr>
          <w:rFonts w:cs="Arial"/>
          <w:szCs w:val="24"/>
        </w:rPr>
        <w:t>lippers</w:t>
      </w:r>
    </w:p>
    <w:p w14:paraId="3DF4527F" w14:textId="77777777" w:rsidR="00D238CA" w:rsidRPr="002871D0" w:rsidRDefault="00D238CA" w:rsidP="00D238CA">
      <w:pPr>
        <w:numPr>
          <w:ilvl w:val="0"/>
          <w:numId w:val="19"/>
        </w:numPr>
        <w:tabs>
          <w:tab w:val="left" w:pos="-709"/>
        </w:tabs>
        <w:rPr>
          <w:rFonts w:cs="Arial"/>
          <w:szCs w:val="24"/>
        </w:rPr>
      </w:pPr>
      <w:r>
        <w:rPr>
          <w:rFonts w:cs="Arial"/>
          <w:szCs w:val="24"/>
        </w:rPr>
        <w:t>s</w:t>
      </w:r>
      <w:r w:rsidRPr="002871D0">
        <w:rPr>
          <w:rFonts w:cs="Arial"/>
          <w:szCs w:val="24"/>
        </w:rPr>
        <w:t>yringes and needles</w:t>
      </w:r>
    </w:p>
    <w:p w14:paraId="610DABE6" w14:textId="77777777" w:rsidR="00D238CA" w:rsidRPr="002871D0" w:rsidRDefault="00D238CA" w:rsidP="00D238CA">
      <w:pPr>
        <w:numPr>
          <w:ilvl w:val="0"/>
          <w:numId w:val="19"/>
        </w:numPr>
        <w:tabs>
          <w:tab w:val="left" w:pos="-709"/>
        </w:tabs>
        <w:rPr>
          <w:rFonts w:cs="Arial"/>
          <w:szCs w:val="24"/>
        </w:rPr>
      </w:pPr>
      <w:r>
        <w:rPr>
          <w:rFonts w:cs="Arial"/>
          <w:szCs w:val="24"/>
        </w:rPr>
        <w:t>t</w:t>
      </w:r>
      <w:r w:rsidRPr="002871D0">
        <w:rPr>
          <w:rFonts w:cs="Arial"/>
          <w:szCs w:val="24"/>
        </w:rPr>
        <w:t>ap water</w:t>
      </w:r>
    </w:p>
    <w:p w14:paraId="6488879F" w14:textId="77777777" w:rsidR="00D238CA" w:rsidRPr="002871D0" w:rsidRDefault="00D238CA" w:rsidP="00D238CA">
      <w:pPr>
        <w:numPr>
          <w:ilvl w:val="0"/>
          <w:numId w:val="19"/>
        </w:numPr>
        <w:tabs>
          <w:tab w:val="left" w:pos="-709"/>
        </w:tabs>
        <w:rPr>
          <w:rFonts w:cs="Arial"/>
          <w:szCs w:val="24"/>
        </w:rPr>
      </w:pPr>
      <w:r w:rsidRPr="002871D0">
        <w:rPr>
          <w:rFonts w:cs="Arial"/>
          <w:szCs w:val="24"/>
        </w:rPr>
        <w:t>Leukoplast strapping</w:t>
      </w:r>
    </w:p>
    <w:p w14:paraId="64C7BC45" w14:textId="77777777" w:rsidR="00D238CA" w:rsidRPr="002871D0" w:rsidRDefault="00D238CA" w:rsidP="00D238CA">
      <w:pPr>
        <w:numPr>
          <w:ilvl w:val="0"/>
          <w:numId w:val="19"/>
        </w:numPr>
        <w:tabs>
          <w:tab w:val="left" w:pos="-709"/>
        </w:tabs>
        <w:rPr>
          <w:rFonts w:cs="Arial"/>
          <w:szCs w:val="24"/>
        </w:rPr>
      </w:pPr>
      <w:r>
        <w:rPr>
          <w:rFonts w:cs="Arial"/>
          <w:szCs w:val="24"/>
        </w:rPr>
        <w:t>w</w:t>
      </w:r>
      <w:r w:rsidRPr="002871D0">
        <w:rPr>
          <w:rFonts w:cs="Arial"/>
          <w:szCs w:val="24"/>
        </w:rPr>
        <w:t>eight bag and S hook</w:t>
      </w:r>
    </w:p>
    <w:p w14:paraId="5D8E9747" w14:textId="77777777" w:rsidR="00D238CA" w:rsidRPr="002871D0" w:rsidRDefault="00D238CA" w:rsidP="00D238CA">
      <w:pPr>
        <w:numPr>
          <w:ilvl w:val="0"/>
          <w:numId w:val="19"/>
        </w:numPr>
        <w:tabs>
          <w:tab w:val="left" w:pos="-709"/>
        </w:tabs>
        <w:rPr>
          <w:rFonts w:cs="Arial"/>
          <w:szCs w:val="24"/>
        </w:rPr>
      </w:pPr>
      <w:r>
        <w:rPr>
          <w:rFonts w:cs="Arial"/>
          <w:szCs w:val="24"/>
        </w:rPr>
        <w:t>s</w:t>
      </w:r>
      <w:r w:rsidRPr="002871D0">
        <w:rPr>
          <w:rFonts w:cs="Arial"/>
          <w:szCs w:val="24"/>
        </w:rPr>
        <w:t>terile gloves and gown</w:t>
      </w:r>
    </w:p>
    <w:p w14:paraId="424E746E" w14:textId="77777777" w:rsidR="00D238CA" w:rsidRPr="002871D0" w:rsidRDefault="00D238CA" w:rsidP="00D238CA">
      <w:pPr>
        <w:numPr>
          <w:ilvl w:val="0"/>
          <w:numId w:val="19"/>
        </w:numPr>
        <w:tabs>
          <w:tab w:val="left" w:pos="-709"/>
        </w:tabs>
        <w:rPr>
          <w:rFonts w:cs="Arial"/>
          <w:szCs w:val="24"/>
        </w:rPr>
      </w:pPr>
      <w:r>
        <w:rPr>
          <w:rFonts w:cs="Arial"/>
          <w:szCs w:val="24"/>
        </w:rPr>
        <w:t>s</w:t>
      </w:r>
      <w:r w:rsidRPr="002871D0">
        <w:rPr>
          <w:rFonts w:cs="Arial"/>
          <w:szCs w:val="24"/>
        </w:rPr>
        <w:t>andbags</w:t>
      </w:r>
      <w:r>
        <w:rPr>
          <w:rFonts w:cs="Arial"/>
          <w:szCs w:val="24"/>
        </w:rPr>
        <w:t xml:space="preserve"> x 2</w:t>
      </w:r>
    </w:p>
    <w:p w14:paraId="56D5808B" w14:textId="77777777" w:rsidR="00D238CA" w:rsidRPr="002871D0" w:rsidRDefault="00D238CA" w:rsidP="00D238CA">
      <w:pPr>
        <w:tabs>
          <w:tab w:val="left" w:pos="-709"/>
        </w:tabs>
        <w:ind w:left="360"/>
        <w:rPr>
          <w:rFonts w:cs="Arial"/>
          <w:szCs w:val="24"/>
        </w:rPr>
      </w:pPr>
    </w:p>
    <w:p w14:paraId="57B13381" w14:textId="77777777" w:rsidR="00D238CA" w:rsidRPr="002871D0" w:rsidRDefault="00D238CA" w:rsidP="00D238CA">
      <w:pPr>
        <w:tabs>
          <w:tab w:val="left" w:pos="-709"/>
        </w:tabs>
        <w:ind w:left="360" w:hanging="360"/>
        <w:rPr>
          <w:rFonts w:cs="Arial"/>
          <w:b/>
          <w:szCs w:val="24"/>
        </w:rPr>
      </w:pPr>
      <w:r w:rsidRPr="002871D0">
        <w:rPr>
          <w:rFonts w:cs="Arial"/>
          <w:b/>
          <w:szCs w:val="24"/>
        </w:rPr>
        <w:t>Procedures</w:t>
      </w:r>
    </w:p>
    <w:p w14:paraId="4411C1FE" w14:textId="77777777" w:rsidR="00D238CA" w:rsidRPr="002871D0" w:rsidRDefault="00D238CA" w:rsidP="00D238CA">
      <w:pPr>
        <w:pStyle w:val="ListParagraph"/>
        <w:numPr>
          <w:ilvl w:val="0"/>
          <w:numId w:val="16"/>
        </w:numPr>
        <w:tabs>
          <w:tab w:val="left" w:pos="-709"/>
        </w:tabs>
        <w:rPr>
          <w:rFonts w:cs="Arial"/>
          <w:szCs w:val="24"/>
        </w:rPr>
      </w:pPr>
      <w:r w:rsidRPr="002871D0">
        <w:rPr>
          <w:rFonts w:cs="Arial"/>
          <w:szCs w:val="24"/>
        </w:rPr>
        <w:t xml:space="preserve">Consent is obtained by </w:t>
      </w:r>
      <w:r>
        <w:rPr>
          <w:rFonts w:cs="Arial"/>
          <w:szCs w:val="24"/>
        </w:rPr>
        <w:t xml:space="preserve">the attending registrar or consultant (as per the </w:t>
      </w:r>
      <w:r w:rsidRPr="00F020D1">
        <w:rPr>
          <w:rFonts w:cs="Arial"/>
          <w:i/>
          <w:iCs/>
          <w:szCs w:val="24"/>
        </w:rPr>
        <w:t>Informed Consent - Clinical Policy</w:t>
      </w:r>
      <w:r>
        <w:rPr>
          <w:rFonts w:cs="Arial"/>
          <w:szCs w:val="24"/>
        </w:rPr>
        <w:t>, available on the Policy and Guidance Documents Register).</w:t>
      </w:r>
    </w:p>
    <w:p w14:paraId="784BF6DA" w14:textId="77777777" w:rsidR="00D238CA" w:rsidRPr="002871D0" w:rsidRDefault="00D238CA" w:rsidP="00D238CA">
      <w:pPr>
        <w:pStyle w:val="ListParagraph"/>
        <w:numPr>
          <w:ilvl w:val="0"/>
          <w:numId w:val="16"/>
        </w:numPr>
        <w:tabs>
          <w:tab w:val="left" w:pos="-709"/>
        </w:tabs>
        <w:rPr>
          <w:rFonts w:cs="Arial"/>
          <w:szCs w:val="24"/>
        </w:rPr>
      </w:pPr>
      <w:r w:rsidRPr="002871D0">
        <w:rPr>
          <w:rFonts w:cs="Arial"/>
          <w:szCs w:val="24"/>
        </w:rPr>
        <w:t>Assess the patient’s level of understanding and educate the patient and significant others about the immobilisation process.</w:t>
      </w:r>
    </w:p>
    <w:p w14:paraId="1549F146" w14:textId="77777777" w:rsidR="00D238CA" w:rsidRDefault="00D238CA" w:rsidP="00D238CA">
      <w:pPr>
        <w:pStyle w:val="ListParagraph"/>
        <w:numPr>
          <w:ilvl w:val="0"/>
          <w:numId w:val="16"/>
        </w:numPr>
        <w:tabs>
          <w:tab w:val="left" w:pos="-709"/>
        </w:tabs>
        <w:rPr>
          <w:rFonts w:cs="Arial"/>
          <w:szCs w:val="24"/>
        </w:rPr>
      </w:pPr>
      <w:r w:rsidRPr="002871D0">
        <w:rPr>
          <w:rFonts w:cs="Arial"/>
          <w:szCs w:val="24"/>
        </w:rPr>
        <w:t>Administer premedication/analgesia as prescribed</w:t>
      </w:r>
      <w:r>
        <w:rPr>
          <w:rFonts w:cs="Arial"/>
          <w:szCs w:val="24"/>
        </w:rPr>
        <w:t>.</w:t>
      </w:r>
    </w:p>
    <w:p w14:paraId="50B9C972" w14:textId="77777777" w:rsidR="00D238CA" w:rsidRDefault="00D238CA" w:rsidP="00D238CA"/>
    <w:p w14:paraId="0271EB0A" w14:textId="77777777" w:rsidR="00D238CA" w:rsidRDefault="00D238CA" w:rsidP="00D238CA">
      <w:pPr>
        <w:ind w:left="360"/>
        <w:rPr>
          <w:u w:val="single"/>
        </w:rPr>
      </w:pPr>
      <w:r w:rsidRPr="000202C8">
        <w:rPr>
          <w:u w:val="single"/>
        </w:rPr>
        <w:t>If being applied in the Operating Theatr</w:t>
      </w:r>
      <w:r>
        <w:rPr>
          <w:u w:val="single"/>
        </w:rPr>
        <w:t>es</w:t>
      </w:r>
    </w:p>
    <w:p w14:paraId="6752A331" w14:textId="77777777" w:rsidR="00D238CA" w:rsidRDefault="00D238CA" w:rsidP="00D238CA">
      <w:pPr>
        <w:pStyle w:val="ListParagraph"/>
        <w:numPr>
          <w:ilvl w:val="0"/>
          <w:numId w:val="27"/>
        </w:numPr>
      </w:pPr>
      <w:r>
        <w:t>F</w:t>
      </w:r>
      <w:r w:rsidRPr="000202C8">
        <w:t>ollow preoperative spinal procedure (as per Section 3.1)</w:t>
      </w:r>
    </w:p>
    <w:p w14:paraId="684B705C" w14:textId="77777777" w:rsidR="00D238CA" w:rsidRPr="000202C8" w:rsidRDefault="00D238CA" w:rsidP="00D238CA">
      <w:pPr>
        <w:pStyle w:val="ListParagraph"/>
        <w:numPr>
          <w:ilvl w:val="0"/>
          <w:numId w:val="27"/>
        </w:numPr>
      </w:pPr>
      <w:r>
        <w:t>Post procedure observations as per points 6-13 below.</w:t>
      </w:r>
    </w:p>
    <w:p w14:paraId="312256EF" w14:textId="77777777" w:rsidR="00D238CA" w:rsidRDefault="00D238CA" w:rsidP="00D238CA">
      <w:pPr>
        <w:pStyle w:val="ListParagraph"/>
        <w:tabs>
          <w:tab w:val="left" w:pos="-709"/>
        </w:tabs>
        <w:ind w:left="360"/>
        <w:rPr>
          <w:rFonts w:cs="Arial"/>
          <w:szCs w:val="24"/>
        </w:rPr>
      </w:pPr>
    </w:p>
    <w:p w14:paraId="0D6DDCAE" w14:textId="77777777" w:rsidR="00D238CA" w:rsidRDefault="00D238CA" w:rsidP="00D238CA">
      <w:pPr>
        <w:pStyle w:val="ListParagraph"/>
        <w:tabs>
          <w:tab w:val="left" w:pos="-709"/>
        </w:tabs>
        <w:ind w:left="360"/>
        <w:rPr>
          <w:rFonts w:cs="Arial"/>
          <w:szCs w:val="24"/>
          <w:u w:val="single"/>
        </w:rPr>
      </w:pPr>
      <w:r w:rsidRPr="00051949">
        <w:rPr>
          <w:rFonts w:cs="Arial"/>
          <w:szCs w:val="24"/>
          <w:u w:val="single"/>
        </w:rPr>
        <w:t xml:space="preserve">If </w:t>
      </w:r>
      <w:r>
        <w:rPr>
          <w:rFonts w:cs="Arial"/>
          <w:szCs w:val="24"/>
          <w:u w:val="single"/>
        </w:rPr>
        <w:t xml:space="preserve">being </w:t>
      </w:r>
      <w:r w:rsidRPr="00051949">
        <w:rPr>
          <w:rFonts w:cs="Arial"/>
          <w:szCs w:val="24"/>
          <w:u w:val="single"/>
        </w:rPr>
        <w:t xml:space="preserve">applied in </w:t>
      </w:r>
      <w:r>
        <w:rPr>
          <w:rFonts w:cs="Arial"/>
          <w:szCs w:val="24"/>
          <w:u w:val="single"/>
        </w:rPr>
        <w:t>the Neurosurgical Acute Care Unit (</w:t>
      </w:r>
      <w:r w:rsidRPr="00051949">
        <w:rPr>
          <w:rFonts w:cs="Arial"/>
          <w:szCs w:val="24"/>
          <w:u w:val="single"/>
        </w:rPr>
        <w:t>NACU</w:t>
      </w:r>
      <w:r>
        <w:rPr>
          <w:rFonts w:cs="Arial"/>
          <w:szCs w:val="24"/>
          <w:u w:val="single"/>
        </w:rPr>
        <w:t>) or Intensive Care Unit (ICU)</w:t>
      </w:r>
      <w:r w:rsidRPr="00051949">
        <w:rPr>
          <w:rFonts w:cs="Arial"/>
          <w:szCs w:val="24"/>
          <w:u w:val="single"/>
        </w:rPr>
        <w:t>:</w:t>
      </w:r>
    </w:p>
    <w:p w14:paraId="4AB7A81F" w14:textId="77777777" w:rsidR="00D238CA" w:rsidRPr="00240D24" w:rsidRDefault="00D238CA" w:rsidP="00D238CA">
      <w:pPr>
        <w:pStyle w:val="ListParagraph"/>
        <w:numPr>
          <w:ilvl w:val="0"/>
          <w:numId w:val="30"/>
        </w:numPr>
        <w:ind w:left="360"/>
        <w:rPr>
          <w:u w:val="single"/>
        </w:rPr>
      </w:pPr>
      <w:r w:rsidRPr="000202C8">
        <w:t>Position the patient in the supine position in centre of the bed to ensure the line of pull will be correctly set up.</w:t>
      </w:r>
    </w:p>
    <w:p w14:paraId="02B98DD9" w14:textId="77777777" w:rsidR="00D238CA" w:rsidRPr="000202C8" w:rsidRDefault="00D238CA" w:rsidP="00D238CA">
      <w:pPr>
        <w:pStyle w:val="ListParagraph"/>
        <w:numPr>
          <w:ilvl w:val="0"/>
          <w:numId w:val="30"/>
        </w:numPr>
        <w:ind w:left="360"/>
      </w:pPr>
      <w:r w:rsidRPr="000202C8">
        <w:t>The scalp may be clip</w:t>
      </w:r>
      <w:r>
        <w:t>ped</w:t>
      </w:r>
      <w:r w:rsidRPr="000202C8">
        <w:t xml:space="preserve"> in the temporal region superior to the ear depending on preference. The scalp is prepared with antiseptic and the insertion sites are infiltrated with local anaesthetic. The tongs are positioned by the consultant with the sterile points </w:t>
      </w:r>
      <w:r w:rsidRPr="000202C8">
        <w:lastRenderedPageBreak/>
        <w:t>contacting the skin at the predetermined sites of placement. The points are then advanced until the position of the spring-loaded points shows that the proper pressure is being exerted. An assistant may be necessary to hold the metal ring of the tong. Weights are applied via a double cord to reduce the fracture-dislocation. A cervical spine x-ray may be obtained to evaluate vertebrae alignment.</w:t>
      </w:r>
    </w:p>
    <w:p w14:paraId="2383767B" w14:textId="77777777" w:rsidR="00D238CA" w:rsidRPr="000202C8" w:rsidRDefault="00D238CA" w:rsidP="00D238CA">
      <w:pPr>
        <w:pStyle w:val="ListParagraph"/>
        <w:numPr>
          <w:ilvl w:val="0"/>
          <w:numId w:val="30"/>
        </w:numPr>
        <w:ind w:left="360"/>
      </w:pPr>
      <w:r w:rsidRPr="000202C8">
        <w:t>Position either head bar</w:t>
      </w:r>
      <w:r>
        <w:t xml:space="preserve"> or </w:t>
      </w:r>
      <w:r w:rsidRPr="000202C8">
        <w:t>pulley at the head of the traction bed ensuring the line of pull will be in alignment with the cervical spine.</w:t>
      </w:r>
    </w:p>
    <w:p w14:paraId="05650C74" w14:textId="77777777" w:rsidR="00D238CA" w:rsidRPr="000202C8" w:rsidRDefault="00D238CA" w:rsidP="00D238CA">
      <w:pPr>
        <w:pStyle w:val="ListParagraph"/>
        <w:numPr>
          <w:ilvl w:val="0"/>
          <w:numId w:val="30"/>
        </w:numPr>
        <w:ind w:left="360"/>
      </w:pPr>
      <w:r w:rsidRPr="000202C8">
        <w:t>Apply traction by tying a double cord (two separate cords) to the tongs and passing it straight over the pulley. Tie double cord to S-hook and attach weight. Ensure the correct weight is applied and that the weight hangs freely if the height of the bed is adjusted.</w:t>
      </w:r>
    </w:p>
    <w:p w14:paraId="109B785D" w14:textId="77777777" w:rsidR="00D238CA" w:rsidRPr="000202C8" w:rsidRDefault="00D238CA" w:rsidP="00D238CA">
      <w:pPr>
        <w:pStyle w:val="ListParagraph"/>
        <w:numPr>
          <w:ilvl w:val="0"/>
          <w:numId w:val="30"/>
        </w:numPr>
        <w:ind w:left="360"/>
      </w:pPr>
      <w:r w:rsidRPr="000202C8">
        <w:t>Secure knots by taping the loose end to the main body of the rope as taping the actual knot will make observation and adjustments difficult.</w:t>
      </w:r>
    </w:p>
    <w:p w14:paraId="3765406F" w14:textId="77777777" w:rsidR="00D238CA" w:rsidRPr="000202C8" w:rsidRDefault="00D238CA" w:rsidP="00D238CA">
      <w:pPr>
        <w:pStyle w:val="ListParagraph"/>
        <w:numPr>
          <w:ilvl w:val="0"/>
          <w:numId w:val="30"/>
        </w:numPr>
        <w:ind w:left="360"/>
      </w:pPr>
      <w:r w:rsidRPr="000202C8">
        <w:t>The consultant may request that the bed be tilted with the foot down to maintain counter traction.</w:t>
      </w:r>
    </w:p>
    <w:p w14:paraId="4265A217" w14:textId="77777777" w:rsidR="00D238CA" w:rsidRPr="000202C8" w:rsidRDefault="00D238CA" w:rsidP="00D238CA">
      <w:pPr>
        <w:pStyle w:val="ListParagraph"/>
        <w:numPr>
          <w:ilvl w:val="0"/>
          <w:numId w:val="30"/>
        </w:numPr>
        <w:ind w:left="360"/>
      </w:pPr>
      <w:r w:rsidRPr="000202C8">
        <w:t>Monitor neurological status including spinal</w:t>
      </w:r>
      <w:r>
        <w:t xml:space="preserve"> injury-surgery</w:t>
      </w:r>
      <w:r w:rsidRPr="000202C8">
        <w:t xml:space="preserve"> observations and vital signs hourly for 4 hours and then Q4/24 for duration (or more frequently if prescribed and documented in the patient’s clinical record)</w:t>
      </w:r>
    </w:p>
    <w:p w14:paraId="500815EF" w14:textId="77777777" w:rsidR="00D238CA" w:rsidRPr="000202C8" w:rsidRDefault="00D238CA" w:rsidP="00D238CA">
      <w:pPr>
        <w:pStyle w:val="ListParagraph"/>
        <w:numPr>
          <w:ilvl w:val="0"/>
          <w:numId w:val="30"/>
        </w:numPr>
        <w:ind w:left="360"/>
      </w:pPr>
      <w:r w:rsidRPr="000202C8">
        <w:t>Inspect pin sites each shift. Clean with normal saline, monitor for any signs of infection and report these to the medical officer.</w:t>
      </w:r>
    </w:p>
    <w:p w14:paraId="613E59E6" w14:textId="77777777" w:rsidR="00D238CA" w:rsidRDefault="00D238CA" w:rsidP="00D238CA">
      <w:pPr>
        <w:pStyle w:val="ListParagraph"/>
        <w:numPr>
          <w:ilvl w:val="0"/>
          <w:numId w:val="30"/>
        </w:numPr>
        <w:ind w:left="360"/>
      </w:pPr>
      <w:r w:rsidRPr="000202C8">
        <w:t>The consultant should document specific instructions for patient logroll. Ensure Q</w:t>
      </w:r>
      <w:r>
        <w:t>4</w:t>
      </w:r>
      <w:r w:rsidRPr="000202C8">
        <w:t>/24 turns for pressure injury prevention following spinal precautions outlined in Section 2.1.</w:t>
      </w:r>
    </w:p>
    <w:p w14:paraId="300BB1DC" w14:textId="77777777" w:rsidR="00D238CA" w:rsidRPr="000202C8" w:rsidRDefault="00D238CA" w:rsidP="00D238CA">
      <w:pPr>
        <w:pStyle w:val="ListParagraph"/>
        <w:ind w:left="360"/>
      </w:pPr>
    </w:p>
    <w:p w14:paraId="4BB30E93" w14:textId="77777777" w:rsidR="00D238CA" w:rsidRPr="0053569E" w:rsidRDefault="00D238CA" w:rsidP="00D238CA">
      <w:pPr>
        <w:pBdr>
          <w:top w:val="single" w:sz="4" w:space="1" w:color="auto"/>
          <w:left w:val="single" w:sz="4" w:space="4" w:color="auto"/>
          <w:bottom w:val="single" w:sz="4" w:space="1" w:color="auto"/>
          <w:right w:val="single" w:sz="4" w:space="4" w:color="auto"/>
        </w:pBdr>
        <w:rPr>
          <w:b/>
          <w:bCs/>
        </w:rPr>
      </w:pPr>
      <w:r w:rsidRPr="0053569E">
        <w:rPr>
          <w:b/>
          <w:bCs/>
        </w:rPr>
        <w:t xml:space="preserve">Note: </w:t>
      </w:r>
    </w:p>
    <w:p w14:paraId="2F430C73" w14:textId="77777777" w:rsidR="00D238CA" w:rsidRDefault="00D238CA" w:rsidP="00D238CA">
      <w:pPr>
        <w:pBdr>
          <w:top w:val="single" w:sz="4" w:space="1" w:color="auto"/>
          <w:left w:val="single" w:sz="4" w:space="4" w:color="auto"/>
          <w:bottom w:val="single" w:sz="4" w:space="1" w:color="auto"/>
          <w:right w:val="single" w:sz="4" w:space="4" w:color="auto"/>
        </w:pBdr>
      </w:pPr>
      <w:r>
        <w:t>Traction is not to be removed when rolling patient. Attend normal c-spine precautions including head hold whilst maintaining traction.</w:t>
      </w:r>
    </w:p>
    <w:p w14:paraId="3A415299" w14:textId="77777777" w:rsidR="00D238CA" w:rsidRPr="002871D0" w:rsidRDefault="00D238CA" w:rsidP="00D238CA"/>
    <w:p w14:paraId="770A819C" w14:textId="77777777" w:rsidR="00D238CA" w:rsidRPr="000202C8" w:rsidRDefault="00D238CA" w:rsidP="00D238CA">
      <w:pPr>
        <w:pStyle w:val="ListParagraph"/>
        <w:numPr>
          <w:ilvl w:val="0"/>
          <w:numId w:val="30"/>
        </w:numPr>
        <w:ind w:left="360"/>
      </w:pPr>
      <w:r w:rsidRPr="000202C8">
        <w:t>Apply anti-embolic stockings and sequential compression devices, encourage deep breathing and leg exercises. Educate patient on the signs and symptoms of venous thromboembolism (VTE) and pressure injuries.</w:t>
      </w:r>
    </w:p>
    <w:p w14:paraId="691B2931" w14:textId="77777777" w:rsidR="00D238CA" w:rsidRPr="000202C8" w:rsidRDefault="00D238CA" w:rsidP="00D238CA">
      <w:pPr>
        <w:pStyle w:val="ListParagraph"/>
        <w:numPr>
          <w:ilvl w:val="0"/>
          <w:numId w:val="30"/>
        </w:numPr>
        <w:ind w:left="360"/>
      </w:pPr>
      <w:r w:rsidRPr="000202C8">
        <w:t>Administer low dose heparin, analgesia, aperients and antispasmodics as prescribed by the medical officer.</w:t>
      </w:r>
    </w:p>
    <w:p w14:paraId="52082FD1" w14:textId="77777777" w:rsidR="00D238CA" w:rsidRPr="000202C8" w:rsidRDefault="00D238CA" w:rsidP="00D238CA">
      <w:pPr>
        <w:pStyle w:val="ListParagraph"/>
        <w:numPr>
          <w:ilvl w:val="0"/>
          <w:numId w:val="30"/>
        </w:numPr>
        <w:ind w:left="360"/>
      </w:pPr>
      <w:r w:rsidRPr="000202C8">
        <w:t>Patients with Gardner Wells tongs will have progressive cervical spine x-rays which can be done on the ward with a mobile x-ray. If patient is required to move anywhere within the hospital, they require a registered nurse escort, and traction should never be removed without specific documentation from a consultant or registrar and even then, manual traction must be applied.</w:t>
      </w:r>
    </w:p>
    <w:p w14:paraId="1F1F37CC" w14:textId="77777777" w:rsidR="00D238CA" w:rsidRPr="000202C8" w:rsidRDefault="00D238CA" w:rsidP="00D238CA">
      <w:pPr>
        <w:pStyle w:val="ListParagraph"/>
        <w:numPr>
          <w:ilvl w:val="0"/>
          <w:numId w:val="30"/>
        </w:numPr>
        <w:ind w:left="360"/>
      </w:pPr>
      <w:r w:rsidRPr="000202C8">
        <w:t>If patient has cervical surgery, ensure all relevant equipment for Gardner Wells tongs is returned to the Neurosurgical ward from the Operating Theatre.</w:t>
      </w:r>
    </w:p>
    <w:p w14:paraId="0BAC62E8" w14:textId="77777777" w:rsidR="00D238CA" w:rsidRPr="002871D0" w:rsidRDefault="00D238CA" w:rsidP="00D238CA"/>
    <w:p w14:paraId="6F5B10EE" w14:textId="77777777" w:rsidR="00D238CA" w:rsidRPr="002871D0" w:rsidRDefault="00D238CA" w:rsidP="00D238CA">
      <w:pPr>
        <w:framePr w:hSpace="180" w:wrap="auto" w:vAnchor="text" w:hAnchor="page" w:x="1395" w:y="1"/>
        <w:pBdr>
          <w:top w:val="single" w:sz="6" w:space="1" w:color="auto"/>
          <w:left w:val="single" w:sz="6" w:space="1" w:color="auto"/>
          <w:bottom w:val="single" w:sz="6" w:space="1" w:color="auto"/>
          <w:right w:val="single" w:sz="6" w:space="1" w:color="auto"/>
        </w:pBdr>
        <w:tabs>
          <w:tab w:val="left" w:pos="-709"/>
        </w:tabs>
        <w:ind w:left="360" w:hanging="360"/>
        <w:rPr>
          <w:b/>
          <w:szCs w:val="24"/>
        </w:rPr>
      </w:pPr>
      <w:r w:rsidRPr="002871D0">
        <w:rPr>
          <w:b/>
          <w:szCs w:val="24"/>
        </w:rPr>
        <w:t>A</w:t>
      </w:r>
      <w:r>
        <w:rPr>
          <w:b/>
          <w:szCs w:val="24"/>
        </w:rPr>
        <w:t>lert:</w:t>
      </w:r>
    </w:p>
    <w:p w14:paraId="13A57293" w14:textId="77777777" w:rsidR="00D238CA" w:rsidRPr="005D09AF" w:rsidRDefault="00D238CA" w:rsidP="00D238CA">
      <w:pPr>
        <w:framePr w:hSpace="180" w:wrap="auto" w:vAnchor="text" w:hAnchor="page" w:x="1395" w:y="1"/>
        <w:pBdr>
          <w:top w:val="single" w:sz="6" w:space="1" w:color="auto"/>
          <w:left w:val="single" w:sz="6" w:space="1" w:color="auto"/>
          <w:bottom w:val="single" w:sz="6" w:space="1" w:color="auto"/>
          <w:right w:val="single" w:sz="6" w:space="1" w:color="auto"/>
        </w:pBdr>
        <w:tabs>
          <w:tab w:val="left" w:pos="-709"/>
        </w:tabs>
        <w:rPr>
          <w:szCs w:val="24"/>
        </w:rPr>
      </w:pPr>
      <w:r w:rsidRPr="005D09AF">
        <w:rPr>
          <w:szCs w:val="24"/>
        </w:rPr>
        <w:t xml:space="preserve">With proper placement of the tongs and continuous traction, the patient should have minimal pain which should be relieved by medication. Notify </w:t>
      </w:r>
      <w:r>
        <w:rPr>
          <w:szCs w:val="24"/>
        </w:rPr>
        <w:t>neurosurgical registrar immediately</w:t>
      </w:r>
      <w:r w:rsidRPr="005D09AF">
        <w:rPr>
          <w:szCs w:val="24"/>
        </w:rPr>
        <w:t xml:space="preserve"> if the patient experiences undue discomfort or change in neurological status.</w:t>
      </w:r>
      <w:r>
        <w:rPr>
          <w:szCs w:val="24"/>
        </w:rPr>
        <w:t xml:space="preserve"> Muscle spasms are a common discomfort rather than pain –consider diazepam.</w:t>
      </w:r>
    </w:p>
    <w:p w14:paraId="4D292B79" w14:textId="77777777" w:rsidR="00D238CA" w:rsidRDefault="00D238CA" w:rsidP="00D238CA">
      <w:pPr>
        <w:rPr>
          <w:b/>
        </w:rPr>
      </w:pPr>
    </w:p>
    <w:p w14:paraId="3F759208" w14:textId="77777777" w:rsidR="00D238CA" w:rsidRPr="00C77E6D" w:rsidRDefault="00D238CA" w:rsidP="00D238CA">
      <w:pPr>
        <w:pStyle w:val="Heading2"/>
      </w:pPr>
      <w:bookmarkStart w:id="57" w:name="_Toc167886165"/>
      <w:r>
        <w:lastRenderedPageBreak/>
        <w:t xml:space="preserve">2.6 </w:t>
      </w:r>
      <w:r w:rsidRPr="00C77E6D">
        <w:t>Crown Halo and Vest</w:t>
      </w:r>
      <w:bookmarkEnd w:id="57"/>
    </w:p>
    <w:p w14:paraId="1C7004EA" w14:textId="77777777" w:rsidR="00D238CA" w:rsidRDefault="00D238CA" w:rsidP="00D238CA">
      <w:r>
        <w:t>A crown halo and vest are utilised as an external stabilisation of unstable high cervical spine fractures or significant cervical ligamentous injury. They provide precise positional control of the cervical spine while allowing for early mobilisation and a shorter hospital stay for the patient. A crown halo and vest can either be applied within the NACU or in the operating theatres.</w:t>
      </w:r>
    </w:p>
    <w:p w14:paraId="10794DD7" w14:textId="77777777" w:rsidR="00D238CA" w:rsidRDefault="00D238CA" w:rsidP="00D238CA"/>
    <w:p w14:paraId="18ABF9DD" w14:textId="77777777" w:rsidR="00D238CA" w:rsidRDefault="00D238CA" w:rsidP="00D238CA">
      <w:pPr>
        <w:rPr>
          <w:b/>
          <w:bCs/>
        </w:rPr>
      </w:pPr>
      <w:r w:rsidRPr="00C83996">
        <w:rPr>
          <w:b/>
          <w:bCs/>
        </w:rPr>
        <w:t xml:space="preserve">Determining </w:t>
      </w:r>
      <w:r>
        <w:rPr>
          <w:b/>
          <w:bCs/>
        </w:rPr>
        <w:t>A</w:t>
      </w:r>
      <w:r w:rsidRPr="00C83996">
        <w:rPr>
          <w:b/>
          <w:bCs/>
        </w:rPr>
        <w:t xml:space="preserve">ppropriate </w:t>
      </w:r>
      <w:r>
        <w:rPr>
          <w:b/>
          <w:bCs/>
        </w:rPr>
        <w:t>S</w:t>
      </w:r>
      <w:r w:rsidRPr="00C83996">
        <w:rPr>
          <w:b/>
          <w:bCs/>
        </w:rPr>
        <w:t>ize</w:t>
      </w:r>
      <w:r>
        <w:rPr>
          <w:b/>
          <w:bCs/>
        </w:rPr>
        <w:t xml:space="preserve"> of Crown Halo and Vest</w:t>
      </w:r>
    </w:p>
    <w:p w14:paraId="189D5513" w14:textId="77777777" w:rsidR="00D238CA" w:rsidRPr="007B7885" w:rsidRDefault="00D238CA" w:rsidP="00D238CA">
      <w:pPr>
        <w:pStyle w:val="ListParagraph"/>
        <w:numPr>
          <w:ilvl w:val="0"/>
          <w:numId w:val="17"/>
        </w:numPr>
        <w:tabs>
          <w:tab w:val="left" w:pos="-709"/>
        </w:tabs>
        <w:rPr>
          <w:rFonts w:cs="Arial"/>
          <w:szCs w:val="24"/>
        </w:rPr>
      </w:pPr>
      <w:r w:rsidRPr="007B7885">
        <w:rPr>
          <w:rFonts w:cs="Arial"/>
          <w:szCs w:val="24"/>
        </w:rPr>
        <w:t>Measure the greatest circumference of the skull (about ½” above the ears)</w:t>
      </w:r>
    </w:p>
    <w:p w14:paraId="66D57FCF" w14:textId="77777777" w:rsidR="00D238CA" w:rsidRPr="007B7885" w:rsidRDefault="00D238CA" w:rsidP="00D238CA">
      <w:pPr>
        <w:pStyle w:val="ListParagraph"/>
        <w:tabs>
          <w:tab w:val="left" w:pos="-709"/>
        </w:tabs>
        <w:rPr>
          <w:rFonts w:cs="Arial"/>
          <w:i/>
          <w:szCs w:val="24"/>
        </w:rPr>
      </w:pPr>
    </w:p>
    <w:p w14:paraId="27951419" w14:textId="77777777" w:rsidR="00D238CA" w:rsidRDefault="00D238CA" w:rsidP="00D238CA">
      <w:pPr>
        <w:tabs>
          <w:tab w:val="left" w:pos="-709"/>
        </w:tabs>
        <w:rPr>
          <w:rFonts w:cs="Arial"/>
          <w:sz w:val="22"/>
          <w:szCs w:val="22"/>
        </w:rPr>
      </w:pPr>
      <w:r w:rsidRPr="005C4CE4">
        <w:rPr>
          <w:noProof/>
          <w:lang w:eastAsia="en-AU"/>
        </w:rPr>
        <w:drawing>
          <wp:inline distT="0" distB="0" distL="0" distR="0" wp14:anchorId="179F1922" wp14:editId="4D93EAA9">
            <wp:extent cx="1626082" cy="22783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5">
                      <a:extLst>
                        <a:ext uri="{28A0092B-C50C-407E-A947-70E740481C1C}">
                          <a14:useLocalDpi xmlns:a14="http://schemas.microsoft.com/office/drawing/2010/main" val="0"/>
                        </a:ext>
                      </a:extLst>
                    </a:blip>
                    <a:srcRect t="5604" r="3001" b="7527"/>
                    <a:stretch/>
                  </pic:blipFill>
                  <pic:spPr bwMode="auto">
                    <a:xfrm>
                      <a:off x="0" y="0"/>
                      <a:ext cx="1630984" cy="2285249"/>
                    </a:xfrm>
                    <a:prstGeom prst="rect">
                      <a:avLst/>
                    </a:prstGeom>
                    <a:noFill/>
                    <a:ln>
                      <a:noFill/>
                    </a:ln>
                    <a:extLst>
                      <a:ext uri="{53640926-AAD7-44D8-BBD7-CCE9431645EC}">
                        <a14:shadowObscured xmlns:a14="http://schemas.microsoft.com/office/drawing/2010/main"/>
                      </a:ext>
                    </a:extLst>
                  </pic:spPr>
                </pic:pic>
              </a:graphicData>
            </a:graphic>
          </wp:inline>
        </w:drawing>
      </w:r>
    </w:p>
    <w:p w14:paraId="1D30CC24" w14:textId="77777777" w:rsidR="00D238CA" w:rsidRDefault="00D238CA" w:rsidP="00D238CA">
      <w:pPr>
        <w:pStyle w:val="ListParagraph"/>
        <w:tabs>
          <w:tab w:val="left" w:pos="-709"/>
        </w:tabs>
        <w:ind w:left="360"/>
        <w:rPr>
          <w:rFonts w:cs="Arial"/>
          <w:szCs w:val="24"/>
        </w:rPr>
      </w:pPr>
    </w:p>
    <w:p w14:paraId="7414385F" w14:textId="77777777" w:rsidR="00D238CA" w:rsidRDefault="00D238CA" w:rsidP="00D238CA">
      <w:pPr>
        <w:pStyle w:val="ListParagraph"/>
        <w:numPr>
          <w:ilvl w:val="0"/>
          <w:numId w:val="17"/>
        </w:numPr>
        <w:tabs>
          <w:tab w:val="left" w:pos="-709"/>
        </w:tabs>
        <w:rPr>
          <w:rFonts w:cs="Arial"/>
          <w:sz w:val="22"/>
          <w:szCs w:val="22"/>
        </w:rPr>
      </w:pPr>
      <w:r w:rsidRPr="007B7885">
        <w:rPr>
          <w:rFonts w:cs="Arial"/>
          <w:szCs w:val="24"/>
        </w:rPr>
        <w:t xml:space="preserve">Choose the appropriate size halo ring as per </w:t>
      </w:r>
      <w:r>
        <w:rPr>
          <w:rFonts w:cs="Arial"/>
          <w:szCs w:val="24"/>
        </w:rPr>
        <w:t>manufacturers advice.</w:t>
      </w:r>
    </w:p>
    <w:p w14:paraId="46C396A9" w14:textId="77777777" w:rsidR="00D238CA" w:rsidRPr="007B7885" w:rsidRDefault="00D238CA" w:rsidP="00D238CA">
      <w:pPr>
        <w:pStyle w:val="ListParagraph"/>
        <w:numPr>
          <w:ilvl w:val="0"/>
          <w:numId w:val="17"/>
        </w:numPr>
        <w:tabs>
          <w:tab w:val="left" w:pos="-709"/>
        </w:tabs>
        <w:rPr>
          <w:rFonts w:cs="Arial"/>
          <w:szCs w:val="24"/>
        </w:rPr>
      </w:pPr>
      <w:r w:rsidRPr="007B7885">
        <w:rPr>
          <w:rFonts w:cs="Arial"/>
          <w:szCs w:val="24"/>
        </w:rPr>
        <w:t xml:space="preserve">Measure the patient’s chest circumference at the xyphoid process. </w:t>
      </w:r>
    </w:p>
    <w:p w14:paraId="5877BEDD" w14:textId="77777777" w:rsidR="00D238CA" w:rsidRDefault="00D238CA" w:rsidP="00D238CA">
      <w:pPr>
        <w:tabs>
          <w:tab w:val="left" w:pos="-709"/>
        </w:tabs>
        <w:ind w:left="360"/>
        <w:rPr>
          <w:rFonts w:cs="Arial"/>
          <w:sz w:val="22"/>
          <w:szCs w:val="22"/>
        </w:rPr>
      </w:pPr>
    </w:p>
    <w:p w14:paraId="04E20C97" w14:textId="77777777" w:rsidR="00D238CA" w:rsidRPr="008A781F" w:rsidRDefault="00D238CA" w:rsidP="00D238CA">
      <w:pPr>
        <w:tabs>
          <w:tab w:val="left" w:pos="-709"/>
        </w:tabs>
        <w:ind w:left="360"/>
        <w:rPr>
          <w:rFonts w:cs="Arial"/>
          <w:sz w:val="22"/>
          <w:szCs w:val="22"/>
        </w:rPr>
      </w:pPr>
      <w:r w:rsidRPr="005C4CE4">
        <w:rPr>
          <w:noProof/>
          <w:lang w:eastAsia="en-AU"/>
        </w:rPr>
        <w:drawing>
          <wp:inline distT="0" distB="0" distL="0" distR="0" wp14:anchorId="3E9E3DB7" wp14:editId="57B26175">
            <wp:extent cx="1804043" cy="3019246"/>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6">
                      <a:extLst>
                        <a:ext uri="{28A0092B-C50C-407E-A947-70E740481C1C}">
                          <a14:useLocalDpi xmlns:a14="http://schemas.microsoft.com/office/drawing/2010/main" val="0"/>
                        </a:ext>
                      </a:extLst>
                    </a:blip>
                    <a:srcRect l="12745" t="8439" r="2453" b="1523"/>
                    <a:stretch/>
                  </pic:blipFill>
                  <pic:spPr bwMode="auto">
                    <a:xfrm>
                      <a:off x="0" y="0"/>
                      <a:ext cx="1821677" cy="3048758"/>
                    </a:xfrm>
                    <a:prstGeom prst="rect">
                      <a:avLst/>
                    </a:prstGeom>
                    <a:noFill/>
                    <a:ln>
                      <a:noFill/>
                    </a:ln>
                    <a:extLst>
                      <a:ext uri="{53640926-AAD7-44D8-BBD7-CCE9431645EC}">
                        <a14:shadowObscured xmlns:a14="http://schemas.microsoft.com/office/drawing/2010/main"/>
                      </a:ext>
                    </a:extLst>
                  </pic:spPr>
                </pic:pic>
              </a:graphicData>
            </a:graphic>
          </wp:inline>
        </w:drawing>
      </w:r>
    </w:p>
    <w:p w14:paraId="6F09AA56" w14:textId="77777777" w:rsidR="00D238CA" w:rsidRPr="007B7885" w:rsidRDefault="00D238CA" w:rsidP="00D238CA">
      <w:pPr>
        <w:pStyle w:val="ListParagraph"/>
        <w:numPr>
          <w:ilvl w:val="0"/>
          <w:numId w:val="17"/>
        </w:numPr>
        <w:tabs>
          <w:tab w:val="left" w:pos="-709"/>
        </w:tabs>
        <w:rPr>
          <w:rFonts w:cs="Arial"/>
          <w:szCs w:val="24"/>
        </w:rPr>
      </w:pPr>
      <w:r w:rsidRPr="007B7885">
        <w:rPr>
          <w:rFonts w:cs="Arial"/>
          <w:szCs w:val="24"/>
        </w:rPr>
        <w:t>If patient has a pendulous abdomen, measure around the widest part of the costal margin and the sternal length to ensure appropriate fit.</w:t>
      </w:r>
    </w:p>
    <w:p w14:paraId="60D888E5" w14:textId="77777777" w:rsidR="00D238CA" w:rsidRDefault="00D238CA" w:rsidP="00D238CA">
      <w:pPr>
        <w:tabs>
          <w:tab w:val="left" w:pos="-709"/>
          <w:tab w:val="num" w:pos="426"/>
        </w:tabs>
        <w:rPr>
          <w:rFonts w:cs="Arial"/>
          <w:sz w:val="22"/>
          <w:szCs w:val="22"/>
        </w:rPr>
      </w:pPr>
    </w:p>
    <w:p w14:paraId="6E08A982" w14:textId="77777777" w:rsidR="00D238CA" w:rsidRDefault="00D238CA" w:rsidP="00D238CA">
      <w:pPr>
        <w:tabs>
          <w:tab w:val="left" w:pos="-709"/>
          <w:tab w:val="num" w:pos="426"/>
        </w:tabs>
        <w:rPr>
          <w:rFonts w:cs="Arial"/>
          <w:sz w:val="22"/>
          <w:szCs w:val="22"/>
        </w:rPr>
      </w:pPr>
      <w:r w:rsidRPr="005C4CE4">
        <w:rPr>
          <w:noProof/>
          <w:lang w:eastAsia="en-AU"/>
        </w:rPr>
        <w:lastRenderedPageBreak/>
        <w:drawing>
          <wp:inline distT="0" distB="0" distL="0" distR="0" wp14:anchorId="7151A662" wp14:editId="6468F87B">
            <wp:extent cx="4615132" cy="2543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a:extLst>
                        <a:ext uri="{28A0092B-C50C-407E-A947-70E740481C1C}">
                          <a14:useLocalDpi xmlns:a14="http://schemas.microsoft.com/office/drawing/2010/main" val="0"/>
                        </a:ext>
                      </a:extLst>
                    </a:blip>
                    <a:srcRect t="4080" r="3652"/>
                    <a:stretch/>
                  </pic:blipFill>
                  <pic:spPr bwMode="auto">
                    <a:xfrm>
                      <a:off x="0" y="0"/>
                      <a:ext cx="4630793" cy="2551790"/>
                    </a:xfrm>
                    <a:prstGeom prst="rect">
                      <a:avLst/>
                    </a:prstGeom>
                    <a:noFill/>
                    <a:ln>
                      <a:noFill/>
                    </a:ln>
                    <a:extLst>
                      <a:ext uri="{53640926-AAD7-44D8-BBD7-CCE9431645EC}">
                        <a14:shadowObscured xmlns:a14="http://schemas.microsoft.com/office/drawing/2010/main"/>
                      </a:ext>
                    </a:extLst>
                  </pic:spPr>
                </pic:pic>
              </a:graphicData>
            </a:graphic>
          </wp:inline>
        </w:drawing>
      </w:r>
    </w:p>
    <w:p w14:paraId="5D5BC4C7" w14:textId="77777777" w:rsidR="00D238CA" w:rsidRDefault="00D238CA" w:rsidP="00D238CA">
      <w:pPr>
        <w:pStyle w:val="ListParagraph"/>
        <w:tabs>
          <w:tab w:val="left" w:pos="-709"/>
        </w:tabs>
        <w:ind w:left="360"/>
        <w:rPr>
          <w:rFonts w:cs="Arial"/>
          <w:szCs w:val="24"/>
        </w:rPr>
      </w:pPr>
    </w:p>
    <w:p w14:paraId="2498FD82" w14:textId="77777777" w:rsidR="00D238CA" w:rsidRPr="00C83996" w:rsidRDefault="00D238CA" w:rsidP="00D238CA">
      <w:pPr>
        <w:pStyle w:val="ListParagraph"/>
        <w:numPr>
          <w:ilvl w:val="0"/>
          <w:numId w:val="17"/>
        </w:numPr>
        <w:tabs>
          <w:tab w:val="left" w:pos="-709"/>
        </w:tabs>
        <w:rPr>
          <w:rFonts w:cs="Arial"/>
          <w:szCs w:val="24"/>
        </w:rPr>
      </w:pPr>
      <w:r w:rsidRPr="007B7885">
        <w:rPr>
          <w:rFonts w:cs="Arial"/>
          <w:szCs w:val="24"/>
        </w:rPr>
        <w:t xml:space="preserve">Choose applicable vest size as per </w:t>
      </w:r>
      <w:r>
        <w:rPr>
          <w:rFonts w:cs="Arial"/>
          <w:szCs w:val="24"/>
        </w:rPr>
        <w:t>the manufacturer’s advice.</w:t>
      </w:r>
    </w:p>
    <w:p w14:paraId="1C421755" w14:textId="77777777" w:rsidR="00D238CA" w:rsidRPr="00C83996" w:rsidRDefault="00D238CA" w:rsidP="00D238CA">
      <w:pPr>
        <w:rPr>
          <w:b/>
          <w:bCs/>
        </w:rPr>
      </w:pPr>
    </w:p>
    <w:p w14:paraId="2E85C6B6" w14:textId="77777777" w:rsidR="00D238CA" w:rsidRDefault="00D238CA" w:rsidP="00D238CA">
      <w:pPr>
        <w:rPr>
          <w:b/>
        </w:rPr>
      </w:pPr>
      <w:r w:rsidRPr="007B7885">
        <w:rPr>
          <w:b/>
        </w:rPr>
        <w:t>Equipment</w:t>
      </w:r>
    </w:p>
    <w:p w14:paraId="5D24FBBF" w14:textId="77777777" w:rsidR="00D238CA" w:rsidRPr="007B7885" w:rsidRDefault="00D238CA" w:rsidP="00D238CA">
      <w:pPr>
        <w:pStyle w:val="ListParagraph"/>
        <w:numPr>
          <w:ilvl w:val="0"/>
          <w:numId w:val="18"/>
        </w:numPr>
      </w:pPr>
      <w:r w:rsidRPr="007B7885">
        <w:t>Pre</w:t>
      </w:r>
      <w:r>
        <w:t>-</w:t>
      </w:r>
      <w:r w:rsidRPr="007B7885">
        <w:t>packaged halo ring (measured for size as per below), including bolts and halo clamps</w:t>
      </w:r>
    </w:p>
    <w:p w14:paraId="6EDAC119" w14:textId="77777777" w:rsidR="00D238CA" w:rsidRPr="007B7885" w:rsidRDefault="00D238CA" w:rsidP="00D238CA">
      <w:pPr>
        <w:pStyle w:val="ListParagraph"/>
        <w:numPr>
          <w:ilvl w:val="0"/>
          <w:numId w:val="18"/>
        </w:numPr>
      </w:pPr>
      <w:r w:rsidRPr="007B7885">
        <w:t>Pre</w:t>
      </w:r>
      <w:r>
        <w:t>-</w:t>
      </w:r>
      <w:r w:rsidRPr="007B7885">
        <w:t>packaged vest</w:t>
      </w:r>
      <w:r>
        <w:t xml:space="preserve"> with synthetic liner</w:t>
      </w:r>
      <w:r w:rsidRPr="007B7885">
        <w:t xml:space="preserve"> (measured for size as per below) including transverse bars, connectors and bolts</w:t>
      </w:r>
    </w:p>
    <w:p w14:paraId="592EDFCE" w14:textId="77777777" w:rsidR="00D238CA" w:rsidRDefault="00D238CA" w:rsidP="00D238CA">
      <w:pPr>
        <w:pStyle w:val="ListParagraph"/>
        <w:numPr>
          <w:ilvl w:val="0"/>
          <w:numId w:val="18"/>
        </w:numPr>
      </w:pPr>
      <w:r>
        <w:t>Tape measure and sizing chart</w:t>
      </w:r>
    </w:p>
    <w:p w14:paraId="764CC843" w14:textId="77777777" w:rsidR="00D238CA" w:rsidRDefault="00D238CA" w:rsidP="00D238CA">
      <w:pPr>
        <w:pStyle w:val="ListParagraph"/>
        <w:numPr>
          <w:ilvl w:val="0"/>
          <w:numId w:val="18"/>
        </w:numPr>
      </w:pPr>
      <w:r>
        <w:t>Positioning spoon</w:t>
      </w:r>
    </w:p>
    <w:p w14:paraId="7AAB97CA" w14:textId="77777777" w:rsidR="00D238CA" w:rsidRDefault="00D238CA" w:rsidP="00D238CA">
      <w:pPr>
        <w:pStyle w:val="ListParagraph"/>
        <w:numPr>
          <w:ilvl w:val="0"/>
          <w:numId w:val="18"/>
        </w:numPr>
      </w:pPr>
      <w:r>
        <w:t>Titanium skull pins with locking nuts x 5 (1 pack)</w:t>
      </w:r>
    </w:p>
    <w:p w14:paraId="23EB1E7D" w14:textId="77777777" w:rsidR="00D238CA" w:rsidRDefault="00D238CA" w:rsidP="00D238CA">
      <w:pPr>
        <w:pStyle w:val="ListParagraph"/>
        <w:numPr>
          <w:ilvl w:val="0"/>
          <w:numId w:val="18"/>
        </w:numPr>
      </w:pPr>
      <w:r>
        <w:t>Hair clippers</w:t>
      </w:r>
    </w:p>
    <w:p w14:paraId="0DFD6FDD" w14:textId="77777777" w:rsidR="00D238CA" w:rsidRDefault="00D238CA" w:rsidP="00D238CA">
      <w:pPr>
        <w:pStyle w:val="ListParagraph"/>
        <w:numPr>
          <w:ilvl w:val="0"/>
          <w:numId w:val="18"/>
        </w:numPr>
      </w:pPr>
      <w:r>
        <w:t>Local anaesthetic, drawing up needle and syringes</w:t>
      </w:r>
    </w:p>
    <w:p w14:paraId="4EB92B94" w14:textId="77777777" w:rsidR="00D238CA" w:rsidRDefault="00D238CA" w:rsidP="00D238CA">
      <w:pPr>
        <w:pStyle w:val="ListParagraph"/>
        <w:numPr>
          <w:ilvl w:val="0"/>
          <w:numId w:val="18"/>
        </w:numPr>
      </w:pPr>
      <w:r>
        <w:t>Basic dressing pack with extra gauze squares</w:t>
      </w:r>
    </w:p>
    <w:p w14:paraId="30C9B2BF" w14:textId="77777777" w:rsidR="00D238CA" w:rsidRDefault="00D238CA" w:rsidP="00D238CA">
      <w:pPr>
        <w:pStyle w:val="ListParagraph"/>
        <w:numPr>
          <w:ilvl w:val="0"/>
          <w:numId w:val="18"/>
        </w:numPr>
      </w:pPr>
      <w:r>
        <w:t>Sterile gloves</w:t>
      </w:r>
    </w:p>
    <w:p w14:paraId="44DB0508" w14:textId="77777777" w:rsidR="00D238CA" w:rsidRDefault="00D238CA" w:rsidP="00D238CA">
      <w:pPr>
        <w:pStyle w:val="ListParagraph"/>
        <w:numPr>
          <w:ilvl w:val="0"/>
          <w:numId w:val="18"/>
        </w:numPr>
      </w:pPr>
      <w:r>
        <w:t>Torque pin driver and wrench (kept in neurosurgical registrar’s office)</w:t>
      </w:r>
    </w:p>
    <w:p w14:paraId="215CCDDD" w14:textId="77777777" w:rsidR="00D238CA" w:rsidRDefault="00D238CA" w:rsidP="00D238CA">
      <w:pPr>
        <w:pStyle w:val="ListParagraph"/>
        <w:numPr>
          <w:ilvl w:val="0"/>
          <w:numId w:val="18"/>
        </w:numPr>
      </w:pPr>
      <w:r>
        <w:t>Manufacturers ‘Patient Information Manual’.</w:t>
      </w:r>
    </w:p>
    <w:p w14:paraId="0052557B" w14:textId="77777777" w:rsidR="00D238CA" w:rsidRPr="007B7885" w:rsidRDefault="00D238CA" w:rsidP="00D238CA">
      <w:pPr>
        <w:pStyle w:val="ListParagraph"/>
      </w:pPr>
    </w:p>
    <w:p w14:paraId="71A5FA04" w14:textId="77777777" w:rsidR="00D238CA" w:rsidRDefault="00D238CA" w:rsidP="00D238CA">
      <w:pPr>
        <w:rPr>
          <w:b/>
        </w:rPr>
      </w:pPr>
      <w:r>
        <w:rPr>
          <w:b/>
        </w:rPr>
        <w:t xml:space="preserve">Pre-Operative </w:t>
      </w:r>
      <w:r w:rsidRPr="007B7885">
        <w:rPr>
          <w:b/>
        </w:rPr>
        <w:t>Procedure</w:t>
      </w:r>
    </w:p>
    <w:p w14:paraId="07755D59" w14:textId="77777777" w:rsidR="00D238CA" w:rsidRPr="002E211F" w:rsidRDefault="00D238CA" w:rsidP="00D238CA">
      <w:pPr>
        <w:numPr>
          <w:ilvl w:val="0"/>
          <w:numId w:val="9"/>
        </w:numPr>
        <w:rPr>
          <w:rFonts w:asciiTheme="minorHAnsi" w:hAnsiTheme="minorHAnsi"/>
          <w:szCs w:val="24"/>
        </w:rPr>
      </w:pPr>
      <w:r w:rsidRPr="002E211F">
        <w:rPr>
          <w:rFonts w:asciiTheme="minorHAnsi" w:hAnsiTheme="minorHAnsi"/>
          <w:szCs w:val="24"/>
        </w:rPr>
        <w:t>Explain the procedure to the patient</w:t>
      </w:r>
      <w:r>
        <w:rPr>
          <w:rFonts w:asciiTheme="minorHAnsi" w:hAnsiTheme="minorHAnsi"/>
          <w:szCs w:val="24"/>
        </w:rPr>
        <w:t xml:space="preserve"> and identify patient as per the </w:t>
      </w:r>
      <w:r w:rsidRPr="001A2D7A">
        <w:rPr>
          <w:rFonts w:asciiTheme="minorHAnsi" w:hAnsiTheme="minorHAnsi"/>
          <w:i/>
          <w:iCs/>
          <w:szCs w:val="24"/>
        </w:rPr>
        <w:t>Patient Identification and Procedure Matching Procedure</w:t>
      </w:r>
      <w:r>
        <w:rPr>
          <w:rFonts w:asciiTheme="minorHAnsi" w:hAnsiTheme="minorHAnsi"/>
          <w:szCs w:val="24"/>
        </w:rPr>
        <w:t xml:space="preserve"> (available on the Policy and Guidance Document Register).</w:t>
      </w:r>
    </w:p>
    <w:p w14:paraId="3C8AE4CB" w14:textId="77777777" w:rsidR="00D238CA" w:rsidRPr="005505C4" w:rsidRDefault="00D238CA" w:rsidP="00D238CA">
      <w:pPr>
        <w:numPr>
          <w:ilvl w:val="0"/>
          <w:numId w:val="9"/>
        </w:numPr>
        <w:rPr>
          <w:rFonts w:asciiTheme="minorHAnsi" w:hAnsiTheme="minorHAnsi"/>
          <w:szCs w:val="24"/>
        </w:rPr>
      </w:pPr>
      <w:r>
        <w:rPr>
          <w:rFonts w:asciiTheme="minorHAnsi" w:hAnsiTheme="minorHAnsi" w:cs="Arial"/>
          <w:szCs w:val="24"/>
        </w:rPr>
        <w:t>Maintain positional restrictions</w:t>
      </w:r>
      <w:r w:rsidRPr="005505C4">
        <w:rPr>
          <w:rFonts w:asciiTheme="minorHAnsi" w:hAnsiTheme="minorHAnsi" w:cs="Arial"/>
          <w:szCs w:val="24"/>
        </w:rPr>
        <w:t xml:space="preserve"> in accordance with </w:t>
      </w:r>
      <w:r>
        <w:rPr>
          <w:rFonts w:asciiTheme="minorHAnsi" w:hAnsiTheme="minorHAnsi" w:cs="Arial"/>
          <w:szCs w:val="24"/>
        </w:rPr>
        <w:t>S</w:t>
      </w:r>
      <w:r w:rsidRPr="005505C4">
        <w:rPr>
          <w:rFonts w:asciiTheme="minorHAnsi" w:hAnsiTheme="minorHAnsi" w:cs="Arial"/>
          <w:szCs w:val="24"/>
        </w:rPr>
        <w:t xml:space="preserve">pinal </w:t>
      </w:r>
      <w:r>
        <w:rPr>
          <w:rFonts w:asciiTheme="minorHAnsi" w:hAnsiTheme="minorHAnsi" w:cs="Arial"/>
          <w:szCs w:val="24"/>
        </w:rPr>
        <w:t>Injury M</w:t>
      </w:r>
      <w:r w:rsidRPr="005505C4">
        <w:rPr>
          <w:rFonts w:asciiTheme="minorHAnsi" w:hAnsiTheme="minorHAnsi" w:cs="Arial"/>
          <w:szCs w:val="24"/>
        </w:rPr>
        <w:t>anagement</w:t>
      </w:r>
      <w:r>
        <w:rPr>
          <w:rFonts w:asciiTheme="minorHAnsi" w:hAnsiTheme="minorHAnsi" w:cs="Arial"/>
          <w:szCs w:val="24"/>
        </w:rPr>
        <w:t xml:space="preserve"> P</w:t>
      </w:r>
      <w:r w:rsidRPr="005505C4">
        <w:rPr>
          <w:rFonts w:asciiTheme="minorHAnsi" w:hAnsiTheme="minorHAnsi" w:cs="Arial"/>
          <w:szCs w:val="24"/>
        </w:rPr>
        <w:t>lan documented by registrar or consultant</w:t>
      </w:r>
      <w:r>
        <w:rPr>
          <w:rFonts w:asciiTheme="minorHAnsi" w:hAnsiTheme="minorHAnsi" w:cs="Arial"/>
          <w:szCs w:val="24"/>
        </w:rPr>
        <w:t>.</w:t>
      </w:r>
    </w:p>
    <w:p w14:paraId="377801D5" w14:textId="77777777" w:rsidR="00D238CA" w:rsidRPr="005505C4" w:rsidRDefault="00D238CA" w:rsidP="00D238CA">
      <w:pPr>
        <w:numPr>
          <w:ilvl w:val="0"/>
          <w:numId w:val="9"/>
        </w:numPr>
        <w:rPr>
          <w:rFonts w:asciiTheme="minorHAnsi" w:hAnsiTheme="minorHAnsi"/>
          <w:szCs w:val="24"/>
        </w:rPr>
      </w:pPr>
      <w:r w:rsidRPr="005505C4">
        <w:rPr>
          <w:rFonts w:asciiTheme="minorHAnsi" w:hAnsiTheme="minorHAnsi"/>
          <w:szCs w:val="24"/>
        </w:rPr>
        <w:t>Ensure consent is signed – re consent will have to be completed if original was signed &gt;24 hours previously</w:t>
      </w:r>
      <w:r>
        <w:rPr>
          <w:rFonts w:asciiTheme="minorHAnsi" w:hAnsiTheme="minorHAnsi"/>
          <w:szCs w:val="24"/>
        </w:rPr>
        <w:t>.</w:t>
      </w:r>
    </w:p>
    <w:p w14:paraId="11EB2A2A" w14:textId="77777777" w:rsidR="00D238CA" w:rsidRPr="002E211F" w:rsidRDefault="00D238CA" w:rsidP="00D238CA">
      <w:pPr>
        <w:numPr>
          <w:ilvl w:val="0"/>
          <w:numId w:val="9"/>
        </w:numPr>
        <w:rPr>
          <w:rFonts w:asciiTheme="minorHAnsi" w:hAnsiTheme="minorHAnsi"/>
          <w:szCs w:val="24"/>
        </w:rPr>
      </w:pPr>
      <w:r w:rsidRPr="002E211F">
        <w:rPr>
          <w:rFonts w:asciiTheme="minorHAnsi" w:hAnsiTheme="minorHAnsi"/>
          <w:szCs w:val="24"/>
        </w:rPr>
        <w:t xml:space="preserve">Check and record full set of vital sign observations and baseline </w:t>
      </w:r>
      <w:r>
        <w:rPr>
          <w:rFonts w:asciiTheme="minorHAnsi" w:hAnsiTheme="minorHAnsi"/>
          <w:szCs w:val="24"/>
        </w:rPr>
        <w:t>S</w:t>
      </w:r>
      <w:r w:rsidRPr="002E211F">
        <w:rPr>
          <w:rFonts w:asciiTheme="minorHAnsi" w:hAnsiTheme="minorHAnsi"/>
          <w:szCs w:val="24"/>
        </w:rPr>
        <w:t xml:space="preserve">pinal </w:t>
      </w:r>
      <w:r>
        <w:rPr>
          <w:rFonts w:asciiTheme="minorHAnsi" w:hAnsiTheme="minorHAnsi"/>
          <w:szCs w:val="24"/>
        </w:rPr>
        <w:t>Injury – Surgery O</w:t>
      </w:r>
      <w:r w:rsidRPr="002E211F">
        <w:rPr>
          <w:rFonts w:asciiTheme="minorHAnsi" w:hAnsiTheme="minorHAnsi"/>
          <w:szCs w:val="24"/>
        </w:rPr>
        <w:t>bservations</w:t>
      </w:r>
      <w:r>
        <w:rPr>
          <w:rFonts w:asciiTheme="minorHAnsi" w:hAnsiTheme="minorHAnsi"/>
          <w:szCs w:val="24"/>
        </w:rPr>
        <w:t xml:space="preserve">. </w:t>
      </w:r>
      <w:r w:rsidRPr="002E211F">
        <w:rPr>
          <w:rFonts w:asciiTheme="minorHAnsi" w:hAnsiTheme="minorHAnsi"/>
          <w:szCs w:val="24"/>
        </w:rPr>
        <w:t>Note any pre-existing neurological deficit</w:t>
      </w:r>
      <w:r>
        <w:rPr>
          <w:rFonts w:asciiTheme="minorHAnsi" w:hAnsiTheme="minorHAnsi"/>
          <w:szCs w:val="24"/>
        </w:rPr>
        <w:t>.</w:t>
      </w:r>
    </w:p>
    <w:p w14:paraId="05BD4250" w14:textId="77777777" w:rsidR="00D238CA" w:rsidRPr="002E211F" w:rsidRDefault="00D238CA" w:rsidP="00D238CA">
      <w:pPr>
        <w:numPr>
          <w:ilvl w:val="0"/>
          <w:numId w:val="9"/>
        </w:numPr>
        <w:rPr>
          <w:rFonts w:asciiTheme="minorHAnsi" w:hAnsiTheme="minorHAnsi"/>
          <w:szCs w:val="24"/>
        </w:rPr>
      </w:pPr>
      <w:r>
        <w:rPr>
          <w:rFonts w:asciiTheme="minorHAnsi" w:hAnsiTheme="minorHAnsi"/>
          <w:szCs w:val="24"/>
        </w:rPr>
        <w:t>Keep nil by mouth</w:t>
      </w:r>
      <w:r w:rsidRPr="002E211F">
        <w:rPr>
          <w:rFonts w:asciiTheme="minorHAnsi" w:hAnsiTheme="minorHAnsi"/>
          <w:szCs w:val="24"/>
        </w:rPr>
        <w:t xml:space="preserve"> as per </w:t>
      </w:r>
      <w:r>
        <w:rPr>
          <w:rFonts w:asciiTheme="minorHAnsi" w:hAnsiTheme="minorHAnsi"/>
          <w:szCs w:val="24"/>
        </w:rPr>
        <w:t xml:space="preserve">the </w:t>
      </w:r>
      <w:r w:rsidRPr="001A2D7A">
        <w:rPr>
          <w:rFonts w:asciiTheme="minorHAnsi" w:hAnsiTheme="minorHAnsi" w:cs="Segoe UI"/>
          <w:i/>
          <w:iCs/>
          <w:szCs w:val="24"/>
        </w:rPr>
        <w:t>Fasting Guidelines for Patients Requiring Sedation or Anaesthesia</w:t>
      </w:r>
      <w:r>
        <w:rPr>
          <w:rFonts w:asciiTheme="minorHAnsi" w:hAnsiTheme="minorHAnsi" w:cs="Segoe UI"/>
          <w:i/>
          <w:iCs/>
          <w:szCs w:val="24"/>
        </w:rPr>
        <w:t xml:space="preserve"> Guideline</w:t>
      </w:r>
      <w:r>
        <w:rPr>
          <w:rFonts w:asciiTheme="minorHAnsi" w:hAnsiTheme="minorHAnsi"/>
          <w:szCs w:val="24"/>
        </w:rPr>
        <w:t xml:space="preserve"> (available on the Policy and Guidance Documents register). E</w:t>
      </w:r>
      <w:r w:rsidRPr="002E211F">
        <w:rPr>
          <w:rFonts w:asciiTheme="minorHAnsi" w:hAnsiTheme="minorHAnsi"/>
          <w:szCs w:val="24"/>
        </w:rPr>
        <w:t xml:space="preserve">nsure IVC </w:t>
      </w:r>
      <w:r>
        <w:rPr>
          <w:rFonts w:asciiTheme="minorHAnsi" w:hAnsiTheme="minorHAnsi"/>
          <w:szCs w:val="24"/>
        </w:rPr>
        <w:t xml:space="preserve">is </w:t>
      </w:r>
      <w:r w:rsidRPr="002E211F">
        <w:rPr>
          <w:rFonts w:asciiTheme="minorHAnsi" w:hAnsiTheme="minorHAnsi"/>
          <w:szCs w:val="24"/>
        </w:rPr>
        <w:t>in</w:t>
      </w:r>
      <w:r>
        <w:rPr>
          <w:rFonts w:asciiTheme="minorHAnsi" w:hAnsiTheme="minorHAnsi"/>
          <w:szCs w:val="24"/>
        </w:rPr>
        <w:t xml:space="preserve"> </w:t>
      </w:r>
      <w:r w:rsidRPr="002E211F">
        <w:rPr>
          <w:rFonts w:asciiTheme="minorHAnsi" w:hAnsiTheme="minorHAnsi"/>
          <w:szCs w:val="24"/>
        </w:rPr>
        <w:t>situ</w:t>
      </w:r>
      <w:r>
        <w:rPr>
          <w:rFonts w:asciiTheme="minorHAnsi" w:hAnsiTheme="minorHAnsi"/>
          <w:szCs w:val="24"/>
        </w:rPr>
        <w:t xml:space="preserve"> and </w:t>
      </w:r>
      <w:r w:rsidRPr="002E211F">
        <w:rPr>
          <w:rFonts w:asciiTheme="minorHAnsi" w:hAnsiTheme="minorHAnsi"/>
          <w:szCs w:val="24"/>
        </w:rPr>
        <w:t>appropriate intravenous therapy is</w:t>
      </w:r>
      <w:r>
        <w:rPr>
          <w:rFonts w:asciiTheme="minorHAnsi" w:hAnsiTheme="minorHAnsi"/>
          <w:szCs w:val="24"/>
        </w:rPr>
        <w:t xml:space="preserve"> prescribed.</w:t>
      </w:r>
      <w:r w:rsidRPr="002E211F">
        <w:rPr>
          <w:rFonts w:asciiTheme="minorHAnsi" w:hAnsiTheme="minorHAnsi"/>
          <w:szCs w:val="24"/>
        </w:rPr>
        <w:t xml:space="preserve"> </w:t>
      </w:r>
    </w:p>
    <w:p w14:paraId="48A59B41" w14:textId="77777777" w:rsidR="00D238CA" w:rsidRPr="002E211F" w:rsidRDefault="00D238CA" w:rsidP="00D238CA">
      <w:pPr>
        <w:numPr>
          <w:ilvl w:val="0"/>
          <w:numId w:val="9"/>
        </w:numPr>
        <w:rPr>
          <w:rFonts w:asciiTheme="minorHAnsi" w:hAnsiTheme="minorHAnsi"/>
          <w:szCs w:val="24"/>
        </w:rPr>
      </w:pPr>
      <w:r w:rsidRPr="002E211F">
        <w:rPr>
          <w:rFonts w:asciiTheme="minorHAnsi" w:hAnsiTheme="minorHAnsi"/>
          <w:szCs w:val="24"/>
        </w:rPr>
        <w:t>Perform pre-operative patient wash and dress in inpatient gown</w:t>
      </w:r>
      <w:r>
        <w:rPr>
          <w:rFonts w:asciiTheme="minorHAnsi" w:hAnsiTheme="minorHAnsi"/>
          <w:szCs w:val="24"/>
        </w:rPr>
        <w:t>.</w:t>
      </w:r>
    </w:p>
    <w:p w14:paraId="1441DC31" w14:textId="77777777" w:rsidR="00D238CA" w:rsidRDefault="00D238CA" w:rsidP="00D238CA">
      <w:pPr>
        <w:numPr>
          <w:ilvl w:val="0"/>
          <w:numId w:val="9"/>
        </w:numPr>
        <w:rPr>
          <w:rFonts w:asciiTheme="minorHAnsi" w:hAnsiTheme="minorHAnsi"/>
          <w:szCs w:val="24"/>
        </w:rPr>
      </w:pPr>
      <w:r w:rsidRPr="002E211F">
        <w:rPr>
          <w:rFonts w:asciiTheme="minorHAnsi" w:hAnsiTheme="minorHAnsi"/>
          <w:szCs w:val="24"/>
        </w:rPr>
        <w:lastRenderedPageBreak/>
        <w:t>Complete Preoperative Checklist.</w:t>
      </w:r>
    </w:p>
    <w:p w14:paraId="3DA8F388" w14:textId="77777777" w:rsidR="00D238CA" w:rsidRDefault="00D238CA" w:rsidP="00D238CA">
      <w:pPr>
        <w:rPr>
          <w:b/>
          <w:bCs/>
        </w:rPr>
      </w:pPr>
    </w:p>
    <w:p w14:paraId="159376EF" w14:textId="77777777" w:rsidR="00D238CA" w:rsidRPr="009179CB" w:rsidRDefault="00D238CA" w:rsidP="00D238CA">
      <w:pPr>
        <w:rPr>
          <w:b/>
          <w:bCs/>
        </w:rPr>
      </w:pPr>
      <w:r w:rsidRPr="009179CB">
        <w:rPr>
          <w:b/>
          <w:bCs/>
        </w:rPr>
        <w:t>Post Operative</w:t>
      </w:r>
    </w:p>
    <w:p w14:paraId="55467016" w14:textId="77777777" w:rsidR="00D238CA" w:rsidRPr="007B7885" w:rsidRDefault="00D238CA" w:rsidP="00D238CA">
      <w:pPr>
        <w:pStyle w:val="ListParagraph"/>
        <w:numPr>
          <w:ilvl w:val="0"/>
          <w:numId w:val="26"/>
        </w:numPr>
        <w:tabs>
          <w:tab w:val="left" w:pos="-709"/>
        </w:tabs>
        <w:rPr>
          <w:rFonts w:cs="Arial"/>
          <w:szCs w:val="24"/>
        </w:rPr>
      </w:pPr>
      <w:r w:rsidRPr="007B7885">
        <w:rPr>
          <w:rFonts w:cs="Arial"/>
          <w:szCs w:val="24"/>
        </w:rPr>
        <w:t xml:space="preserve">Patient to remain resting in bed with restrictions as documented by the </w:t>
      </w:r>
      <w:r>
        <w:rPr>
          <w:rFonts w:cs="Arial"/>
          <w:szCs w:val="24"/>
        </w:rPr>
        <w:t>medical officer</w:t>
      </w:r>
      <w:r w:rsidRPr="007B7885">
        <w:rPr>
          <w:rFonts w:cs="Arial"/>
          <w:szCs w:val="24"/>
        </w:rPr>
        <w:t xml:space="preserve"> until </w:t>
      </w:r>
      <w:r>
        <w:rPr>
          <w:rFonts w:cs="Arial"/>
          <w:szCs w:val="24"/>
        </w:rPr>
        <w:t xml:space="preserve">a </w:t>
      </w:r>
      <w:r w:rsidRPr="007B7885">
        <w:rPr>
          <w:rFonts w:cs="Arial"/>
          <w:szCs w:val="24"/>
        </w:rPr>
        <w:t>post</w:t>
      </w:r>
      <w:r>
        <w:rPr>
          <w:rFonts w:cs="Arial"/>
          <w:szCs w:val="24"/>
        </w:rPr>
        <w:t>-</w:t>
      </w:r>
      <w:r w:rsidRPr="007B7885">
        <w:rPr>
          <w:rFonts w:cs="Arial"/>
          <w:szCs w:val="24"/>
        </w:rPr>
        <w:t xml:space="preserve">procedure </w:t>
      </w:r>
      <w:r>
        <w:rPr>
          <w:rFonts w:cs="Arial"/>
          <w:szCs w:val="24"/>
        </w:rPr>
        <w:t>x-ray</w:t>
      </w:r>
      <w:r w:rsidRPr="007B7885">
        <w:rPr>
          <w:rFonts w:cs="Arial"/>
          <w:szCs w:val="24"/>
        </w:rPr>
        <w:t xml:space="preserve"> has been performed to confirm correct alignment</w:t>
      </w:r>
      <w:r>
        <w:rPr>
          <w:rFonts w:cs="Arial"/>
          <w:szCs w:val="24"/>
        </w:rPr>
        <w:t>.</w:t>
      </w:r>
      <w:r w:rsidRPr="007B7885">
        <w:rPr>
          <w:rFonts w:cs="Arial"/>
          <w:szCs w:val="24"/>
        </w:rPr>
        <w:t xml:space="preserve"> </w:t>
      </w:r>
    </w:p>
    <w:p w14:paraId="0A46DDDA" w14:textId="77777777" w:rsidR="00D238CA" w:rsidRDefault="00D238CA" w:rsidP="00D238CA">
      <w:pPr>
        <w:pStyle w:val="ListParagraph"/>
        <w:numPr>
          <w:ilvl w:val="0"/>
          <w:numId w:val="26"/>
        </w:numPr>
        <w:tabs>
          <w:tab w:val="left" w:pos="-709"/>
        </w:tabs>
        <w:rPr>
          <w:rFonts w:cs="Arial"/>
          <w:szCs w:val="24"/>
        </w:rPr>
      </w:pPr>
      <w:r w:rsidRPr="007B7885">
        <w:rPr>
          <w:rFonts w:cs="Arial"/>
          <w:szCs w:val="24"/>
        </w:rPr>
        <w:t>Monitor spinal observations and vi</w:t>
      </w:r>
      <w:r>
        <w:rPr>
          <w:rFonts w:cs="Arial"/>
          <w:szCs w:val="24"/>
        </w:rPr>
        <w:t>tal sign observations 1/24 for 4</w:t>
      </w:r>
      <w:r w:rsidRPr="007B7885">
        <w:rPr>
          <w:rFonts w:cs="Arial"/>
          <w:szCs w:val="24"/>
        </w:rPr>
        <w:t xml:space="preserve"> hours then 4/24 for 24 hours if stable</w:t>
      </w:r>
      <w:r>
        <w:rPr>
          <w:rFonts w:cs="Arial"/>
          <w:szCs w:val="24"/>
        </w:rPr>
        <w:t xml:space="preserve">, </w:t>
      </w:r>
      <w:r w:rsidRPr="007B7885">
        <w:rPr>
          <w:rFonts w:cs="Arial"/>
          <w:szCs w:val="24"/>
        </w:rPr>
        <w:t xml:space="preserve">unless otherwise requested by </w:t>
      </w:r>
      <w:r>
        <w:rPr>
          <w:rFonts w:cs="Arial"/>
          <w:szCs w:val="24"/>
        </w:rPr>
        <w:t>Neurosurgical consultant</w:t>
      </w:r>
      <w:r w:rsidRPr="007B7885">
        <w:rPr>
          <w:rFonts w:cs="Arial"/>
          <w:szCs w:val="24"/>
        </w:rPr>
        <w:t>.</w:t>
      </w:r>
    </w:p>
    <w:p w14:paraId="5BB9B036" w14:textId="77777777" w:rsidR="00D238CA" w:rsidRPr="007B7885" w:rsidRDefault="00D238CA" w:rsidP="00D238CA">
      <w:pPr>
        <w:pStyle w:val="ListParagraph"/>
        <w:numPr>
          <w:ilvl w:val="0"/>
          <w:numId w:val="26"/>
        </w:numPr>
        <w:tabs>
          <w:tab w:val="left" w:pos="-709"/>
        </w:tabs>
        <w:rPr>
          <w:rFonts w:cs="Arial"/>
          <w:szCs w:val="24"/>
        </w:rPr>
      </w:pPr>
      <w:r w:rsidRPr="007B7885">
        <w:rPr>
          <w:rFonts w:cs="Arial"/>
          <w:szCs w:val="24"/>
        </w:rPr>
        <w:t>Ensure</w:t>
      </w:r>
      <w:r>
        <w:rPr>
          <w:rFonts w:cs="Arial"/>
          <w:szCs w:val="24"/>
        </w:rPr>
        <w:t xml:space="preserve"> the </w:t>
      </w:r>
      <w:r w:rsidRPr="007B7885">
        <w:rPr>
          <w:rFonts w:cs="Arial"/>
          <w:szCs w:val="24"/>
        </w:rPr>
        <w:t>patient is aware of the need to report pain and sensory changes post procedure.</w:t>
      </w:r>
    </w:p>
    <w:p w14:paraId="7DA9F469" w14:textId="77777777" w:rsidR="00D238CA" w:rsidRPr="007B7885" w:rsidRDefault="00D238CA" w:rsidP="00D238CA">
      <w:pPr>
        <w:pStyle w:val="ListParagraph"/>
        <w:numPr>
          <w:ilvl w:val="0"/>
          <w:numId w:val="26"/>
        </w:numPr>
        <w:tabs>
          <w:tab w:val="left" w:pos="-709"/>
        </w:tabs>
        <w:rPr>
          <w:rFonts w:cs="Arial"/>
          <w:szCs w:val="24"/>
        </w:rPr>
      </w:pPr>
      <w:r w:rsidRPr="007B7885">
        <w:rPr>
          <w:rFonts w:cs="Arial"/>
          <w:szCs w:val="24"/>
        </w:rPr>
        <w:t xml:space="preserve">Await documented clearance from </w:t>
      </w:r>
      <w:r>
        <w:rPr>
          <w:rFonts w:cs="Arial"/>
          <w:szCs w:val="24"/>
        </w:rPr>
        <w:t>Neurosurgical consultant</w:t>
      </w:r>
      <w:r w:rsidRPr="007B7885">
        <w:rPr>
          <w:rFonts w:cs="Arial"/>
          <w:szCs w:val="24"/>
        </w:rPr>
        <w:t xml:space="preserve"> before mobilising the patient. Once cleared patients should get out of bed by rolling onto their side at the edge of the bed, dropping their legs off</w:t>
      </w:r>
      <w:r w:rsidRPr="00F46DD2">
        <w:rPr>
          <w:rFonts w:cs="Arial"/>
          <w:szCs w:val="24"/>
        </w:rPr>
        <w:t xml:space="preserve"> </w:t>
      </w:r>
      <w:r w:rsidRPr="007B7885">
        <w:rPr>
          <w:rFonts w:cs="Arial"/>
          <w:szCs w:val="24"/>
        </w:rPr>
        <w:t>the edge and pushing sideways with their elbow and hand at the same time. This method puts less stress on the front pins</w:t>
      </w:r>
      <w:r>
        <w:rPr>
          <w:rFonts w:cs="Arial"/>
          <w:szCs w:val="24"/>
        </w:rPr>
        <w:t>. Refer to physiotherapy for formal assessment.</w:t>
      </w:r>
    </w:p>
    <w:p w14:paraId="7C125674" w14:textId="77777777" w:rsidR="00D238CA" w:rsidRPr="007B7885" w:rsidRDefault="00D238CA" w:rsidP="00D238CA">
      <w:pPr>
        <w:pStyle w:val="ListParagraph"/>
        <w:numPr>
          <w:ilvl w:val="0"/>
          <w:numId w:val="26"/>
        </w:numPr>
        <w:tabs>
          <w:tab w:val="left" w:pos="-709"/>
        </w:tabs>
        <w:rPr>
          <w:rFonts w:cs="Arial"/>
          <w:szCs w:val="24"/>
        </w:rPr>
      </w:pPr>
      <w:r w:rsidRPr="007B7885">
        <w:rPr>
          <w:rFonts w:cs="Arial"/>
          <w:szCs w:val="24"/>
        </w:rPr>
        <w:t xml:space="preserve">Pin sites are cleaned daily using normal saline and gauze swabs or may be cleaned with shampoo on hair washing days (conditioner should not be used). Provide patient education on performing this daily at home once discharged. If </w:t>
      </w:r>
      <w:r>
        <w:rPr>
          <w:rFonts w:cs="Arial"/>
          <w:szCs w:val="24"/>
        </w:rPr>
        <w:t xml:space="preserve">the </w:t>
      </w:r>
      <w:r w:rsidRPr="007B7885">
        <w:rPr>
          <w:rFonts w:cs="Arial"/>
          <w:szCs w:val="24"/>
        </w:rPr>
        <w:t xml:space="preserve">patient </w:t>
      </w:r>
      <w:r>
        <w:rPr>
          <w:rFonts w:cs="Arial"/>
          <w:szCs w:val="24"/>
        </w:rPr>
        <w:t xml:space="preserve">is </w:t>
      </w:r>
      <w:r w:rsidRPr="007B7885">
        <w:rPr>
          <w:rFonts w:cs="Arial"/>
          <w:szCs w:val="24"/>
        </w:rPr>
        <w:t>unable to</w:t>
      </w:r>
      <w:r>
        <w:rPr>
          <w:rFonts w:cs="Arial"/>
          <w:szCs w:val="24"/>
        </w:rPr>
        <w:t xml:space="preserve"> do this</w:t>
      </w:r>
      <w:r w:rsidRPr="007B7885">
        <w:rPr>
          <w:rFonts w:cs="Arial"/>
          <w:szCs w:val="24"/>
        </w:rPr>
        <w:t>, refer to Community Nursing on discharge or educate family members</w:t>
      </w:r>
      <w:r>
        <w:rPr>
          <w:rFonts w:cs="Arial"/>
          <w:szCs w:val="24"/>
        </w:rPr>
        <w:t>/carers.</w:t>
      </w:r>
    </w:p>
    <w:p w14:paraId="668B9926" w14:textId="77777777" w:rsidR="00D238CA" w:rsidRPr="007B7885" w:rsidRDefault="00D238CA" w:rsidP="00D238CA">
      <w:pPr>
        <w:pStyle w:val="ListParagraph"/>
        <w:numPr>
          <w:ilvl w:val="0"/>
          <w:numId w:val="26"/>
        </w:numPr>
        <w:tabs>
          <w:tab w:val="left" w:pos="-709"/>
        </w:tabs>
        <w:rPr>
          <w:rFonts w:cs="Arial"/>
          <w:szCs w:val="24"/>
        </w:rPr>
      </w:pPr>
      <w:r w:rsidRPr="007B7885">
        <w:rPr>
          <w:rFonts w:cs="Arial"/>
          <w:szCs w:val="24"/>
        </w:rPr>
        <w:t>Observe pin sites and educate the patient on reporting any of the following:</w:t>
      </w:r>
    </w:p>
    <w:p w14:paraId="147F2E22" w14:textId="77777777" w:rsidR="00D238CA" w:rsidRPr="007B7885" w:rsidRDefault="00D238CA" w:rsidP="00D238CA">
      <w:pPr>
        <w:pStyle w:val="ListBullet"/>
        <w:tabs>
          <w:tab w:val="num" w:pos="1080"/>
        </w:tabs>
        <w:ind w:left="786" w:hanging="360"/>
      </w:pPr>
      <w:r>
        <w:t>i</w:t>
      </w:r>
      <w:r w:rsidRPr="007B7885">
        <w:t>nflammation, swelling and/or discharge</w:t>
      </w:r>
    </w:p>
    <w:p w14:paraId="6E199455" w14:textId="77777777" w:rsidR="00D238CA" w:rsidRPr="007B7885" w:rsidRDefault="00D238CA" w:rsidP="00D238CA">
      <w:pPr>
        <w:pStyle w:val="ListBullet"/>
        <w:tabs>
          <w:tab w:val="num" w:pos="1080"/>
        </w:tabs>
        <w:ind w:left="786" w:hanging="360"/>
      </w:pPr>
      <w:r>
        <w:t>t</w:t>
      </w:r>
      <w:r w:rsidRPr="007B7885">
        <w:t>racking (open area where the skin has pulled away from the pin)</w:t>
      </w:r>
    </w:p>
    <w:p w14:paraId="665C73BE" w14:textId="77777777" w:rsidR="00D238CA" w:rsidRPr="007B7885" w:rsidRDefault="00D238CA" w:rsidP="00D238CA">
      <w:pPr>
        <w:pStyle w:val="ListBullet"/>
        <w:tabs>
          <w:tab w:val="num" w:pos="1080"/>
        </w:tabs>
        <w:ind w:left="786" w:hanging="360"/>
      </w:pPr>
      <w:r>
        <w:t>p</w:t>
      </w:r>
      <w:r w:rsidRPr="007B7885">
        <w:t>ain or tenderness around the pin site</w:t>
      </w:r>
    </w:p>
    <w:p w14:paraId="03D12B66" w14:textId="77777777" w:rsidR="00D238CA" w:rsidRPr="00D32902" w:rsidRDefault="00D238CA" w:rsidP="00D238CA">
      <w:pPr>
        <w:pStyle w:val="ListBullet"/>
        <w:tabs>
          <w:tab w:val="num" w:pos="1080"/>
        </w:tabs>
        <w:ind w:left="786" w:hanging="360"/>
      </w:pPr>
      <w:r>
        <w:t>c</w:t>
      </w:r>
      <w:r w:rsidRPr="007B7885">
        <w:t>licking noise</w:t>
      </w:r>
      <w:r>
        <w:t>s.</w:t>
      </w:r>
    </w:p>
    <w:p w14:paraId="0A7AA6B3" w14:textId="77777777" w:rsidR="00D238CA" w:rsidRDefault="00D238CA" w:rsidP="00D238CA">
      <w:pPr>
        <w:pStyle w:val="ListParagraph"/>
        <w:numPr>
          <w:ilvl w:val="0"/>
          <w:numId w:val="26"/>
        </w:numPr>
        <w:tabs>
          <w:tab w:val="left" w:pos="-709"/>
        </w:tabs>
        <w:rPr>
          <w:rFonts w:cs="Arial"/>
          <w:szCs w:val="24"/>
        </w:rPr>
      </w:pPr>
      <w:r w:rsidRPr="007B7885">
        <w:rPr>
          <w:rFonts w:cs="Arial"/>
          <w:szCs w:val="24"/>
        </w:rPr>
        <w:t xml:space="preserve">It is important to keep the patient’s skin and fleece liner as clean as possible because the liner should not be changed unless it is medically necessary. No soap, lotion or powder should be used under the vest because it cannot be adequately removed and may irritate the skin. To wash the skin under the vest, use a </w:t>
      </w:r>
      <w:r>
        <w:rPr>
          <w:rFonts w:cs="Arial"/>
          <w:szCs w:val="24"/>
        </w:rPr>
        <w:t xml:space="preserve">wipe </w:t>
      </w:r>
      <w:r w:rsidRPr="007B7885">
        <w:rPr>
          <w:rFonts w:cs="Arial"/>
          <w:szCs w:val="24"/>
        </w:rPr>
        <w:t xml:space="preserve">that has been wrung out in warm water. Pull it back and forth in a drying motion beneath both front and back portions of the vest. The skin under the vest should be inspected daily with a torch in order to detect pressure areas. Extra fleece or foam may be inserted to relieve pressure points that may occur when the patient assumes certain positions. Try to keep the synthetic vest liner dry at all times, however if the lining gets wet, dry it with a hair dryer on a cool setting.  </w:t>
      </w:r>
    </w:p>
    <w:p w14:paraId="1E59CED0" w14:textId="77777777" w:rsidR="00D238CA" w:rsidRPr="00DC1606" w:rsidRDefault="00D238CA" w:rsidP="00D238CA">
      <w:pPr>
        <w:pStyle w:val="ListParagraph"/>
        <w:numPr>
          <w:ilvl w:val="0"/>
          <w:numId w:val="26"/>
        </w:numPr>
        <w:tabs>
          <w:tab w:val="left" w:pos="-709"/>
        </w:tabs>
        <w:rPr>
          <w:rFonts w:cs="Arial"/>
          <w:szCs w:val="24"/>
        </w:rPr>
      </w:pPr>
      <w:r w:rsidRPr="007B7885">
        <w:rPr>
          <w:rFonts w:cs="Arial"/>
          <w:szCs w:val="24"/>
        </w:rPr>
        <w:t>If the vest liner should get soiled it may have to be changed</w:t>
      </w:r>
      <w:r>
        <w:rPr>
          <w:rFonts w:cs="Arial"/>
          <w:szCs w:val="24"/>
        </w:rPr>
        <w:t xml:space="preserve"> as per the manufacturer’s instructions</w:t>
      </w:r>
      <w:r w:rsidRPr="007B7885">
        <w:rPr>
          <w:rFonts w:cs="Arial"/>
          <w:szCs w:val="24"/>
        </w:rPr>
        <w:t>.</w:t>
      </w:r>
    </w:p>
    <w:p w14:paraId="765FB45C" w14:textId="77777777" w:rsidR="00D238CA" w:rsidRPr="00F46DD2" w:rsidRDefault="00D238CA" w:rsidP="00D238CA">
      <w:pPr>
        <w:pStyle w:val="ListParagraph"/>
        <w:numPr>
          <w:ilvl w:val="0"/>
          <w:numId w:val="26"/>
        </w:numPr>
        <w:tabs>
          <w:tab w:val="left" w:pos="-709"/>
        </w:tabs>
        <w:rPr>
          <w:rFonts w:cs="Arial"/>
          <w:szCs w:val="24"/>
        </w:rPr>
      </w:pPr>
      <w:r w:rsidRPr="00F46DD2">
        <w:rPr>
          <w:rFonts w:cs="Arial"/>
          <w:szCs w:val="24"/>
        </w:rPr>
        <w:t xml:space="preserve">The patient can </w:t>
      </w:r>
      <w:r>
        <w:rPr>
          <w:rFonts w:cs="Arial"/>
          <w:szCs w:val="24"/>
        </w:rPr>
        <w:t>clean the</w:t>
      </w:r>
      <w:r w:rsidRPr="00F46DD2">
        <w:rPr>
          <w:rFonts w:cs="Arial"/>
          <w:szCs w:val="24"/>
        </w:rPr>
        <w:t xml:space="preserve"> rest of the</w:t>
      </w:r>
      <w:r>
        <w:rPr>
          <w:rFonts w:cs="Arial"/>
          <w:szCs w:val="24"/>
        </w:rPr>
        <w:t>ir</w:t>
      </w:r>
      <w:r w:rsidRPr="00F46DD2">
        <w:rPr>
          <w:rFonts w:cs="Arial"/>
          <w:szCs w:val="24"/>
        </w:rPr>
        <w:t xml:space="preserve"> body </w:t>
      </w:r>
      <w:r>
        <w:rPr>
          <w:rFonts w:cs="Arial"/>
          <w:szCs w:val="24"/>
        </w:rPr>
        <w:t>via</w:t>
      </w:r>
      <w:r w:rsidRPr="00F46DD2">
        <w:rPr>
          <w:rFonts w:cs="Arial"/>
          <w:szCs w:val="24"/>
        </w:rPr>
        <w:t xml:space="preserve"> sponge bath. If the patient is mobile</w:t>
      </w:r>
      <w:r>
        <w:rPr>
          <w:rFonts w:cs="Arial"/>
          <w:szCs w:val="24"/>
        </w:rPr>
        <w:t>,</w:t>
      </w:r>
      <w:r w:rsidRPr="00F46DD2">
        <w:rPr>
          <w:rFonts w:cs="Arial"/>
          <w:szCs w:val="24"/>
        </w:rPr>
        <w:t xml:space="preserve"> they can have a shallow bath, ensuring that the bottom of the vest is protected with plastic.</w:t>
      </w:r>
    </w:p>
    <w:p w14:paraId="50973378" w14:textId="77777777" w:rsidR="00D238CA" w:rsidRPr="00F46DD2" w:rsidRDefault="00D238CA" w:rsidP="00D238CA">
      <w:pPr>
        <w:pStyle w:val="ListParagraph"/>
        <w:numPr>
          <w:ilvl w:val="0"/>
          <w:numId w:val="26"/>
        </w:numPr>
        <w:tabs>
          <w:tab w:val="left" w:pos="-709"/>
        </w:tabs>
        <w:rPr>
          <w:rFonts w:cs="Arial"/>
          <w:szCs w:val="24"/>
        </w:rPr>
      </w:pPr>
      <w:r w:rsidRPr="00F46DD2">
        <w:rPr>
          <w:rFonts w:cs="Arial"/>
          <w:szCs w:val="24"/>
        </w:rPr>
        <w:t>Provide the patient with the</w:t>
      </w:r>
      <w:r>
        <w:rPr>
          <w:rFonts w:cs="Arial"/>
          <w:szCs w:val="24"/>
        </w:rPr>
        <w:t xml:space="preserve"> manufacturer’s </w:t>
      </w:r>
      <w:r w:rsidRPr="00F46DD2">
        <w:rPr>
          <w:rFonts w:cs="Arial"/>
          <w:szCs w:val="24"/>
        </w:rPr>
        <w:t>Patient Information Manual</w:t>
      </w:r>
      <w:r>
        <w:rPr>
          <w:rFonts w:cs="Arial"/>
          <w:szCs w:val="24"/>
        </w:rPr>
        <w:t>.</w:t>
      </w:r>
    </w:p>
    <w:p w14:paraId="539E5AC9" w14:textId="77777777" w:rsidR="00D238CA" w:rsidRPr="007B7885" w:rsidRDefault="00D238CA" w:rsidP="00D238CA">
      <w:pPr>
        <w:pStyle w:val="ListParagraph"/>
        <w:tabs>
          <w:tab w:val="left" w:pos="-709"/>
        </w:tabs>
        <w:ind w:left="360"/>
        <w:rPr>
          <w:rFonts w:asciiTheme="minorHAnsi" w:hAnsiTheme="minorHAnsi" w:cs="Arial"/>
          <w:szCs w:val="24"/>
        </w:rPr>
      </w:pPr>
    </w:p>
    <w:p w14:paraId="7D0DA2D6" w14:textId="77777777" w:rsidR="00D238CA" w:rsidRPr="007B7885" w:rsidRDefault="00D238CA" w:rsidP="00D238CA">
      <w:pPr>
        <w:framePr w:hSpace="180" w:wrap="auto" w:vAnchor="text" w:hAnchor="page" w:x="1395" w:y="1"/>
        <w:pBdr>
          <w:top w:val="single" w:sz="6" w:space="1" w:color="auto"/>
          <w:left w:val="single" w:sz="6" w:space="1" w:color="auto"/>
          <w:bottom w:val="single" w:sz="6" w:space="1" w:color="auto"/>
          <w:right w:val="single" w:sz="6" w:space="1" w:color="auto"/>
        </w:pBdr>
        <w:tabs>
          <w:tab w:val="left" w:pos="-709"/>
        </w:tabs>
        <w:rPr>
          <w:rFonts w:asciiTheme="minorHAnsi" w:hAnsiTheme="minorHAnsi"/>
          <w:b/>
          <w:szCs w:val="24"/>
        </w:rPr>
      </w:pPr>
      <w:r w:rsidRPr="007B7885">
        <w:rPr>
          <w:rFonts w:asciiTheme="minorHAnsi" w:hAnsiTheme="minorHAnsi"/>
          <w:b/>
          <w:szCs w:val="24"/>
        </w:rPr>
        <w:lastRenderedPageBreak/>
        <w:t>Alert</w:t>
      </w:r>
    </w:p>
    <w:p w14:paraId="0F2CF96F" w14:textId="77777777" w:rsidR="00D238CA" w:rsidRPr="007B7885" w:rsidRDefault="00D238CA" w:rsidP="00D238CA">
      <w:pPr>
        <w:framePr w:hSpace="180" w:wrap="auto" w:vAnchor="text" w:hAnchor="page" w:x="1395" w:y="1"/>
        <w:pBdr>
          <w:top w:val="single" w:sz="6" w:space="1" w:color="auto"/>
          <w:left w:val="single" w:sz="6" w:space="1" w:color="auto"/>
          <w:bottom w:val="single" w:sz="6" w:space="1" w:color="auto"/>
          <w:right w:val="single" w:sz="6" w:space="1" w:color="auto"/>
        </w:pBdr>
        <w:tabs>
          <w:tab w:val="left" w:pos="-709"/>
        </w:tabs>
        <w:rPr>
          <w:rFonts w:asciiTheme="minorHAnsi" w:hAnsiTheme="minorHAnsi"/>
          <w:szCs w:val="24"/>
        </w:rPr>
      </w:pPr>
      <w:r>
        <w:rPr>
          <w:rFonts w:asciiTheme="minorHAnsi" w:hAnsiTheme="minorHAnsi"/>
          <w:szCs w:val="24"/>
        </w:rPr>
        <w:t>In the event that cardiopulmonary resuscitation is required, each brand of crown halo and vests have specifications on how to release front plate of the vest to gain direct access to the chest. On application of the halo, all staff should familiarise themselves with these specifications and it should be documented as a clinical alert. Any equipment provided from the manufacturer which is required for this process should be kept on the patient at all times.</w:t>
      </w:r>
    </w:p>
    <w:p w14:paraId="4B69DD62" w14:textId="77777777" w:rsidR="00D238CA" w:rsidRDefault="00D238CA" w:rsidP="00D238CA">
      <w:pPr>
        <w:rPr>
          <w:rFonts w:eastAsiaTheme="majorEastAsia" w:cstheme="majorBidi"/>
          <w:b/>
          <w:bCs/>
          <w:szCs w:val="26"/>
        </w:rPr>
      </w:pPr>
    </w:p>
    <w:p w14:paraId="375ECC13" w14:textId="77777777" w:rsidR="00D238CA" w:rsidRDefault="00627FEE" w:rsidP="00D238CA">
      <w:pPr>
        <w:jc w:val="right"/>
        <w:rPr>
          <w:rFonts w:cs="Arial"/>
          <w:i/>
          <w:szCs w:val="24"/>
        </w:rPr>
      </w:pPr>
      <w:hyperlink w:anchor="Contents" w:history="1">
        <w:r w:rsidR="00D238CA" w:rsidRPr="00590902">
          <w:rPr>
            <w:rStyle w:val="Hyperlink"/>
            <w:rFonts w:cs="Arial"/>
            <w:i/>
            <w:szCs w:val="24"/>
          </w:rPr>
          <w:t>Back to Table of Contents</w:t>
        </w:r>
      </w:hyperlink>
      <w:r w:rsidR="00D238CA">
        <w:rPr>
          <w:rFonts w:cs="Arial"/>
          <w:i/>
          <w:szCs w:val="24"/>
        </w:rPr>
        <w:t xml:space="preserve"> </w:t>
      </w:r>
    </w:p>
    <w:p w14:paraId="4AC7B5B7" w14:textId="77777777" w:rsidR="00D238CA" w:rsidRDefault="00D238CA" w:rsidP="00D238CA">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263BFE93" w14:textId="77777777" w:rsidTr="00DF7D6B">
        <w:trPr>
          <w:cantSplit/>
          <w:trHeight w:val="285"/>
        </w:trPr>
        <w:tc>
          <w:tcPr>
            <w:tcW w:w="9158" w:type="dxa"/>
            <w:shd w:val="clear" w:color="auto" w:fill="A6A6A6" w:themeFill="background1" w:themeFillShade="A6"/>
          </w:tcPr>
          <w:p w14:paraId="6A930BE3" w14:textId="77777777" w:rsidR="00D238CA" w:rsidRPr="003D2D06" w:rsidRDefault="00D238CA" w:rsidP="00DF7D6B">
            <w:pPr>
              <w:pStyle w:val="Heading1"/>
            </w:pPr>
            <w:bookmarkStart w:id="58" w:name="_Toc389473284"/>
            <w:bookmarkStart w:id="59" w:name="_Toc131514518"/>
            <w:bookmarkStart w:id="60" w:name="_Toc167886166"/>
            <w:r>
              <w:t>Section 3</w:t>
            </w:r>
            <w:r w:rsidRPr="003D2D06">
              <w:t xml:space="preserve"> – </w:t>
            </w:r>
            <w:r>
              <w:t>Spinal Surgery Management</w:t>
            </w:r>
            <w:bookmarkEnd w:id="58"/>
            <w:bookmarkEnd w:id="59"/>
            <w:bookmarkEnd w:id="60"/>
          </w:p>
        </w:tc>
      </w:tr>
    </w:tbl>
    <w:p w14:paraId="66A21196" w14:textId="77777777" w:rsidR="00D238CA" w:rsidRDefault="00D238CA" w:rsidP="00D238CA">
      <w:pPr>
        <w:pStyle w:val="Heading2"/>
      </w:pPr>
    </w:p>
    <w:p w14:paraId="72898C91" w14:textId="77777777" w:rsidR="00D238CA" w:rsidRPr="002E211F" w:rsidRDefault="00D238CA" w:rsidP="00D238CA">
      <w:pPr>
        <w:rPr>
          <w:rFonts w:asciiTheme="minorHAnsi" w:hAnsiTheme="minorHAnsi"/>
          <w:szCs w:val="24"/>
        </w:rPr>
      </w:pPr>
      <w:r>
        <w:rPr>
          <w:rFonts w:asciiTheme="minorHAnsi" w:hAnsiTheme="minorHAnsi"/>
          <w:szCs w:val="24"/>
        </w:rPr>
        <w:t>The following p</w:t>
      </w:r>
      <w:r w:rsidRPr="002E211F">
        <w:rPr>
          <w:rFonts w:asciiTheme="minorHAnsi" w:hAnsiTheme="minorHAnsi"/>
          <w:szCs w:val="24"/>
        </w:rPr>
        <w:t>re</w:t>
      </w:r>
      <w:r>
        <w:rPr>
          <w:rFonts w:asciiTheme="minorHAnsi" w:hAnsiTheme="minorHAnsi"/>
          <w:szCs w:val="24"/>
        </w:rPr>
        <w:t>-</w:t>
      </w:r>
      <w:r w:rsidRPr="002E211F">
        <w:rPr>
          <w:rFonts w:asciiTheme="minorHAnsi" w:hAnsiTheme="minorHAnsi"/>
          <w:szCs w:val="24"/>
        </w:rPr>
        <w:t xml:space="preserve"> and post-operative procedure</w:t>
      </w:r>
      <w:r>
        <w:rPr>
          <w:rFonts w:asciiTheme="minorHAnsi" w:hAnsiTheme="minorHAnsi"/>
          <w:szCs w:val="24"/>
        </w:rPr>
        <w:t>s should be followed</w:t>
      </w:r>
      <w:r w:rsidRPr="002E211F">
        <w:rPr>
          <w:rFonts w:asciiTheme="minorHAnsi" w:hAnsiTheme="minorHAnsi"/>
          <w:szCs w:val="24"/>
        </w:rPr>
        <w:t xml:space="preserve"> for the management of patients who are undergoing elective surgery for a disorder of the</w:t>
      </w:r>
      <w:r>
        <w:rPr>
          <w:rFonts w:asciiTheme="minorHAnsi" w:hAnsiTheme="minorHAnsi"/>
          <w:szCs w:val="24"/>
        </w:rPr>
        <w:t xml:space="preserve"> spine and </w:t>
      </w:r>
      <w:r w:rsidRPr="002E211F">
        <w:rPr>
          <w:rFonts w:asciiTheme="minorHAnsi" w:hAnsiTheme="minorHAnsi"/>
          <w:szCs w:val="24"/>
        </w:rPr>
        <w:t>following surgical management of an acute spinal injury.</w:t>
      </w:r>
    </w:p>
    <w:p w14:paraId="21E29827" w14:textId="77777777" w:rsidR="00D238CA" w:rsidRPr="002E211F" w:rsidRDefault="00D238CA" w:rsidP="00D238CA">
      <w:pPr>
        <w:rPr>
          <w:rFonts w:asciiTheme="minorHAnsi" w:hAnsiTheme="minorHAnsi"/>
          <w:szCs w:val="24"/>
        </w:rPr>
      </w:pPr>
    </w:p>
    <w:p w14:paraId="0CF3E537" w14:textId="77777777" w:rsidR="00D238CA" w:rsidRPr="002E211F" w:rsidRDefault="00D238CA" w:rsidP="00D238CA">
      <w:pPr>
        <w:pStyle w:val="Heading2"/>
      </w:pPr>
      <w:bookmarkStart w:id="61" w:name="_Toc508013845"/>
      <w:bookmarkStart w:id="62" w:name="_Toc131514519"/>
      <w:bookmarkStart w:id="63" w:name="_Toc167886167"/>
      <w:r>
        <w:t>3</w:t>
      </w:r>
      <w:r w:rsidRPr="002E211F">
        <w:t>.1 Pre-operative</w:t>
      </w:r>
      <w:bookmarkEnd w:id="61"/>
      <w:bookmarkEnd w:id="62"/>
      <w:bookmarkEnd w:id="63"/>
    </w:p>
    <w:p w14:paraId="03AD28AE" w14:textId="77777777" w:rsidR="00D238CA" w:rsidRPr="002E211F" w:rsidRDefault="00D238CA" w:rsidP="00D238CA">
      <w:pPr>
        <w:numPr>
          <w:ilvl w:val="0"/>
          <w:numId w:val="24"/>
        </w:numPr>
        <w:rPr>
          <w:rFonts w:asciiTheme="minorHAnsi" w:hAnsiTheme="minorHAnsi"/>
          <w:szCs w:val="24"/>
        </w:rPr>
      </w:pPr>
      <w:r w:rsidRPr="002E211F">
        <w:rPr>
          <w:rFonts w:asciiTheme="minorHAnsi" w:hAnsiTheme="minorHAnsi"/>
          <w:szCs w:val="24"/>
        </w:rPr>
        <w:t xml:space="preserve">Explain the procedure to the patient and </w:t>
      </w:r>
      <w:r>
        <w:rPr>
          <w:rFonts w:asciiTheme="minorHAnsi" w:hAnsiTheme="minorHAnsi"/>
          <w:szCs w:val="24"/>
        </w:rPr>
        <w:t xml:space="preserve">identify patient as per the </w:t>
      </w:r>
      <w:r w:rsidRPr="001A2D7A">
        <w:rPr>
          <w:rFonts w:asciiTheme="minorHAnsi" w:hAnsiTheme="minorHAnsi"/>
          <w:i/>
          <w:iCs/>
          <w:szCs w:val="24"/>
        </w:rPr>
        <w:t>Patient Identification and Procedure Matching Procedure</w:t>
      </w:r>
      <w:r>
        <w:rPr>
          <w:rFonts w:asciiTheme="minorHAnsi" w:hAnsiTheme="minorHAnsi"/>
          <w:i/>
          <w:iCs/>
          <w:szCs w:val="24"/>
        </w:rPr>
        <w:t>.</w:t>
      </w:r>
    </w:p>
    <w:p w14:paraId="24FE4972" w14:textId="77777777" w:rsidR="00D238CA" w:rsidRPr="005505C4" w:rsidRDefault="00D238CA" w:rsidP="00D238CA">
      <w:pPr>
        <w:numPr>
          <w:ilvl w:val="0"/>
          <w:numId w:val="24"/>
        </w:numPr>
        <w:rPr>
          <w:rFonts w:asciiTheme="minorHAnsi" w:hAnsiTheme="minorHAnsi"/>
          <w:szCs w:val="24"/>
        </w:rPr>
      </w:pPr>
      <w:r>
        <w:rPr>
          <w:rFonts w:asciiTheme="minorHAnsi" w:hAnsiTheme="minorHAnsi" w:cs="Arial"/>
          <w:szCs w:val="24"/>
        </w:rPr>
        <w:t>Follow positional restrictions</w:t>
      </w:r>
      <w:r w:rsidRPr="005505C4">
        <w:rPr>
          <w:rFonts w:asciiTheme="minorHAnsi" w:hAnsiTheme="minorHAnsi" w:cs="Arial"/>
          <w:szCs w:val="24"/>
        </w:rPr>
        <w:t xml:space="preserve"> in accordance with </w:t>
      </w:r>
      <w:r>
        <w:rPr>
          <w:rFonts w:asciiTheme="minorHAnsi" w:hAnsiTheme="minorHAnsi" w:cs="Arial"/>
          <w:szCs w:val="24"/>
        </w:rPr>
        <w:t>S</w:t>
      </w:r>
      <w:r w:rsidRPr="005505C4">
        <w:rPr>
          <w:rFonts w:asciiTheme="minorHAnsi" w:hAnsiTheme="minorHAnsi" w:cs="Arial"/>
          <w:szCs w:val="24"/>
        </w:rPr>
        <w:t xml:space="preserve">pinal </w:t>
      </w:r>
      <w:r>
        <w:rPr>
          <w:rFonts w:asciiTheme="minorHAnsi" w:hAnsiTheme="minorHAnsi" w:cs="Arial"/>
          <w:szCs w:val="24"/>
        </w:rPr>
        <w:t>Injury M</w:t>
      </w:r>
      <w:r w:rsidRPr="005505C4">
        <w:rPr>
          <w:rFonts w:asciiTheme="minorHAnsi" w:hAnsiTheme="minorHAnsi" w:cs="Arial"/>
          <w:szCs w:val="24"/>
        </w:rPr>
        <w:t>anagement</w:t>
      </w:r>
      <w:r>
        <w:rPr>
          <w:rFonts w:asciiTheme="minorHAnsi" w:hAnsiTheme="minorHAnsi" w:cs="Arial"/>
          <w:szCs w:val="24"/>
        </w:rPr>
        <w:t xml:space="preserve"> P</w:t>
      </w:r>
      <w:r w:rsidRPr="005505C4">
        <w:rPr>
          <w:rFonts w:asciiTheme="minorHAnsi" w:hAnsiTheme="minorHAnsi" w:cs="Arial"/>
          <w:szCs w:val="24"/>
        </w:rPr>
        <w:t>lan documented by registrar or consultant and assi</w:t>
      </w:r>
      <w:r>
        <w:rPr>
          <w:rFonts w:asciiTheme="minorHAnsi" w:hAnsiTheme="minorHAnsi" w:cs="Arial"/>
          <w:szCs w:val="24"/>
        </w:rPr>
        <w:t>st with logrolling as required.</w:t>
      </w:r>
    </w:p>
    <w:p w14:paraId="4A5450A9" w14:textId="77777777" w:rsidR="00D238CA" w:rsidRPr="005505C4" w:rsidRDefault="00D238CA" w:rsidP="00D238CA">
      <w:pPr>
        <w:numPr>
          <w:ilvl w:val="0"/>
          <w:numId w:val="24"/>
        </w:numPr>
        <w:rPr>
          <w:rFonts w:asciiTheme="minorHAnsi" w:hAnsiTheme="minorHAnsi"/>
          <w:szCs w:val="24"/>
        </w:rPr>
      </w:pPr>
      <w:r w:rsidRPr="005505C4">
        <w:rPr>
          <w:rFonts w:asciiTheme="minorHAnsi" w:hAnsiTheme="minorHAnsi"/>
          <w:szCs w:val="24"/>
        </w:rPr>
        <w:t>Ensure consent is signed – re</w:t>
      </w:r>
      <w:r>
        <w:rPr>
          <w:rFonts w:asciiTheme="minorHAnsi" w:hAnsiTheme="minorHAnsi"/>
          <w:szCs w:val="24"/>
        </w:rPr>
        <w:t>-</w:t>
      </w:r>
      <w:r w:rsidRPr="005505C4">
        <w:rPr>
          <w:rFonts w:asciiTheme="minorHAnsi" w:hAnsiTheme="minorHAnsi"/>
          <w:szCs w:val="24"/>
        </w:rPr>
        <w:t xml:space="preserve">consent will have to be completed if </w:t>
      </w:r>
      <w:r>
        <w:rPr>
          <w:rFonts w:asciiTheme="minorHAnsi" w:hAnsiTheme="minorHAnsi"/>
          <w:szCs w:val="24"/>
        </w:rPr>
        <w:t xml:space="preserve">the </w:t>
      </w:r>
      <w:r w:rsidRPr="005505C4">
        <w:rPr>
          <w:rFonts w:asciiTheme="minorHAnsi" w:hAnsiTheme="minorHAnsi"/>
          <w:szCs w:val="24"/>
        </w:rPr>
        <w:t>original was signed &gt;24 hours previously</w:t>
      </w:r>
      <w:r>
        <w:rPr>
          <w:rFonts w:asciiTheme="minorHAnsi" w:hAnsiTheme="minorHAnsi"/>
          <w:szCs w:val="24"/>
        </w:rPr>
        <w:t>.</w:t>
      </w:r>
    </w:p>
    <w:p w14:paraId="1FA750B8" w14:textId="77777777" w:rsidR="00D238CA" w:rsidRPr="002E211F" w:rsidRDefault="00D238CA" w:rsidP="00D238CA">
      <w:pPr>
        <w:numPr>
          <w:ilvl w:val="0"/>
          <w:numId w:val="24"/>
        </w:numPr>
        <w:rPr>
          <w:rFonts w:asciiTheme="minorHAnsi" w:hAnsiTheme="minorHAnsi"/>
          <w:szCs w:val="24"/>
        </w:rPr>
      </w:pPr>
      <w:r w:rsidRPr="002E211F">
        <w:rPr>
          <w:rFonts w:asciiTheme="minorHAnsi" w:hAnsiTheme="minorHAnsi"/>
          <w:szCs w:val="24"/>
        </w:rPr>
        <w:t>If not already collected in pre-admission clinic, ensure that the following routine bloods have been collected and that results are available prior to the patient going to theatre:</w:t>
      </w:r>
    </w:p>
    <w:p w14:paraId="70D056D7" w14:textId="77777777" w:rsidR="00D238CA" w:rsidRPr="002E211F" w:rsidRDefault="00D238CA" w:rsidP="00D238CA">
      <w:pPr>
        <w:pStyle w:val="ListBullet"/>
        <w:tabs>
          <w:tab w:val="num" w:pos="1080"/>
        </w:tabs>
        <w:ind w:left="786" w:hanging="360"/>
      </w:pPr>
      <w:r>
        <w:t>Full blood count (</w:t>
      </w:r>
      <w:r w:rsidRPr="002E211F">
        <w:t>FBC</w:t>
      </w:r>
      <w:r>
        <w:t>)</w:t>
      </w:r>
      <w:r w:rsidRPr="002E211F">
        <w:t xml:space="preserve">, </w:t>
      </w:r>
      <w:r>
        <w:t>urea, electrolytes and creatinine (</w:t>
      </w:r>
      <w:r w:rsidRPr="002E211F">
        <w:t>UEC</w:t>
      </w:r>
      <w:r>
        <w:t>)</w:t>
      </w:r>
      <w:r w:rsidRPr="002E211F">
        <w:t xml:space="preserve">, </w:t>
      </w:r>
      <w:r>
        <w:t>full coagulation profile (</w:t>
      </w:r>
      <w:r w:rsidRPr="002E211F">
        <w:t>FCP</w:t>
      </w:r>
      <w:r>
        <w:t>)</w:t>
      </w:r>
      <w:r w:rsidRPr="002E211F">
        <w:t>, Group &amp; Hold</w:t>
      </w:r>
      <w:r>
        <w:t>.</w:t>
      </w:r>
    </w:p>
    <w:p w14:paraId="03A0788F" w14:textId="77777777" w:rsidR="00D238CA" w:rsidRPr="002E211F" w:rsidRDefault="00D238CA" w:rsidP="00D238CA">
      <w:pPr>
        <w:numPr>
          <w:ilvl w:val="0"/>
          <w:numId w:val="24"/>
        </w:numPr>
        <w:rPr>
          <w:rFonts w:asciiTheme="minorHAnsi" w:hAnsiTheme="minorHAnsi"/>
          <w:szCs w:val="24"/>
        </w:rPr>
      </w:pPr>
      <w:r w:rsidRPr="002E211F">
        <w:rPr>
          <w:rFonts w:asciiTheme="minorHAnsi" w:hAnsiTheme="minorHAnsi"/>
          <w:szCs w:val="24"/>
        </w:rPr>
        <w:t xml:space="preserve">Check bowels </w:t>
      </w:r>
      <w:r>
        <w:rPr>
          <w:rFonts w:asciiTheme="minorHAnsi" w:hAnsiTheme="minorHAnsi"/>
          <w:szCs w:val="24"/>
        </w:rPr>
        <w:t xml:space="preserve">have </w:t>
      </w:r>
      <w:r w:rsidRPr="002E211F">
        <w:rPr>
          <w:rFonts w:asciiTheme="minorHAnsi" w:hAnsiTheme="minorHAnsi"/>
          <w:szCs w:val="24"/>
        </w:rPr>
        <w:t>open</w:t>
      </w:r>
      <w:r>
        <w:rPr>
          <w:rFonts w:asciiTheme="minorHAnsi" w:hAnsiTheme="minorHAnsi"/>
          <w:szCs w:val="24"/>
        </w:rPr>
        <w:t>ed</w:t>
      </w:r>
      <w:r w:rsidRPr="002E211F">
        <w:rPr>
          <w:rFonts w:asciiTheme="minorHAnsi" w:hAnsiTheme="minorHAnsi"/>
          <w:szCs w:val="24"/>
        </w:rPr>
        <w:t xml:space="preserve"> recently, if not, consider aperients prior to theatre</w:t>
      </w:r>
      <w:r>
        <w:rPr>
          <w:rFonts w:asciiTheme="minorHAnsi" w:hAnsiTheme="minorHAnsi"/>
          <w:szCs w:val="24"/>
        </w:rPr>
        <w:t xml:space="preserve"> and commence bowel chart.</w:t>
      </w:r>
    </w:p>
    <w:p w14:paraId="3E3DC291" w14:textId="77777777" w:rsidR="00D238CA" w:rsidRPr="002E211F" w:rsidRDefault="00D238CA" w:rsidP="00D238CA">
      <w:pPr>
        <w:numPr>
          <w:ilvl w:val="0"/>
          <w:numId w:val="24"/>
        </w:numPr>
        <w:rPr>
          <w:rFonts w:asciiTheme="minorHAnsi" w:hAnsiTheme="minorHAnsi"/>
          <w:szCs w:val="24"/>
        </w:rPr>
      </w:pPr>
      <w:r w:rsidRPr="002E211F">
        <w:rPr>
          <w:rFonts w:asciiTheme="minorHAnsi" w:hAnsiTheme="minorHAnsi"/>
          <w:szCs w:val="24"/>
        </w:rPr>
        <w:t xml:space="preserve">Check and record full set of vital sign observations and baseline </w:t>
      </w:r>
      <w:r>
        <w:rPr>
          <w:rFonts w:asciiTheme="minorHAnsi" w:hAnsiTheme="minorHAnsi"/>
          <w:szCs w:val="24"/>
        </w:rPr>
        <w:t>S</w:t>
      </w:r>
      <w:r w:rsidRPr="002E211F">
        <w:rPr>
          <w:rFonts w:asciiTheme="minorHAnsi" w:hAnsiTheme="minorHAnsi"/>
          <w:szCs w:val="24"/>
        </w:rPr>
        <w:t>pinal</w:t>
      </w:r>
      <w:r>
        <w:rPr>
          <w:rFonts w:asciiTheme="minorHAnsi" w:hAnsiTheme="minorHAnsi"/>
          <w:szCs w:val="24"/>
        </w:rPr>
        <w:t xml:space="preserve"> Injury - Surgery</w:t>
      </w:r>
      <w:r w:rsidRPr="002E211F">
        <w:rPr>
          <w:rFonts w:asciiTheme="minorHAnsi" w:hAnsiTheme="minorHAnsi"/>
          <w:szCs w:val="24"/>
        </w:rPr>
        <w:t xml:space="preserve"> </w:t>
      </w:r>
      <w:r>
        <w:rPr>
          <w:rFonts w:asciiTheme="minorHAnsi" w:hAnsiTheme="minorHAnsi"/>
          <w:szCs w:val="24"/>
        </w:rPr>
        <w:t>O</w:t>
      </w:r>
      <w:r w:rsidRPr="002E211F">
        <w:rPr>
          <w:rFonts w:asciiTheme="minorHAnsi" w:hAnsiTheme="minorHAnsi"/>
          <w:szCs w:val="24"/>
        </w:rPr>
        <w:t>bservations</w:t>
      </w:r>
      <w:r>
        <w:rPr>
          <w:rFonts w:asciiTheme="minorHAnsi" w:hAnsiTheme="minorHAnsi"/>
          <w:szCs w:val="24"/>
        </w:rPr>
        <w:t xml:space="preserve">. </w:t>
      </w:r>
      <w:r w:rsidRPr="002E211F">
        <w:rPr>
          <w:rFonts w:asciiTheme="minorHAnsi" w:hAnsiTheme="minorHAnsi"/>
          <w:szCs w:val="24"/>
        </w:rPr>
        <w:t>Note any pre-existing neurological deficit</w:t>
      </w:r>
      <w:r>
        <w:rPr>
          <w:rFonts w:asciiTheme="minorHAnsi" w:hAnsiTheme="minorHAnsi"/>
          <w:szCs w:val="24"/>
        </w:rPr>
        <w:t>.</w:t>
      </w:r>
    </w:p>
    <w:p w14:paraId="625E0C7D" w14:textId="77777777" w:rsidR="00D238CA" w:rsidRPr="002E211F" w:rsidRDefault="00D238CA" w:rsidP="00D238CA">
      <w:pPr>
        <w:numPr>
          <w:ilvl w:val="0"/>
          <w:numId w:val="24"/>
        </w:numPr>
        <w:rPr>
          <w:rFonts w:asciiTheme="minorHAnsi" w:hAnsiTheme="minorHAnsi"/>
          <w:szCs w:val="24"/>
        </w:rPr>
      </w:pPr>
      <w:r w:rsidRPr="002E211F">
        <w:rPr>
          <w:rFonts w:asciiTheme="minorHAnsi" w:hAnsiTheme="minorHAnsi"/>
          <w:szCs w:val="24"/>
        </w:rPr>
        <w:t xml:space="preserve">Give pre-operative education as well as instructions regarding deep breathing and coughing exercises, VTE and </w:t>
      </w:r>
      <w:r>
        <w:rPr>
          <w:rFonts w:asciiTheme="minorHAnsi" w:hAnsiTheme="minorHAnsi"/>
          <w:szCs w:val="24"/>
        </w:rPr>
        <w:t>p</w:t>
      </w:r>
      <w:r w:rsidRPr="002E211F">
        <w:rPr>
          <w:rFonts w:asciiTheme="minorHAnsi" w:hAnsiTheme="minorHAnsi"/>
          <w:szCs w:val="24"/>
        </w:rPr>
        <w:t xml:space="preserve">ressure </w:t>
      </w:r>
      <w:r>
        <w:rPr>
          <w:rFonts w:asciiTheme="minorHAnsi" w:hAnsiTheme="minorHAnsi"/>
          <w:szCs w:val="24"/>
        </w:rPr>
        <w:t>i</w:t>
      </w:r>
      <w:r w:rsidRPr="002E211F">
        <w:rPr>
          <w:rFonts w:asciiTheme="minorHAnsi" w:hAnsiTheme="minorHAnsi"/>
          <w:szCs w:val="24"/>
        </w:rPr>
        <w:t>njury prevention</w:t>
      </w:r>
      <w:r>
        <w:rPr>
          <w:rFonts w:asciiTheme="minorHAnsi" w:hAnsiTheme="minorHAnsi"/>
          <w:szCs w:val="24"/>
        </w:rPr>
        <w:t>.</w:t>
      </w:r>
    </w:p>
    <w:p w14:paraId="4D12131E" w14:textId="77777777" w:rsidR="00D238CA" w:rsidRPr="002E211F" w:rsidRDefault="00D238CA" w:rsidP="00D238CA">
      <w:pPr>
        <w:numPr>
          <w:ilvl w:val="0"/>
          <w:numId w:val="24"/>
        </w:numPr>
        <w:rPr>
          <w:rFonts w:asciiTheme="minorHAnsi" w:hAnsiTheme="minorHAnsi"/>
          <w:szCs w:val="24"/>
        </w:rPr>
      </w:pPr>
      <w:r>
        <w:rPr>
          <w:rFonts w:asciiTheme="minorHAnsi" w:hAnsiTheme="minorHAnsi"/>
          <w:szCs w:val="24"/>
        </w:rPr>
        <w:t>Nil by mouth</w:t>
      </w:r>
      <w:r w:rsidRPr="002E211F">
        <w:rPr>
          <w:rFonts w:asciiTheme="minorHAnsi" w:hAnsiTheme="minorHAnsi"/>
          <w:szCs w:val="24"/>
        </w:rPr>
        <w:t xml:space="preserve"> from midnight (or as</w:t>
      </w:r>
      <w:r>
        <w:rPr>
          <w:rFonts w:asciiTheme="minorHAnsi" w:hAnsiTheme="minorHAnsi"/>
          <w:szCs w:val="24"/>
        </w:rPr>
        <w:t xml:space="preserve"> per the</w:t>
      </w:r>
      <w:r w:rsidRPr="002E211F">
        <w:rPr>
          <w:rFonts w:asciiTheme="minorHAnsi" w:hAnsiTheme="minorHAnsi"/>
          <w:szCs w:val="24"/>
        </w:rPr>
        <w:t xml:space="preserve"> </w:t>
      </w:r>
      <w:r w:rsidRPr="001A2D7A">
        <w:rPr>
          <w:rFonts w:asciiTheme="minorHAnsi" w:hAnsiTheme="minorHAnsi" w:cs="Segoe UI"/>
          <w:i/>
          <w:iCs/>
          <w:szCs w:val="24"/>
        </w:rPr>
        <w:t>Fasting Guidelines for Patients Requiring Sedation or Anaesthesia</w:t>
      </w:r>
      <w:r>
        <w:rPr>
          <w:rFonts w:asciiTheme="minorHAnsi" w:hAnsiTheme="minorHAnsi" w:cs="Segoe UI"/>
          <w:i/>
          <w:iCs/>
          <w:szCs w:val="24"/>
        </w:rPr>
        <w:t xml:space="preserve"> Guideline</w:t>
      </w:r>
      <w:r>
        <w:rPr>
          <w:rFonts w:asciiTheme="minorHAnsi" w:hAnsiTheme="minorHAnsi"/>
          <w:szCs w:val="24"/>
        </w:rPr>
        <w:t>). E</w:t>
      </w:r>
      <w:r w:rsidRPr="002E211F">
        <w:rPr>
          <w:rFonts w:asciiTheme="minorHAnsi" w:hAnsiTheme="minorHAnsi"/>
          <w:szCs w:val="24"/>
        </w:rPr>
        <w:t xml:space="preserve">nsure </w:t>
      </w:r>
      <w:r>
        <w:rPr>
          <w:rFonts w:asciiTheme="minorHAnsi" w:hAnsiTheme="minorHAnsi"/>
          <w:szCs w:val="24"/>
        </w:rPr>
        <w:t>intravenous catheter (</w:t>
      </w:r>
      <w:r w:rsidRPr="002E211F">
        <w:rPr>
          <w:rFonts w:asciiTheme="minorHAnsi" w:hAnsiTheme="minorHAnsi"/>
          <w:szCs w:val="24"/>
        </w:rPr>
        <w:t>IVC</w:t>
      </w:r>
      <w:r>
        <w:rPr>
          <w:rFonts w:asciiTheme="minorHAnsi" w:hAnsiTheme="minorHAnsi"/>
          <w:szCs w:val="24"/>
        </w:rPr>
        <w:t>) is</w:t>
      </w:r>
      <w:r w:rsidRPr="002E211F">
        <w:rPr>
          <w:rFonts w:asciiTheme="minorHAnsi" w:hAnsiTheme="minorHAnsi"/>
          <w:szCs w:val="24"/>
        </w:rPr>
        <w:t xml:space="preserve"> in</w:t>
      </w:r>
      <w:r>
        <w:rPr>
          <w:rFonts w:asciiTheme="minorHAnsi" w:hAnsiTheme="minorHAnsi"/>
          <w:szCs w:val="24"/>
        </w:rPr>
        <w:t xml:space="preserve"> </w:t>
      </w:r>
      <w:r w:rsidRPr="002E211F">
        <w:rPr>
          <w:rFonts w:asciiTheme="minorHAnsi" w:hAnsiTheme="minorHAnsi"/>
          <w:szCs w:val="24"/>
        </w:rPr>
        <w:t>situ</w:t>
      </w:r>
      <w:r>
        <w:rPr>
          <w:rFonts w:asciiTheme="minorHAnsi" w:hAnsiTheme="minorHAnsi"/>
          <w:szCs w:val="24"/>
        </w:rPr>
        <w:t xml:space="preserve"> and </w:t>
      </w:r>
      <w:r w:rsidRPr="002E211F">
        <w:rPr>
          <w:rFonts w:asciiTheme="minorHAnsi" w:hAnsiTheme="minorHAnsi"/>
          <w:szCs w:val="24"/>
        </w:rPr>
        <w:t>appropriate intravenous therapy is</w:t>
      </w:r>
      <w:r>
        <w:rPr>
          <w:rFonts w:asciiTheme="minorHAnsi" w:hAnsiTheme="minorHAnsi"/>
          <w:szCs w:val="24"/>
        </w:rPr>
        <w:t xml:space="preserve"> prescribed.</w:t>
      </w:r>
      <w:r w:rsidRPr="002E211F">
        <w:rPr>
          <w:rFonts w:asciiTheme="minorHAnsi" w:hAnsiTheme="minorHAnsi"/>
          <w:szCs w:val="24"/>
        </w:rPr>
        <w:t xml:space="preserve"> </w:t>
      </w:r>
    </w:p>
    <w:p w14:paraId="49743B77" w14:textId="77777777" w:rsidR="00D238CA" w:rsidRPr="002E211F" w:rsidRDefault="00D238CA" w:rsidP="00D238CA">
      <w:pPr>
        <w:numPr>
          <w:ilvl w:val="0"/>
          <w:numId w:val="24"/>
        </w:numPr>
        <w:rPr>
          <w:rFonts w:asciiTheme="minorHAnsi" w:hAnsiTheme="minorHAnsi"/>
          <w:szCs w:val="24"/>
        </w:rPr>
      </w:pPr>
      <w:r w:rsidRPr="002E211F">
        <w:rPr>
          <w:rFonts w:asciiTheme="minorHAnsi" w:hAnsiTheme="minorHAnsi"/>
          <w:szCs w:val="24"/>
        </w:rPr>
        <w:t>Perform pre-operative patient wash and dress in inpatient gown</w:t>
      </w:r>
      <w:r>
        <w:rPr>
          <w:rFonts w:asciiTheme="minorHAnsi" w:hAnsiTheme="minorHAnsi"/>
          <w:szCs w:val="24"/>
        </w:rPr>
        <w:t>.</w:t>
      </w:r>
    </w:p>
    <w:p w14:paraId="0B1A2EB5" w14:textId="77777777" w:rsidR="00D238CA" w:rsidRPr="002E211F" w:rsidRDefault="00D238CA" w:rsidP="00D238CA">
      <w:pPr>
        <w:numPr>
          <w:ilvl w:val="0"/>
          <w:numId w:val="24"/>
        </w:numPr>
        <w:rPr>
          <w:rFonts w:asciiTheme="minorHAnsi" w:hAnsiTheme="minorHAnsi"/>
          <w:szCs w:val="24"/>
        </w:rPr>
      </w:pPr>
      <w:r w:rsidRPr="002E211F">
        <w:rPr>
          <w:rFonts w:asciiTheme="minorHAnsi" w:hAnsiTheme="minorHAnsi"/>
          <w:szCs w:val="24"/>
        </w:rPr>
        <w:t xml:space="preserve">Measure patient for </w:t>
      </w:r>
      <w:r>
        <w:rPr>
          <w:rFonts w:asciiTheme="minorHAnsi" w:hAnsiTheme="minorHAnsi"/>
          <w:szCs w:val="24"/>
        </w:rPr>
        <w:t>anti-embolism socks (TEDs) and apply.</w:t>
      </w:r>
      <w:r w:rsidRPr="002E211F">
        <w:rPr>
          <w:rFonts w:asciiTheme="minorHAnsi" w:hAnsiTheme="minorHAnsi"/>
          <w:szCs w:val="24"/>
        </w:rPr>
        <w:t xml:space="preserve"> </w:t>
      </w:r>
    </w:p>
    <w:p w14:paraId="067E8D81" w14:textId="77777777" w:rsidR="00D238CA" w:rsidRPr="002E211F" w:rsidRDefault="00D238CA" w:rsidP="00D238CA">
      <w:pPr>
        <w:numPr>
          <w:ilvl w:val="0"/>
          <w:numId w:val="24"/>
        </w:numPr>
        <w:rPr>
          <w:rFonts w:asciiTheme="minorHAnsi" w:hAnsiTheme="minorHAnsi"/>
          <w:szCs w:val="24"/>
        </w:rPr>
      </w:pPr>
      <w:r w:rsidRPr="002E211F">
        <w:rPr>
          <w:rFonts w:asciiTheme="minorHAnsi" w:hAnsiTheme="minorHAnsi"/>
          <w:szCs w:val="24"/>
        </w:rPr>
        <w:t>Complete Pre-operative Checklist.</w:t>
      </w:r>
    </w:p>
    <w:p w14:paraId="400746BC" w14:textId="77777777" w:rsidR="00D238CA" w:rsidRPr="002E211F" w:rsidRDefault="00D238CA" w:rsidP="00D238CA">
      <w:pPr>
        <w:ind w:left="5760" w:firstLine="720"/>
        <w:rPr>
          <w:rFonts w:asciiTheme="minorHAnsi" w:hAnsiTheme="minorHAnsi"/>
          <w:szCs w:val="24"/>
        </w:rPr>
      </w:pPr>
    </w:p>
    <w:p w14:paraId="72316EF7" w14:textId="77777777" w:rsidR="00D238CA" w:rsidRPr="002E211F" w:rsidRDefault="00D238CA" w:rsidP="00D238CA">
      <w:pPr>
        <w:pStyle w:val="Heading2"/>
      </w:pPr>
      <w:bookmarkStart w:id="64" w:name="_Toc508013846"/>
      <w:bookmarkStart w:id="65" w:name="_Toc131514520"/>
      <w:bookmarkStart w:id="66" w:name="_Toc167886168"/>
      <w:r>
        <w:t>3</w:t>
      </w:r>
      <w:r w:rsidRPr="002E211F">
        <w:t>.2 Post-operative</w:t>
      </w:r>
      <w:bookmarkEnd w:id="64"/>
      <w:bookmarkEnd w:id="65"/>
      <w:bookmarkEnd w:id="66"/>
    </w:p>
    <w:p w14:paraId="6D7ADD4F" w14:textId="77777777" w:rsidR="00D238CA" w:rsidRPr="00441FBC" w:rsidRDefault="00D238CA" w:rsidP="00D238CA">
      <w:r>
        <w:rPr>
          <w:rFonts w:asciiTheme="minorHAnsi" w:hAnsiTheme="minorHAnsi"/>
        </w:rPr>
        <w:t>Follow the</w:t>
      </w:r>
      <w:r w:rsidRPr="00441FBC">
        <w:rPr>
          <w:rFonts w:asciiTheme="minorHAnsi" w:hAnsiTheme="minorHAnsi"/>
        </w:rPr>
        <w:t xml:space="preserve"> general post-operative care outlined in</w:t>
      </w:r>
      <w:r>
        <w:rPr>
          <w:rFonts w:asciiTheme="minorHAnsi" w:hAnsiTheme="minorHAnsi"/>
        </w:rPr>
        <w:t xml:space="preserve"> the</w:t>
      </w:r>
      <w:r w:rsidRPr="00441FBC">
        <w:rPr>
          <w:rFonts w:asciiTheme="minorHAnsi" w:hAnsiTheme="minorHAnsi"/>
        </w:rPr>
        <w:t xml:space="preserve"> </w:t>
      </w:r>
      <w:r w:rsidRPr="00441FBC">
        <w:rPr>
          <w:rFonts w:asciiTheme="minorHAnsi" w:hAnsiTheme="minorHAnsi"/>
          <w:i/>
          <w:iCs/>
        </w:rPr>
        <w:t>Post-</w:t>
      </w:r>
      <w:r w:rsidRPr="00441FBC">
        <w:rPr>
          <w:i/>
          <w:iCs/>
        </w:rPr>
        <w:t>operative Handover and Observations – Adult Patients (First 24 Hours) Procedure</w:t>
      </w:r>
      <w:r>
        <w:t xml:space="preserve"> (available on the Policy and Guidance Documents register) and in addition:</w:t>
      </w:r>
    </w:p>
    <w:p w14:paraId="1D8908FA" w14:textId="77777777" w:rsidR="00D238CA" w:rsidRPr="002E211F" w:rsidRDefault="00D238CA" w:rsidP="00D238CA">
      <w:pPr>
        <w:rPr>
          <w:rFonts w:asciiTheme="minorHAnsi" w:hAnsiTheme="minorHAnsi" w:cs="Arial"/>
          <w:szCs w:val="24"/>
        </w:rPr>
      </w:pPr>
    </w:p>
    <w:p w14:paraId="2D2A1A3D" w14:textId="77777777" w:rsidR="00D238CA" w:rsidRPr="002E211F" w:rsidRDefault="00D238CA" w:rsidP="00D238CA">
      <w:pPr>
        <w:pStyle w:val="ListParagraph"/>
        <w:numPr>
          <w:ilvl w:val="0"/>
          <w:numId w:val="25"/>
        </w:numPr>
        <w:ind w:left="360"/>
      </w:pPr>
      <w:bookmarkStart w:id="67" w:name="_Toc131514521"/>
      <w:r w:rsidRPr="002E211F">
        <w:lastRenderedPageBreak/>
        <w:t xml:space="preserve">Attend </w:t>
      </w:r>
      <w:r>
        <w:t>S</w:t>
      </w:r>
      <w:r w:rsidRPr="002E211F">
        <w:t xml:space="preserve">pinal </w:t>
      </w:r>
      <w:r>
        <w:t>O</w:t>
      </w:r>
      <w:r w:rsidRPr="002E211F">
        <w:t>bservations</w:t>
      </w:r>
      <w:bookmarkEnd w:id="67"/>
      <w:r>
        <w:t>:</w:t>
      </w:r>
    </w:p>
    <w:p w14:paraId="433D7193" w14:textId="77777777" w:rsidR="00D238CA" w:rsidRPr="00EA5BAC" w:rsidRDefault="00D238CA" w:rsidP="00D238CA">
      <w:pPr>
        <w:pStyle w:val="ListBullet"/>
        <w:tabs>
          <w:tab w:val="num" w:pos="1080"/>
        </w:tabs>
        <w:ind w:left="1080" w:hanging="360"/>
      </w:pPr>
      <w:bookmarkStart w:id="68" w:name="_Toc131514522"/>
      <w:r w:rsidRPr="002E211F">
        <w:t xml:space="preserve">½ hourly </w:t>
      </w:r>
      <w:r>
        <w:t>for</w:t>
      </w:r>
      <w:r w:rsidRPr="002E211F">
        <w:t xml:space="preserve"> 2 hours</w:t>
      </w:r>
      <w:bookmarkStart w:id="69" w:name="_Toc131514523"/>
      <w:bookmarkEnd w:id="68"/>
      <w:r>
        <w:t xml:space="preserve">, </w:t>
      </w:r>
      <w:r w:rsidRPr="002E211F">
        <w:t xml:space="preserve">Q1/24 </w:t>
      </w:r>
      <w:r>
        <w:t>for</w:t>
      </w:r>
      <w:r w:rsidRPr="002E211F">
        <w:t xml:space="preserve"> 4 hours, then </w:t>
      </w:r>
      <w:bookmarkStart w:id="70" w:name="_Toc131514524"/>
      <w:bookmarkEnd w:id="69"/>
      <w:r w:rsidRPr="00EA5BAC">
        <w:t>Q4/24</w:t>
      </w:r>
      <w:bookmarkEnd w:id="70"/>
      <w:r>
        <w:t xml:space="preserve"> if stable. Continue Q4/24 until mobilising.</w:t>
      </w:r>
    </w:p>
    <w:p w14:paraId="273ADEF5" w14:textId="77777777" w:rsidR="00D238CA" w:rsidRPr="00EA5BAC" w:rsidRDefault="00D238CA" w:rsidP="00D238CA">
      <w:pPr>
        <w:rPr>
          <w:rFonts w:asciiTheme="minorHAnsi" w:hAnsiTheme="minorHAnsi"/>
          <w:szCs w:val="24"/>
        </w:rPr>
      </w:pPr>
    </w:p>
    <w:p w14:paraId="18882C95" w14:textId="77777777" w:rsidR="00D238CA" w:rsidRPr="00604E8D" w:rsidRDefault="00D238CA" w:rsidP="00D238CA">
      <w:pPr>
        <w:pBdr>
          <w:top w:val="single" w:sz="4" w:space="1" w:color="auto"/>
          <w:left w:val="single" w:sz="4" w:space="4" w:color="auto"/>
          <w:bottom w:val="single" w:sz="4" w:space="1" w:color="auto"/>
          <w:right w:val="single" w:sz="4" w:space="4" w:color="auto"/>
        </w:pBdr>
        <w:rPr>
          <w:b/>
          <w:bCs/>
        </w:rPr>
      </w:pPr>
      <w:r w:rsidRPr="00604E8D">
        <w:rPr>
          <w:b/>
          <w:bCs/>
        </w:rPr>
        <w:t>Alert:</w:t>
      </w:r>
    </w:p>
    <w:p w14:paraId="3B22FFDC" w14:textId="77777777" w:rsidR="00D238CA" w:rsidRPr="00604E8D" w:rsidRDefault="00D238CA" w:rsidP="00D238CA">
      <w:pPr>
        <w:pBdr>
          <w:top w:val="single" w:sz="4" w:space="1" w:color="auto"/>
          <w:left w:val="single" w:sz="4" w:space="4" w:color="auto"/>
          <w:bottom w:val="single" w:sz="4" w:space="1" w:color="auto"/>
          <w:right w:val="single" w:sz="4" w:space="4" w:color="auto"/>
        </w:pBdr>
      </w:pPr>
      <w:r w:rsidRPr="00604E8D">
        <w:t xml:space="preserve">Progressive neurological deterioration resulting from cord compression is an emergency. Notify </w:t>
      </w:r>
      <w:r>
        <w:t>medical officer</w:t>
      </w:r>
      <w:r w:rsidRPr="00604E8D">
        <w:t xml:space="preserve"> if </w:t>
      </w:r>
      <w:r>
        <w:t xml:space="preserve">there is </w:t>
      </w:r>
      <w:r w:rsidRPr="00604E8D">
        <w:t>any deterioration in limb movement, power or sensation.</w:t>
      </w:r>
    </w:p>
    <w:p w14:paraId="48BE6972" w14:textId="77777777" w:rsidR="00D238CA" w:rsidRDefault="00D238CA" w:rsidP="00D238CA"/>
    <w:p w14:paraId="4BE0220A" w14:textId="77777777" w:rsidR="00D238CA" w:rsidRPr="00604E8D" w:rsidRDefault="00D238CA" w:rsidP="00D238CA">
      <w:pPr>
        <w:pStyle w:val="ListParagraph"/>
        <w:numPr>
          <w:ilvl w:val="0"/>
          <w:numId w:val="25"/>
        </w:numPr>
        <w:ind w:left="360"/>
      </w:pPr>
      <w:bookmarkStart w:id="71" w:name="_Toc131514525"/>
      <w:r w:rsidRPr="00604E8D">
        <w:t xml:space="preserve">Nurse </w:t>
      </w:r>
      <w:r>
        <w:t xml:space="preserve">the </w:t>
      </w:r>
      <w:r w:rsidRPr="00604E8D">
        <w:t xml:space="preserve">patient resting in bed with positional restrictions as directed by </w:t>
      </w:r>
      <w:r>
        <w:t xml:space="preserve">the </w:t>
      </w:r>
      <w:r w:rsidRPr="00604E8D">
        <w:t xml:space="preserve">surgeon. Post-operative spinal patients are not to have </w:t>
      </w:r>
      <w:r>
        <w:t xml:space="preserve">an </w:t>
      </w:r>
      <w:r w:rsidRPr="00604E8D">
        <w:t>alternating air mattress unless approved by</w:t>
      </w:r>
      <w:r>
        <w:t xml:space="preserve"> the</w:t>
      </w:r>
      <w:r w:rsidRPr="00604E8D">
        <w:t xml:space="preserve"> neurosurgical team.</w:t>
      </w:r>
      <w:bookmarkEnd w:id="71"/>
    </w:p>
    <w:p w14:paraId="7086BB7D" w14:textId="77777777" w:rsidR="00D238CA" w:rsidRPr="00604E8D" w:rsidRDefault="00D238CA" w:rsidP="00D238CA">
      <w:pPr>
        <w:pStyle w:val="ListParagraph"/>
        <w:numPr>
          <w:ilvl w:val="0"/>
          <w:numId w:val="25"/>
        </w:numPr>
        <w:ind w:left="360"/>
      </w:pPr>
      <w:bookmarkStart w:id="72" w:name="_Toc131514526"/>
      <w:r w:rsidRPr="00604E8D">
        <w:t>If staples</w:t>
      </w:r>
      <w:r>
        <w:t xml:space="preserve"> are</w:t>
      </w:r>
      <w:r w:rsidRPr="00604E8D">
        <w:t xml:space="preserve"> in</w:t>
      </w:r>
      <w:r>
        <w:t xml:space="preserve"> </w:t>
      </w:r>
      <w:r w:rsidRPr="00604E8D">
        <w:t>situ</w:t>
      </w:r>
      <w:r>
        <w:t>,</w:t>
      </w:r>
      <w:r w:rsidRPr="00604E8D">
        <w:t xml:space="preserve"> replace </w:t>
      </w:r>
      <w:r>
        <w:t xml:space="preserve">the </w:t>
      </w:r>
      <w:r w:rsidRPr="00604E8D">
        <w:t xml:space="preserve">dressing on day 2 with </w:t>
      </w:r>
      <w:r>
        <w:t xml:space="preserve">a </w:t>
      </w:r>
      <w:r w:rsidRPr="00604E8D">
        <w:t>dressing of surgeon</w:t>
      </w:r>
      <w:r>
        <w:t>’</w:t>
      </w:r>
      <w:r w:rsidRPr="00604E8D">
        <w:t>s choice.</w:t>
      </w:r>
      <w:bookmarkEnd w:id="72"/>
    </w:p>
    <w:p w14:paraId="7BD38CCA" w14:textId="77777777" w:rsidR="00D238CA" w:rsidRDefault="00D238CA" w:rsidP="00D238CA">
      <w:bookmarkStart w:id="73" w:name="_Toc131514527"/>
    </w:p>
    <w:p w14:paraId="7DCD0E40" w14:textId="77777777" w:rsidR="00D238CA" w:rsidRPr="00604E8D" w:rsidRDefault="00D238CA" w:rsidP="00D238CA">
      <w:pPr>
        <w:pBdr>
          <w:top w:val="single" w:sz="4" w:space="1" w:color="auto"/>
          <w:left w:val="single" w:sz="4" w:space="4" w:color="auto"/>
          <w:bottom w:val="single" w:sz="4" w:space="1" w:color="auto"/>
          <w:right w:val="single" w:sz="4" w:space="4" w:color="auto"/>
        </w:pBdr>
        <w:rPr>
          <w:b/>
          <w:bCs/>
        </w:rPr>
      </w:pPr>
      <w:r w:rsidRPr="00604E8D">
        <w:rPr>
          <w:b/>
          <w:bCs/>
        </w:rPr>
        <w:t xml:space="preserve">Note: </w:t>
      </w:r>
    </w:p>
    <w:p w14:paraId="3EA8AA9B" w14:textId="77777777" w:rsidR="00D238CA" w:rsidRPr="00604E8D" w:rsidRDefault="00D238CA" w:rsidP="00D238CA">
      <w:pPr>
        <w:pBdr>
          <w:top w:val="single" w:sz="4" w:space="1" w:color="auto"/>
          <w:left w:val="single" w:sz="4" w:space="4" w:color="auto"/>
          <w:bottom w:val="single" w:sz="4" w:space="1" w:color="auto"/>
          <w:right w:val="single" w:sz="4" w:space="4" w:color="auto"/>
        </w:pBdr>
      </w:pPr>
      <w:r w:rsidRPr="00604E8D">
        <w:t xml:space="preserve">If Dermabond </w:t>
      </w:r>
      <w:r>
        <w:t xml:space="preserve">is </w:t>
      </w:r>
      <w:r w:rsidRPr="00604E8D">
        <w:t>in</w:t>
      </w:r>
      <w:r>
        <w:t xml:space="preserve"> </w:t>
      </w:r>
      <w:r w:rsidRPr="00604E8D">
        <w:t>situ</w:t>
      </w:r>
      <w:r>
        <w:t>,</w:t>
      </w:r>
      <w:r w:rsidRPr="00604E8D">
        <w:t xml:space="preserve"> do not apply adhesive secondary dressings.</w:t>
      </w:r>
      <w:bookmarkEnd w:id="73"/>
    </w:p>
    <w:p w14:paraId="67A5D1CD" w14:textId="77777777" w:rsidR="00D238CA" w:rsidRPr="00EA5BAC" w:rsidRDefault="00D238CA" w:rsidP="00D238CA"/>
    <w:p w14:paraId="5F6E88FA" w14:textId="77777777" w:rsidR="00D238CA" w:rsidRPr="00604E8D" w:rsidRDefault="00D238CA" w:rsidP="00D238CA">
      <w:pPr>
        <w:pBdr>
          <w:top w:val="single" w:sz="4" w:space="1" w:color="auto"/>
          <w:left w:val="single" w:sz="4" w:space="4" w:color="auto"/>
          <w:bottom w:val="single" w:sz="4" w:space="1" w:color="auto"/>
          <w:right w:val="single" w:sz="4" w:space="4" w:color="auto"/>
        </w:pBdr>
        <w:rPr>
          <w:b/>
          <w:bCs/>
        </w:rPr>
      </w:pPr>
      <w:r w:rsidRPr="00604E8D">
        <w:rPr>
          <w:b/>
          <w:bCs/>
        </w:rPr>
        <w:t>Alert:</w:t>
      </w:r>
    </w:p>
    <w:p w14:paraId="2E89C10D" w14:textId="77777777" w:rsidR="00D238CA" w:rsidRPr="00604E8D" w:rsidRDefault="00D238CA" w:rsidP="00D238CA">
      <w:pPr>
        <w:pBdr>
          <w:top w:val="single" w:sz="4" w:space="1" w:color="auto"/>
          <w:left w:val="single" w:sz="4" w:space="4" w:color="auto"/>
          <w:bottom w:val="single" w:sz="4" w:space="1" w:color="auto"/>
          <w:right w:val="single" w:sz="4" w:space="4" w:color="auto"/>
        </w:pBdr>
      </w:pPr>
      <w:r w:rsidRPr="00604E8D">
        <w:t xml:space="preserve">If a dural breach has occurred intra operatively, patient may need to rest in bed lying flat for ≥48hrs or as specified by </w:t>
      </w:r>
      <w:r>
        <w:t>s</w:t>
      </w:r>
      <w:r w:rsidRPr="00604E8D">
        <w:t xml:space="preserve">urgeon. Strict hourly wound site checks and monitoring for </w:t>
      </w:r>
      <w:r>
        <w:t xml:space="preserve">cerebrospinal fluid </w:t>
      </w:r>
      <w:r w:rsidRPr="00604E8D">
        <w:t xml:space="preserve">leak is required, with escalation to Neurosurgery team if any </w:t>
      </w:r>
      <w:r>
        <w:t>leak is suspected</w:t>
      </w:r>
      <w:r w:rsidRPr="00604E8D">
        <w:t>.</w:t>
      </w:r>
    </w:p>
    <w:p w14:paraId="75BFEE94" w14:textId="77777777" w:rsidR="00D238CA" w:rsidRDefault="00D238CA" w:rsidP="00D238CA"/>
    <w:p w14:paraId="5F30A251" w14:textId="77777777" w:rsidR="00D238CA" w:rsidRDefault="00D238CA" w:rsidP="00D238CA">
      <w:pPr>
        <w:pStyle w:val="ListParagraph"/>
        <w:numPr>
          <w:ilvl w:val="0"/>
          <w:numId w:val="25"/>
        </w:numPr>
        <w:ind w:left="360"/>
      </w:pPr>
      <w:bookmarkStart w:id="74" w:name="_Toc131514528"/>
      <w:r>
        <w:t xml:space="preserve">Surgical drains are generally removed on Day 1 unless high output post operatively or specified otherwise by neurosurgical team. Remove drain when ordered in accordance with the </w:t>
      </w:r>
      <w:r w:rsidRPr="00C379A6">
        <w:rPr>
          <w:i/>
          <w:iCs/>
        </w:rPr>
        <w:t>Drain Management Procedure</w:t>
      </w:r>
      <w:r>
        <w:t xml:space="preserve"> (available on the Policy and Guidance Documents register).</w:t>
      </w:r>
      <w:bookmarkEnd w:id="74"/>
    </w:p>
    <w:p w14:paraId="67CFF5AF" w14:textId="77777777" w:rsidR="00D238CA" w:rsidRDefault="00D238CA" w:rsidP="00D238CA">
      <w:pPr>
        <w:pStyle w:val="ListParagraph"/>
        <w:numPr>
          <w:ilvl w:val="0"/>
          <w:numId w:val="25"/>
        </w:numPr>
        <w:ind w:left="360"/>
      </w:pPr>
      <w:bookmarkStart w:id="75" w:name="_Toc131514529"/>
      <w:r w:rsidRPr="00EA5BAC">
        <w:t>Encourage deep breathing, coughing and leg exercises, ensure TED stockings and sequential compression devices</w:t>
      </w:r>
      <w:r>
        <w:t xml:space="preserve"> (SCD)</w:t>
      </w:r>
      <w:r w:rsidRPr="00EA5BAC">
        <w:t xml:space="preserve"> in</w:t>
      </w:r>
      <w:r>
        <w:t xml:space="preserve"> </w:t>
      </w:r>
      <w:r w:rsidRPr="00EA5BAC">
        <w:t>situ</w:t>
      </w:r>
      <w:r>
        <w:t xml:space="preserve"> and source SCD pump from Central Equipment Store.</w:t>
      </w:r>
      <w:bookmarkEnd w:id="75"/>
    </w:p>
    <w:p w14:paraId="301128DF" w14:textId="77777777" w:rsidR="00D238CA" w:rsidRPr="00B441CC" w:rsidRDefault="00D238CA" w:rsidP="00D238CA">
      <w:pPr>
        <w:pStyle w:val="ListParagraph"/>
        <w:numPr>
          <w:ilvl w:val="0"/>
          <w:numId w:val="25"/>
        </w:numPr>
        <w:ind w:left="360"/>
      </w:pPr>
      <w:bookmarkStart w:id="76" w:name="_Toc131514530"/>
      <w:r>
        <w:t>If the patient cannot move themselves in bed, ensure appropriate pressure injury prevention management strategies have been implemented.</w:t>
      </w:r>
      <w:bookmarkEnd w:id="76"/>
    </w:p>
    <w:p w14:paraId="1D59B4E0" w14:textId="77777777" w:rsidR="00D238CA" w:rsidRPr="00EA5BAC" w:rsidRDefault="00D238CA" w:rsidP="00D238CA">
      <w:pPr>
        <w:pStyle w:val="ListParagraph"/>
        <w:numPr>
          <w:ilvl w:val="0"/>
          <w:numId w:val="25"/>
        </w:numPr>
        <w:ind w:left="360"/>
      </w:pPr>
      <w:bookmarkStart w:id="77" w:name="_Toc131514531"/>
      <w:r w:rsidRPr="00EA5BAC">
        <w:t>Routine post-op bloods – Day 1 – FBC, UEC.</w:t>
      </w:r>
      <w:bookmarkEnd w:id="77"/>
    </w:p>
    <w:p w14:paraId="157CC241" w14:textId="77777777" w:rsidR="00D238CA" w:rsidRPr="00542B4F" w:rsidRDefault="00D238CA" w:rsidP="00D238CA">
      <w:pPr>
        <w:pStyle w:val="ListParagraph"/>
        <w:numPr>
          <w:ilvl w:val="0"/>
          <w:numId w:val="25"/>
        </w:numPr>
        <w:ind w:left="360"/>
      </w:pPr>
      <w:bookmarkStart w:id="78" w:name="_Toc131514532"/>
      <w:r w:rsidRPr="00EA5BAC">
        <w:t>Mobilisation – as per surgeon’s orders i</w:t>
      </w:r>
      <w:r>
        <w:t>n ‘Post-o</w:t>
      </w:r>
      <w:r w:rsidRPr="00EA5BAC">
        <w:t>perative Instructions’.</w:t>
      </w:r>
      <w:bookmarkEnd w:id="78"/>
      <w:r w:rsidRPr="00604E8D">
        <w:rPr>
          <w:u w:val="single"/>
        </w:rPr>
        <w:t xml:space="preserve"> </w:t>
      </w:r>
    </w:p>
    <w:p w14:paraId="6E34F906" w14:textId="77777777" w:rsidR="00D238CA" w:rsidRPr="00EA5BAC" w:rsidRDefault="00D238CA" w:rsidP="00D238CA">
      <w:pPr>
        <w:pStyle w:val="ListParagraph"/>
        <w:numPr>
          <w:ilvl w:val="0"/>
          <w:numId w:val="25"/>
        </w:numPr>
        <w:ind w:left="360"/>
      </w:pPr>
      <w:bookmarkStart w:id="79" w:name="_Toc131514533"/>
      <w:r>
        <w:t>Record bowels daily and respond early to concurrent days of bowels not open.</w:t>
      </w:r>
      <w:bookmarkEnd w:id="79"/>
    </w:p>
    <w:p w14:paraId="01424AFA" w14:textId="77777777" w:rsidR="00D238CA" w:rsidRPr="00EA5BAC" w:rsidRDefault="00D238CA" w:rsidP="00D238CA">
      <w:pPr>
        <w:pStyle w:val="ListParagraph"/>
        <w:numPr>
          <w:ilvl w:val="0"/>
          <w:numId w:val="25"/>
        </w:numPr>
        <w:ind w:left="360"/>
      </w:pPr>
      <w:bookmarkStart w:id="80" w:name="_Toc131514534"/>
      <w:r>
        <w:t>Remove any stitches or staples Day 7-14, as directed by neurosurgeon</w:t>
      </w:r>
      <w:bookmarkEnd w:id="80"/>
      <w:r>
        <w:t>.</w:t>
      </w:r>
    </w:p>
    <w:p w14:paraId="67430C98" w14:textId="77777777" w:rsidR="00D238CA" w:rsidRDefault="00D238CA" w:rsidP="00D238CA">
      <w:pPr>
        <w:pStyle w:val="ListParagraph"/>
        <w:numPr>
          <w:ilvl w:val="0"/>
          <w:numId w:val="25"/>
        </w:numPr>
        <w:ind w:left="360"/>
      </w:pPr>
      <w:bookmarkStart w:id="81" w:name="_Toc131514535"/>
      <w:r w:rsidRPr="00EA5BAC">
        <w:t>Patient will follow up with consultant in 6 weeks</w:t>
      </w:r>
      <w:r>
        <w:t xml:space="preserve"> post discharge.</w:t>
      </w:r>
      <w:bookmarkEnd w:id="81"/>
    </w:p>
    <w:p w14:paraId="124710C5" w14:textId="77777777" w:rsidR="00D238CA" w:rsidRDefault="00D238CA" w:rsidP="00D238CA"/>
    <w:p w14:paraId="4B5B0392" w14:textId="77777777" w:rsidR="00D238CA" w:rsidRDefault="00D238CA" w:rsidP="00D238CA">
      <w:pPr>
        <w:pStyle w:val="Heading2"/>
      </w:pPr>
      <w:bookmarkStart w:id="82" w:name="_Toc508013847"/>
      <w:bookmarkStart w:id="83" w:name="_Toc131514537"/>
      <w:bookmarkStart w:id="84" w:name="_Toc167886169"/>
      <w:r>
        <w:t>3</w:t>
      </w:r>
      <w:r w:rsidRPr="00EB72AE">
        <w:t>.3 Anterior Cervical Discectomy and Fusion (ACDF)</w:t>
      </w:r>
      <w:bookmarkEnd w:id="82"/>
      <w:bookmarkEnd w:id="83"/>
      <w:bookmarkEnd w:id="84"/>
    </w:p>
    <w:p w14:paraId="7DA4E61B" w14:textId="77777777" w:rsidR="00D238CA" w:rsidRDefault="00D238CA" w:rsidP="00D238CA">
      <w:pPr>
        <w:rPr>
          <w:rFonts w:asciiTheme="minorHAnsi" w:hAnsiTheme="minorHAnsi" w:cs="Arial"/>
          <w:szCs w:val="24"/>
        </w:rPr>
      </w:pPr>
      <w:bookmarkStart w:id="85" w:name="_Toc131514538"/>
      <w:r w:rsidRPr="00604E8D">
        <w:t xml:space="preserve">In addition to the post-operative risks and management of spinal surgery outlined in section </w:t>
      </w:r>
      <w:r>
        <w:t>3</w:t>
      </w:r>
      <w:r w:rsidRPr="00604E8D">
        <w:t>.2, patients who have undergone a Cervical Discectomy and Fusion with an anterior approach are at risk of localised oedema or haematoma which may cause difficulty swallowing</w:t>
      </w:r>
      <w:r>
        <w:rPr>
          <w:rFonts w:asciiTheme="minorHAnsi" w:hAnsiTheme="minorHAnsi" w:cs="Arial"/>
          <w:szCs w:val="24"/>
        </w:rPr>
        <w:t xml:space="preserve"> and potentially obstruction of airway resulting in a medical emergency.</w:t>
      </w:r>
      <w:bookmarkEnd w:id="85"/>
    </w:p>
    <w:p w14:paraId="3A1C937E" w14:textId="77777777" w:rsidR="00D238CA" w:rsidRDefault="00D238CA" w:rsidP="00D238CA"/>
    <w:p w14:paraId="75532203" w14:textId="77777777" w:rsidR="00D238CA" w:rsidRDefault="00D238CA" w:rsidP="00D238CA"/>
    <w:p w14:paraId="114CB3BF" w14:textId="77777777" w:rsidR="00D238CA" w:rsidRDefault="00D238CA" w:rsidP="00D238CA"/>
    <w:p w14:paraId="4698542B" w14:textId="77777777" w:rsidR="00D238CA" w:rsidRPr="00D32902" w:rsidRDefault="00D238CA" w:rsidP="00D238CA">
      <w:pPr>
        <w:pStyle w:val="ListParagraph"/>
        <w:ind w:left="0"/>
        <w:rPr>
          <w:rFonts w:asciiTheme="minorHAnsi" w:hAnsiTheme="minorHAnsi"/>
          <w:b/>
          <w:szCs w:val="24"/>
        </w:rPr>
      </w:pPr>
      <w:r w:rsidRPr="00D32902">
        <w:rPr>
          <w:rFonts w:asciiTheme="minorHAnsi" w:hAnsiTheme="minorHAnsi"/>
          <w:b/>
          <w:szCs w:val="24"/>
        </w:rPr>
        <w:lastRenderedPageBreak/>
        <w:t>First 12 hours post</w:t>
      </w:r>
      <w:r>
        <w:rPr>
          <w:rFonts w:asciiTheme="minorHAnsi" w:hAnsiTheme="minorHAnsi"/>
          <w:b/>
          <w:szCs w:val="24"/>
        </w:rPr>
        <w:t xml:space="preserve"> </w:t>
      </w:r>
      <w:r w:rsidRPr="00D32902">
        <w:rPr>
          <w:rFonts w:asciiTheme="minorHAnsi" w:hAnsiTheme="minorHAnsi"/>
          <w:b/>
          <w:szCs w:val="24"/>
        </w:rPr>
        <w:t>op</w:t>
      </w:r>
      <w:r>
        <w:rPr>
          <w:rFonts w:asciiTheme="minorHAnsi" w:hAnsiTheme="minorHAnsi"/>
          <w:b/>
          <w:szCs w:val="24"/>
        </w:rPr>
        <w:t>eration</w:t>
      </w:r>
    </w:p>
    <w:p w14:paraId="5CE1CEC9" w14:textId="77777777" w:rsidR="00D238CA" w:rsidRPr="00F46DD2" w:rsidRDefault="00D238CA" w:rsidP="00D238CA">
      <w:pPr>
        <w:pStyle w:val="ListParagraph"/>
        <w:numPr>
          <w:ilvl w:val="0"/>
          <w:numId w:val="20"/>
        </w:numPr>
        <w:rPr>
          <w:sz w:val="22"/>
          <w:szCs w:val="22"/>
        </w:rPr>
      </w:pPr>
      <w:r w:rsidRPr="00EB72AE">
        <w:t>Supervise patient during oral intake</w:t>
      </w:r>
      <w:r w:rsidRPr="00E869B7">
        <w:t xml:space="preserve">, </w:t>
      </w:r>
      <w:r>
        <w:t>observing</w:t>
      </w:r>
      <w:r w:rsidRPr="00E869B7">
        <w:t xml:space="preserve"> for any signs of dysphagia or possible aspiration. </w:t>
      </w:r>
      <w:r>
        <w:t>If any concerning signs c</w:t>
      </w:r>
      <w:r w:rsidRPr="00E869B7">
        <w:t>ease oral intake</w:t>
      </w:r>
      <w:r>
        <w:t xml:space="preserve">, </w:t>
      </w:r>
      <w:r w:rsidRPr="00E869B7">
        <w:t>report to surgical team</w:t>
      </w:r>
      <w:r>
        <w:t xml:space="preserve"> immediately for review</w:t>
      </w:r>
      <w:r w:rsidRPr="00E869B7">
        <w:t xml:space="preserve"> and consider speech patho</w:t>
      </w:r>
      <w:r>
        <w:t xml:space="preserve">logy. </w:t>
      </w:r>
    </w:p>
    <w:p w14:paraId="5DC6D4B4" w14:textId="77777777" w:rsidR="00D238CA" w:rsidRPr="00F46DD2" w:rsidRDefault="00D238CA" w:rsidP="00D238CA">
      <w:pPr>
        <w:pStyle w:val="ListParagraph"/>
        <w:numPr>
          <w:ilvl w:val="0"/>
          <w:numId w:val="20"/>
        </w:numPr>
        <w:rPr>
          <w:rFonts w:asciiTheme="minorHAnsi" w:hAnsiTheme="minorHAnsi" w:cs="Arial"/>
        </w:rPr>
      </w:pPr>
      <w:r w:rsidRPr="00F46DD2">
        <w:rPr>
          <w:rFonts w:asciiTheme="minorHAnsi" w:hAnsiTheme="minorHAnsi" w:cs="Arial"/>
        </w:rPr>
        <w:t>Closely assess airway patency and escalate any dyspnoea or stridor to surgical team immediately</w:t>
      </w:r>
      <w:r>
        <w:rPr>
          <w:rFonts w:asciiTheme="minorHAnsi" w:hAnsiTheme="minorHAnsi" w:cs="Arial"/>
        </w:rPr>
        <w:t xml:space="preserve"> or consider activating a MET in accordance with the </w:t>
      </w:r>
      <w:r w:rsidRPr="00C379A6">
        <w:rPr>
          <w:rFonts w:asciiTheme="minorHAnsi" w:hAnsiTheme="minorHAnsi" w:cs="Arial"/>
          <w:i/>
          <w:iCs/>
        </w:rPr>
        <w:t xml:space="preserve">Vital </w:t>
      </w:r>
      <w:r w:rsidRPr="00C379A6">
        <w:rPr>
          <w:rFonts w:cs="Arial"/>
          <w:i/>
          <w:iCs/>
          <w:szCs w:val="24"/>
        </w:rPr>
        <w:t>Signs and Early Warning Scores – The Canberra Hospital Procedure</w:t>
      </w:r>
      <w:r>
        <w:rPr>
          <w:rFonts w:cs="Arial"/>
          <w:szCs w:val="24"/>
        </w:rPr>
        <w:t xml:space="preserve"> (available on the Policy and guidance Documents Register).</w:t>
      </w:r>
    </w:p>
    <w:p w14:paraId="2FDAD582" w14:textId="77777777" w:rsidR="00D238CA" w:rsidRPr="00F46DD2" w:rsidRDefault="00D238CA" w:rsidP="00D238CA">
      <w:pPr>
        <w:pStyle w:val="ListParagraph"/>
        <w:numPr>
          <w:ilvl w:val="0"/>
          <w:numId w:val="20"/>
        </w:numPr>
        <w:rPr>
          <w:rFonts w:asciiTheme="minorHAnsi" w:hAnsiTheme="minorHAnsi" w:cs="Arial"/>
        </w:rPr>
      </w:pPr>
      <w:r w:rsidRPr="00F46DD2">
        <w:rPr>
          <w:rFonts w:asciiTheme="minorHAnsi" w:hAnsiTheme="minorHAnsi" w:cs="Arial"/>
        </w:rPr>
        <w:t xml:space="preserve">Report any new or increasing hoarseness of voice or visible swelling </w:t>
      </w:r>
      <w:r>
        <w:rPr>
          <w:rFonts w:asciiTheme="minorHAnsi" w:hAnsiTheme="minorHAnsi" w:cs="Arial"/>
        </w:rPr>
        <w:t xml:space="preserve">to the medical officer </w:t>
      </w:r>
      <w:r w:rsidRPr="00F46DD2">
        <w:rPr>
          <w:rFonts w:asciiTheme="minorHAnsi" w:hAnsiTheme="minorHAnsi" w:cs="Arial"/>
        </w:rPr>
        <w:t>immediately.</w:t>
      </w:r>
    </w:p>
    <w:p w14:paraId="793DA714" w14:textId="77777777" w:rsidR="00D238CA" w:rsidRPr="00F46DD2" w:rsidRDefault="00D238CA" w:rsidP="00D238CA">
      <w:pPr>
        <w:pStyle w:val="ListParagraph"/>
        <w:numPr>
          <w:ilvl w:val="0"/>
          <w:numId w:val="20"/>
        </w:numPr>
      </w:pPr>
      <w:r w:rsidRPr="00F46DD2">
        <w:t xml:space="preserve">Monitor </w:t>
      </w:r>
      <w:r>
        <w:t>E</w:t>
      </w:r>
      <w:r w:rsidRPr="00F46DD2">
        <w:t>xudrain hourly</w:t>
      </w:r>
      <w:r>
        <w:t>. E</w:t>
      </w:r>
      <w:r w:rsidRPr="00F46DD2">
        <w:t xml:space="preserve">nsuring patency of drainage will reduce the risk of haematoma formation. Report sudden large volumes of frank </w:t>
      </w:r>
      <w:r>
        <w:t xml:space="preserve">blood </w:t>
      </w:r>
      <w:r w:rsidRPr="00F46DD2">
        <w:t xml:space="preserve">drainage to </w:t>
      </w:r>
      <w:r>
        <w:t xml:space="preserve">the </w:t>
      </w:r>
      <w:r w:rsidRPr="00F46DD2">
        <w:t xml:space="preserve">surgical team and otherwise manage as per </w:t>
      </w:r>
      <w:r>
        <w:t xml:space="preserve">the </w:t>
      </w:r>
      <w:r w:rsidRPr="00C379A6">
        <w:rPr>
          <w:i/>
          <w:iCs/>
        </w:rPr>
        <w:t>Drain Management Procedure</w:t>
      </w:r>
      <w:r w:rsidRPr="00F46DD2">
        <w:t>.</w:t>
      </w:r>
      <w:r>
        <w:t xml:space="preserve"> Refer to post operative instructions for guidance on requirement of suction and only place suction on Exudrain if specifically documented.</w:t>
      </w:r>
    </w:p>
    <w:p w14:paraId="4D3F95B6" w14:textId="77777777" w:rsidR="00D238CA" w:rsidRPr="00AD41C9" w:rsidRDefault="00D238CA" w:rsidP="00D238CA"/>
    <w:p w14:paraId="1B5F533E" w14:textId="77777777" w:rsidR="00D238CA" w:rsidRDefault="00D238CA" w:rsidP="00D238CA">
      <w:pPr>
        <w:pBdr>
          <w:top w:val="single" w:sz="4" w:space="1" w:color="auto"/>
          <w:left w:val="single" w:sz="4" w:space="4" w:color="auto"/>
          <w:bottom w:val="single" w:sz="4" w:space="0" w:color="auto"/>
          <w:right w:val="single" w:sz="4" w:space="4" w:color="auto"/>
        </w:pBdr>
        <w:rPr>
          <w:rFonts w:asciiTheme="minorHAnsi" w:hAnsiTheme="minorHAnsi"/>
          <w:b/>
          <w:szCs w:val="24"/>
        </w:rPr>
      </w:pPr>
      <w:r>
        <w:rPr>
          <w:rFonts w:asciiTheme="minorHAnsi" w:hAnsiTheme="minorHAnsi"/>
          <w:b/>
          <w:szCs w:val="24"/>
        </w:rPr>
        <w:t>Alert:</w:t>
      </w:r>
    </w:p>
    <w:p w14:paraId="3309291F" w14:textId="77777777" w:rsidR="00D238CA" w:rsidRPr="00AD41C9" w:rsidRDefault="00D238CA" w:rsidP="00D238CA">
      <w:pPr>
        <w:pBdr>
          <w:top w:val="single" w:sz="4" w:space="1" w:color="auto"/>
          <w:left w:val="single" w:sz="4" w:space="4" w:color="auto"/>
          <w:bottom w:val="single" w:sz="4" w:space="0" w:color="auto"/>
          <w:right w:val="single" w:sz="4" w:space="4" w:color="auto"/>
        </w:pBdr>
        <w:rPr>
          <w:rFonts w:asciiTheme="minorHAnsi" w:hAnsiTheme="minorHAnsi"/>
          <w:szCs w:val="24"/>
        </w:rPr>
      </w:pPr>
      <w:r w:rsidRPr="00AD41C9">
        <w:rPr>
          <w:rFonts w:asciiTheme="minorHAnsi" w:hAnsiTheme="minorHAnsi"/>
          <w:szCs w:val="24"/>
        </w:rPr>
        <w:t xml:space="preserve">Airway obstruction from haemorrhage or oedema has </w:t>
      </w:r>
      <w:r w:rsidRPr="00AD41C9">
        <w:rPr>
          <w:rFonts w:asciiTheme="minorHAnsi" w:hAnsiTheme="minorHAnsi"/>
          <w:szCs w:val="24"/>
          <w:lang w:val="en"/>
        </w:rPr>
        <w:t xml:space="preserve">rapidity of onset and requires </w:t>
      </w:r>
      <w:r>
        <w:rPr>
          <w:rFonts w:asciiTheme="minorHAnsi" w:hAnsiTheme="minorHAnsi"/>
          <w:szCs w:val="24"/>
          <w:lang w:val="en"/>
        </w:rPr>
        <w:t xml:space="preserve">immediate activation of a Code Blue as per </w:t>
      </w:r>
      <w:r w:rsidRPr="005B30D8">
        <w:rPr>
          <w:rFonts w:asciiTheme="minorHAnsi" w:hAnsiTheme="minorHAnsi"/>
          <w:i/>
          <w:iCs/>
          <w:szCs w:val="24"/>
          <w:lang w:val="en"/>
        </w:rPr>
        <w:t>Vital Signs and Early Warning Scores</w:t>
      </w:r>
      <w:r>
        <w:rPr>
          <w:rFonts w:asciiTheme="minorHAnsi" w:hAnsiTheme="minorHAnsi"/>
          <w:i/>
          <w:iCs/>
          <w:szCs w:val="24"/>
          <w:lang w:val="en"/>
        </w:rPr>
        <w:t xml:space="preserve"> Procedure </w:t>
      </w:r>
      <w:r>
        <w:rPr>
          <w:rFonts w:asciiTheme="minorHAnsi" w:hAnsiTheme="minorHAnsi"/>
          <w:szCs w:val="24"/>
          <w:lang w:val="en"/>
        </w:rPr>
        <w:t>for your facility.</w:t>
      </w:r>
    </w:p>
    <w:p w14:paraId="017B5B90" w14:textId="77777777" w:rsidR="00D238CA" w:rsidRDefault="00D238CA" w:rsidP="00D238CA">
      <w:pPr>
        <w:rPr>
          <w:rFonts w:cs="Arial"/>
          <w:b/>
          <w:szCs w:val="24"/>
        </w:rPr>
      </w:pPr>
    </w:p>
    <w:p w14:paraId="747459DC" w14:textId="77777777" w:rsidR="00D238CA" w:rsidRDefault="00627FEE" w:rsidP="00D238CA">
      <w:pPr>
        <w:jc w:val="right"/>
        <w:rPr>
          <w:rStyle w:val="Hyperlink"/>
          <w:rFonts w:cs="Arial"/>
          <w:i/>
          <w:szCs w:val="24"/>
        </w:rPr>
      </w:pPr>
      <w:hyperlink w:anchor="Contents" w:history="1">
        <w:bookmarkStart w:id="86" w:name="_Toc131514536"/>
        <w:r w:rsidR="00D238CA" w:rsidRPr="008A781F">
          <w:rPr>
            <w:rStyle w:val="Hyperlink"/>
            <w:rFonts w:cs="Arial"/>
            <w:i/>
            <w:szCs w:val="24"/>
          </w:rPr>
          <w:t>Back to Table of Contents</w:t>
        </w:r>
        <w:bookmarkEnd w:id="86"/>
      </w:hyperlink>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053CD49C" w14:textId="77777777" w:rsidTr="00DF7D6B">
        <w:trPr>
          <w:cantSplit/>
          <w:trHeight w:val="285"/>
        </w:trPr>
        <w:tc>
          <w:tcPr>
            <w:tcW w:w="9158" w:type="dxa"/>
            <w:shd w:val="clear" w:color="auto" w:fill="A6A6A6" w:themeFill="background1" w:themeFillShade="A6"/>
          </w:tcPr>
          <w:p w14:paraId="2EA82FC1" w14:textId="77777777" w:rsidR="00D238CA" w:rsidRPr="00CD1C0E" w:rsidRDefault="00D238CA" w:rsidP="00DF7D6B">
            <w:pPr>
              <w:pStyle w:val="Heading1"/>
              <w:tabs>
                <w:tab w:val="left" w:pos="1953"/>
              </w:tabs>
            </w:pPr>
            <w:bookmarkStart w:id="87" w:name="_Toc167886170"/>
            <w:r>
              <w:t>Section 4 - Discharge and Community Management of a Patient with a Cervical Collar</w:t>
            </w:r>
            <w:bookmarkEnd w:id="87"/>
            <w:r>
              <w:tab/>
            </w:r>
          </w:p>
        </w:tc>
      </w:tr>
    </w:tbl>
    <w:p w14:paraId="09B521D1" w14:textId="77777777" w:rsidR="00D238CA" w:rsidRDefault="00D238CA" w:rsidP="00D238CA"/>
    <w:p w14:paraId="04DF0ACC" w14:textId="77777777" w:rsidR="00D238CA" w:rsidRPr="009179CB" w:rsidRDefault="00D238CA" w:rsidP="00D238CA">
      <w:pPr>
        <w:pStyle w:val="Heading2"/>
      </w:pPr>
      <w:bookmarkStart w:id="88" w:name="_Toc167886171"/>
      <w:r>
        <w:t xml:space="preserve">4.1 </w:t>
      </w:r>
      <w:r w:rsidRPr="009179CB">
        <w:t xml:space="preserve">Discharge of a </w:t>
      </w:r>
      <w:r>
        <w:t>P</w:t>
      </w:r>
      <w:r w:rsidRPr="009179CB">
        <w:t>atient with a Cervical Collar</w:t>
      </w:r>
      <w:bookmarkEnd w:id="88"/>
    </w:p>
    <w:p w14:paraId="7BADEC9A" w14:textId="77777777" w:rsidR="00D238CA" w:rsidRDefault="00D238CA" w:rsidP="00D238CA">
      <w:r>
        <w:t>As per best practice guidelines, patients who are discharged with a cervical collar must have a plan for safely removing collar, assessing skin integrity and changing collar pads daily or every second day. This reduces the risk of pressure injuries, allows optimal personal hygiene practices and improves the patient’s quality of life.</w:t>
      </w:r>
    </w:p>
    <w:p w14:paraId="5A5ACE7F" w14:textId="77777777" w:rsidR="00D238CA" w:rsidRDefault="00D238CA" w:rsidP="00D238CA"/>
    <w:p w14:paraId="68B0D665" w14:textId="77777777" w:rsidR="00D238CA" w:rsidRDefault="00D238CA" w:rsidP="00D238CA">
      <w:pPr>
        <w:pStyle w:val="ListParagraph"/>
        <w:numPr>
          <w:ilvl w:val="0"/>
          <w:numId w:val="33"/>
        </w:numPr>
      </w:pPr>
      <w:r>
        <w:t xml:space="preserve">The consulting Neurosurgery team must document in the patient’s clinical record, using the Spinal Injury Management Plan, how the patient must be immobilised during collar pad changes (supine or sitting position) and the number of assistants required. </w:t>
      </w:r>
    </w:p>
    <w:p w14:paraId="631DCEFC" w14:textId="77777777" w:rsidR="00D238CA" w:rsidRDefault="00D238CA" w:rsidP="00D238CA">
      <w:pPr>
        <w:pStyle w:val="ListParagraph"/>
        <w:numPr>
          <w:ilvl w:val="0"/>
          <w:numId w:val="33"/>
        </w:numPr>
      </w:pPr>
      <w:r>
        <w:t>The patient and/or their family/carers should be provided collar education by a physiotherapist with cervical orthosis competency.</w:t>
      </w:r>
    </w:p>
    <w:p w14:paraId="099A81C7" w14:textId="77777777" w:rsidR="00D238CA" w:rsidRDefault="00D238CA" w:rsidP="00D238CA">
      <w:pPr>
        <w:pStyle w:val="ListParagraph"/>
        <w:numPr>
          <w:ilvl w:val="0"/>
          <w:numId w:val="33"/>
        </w:numPr>
      </w:pPr>
      <w:r>
        <w:t>Consider referring to Occupational Therapy if equipment is needed.</w:t>
      </w:r>
    </w:p>
    <w:p w14:paraId="077155CF" w14:textId="77777777" w:rsidR="00D238CA" w:rsidRDefault="00D238CA" w:rsidP="00D238CA"/>
    <w:p w14:paraId="21F5A79D" w14:textId="77777777" w:rsidR="00D238CA" w:rsidRDefault="00D238CA" w:rsidP="00D238CA">
      <w:r>
        <w:t>If the patient is unable to perform collar pad changes themselves and does not have family or a carer who can perform this for them daily or every second day on discharge, referral to Community Nursing services should be attended as below.</w:t>
      </w:r>
    </w:p>
    <w:p w14:paraId="682BFB76" w14:textId="77777777" w:rsidR="00D238CA" w:rsidRDefault="00D238CA" w:rsidP="00D238CA"/>
    <w:p w14:paraId="7A5ADE5E" w14:textId="77777777" w:rsidR="00D238CA" w:rsidRPr="00A60DE3" w:rsidRDefault="00D238CA" w:rsidP="00D238CA">
      <w:pPr>
        <w:pStyle w:val="Heading2"/>
        <w:rPr>
          <w:rFonts w:cstheme="minorHAnsi"/>
        </w:rPr>
      </w:pPr>
      <w:bookmarkStart w:id="89" w:name="_Toc167886172"/>
      <w:r>
        <w:lastRenderedPageBreak/>
        <w:t xml:space="preserve">4.2 </w:t>
      </w:r>
      <w:r w:rsidRPr="00A60DE3">
        <w:t xml:space="preserve">Discharge Planning and </w:t>
      </w:r>
      <w:r>
        <w:t>R</w:t>
      </w:r>
      <w:r w:rsidRPr="00A60DE3">
        <w:t>eferral to Rehabilitation, Aged and Community Services (RACS) Community Care Program (CCP) Community Nursing for Cervical Collar Management</w:t>
      </w:r>
      <w:bookmarkEnd w:id="89"/>
    </w:p>
    <w:p w14:paraId="0B11A9B2" w14:textId="77777777" w:rsidR="00D238CA" w:rsidRDefault="00D238CA" w:rsidP="00D238CA">
      <w:pPr>
        <w:rPr>
          <w:rFonts w:cstheme="minorHAnsi"/>
          <w:bCs/>
          <w:szCs w:val="24"/>
          <w:lang w:val="en-US"/>
        </w:rPr>
      </w:pPr>
      <w:r w:rsidRPr="00704B5E">
        <w:rPr>
          <w:rFonts w:cstheme="minorHAnsi"/>
          <w:bCs/>
          <w:szCs w:val="24"/>
          <w:lang w:val="en-US"/>
        </w:rPr>
        <w:t xml:space="preserve">Canberra Hospital uses the Miami J® </w:t>
      </w:r>
      <w:r w:rsidRPr="00704B5E">
        <w:rPr>
          <w:rFonts w:cstheme="minorHAnsi"/>
          <w:bCs/>
          <w:szCs w:val="24"/>
        </w:rPr>
        <w:t xml:space="preserve">Cervical Collar </w:t>
      </w:r>
      <w:r w:rsidRPr="00704B5E">
        <w:rPr>
          <w:rFonts w:cstheme="minorHAnsi"/>
          <w:bCs/>
          <w:szCs w:val="24"/>
          <w:lang w:val="en-US"/>
        </w:rPr>
        <w:t xml:space="preserve">and </w:t>
      </w:r>
      <w:r>
        <w:rPr>
          <w:rFonts w:cstheme="minorHAnsi"/>
          <w:bCs/>
          <w:szCs w:val="24"/>
          <w:lang w:val="en-US"/>
        </w:rPr>
        <w:t>North Canberra Hospital</w:t>
      </w:r>
      <w:r w:rsidRPr="00704B5E">
        <w:rPr>
          <w:rFonts w:cstheme="minorHAnsi"/>
          <w:bCs/>
          <w:szCs w:val="24"/>
          <w:lang w:val="en-US"/>
        </w:rPr>
        <w:t xml:space="preserve"> use</w:t>
      </w:r>
      <w:r>
        <w:rPr>
          <w:rFonts w:cstheme="minorHAnsi"/>
          <w:bCs/>
          <w:szCs w:val="24"/>
          <w:lang w:val="en-US"/>
        </w:rPr>
        <w:t>s</w:t>
      </w:r>
      <w:r w:rsidRPr="00704B5E">
        <w:rPr>
          <w:rFonts w:cstheme="minorHAnsi"/>
          <w:bCs/>
          <w:szCs w:val="24"/>
          <w:lang w:val="en-US"/>
        </w:rPr>
        <w:t xml:space="preserve"> the </w:t>
      </w:r>
      <w:r w:rsidRPr="00030CA6">
        <w:rPr>
          <w:rFonts w:cstheme="minorHAnsi"/>
          <w:bCs/>
          <w:szCs w:val="24"/>
          <w:lang w:val="en-US"/>
        </w:rPr>
        <w:t xml:space="preserve">Miami J® Cervical Collar </w:t>
      </w:r>
      <w:r>
        <w:rPr>
          <w:rFonts w:cstheme="minorHAnsi"/>
          <w:bCs/>
          <w:szCs w:val="24"/>
          <w:lang w:val="en-US"/>
        </w:rPr>
        <w:t xml:space="preserve">and the </w:t>
      </w:r>
      <w:r w:rsidRPr="00704B5E">
        <w:rPr>
          <w:rFonts w:cstheme="minorHAnsi"/>
          <w:bCs/>
          <w:szCs w:val="24"/>
          <w:lang w:val="en-US"/>
        </w:rPr>
        <w:t>Aspen® Cervical Collar</w:t>
      </w:r>
      <w:r>
        <w:rPr>
          <w:rFonts w:cstheme="minorHAnsi"/>
          <w:bCs/>
          <w:szCs w:val="24"/>
          <w:lang w:val="en-US"/>
        </w:rPr>
        <w:t>.</w:t>
      </w:r>
    </w:p>
    <w:p w14:paraId="3FA7DAB8" w14:textId="77777777" w:rsidR="00D238CA" w:rsidRDefault="00D238CA" w:rsidP="00D238CA">
      <w:pPr>
        <w:rPr>
          <w:rFonts w:cstheme="minorHAnsi"/>
          <w:bCs/>
          <w:szCs w:val="24"/>
          <w:lang w:val="en-US"/>
        </w:rPr>
      </w:pPr>
    </w:p>
    <w:p w14:paraId="257EA282" w14:textId="77777777" w:rsidR="00D238CA" w:rsidRDefault="00D238CA" w:rsidP="00D238CA">
      <w:pPr>
        <w:rPr>
          <w:rFonts w:cstheme="minorHAnsi"/>
          <w:bCs/>
          <w:szCs w:val="24"/>
          <w:lang w:val="en-US"/>
        </w:rPr>
      </w:pPr>
      <w:r>
        <w:rPr>
          <w:rFonts w:cstheme="minorHAnsi"/>
          <w:bCs/>
          <w:szCs w:val="24"/>
          <w:lang w:val="en-US"/>
        </w:rPr>
        <w:t>For referral of a patient for Community Nursing cervical collar management:</w:t>
      </w:r>
    </w:p>
    <w:p w14:paraId="062D0AA7" w14:textId="77777777" w:rsidR="00D238CA" w:rsidRPr="009179CB" w:rsidRDefault="00D238CA" w:rsidP="00D238CA">
      <w:pPr>
        <w:pStyle w:val="ListParagraph"/>
        <w:numPr>
          <w:ilvl w:val="0"/>
          <w:numId w:val="29"/>
        </w:numPr>
        <w:ind w:left="360"/>
        <w:rPr>
          <w:rFonts w:cstheme="minorHAnsi"/>
          <w:bCs/>
          <w:szCs w:val="24"/>
          <w:lang w:val="en-US"/>
        </w:rPr>
      </w:pPr>
      <w:r>
        <w:rPr>
          <w:szCs w:val="24"/>
        </w:rPr>
        <w:t xml:space="preserve">Contact </w:t>
      </w:r>
      <w:r w:rsidRPr="00A60DE3">
        <w:rPr>
          <w:szCs w:val="24"/>
        </w:rPr>
        <w:t xml:space="preserve">the CNC Post Acute Care (PAC) </w:t>
      </w:r>
      <w:r>
        <w:rPr>
          <w:szCs w:val="24"/>
        </w:rPr>
        <w:t>(</w:t>
      </w:r>
      <w:r w:rsidRPr="00A60DE3">
        <w:rPr>
          <w:szCs w:val="24"/>
        </w:rPr>
        <w:t>T: 02 5124 7958 / 0475 840 873</w:t>
      </w:r>
      <w:r>
        <w:rPr>
          <w:szCs w:val="24"/>
        </w:rPr>
        <w:t>)</w:t>
      </w:r>
      <w:r w:rsidRPr="00A60DE3">
        <w:rPr>
          <w:szCs w:val="24"/>
        </w:rPr>
        <w:t xml:space="preserve"> or the relevant Community Nursing Team Leader (if the CNC PAC is not available)</w:t>
      </w:r>
      <w:r>
        <w:rPr>
          <w:szCs w:val="24"/>
        </w:rPr>
        <w:t xml:space="preserve"> prior to Central Health Intake (CHI) referral. This ensures </w:t>
      </w:r>
      <w:r w:rsidRPr="00A60DE3">
        <w:rPr>
          <w:szCs w:val="24"/>
        </w:rPr>
        <w:t>appropriate equipment</w:t>
      </w:r>
      <w:r>
        <w:rPr>
          <w:szCs w:val="24"/>
        </w:rPr>
        <w:t>,</w:t>
      </w:r>
      <w:r w:rsidRPr="00A60DE3">
        <w:rPr>
          <w:szCs w:val="24"/>
        </w:rPr>
        <w:t xml:space="preserve"> community nursing education</w:t>
      </w:r>
      <w:r>
        <w:rPr>
          <w:szCs w:val="24"/>
        </w:rPr>
        <w:t xml:space="preserve"> and </w:t>
      </w:r>
      <w:r w:rsidRPr="00A60DE3">
        <w:rPr>
          <w:szCs w:val="24"/>
        </w:rPr>
        <w:t>adequate</w:t>
      </w:r>
      <w:r>
        <w:rPr>
          <w:szCs w:val="24"/>
        </w:rPr>
        <w:t>,</w:t>
      </w:r>
      <w:r w:rsidRPr="00A60DE3">
        <w:rPr>
          <w:szCs w:val="24"/>
        </w:rPr>
        <w:t xml:space="preserve"> timely support</w:t>
      </w:r>
      <w:r>
        <w:rPr>
          <w:szCs w:val="24"/>
        </w:rPr>
        <w:t>.</w:t>
      </w:r>
    </w:p>
    <w:p w14:paraId="08FE6FB4" w14:textId="77777777" w:rsidR="00D238CA" w:rsidRPr="009179CB" w:rsidRDefault="00D238CA" w:rsidP="00D238CA">
      <w:pPr>
        <w:pStyle w:val="ListParagraph"/>
        <w:ind w:left="360"/>
        <w:rPr>
          <w:b/>
          <w:bCs/>
          <w:szCs w:val="24"/>
        </w:rPr>
      </w:pPr>
      <w:r w:rsidRPr="009179CB">
        <w:rPr>
          <w:rFonts w:cstheme="minorHAnsi"/>
          <w:b/>
          <w:bCs/>
          <w:szCs w:val="24"/>
        </w:rPr>
        <w:t>Community Nursing Teams Team Leaders</w:t>
      </w:r>
      <w:r>
        <w:rPr>
          <w:rFonts w:cstheme="minorHAnsi"/>
          <w:b/>
          <w:bCs/>
          <w:szCs w:val="24"/>
        </w:rPr>
        <w:t>:</w:t>
      </w:r>
    </w:p>
    <w:p w14:paraId="2410075C" w14:textId="77777777" w:rsidR="00D238CA" w:rsidRPr="00A60DE3" w:rsidRDefault="00D238CA" w:rsidP="00D238CA">
      <w:pPr>
        <w:pStyle w:val="NoSpacing"/>
        <w:ind w:left="360"/>
        <w:rPr>
          <w:sz w:val="24"/>
          <w:szCs w:val="24"/>
        </w:rPr>
      </w:pPr>
      <w:r w:rsidRPr="00A60DE3">
        <w:rPr>
          <w:sz w:val="24"/>
          <w:szCs w:val="24"/>
        </w:rPr>
        <w:t>Belconnen T: 5124</w:t>
      </w:r>
      <w:r>
        <w:rPr>
          <w:sz w:val="24"/>
          <w:szCs w:val="24"/>
        </w:rPr>
        <w:t xml:space="preserve"> </w:t>
      </w:r>
      <w:r w:rsidRPr="00A60DE3">
        <w:rPr>
          <w:sz w:val="24"/>
          <w:szCs w:val="24"/>
        </w:rPr>
        <w:t>1439</w:t>
      </w:r>
    </w:p>
    <w:p w14:paraId="15F72C64" w14:textId="77777777" w:rsidR="00D238CA" w:rsidRPr="00A60DE3" w:rsidRDefault="00D238CA" w:rsidP="00D238CA">
      <w:pPr>
        <w:pStyle w:val="NoSpacing"/>
        <w:ind w:left="360"/>
        <w:rPr>
          <w:sz w:val="24"/>
          <w:szCs w:val="24"/>
        </w:rPr>
      </w:pPr>
      <w:r w:rsidRPr="00A60DE3">
        <w:rPr>
          <w:sz w:val="24"/>
          <w:szCs w:val="24"/>
        </w:rPr>
        <w:t>Central T: 5124</w:t>
      </w:r>
      <w:r>
        <w:rPr>
          <w:sz w:val="24"/>
          <w:szCs w:val="24"/>
        </w:rPr>
        <w:t xml:space="preserve"> </w:t>
      </w:r>
      <w:r w:rsidRPr="00A60DE3">
        <w:rPr>
          <w:sz w:val="24"/>
          <w:szCs w:val="24"/>
        </w:rPr>
        <w:t>1591</w:t>
      </w:r>
    </w:p>
    <w:p w14:paraId="466EB53F" w14:textId="77777777" w:rsidR="00D238CA" w:rsidRPr="00A60DE3" w:rsidRDefault="00D238CA" w:rsidP="00D238CA">
      <w:pPr>
        <w:pStyle w:val="NoSpacing"/>
        <w:ind w:left="360"/>
        <w:rPr>
          <w:sz w:val="24"/>
          <w:szCs w:val="24"/>
        </w:rPr>
      </w:pPr>
      <w:r w:rsidRPr="00A60DE3">
        <w:rPr>
          <w:sz w:val="24"/>
          <w:szCs w:val="24"/>
        </w:rPr>
        <w:t>Phillip T: 5124</w:t>
      </w:r>
      <w:r>
        <w:rPr>
          <w:sz w:val="24"/>
          <w:szCs w:val="24"/>
        </w:rPr>
        <w:t xml:space="preserve"> </w:t>
      </w:r>
      <w:r w:rsidRPr="00A60DE3">
        <w:rPr>
          <w:sz w:val="24"/>
          <w:szCs w:val="24"/>
        </w:rPr>
        <w:t>1278</w:t>
      </w:r>
    </w:p>
    <w:p w14:paraId="202BFF37" w14:textId="77777777" w:rsidR="00D238CA" w:rsidRDefault="00D238CA" w:rsidP="00D238CA">
      <w:pPr>
        <w:pStyle w:val="NoSpacing"/>
        <w:ind w:left="360"/>
        <w:rPr>
          <w:sz w:val="24"/>
          <w:szCs w:val="24"/>
        </w:rPr>
      </w:pPr>
      <w:r>
        <w:rPr>
          <w:sz w:val="24"/>
          <w:szCs w:val="24"/>
        </w:rPr>
        <w:t>T</w:t>
      </w:r>
      <w:r w:rsidRPr="00A60DE3">
        <w:rPr>
          <w:sz w:val="24"/>
          <w:szCs w:val="24"/>
        </w:rPr>
        <w:t>uggeranong T: 5124</w:t>
      </w:r>
      <w:r>
        <w:rPr>
          <w:sz w:val="24"/>
          <w:szCs w:val="24"/>
        </w:rPr>
        <w:t xml:space="preserve"> </w:t>
      </w:r>
      <w:r w:rsidRPr="00A60DE3">
        <w:rPr>
          <w:sz w:val="24"/>
          <w:szCs w:val="24"/>
        </w:rPr>
        <w:t>1384</w:t>
      </w:r>
    </w:p>
    <w:p w14:paraId="52EAA5D7" w14:textId="77777777" w:rsidR="00D238CA" w:rsidRDefault="00D238CA" w:rsidP="00D238CA">
      <w:pPr>
        <w:pStyle w:val="NoSpacing"/>
        <w:numPr>
          <w:ilvl w:val="0"/>
          <w:numId w:val="29"/>
        </w:numPr>
        <w:ind w:left="360"/>
        <w:rPr>
          <w:sz w:val="24"/>
          <w:szCs w:val="24"/>
        </w:rPr>
      </w:pPr>
      <w:r>
        <w:rPr>
          <w:sz w:val="24"/>
          <w:szCs w:val="24"/>
        </w:rPr>
        <w:t xml:space="preserve">Provide handover of patient using ISBAR including how the cervical spine must be immobilised during padding change (supine or sitting) to ensure appropriate equipment can be coordinated </w:t>
      </w:r>
      <w:r w:rsidRPr="00A60DE3">
        <w:rPr>
          <w:szCs w:val="24"/>
        </w:rPr>
        <w:t xml:space="preserve">(e.g., </w:t>
      </w:r>
      <w:r w:rsidRPr="009179CB">
        <w:rPr>
          <w:rFonts w:cstheme="minorHAnsi"/>
          <w:sz w:val="24"/>
          <w:szCs w:val="24"/>
        </w:rPr>
        <w:t>community nursing manual handling powered hospital bed</w:t>
      </w:r>
      <w:r>
        <w:rPr>
          <w:rFonts w:cstheme="minorHAnsi"/>
          <w:sz w:val="24"/>
          <w:szCs w:val="24"/>
        </w:rPr>
        <w:t xml:space="preserve"> must be used if collar is to be changed in supine position</w:t>
      </w:r>
      <w:r w:rsidRPr="009179CB">
        <w:rPr>
          <w:rFonts w:cstheme="minorHAnsi"/>
          <w:sz w:val="24"/>
          <w:szCs w:val="24"/>
        </w:rPr>
        <w:t>)</w:t>
      </w:r>
      <w:r>
        <w:rPr>
          <w:sz w:val="24"/>
          <w:szCs w:val="24"/>
        </w:rPr>
        <w:t>.</w:t>
      </w:r>
    </w:p>
    <w:p w14:paraId="0EE9002D" w14:textId="77777777" w:rsidR="00D238CA" w:rsidRDefault="00D238CA" w:rsidP="00D238CA">
      <w:pPr>
        <w:pStyle w:val="NoSpacing"/>
        <w:numPr>
          <w:ilvl w:val="0"/>
          <w:numId w:val="29"/>
        </w:numPr>
        <w:ind w:left="360"/>
        <w:rPr>
          <w:sz w:val="24"/>
          <w:szCs w:val="24"/>
        </w:rPr>
      </w:pPr>
      <w:r>
        <w:rPr>
          <w:sz w:val="24"/>
          <w:szCs w:val="24"/>
        </w:rPr>
        <w:t xml:space="preserve">For both ACT residents and residents from other </w:t>
      </w:r>
      <w:r w:rsidRPr="00D46FB8">
        <w:rPr>
          <w:rFonts w:cs="Calibri"/>
          <w:bCs/>
          <w:sz w:val="24"/>
          <w:szCs w:val="24"/>
        </w:rPr>
        <w:t>local area health service</w:t>
      </w:r>
      <w:r>
        <w:rPr>
          <w:rFonts w:cs="Calibri"/>
          <w:bCs/>
          <w:sz w:val="24"/>
          <w:szCs w:val="24"/>
        </w:rPr>
        <w:t>s refer to Discharge Liaison Nurse to assist coordination of discharge with cervical collar.</w:t>
      </w:r>
    </w:p>
    <w:p w14:paraId="1BB87460" w14:textId="77777777" w:rsidR="00D238CA" w:rsidRPr="00D46FB8" w:rsidRDefault="00D238CA" w:rsidP="00D238CA">
      <w:pPr>
        <w:pStyle w:val="NoSpacing"/>
        <w:numPr>
          <w:ilvl w:val="0"/>
          <w:numId w:val="29"/>
        </w:numPr>
        <w:ind w:left="360"/>
        <w:rPr>
          <w:sz w:val="24"/>
          <w:szCs w:val="24"/>
        </w:rPr>
      </w:pPr>
      <w:r>
        <w:rPr>
          <w:sz w:val="24"/>
          <w:szCs w:val="24"/>
        </w:rPr>
        <w:t>In addition to this, ACT residents should be referred</w:t>
      </w:r>
      <w:r w:rsidRPr="00D46FB8">
        <w:rPr>
          <w:sz w:val="24"/>
          <w:szCs w:val="24"/>
        </w:rPr>
        <w:t xml:space="preserve"> to community nursing </w:t>
      </w:r>
      <w:r w:rsidRPr="00D46FB8">
        <w:rPr>
          <w:rFonts w:cs="Calibri"/>
          <w:bCs/>
          <w:sz w:val="24"/>
          <w:szCs w:val="24"/>
        </w:rPr>
        <w:t xml:space="preserve">through </w:t>
      </w:r>
      <w:bookmarkStart w:id="90" w:name="_Hlk135040747"/>
      <w:r>
        <w:rPr>
          <w:rFonts w:cs="Calibri"/>
          <w:bCs/>
          <w:sz w:val="24"/>
          <w:szCs w:val="24"/>
        </w:rPr>
        <w:t xml:space="preserve">the Order tab of the DHR as follows: </w:t>
      </w:r>
    </w:p>
    <w:p w14:paraId="0E5538EE" w14:textId="77777777" w:rsidR="00D238CA" w:rsidRPr="00D46FB8" w:rsidRDefault="00D238CA" w:rsidP="00D238CA">
      <w:pPr>
        <w:pStyle w:val="ListBullet"/>
        <w:tabs>
          <w:tab w:val="num" w:pos="1080"/>
        </w:tabs>
        <w:ind w:left="786" w:hanging="360"/>
      </w:pPr>
      <w:r>
        <w:t>Orders &gt; Future Outpatients &gt; Place new discharge order.</w:t>
      </w:r>
    </w:p>
    <w:p w14:paraId="7675C2D2" w14:textId="77777777" w:rsidR="00D238CA" w:rsidRDefault="00D238CA" w:rsidP="00D238CA">
      <w:pPr>
        <w:pStyle w:val="ListBullet"/>
        <w:tabs>
          <w:tab w:val="num" w:pos="1080"/>
        </w:tabs>
        <w:ind w:left="786" w:hanging="360"/>
      </w:pPr>
      <w:r>
        <w:t>Type ‘community’ in text box and click ‘new’ search.</w:t>
      </w:r>
    </w:p>
    <w:p w14:paraId="1EBFF39E" w14:textId="77777777" w:rsidR="00D238CA" w:rsidRDefault="00D238CA" w:rsidP="00D238CA">
      <w:pPr>
        <w:pStyle w:val="ListBullet"/>
        <w:tabs>
          <w:tab w:val="num" w:pos="1080"/>
        </w:tabs>
        <w:ind w:left="786" w:hanging="360"/>
      </w:pPr>
      <w:r>
        <w:t>Select ‘Outpatient referral to Community Care Nursing and CNC’</w:t>
      </w:r>
    </w:p>
    <w:p w14:paraId="44F1BBA8" w14:textId="77777777" w:rsidR="00D238CA" w:rsidRDefault="00D238CA" w:rsidP="00D238CA">
      <w:pPr>
        <w:pStyle w:val="ListBullet"/>
        <w:tabs>
          <w:tab w:val="num" w:pos="1080"/>
        </w:tabs>
        <w:ind w:left="786" w:hanging="360"/>
      </w:pPr>
      <w:r>
        <w:t>Referral will be highlighted in green, double click to open referral.</w:t>
      </w:r>
    </w:p>
    <w:p w14:paraId="08B8EBE9" w14:textId="77777777" w:rsidR="00D238CA" w:rsidRDefault="00D238CA" w:rsidP="00D238CA">
      <w:pPr>
        <w:pStyle w:val="ListBullet"/>
        <w:tabs>
          <w:tab w:val="num" w:pos="1080"/>
        </w:tabs>
        <w:ind w:left="786" w:hanging="360"/>
      </w:pPr>
      <w:r>
        <w:t>Complete all fields of referral (ignoring PROVIDER text box with hazard icon).</w:t>
      </w:r>
    </w:p>
    <w:p w14:paraId="393EEEE2" w14:textId="77777777" w:rsidR="00D238CA" w:rsidRDefault="00D238CA" w:rsidP="00D238CA">
      <w:pPr>
        <w:pStyle w:val="ListBullet"/>
        <w:tabs>
          <w:tab w:val="num" w:pos="1080"/>
        </w:tabs>
        <w:ind w:left="786" w:hanging="360"/>
      </w:pPr>
      <w:r>
        <w:t>In ‘Type of Care’ select ‘Home Care’ as well as ‘CNC’ (note: if it is the weekend, public holiday or after hours also select LINK). In the CNC options that then appear, select ‘Post Acute Care CNC’.</w:t>
      </w:r>
    </w:p>
    <w:p w14:paraId="3E5F3882" w14:textId="77777777" w:rsidR="00D238CA" w:rsidRDefault="00D238CA" w:rsidP="00D238CA">
      <w:pPr>
        <w:pStyle w:val="ListBullet"/>
        <w:tabs>
          <w:tab w:val="num" w:pos="1080"/>
        </w:tabs>
        <w:ind w:left="786" w:hanging="360"/>
      </w:pPr>
      <w:r>
        <w:t>When all fields are completed, click Accept and then Sign.</w:t>
      </w:r>
    </w:p>
    <w:bookmarkEnd w:id="90"/>
    <w:p w14:paraId="660795FC" w14:textId="77777777" w:rsidR="00D238CA" w:rsidRPr="005E71D8" w:rsidRDefault="00D238CA" w:rsidP="00D238CA">
      <w:pPr>
        <w:rPr>
          <w:rFonts w:cstheme="minorHAnsi"/>
          <w:szCs w:val="24"/>
        </w:rPr>
      </w:pPr>
      <w:r w:rsidRPr="00A60DE3">
        <w:rPr>
          <w:rFonts w:cstheme="minorHAnsi"/>
          <w:szCs w:val="24"/>
        </w:rPr>
        <w:t xml:space="preserve">If the collar care is to be done with the patient lying </w:t>
      </w:r>
      <w:r>
        <w:rPr>
          <w:rFonts w:cstheme="minorHAnsi"/>
          <w:szCs w:val="24"/>
        </w:rPr>
        <w:t>supine</w:t>
      </w:r>
      <w:r w:rsidRPr="00A60DE3">
        <w:rPr>
          <w:rFonts w:cstheme="minorHAnsi"/>
          <w:szCs w:val="24"/>
        </w:rPr>
        <w:t xml:space="preserve"> for daily skin check and changing of padding as per the medical order, </w:t>
      </w:r>
      <w:r w:rsidRPr="005A27F1">
        <w:rPr>
          <w:rFonts w:cstheme="minorHAnsi"/>
          <w:szCs w:val="24"/>
        </w:rPr>
        <w:t xml:space="preserve">a </w:t>
      </w:r>
      <w:bookmarkStart w:id="91" w:name="_Hlk135038638"/>
      <w:bookmarkStart w:id="92" w:name="_Hlk135019784"/>
      <w:r w:rsidRPr="005A27F1">
        <w:rPr>
          <w:rFonts w:cstheme="minorHAnsi"/>
          <w:szCs w:val="24"/>
        </w:rPr>
        <w:t>community nursing manual handling powered height adjustable hospital bed with standard hospital mattress</w:t>
      </w:r>
      <w:bookmarkEnd w:id="91"/>
      <w:r w:rsidRPr="00A60DE3">
        <w:rPr>
          <w:rFonts w:cstheme="minorHAnsi"/>
          <w:szCs w:val="24"/>
        </w:rPr>
        <w:t xml:space="preserve"> </w:t>
      </w:r>
      <w:bookmarkEnd w:id="92"/>
      <w:r w:rsidRPr="00A60DE3">
        <w:rPr>
          <w:rFonts w:cstheme="minorHAnsi"/>
          <w:szCs w:val="24"/>
        </w:rPr>
        <w:t xml:space="preserve">will be required in the home for community nurses to provide the collar care. </w:t>
      </w:r>
      <w:r>
        <w:rPr>
          <w:rFonts w:cstheme="minorHAnsi"/>
          <w:szCs w:val="24"/>
        </w:rPr>
        <w:t xml:space="preserve">If the patient is unable to immobilise their cervical spine and a second person is required to ‘head hold’ as per the medical order, then the adjustable hospital bed must also have a removal headboard. </w:t>
      </w:r>
      <w:bookmarkStart w:id="93" w:name="_Hlk135019867"/>
      <w:r>
        <w:rPr>
          <w:rFonts w:cstheme="minorHAnsi"/>
          <w:szCs w:val="24"/>
        </w:rPr>
        <w:t xml:space="preserve">Note that this </w:t>
      </w:r>
      <w:r w:rsidRPr="00A60DE3">
        <w:rPr>
          <w:rFonts w:cstheme="minorHAnsi"/>
          <w:szCs w:val="24"/>
        </w:rPr>
        <w:t xml:space="preserve">bed is for manual handling </w:t>
      </w:r>
      <w:r>
        <w:rPr>
          <w:rFonts w:cstheme="minorHAnsi"/>
          <w:szCs w:val="24"/>
        </w:rPr>
        <w:t xml:space="preserve">and the patient is not required to </w:t>
      </w:r>
      <w:r w:rsidRPr="00A60DE3">
        <w:rPr>
          <w:rFonts w:cstheme="minorHAnsi"/>
          <w:szCs w:val="24"/>
        </w:rPr>
        <w:t>sleep</w:t>
      </w:r>
      <w:r>
        <w:rPr>
          <w:rFonts w:cstheme="minorHAnsi"/>
          <w:szCs w:val="24"/>
        </w:rPr>
        <w:t xml:space="preserve"> in it in their home.</w:t>
      </w:r>
    </w:p>
    <w:bookmarkEnd w:id="93"/>
    <w:p w14:paraId="4C11DEAE" w14:textId="77777777" w:rsidR="00D238CA" w:rsidRDefault="00D238CA" w:rsidP="00D238CA">
      <w:pPr>
        <w:rPr>
          <w:rFonts w:cstheme="minorHAnsi"/>
          <w:b/>
          <w:bCs/>
          <w:szCs w:val="24"/>
        </w:rPr>
      </w:pPr>
    </w:p>
    <w:p w14:paraId="649895E5" w14:textId="77777777" w:rsidR="00D238CA" w:rsidRPr="00A60DE3" w:rsidRDefault="00D238CA" w:rsidP="00D238CA">
      <w:pPr>
        <w:pStyle w:val="Heading2"/>
      </w:pPr>
      <w:bookmarkStart w:id="94" w:name="_Toc167886173"/>
      <w:r>
        <w:lastRenderedPageBreak/>
        <w:t xml:space="preserve">4.3 </w:t>
      </w:r>
      <w:r w:rsidRPr="00A60DE3">
        <w:t xml:space="preserve">Community Nursing Procedure to Organise a Community Nursing Manual Handling </w:t>
      </w:r>
      <w:r>
        <w:t>P</w:t>
      </w:r>
      <w:r w:rsidRPr="00A60DE3">
        <w:t xml:space="preserve">owered </w:t>
      </w:r>
      <w:r>
        <w:t>H</w:t>
      </w:r>
      <w:r w:rsidRPr="00A60DE3">
        <w:t xml:space="preserve">ospital </w:t>
      </w:r>
      <w:r>
        <w:t>B</w:t>
      </w:r>
      <w:r w:rsidRPr="00A60DE3">
        <w:t>ed For a Resident of the ACT</w:t>
      </w:r>
      <w:bookmarkEnd w:id="94"/>
    </w:p>
    <w:p w14:paraId="4CBB667B" w14:textId="77777777" w:rsidR="00D238CA" w:rsidRDefault="00D238CA" w:rsidP="00D238CA">
      <w:pPr>
        <w:rPr>
          <w:rFonts w:cstheme="minorHAnsi"/>
          <w:szCs w:val="24"/>
        </w:rPr>
      </w:pPr>
      <w:r w:rsidRPr="00A60DE3">
        <w:rPr>
          <w:rFonts w:cstheme="minorHAnsi"/>
          <w:szCs w:val="24"/>
        </w:rPr>
        <w:t xml:space="preserve">Community nursing (usually the CNC or Nurse Manager) telephones the RACS Coordinator of Oxygen &amp; Equipment Services </w:t>
      </w:r>
      <w:r>
        <w:rPr>
          <w:rFonts w:cstheme="minorHAnsi"/>
          <w:szCs w:val="24"/>
        </w:rPr>
        <w:t>(</w:t>
      </w:r>
      <w:r w:rsidRPr="00A60DE3">
        <w:rPr>
          <w:rFonts w:cstheme="minorHAnsi"/>
          <w:szCs w:val="24"/>
        </w:rPr>
        <w:t>T: 5124 1065</w:t>
      </w:r>
      <w:r>
        <w:rPr>
          <w:rFonts w:cstheme="minorHAnsi"/>
          <w:szCs w:val="24"/>
        </w:rPr>
        <w:t>,</w:t>
      </w:r>
      <w:r w:rsidRPr="00A60DE3">
        <w:rPr>
          <w:rFonts w:cstheme="minorHAnsi"/>
          <w:szCs w:val="24"/>
        </w:rPr>
        <w:t xml:space="preserve"> M: 0438 286 944</w:t>
      </w:r>
      <w:r>
        <w:rPr>
          <w:rFonts w:cstheme="minorHAnsi"/>
          <w:szCs w:val="24"/>
        </w:rPr>
        <w:t>)</w:t>
      </w:r>
      <w:r w:rsidRPr="00A60DE3">
        <w:rPr>
          <w:rFonts w:cstheme="minorHAnsi"/>
          <w:szCs w:val="24"/>
        </w:rPr>
        <w:t xml:space="preserve"> to discuss the availability of</w:t>
      </w:r>
      <w:r>
        <w:rPr>
          <w:rFonts w:cstheme="minorHAnsi"/>
          <w:szCs w:val="24"/>
        </w:rPr>
        <w:t xml:space="preserve"> the following bed types:</w:t>
      </w:r>
    </w:p>
    <w:p w14:paraId="4C5752ED" w14:textId="77777777" w:rsidR="00D238CA" w:rsidRDefault="00D238CA" w:rsidP="00D238CA">
      <w:pPr>
        <w:pStyle w:val="ListBullet"/>
        <w:tabs>
          <w:tab w:val="num" w:pos="1080"/>
        </w:tabs>
        <w:ind w:left="1080" w:hanging="360"/>
      </w:pPr>
      <w:bookmarkStart w:id="95" w:name="_Hlk135019946"/>
      <w:r w:rsidRPr="00A60DE3">
        <w:t xml:space="preserve">community nursing manual handling powered height adjustable hospital bed with standard hospital mattress </w:t>
      </w:r>
    </w:p>
    <w:p w14:paraId="4D152A8F" w14:textId="77777777" w:rsidR="00D238CA" w:rsidRDefault="00D238CA" w:rsidP="00D238CA">
      <w:pPr>
        <w:pStyle w:val="ListBullet"/>
        <w:tabs>
          <w:tab w:val="num" w:pos="1080"/>
        </w:tabs>
        <w:ind w:left="1080" w:hanging="360"/>
        <w:rPr>
          <w:b/>
          <w:bCs/>
        </w:rPr>
      </w:pPr>
      <w:r w:rsidRPr="00A60DE3">
        <w:t xml:space="preserve">community nursing manual handling powered height adjustable hospital bed with standard hospital mattress </w:t>
      </w:r>
      <w:r w:rsidRPr="00A60DE3">
        <w:rPr>
          <w:b/>
          <w:bCs/>
        </w:rPr>
        <w:t>with a removable headboard</w:t>
      </w:r>
      <w:r>
        <w:rPr>
          <w:b/>
          <w:bCs/>
        </w:rPr>
        <w:t>.</w:t>
      </w:r>
    </w:p>
    <w:p w14:paraId="400E8F55" w14:textId="77777777" w:rsidR="00D238CA" w:rsidRDefault="00D238CA" w:rsidP="00D238CA">
      <w:pPr>
        <w:rPr>
          <w:rFonts w:cstheme="minorHAnsi"/>
          <w:b/>
          <w:bCs/>
          <w:szCs w:val="24"/>
        </w:rPr>
      </w:pPr>
    </w:p>
    <w:p w14:paraId="099D927D" w14:textId="77777777" w:rsidR="00D238CA" w:rsidRPr="00A60DE3" w:rsidRDefault="00D238CA" w:rsidP="00D238CA">
      <w:pPr>
        <w:rPr>
          <w:rFonts w:cstheme="minorHAnsi"/>
          <w:szCs w:val="24"/>
        </w:rPr>
      </w:pPr>
      <w:r w:rsidRPr="00A60DE3">
        <w:rPr>
          <w:rFonts w:cstheme="minorHAnsi"/>
          <w:szCs w:val="24"/>
        </w:rPr>
        <w:t>Hospital beds are available in one piece or a pull apart configuration to allow for the bed to be dismantled for delivery to the patient’s home.</w:t>
      </w:r>
      <w:r>
        <w:rPr>
          <w:rFonts w:cstheme="minorHAnsi"/>
          <w:szCs w:val="24"/>
        </w:rPr>
        <w:t xml:space="preserve"> The requirement for a removable headboard and the ability for the bed to be dismantled for delivery must be known to ensure the correct hospital bed is delivered to the patient’s home.</w:t>
      </w:r>
    </w:p>
    <w:bookmarkEnd w:id="95"/>
    <w:p w14:paraId="7D097A62" w14:textId="77777777" w:rsidR="00D238CA" w:rsidRDefault="00D238CA" w:rsidP="00D238CA">
      <w:pPr>
        <w:rPr>
          <w:rFonts w:cstheme="minorHAnsi"/>
          <w:szCs w:val="24"/>
        </w:rPr>
      </w:pPr>
    </w:p>
    <w:p w14:paraId="6FA8EB8C" w14:textId="77777777" w:rsidR="00D238CA" w:rsidRDefault="00D238CA" w:rsidP="00D238CA">
      <w:pPr>
        <w:rPr>
          <w:rFonts w:cstheme="minorHAnsi"/>
          <w:szCs w:val="24"/>
        </w:rPr>
      </w:pPr>
      <w:r w:rsidRPr="00A60DE3">
        <w:rPr>
          <w:rFonts w:cstheme="minorHAnsi"/>
          <w:szCs w:val="24"/>
        </w:rPr>
        <w:t xml:space="preserve">The requirement for a </w:t>
      </w:r>
      <w:bookmarkStart w:id="96" w:name="_Hlk135042937"/>
      <w:r w:rsidRPr="00A60DE3">
        <w:rPr>
          <w:rFonts w:cstheme="minorHAnsi"/>
          <w:szCs w:val="24"/>
        </w:rPr>
        <w:t xml:space="preserve">community nursing manual handling powered hospital bed </w:t>
      </w:r>
      <w:bookmarkEnd w:id="96"/>
      <w:r w:rsidRPr="00A60DE3">
        <w:rPr>
          <w:rFonts w:cstheme="minorHAnsi"/>
          <w:szCs w:val="24"/>
        </w:rPr>
        <w:t>(for manual handling not for sleeping) will need to be discussed with the patient, for patient consent and to gather the information required for community nursing to complete all the fields in the DHR order “ELS Equipment Referral” after discussion with the relevant Nurse Manager.</w:t>
      </w:r>
      <w:r>
        <w:rPr>
          <w:rFonts w:cstheme="minorHAnsi"/>
          <w:szCs w:val="24"/>
        </w:rPr>
        <w:t xml:space="preserve"> </w:t>
      </w:r>
    </w:p>
    <w:p w14:paraId="3E615411" w14:textId="77777777" w:rsidR="00D238CA" w:rsidRDefault="00D238CA" w:rsidP="00D238CA">
      <w:pPr>
        <w:rPr>
          <w:rFonts w:cstheme="minorHAnsi"/>
          <w:b/>
          <w:bCs/>
          <w:szCs w:val="24"/>
        </w:rPr>
      </w:pPr>
    </w:p>
    <w:p w14:paraId="36E2F3E8" w14:textId="77777777" w:rsidR="00D238CA" w:rsidRDefault="00D238CA" w:rsidP="00D238CA">
      <w:pPr>
        <w:rPr>
          <w:rFonts w:cstheme="minorHAnsi"/>
          <w:b/>
          <w:bCs/>
          <w:szCs w:val="24"/>
        </w:rPr>
      </w:pPr>
      <w:r>
        <w:rPr>
          <w:rFonts w:cstheme="minorHAnsi"/>
          <w:szCs w:val="24"/>
        </w:rPr>
        <w:t xml:space="preserve">If the appropriate </w:t>
      </w:r>
      <w:r w:rsidRPr="00A60DE3">
        <w:rPr>
          <w:rFonts w:cstheme="minorHAnsi"/>
          <w:szCs w:val="24"/>
        </w:rPr>
        <w:t>community nursing manual handling powered hospital bed</w:t>
      </w:r>
      <w:r>
        <w:rPr>
          <w:rFonts w:cstheme="minorHAnsi"/>
          <w:szCs w:val="24"/>
        </w:rPr>
        <w:t xml:space="preserve"> is not available, the CNC PAC is to liaise with hospital ward CNC and hospital occupational therapist (OT) for advice.</w:t>
      </w:r>
    </w:p>
    <w:p w14:paraId="3BB3DC0E" w14:textId="77777777" w:rsidR="00D238CA" w:rsidRDefault="00D238CA" w:rsidP="00D238CA">
      <w:pPr>
        <w:rPr>
          <w:rFonts w:cstheme="minorHAnsi"/>
          <w:b/>
          <w:bCs/>
          <w:szCs w:val="24"/>
        </w:rPr>
      </w:pPr>
    </w:p>
    <w:p w14:paraId="7E0DD794" w14:textId="77777777" w:rsidR="00D238CA" w:rsidRDefault="00D238CA" w:rsidP="00D238CA">
      <w:pPr>
        <w:rPr>
          <w:rFonts w:cstheme="minorHAnsi"/>
          <w:b/>
          <w:bCs/>
          <w:szCs w:val="24"/>
        </w:rPr>
      </w:pPr>
      <w:r w:rsidRPr="00A60DE3">
        <w:rPr>
          <w:rFonts w:cstheme="minorHAnsi"/>
          <w:b/>
          <w:bCs/>
          <w:szCs w:val="24"/>
        </w:rPr>
        <w:t>Other Contacts</w:t>
      </w:r>
    </w:p>
    <w:p w14:paraId="74144871" w14:textId="77777777" w:rsidR="00D238CA" w:rsidRPr="00A60DE3" w:rsidRDefault="00D238CA" w:rsidP="00D238CA">
      <w:pPr>
        <w:rPr>
          <w:rFonts w:cstheme="minorHAnsi"/>
          <w:b/>
          <w:bCs/>
          <w:szCs w:val="24"/>
        </w:rPr>
      </w:pPr>
      <w:r w:rsidRPr="00021E5C">
        <w:rPr>
          <w:b/>
          <w:bCs/>
          <w:szCs w:val="24"/>
        </w:rPr>
        <w:t>The Equipment Loan Service</w:t>
      </w:r>
      <w:r w:rsidRPr="00A60DE3">
        <w:rPr>
          <w:szCs w:val="24"/>
        </w:rPr>
        <w:t xml:space="preserve"> (ELS) T: 5124 1057 </w:t>
      </w:r>
    </w:p>
    <w:p w14:paraId="492C04AC" w14:textId="77777777" w:rsidR="00D238CA" w:rsidRPr="00A60DE3" w:rsidRDefault="00D238CA" w:rsidP="00D238CA">
      <w:pPr>
        <w:pStyle w:val="NoSpacing"/>
        <w:rPr>
          <w:sz w:val="24"/>
          <w:szCs w:val="24"/>
        </w:rPr>
      </w:pPr>
      <w:r w:rsidRPr="00A60DE3">
        <w:rPr>
          <w:sz w:val="24"/>
          <w:szCs w:val="24"/>
        </w:rPr>
        <w:t>Location: Village Creek Health Centre, 37 Kingsmill Street Kambah ACT 2902</w:t>
      </w:r>
    </w:p>
    <w:p w14:paraId="38BC0A6F" w14:textId="77777777" w:rsidR="00D238CA" w:rsidRPr="00A60DE3" w:rsidRDefault="00D238CA" w:rsidP="00D238CA">
      <w:pPr>
        <w:pStyle w:val="NoSpacing"/>
        <w:rPr>
          <w:sz w:val="24"/>
          <w:szCs w:val="24"/>
        </w:rPr>
      </w:pPr>
      <w:r w:rsidRPr="00A60DE3">
        <w:rPr>
          <w:sz w:val="24"/>
          <w:szCs w:val="24"/>
        </w:rPr>
        <w:t xml:space="preserve">E: </w:t>
      </w:r>
      <w:hyperlink r:id="rId58" w:history="1">
        <w:r w:rsidRPr="00A60DE3">
          <w:rPr>
            <w:rStyle w:val="Hyperlink"/>
            <w:rFonts w:cstheme="minorHAnsi"/>
            <w:sz w:val="24"/>
            <w:szCs w:val="24"/>
          </w:rPr>
          <w:t>EquipmentLoanService@act.gov.au</w:t>
        </w:r>
      </w:hyperlink>
      <w:r w:rsidRPr="00A60DE3">
        <w:rPr>
          <w:sz w:val="24"/>
          <w:szCs w:val="24"/>
        </w:rPr>
        <w:t xml:space="preserve">  </w:t>
      </w:r>
    </w:p>
    <w:p w14:paraId="20E916E6" w14:textId="77777777" w:rsidR="00D238CA" w:rsidRDefault="00D238CA" w:rsidP="00D238CA">
      <w:pPr>
        <w:pStyle w:val="NoSpacing"/>
      </w:pPr>
    </w:p>
    <w:p w14:paraId="29202F7A" w14:textId="77777777" w:rsidR="00D238CA" w:rsidRPr="00704B5E" w:rsidRDefault="00D238CA" w:rsidP="00D238CA">
      <w:pPr>
        <w:pStyle w:val="NoSpacing"/>
        <w:rPr>
          <w:b/>
          <w:bCs/>
          <w:sz w:val="24"/>
          <w:szCs w:val="24"/>
        </w:rPr>
      </w:pPr>
      <w:r w:rsidRPr="00704B5E">
        <w:rPr>
          <w:b/>
          <w:bCs/>
          <w:sz w:val="24"/>
          <w:szCs w:val="24"/>
        </w:rPr>
        <w:t>Central Health Intake (CHI)</w:t>
      </w:r>
    </w:p>
    <w:p w14:paraId="52CA1E75" w14:textId="77777777" w:rsidR="00D238CA" w:rsidRPr="00704B5E" w:rsidRDefault="00D238CA" w:rsidP="00D238CA">
      <w:pPr>
        <w:pStyle w:val="NoSpacing"/>
        <w:rPr>
          <w:sz w:val="24"/>
          <w:szCs w:val="24"/>
        </w:rPr>
      </w:pPr>
      <w:r w:rsidRPr="00704B5E">
        <w:rPr>
          <w:bCs/>
          <w:sz w:val="24"/>
          <w:szCs w:val="24"/>
        </w:rPr>
        <w:t>T: (02) 5124-9977</w:t>
      </w:r>
    </w:p>
    <w:p w14:paraId="2EFF3EC1" w14:textId="77777777" w:rsidR="00D238CA" w:rsidRDefault="00D238CA" w:rsidP="00D238CA">
      <w:pPr>
        <w:pStyle w:val="NoSpacing"/>
      </w:pPr>
      <w:r w:rsidRPr="00704B5E">
        <w:rPr>
          <w:rFonts w:cs="Calibri"/>
          <w:sz w:val="24"/>
          <w:szCs w:val="24"/>
          <w:lang w:val="en-US" w:eastAsia="en-AU"/>
        </w:rPr>
        <w:t xml:space="preserve">CHI </w:t>
      </w:r>
      <w:r w:rsidRPr="00704B5E">
        <w:rPr>
          <w:rFonts w:cs="Calibri"/>
          <w:sz w:val="24"/>
          <w:szCs w:val="24"/>
        </w:rPr>
        <w:t>Clinician only phone line to speak with CHI nursing team T: 5124 0870.  It is manned Mon- Fri 08:30 – 17:00, no message bank (closed Wednesday 1530 for education). This number is only for internal clinicians.  Please do not share this contact number with consumers or external stakeholders.</w:t>
      </w:r>
    </w:p>
    <w:p w14:paraId="11173A33" w14:textId="77777777" w:rsidR="00D238CA" w:rsidRDefault="00627FEE" w:rsidP="00D238CA">
      <w:pPr>
        <w:jc w:val="right"/>
        <w:rPr>
          <w:rFonts w:cs="Arial"/>
          <w:b/>
          <w:szCs w:val="24"/>
        </w:rPr>
      </w:pPr>
      <w:hyperlink w:anchor="Contents" w:history="1">
        <w:r w:rsidR="00D238CA" w:rsidRPr="00590902">
          <w:rPr>
            <w:rStyle w:val="Hyperlink"/>
            <w:rFonts w:cs="Arial"/>
            <w:i/>
            <w:szCs w:val="24"/>
          </w:rPr>
          <w:t>Back to Table of Contents</w:t>
        </w:r>
      </w:hyperlink>
      <w:r w:rsidR="00D238CA">
        <w:rPr>
          <w:rFonts w:cs="Arial"/>
          <w:i/>
          <w:szCs w:val="24"/>
        </w:rPr>
        <w:t xml:space="preserve"> </w:t>
      </w:r>
    </w:p>
    <w:p w14:paraId="43205FF6" w14:textId="77777777" w:rsidR="00D238CA" w:rsidRDefault="00D238CA" w:rsidP="00D238CA">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5B6E174F" w14:textId="77777777" w:rsidTr="00DF7D6B">
        <w:trPr>
          <w:cantSplit/>
          <w:trHeight w:val="285"/>
        </w:trPr>
        <w:tc>
          <w:tcPr>
            <w:tcW w:w="9158" w:type="dxa"/>
            <w:shd w:val="clear" w:color="auto" w:fill="A6A6A6" w:themeFill="background1" w:themeFillShade="A6"/>
          </w:tcPr>
          <w:p w14:paraId="4C0E4B5D" w14:textId="77777777" w:rsidR="00D238CA" w:rsidRPr="00CD1C0E" w:rsidRDefault="00D238CA" w:rsidP="00DF7D6B">
            <w:pPr>
              <w:pStyle w:val="Heading1"/>
              <w:tabs>
                <w:tab w:val="left" w:pos="1953"/>
              </w:tabs>
            </w:pPr>
            <w:bookmarkStart w:id="97" w:name="_Toc131514539"/>
            <w:bookmarkStart w:id="98" w:name="_Toc167886174"/>
            <w:r>
              <w:t>Evaluation</w:t>
            </w:r>
            <w:bookmarkEnd w:id="97"/>
            <w:bookmarkEnd w:id="98"/>
            <w:r>
              <w:t xml:space="preserve"> </w:t>
            </w:r>
            <w:r>
              <w:tab/>
            </w:r>
          </w:p>
        </w:tc>
      </w:tr>
    </w:tbl>
    <w:p w14:paraId="29811A73" w14:textId="77777777" w:rsidR="00D238CA" w:rsidRDefault="00D238CA" w:rsidP="00D238CA">
      <w:pPr>
        <w:pStyle w:val="Default"/>
        <w:rPr>
          <w:rFonts w:ascii="Calibri" w:hAnsi="Calibri"/>
        </w:rPr>
      </w:pPr>
    </w:p>
    <w:p w14:paraId="58E08511" w14:textId="77777777" w:rsidR="00D238CA" w:rsidRPr="00845445" w:rsidRDefault="00D238CA" w:rsidP="00D238CA">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385DCE78" w14:textId="77777777" w:rsidR="00D238CA" w:rsidRDefault="00D238CA" w:rsidP="00D238CA">
      <w:pPr>
        <w:numPr>
          <w:ilvl w:val="0"/>
          <w:numId w:val="3"/>
        </w:numPr>
        <w:rPr>
          <w:i/>
          <w:iCs/>
          <w:szCs w:val="24"/>
        </w:rPr>
      </w:pPr>
      <w:r>
        <w:t>All patients with spinal injuries (suspected or confirmed) are managed as per this procedure.</w:t>
      </w:r>
    </w:p>
    <w:p w14:paraId="01C69DA6" w14:textId="77777777" w:rsidR="00D238CA" w:rsidRPr="00845445" w:rsidRDefault="00D238CA" w:rsidP="00D238CA">
      <w:pPr>
        <w:pStyle w:val="Default"/>
        <w:rPr>
          <w:rFonts w:ascii="Calibri" w:hAnsi="Calibri" w:cs="Arial"/>
          <w:b/>
          <w:bCs/>
          <w:iCs/>
          <w:color w:val="auto"/>
          <w:lang w:eastAsia="en-US"/>
        </w:rPr>
      </w:pPr>
    </w:p>
    <w:p w14:paraId="3B9AAACB" w14:textId="77777777" w:rsidR="00D238CA" w:rsidRPr="00845445" w:rsidRDefault="00D238CA" w:rsidP="00D238CA">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3796FE26" w14:textId="77777777" w:rsidR="00D238CA" w:rsidRPr="00FD750B" w:rsidRDefault="00D238CA" w:rsidP="00D238CA">
      <w:pPr>
        <w:numPr>
          <w:ilvl w:val="0"/>
          <w:numId w:val="4"/>
        </w:numPr>
        <w:rPr>
          <w:szCs w:val="24"/>
        </w:rPr>
      </w:pPr>
      <w:r w:rsidRPr="00FD750B">
        <w:rPr>
          <w:szCs w:val="24"/>
        </w:rPr>
        <w:lastRenderedPageBreak/>
        <w:t xml:space="preserve">Completion of observations and adherence to </w:t>
      </w:r>
      <w:r>
        <w:rPr>
          <w:szCs w:val="24"/>
        </w:rPr>
        <w:t>m</w:t>
      </w:r>
      <w:r w:rsidRPr="00FD750B">
        <w:rPr>
          <w:szCs w:val="24"/>
        </w:rPr>
        <w:t xml:space="preserve">anagement plans outlined in this document will be reported and reviewed in Clinical Handover and case reviews. </w:t>
      </w:r>
    </w:p>
    <w:p w14:paraId="36A0BE77" w14:textId="77777777" w:rsidR="00D238CA" w:rsidRDefault="00D238CA" w:rsidP="00D238CA">
      <w:pPr>
        <w:pStyle w:val="Default"/>
        <w:rPr>
          <w:rFonts w:ascii="Calibri" w:hAnsi="Calibri" w:cs="Arial"/>
          <w:i/>
          <w:color w:val="auto"/>
          <w:lang w:eastAsia="en-US"/>
        </w:rPr>
      </w:pPr>
    </w:p>
    <w:p w14:paraId="4FB799B8" w14:textId="77777777" w:rsidR="00D238CA" w:rsidRPr="00253F5A" w:rsidRDefault="00627FEE" w:rsidP="00D238CA">
      <w:pPr>
        <w:jc w:val="right"/>
      </w:pPr>
      <w:hyperlink w:anchor="Contents" w:history="1">
        <w:r w:rsidR="00D238C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45C907EA" w14:textId="77777777" w:rsidTr="00DF7D6B">
        <w:trPr>
          <w:cantSplit/>
          <w:trHeight w:val="285"/>
        </w:trPr>
        <w:tc>
          <w:tcPr>
            <w:tcW w:w="9158" w:type="dxa"/>
            <w:shd w:val="clear" w:color="auto" w:fill="A6A6A6" w:themeFill="background1" w:themeFillShade="A6"/>
          </w:tcPr>
          <w:p w14:paraId="5191146A" w14:textId="77777777" w:rsidR="00D238CA" w:rsidRPr="00CD1C0E" w:rsidRDefault="00D238CA" w:rsidP="00DF7D6B">
            <w:pPr>
              <w:pStyle w:val="Heading1"/>
            </w:pPr>
            <w:bookmarkStart w:id="99" w:name="_Toc389473287"/>
            <w:bookmarkStart w:id="100" w:name="_Toc131514540"/>
            <w:bookmarkStart w:id="101" w:name="_Toc167886175"/>
            <w:r>
              <w:t>Related Policies, Procedures</w:t>
            </w:r>
            <w:bookmarkEnd w:id="99"/>
            <w:r>
              <w:t>, Guidelines and Legislation</w:t>
            </w:r>
            <w:bookmarkEnd w:id="100"/>
            <w:bookmarkEnd w:id="101"/>
          </w:p>
        </w:tc>
      </w:tr>
    </w:tbl>
    <w:p w14:paraId="4C417AF1" w14:textId="77777777" w:rsidR="00D238CA" w:rsidRDefault="00D238CA" w:rsidP="00D238CA">
      <w:pPr>
        <w:rPr>
          <w:szCs w:val="24"/>
        </w:rPr>
      </w:pPr>
    </w:p>
    <w:p w14:paraId="07164EB7" w14:textId="77777777" w:rsidR="00D238CA" w:rsidRPr="00201FB6" w:rsidRDefault="00D238CA" w:rsidP="00D238CA">
      <w:pPr>
        <w:rPr>
          <w:b/>
        </w:rPr>
      </w:pPr>
      <w:r w:rsidRPr="00201FB6">
        <w:rPr>
          <w:b/>
        </w:rPr>
        <w:t>Policies</w:t>
      </w:r>
    </w:p>
    <w:p w14:paraId="7DD669D0" w14:textId="77777777" w:rsidR="00D238CA" w:rsidRDefault="00D238CA" w:rsidP="00D238CA">
      <w:pPr>
        <w:numPr>
          <w:ilvl w:val="0"/>
          <w:numId w:val="2"/>
        </w:numPr>
        <w:ind w:left="360"/>
        <w:rPr>
          <w:rFonts w:cs="Arial"/>
          <w:szCs w:val="24"/>
        </w:rPr>
      </w:pPr>
      <w:r>
        <w:rPr>
          <w:rFonts w:cs="Arial"/>
          <w:szCs w:val="24"/>
        </w:rPr>
        <w:t>Nurse and Midwifery Board of Australia (NMBA) requirements for practice Informed Consent- Clinical</w:t>
      </w:r>
    </w:p>
    <w:p w14:paraId="25A65EA1" w14:textId="77777777" w:rsidR="00D238CA" w:rsidRPr="0098578F" w:rsidRDefault="00D238CA" w:rsidP="00D238CA">
      <w:pPr>
        <w:pStyle w:val="ListParagraph"/>
        <w:numPr>
          <w:ilvl w:val="0"/>
          <w:numId w:val="2"/>
        </w:numPr>
        <w:ind w:left="360"/>
        <w:rPr>
          <w:rFonts w:cs="Arial"/>
          <w:szCs w:val="24"/>
        </w:rPr>
      </w:pPr>
      <w:r>
        <w:t>Patient Identification and Procedure Matching</w:t>
      </w:r>
    </w:p>
    <w:p w14:paraId="7A8908F2" w14:textId="77777777" w:rsidR="00D238CA" w:rsidRDefault="00D238CA" w:rsidP="00D238CA">
      <w:pPr>
        <w:numPr>
          <w:ilvl w:val="0"/>
          <w:numId w:val="2"/>
        </w:numPr>
        <w:ind w:left="360"/>
        <w:rPr>
          <w:rFonts w:cs="Arial"/>
          <w:szCs w:val="24"/>
        </w:rPr>
      </w:pPr>
      <w:r>
        <w:rPr>
          <w:rFonts w:cs="Arial"/>
          <w:szCs w:val="24"/>
        </w:rPr>
        <w:t>Informed Consent - Clinical</w:t>
      </w:r>
    </w:p>
    <w:p w14:paraId="76293089" w14:textId="77777777" w:rsidR="00D238CA" w:rsidRPr="000A7335" w:rsidRDefault="00D238CA" w:rsidP="00D238CA">
      <w:pPr>
        <w:rPr>
          <w:rFonts w:cs="Arial"/>
          <w:szCs w:val="24"/>
        </w:rPr>
      </w:pPr>
    </w:p>
    <w:p w14:paraId="2537E518" w14:textId="77777777" w:rsidR="00D238CA" w:rsidRPr="00201FB6" w:rsidRDefault="00D238CA" w:rsidP="00D238CA">
      <w:pPr>
        <w:rPr>
          <w:b/>
        </w:rPr>
      </w:pPr>
      <w:r w:rsidRPr="00201FB6">
        <w:rPr>
          <w:b/>
        </w:rPr>
        <w:t>Procedures</w:t>
      </w:r>
    </w:p>
    <w:p w14:paraId="6C5C7DCB" w14:textId="77777777" w:rsidR="00D238CA" w:rsidRDefault="00D238CA" w:rsidP="00D238CA">
      <w:pPr>
        <w:numPr>
          <w:ilvl w:val="0"/>
          <w:numId w:val="2"/>
        </w:numPr>
        <w:ind w:left="360"/>
        <w:rPr>
          <w:rFonts w:cs="Arial"/>
          <w:szCs w:val="24"/>
        </w:rPr>
      </w:pPr>
      <w:r>
        <w:rPr>
          <w:rFonts w:cs="Arial"/>
          <w:szCs w:val="24"/>
        </w:rPr>
        <w:t>Vital Signs and Early Warning Scores – The Canberra Hospital</w:t>
      </w:r>
    </w:p>
    <w:p w14:paraId="3352B7CD" w14:textId="77777777" w:rsidR="00D238CA" w:rsidRDefault="00D238CA" w:rsidP="00D238CA">
      <w:pPr>
        <w:numPr>
          <w:ilvl w:val="0"/>
          <w:numId w:val="2"/>
        </w:numPr>
        <w:ind w:left="360"/>
        <w:rPr>
          <w:rFonts w:cs="Arial"/>
          <w:szCs w:val="24"/>
        </w:rPr>
      </w:pPr>
      <w:r>
        <w:rPr>
          <w:rFonts w:cs="Arial"/>
          <w:szCs w:val="24"/>
        </w:rPr>
        <w:t xml:space="preserve">Acute Pain Service – adults and children </w:t>
      </w:r>
    </w:p>
    <w:p w14:paraId="07621269" w14:textId="77777777" w:rsidR="00D238CA" w:rsidRDefault="00D238CA" w:rsidP="00D238CA">
      <w:pPr>
        <w:numPr>
          <w:ilvl w:val="0"/>
          <w:numId w:val="2"/>
        </w:numPr>
        <w:ind w:left="360"/>
        <w:rPr>
          <w:rFonts w:cs="Arial"/>
          <w:szCs w:val="24"/>
        </w:rPr>
      </w:pPr>
      <w:r>
        <w:rPr>
          <w:rFonts w:cs="Arial"/>
          <w:szCs w:val="24"/>
        </w:rPr>
        <w:t>Infection Prevention and Control</w:t>
      </w:r>
    </w:p>
    <w:p w14:paraId="5868FEF0" w14:textId="77777777" w:rsidR="00D238CA" w:rsidRPr="001F2A9B" w:rsidRDefault="00D238CA" w:rsidP="00D238CA">
      <w:pPr>
        <w:numPr>
          <w:ilvl w:val="0"/>
          <w:numId w:val="2"/>
        </w:numPr>
        <w:ind w:left="360"/>
        <w:rPr>
          <w:rFonts w:cs="Arial"/>
          <w:szCs w:val="24"/>
        </w:rPr>
      </w:pPr>
      <w:r>
        <w:rPr>
          <w:rFonts w:cs="Arial"/>
          <w:szCs w:val="24"/>
        </w:rPr>
        <w:t>Drain Management</w:t>
      </w:r>
    </w:p>
    <w:p w14:paraId="4F093140" w14:textId="77777777" w:rsidR="00D238CA" w:rsidRPr="0098578F" w:rsidRDefault="00D238CA" w:rsidP="00D238CA">
      <w:pPr>
        <w:pStyle w:val="ListParagraph"/>
        <w:numPr>
          <w:ilvl w:val="0"/>
          <w:numId w:val="2"/>
        </w:numPr>
        <w:ind w:left="360"/>
        <w:rPr>
          <w:rFonts w:cs="Arial"/>
          <w:szCs w:val="24"/>
        </w:rPr>
      </w:pPr>
      <w:r>
        <w:t>Aseptic Technique</w:t>
      </w:r>
    </w:p>
    <w:p w14:paraId="2EB34BF4" w14:textId="77777777" w:rsidR="00D238CA" w:rsidRDefault="00D238CA" w:rsidP="00D238CA">
      <w:pPr>
        <w:pStyle w:val="ListParagraph"/>
        <w:numPr>
          <w:ilvl w:val="0"/>
          <w:numId w:val="2"/>
        </w:numPr>
        <w:ind w:left="360"/>
        <w:rPr>
          <w:rFonts w:cs="Arial"/>
          <w:szCs w:val="24"/>
        </w:rPr>
      </w:pPr>
      <w:r w:rsidRPr="0098578F">
        <w:rPr>
          <w:rFonts w:cs="Arial"/>
          <w:szCs w:val="24"/>
        </w:rPr>
        <w:t>Venous Thromboembolism (VTE) Prevention</w:t>
      </w:r>
      <w:r>
        <w:rPr>
          <w:rFonts w:cs="Arial"/>
          <w:szCs w:val="24"/>
        </w:rPr>
        <w:t xml:space="preserve"> (Adults and Children)</w:t>
      </w:r>
    </w:p>
    <w:p w14:paraId="2F75921A" w14:textId="77777777" w:rsidR="00D238CA" w:rsidRPr="00C67548" w:rsidRDefault="00D238CA" w:rsidP="00D238CA">
      <w:pPr>
        <w:pStyle w:val="ListParagraph"/>
        <w:numPr>
          <w:ilvl w:val="0"/>
          <w:numId w:val="2"/>
        </w:numPr>
        <w:ind w:left="360"/>
        <w:rPr>
          <w:rFonts w:cs="Arial"/>
          <w:szCs w:val="24"/>
        </w:rPr>
      </w:pPr>
      <w:r>
        <w:t>Patient Identification and Procedure Matching</w:t>
      </w:r>
    </w:p>
    <w:p w14:paraId="4C72CDB4" w14:textId="77777777" w:rsidR="00D238CA" w:rsidRPr="00A257F3" w:rsidRDefault="00D238CA" w:rsidP="00D238CA">
      <w:pPr>
        <w:pStyle w:val="ListParagraph"/>
        <w:numPr>
          <w:ilvl w:val="0"/>
          <w:numId w:val="2"/>
        </w:numPr>
        <w:ind w:left="360"/>
        <w:rPr>
          <w:rFonts w:cs="Arial"/>
          <w:szCs w:val="24"/>
        </w:rPr>
      </w:pPr>
      <w:r>
        <w:t>NCH Spinal Immobilisation – Emergency Department Clinical Procedure</w:t>
      </w:r>
    </w:p>
    <w:p w14:paraId="6B4A5F8F" w14:textId="77777777" w:rsidR="00D238CA" w:rsidRDefault="00D238CA" w:rsidP="00D238CA">
      <w:pPr>
        <w:rPr>
          <w:rFonts w:cs="Arial"/>
          <w:szCs w:val="24"/>
        </w:rPr>
      </w:pPr>
    </w:p>
    <w:p w14:paraId="1F40E3BE" w14:textId="77777777" w:rsidR="00D238CA" w:rsidRPr="00201FB6" w:rsidRDefault="00D238CA" w:rsidP="00D238CA">
      <w:pPr>
        <w:rPr>
          <w:b/>
        </w:rPr>
      </w:pPr>
      <w:r w:rsidRPr="00201FB6">
        <w:rPr>
          <w:b/>
        </w:rPr>
        <w:t xml:space="preserve">Guidelines </w:t>
      </w:r>
    </w:p>
    <w:p w14:paraId="176DADFE" w14:textId="77777777" w:rsidR="00D238CA" w:rsidRDefault="00D238CA" w:rsidP="00D238CA">
      <w:pPr>
        <w:numPr>
          <w:ilvl w:val="0"/>
          <w:numId w:val="2"/>
        </w:numPr>
        <w:ind w:left="360"/>
        <w:rPr>
          <w:rFonts w:cs="Arial"/>
          <w:szCs w:val="24"/>
        </w:rPr>
      </w:pPr>
      <w:r w:rsidRPr="000A7335">
        <w:rPr>
          <w:rFonts w:cs="Arial"/>
          <w:szCs w:val="24"/>
        </w:rPr>
        <w:t>Fasting Guidelines</w:t>
      </w:r>
      <w:r>
        <w:rPr>
          <w:rFonts w:cs="Arial"/>
          <w:szCs w:val="24"/>
        </w:rPr>
        <w:t xml:space="preserve"> for Patients Requiring Sedation or Anaesthesia</w:t>
      </w:r>
    </w:p>
    <w:p w14:paraId="65B8A510" w14:textId="77777777" w:rsidR="00D238CA" w:rsidRPr="00266579" w:rsidRDefault="00D238CA" w:rsidP="00D238CA">
      <w:pPr>
        <w:numPr>
          <w:ilvl w:val="0"/>
          <w:numId w:val="2"/>
        </w:numPr>
        <w:ind w:left="360"/>
        <w:rPr>
          <w:rFonts w:cs="Arial"/>
          <w:szCs w:val="24"/>
        </w:rPr>
      </w:pPr>
      <w:r>
        <w:rPr>
          <w:rFonts w:cs="Arial"/>
          <w:szCs w:val="24"/>
        </w:rPr>
        <w:t>Post-operative Handover and Observations – Adult Patients (First 24 Hours)</w:t>
      </w:r>
    </w:p>
    <w:p w14:paraId="77A15510" w14:textId="77777777" w:rsidR="00D238CA" w:rsidRPr="000A7335" w:rsidRDefault="00D238CA" w:rsidP="00D238CA"/>
    <w:p w14:paraId="0349497E" w14:textId="77777777" w:rsidR="00D238CA" w:rsidRPr="00201FB6" w:rsidRDefault="00D238CA" w:rsidP="00D238CA">
      <w:pPr>
        <w:rPr>
          <w:b/>
        </w:rPr>
      </w:pPr>
      <w:r w:rsidRPr="00201FB6">
        <w:rPr>
          <w:b/>
        </w:rPr>
        <w:t>Legislation</w:t>
      </w:r>
    </w:p>
    <w:p w14:paraId="2D9511DC" w14:textId="77777777" w:rsidR="00D238CA" w:rsidRPr="002E211F" w:rsidRDefault="00D238CA" w:rsidP="00D238CA">
      <w:pPr>
        <w:numPr>
          <w:ilvl w:val="0"/>
          <w:numId w:val="2"/>
        </w:numPr>
        <w:ind w:left="360"/>
        <w:rPr>
          <w:rFonts w:cs="Arial"/>
          <w:szCs w:val="24"/>
        </w:rPr>
      </w:pPr>
      <w:r w:rsidRPr="00697949">
        <w:rPr>
          <w:rFonts w:cs="Arial"/>
          <w:i/>
          <w:iCs/>
          <w:szCs w:val="24"/>
        </w:rPr>
        <w:t>Health Records (Privacy and Access) Act</w:t>
      </w:r>
      <w:r w:rsidRPr="002E211F">
        <w:rPr>
          <w:rFonts w:cs="Arial"/>
          <w:szCs w:val="24"/>
        </w:rPr>
        <w:t xml:space="preserve"> 1997</w:t>
      </w:r>
    </w:p>
    <w:p w14:paraId="4ADAE969" w14:textId="77777777" w:rsidR="00D238CA" w:rsidRPr="002E211F" w:rsidRDefault="00D238CA" w:rsidP="00D238CA">
      <w:pPr>
        <w:numPr>
          <w:ilvl w:val="0"/>
          <w:numId w:val="2"/>
        </w:numPr>
        <w:ind w:left="360"/>
        <w:rPr>
          <w:rFonts w:cs="Arial"/>
          <w:szCs w:val="24"/>
        </w:rPr>
      </w:pPr>
      <w:r w:rsidRPr="00697949">
        <w:rPr>
          <w:rFonts w:cs="Arial"/>
          <w:i/>
          <w:iCs/>
          <w:szCs w:val="24"/>
        </w:rPr>
        <w:t>Human Rights Act</w:t>
      </w:r>
      <w:r w:rsidRPr="002E211F">
        <w:rPr>
          <w:rFonts w:cs="Arial"/>
          <w:szCs w:val="24"/>
        </w:rPr>
        <w:t xml:space="preserve"> 2004</w:t>
      </w:r>
    </w:p>
    <w:p w14:paraId="4B392C5F" w14:textId="77777777" w:rsidR="00D238CA" w:rsidRDefault="00D238CA" w:rsidP="00D238CA">
      <w:pPr>
        <w:numPr>
          <w:ilvl w:val="0"/>
          <w:numId w:val="2"/>
        </w:numPr>
        <w:ind w:left="360"/>
        <w:rPr>
          <w:rFonts w:cs="Arial"/>
          <w:szCs w:val="24"/>
        </w:rPr>
      </w:pPr>
      <w:r w:rsidRPr="00697949">
        <w:rPr>
          <w:rFonts w:cs="Arial"/>
          <w:i/>
          <w:iCs/>
          <w:szCs w:val="24"/>
        </w:rPr>
        <w:t>Work Health and Safety Act</w:t>
      </w:r>
      <w:r w:rsidRPr="002E211F">
        <w:rPr>
          <w:rFonts w:cs="Arial"/>
          <w:szCs w:val="24"/>
        </w:rPr>
        <w:t xml:space="preserve"> 2011</w:t>
      </w:r>
    </w:p>
    <w:p w14:paraId="6B68206F" w14:textId="77777777" w:rsidR="00D238CA" w:rsidRDefault="00D238CA" w:rsidP="00D238CA">
      <w:pPr>
        <w:numPr>
          <w:ilvl w:val="0"/>
          <w:numId w:val="2"/>
        </w:numPr>
        <w:ind w:left="360"/>
        <w:rPr>
          <w:rFonts w:cs="Arial"/>
          <w:szCs w:val="24"/>
        </w:rPr>
      </w:pPr>
      <w:r>
        <w:rPr>
          <w:rFonts w:cs="Arial"/>
          <w:i/>
          <w:iCs/>
          <w:szCs w:val="24"/>
        </w:rPr>
        <w:t xml:space="preserve">Carers Recognition Act </w:t>
      </w:r>
      <w:r>
        <w:rPr>
          <w:rFonts w:cs="Arial"/>
          <w:szCs w:val="24"/>
        </w:rPr>
        <w:t>2021</w:t>
      </w:r>
      <w:r>
        <w:rPr>
          <w:rFonts w:cs="Arial"/>
          <w:i/>
          <w:iCs/>
          <w:szCs w:val="24"/>
        </w:rPr>
        <w:t xml:space="preserve"> </w:t>
      </w:r>
    </w:p>
    <w:p w14:paraId="14B1400F" w14:textId="77777777" w:rsidR="00D238CA" w:rsidRPr="002E211F" w:rsidRDefault="00D238CA" w:rsidP="00D238CA"/>
    <w:p w14:paraId="6EF32B21" w14:textId="77777777" w:rsidR="00D238CA" w:rsidRDefault="00627FEE" w:rsidP="00D238CA">
      <w:pPr>
        <w:pStyle w:val="ListParagraph"/>
        <w:jc w:val="right"/>
        <w:rPr>
          <w:rStyle w:val="Hyperlink"/>
          <w:rFonts w:cs="Arial"/>
          <w:i/>
          <w:szCs w:val="24"/>
        </w:rPr>
      </w:pPr>
      <w:hyperlink w:anchor="Contents" w:history="1">
        <w:r w:rsidR="00D238CA" w:rsidRPr="00590902">
          <w:rPr>
            <w:rStyle w:val="Hyperlink"/>
            <w:rFonts w:cs="Arial"/>
            <w:i/>
            <w:szCs w:val="24"/>
          </w:rPr>
          <w:t>Back to Table of Contents</w:t>
        </w:r>
      </w:hyperlink>
    </w:p>
    <w:p w14:paraId="01CA8D39" w14:textId="77777777" w:rsidR="00D238CA" w:rsidRDefault="00D238CA" w:rsidP="00D238CA">
      <w:pPr>
        <w:pStyle w:val="ListParagraph"/>
        <w:jc w:val="right"/>
        <w:rPr>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3F128CE3" w14:textId="77777777" w:rsidTr="00DF7D6B">
        <w:trPr>
          <w:cantSplit/>
          <w:trHeight w:val="285"/>
        </w:trPr>
        <w:tc>
          <w:tcPr>
            <w:tcW w:w="9158" w:type="dxa"/>
            <w:shd w:val="clear" w:color="auto" w:fill="A6A6A6" w:themeFill="background1" w:themeFillShade="A6"/>
          </w:tcPr>
          <w:p w14:paraId="52987D7A" w14:textId="77777777" w:rsidR="00D238CA" w:rsidRPr="00CD1C0E" w:rsidRDefault="00D238CA" w:rsidP="00DF7D6B">
            <w:pPr>
              <w:pStyle w:val="Heading1"/>
            </w:pPr>
            <w:bookmarkStart w:id="102" w:name="_Toc389473288"/>
            <w:bookmarkStart w:id="103" w:name="_Toc131514541"/>
            <w:bookmarkStart w:id="104" w:name="_Toc167886176"/>
            <w:r>
              <w:t>References</w:t>
            </w:r>
            <w:bookmarkEnd w:id="102"/>
            <w:bookmarkEnd w:id="103"/>
            <w:bookmarkEnd w:id="104"/>
          </w:p>
        </w:tc>
      </w:tr>
    </w:tbl>
    <w:p w14:paraId="45B3A998" w14:textId="77777777" w:rsidR="00D238CA" w:rsidRDefault="00D238CA" w:rsidP="00D238CA">
      <w:pPr>
        <w:rPr>
          <w:szCs w:val="24"/>
        </w:rPr>
      </w:pPr>
      <w:bookmarkStart w:id="105" w:name="_Toc389131245"/>
    </w:p>
    <w:bookmarkEnd w:id="105"/>
    <w:p w14:paraId="187E10DA" w14:textId="77777777" w:rsidR="00D238CA" w:rsidRPr="0030753C" w:rsidRDefault="00D238CA" w:rsidP="00D238CA">
      <w:pPr>
        <w:numPr>
          <w:ilvl w:val="0"/>
          <w:numId w:val="21"/>
        </w:numPr>
        <w:spacing w:after="100" w:afterAutospacing="1"/>
        <w:rPr>
          <w:rFonts w:cs="Arial"/>
          <w:color w:val="000000"/>
        </w:rPr>
      </w:pPr>
      <w:r w:rsidRPr="0036581B">
        <w:rPr>
          <w:rFonts w:cs="Arial"/>
        </w:rPr>
        <w:t xml:space="preserve">Kwan I, Bunn F &amp; Roberts I (2001) Spinal immobilisation for trauma patients (Review), </w:t>
      </w:r>
      <w:r w:rsidRPr="0036581B">
        <w:rPr>
          <w:rFonts w:cs="Arial"/>
          <w:i/>
        </w:rPr>
        <w:t>The Cochrane Collaboration</w:t>
      </w:r>
      <w:r w:rsidRPr="0036581B">
        <w:rPr>
          <w:rFonts w:cs="Arial"/>
        </w:rPr>
        <w:t>, 4:1-15</w:t>
      </w:r>
    </w:p>
    <w:p w14:paraId="37592C80" w14:textId="77777777" w:rsidR="00D238CA" w:rsidRDefault="00D238CA" w:rsidP="00D238CA">
      <w:pPr>
        <w:numPr>
          <w:ilvl w:val="0"/>
          <w:numId w:val="21"/>
        </w:numPr>
        <w:rPr>
          <w:rFonts w:cs="Arial"/>
          <w:szCs w:val="24"/>
        </w:rPr>
      </w:pPr>
      <w:r>
        <w:rPr>
          <w:rFonts w:cs="Arial"/>
          <w:szCs w:val="24"/>
        </w:rPr>
        <w:t xml:space="preserve">Hoffman JR, Mower WR, Wolfson AB et al (2000) Validity of a set of clinical criteria to rule out injury to the cervical spine with blunt trauma, </w:t>
      </w:r>
      <w:r w:rsidRPr="00357C82">
        <w:rPr>
          <w:rFonts w:cs="Arial"/>
          <w:i/>
          <w:szCs w:val="24"/>
        </w:rPr>
        <w:t>New England Journal of Medicine</w:t>
      </w:r>
      <w:r>
        <w:rPr>
          <w:rFonts w:cs="Arial"/>
          <w:szCs w:val="24"/>
        </w:rPr>
        <w:t>, 343:94-99</w:t>
      </w:r>
    </w:p>
    <w:p w14:paraId="730CF1E7" w14:textId="77777777" w:rsidR="00D238CA" w:rsidRPr="0085179A" w:rsidRDefault="00D238CA" w:rsidP="00D238CA">
      <w:pPr>
        <w:numPr>
          <w:ilvl w:val="0"/>
          <w:numId w:val="21"/>
        </w:numPr>
        <w:rPr>
          <w:rFonts w:cs="Arial"/>
          <w:szCs w:val="24"/>
        </w:rPr>
      </w:pPr>
      <w:r w:rsidRPr="004B7E91">
        <w:rPr>
          <w:rFonts w:cs="Arial"/>
          <w:bCs/>
          <w:szCs w:val="24"/>
          <w:lang w:eastAsia="en-AU"/>
        </w:rPr>
        <w:lastRenderedPageBreak/>
        <w:t xml:space="preserve">Stiell IG, Clement CM, McKnight RD, Wells GA, Brison R, Schull M, Rowe B, Worthington J, Eisenhauer M, Cass D, Greenberg G, MacPhail I, Dreyer J, Lee J, Bandiera G, Reardon M, Holroyd B, Lesiuk H. (2003) Comparative Validation of the Canadian C-Spine Rule and the NEXUS Low-Risk Criteria in Alert and Stable Trauma Patients. </w:t>
      </w:r>
      <w:r w:rsidRPr="004B7E91">
        <w:rPr>
          <w:rFonts w:cs="Arial"/>
          <w:bCs/>
          <w:i/>
          <w:szCs w:val="24"/>
          <w:lang w:eastAsia="en-AU"/>
        </w:rPr>
        <w:t>New Engl J Med</w:t>
      </w:r>
      <w:r w:rsidRPr="004B7E91">
        <w:rPr>
          <w:rFonts w:cs="Arial"/>
          <w:bCs/>
          <w:szCs w:val="24"/>
          <w:lang w:eastAsia="en-AU"/>
        </w:rPr>
        <w:t xml:space="preserve">, </w:t>
      </w:r>
      <w:r w:rsidRPr="004B7E91">
        <w:rPr>
          <w:rFonts w:eastAsia="NEJMScalaSansLF-Regular" w:cs="NEJMScalaSansLF-Regular"/>
          <w:szCs w:val="24"/>
          <w:lang w:eastAsia="en-AU"/>
        </w:rPr>
        <w:t>349:2510-8</w:t>
      </w:r>
    </w:p>
    <w:p w14:paraId="52A92F17" w14:textId="77777777" w:rsidR="00D238CA" w:rsidRPr="00A46F4F" w:rsidRDefault="00D238CA" w:rsidP="00D238CA">
      <w:pPr>
        <w:pStyle w:val="ListParagraph"/>
        <w:numPr>
          <w:ilvl w:val="0"/>
          <w:numId w:val="21"/>
        </w:numPr>
        <w:autoSpaceDE w:val="0"/>
        <w:autoSpaceDN w:val="0"/>
        <w:adjustRightInd w:val="0"/>
        <w:rPr>
          <w:rFonts w:asciiTheme="minorHAnsi" w:eastAsiaTheme="minorHAnsi" w:hAnsiTheme="minorHAnsi" w:cs="ArialUnicodeMS"/>
          <w:i/>
          <w:szCs w:val="24"/>
        </w:rPr>
      </w:pPr>
      <w:r>
        <w:rPr>
          <w:rFonts w:asciiTheme="minorHAnsi" w:eastAsiaTheme="minorHAnsi" w:hAnsiTheme="minorHAnsi" w:cs="ArialUnicodeMS"/>
          <w:szCs w:val="24"/>
        </w:rPr>
        <w:t>Clinical Quality and Patient Safety Unit, Queensland Ambulance Service (2016). Clinical Practice Procedures: Trauma/Cervical Collar. Accessed from http://ambulance.qld.gov.au/clinical.html</w:t>
      </w:r>
      <w:r w:rsidRPr="0030645A">
        <w:rPr>
          <w:rFonts w:ascii="Segoe UI" w:hAnsi="Segoe UI" w:cs="Segoe UI"/>
          <w:color w:val="212121"/>
          <w:shd w:val="clear" w:color="auto" w:fill="FFFFFF"/>
        </w:rPr>
        <w:t xml:space="preserve"> </w:t>
      </w:r>
    </w:p>
    <w:p w14:paraId="3F806F14" w14:textId="77777777" w:rsidR="00D238CA" w:rsidRPr="00A46F4F" w:rsidRDefault="00D238CA" w:rsidP="00D238CA">
      <w:pPr>
        <w:pStyle w:val="ListParagraph"/>
        <w:numPr>
          <w:ilvl w:val="0"/>
          <w:numId w:val="21"/>
        </w:numPr>
        <w:autoSpaceDE w:val="0"/>
        <w:autoSpaceDN w:val="0"/>
        <w:adjustRightInd w:val="0"/>
        <w:rPr>
          <w:rFonts w:asciiTheme="minorHAnsi" w:eastAsiaTheme="minorHAnsi" w:hAnsiTheme="minorHAnsi" w:cs="ArialUnicodeMS"/>
          <w:i/>
          <w:szCs w:val="24"/>
        </w:rPr>
      </w:pPr>
      <w:r>
        <w:rPr>
          <w:rFonts w:ascii="Segoe UI" w:hAnsi="Segoe UI" w:cs="Segoe UI"/>
          <w:color w:val="212121"/>
          <w:shd w:val="clear" w:color="auto" w:fill="FFFFFF"/>
        </w:rPr>
        <w:t>Michaleff ZA, Maher CG, Verhagen AP, Rebbeck T, Lin CW. Accuracy of the Canadian C-spine rule and NEXUS to screen for clinically important cervical spine injury in patients following blunt trauma: a systematic review. CMAJ. 2012 Nov 6;184(16):E867-76. doi: 10.1503/cmaj.120675. Epub 2012 Oct 9. PMID: 23048086; PMCID: PMC3494329.</w:t>
      </w:r>
    </w:p>
    <w:p w14:paraId="3D32376B" w14:textId="77777777" w:rsidR="00D238CA" w:rsidRPr="00A46F4F" w:rsidRDefault="00D238CA" w:rsidP="00D238CA">
      <w:pPr>
        <w:pStyle w:val="ListParagraph"/>
        <w:numPr>
          <w:ilvl w:val="0"/>
          <w:numId w:val="21"/>
        </w:numPr>
        <w:autoSpaceDE w:val="0"/>
        <w:autoSpaceDN w:val="0"/>
        <w:adjustRightInd w:val="0"/>
        <w:rPr>
          <w:rFonts w:asciiTheme="minorHAnsi" w:eastAsiaTheme="minorHAnsi" w:hAnsiTheme="minorHAnsi" w:cs="ArialUnicodeMS"/>
          <w:i/>
          <w:szCs w:val="24"/>
        </w:rPr>
      </w:pPr>
      <w:r>
        <w:rPr>
          <w:rFonts w:ascii="Segoe UI" w:hAnsi="Segoe UI" w:cs="Segoe UI"/>
          <w:color w:val="212121"/>
          <w:shd w:val="clear" w:color="auto" w:fill="FFFFFF"/>
        </w:rPr>
        <w:t>Badhiwala JH, Lai CK, Alhazzani W, Farrokhyar F, Nassiri F, Meade M, Mansouri A, Sne N, Aref M, Murty N, Witiw C, Singh S, Yarascavitch B, Reddy K, Almenawer SA. Cervical spine clearance in obtunded patients after blunt traumatic injury: a systematic review. Ann Intern Med. 2015 Mar 17;162(6):429-37. doi: 10.7326/M14-2351. PMID: 25775316.</w:t>
      </w:r>
    </w:p>
    <w:p w14:paraId="4A84E5F4" w14:textId="77777777" w:rsidR="00D238CA" w:rsidRPr="00A46F4F" w:rsidRDefault="00D238CA" w:rsidP="00D238CA">
      <w:pPr>
        <w:pStyle w:val="ListParagraph"/>
        <w:numPr>
          <w:ilvl w:val="0"/>
          <w:numId w:val="21"/>
        </w:numPr>
        <w:autoSpaceDE w:val="0"/>
        <w:autoSpaceDN w:val="0"/>
        <w:adjustRightInd w:val="0"/>
        <w:rPr>
          <w:rFonts w:asciiTheme="minorHAnsi" w:eastAsiaTheme="minorHAnsi" w:hAnsiTheme="minorHAnsi" w:cs="ArialUnicodeMS"/>
          <w:i/>
          <w:szCs w:val="24"/>
        </w:rPr>
      </w:pPr>
      <w:r>
        <w:rPr>
          <w:rFonts w:ascii="Segoe UI" w:hAnsi="Segoe UI" w:cs="Segoe UI"/>
          <w:color w:val="212121"/>
          <w:shd w:val="clear" w:color="auto" w:fill="FFFFFF"/>
        </w:rPr>
        <w:t>Oh JJ, Asha SE. Utility of flexion-extension radiography for the detection of ligamentous cervical spine injury and its current role in the clearance of the cervical spine. Emerg Med Australas. 2016 Apr;28(2):216-23. doi: 10.1111/1742-6723.12525. Epub 2015 Dec 20. PMID: 26685877.</w:t>
      </w:r>
    </w:p>
    <w:p w14:paraId="67769290" w14:textId="77777777" w:rsidR="00D238CA" w:rsidRPr="00970A3B" w:rsidRDefault="00D238CA" w:rsidP="00D238CA">
      <w:pPr>
        <w:pStyle w:val="ListParagraph"/>
        <w:numPr>
          <w:ilvl w:val="0"/>
          <w:numId w:val="21"/>
        </w:numPr>
        <w:autoSpaceDE w:val="0"/>
        <w:autoSpaceDN w:val="0"/>
        <w:adjustRightInd w:val="0"/>
        <w:rPr>
          <w:rFonts w:asciiTheme="minorHAnsi" w:eastAsiaTheme="minorHAnsi" w:hAnsiTheme="minorHAnsi" w:cs="ArialUnicodeMS"/>
          <w:i/>
          <w:szCs w:val="24"/>
        </w:rPr>
      </w:pPr>
      <w:r>
        <w:rPr>
          <w:rFonts w:ascii="Source Sans Pro" w:hAnsi="Source Sans Pro"/>
          <w:color w:val="000000"/>
          <w:shd w:val="clear" w:color="auto" w:fill="F0EFEF"/>
        </w:rPr>
        <w:t>Slaar  A, Fockens  MM, Wang  J, Maas  M, Wilson  DJ, Goslings  JC, Schep  NWL, van Rijn  RR. Triage tools for detecting cervical spine injury in pediatric trauma patients. Cochrane Database of Systematic Reviews 2017, Issue 12. Art. No.: CD011686. DOI: 10.1002/14651858.CD011686.pub2. Accessed 29 August 2021.</w:t>
      </w:r>
    </w:p>
    <w:p w14:paraId="4AE17EBF" w14:textId="77777777" w:rsidR="00D238CA" w:rsidRPr="00970A3B" w:rsidRDefault="00D238CA" w:rsidP="00D238CA">
      <w:pPr>
        <w:pStyle w:val="ListParagraph"/>
        <w:numPr>
          <w:ilvl w:val="0"/>
          <w:numId w:val="21"/>
        </w:numPr>
        <w:rPr>
          <w:rFonts w:cs="Arial"/>
          <w:iCs/>
          <w:szCs w:val="22"/>
          <w:lang w:eastAsia="en-AU"/>
        </w:rPr>
      </w:pPr>
      <w:r w:rsidRPr="00970A3B">
        <w:rPr>
          <w:rFonts w:cs="Arial"/>
          <w:iCs/>
          <w:szCs w:val="22"/>
          <w:lang w:eastAsia="en-AU"/>
        </w:rPr>
        <w:t xml:space="preserve">Boulter JH, Lovasik BP, Baum GR, Frerich JM, Allen JW, Grossberg JA, Pradilla G, Ahmad FU. Implications of Isolated Transverse Process Fractures: Is Spine Service Consultation Necessary? World Neurosurg. Elsevier 2016 Nov; 95:285-291. </w:t>
      </w:r>
    </w:p>
    <w:p w14:paraId="47C83675" w14:textId="77777777" w:rsidR="00D238CA" w:rsidRPr="00970A3B" w:rsidRDefault="00D238CA" w:rsidP="00D238CA">
      <w:pPr>
        <w:pStyle w:val="ListParagraph"/>
        <w:numPr>
          <w:ilvl w:val="0"/>
          <w:numId w:val="21"/>
        </w:numPr>
        <w:rPr>
          <w:rFonts w:cs="Arial"/>
          <w:iCs/>
          <w:szCs w:val="22"/>
          <w:lang w:eastAsia="en-AU"/>
        </w:rPr>
      </w:pPr>
      <w:r w:rsidRPr="00970A3B">
        <w:rPr>
          <w:rFonts w:cs="Arial"/>
          <w:iCs/>
          <w:szCs w:val="22"/>
          <w:lang w:eastAsia="en-AU"/>
        </w:rPr>
        <w:t>Nagasawa DT, Bui TT, Lagman C, Lee SJ, Chung LK, Niu T, Tucker A, Gaonkar B, Yang I, Macyszyn L. Isolated Transverse Process Fractures: A Systematic Analysis. World Neurosurg. Elsevier 2017 Apr; 100:336-341.</w:t>
      </w:r>
    </w:p>
    <w:p w14:paraId="66DE14DF" w14:textId="77777777" w:rsidR="00D238CA" w:rsidRPr="00A874B7" w:rsidRDefault="00D238CA" w:rsidP="00D238CA">
      <w:pPr>
        <w:pStyle w:val="ListParagraph"/>
        <w:numPr>
          <w:ilvl w:val="0"/>
          <w:numId w:val="21"/>
        </w:numPr>
        <w:rPr>
          <w:rFonts w:cs="Arial"/>
          <w:iCs/>
          <w:szCs w:val="22"/>
          <w:lang w:eastAsia="en-AU"/>
        </w:rPr>
      </w:pPr>
      <w:r w:rsidRPr="00970A3B">
        <w:rPr>
          <w:rFonts w:cs="Arial"/>
          <w:iCs/>
          <w:szCs w:val="22"/>
          <w:lang w:eastAsia="en-AU"/>
        </w:rPr>
        <w:t xml:space="preserve">Alijanipour, P., Greif, D., Lebwohl, N.H. et al. Isolated multiple lumbar transverse process fractures with spinal instability: an uncommon yet serious association. Eur Spine J (2019). </w:t>
      </w:r>
    </w:p>
    <w:p w14:paraId="70D39E34" w14:textId="77777777" w:rsidR="00D238CA" w:rsidRPr="00970A3B" w:rsidRDefault="00D238CA" w:rsidP="00D238CA">
      <w:pPr>
        <w:pStyle w:val="ListParagraph"/>
        <w:numPr>
          <w:ilvl w:val="0"/>
          <w:numId w:val="21"/>
        </w:numPr>
        <w:rPr>
          <w:rFonts w:cs="Arial"/>
          <w:iCs/>
          <w:szCs w:val="22"/>
          <w:lang w:eastAsia="en-AU"/>
        </w:rPr>
      </w:pPr>
      <w:r w:rsidRPr="00970A3B">
        <w:rPr>
          <w:rFonts w:cs="Arial"/>
          <w:iCs/>
          <w:szCs w:val="22"/>
          <w:lang w:eastAsia="en-AU"/>
        </w:rPr>
        <w:t xml:space="preserve">The Royal Melbourne Hospital Thorcolumbar Spine Guideline. (TRM 04.03) K. Gumm et al. V3.0 June 2015, V 2.0 June 2012. </w:t>
      </w:r>
      <w:hyperlink r:id="rId59" w:history="1">
        <w:r w:rsidRPr="00970A3B">
          <w:rPr>
            <w:rStyle w:val="Hyperlink"/>
            <w:rFonts w:cs="Arial"/>
            <w:iCs/>
            <w:szCs w:val="22"/>
            <w:lang w:eastAsia="en-AU"/>
          </w:rPr>
          <w:t>https://www.thermh.org.au/sites/default/files/media/documents/clinical/TRM04.03_0.pdf accessed 1</w:t>
        </w:r>
        <w:r w:rsidRPr="00970A3B">
          <w:rPr>
            <w:rStyle w:val="Hyperlink"/>
            <w:rFonts w:cs="Arial"/>
            <w:iCs/>
            <w:szCs w:val="22"/>
            <w:vertAlign w:val="superscript"/>
            <w:lang w:eastAsia="en-AU"/>
          </w:rPr>
          <w:t>st</w:t>
        </w:r>
        <w:r w:rsidRPr="00970A3B">
          <w:rPr>
            <w:rStyle w:val="Hyperlink"/>
            <w:rFonts w:cs="Arial"/>
            <w:iCs/>
            <w:szCs w:val="22"/>
            <w:lang w:eastAsia="en-AU"/>
          </w:rPr>
          <w:t xml:space="preserve"> Dec. 2020</w:t>
        </w:r>
      </w:hyperlink>
      <w:r w:rsidRPr="00970A3B">
        <w:rPr>
          <w:rFonts w:cs="Arial"/>
          <w:b/>
          <w:iCs/>
          <w:szCs w:val="22"/>
          <w:lang w:eastAsia="en-AU"/>
        </w:rPr>
        <w:t xml:space="preserve"> </w:t>
      </w:r>
    </w:p>
    <w:p w14:paraId="01692003" w14:textId="77777777" w:rsidR="00D238CA" w:rsidRPr="00970A3B" w:rsidRDefault="00D238CA" w:rsidP="00D238CA">
      <w:pPr>
        <w:pStyle w:val="ListParagraph"/>
        <w:numPr>
          <w:ilvl w:val="0"/>
          <w:numId w:val="21"/>
        </w:numPr>
        <w:rPr>
          <w:rFonts w:eastAsiaTheme="majorEastAsia" w:cs="Arial"/>
          <w:bCs/>
          <w:iCs/>
          <w:szCs w:val="22"/>
          <w:lang w:eastAsia="en-AU"/>
        </w:rPr>
      </w:pPr>
      <w:r w:rsidRPr="00970A3B">
        <w:rPr>
          <w:rFonts w:cs="Arial"/>
          <w:iCs/>
          <w:szCs w:val="22"/>
          <w:lang w:eastAsia="en-AU"/>
        </w:rPr>
        <w:t>Lee, JY et Al. Thoracolumbar injury classification and severity score: a new paradigm for the</w:t>
      </w:r>
      <w:r w:rsidRPr="00970A3B">
        <w:rPr>
          <w:iCs/>
          <w:szCs w:val="22"/>
          <w:lang w:eastAsia="en-AU"/>
        </w:rPr>
        <w:t xml:space="preserve"> </w:t>
      </w:r>
      <w:r w:rsidRPr="00970A3B">
        <w:rPr>
          <w:rFonts w:cs="Arial"/>
          <w:iCs/>
          <w:szCs w:val="22"/>
          <w:lang w:eastAsia="en-AU"/>
        </w:rPr>
        <w:t>treatment of thoracolumbar spine trauma</w:t>
      </w:r>
      <w:r w:rsidRPr="00970A3B">
        <w:rPr>
          <w:rFonts w:ascii="Arial" w:hAnsi="Arial" w:cs="Arial"/>
          <w:iCs/>
          <w:color w:val="505050"/>
        </w:rPr>
        <w:t xml:space="preserve"> </w:t>
      </w:r>
      <w:hyperlink r:id="rId60" w:tooltip="Go to Journal of Orthopaedic Science on ScienceDirect" w:history="1">
        <w:r w:rsidRPr="00970A3B">
          <w:rPr>
            <w:rFonts w:cs="Arial"/>
            <w:iCs/>
            <w:szCs w:val="22"/>
            <w:lang w:eastAsia="en-AU"/>
          </w:rPr>
          <w:br/>
        </w:r>
        <w:r w:rsidRPr="00970A3B">
          <w:rPr>
            <w:iCs/>
            <w:szCs w:val="22"/>
            <w:lang w:eastAsia="en-AU"/>
          </w:rPr>
          <w:t>Journal of Orthopaedic Science</w:t>
        </w:r>
      </w:hyperlink>
      <w:r w:rsidRPr="00970A3B">
        <w:rPr>
          <w:rFonts w:eastAsiaTheme="majorEastAsia" w:cs="Arial"/>
          <w:bCs/>
          <w:iCs/>
          <w:szCs w:val="22"/>
          <w:lang w:eastAsia="en-AU"/>
        </w:rPr>
        <w:t xml:space="preserve">. 2005 Nov. </w:t>
      </w:r>
      <w:hyperlink r:id="rId61" w:tooltip="Go to table of contents for this volume/issue" w:history="1">
        <w:r w:rsidRPr="00970A3B">
          <w:rPr>
            <w:rFonts w:eastAsiaTheme="majorEastAsia"/>
            <w:bCs/>
            <w:iCs/>
            <w:szCs w:val="22"/>
            <w:lang w:eastAsia="en-AU"/>
          </w:rPr>
          <w:t>10:6</w:t>
        </w:r>
      </w:hyperlink>
      <w:r w:rsidRPr="00970A3B">
        <w:rPr>
          <w:rFonts w:eastAsiaTheme="majorEastAsia" w:cs="Arial"/>
          <w:bCs/>
          <w:iCs/>
          <w:szCs w:val="22"/>
          <w:lang w:eastAsia="en-AU"/>
        </w:rPr>
        <w:t>:671-675</w:t>
      </w:r>
    </w:p>
    <w:p w14:paraId="38FDD4F4" w14:textId="77777777" w:rsidR="00D238CA" w:rsidRPr="00627A77" w:rsidRDefault="00D238CA" w:rsidP="00D238CA">
      <w:pPr>
        <w:pStyle w:val="ListParagraph"/>
        <w:numPr>
          <w:ilvl w:val="0"/>
          <w:numId w:val="21"/>
        </w:numPr>
        <w:autoSpaceDE w:val="0"/>
        <w:autoSpaceDN w:val="0"/>
        <w:adjustRightInd w:val="0"/>
        <w:rPr>
          <w:rFonts w:asciiTheme="minorHAnsi" w:eastAsiaTheme="minorHAnsi" w:hAnsiTheme="minorHAnsi" w:cs="ArialUnicodeMS"/>
          <w:i/>
          <w:szCs w:val="24"/>
        </w:rPr>
      </w:pPr>
      <w:r w:rsidRPr="00970A3B">
        <w:rPr>
          <w:rFonts w:cs="Arial"/>
          <w:iCs/>
          <w:szCs w:val="22"/>
          <w:lang w:eastAsia="en-AU"/>
        </w:rPr>
        <w:t>Image of P</w:t>
      </w:r>
      <w:r>
        <w:rPr>
          <w:rFonts w:cs="Arial"/>
          <w:iCs/>
          <w:szCs w:val="22"/>
          <w:lang w:eastAsia="en-AU"/>
        </w:rPr>
        <w:t>o</w:t>
      </w:r>
      <w:r w:rsidRPr="00970A3B">
        <w:rPr>
          <w:rFonts w:cs="Arial"/>
          <w:iCs/>
          <w:szCs w:val="22"/>
          <w:lang w:eastAsia="en-AU"/>
        </w:rPr>
        <w:t xml:space="preserve">sterior Ligament Complex. </w:t>
      </w:r>
      <w:hyperlink r:id="rId62" w:history="1">
        <w:r w:rsidRPr="00970A3B">
          <w:rPr>
            <w:rStyle w:val="Hyperlink"/>
            <w:rFonts w:cs="Arial"/>
            <w:iCs/>
          </w:rPr>
          <w:t>https://www.orthobullets.com/spine/2003/spine-biomechanics</w:t>
        </w:r>
      </w:hyperlink>
      <w:r w:rsidRPr="008358C8">
        <w:rPr>
          <w:rFonts w:cs="Arial"/>
          <w:i/>
          <w:szCs w:val="22"/>
          <w:lang w:eastAsia="en-AU"/>
        </w:rPr>
        <w:t>. Accessed 17</w:t>
      </w:r>
      <w:r w:rsidRPr="008358C8">
        <w:rPr>
          <w:rFonts w:cs="Arial"/>
          <w:i/>
          <w:szCs w:val="22"/>
          <w:vertAlign w:val="superscript"/>
          <w:lang w:eastAsia="en-AU"/>
        </w:rPr>
        <w:t>th</w:t>
      </w:r>
      <w:r w:rsidRPr="008358C8">
        <w:rPr>
          <w:rFonts w:cs="Arial"/>
          <w:i/>
          <w:szCs w:val="22"/>
          <w:lang w:eastAsia="en-AU"/>
        </w:rPr>
        <w:t xml:space="preserve"> Sep.</w:t>
      </w:r>
    </w:p>
    <w:p w14:paraId="7CDF6184" w14:textId="77777777" w:rsidR="00D238CA" w:rsidRDefault="00627FEE" w:rsidP="00D238CA">
      <w:pPr>
        <w:jc w:val="right"/>
      </w:pPr>
      <w:hyperlink w:anchor="Contents" w:history="1">
        <w:r w:rsidR="00D238CA"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0F1F60" w14:paraId="26BA57BA" w14:textId="77777777" w:rsidTr="00DF7D6B">
        <w:trPr>
          <w:cantSplit/>
          <w:trHeight w:val="285"/>
        </w:trPr>
        <w:tc>
          <w:tcPr>
            <w:tcW w:w="9158" w:type="dxa"/>
            <w:shd w:val="clear" w:color="auto" w:fill="A6A6A6" w:themeFill="background1" w:themeFillShade="A6"/>
          </w:tcPr>
          <w:p w14:paraId="20ACF832" w14:textId="77777777" w:rsidR="00D238CA" w:rsidRPr="000F1F60" w:rsidRDefault="00D238CA" w:rsidP="00DF7D6B">
            <w:pPr>
              <w:pStyle w:val="Heading1"/>
            </w:pPr>
            <w:bookmarkStart w:id="106" w:name="_Toc167886177"/>
            <w:bookmarkStart w:id="107" w:name="_Toc131514542"/>
            <w:r>
              <w:lastRenderedPageBreak/>
              <w:t>Definition of Terms</w:t>
            </w:r>
            <w:bookmarkEnd w:id="106"/>
            <w:r>
              <w:t xml:space="preserve"> </w:t>
            </w:r>
            <w:bookmarkEnd w:id="107"/>
          </w:p>
        </w:tc>
      </w:tr>
    </w:tbl>
    <w:p w14:paraId="55C451F0" w14:textId="77777777" w:rsidR="00D238CA" w:rsidRDefault="00D238CA" w:rsidP="00D238CA">
      <w:pPr>
        <w:rPr>
          <w:rFonts w:cs="Arial"/>
          <w:szCs w:val="24"/>
        </w:rPr>
      </w:pPr>
    </w:p>
    <w:p w14:paraId="67883615" w14:textId="77777777" w:rsidR="00D238CA" w:rsidRPr="00EB72AE" w:rsidRDefault="00D238CA" w:rsidP="00D238CA">
      <w:pPr>
        <w:pStyle w:val="ListParagraph"/>
        <w:numPr>
          <w:ilvl w:val="0"/>
          <w:numId w:val="22"/>
        </w:numPr>
      </w:pPr>
      <w:r w:rsidRPr="00EB72AE">
        <w:t xml:space="preserve">ACDF </w:t>
      </w:r>
      <w:r w:rsidRPr="00970A3B">
        <w:rPr>
          <w:szCs w:val="24"/>
        </w:rPr>
        <w:t>–</w:t>
      </w:r>
      <w:r>
        <w:rPr>
          <w:szCs w:val="24"/>
        </w:rPr>
        <w:t xml:space="preserve"> </w:t>
      </w:r>
      <w:r w:rsidRPr="00EB72AE">
        <w:t>A herniated disc in the cervical spine can be removed through an anterior approach (the front of the neck) to relieve spinal cord or nerve root pressure and alleviate corresponding pain, weakness, numbness, and tingling. A bone graft, which is usually taken from the iliac crest, is then inserted to stabilise. Indications for this procedure are: herniated disc, degenerative disease, bone spurs, cervical stenosis and spondylosis.</w:t>
      </w:r>
    </w:p>
    <w:p w14:paraId="6F8FB1EC" w14:textId="77777777" w:rsidR="00D238CA" w:rsidRPr="00F02BF4" w:rsidRDefault="00D238CA" w:rsidP="00D238CA">
      <w:pPr>
        <w:numPr>
          <w:ilvl w:val="0"/>
          <w:numId w:val="22"/>
        </w:numPr>
        <w:jc w:val="both"/>
        <w:rPr>
          <w:szCs w:val="24"/>
        </w:rPr>
      </w:pPr>
      <w:r w:rsidRPr="00954D05">
        <w:rPr>
          <w:szCs w:val="24"/>
        </w:rPr>
        <w:t xml:space="preserve">Discectomy – </w:t>
      </w:r>
      <w:r w:rsidRPr="00954D05">
        <w:rPr>
          <w:rFonts w:cs="Arial"/>
          <w:szCs w:val="24"/>
        </w:rPr>
        <w:t xml:space="preserve">A </w:t>
      </w:r>
      <w:r w:rsidRPr="00954D05">
        <w:rPr>
          <w:rFonts w:cs="Arial"/>
          <w:bCs/>
          <w:szCs w:val="24"/>
        </w:rPr>
        <w:t>discectomy</w:t>
      </w:r>
      <w:r w:rsidRPr="00954D05">
        <w:rPr>
          <w:rFonts w:cs="Arial"/>
          <w:szCs w:val="24"/>
        </w:rPr>
        <w:t xml:space="preserve"> is the surgical removal of herniated disc material that is pressing on a nerve root or the spinal cord</w:t>
      </w:r>
      <w:r>
        <w:rPr>
          <w:rFonts w:cs="Arial"/>
          <w:szCs w:val="24"/>
        </w:rPr>
        <w:t>.</w:t>
      </w:r>
    </w:p>
    <w:p w14:paraId="76A992F5" w14:textId="77777777" w:rsidR="00D238CA" w:rsidRPr="00970A3B" w:rsidRDefault="00D238CA" w:rsidP="00D238CA">
      <w:pPr>
        <w:pStyle w:val="ListParagraph"/>
        <w:numPr>
          <w:ilvl w:val="0"/>
          <w:numId w:val="22"/>
        </w:numPr>
        <w:rPr>
          <w:rFonts w:cs="Arial"/>
          <w:iCs/>
          <w:szCs w:val="24"/>
        </w:rPr>
      </w:pPr>
      <w:r w:rsidRPr="00970A3B">
        <w:rPr>
          <w:rFonts w:cs="Arial"/>
          <w:iCs/>
          <w:szCs w:val="24"/>
        </w:rPr>
        <w:t>Disco-ligamentous</w:t>
      </w:r>
      <w:r>
        <w:rPr>
          <w:rFonts w:cs="Arial"/>
          <w:iCs/>
          <w:szCs w:val="24"/>
        </w:rPr>
        <w:t xml:space="preserve"> </w:t>
      </w:r>
      <w:r w:rsidRPr="00970A3B">
        <w:rPr>
          <w:szCs w:val="24"/>
        </w:rPr>
        <w:t>–</w:t>
      </w:r>
      <w:r w:rsidRPr="00970A3B">
        <w:rPr>
          <w:rFonts w:cs="Arial"/>
          <w:iCs/>
          <w:szCs w:val="24"/>
        </w:rPr>
        <w:t>intervertebral disc and ligamentous tissues connecting adjacent bony Vertebrae</w:t>
      </w:r>
    </w:p>
    <w:p w14:paraId="6277B451" w14:textId="77777777" w:rsidR="00D238CA" w:rsidRPr="00970A3B" w:rsidRDefault="00D238CA" w:rsidP="00D238CA">
      <w:pPr>
        <w:pStyle w:val="ListParagraph"/>
        <w:numPr>
          <w:ilvl w:val="0"/>
          <w:numId w:val="22"/>
        </w:numPr>
      </w:pPr>
      <w:r w:rsidRPr="00970A3B">
        <w:rPr>
          <w:szCs w:val="24"/>
        </w:rPr>
        <w:t>Dysphagia – swallowing deficit</w:t>
      </w:r>
    </w:p>
    <w:p w14:paraId="254D763F" w14:textId="77777777" w:rsidR="00D238CA" w:rsidRPr="00954D05" w:rsidRDefault="00D238CA" w:rsidP="00D238CA">
      <w:pPr>
        <w:numPr>
          <w:ilvl w:val="0"/>
          <w:numId w:val="22"/>
        </w:numPr>
        <w:jc w:val="both"/>
        <w:rPr>
          <w:szCs w:val="24"/>
        </w:rPr>
      </w:pPr>
      <w:r>
        <w:rPr>
          <w:rFonts w:cs="Arial"/>
          <w:szCs w:val="24"/>
        </w:rPr>
        <w:t xml:space="preserve">E.A.M </w:t>
      </w:r>
      <w:r w:rsidRPr="00970A3B">
        <w:rPr>
          <w:szCs w:val="24"/>
        </w:rPr>
        <w:t>–</w:t>
      </w:r>
      <w:r>
        <w:rPr>
          <w:szCs w:val="24"/>
        </w:rPr>
        <w:t xml:space="preserve"> </w:t>
      </w:r>
      <w:r>
        <w:rPr>
          <w:rFonts w:cs="Arial"/>
          <w:szCs w:val="24"/>
        </w:rPr>
        <w:t>External Auditory Meatus</w:t>
      </w:r>
    </w:p>
    <w:p w14:paraId="27BE1B2A" w14:textId="77777777" w:rsidR="00D238CA" w:rsidRPr="00970A3B" w:rsidRDefault="00D238CA" w:rsidP="00D238CA">
      <w:pPr>
        <w:pStyle w:val="ListParagraph"/>
        <w:numPr>
          <w:ilvl w:val="0"/>
          <w:numId w:val="22"/>
        </w:numPr>
        <w:rPr>
          <w:rFonts w:cs="Arial"/>
          <w:iCs/>
          <w:szCs w:val="24"/>
        </w:rPr>
      </w:pPr>
      <w:r w:rsidRPr="00970A3B">
        <w:rPr>
          <w:rFonts w:cs="Arial"/>
          <w:iCs/>
          <w:szCs w:val="24"/>
        </w:rPr>
        <w:t>Immobilisation: either logroll or mechanical bracing for spinal injury</w:t>
      </w:r>
    </w:p>
    <w:p w14:paraId="4324F0A6" w14:textId="77777777" w:rsidR="00D238CA" w:rsidRDefault="00D238CA" w:rsidP="00D238CA">
      <w:pPr>
        <w:pStyle w:val="ListParagraph"/>
        <w:numPr>
          <w:ilvl w:val="0"/>
          <w:numId w:val="22"/>
        </w:numPr>
        <w:rPr>
          <w:rFonts w:cs="Arial"/>
          <w:iCs/>
          <w:szCs w:val="24"/>
        </w:rPr>
      </w:pPr>
      <w:r w:rsidRPr="00970A3B">
        <w:rPr>
          <w:rFonts w:cs="Arial"/>
          <w:iCs/>
          <w:szCs w:val="24"/>
        </w:rPr>
        <w:t>Isolated transverse process fracture: A fracture of the vertebrae only involving the transverse process with no extension into other bony elements of adjacent disco-ligamentous structures</w:t>
      </w:r>
    </w:p>
    <w:p w14:paraId="7B30FAB3" w14:textId="77777777" w:rsidR="00D238CA" w:rsidRDefault="00D238CA" w:rsidP="00D238CA">
      <w:pPr>
        <w:pStyle w:val="ListParagraph"/>
        <w:numPr>
          <w:ilvl w:val="0"/>
          <w:numId w:val="22"/>
        </w:numPr>
        <w:autoSpaceDE w:val="0"/>
        <w:autoSpaceDN w:val="0"/>
        <w:adjustRightInd w:val="0"/>
        <w:contextualSpacing w:val="0"/>
      </w:pPr>
      <w:r w:rsidRPr="00C67548">
        <w:rPr>
          <w:bCs/>
        </w:rPr>
        <w:t>LSO</w:t>
      </w:r>
      <w:r>
        <w:rPr>
          <w:b/>
        </w:rPr>
        <w:t xml:space="preserve"> </w:t>
      </w:r>
      <w:r w:rsidRPr="00970A3B">
        <w:rPr>
          <w:szCs w:val="24"/>
        </w:rPr>
        <w:t>–</w:t>
      </w:r>
      <w:r>
        <w:rPr>
          <w:szCs w:val="24"/>
        </w:rPr>
        <w:t xml:space="preserve"> </w:t>
      </w:r>
      <w:r>
        <w:t>Lumbar-Sacral orthosis</w:t>
      </w:r>
    </w:p>
    <w:p w14:paraId="210EA289" w14:textId="77777777" w:rsidR="00D238CA" w:rsidRPr="00E607F2" w:rsidRDefault="00D238CA" w:rsidP="00D238CA">
      <w:pPr>
        <w:pStyle w:val="ListParagraph"/>
        <w:numPr>
          <w:ilvl w:val="0"/>
          <w:numId w:val="22"/>
        </w:numPr>
        <w:rPr>
          <w:rFonts w:cs="Arial"/>
          <w:iCs/>
          <w:szCs w:val="24"/>
        </w:rPr>
      </w:pPr>
      <w:r>
        <w:rPr>
          <w:rFonts w:cs="Arial"/>
          <w:iCs/>
          <w:szCs w:val="24"/>
        </w:rPr>
        <w:t>MSCT – multi slice computer tomography</w:t>
      </w:r>
    </w:p>
    <w:p w14:paraId="497E1ED6" w14:textId="77777777" w:rsidR="00D238CA" w:rsidRPr="00970A3B" w:rsidRDefault="00D238CA" w:rsidP="00D238CA">
      <w:pPr>
        <w:pStyle w:val="ListParagraph"/>
        <w:numPr>
          <w:ilvl w:val="0"/>
          <w:numId w:val="22"/>
        </w:numPr>
        <w:rPr>
          <w:rFonts w:cs="Arial"/>
          <w:iCs/>
          <w:szCs w:val="24"/>
        </w:rPr>
      </w:pPr>
      <w:r w:rsidRPr="00970A3B">
        <w:rPr>
          <w:rFonts w:cs="Arial"/>
          <w:iCs/>
          <w:szCs w:val="24"/>
        </w:rPr>
        <w:t>Neu</w:t>
      </w:r>
      <w:r>
        <w:rPr>
          <w:rFonts w:cs="Arial"/>
          <w:iCs/>
          <w:szCs w:val="24"/>
        </w:rPr>
        <w:t>r</w:t>
      </w:r>
      <w:r w:rsidRPr="00970A3B">
        <w:rPr>
          <w:rFonts w:cs="Arial"/>
          <w:iCs/>
          <w:szCs w:val="24"/>
        </w:rPr>
        <w:t>ological deficit</w:t>
      </w:r>
      <w:r>
        <w:rPr>
          <w:rFonts w:cs="Arial"/>
          <w:iCs/>
          <w:szCs w:val="24"/>
        </w:rPr>
        <w:t xml:space="preserve"> </w:t>
      </w:r>
      <w:r w:rsidRPr="00970A3B">
        <w:rPr>
          <w:szCs w:val="24"/>
        </w:rPr>
        <w:t>–</w:t>
      </w:r>
      <w:r w:rsidRPr="00970A3B">
        <w:rPr>
          <w:rFonts w:cs="Arial"/>
          <w:iCs/>
          <w:szCs w:val="24"/>
        </w:rPr>
        <w:t xml:space="preserve"> clinical examination findings of acute motor or sensory abnormality </w:t>
      </w:r>
    </w:p>
    <w:p w14:paraId="0671D302" w14:textId="77777777" w:rsidR="00D238CA" w:rsidRDefault="00D238CA" w:rsidP="00D238CA">
      <w:pPr>
        <w:pStyle w:val="ListParagraph"/>
        <w:numPr>
          <w:ilvl w:val="0"/>
          <w:numId w:val="22"/>
        </w:numPr>
      </w:pPr>
      <w:r w:rsidRPr="00EB72AE">
        <w:t xml:space="preserve">Spinal Fusion </w:t>
      </w:r>
      <w:r w:rsidRPr="00970A3B">
        <w:rPr>
          <w:szCs w:val="24"/>
        </w:rPr>
        <w:t>–</w:t>
      </w:r>
      <w:r>
        <w:rPr>
          <w:szCs w:val="24"/>
        </w:rPr>
        <w:t xml:space="preserve"> </w:t>
      </w:r>
      <w:r w:rsidRPr="00EB72AE">
        <w:t>performed by a neurosurgeon in the operating theatre and involves the fixation of an unstable segment of the spine, using bone grafts and/or metal plates and screws. Fusion is performed to limit movement and/or stabilise the spine at a particular level in the cases of Spondylolisthesis, fractures, lesions or deformity</w:t>
      </w:r>
      <w:r>
        <w:t>.</w:t>
      </w:r>
    </w:p>
    <w:p w14:paraId="57B8B058" w14:textId="77777777" w:rsidR="00D238CA" w:rsidRPr="00C67548" w:rsidRDefault="00D238CA" w:rsidP="00D238CA">
      <w:pPr>
        <w:pStyle w:val="ListParagraph"/>
        <w:numPr>
          <w:ilvl w:val="0"/>
          <w:numId w:val="22"/>
        </w:numPr>
        <w:autoSpaceDE w:val="0"/>
        <w:autoSpaceDN w:val="0"/>
        <w:adjustRightInd w:val="0"/>
        <w:contextualSpacing w:val="0"/>
        <w:rPr>
          <w:rFonts w:cs="Arial"/>
          <w:szCs w:val="24"/>
        </w:rPr>
      </w:pPr>
      <w:r w:rsidRPr="00C67548">
        <w:rPr>
          <w:bCs/>
        </w:rPr>
        <w:t>TLSO</w:t>
      </w:r>
      <w:r w:rsidRPr="00C67548">
        <w:rPr>
          <w:b/>
        </w:rPr>
        <w:t xml:space="preserve"> </w:t>
      </w:r>
      <w:r w:rsidRPr="00C67548">
        <w:rPr>
          <w:szCs w:val="24"/>
        </w:rPr>
        <w:t>–</w:t>
      </w:r>
      <w:r>
        <w:t>Thoracic-Lumbar-Sacral orthosis</w:t>
      </w:r>
    </w:p>
    <w:p w14:paraId="6351F7C8" w14:textId="77777777" w:rsidR="00D238CA" w:rsidRDefault="00627FEE" w:rsidP="00D238CA">
      <w:pPr>
        <w:jc w:val="right"/>
        <w:rPr>
          <w:rFonts w:cs="Calibri,Bold"/>
          <w:bCs/>
          <w:i/>
          <w:szCs w:val="24"/>
          <w:lang w:eastAsia="en-AU"/>
        </w:rPr>
      </w:pPr>
      <w:hyperlink w:anchor="Contents" w:history="1">
        <w:r w:rsidR="00D238CA"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21A3585B" w14:textId="77777777" w:rsidTr="00DF7D6B">
        <w:trPr>
          <w:cantSplit/>
          <w:trHeight w:val="285"/>
        </w:trPr>
        <w:tc>
          <w:tcPr>
            <w:tcW w:w="9158" w:type="dxa"/>
            <w:shd w:val="clear" w:color="auto" w:fill="A6A6A6" w:themeFill="background1" w:themeFillShade="A6"/>
          </w:tcPr>
          <w:p w14:paraId="5A9BAF5D" w14:textId="77777777" w:rsidR="00D238CA" w:rsidRPr="00CD1C0E" w:rsidRDefault="00D238CA" w:rsidP="00DF7D6B">
            <w:pPr>
              <w:pStyle w:val="Heading1"/>
            </w:pPr>
            <w:bookmarkStart w:id="108" w:name="_Toc389473290"/>
            <w:bookmarkStart w:id="109" w:name="_Toc131514543"/>
            <w:bookmarkStart w:id="110" w:name="_Toc167886178"/>
            <w:r>
              <w:t>Search Terms</w:t>
            </w:r>
            <w:bookmarkEnd w:id="108"/>
            <w:bookmarkEnd w:id="109"/>
            <w:bookmarkEnd w:id="110"/>
            <w:r>
              <w:t xml:space="preserve"> </w:t>
            </w:r>
          </w:p>
        </w:tc>
      </w:tr>
    </w:tbl>
    <w:p w14:paraId="12815F2C" w14:textId="77777777" w:rsidR="00D238CA" w:rsidRDefault="00D238CA" w:rsidP="00D238CA">
      <w:pPr>
        <w:rPr>
          <w:rFonts w:cs="Calibri,Bold"/>
          <w:bCs/>
          <w:i/>
          <w:szCs w:val="24"/>
          <w:lang w:eastAsia="en-AU"/>
        </w:rPr>
      </w:pPr>
    </w:p>
    <w:p w14:paraId="082CD2BC" w14:textId="77777777" w:rsidR="00D238CA" w:rsidRDefault="00D238CA" w:rsidP="00D238CA">
      <w:pPr>
        <w:rPr>
          <w:rFonts w:cs="Calibri,Bold"/>
          <w:bCs/>
          <w:i/>
          <w:szCs w:val="24"/>
          <w:lang w:eastAsia="en-AU"/>
        </w:rPr>
      </w:pPr>
      <w:r>
        <w:t xml:space="preserve">Spine, brace, </w:t>
      </w:r>
      <w:r w:rsidRPr="00F837E8">
        <w:t>orthosis</w:t>
      </w:r>
      <w:r>
        <w:t xml:space="preserve">, traction, trauma, </w:t>
      </w:r>
      <w:r w:rsidRPr="00266579">
        <w:t>vertebrae</w:t>
      </w:r>
      <w:r>
        <w:t xml:space="preserve">, halo, </w:t>
      </w:r>
      <w:r w:rsidRPr="00F837E8">
        <w:t>cervical</w:t>
      </w:r>
      <w:r>
        <w:t xml:space="preserve">, logroll, Gardner-wells, </w:t>
      </w:r>
      <w:r w:rsidRPr="00F837E8">
        <w:t>fracture</w:t>
      </w:r>
      <w:r>
        <w:t>, s</w:t>
      </w:r>
      <w:r w:rsidRPr="00266579">
        <w:t>pinal</w:t>
      </w:r>
      <w:r>
        <w:t>, precaution, head hold, observations, c-spine, ACDF, collar, Miami J, spinal injury, neurosurgery, transverse process, TP</w:t>
      </w:r>
    </w:p>
    <w:p w14:paraId="3A9D2F2B" w14:textId="77777777" w:rsidR="00D238CA" w:rsidRPr="00901883" w:rsidRDefault="00D238CA" w:rsidP="00D238CA">
      <w:pPr>
        <w:jc w:val="both"/>
        <w:rPr>
          <w:rFonts w:asciiTheme="minorHAnsi" w:hAnsiTheme="minorHAnsi" w:cs="Arial"/>
          <w:b/>
          <w:i/>
          <w:sz w:val="22"/>
          <w:szCs w:val="22"/>
        </w:rPr>
      </w:pPr>
    </w:p>
    <w:p w14:paraId="3B27594A" w14:textId="77777777" w:rsidR="00D238CA" w:rsidRPr="00AC7025" w:rsidRDefault="00627FEE" w:rsidP="00D238CA">
      <w:pPr>
        <w:jc w:val="right"/>
        <w:rPr>
          <w:rFonts w:cs="Calibri,Bold"/>
          <w:bCs/>
          <w:i/>
          <w:szCs w:val="24"/>
          <w:lang w:eastAsia="en-AU"/>
        </w:rPr>
      </w:pPr>
      <w:hyperlink w:anchor="Contents" w:history="1">
        <w:r w:rsidR="00D238CA" w:rsidRPr="00590902">
          <w:rPr>
            <w:rStyle w:val="Hyperlink"/>
            <w:rFonts w:cs="Arial"/>
            <w:i/>
            <w:szCs w:val="24"/>
          </w:rPr>
          <w:t>Back to Table of Contents</w:t>
        </w:r>
      </w:hyperlink>
      <w:bookmarkStart w:id="111"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D238CA" w:rsidRPr="00CD1C0E" w14:paraId="678A4B10" w14:textId="77777777" w:rsidTr="00DF7D6B">
        <w:trPr>
          <w:cantSplit/>
          <w:trHeight w:val="285"/>
        </w:trPr>
        <w:tc>
          <w:tcPr>
            <w:tcW w:w="9158" w:type="dxa"/>
            <w:shd w:val="clear" w:color="auto" w:fill="A6A6A6" w:themeFill="background1" w:themeFillShade="A6"/>
          </w:tcPr>
          <w:p w14:paraId="6F994F76" w14:textId="77777777" w:rsidR="00D238CA" w:rsidRPr="00CD1C0E" w:rsidRDefault="00D238CA" w:rsidP="00DF7D6B">
            <w:pPr>
              <w:pStyle w:val="Heading1"/>
            </w:pPr>
            <w:bookmarkStart w:id="112" w:name="_Toc167886179"/>
            <w:bookmarkEnd w:id="111"/>
            <w:r>
              <w:t>Attachments</w:t>
            </w:r>
            <w:bookmarkEnd w:id="112"/>
            <w:r>
              <w:t xml:space="preserve"> </w:t>
            </w:r>
          </w:p>
        </w:tc>
      </w:tr>
    </w:tbl>
    <w:p w14:paraId="3F6EA5EA" w14:textId="77777777" w:rsidR="00D238CA" w:rsidRDefault="00D238CA" w:rsidP="00D238CA">
      <w:pPr>
        <w:rPr>
          <w:rFonts w:cs="Calibri,Bold"/>
          <w:bCs/>
          <w:i/>
          <w:szCs w:val="24"/>
          <w:lang w:eastAsia="en-AU"/>
        </w:rPr>
      </w:pPr>
    </w:p>
    <w:p w14:paraId="12DFDA93" w14:textId="77777777" w:rsidR="00D238CA" w:rsidRPr="00AA03C3" w:rsidRDefault="00D238CA" w:rsidP="00D238CA">
      <w:pPr>
        <w:spacing w:after="160" w:line="259" w:lineRule="auto"/>
        <w:rPr>
          <w:b/>
        </w:rPr>
      </w:pPr>
      <w:r>
        <w:rPr>
          <w:b/>
        </w:rPr>
        <w:t>Attachment 1</w:t>
      </w:r>
      <w:r w:rsidRPr="00AA03C3">
        <w:rPr>
          <w:b/>
        </w:rPr>
        <w:t xml:space="preserve">: Aspen </w:t>
      </w:r>
      <w:r>
        <w:rPr>
          <w:b/>
        </w:rPr>
        <w:t>P</w:t>
      </w:r>
      <w:r w:rsidRPr="00AA03C3">
        <w:rPr>
          <w:b/>
        </w:rPr>
        <w:t xml:space="preserve">roduct Indication </w:t>
      </w:r>
      <w:r>
        <w:rPr>
          <w:b/>
        </w:rPr>
        <w:t>G</w:t>
      </w:r>
      <w:r w:rsidRPr="00AA03C3">
        <w:rPr>
          <w:b/>
        </w:rPr>
        <w:t>uide</w:t>
      </w:r>
    </w:p>
    <w:p w14:paraId="30D107B4" w14:textId="77777777" w:rsidR="00D238CA" w:rsidRPr="00917C05" w:rsidRDefault="00D238CA" w:rsidP="00D238CA">
      <w:pPr>
        <w:spacing w:after="160" w:line="259" w:lineRule="auto"/>
        <w:rPr>
          <w:b/>
        </w:rPr>
      </w:pPr>
      <w:r>
        <w:rPr>
          <w:b/>
        </w:rPr>
        <w:t>Attachment 2</w:t>
      </w:r>
      <w:r w:rsidRPr="00917C05">
        <w:rPr>
          <w:b/>
        </w:rPr>
        <w:t>: Measuring the ASPEN® Contour LSO &amp; TLSO and application videos</w:t>
      </w:r>
    </w:p>
    <w:p w14:paraId="5E21571C" w14:textId="77777777" w:rsidR="00D238CA" w:rsidRPr="00901883" w:rsidRDefault="00D238CA" w:rsidP="00D238CA">
      <w:pPr>
        <w:jc w:val="both"/>
        <w:rPr>
          <w:rFonts w:asciiTheme="minorHAnsi" w:hAnsiTheme="minorHAnsi" w:cs="Arial"/>
          <w:b/>
          <w:i/>
          <w:sz w:val="22"/>
          <w:szCs w:val="22"/>
        </w:rPr>
      </w:pPr>
    </w:p>
    <w:p w14:paraId="4017BB64" w14:textId="77777777" w:rsidR="00D238CA" w:rsidRPr="00AC7025" w:rsidRDefault="00627FEE" w:rsidP="00D238CA">
      <w:pPr>
        <w:jc w:val="right"/>
        <w:rPr>
          <w:rFonts w:cs="Calibri,Bold"/>
          <w:bCs/>
          <w:i/>
          <w:szCs w:val="24"/>
          <w:lang w:eastAsia="en-AU"/>
        </w:rPr>
      </w:pPr>
      <w:hyperlink w:anchor="Contents" w:history="1">
        <w:r w:rsidR="00D238CA" w:rsidRPr="00590902">
          <w:rPr>
            <w:rStyle w:val="Hyperlink"/>
            <w:rFonts w:cs="Arial"/>
            <w:i/>
            <w:szCs w:val="24"/>
          </w:rPr>
          <w:t>Back to Table of Contents</w:t>
        </w:r>
      </w:hyperlink>
    </w:p>
    <w:p w14:paraId="697CCC95" w14:textId="77777777" w:rsidR="00D238CA" w:rsidRDefault="00D238CA" w:rsidP="00D238CA">
      <w:pPr>
        <w:rPr>
          <w:rFonts w:cs="Arial"/>
          <w:szCs w:val="24"/>
        </w:rPr>
      </w:pPr>
    </w:p>
    <w:p w14:paraId="73C1677D" w14:textId="77777777" w:rsidR="00D238CA" w:rsidRPr="008202D3" w:rsidRDefault="00D238CA" w:rsidP="00D238CA">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5DAC0DCF" w14:textId="77777777" w:rsidR="00D238CA" w:rsidRPr="008202D3" w:rsidRDefault="00D238CA" w:rsidP="00D238CA">
      <w:pPr>
        <w:rPr>
          <w:rFonts w:cs="Arial"/>
          <w:i/>
          <w:iCs/>
          <w:sz w:val="20"/>
        </w:rPr>
      </w:pPr>
    </w:p>
    <w:p w14:paraId="2C9AB184" w14:textId="77777777" w:rsidR="00D238CA" w:rsidRPr="008202D3" w:rsidRDefault="00D238CA" w:rsidP="00D238CA">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D238CA" w:rsidRPr="008202D3" w14:paraId="38BEEA74" w14:textId="77777777" w:rsidTr="00DF7D6B">
        <w:tc>
          <w:tcPr>
            <w:tcW w:w="2265" w:type="dxa"/>
          </w:tcPr>
          <w:p w14:paraId="4598DD55" w14:textId="77777777" w:rsidR="00D238CA" w:rsidRPr="008202D3" w:rsidRDefault="00D238CA" w:rsidP="00DF7D6B">
            <w:pPr>
              <w:rPr>
                <w:i/>
                <w:sz w:val="20"/>
              </w:rPr>
            </w:pPr>
            <w:r w:rsidRPr="008202D3">
              <w:rPr>
                <w:i/>
                <w:sz w:val="20"/>
              </w:rPr>
              <w:t>Date Amended</w:t>
            </w:r>
          </w:p>
        </w:tc>
        <w:tc>
          <w:tcPr>
            <w:tcW w:w="2265" w:type="dxa"/>
          </w:tcPr>
          <w:p w14:paraId="146FF18E" w14:textId="77777777" w:rsidR="00D238CA" w:rsidRPr="008202D3" w:rsidRDefault="00D238CA" w:rsidP="00DF7D6B">
            <w:pPr>
              <w:rPr>
                <w:i/>
                <w:sz w:val="20"/>
              </w:rPr>
            </w:pPr>
            <w:r w:rsidRPr="008202D3">
              <w:rPr>
                <w:i/>
                <w:sz w:val="20"/>
              </w:rPr>
              <w:t>Section Amended</w:t>
            </w:r>
          </w:p>
        </w:tc>
        <w:tc>
          <w:tcPr>
            <w:tcW w:w="2265" w:type="dxa"/>
          </w:tcPr>
          <w:p w14:paraId="259288BD" w14:textId="77777777" w:rsidR="00D238CA" w:rsidRPr="008202D3" w:rsidRDefault="00D238CA" w:rsidP="00DF7D6B">
            <w:pPr>
              <w:rPr>
                <w:i/>
                <w:sz w:val="20"/>
              </w:rPr>
            </w:pPr>
            <w:r w:rsidRPr="008202D3">
              <w:rPr>
                <w:i/>
                <w:sz w:val="20"/>
              </w:rPr>
              <w:t>Divisional Approval</w:t>
            </w:r>
          </w:p>
        </w:tc>
        <w:tc>
          <w:tcPr>
            <w:tcW w:w="2265" w:type="dxa"/>
          </w:tcPr>
          <w:p w14:paraId="01947E53" w14:textId="77777777" w:rsidR="00D238CA" w:rsidRPr="008202D3" w:rsidRDefault="00D238CA" w:rsidP="00DF7D6B">
            <w:pPr>
              <w:rPr>
                <w:i/>
                <w:sz w:val="20"/>
              </w:rPr>
            </w:pPr>
            <w:r w:rsidRPr="008202D3">
              <w:rPr>
                <w:i/>
                <w:sz w:val="20"/>
              </w:rPr>
              <w:t xml:space="preserve">Final Approval </w:t>
            </w:r>
          </w:p>
        </w:tc>
      </w:tr>
      <w:tr w:rsidR="00D238CA" w:rsidRPr="008202D3" w14:paraId="5B1B4A0C" w14:textId="77777777" w:rsidTr="00DF7D6B">
        <w:tc>
          <w:tcPr>
            <w:tcW w:w="2265" w:type="dxa"/>
          </w:tcPr>
          <w:p w14:paraId="0F3535BE" w14:textId="77777777" w:rsidR="00D238CA" w:rsidRPr="008202D3" w:rsidRDefault="00D238CA" w:rsidP="00DF7D6B">
            <w:pPr>
              <w:rPr>
                <w:i/>
                <w:sz w:val="20"/>
              </w:rPr>
            </w:pPr>
            <w:r>
              <w:rPr>
                <w:i/>
                <w:sz w:val="20"/>
              </w:rPr>
              <w:t>21/06/2023</w:t>
            </w:r>
          </w:p>
        </w:tc>
        <w:tc>
          <w:tcPr>
            <w:tcW w:w="2265" w:type="dxa"/>
          </w:tcPr>
          <w:p w14:paraId="075B718D" w14:textId="77777777" w:rsidR="00D238CA" w:rsidRPr="008202D3" w:rsidRDefault="00D238CA" w:rsidP="00DF7D6B">
            <w:pPr>
              <w:rPr>
                <w:i/>
                <w:sz w:val="20"/>
              </w:rPr>
            </w:pPr>
            <w:r>
              <w:rPr>
                <w:i/>
                <w:sz w:val="20"/>
              </w:rPr>
              <w:t>Complete review</w:t>
            </w:r>
          </w:p>
        </w:tc>
        <w:tc>
          <w:tcPr>
            <w:tcW w:w="2265" w:type="dxa"/>
          </w:tcPr>
          <w:p w14:paraId="5A1FD230" w14:textId="77777777" w:rsidR="00D238CA" w:rsidRPr="008202D3" w:rsidRDefault="00D238CA" w:rsidP="00DF7D6B">
            <w:pPr>
              <w:rPr>
                <w:i/>
                <w:sz w:val="20"/>
              </w:rPr>
            </w:pPr>
            <w:r>
              <w:rPr>
                <w:i/>
                <w:sz w:val="20"/>
              </w:rPr>
              <w:t>Lisa Gilmore, ED of Surgery</w:t>
            </w:r>
          </w:p>
        </w:tc>
        <w:tc>
          <w:tcPr>
            <w:tcW w:w="2265" w:type="dxa"/>
          </w:tcPr>
          <w:p w14:paraId="11CF5C79" w14:textId="77777777" w:rsidR="00D238CA" w:rsidRPr="008202D3" w:rsidRDefault="00D238CA" w:rsidP="00DF7D6B">
            <w:pPr>
              <w:rPr>
                <w:i/>
                <w:sz w:val="20"/>
              </w:rPr>
            </w:pPr>
            <w:r>
              <w:rPr>
                <w:i/>
                <w:sz w:val="20"/>
              </w:rPr>
              <w:t>CHS Policy Committee</w:t>
            </w:r>
          </w:p>
        </w:tc>
      </w:tr>
      <w:tr w:rsidR="00D238CA" w:rsidRPr="008202D3" w14:paraId="68071B01" w14:textId="77777777" w:rsidTr="00DF7D6B">
        <w:tc>
          <w:tcPr>
            <w:tcW w:w="2265" w:type="dxa"/>
          </w:tcPr>
          <w:p w14:paraId="40F4A220" w14:textId="77777777" w:rsidR="00D238CA" w:rsidRPr="008202D3" w:rsidRDefault="00D238CA" w:rsidP="00DF7D6B">
            <w:pPr>
              <w:rPr>
                <w:i/>
                <w:sz w:val="20"/>
              </w:rPr>
            </w:pPr>
          </w:p>
        </w:tc>
        <w:tc>
          <w:tcPr>
            <w:tcW w:w="2265" w:type="dxa"/>
          </w:tcPr>
          <w:p w14:paraId="03FC7175" w14:textId="77777777" w:rsidR="00D238CA" w:rsidRPr="008202D3" w:rsidRDefault="00D238CA" w:rsidP="00DF7D6B">
            <w:pPr>
              <w:rPr>
                <w:i/>
                <w:sz w:val="20"/>
              </w:rPr>
            </w:pPr>
          </w:p>
        </w:tc>
        <w:tc>
          <w:tcPr>
            <w:tcW w:w="2265" w:type="dxa"/>
          </w:tcPr>
          <w:p w14:paraId="06994217" w14:textId="77777777" w:rsidR="00D238CA" w:rsidRPr="008202D3" w:rsidRDefault="00D238CA" w:rsidP="00DF7D6B">
            <w:pPr>
              <w:rPr>
                <w:i/>
                <w:sz w:val="20"/>
              </w:rPr>
            </w:pPr>
          </w:p>
        </w:tc>
        <w:tc>
          <w:tcPr>
            <w:tcW w:w="2265" w:type="dxa"/>
          </w:tcPr>
          <w:p w14:paraId="408922C1" w14:textId="77777777" w:rsidR="00D238CA" w:rsidRPr="008202D3" w:rsidRDefault="00D238CA" w:rsidP="00DF7D6B">
            <w:pPr>
              <w:rPr>
                <w:i/>
                <w:sz w:val="20"/>
              </w:rPr>
            </w:pPr>
          </w:p>
        </w:tc>
      </w:tr>
    </w:tbl>
    <w:p w14:paraId="73A3EDD8" w14:textId="77777777" w:rsidR="00D238CA" w:rsidRPr="008202D3" w:rsidRDefault="00D238CA" w:rsidP="00D238CA">
      <w:pPr>
        <w:rPr>
          <w:rFonts w:cs="Arial"/>
          <w:sz w:val="20"/>
        </w:rPr>
      </w:pPr>
    </w:p>
    <w:p w14:paraId="72E87AAA" w14:textId="77777777" w:rsidR="00D238CA" w:rsidRPr="008202D3" w:rsidRDefault="00D238CA" w:rsidP="00D238CA">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D238CA" w:rsidRPr="008202D3" w14:paraId="572FC3D5" w14:textId="77777777" w:rsidTr="00DF7D6B">
        <w:tc>
          <w:tcPr>
            <w:tcW w:w="2122" w:type="dxa"/>
          </w:tcPr>
          <w:p w14:paraId="5BB6CE0F" w14:textId="77777777" w:rsidR="00D238CA" w:rsidRPr="008202D3" w:rsidRDefault="00D238CA" w:rsidP="00DF7D6B">
            <w:pPr>
              <w:rPr>
                <w:i/>
                <w:sz w:val="20"/>
              </w:rPr>
            </w:pPr>
            <w:r w:rsidRPr="008202D3">
              <w:rPr>
                <w:i/>
                <w:sz w:val="20"/>
              </w:rPr>
              <w:t>Document Number</w:t>
            </w:r>
          </w:p>
        </w:tc>
        <w:tc>
          <w:tcPr>
            <w:tcW w:w="6938" w:type="dxa"/>
          </w:tcPr>
          <w:p w14:paraId="0F0BEA7F" w14:textId="77777777" w:rsidR="00D238CA" w:rsidRPr="008202D3" w:rsidRDefault="00D238CA" w:rsidP="00DF7D6B">
            <w:pPr>
              <w:rPr>
                <w:i/>
                <w:sz w:val="20"/>
              </w:rPr>
            </w:pPr>
            <w:r w:rsidRPr="008202D3">
              <w:rPr>
                <w:i/>
                <w:sz w:val="20"/>
              </w:rPr>
              <w:t>Document Name</w:t>
            </w:r>
          </w:p>
        </w:tc>
      </w:tr>
      <w:tr w:rsidR="00D238CA" w:rsidRPr="008202D3" w14:paraId="0C639880" w14:textId="77777777" w:rsidTr="00DF7D6B">
        <w:tc>
          <w:tcPr>
            <w:tcW w:w="2122" w:type="dxa"/>
          </w:tcPr>
          <w:p w14:paraId="5E7896F9" w14:textId="77777777" w:rsidR="00D238CA" w:rsidRPr="008202D3" w:rsidRDefault="00D238CA" w:rsidP="00DF7D6B">
            <w:pPr>
              <w:rPr>
                <w:i/>
                <w:sz w:val="20"/>
              </w:rPr>
            </w:pPr>
            <w:r w:rsidRPr="00274148">
              <w:rPr>
                <w:i/>
                <w:sz w:val="20"/>
              </w:rPr>
              <w:t xml:space="preserve">CHHS18/110 </w:t>
            </w:r>
          </w:p>
        </w:tc>
        <w:tc>
          <w:tcPr>
            <w:tcW w:w="6938" w:type="dxa"/>
          </w:tcPr>
          <w:p w14:paraId="5344AB11" w14:textId="77777777" w:rsidR="00D238CA" w:rsidRPr="008202D3" w:rsidRDefault="00D238CA" w:rsidP="00DF7D6B">
            <w:pPr>
              <w:rPr>
                <w:i/>
                <w:sz w:val="20"/>
              </w:rPr>
            </w:pPr>
            <w:r w:rsidRPr="00274148">
              <w:rPr>
                <w:i/>
                <w:sz w:val="20"/>
              </w:rPr>
              <w:t>Spinal Injury Management of the Adult</w:t>
            </w:r>
          </w:p>
        </w:tc>
      </w:tr>
      <w:tr w:rsidR="00D238CA" w:rsidRPr="008202D3" w14:paraId="7FD76965" w14:textId="77777777" w:rsidTr="00DF7D6B">
        <w:tc>
          <w:tcPr>
            <w:tcW w:w="2122" w:type="dxa"/>
          </w:tcPr>
          <w:p w14:paraId="63DE1A80" w14:textId="77777777" w:rsidR="00D238CA" w:rsidRPr="008202D3" w:rsidRDefault="00D238CA" w:rsidP="00DF7D6B">
            <w:pPr>
              <w:rPr>
                <w:i/>
                <w:sz w:val="20"/>
              </w:rPr>
            </w:pPr>
          </w:p>
        </w:tc>
        <w:tc>
          <w:tcPr>
            <w:tcW w:w="6938" w:type="dxa"/>
          </w:tcPr>
          <w:p w14:paraId="5AAB7C96" w14:textId="77777777" w:rsidR="00D238CA" w:rsidRPr="008202D3" w:rsidRDefault="00D238CA" w:rsidP="00DF7D6B">
            <w:pPr>
              <w:rPr>
                <w:i/>
                <w:sz w:val="20"/>
              </w:rPr>
            </w:pPr>
          </w:p>
        </w:tc>
      </w:tr>
    </w:tbl>
    <w:p w14:paraId="05F33EE8" w14:textId="77777777" w:rsidR="00D238CA" w:rsidRDefault="00D238CA" w:rsidP="00D238CA">
      <w:pPr>
        <w:rPr>
          <w:i/>
          <w:sz w:val="20"/>
          <w:szCs w:val="24"/>
        </w:rPr>
      </w:pPr>
    </w:p>
    <w:p w14:paraId="5FC0FD75" w14:textId="77777777" w:rsidR="00D238CA" w:rsidRPr="00010E74" w:rsidRDefault="00D238CA" w:rsidP="00D238CA">
      <w:pPr>
        <w:rPr>
          <w:i/>
          <w:sz w:val="20"/>
          <w:szCs w:val="24"/>
        </w:rPr>
      </w:pPr>
    </w:p>
    <w:bookmarkEnd w:id="6"/>
    <w:p w14:paraId="09C84DAB" w14:textId="77777777" w:rsidR="00D238CA" w:rsidRDefault="00D238CA" w:rsidP="00D238CA">
      <w:pPr>
        <w:spacing w:after="200" w:line="276" w:lineRule="auto"/>
      </w:pPr>
      <w:r>
        <w:br w:type="page"/>
      </w:r>
    </w:p>
    <w:p w14:paraId="64585CA1" w14:textId="77777777" w:rsidR="00D238CA" w:rsidRPr="00AA03C3" w:rsidRDefault="00D238CA" w:rsidP="00D238CA">
      <w:pPr>
        <w:spacing w:after="160" w:line="259" w:lineRule="auto"/>
        <w:rPr>
          <w:b/>
        </w:rPr>
      </w:pPr>
      <w:r>
        <w:rPr>
          <w:b/>
        </w:rPr>
        <w:lastRenderedPageBreak/>
        <w:t>Attachment 1</w:t>
      </w:r>
      <w:r w:rsidRPr="00AA03C3">
        <w:rPr>
          <w:b/>
        </w:rPr>
        <w:t xml:space="preserve">: Aspen </w:t>
      </w:r>
      <w:r>
        <w:rPr>
          <w:b/>
        </w:rPr>
        <w:t>P</w:t>
      </w:r>
      <w:r w:rsidRPr="00AA03C3">
        <w:rPr>
          <w:b/>
        </w:rPr>
        <w:t xml:space="preserve">roduct Indication </w:t>
      </w:r>
      <w:r>
        <w:rPr>
          <w:b/>
        </w:rPr>
        <w:t>G</w:t>
      </w:r>
      <w:r w:rsidRPr="00AA03C3">
        <w:rPr>
          <w:b/>
        </w:rPr>
        <w:t>uide</w:t>
      </w:r>
    </w:p>
    <w:p w14:paraId="2CE67F94" w14:textId="77777777" w:rsidR="00D238CA" w:rsidRPr="00010E74" w:rsidRDefault="00D238CA" w:rsidP="00D238CA">
      <w:pPr>
        <w:rPr>
          <w:i/>
          <w:sz w:val="20"/>
          <w:szCs w:val="24"/>
        </w:rPr>
      </w:pPr>
    </w:p>
    <w:p w14:paraId="21B92A9B" w14:textId="77777777" w:rsidR="00D238CA" w:rsidRDefault="00D238CA" w:rsidP="00D238CA">
      <w:r>
        <w:object w:dxaOrig="11880" w:dyaOrig="18360" w14:anchorId="02D879D0">
          <v:shape id="_x0000_i1029" type="#_x0000_t75" style="width:396pt;height:575.25pt" o:ole="">
            <v:imagedata r:id="rId63" o:title=""/>
          </v:shape>
          <o:OLEObject Type="Embed" ProgID="Acrobat.Document.DC" ShapeID="_x0000_i1029" DrawAspect="Content" ObjectID="_1778656512" r:id="rId64"/>
        </w:object>
      </w:r>
    </w:p>
    <w:p w14:paraId="57A44DFB" w14:textId="77777777" w:rsidR="00D238CA" w:rsidRDefault="00D238CA" w:rsidP="00D238CA">
      <w:pPr>
        <w:spacing w:after="200" w:line="276" w:lineRule="auto"/>
      </w:pPr>
    </w:p>
    <w:p w14:paraId="55506F92" w14:textId="77777777" w:rsidR="00D238CA" w:rsidRDefault="00D238CA" w:rsidP="00D238CA">
      <w:pPr>
        <w:spacing w:after="160" w:line="259" w:lineRule="auto"/>
        <w:rPr>
          <w:b/>
        </w:rPr>
      </w:pPr>
    </w:p>
    <w:p w14:paraId="09D528A2" w14:textId="77777777" w:rsidR="00D238CA" w:rsidRPr="00917C05" w:rsidRDefault="00D238CA" w:rsidP="00D238CA">
      <w:pPr>
        <w:spacing w:after="160" w:line="259" w:lineRule="auto"/>
        <w:rPr>
          <w:b/>
        </w:rPr>
      </w:pPr>
      <w:r>
        <w:rPr>
          <w:b/>
        </w:rPr>
        <w:lastRenderedPageBreak/>
        <w:t>Attachment 2</w:t>
      </w:r>
      <w:r w:rsidRPr="00917C05">
        <w:rPr>
          <w:b/>
        </w:rPr>
        <w:t>: Measuring the ASPEN® Contour LSO &amp; TLSO and application videos</w:t>
      </w:r>
    </w:p>
    <w:p w14:paraId="5184743D" w14:textId="77777777" w:rsidR="00D238CA" w:rsidRPr="00917C05" w:rsidRDefault="00D238CA" w:rsidP="00D238CA">
      <w:pPr>
        <w:spacing w:after="160" w:line="259" w:lineRule="auto"/>
        <w:rPr>
          <w:szCs w:val="24"/>
        </w:rPr>
      </w:pPr>
      <w:r w:rsidRPr="00917C05">
        <w:rPr>
          <w:b/>
        </w:rPr>
        <w:t>ASPEN® Contour LSO &amp; TLSO Application Guides</w:t>
      </w:r>
      <w:r w:rsidRPr="00917C05">
        <w:rPr>
          <w:rFonts w:ascii="Arial Black" w:hAnsi="Arial Black"/>
          <w:b/>
          <w:szCs w:val="24"/>
        </w:rPr>
        <w:t>:</w:t>
      </w:r>
    </w:p>
    <w:p w14:paraId="616C3A80" w14:textId="77777777" w:rsidR="00D238CA" w:rsidRPr="00917C05" w:rsidRDefault="00D238CA" w:rsidP="00D238CA">
      <w:pPr>
        <w:spacing w:after="160" w:line="259" w:lineRule="auto"/>
        <w:rPr>
          <w:szCs w:val="24"/>
        </w:rPr>
      </w:pPr>
      <w:r w:rsidRPr="00917C05">
        <w:rPr>
          <w:szCs w:val="24"/>
        </w:rPr>
        <w:t xml:space="preserve">Therapist Video: </w:t>
      </w:r>
      <w:hyperlink r:id="rId65" w:history="1">
        <w:r w:rsidRPr="00917C05">
          <w:rPr>
            <w:rStyle w:val="Hyperlink"/>
            <w:szCs w:val="24"/>
          </w:rPr>
          <w:t>https://www.youtube.com/watch?v=8h3B44sol7w</w:t>
        </w:r>
      </w:hyperlink>
    </w:p>
    <w:p w14:paraId="100D2163" w14:textId="77777777" w:rsidR="00D238CA" w:rsidRDefault="00D238CA" w:rsidP="00D238CA">
      <w:pPr>
        <w:spacing w:after="200" w:line="276" w:lineRule="auto"/>
        <w:rPr>
          <w:rStyle w:val="Hyperlink"/>
          <w:szCs w:val="24"/>
        </w:rPr>
      </w:pPr>
      <w:r w:rsidRPr="00917C05">
        <w:rPr>
          <w:szCs w:val="24"/>
        </w:rPr>
        <w:t xml:space="preserve">Patient Video: </w:t>
      </w:r>
      <w:hyperlink r:id="rId66" w:history="1">
        <w:r w:rsidRPr="00917C05">
          <w:rPr>
            <w:rStyle w:val="Hyperlink"/>
            <w:szCs w:val="24"/>
          </w:rPr>
          <w:t>https://www.youtube.com/watch?v=3lGZQxoJWbs</w:t>
        </w:r>
      </w:hyperlink>
    </w:p>
    <w:p w14:paraId="62C6811E" w14:textId="77777777" w:rsidR="00D238CA" w:rsidRDefault="00D238CA" w:rsidP="00D238CA">
      <w:pPr>
        <w:spacing w:after="200" w:line="276" w:lineRule="auto"/>
        <w:rPr>
          <w:rStyle w:val="Hyperlink"/>
          <w:szCs w:val="24"/>
        </w:rPr>
      </w:pPr>
    </w:p>
    <w:p w14:paraId="745457E7" w14:textId="77777777" w:rsidR="00D238CA" w:rsidRPr="00540C13" w:rsidRDefault="00D238CA" w:rsidP="00D238CA">
      <w:pPr>
        <w:spacing w:after="200" w:line="276" w:lineRule="auto"/>
      </w:pPr>
    </w:p>
    <w:p w14:paraId="62BD2A5C" w14:textId="77777777" w:rsidR="00D238CA" w:rsidRPr="00540C13" w:rsidRDefault="00D238CA" w:rsidP="00D238CA">
      <w:pPr>
        <w:spacing w:after="200" w:line="276" w:lineRule="auto"/>
      </w:pPr>
    </w:p>
    <w:p w14:paraId="2F51A905" w14:textId="77777777" w:rsidR="00395E36" w:rsidRPr="00D238CA" w:rsidRDefault="00395E36" w:rsidP="00D238CA"/>
    <w:sectPr w:rsidR="00395E36" w:rsidRPr="00D238CA" w:rsidSect="004213C3">
      <w:headerReference w:type="default" r:id="rId67"/>
      <w:footerReference w:type="default" r:id="rId6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39ACD" w14:textId="77777777" w:rsidR="003B4554" w:rsidRDefault="003B4554" w:rsidP="00F66CB0">
      <w:r>
        <w:separator/>
      </w:r>
    </w:p>
  </w:endnote>
  <w:endnote w:type="continuationSeparator" w:id="0">
    <w:p w14:paraId="72D56046" w14:textId="77777777" w:rsidR="003B4554" w:rsidRDefault="003B4554"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calaSans-Regular">
    <w:panose1 w:val="00000000000000000000"/>
    <w:charset w:val="00"/>
    <w:family w:val="swiss"/>
    <w:notTrueType/>
    <w:pitch w:val="default"/>
    <w:sig w:usb0="00000003" w:usb1="00000000" w:usb2="00000000" w:usb3="00000000" w:csb0="00000001" w:csb1="00000000"/>
  </w:font>
  <w:font w:name="ScalaSans-Bold">
    <w:panose1 w:val="00000000000000000000"/>
    <w:charset w:val="00"/>
    <w:family w:val="swiss"/>
    <w:notTrueType/>
    <w:pitch w:val="default"/>
    <w:sig w:usb0="00000003" w:usb1="00000000" w:usb2="00000000" w:usb3="00000000" w:csb0="00000001" w:csb1="00000000"/>
  </w:font>
  <w:font w:name="NEJMScalaSansLF-Regular">
    <w:altName w:val="MS Mincho"/>
    <w:panose1 w:val="00000000000000000000"/>
    <w:charset w:val="80"/>
    <w:family w:val="auto"/>
    <w:notTrueType/>
    <w:pitch w:val="default"/>
    <w:sig w:usb0="00000000" w:usb1="08070000" w:usb2="00000010" w:usb3="00000000" w:csb0="00020000" w:csb1="00000000"/>
  </w:font>
  <w:font w:name="ArialUnicodeMS">
    <w:altName w:val="Arial"/>
    <w:panose1 w:val="00000000000000000000"/>
    <w:charset w:val="00"/>
    <w:family w:val="auto"/>
    <w:notTrueType/>
    <w:pitch w:val="default"/>
    <w:sig w:usb0="00000003" w:usb1="00000000" w:usb2="00000000" w:usb3="00000000" w:csb0="00000001" w:csb1="00000000"/>
  </w:font>
  <w:font w:name="Source Sans Pro">
    <w:altName w:val="Cambria Math"/>
    <w:panose1 w:val="020B0503030403020204"/>
    <w:charset w:val="00"/>
    <w:family w:val="swiss"/>
    <w:pitch w:val="variable"/>
    <w:sig w:usb0="600002F7" w:usb1="02000001"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309"/>
      <w:gridCol w:w="1273"/>
    </w:tblGrid>
    <w:tr w:rsidR="00D238CA" w:rsidRPr="00AE7C5C" w14:paraId="2DAAD906" w14:textId="77777777" w:rsidTr="00274148">
      <w:tc>
        <w:tcPr>
          <w:tcW w:w="1515" w:type="dxa"/>
        </w:tcPr>
        <w:p w14:paraId="02DF1F6B" w14:textId="77777777" w:rsidR="00D238CA" w:rsidRPr="00B3752F" w:rsidRDefault="00D238CA" w:rsidP="004213C3">
          <w:pPr>
            <w:pStyle w:val="Footer"/>
            <w:rPr>
              <w:rFonts w:cs="Arial"/>
              <w:b/>
              <w:bCs/>
              <w:i/>
              <w:sz w:val="20"/>
            </w:rPr>
          </w:pPr>
          <w:r w:rsidRPr="00B3752F">
            <w:rPr>
              <w:rFonts w:cs="Arial"/>
              <w:b/>
              <w:bCs/>
              <w:i/>
              <w:sz w:val="20"/>
            </w:rPr>
            <w:t>Doc Number</w:t>
          </w:r>
        </w:p>
      </w:tc>
      <w:tc>
        <w:tcPr>
          <w:tcW w:w="965" w:type="dxa"/>
        </w:tcPr>
        <w:p w14:paraId="44C4FF0C" w14:textId="77777777" w:rsidR="00D238CA" w:rsidRPr="00B3752F" w:rsidRDefault="00D238CA" w:rsidP="004213C3">
          <w:pPr>
            <w:pStyle w:val="Footer"/>
            <w:rPr>
              <w:rFonts w:cs="Arial"/>
              <w:b/>
              <w:bCs/>
              <w:i/>
              <w:sz w:val="20"/>
            </w:rPr>
          </w:pPr>
          <w:r w:rsidRPr="00B3752F">
            <w:rPr>
              <w:rFonts w:cs="Arial"/>
              <w:b/>
              <w:bCs/>
              <w:i/>
              <w:sz w:val="20"/>
            </w:rPr>
            <w:t>Version</w:t>
          </w:r>
        </w:p>
      </w:tc>
      <w:tc>
        <w:tcPr>
          <w:tcW w:w="1552" w:type="dxa"/>
        </w:tcPr>
        <w:p w14:paraId="54794B86" w14:textId="77777777" w:rsidR="00D238CA" w:rsidRPr="00B3752F" w:rsidRDefault="00D238CA" w:rsidP="004213C3">
          <w:pPr>
            <w:pStyle w:val="Footer"/>
            <w:rPr>
              <w:rFonts w:cs="Arial"/>
              <w:b/>
              <w:bCs/>
              <w:i/>
              <w:sz w:val="20"/>
            </w:rPr>
          </w:pPr>
          <w:r w:rsidRPr="00B3752F">
            <w:rPr>
              <w:rFonts w:cs="Arial"/>
              <w:b/>
              <w:bCs/>
              <w:i/>
              <w:sz w:val="20"/>
            </w:rPr>
            <w:t>Issued</w:t>
          </w:r>
        </w:p>
      </w:tc>
      <w:tc>
        <w:tcPr>
          <w:tcW w:w="1456" w:type="dxa"/>
        </w:tcPr>
        <w:p w14:paraId="4C532E31" w14:textId="77777777" w:rsidR="00D238CA" w:rsidRPr="00B3752F" w:rsidRDefault="00D238CA" w:rsidP="004213C3">
          <w:pPr>
            <w:pStyle w:val="Footer"/>
            <w:rPr>
              <w:rFonts w:cs="Arial"/>
              <w:b/>
              <w:bCs/>
              <w:i/>
              <w:sz w:val="20"/>
            </w:rPr>
          </w:pPr>
          <w:r w:rsidRPr="00B3752F">
            <w:rPr>
              <w:rFonts w:cs="Arial"/>
              <w:b/>
              <w:bCs/>
              <w:i/>
              <w:sz w:val="20"/>
            </w:rPr>
            <w:t>Review Date</w:t>
          </w:r>
        </w:p>
      </w:tc>
      <w:tc>
        <w:tcPr>
          <w:tcW w:w="2309" w:type="dxa"/>
        </w:tcPr>
        <w:p w14:paraId="2E1FF7D3" w14:textId="77777777" w:rsidR="00D238CA" w:rsidRPr="00B3752F" w:rsidRDefault="00D238CA" w:rsidP="004213C3">
          <w:pPr>
            <w:pStyle w:val="Footer"/>
            <w:rPr>
              <w:rFonts w:cs="Arial"/>
              <w:b/>
              <w:bCs/>
              <w:i/>
              <w:sz w:val="20"/>
            </w:rPr>
          </w:pPr>
          <w:r w:rsidRPr="00B3752F">
            <w:rPr>
              <w:rFonts w:cs="Arial"/>
              <w:b/>
              <w:bCs/>
              <w:i/>
              <w:sz w:val="20"/>
            </w:rPr>
            <w:t>Area Responsible</w:t>
          </w:r>
        </w:p>
      </w:tc>
      <w:tc>
        <w:tcPr>
          <w:tcW w:w="1273" w:type="dxa"/>
        </w:tcPr>
        <w:p w14:paraId="1B733451" w14:textId="77777777" w:rsidR="00D238CA" w:rsidRPr="00B3752F" w:rsidRDefault="00D238CA" w:rsidP="004213C3">
          <w:pPr>
            <w:pStyle w:val="Footer"/>
            <w:rPr>
              <w:rFonts w:cs="Arial"/>
              <w:b/>
              <w:bCs/>
              <w:i/>
              <w:sz w:val="20"/>
            </w:rPr>
          </w:pPr>
          <w:r w:rsidRPr="00B3752F">
            <w:rPr>
              <w:rFonts w:cs="Arial"/>
              <w:b/>
              <w:bCs/>
              <w:i/>
              <w:sz w:val="20"/>
            </w:rPr>
            <w:t>Page</w:t>
          </w:r>
        </w:p>
      </w:tc>
    </w:tr>
    <w:tr w:rsidR="00D238CA" w14:paraId="19BC5672" w14:textId="77777777" w:rsidTr="00274148">
      <w:tc>
        <w:tcPr>
          <w:tcW w:w="1515" w:type="dxa"/>
        </w:tcPr>
        <w:p w14:paraId="0E548D9B" w14:textId="77777777" w:rsidR="00D238CA" w:rsidRPr="00542EE6" w:rsidRDefault="00D238CA" w:rsidP="004213C3">
          <w:pPr>
            <w:pStyle w:val="Footer"/>
            <w:rPr>
              <w:rFonts w:cs="Arial"/>
              <w:b/>
              <w:bCs/>
              <w:sz w:val="20"/>
            </w:rPr>
          </w:pPr>
          <w:r>
            <w:rPr>
              <w:b/>
              <w:sz w:val="20"/>
            </w:rPr>
            <w:t>CHS23/156</w:t>
          </w:r>
        </w:p>
      </w:tc>
      <w:tc>
        <w:tcPr>
          <w:tcW w:w="965" w:type="dxa"/>
        </w:tcPr>
        <w:p w14:paraId="5CC91F4A" w14:textId="77777777" w:rsidR="00D238CA" w:rsidRPr="00B3752F" w:rsidRDefault="00D238CA" w:rsidP="004213C3">
          <w:pPr>
            <w:pStyle w:val="Footer"/>
            <w:rPr>
              <w:rFonts w:cs="Arial"/>
              <w:b/>
              <w:bCs/>
              <w:sz w:val="20"/>
            </w:rPr>
          </w:pPr>
          <w:r>
            <w:rPr>
              <w:rFonts w:cs="Arial"/>
              <w:b/>
              <w:bCs/>
              <w:sz w:val="20"/>
            </w:rPr>
            <w:t>1</w:t>
          </w:r>
        </w:p>
      </w:tc>
      <w:tc>
        <w:tcPr>
          <w:tcW w:w="1552" w:type="dxa"/>
        </w:tcPr>
        <w:p w14:paraId="2AC24BA0" w14:textId="77777777" w:rsidR="00D238CA" w:rsidRPr="00B3752F" w:rsidRDefault="00D238CA" w:rsidP="004213C3">
          <w:pPr>
            <w:pStyle w:val="Footer"/>
            <w:rPr>
              <w:rFonts w:cs="Arial"/>
              <w:b/>
              <w:bCs/>
              <w:sz w:val="20"/>
            </w:rPr>
          </w:pPr>
          <w:r>
            <w:rPr>
              <w:rFonts w:cs="Arial"/>
              <w:b/>
              <w:bCs/>
              <w:sz w:val="20"/>
            </w:rPr>
            <w:t>21/06/2023</w:t>
          </w:r>
        </w:p>
      </w:tc>
      <w:tc>
        <w:tcPr>
          <w:tcW w:w="1456" w:type="dxa"/>
        </w:tcPr>
        <w:p w14:paraId="7ADC089F" w14:textId="77777777" w:rsidR="00D238CA" w:rsidRPr="00B3752F" w:rsidRDefault="00D238CA" w:rsidP="004213C3">
          <w:pPr>
            <w:pStyle w:val="Footer"/>
            <w:rPr>
              <w:rFonts w:cs="Arial"/>
              <w:b/>
              <w:bCs/>
              <w:sz w:val="20"/>
            </w:rPr>
          </w:pPr>
          <w:r>
            <w:rPr>
              <w:rFonts w:cs="Arial"/>
              <w:b/>
              <w:bCs/>
              <w:sz w:val="20"/>
            </w:rPr>
            <w:t>01/07/2026</w:t>
          </w:r>
        </w:p>
      </w:tc>
      <w:tc>
        <w:tcPr>
          <w:tcW w:w="2309" w:type="dxa"/>
        </w:tcPr>
        <w:p w14:paraId="6643B13F" w14:textId="77777777" w:rsidR="00D238CA" w:rsidRPr="00B3752F" w:rsidRDefault="00D238CA" w:rsidP="004213C3">
          <w:pPr>
            <w:pStyle w:val="Footer"/>
            <w:rPr>
              <w:rFonts w:cs="Arial"/>
              <w:b/>
              <w:bCs/>
              <w:sz w:val="20"/>
            </w:rPr>
          </w:pPr>
          <w:r>
            <w:rPr>
              <w:rFonts w:cs="Arial"/>
              <w:b/>
              <w:bCs/>
              <w:sz w:val="20"/>
            </w:rPr>
            <w:t xml:space="preserve">Surgery – Neurosurgery </w:t>
          </w:r>
        </w:p>
      </w:tc>
      <w:tc>
        <w:tcPr>
          <w:tcW w:w="1273" w:type="dxa"/>
        </w:tcPr>
        <w:p w14:paraId="4DF3B6E5" w14:textId="77777777" w:rsidR="00D238CA" w:rsidRPr="00B3752F" w:rsidRDefault="00D238CA"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32</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47</w:t>
          </w:r>
          <w:r w:rsidRPr="00B3752F">
            <w:rPr>
              <w:rStyle w:val="PageNumber"/>
              <w:sz w:val="20"/>
            </w:rPr>
            <w:fldChar w:fldCharType="end"/>
          </w:r>
        </w:p>
      </w:tc>
    </w:tr>
    <w:tr w:rsidR="00D238CA" w14:paraId="4CC8D695" w14:textId="77777777" w:rsidTr="002C6D95">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94D126D" w14:textId="77777777" w:rsidR="00D238CA" w:rsidRPr="002C1428" w:rsidRDefault="00D238CA"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4FDCFD0D" w14:textId="77777777" w:rsidR="00D238CA" w:rsidRPr="00AE7C5C" w:rsidRDefault="00D238CA" w:rsidP="00CD1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309"/>
      <w:gridCol w:w="1273"/>
    </w:tblGrid>
    <w:tr w:rsidR="00E90708" w:rsidRPr="00AE7C5C" w14:paraId="2F51A914" w14:textId="77777777" w:rsidTr="00274148">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2309"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273"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274148">
      <w:tc>
        <w:tcPr>
          <w:tcW w:w="1515" w:type="dxa"/>
        </w:tcPr>
        <w:p w14:paraId="2F51A915" w14:textId="57BA392F" w:rsidR="00E90708" w:rsidRPr="00542EE6" w:rsidRDefault="00274148" w:rsidP="004213C3">
          <w:pPr>
            <w:pStyle w:val="Footer"/>
            <w:rPr>
              <w:rFonts w:cs="Arial"/>
              <w:b/>
              <w:bCs/>
              <w:sz w:val="20"/>
            </w:rPr>
          </w:pPr>
          <w:r>
            <w:rPr>
              <w:b/>
              <w:sz w:val="20"/>
            </w:rPr>
            <w:t>CHS23/156</w:t>
          </w:r>
        </w:p>
      </w:tc>
      <w:tc>
        <w:tcPr>
          <w:tcW w:w="965" w:type="dxa"/>
        </w:tcPr>
        <w:p w14:paraId="2F51A916" w14:textId="48AD41C4" w:rsidR="00E90708" w:rsidRPr="00B3752F" w:rsidRDefault="00274148" w:rsidP="004213C3">
          <w:pPr>
            <w:pStyle w:val="Footer"/>
            <w:rPr>
              <w:rFonts w:cs="Arial"/>
              <w:b/>
              <w:bCs/>
              <w:sz w:val="20"/>
            </w:rPr>
          </w:pPr>
          <w:r>
            <w:rPr>
              <w:rFonts w:cs="Arial"/>
              <w:b/>
              <w:bCs/>
              <w:sz w:val="20"/>
            </w:rPr>
            <w:t>1</w:t>
          </w:r>
        </w:p>
      </w:tc>
      <w:tc>
        <w:tcPr>
          <w:tcW w:w="1552" w:type="dxa"/>
        </w:tcPr>
        <w:p w14:paraId="2F51A917" w14:textId="1D8B2669" w:rsidR="00E90708" w:rsidRPr="00B3752F" w:rsidRDefault="00274148" w:rsidP="004213C3">
          <w:pPr>
            <w:pStyle w:val="Footer"/>
            <w:rPr>
              <w:rFonts w:cs="Arial"/>
              <w:b/>
              <w:bCs/>
              <w:sz w:val="20"/>
            </w:rPr>
          </w:pPr>
          <w:r>
            <w:rPr>
              <w:rFonts w:cs="Arial"/>
              <w:b/>
              <w:bCs/>
              <w:sz w:val="20"/>
            </w:rPr>
            <w:t>21/06/2023</w:t>
          </w:r>
        </w:p>
      </w:tc>
      <w:tc>
        <w:tcPr>
          <w:tcW w:w="1456" w:type="dxa"/>
        </w:tcPr>
        <w:p w14:paraId="2F51A918" w14:textId="14E8EF72" w:rsidR="00E90708" w:rsidRPr="00B3752F" w:rsidRDefault="00274148" w:rsidP="004213C3">
          <w:pPr>
            <w:pStyle w:val="Footer"/>
            <w:rPr>
              <w:rFonts w:cs="Arial"/>
              <w:b/>
              <w:bCs/>
              <w:sz w:val="20"/>
            </w:rPr>
          </w:pPr>
          <w:r>
            <w:rPr>
              <w:rFonts w:cs="Arial"/>
              <w:b/>
              <w:bCs/>
              <w:sz w:val="20"/>
            </w:rPr>
            <w:t>01/07/2026</w:t>
          </w:r>
        </w:p>
      </w:tc>
      <w:tc>
        <w:tcPr>
          <w:tcW w:w="2309" w:type="dxa"/>
        </w:tcPr>
        <w:p w14:paraId="2F51A919" w14:textId="011C55C9" w:rsidR="00E90708" w:rsidRPr="00B3752F" w:rsidRDefault="00274148" w:rsidP="004213C3">
          <w:pPr>
            <w:pStyle w:val="Footer"/>
            <w:rPr>
              <w:rFonts w:cs="Arial"/>
              <w:b/>
              <w:bCs/>
              <w:sz w:val="20"/>
            </w:rPr>
          </w:pPr>
          <w:r>
            <w:rPr>
              <w:rFonts w:cs="Arial"/>
              <w:b/>
              <w:bCs/>
              <w:sz w:val="20"/>
            </w:rPr>
            <w:t xml:space="preserve">Surgery – Neurosurgery </w:t>
          </w:r>
        </w:p>
      </w:tc>
      <w:tc>
        <w:tcPr>
          <w:tcW w:w="1273"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D2C64" w14:textId="77777777" w:rsidR="003B4554" w:rsidRDefault="003B4554" w:rsidP="00F66CB0">
      <w:r>
        <w:separator/>
      </w:r>
    </w:p>
  </w:footnote>
  <w:footnote w:type="continuationSeparator" w:id="0">
    <w:p w14:paraId="61503761" w14:textId="77777777" w:rsidR="003B4554" w:rsidRDefault="003B4554"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6"/>
      <w:gridCol w:w="3730"/>
    </w:tblGrid>
    <w:tr w:rsidR="00D238CA" w14:paraId="17D6504A" w14:textId="77777777" w:rsidTr="0074223E">
      <w:trPr>
        <w:trHeight w:val="1418"/>
      </w:trPr>
      <w:tc>
        <w:tcPr>
          <w:tcW w:w="5556" w:type="dxa"/>
          <w:vAlign w:val="center"/>
          <w:hideMark/>
        </w:tcPr>
        <w:p w14:paraId="724DAAC0" w14:textId="77777777" w:rsidR="00D238CA" w:rsidRDefault="00D238CA" w:rsidP="0074223E">
          <w:pPr>
            <w:pStyle w:val="Header"/>
            <w:rPr>
              <w:sz w:val="20"/>
            </w:rPr>
          </w:pPr>
          <w:r>
            <w:rPr>
              <w:noProof/>
              <w:sz w:val="20"/>
            </w:rPr>
            <w:drawing>
              <wp:inline distT="0" distB="0" distL="0" distR="0" wp14:anchorId="413E39AA" wp14:editId="0B3705C1">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89C863B" w14:textId="77777777" w:rsidR="00D238CA" w:rsidRDefault="00D238CA">
          <w:pPr>
            <w:pStyle w:val="Header"/>
            <w:tabs>
              <w:tab w:val="left" w:pos="720"/>
            </w:tabs>
            <w:jc w:val="right"/>
            <w:rPr>
              <w:sz w:val="20"/>
            </w:rPr>
          </w:pPr>
          <w:r>
            <w:rPr>
              <w:sz w:val="20"/>
            </w:rPr>
            <w:t>CHS23/156</w:t>
          </w:r>
        </w:p>
      </w:tc>
    </w:tr>
  </w:tbl>
  <w:p w14:paraId="13D2EBF8" w14:textId="77777777" w:rsidR="00D238CA" w:rsidRPr="00FC3538" w:rsidRDefault="00D238CA">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35" name="Picture 35"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43A85E62" w:rsidR="00E90708" w:rsidRDefault="00274148">
          <w:pPr>
            <w:pStyle w:val="Header"/>
            <w:tabs>
              <w:tab w:val="left" w:pos="720"/>
            </w:tabs>
            <w:jc w:val="right"/>
            <w:rPr>
              <w:sz w:val="20"/>
            </w:rPr>
          </w:pPr>
          <w:bookmarkStart w:id="113" w:name="_top"/>
          <w:bookmarkEnd w:id="113"/>
          <w:r>
            <w:rPr>
              <w:sz w:val="20"/>
            </w:rPr>
            <w:t>CHS23/156</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F363648"/>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15577B"/>
    <w:multiLevelType w:val="hybridMultilevel"/>
    <w:tmpl w:val="BB36B7AC"/>
    <w:lvl w:ilvl="0" w:tplc="1D96837E">
      <w:start w:val="1"/>
      <w:numFmt w:val="decimal"/>
      <w:lvlText w:val="%1."/>
      <w:lvlJc w:val="left"/>
      <w:pPr>
        <w:ind w:left="360" w:hanging="360"/>
      </w:pPr>
      <w:rPr>
        <w:sz w:val="24"/>
        <w:szCs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21D4FE1"/>
    <w:multiLevelType w:val="hybridMultilevel"/>
    <w:tmpl w:val="5100DBA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02A75D46"/>
    <w:multiLevelType w:val="hybridMultilevel"/>
    <w:tmpl w:val="366C42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88754E"/>
    <w:multiLevelType w:val="hybridMultilevel"/>
    <w:tmpl w:val="534CE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F64DE8"/>
    <w:multiLevelType w:val="hybridMultilevel"/>
    <w:tmpl w:val="F04AF7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A2453A"/>
    <w:multiLevelType w:val="hybridMultilevel"/>
    <w:tmpl w:val="689237D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FD3343"/>
    <w:multiLevelType w:val="hybridMultilevel"/>
    <w:tmpl w:val="AFCA77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ACE0554"/>
    <w:multiLevelType w:val="hybridMultilevel"/>
    <w:tmpl w:val="1722B6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B2A4BEC"/>
    <w:multiLevelType w:val="hybridMultilevel"/>
    <w:tmpl w:val="33AC977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DD2474D"/>
    <w:multiLevelType w:val="hybridMultilevel"/>
    <w:tmpl w:val="F8B26458"/>
    <w:lvl w:ilvl="0" w:tplc="A2D0AE66">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3D225D"/>
    <w:multiLevelType w:val="hybridMultilevel"/>
    <w:tmpl w:val="AF1A23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4DE0C06"/>
    <w:multiLevelType w:val="hybridMultilevel"/>
    <w:tmpl w:val="F5B26A9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5C45C16"/>
    <w:multiLevelType w:val="hybridMultilevel"/>
    <w:tmpl w:val="1C8443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8222B23"/>
    <w:multiLevelType w:val="hybridMultilevel"/>
    <w:tmpl w:val="A02417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A1F6856"/>
    <w:multiLevelType w:val="hybridMultilevel"/>
    <w:tmpl w:val="6F6CF354"/>
    <w:lvl w:ilvl="0" w:tplc="0C09000F">
      <w:start w:val="1"/>
      <w:numFmt w:val="decimal"/>
      <w:lvlText w:val="%1."/>
      <w:lvlJc w:val="left"/>
      <w:pPr>
        <w:tabs>
          <w:tab w:val="num" w:pos="360"/>
        </w:tabs>
        <w:ind w:left="360" w:hanging="360"/>
      </w:pPr>
    </w:lvl>
    <w:lvl w:ilvl="1" w:tplc="0C090001">
      <w:start w:val="1"/>
      <w:numFmt w:val="bullet"/>
      <w:lvlText w:val=""/>
      <w:lvlJc w:val="left"/>
      <w:pPr>
        <w:tabs>
          <w:tab w:val="num" w:pos="1080"/>
        </w:tabs>
        <w:ind w:left="1080" w:hanging="360"/>
      </w:pPr>
      <w:rPr>
        <w:rFonts w:ascii="Symbol" w:hAnsi="Symbol" w:hint="default"/>
      </w:rPr>
    </w:lvl>
    <w:lvl w:ilvl="2" w:tplc="0C09001B">
      <w:start w:val="1"/>
      <w:numFmt w:val="lowerRoman"/>
      <w:lvlText w:val="%3."/>
      <w:lvlJc w:val="right"/>
      <w:pPr>
        <w:tabs>
          <w:tab w:val="num" w:pos="1800"/>
        </w:tabs>
        <w:ind w:left="1800" w:hanging="180"/>
      </w:pPr>
    </w:lvl>
    <w:lvl w:ilvl="3" w:tplc="0C090001">
      <w:start w:val="1"/>
      <w:numFmt w:val="bullet"/>
      <w:lvlText w:val=""/>
      <w:lvlJc w:val="left"/>
      <w:pPr>
        <w:tabs>
          <w:tab w:val="num" w:pos="2520"/>
        </w:tabs>
        <w:ind w:left="2520" w:hanging="360"/>
      </w:pPr>
      <w:rPr>
        <w:rFonts w:ascii="Symbol" w:hAnsi="Symbol" w:hint="default"/>
      </w:r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8" w15:restartNumberingAfterBreak="0">
    <w:nsid w:val="411B677B"/>
    <w:multiLevelType w:val="hybridMultilevel"/>
    <w:tmpl w:val="6E00747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7944109"/>
    <w:multiLevelType w:val="hybridMultilevel"/>
    <w:tmpl w:val="80E2FD6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0" w15:restartNumberingAfterBreak="0">
    <w:nsid w:val="4F7C1BC3"/>
    <w:multiLevelType w:val="hybridMultilevel"/>
    <w:tmpl w:val="8E28F6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0812620"/>
    <w:multiLevelType w:val="hybridMultilevel"/>
    <w:tmpl w:val="155A9A4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1917DE3"/>
    <w:multiLevelType w:val="hybridMultilevel"/>
    <w:tmpl w:val="74F8D9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194AB1"/>
    <w:multiLevelType w:val="hybridMultilevel"/>
    <w:tmpl w:val="AF46C042"/>
    <w:lvl w:ilvl="0" w:tplc="0C09000F">
      <w:start w:val="1"/>
      <w:numFmt w:val="decimal"/>
      <w:lvlText w:val="%1."/>
      <w:lvlJc w:val="left"/>
      <w:pPr>
        <w:tabs>
          <w:tab w:val="num" w:pos="360"/>
        </w:tabs>
        <w:ind w:left="360" w:hanging="360"/>
      </w:pPr>
    </w:lvl>
    <w:lvl w:ilvl="1" w:tplc="0C090003">
      <w:start w:val="1"/>
      <w:numFmt w:val="bullet"/>
      <w:lvlText w:val="o"/>
      <w:lvlJc w:val="left"/>
      <w:pPr>
        <w:tabs>
          <w:tab w:val="num" w:pos="1080"/>
        </w:tabs>
        <w:ind w:left="1080" w:hanging="360"/>
      </w:pPr>
      <w:rPr>
        <w:rFonts w:ascii="Courier New" w:hAnsi="Courier New" w:cs="Courier New" w:hint="default"/>
      </w:r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15:restartNumberingAfterBreak="0">
    <w:nsid w:val="53467C01"/>
    <w:multiLevelType w:val="hybridMultilevel"/>
    <w:tmpl w:val="FBB2804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691368D"/>
    <w:multiLevelType w:val="hybridMultilevel"/>
    <w:tmpl w:val="A9A821E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8F57B39"/>
    <w:multiLevelType w:val="hybridMultilevel"/>
    <w:tmpl w:val="274CDC20"/>
    <w:lvl w:ilvl="0" w:tplc="0C090001">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tabs>
          <w:tab w:val="num" w:pos="1080"/>
        </w:tabs>
        <w:ind w:left="1080" w:hanging="360"/>
      </w:pPr>
      <w:rPr>
        <w:rFonts w:ascii="Symbol" w:hAnsi="Symbol" w:hint="default"/>
      </w:r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15:restartNumberingAfterBreak="0">
    <w:nsid w:val="5C254075"/>
    <w:multiLevelType w:val="hybridMultilevel"/>
    <w:tmpl w:val="0BBED6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0480480"/>
    <w:multiLevelType w:val="hybridMultilevel"/>
    <w:tmpl w:val="EC0C3840"/>
    <w:lvl w:ilvl="0" w:tplc="1D96837E">
      <w:start w:val="1"/>
      <w:numFmt w:val="decimal"/>
      <w:lvlText w:val="%1."/>
      <w:lvlJc w:val="left"/>
      <w:pPr>
        <w:ind w:left="36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2372C6A"/>
    <w:multiLevelType w:val="hybridMultilevel"/>
    <w:tmpl w:val="45C4E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9B13F7"/>
    <w:multiLevelType w:val="hybridMultilevel"/>
    <w:tmpl w:val="F18040A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8D4614A"/>
    <w:multiLevelType w:val="hybridMultilevel"/>
    <w:tmpl w:val="E59A074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BC816BB"/>
    <w:multiLevelType w:val="multilevel"/>
    <w:tmpl w:val="64D8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EA6973"/>
    <w:multiLevelType w:val="hybridMultilevel"/>
    <w:tmpl w:val="38349E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3247009"/>
    <w:multiLevelType w:val="hybridMultilevel"/>
    <w:tmpl w:val="C3DED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9A1C33"/>
    <w:multiLevelType w:val="hybridMultilevel"/>
    <w:tmpl w:val="FB3824F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6" w15:restartNumberingAfterBreak="0">
    <w:nsid w:val="77E975DD"/>
    <w:multiLevelType w:val="hybridMultilevel"/>
    <w:tmpl w:val="C2B059C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EB2278"/>
    <w:multiLevelType w:val="hybridMultilevel"/>
    <w:tmpl w:val="13482F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63241720">
    <w:abstractNumId w:val="0"/>
  </w:num>
  <w:num w:numId="2" w16cid:durableId="560287030">
    <w:abstractNumId w:val="37"/>
  </w:num>
  <w:num w:numId="3" w16cid:durableId="464087200">
    <w:abstractNumId w:val="3"/>
  </w:num>
  <w:num w:numId="4" w16cid:durableId="954487990">
    <w:abstractNumId w:val="9"/>
  </w:num>
  <w:num w:numId="5" w16cid:durableId="136193472">
    <w:abstractNumId w:val="11"/>
  </w:num>
  <w:num w:numId="6" w16cid:durableId="575016765">
    <w:abstractNumId w:val="17"/>
  </w:num>
  <w:num w:numId="7" w16cid:durableId="1121723254">
    <w:abstractNumId w:val="7"/>
  </w:num>
  <w:num w:numId="8" w16cid:durableId="304238025">
    <w:abstractNumId w:val="8"/>
  </w:num>
  <w:num w:numId="9" w16cid:durableId="1638684118">
    <w:abstractNumId w:val="23"/>
  </w:num>
  <w:num w:numId="10" w16cid:durableId="1116676755">
    <w:abstractNumId w:val="30"/>
  </w:num>
  <w:num w:numId="11" w16cid:durableId="308945067">
    <w:abstractNumId w:val="13"/>
  </w:num>
  <w:num w:numId="12" w16cid:durableId="598487177">
    <w:abstractNumId w:val="18"/>
  </w:num>
  <w:num w:numId="13" w16cid:durableId="5795579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14838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9293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1475608">
    <w:abstractNumId w:val="31"/>
  </w:num>
  <w:num w:numId="17" w16cid:durableId="1946499445">
    <w:abstractNumId w:val="25"/>
  </w:num>
  <w:num w:numId="18" w16cid:durableId="161627391">
    <w:abstractNumId w:val="21"/>
  </w:num>
  <w:num w:numId="19" w16cid:durableId="957300858">
    <w:abstractNumId w:val="26"/>
  </w:num>
  <w:num w:numId="20" w16cid:durableId="2124762905">
    <w:abstractNumId w:val="27"/>
  </w:num>
  <w:num w:numId="21" w16cid:durableId="1694572729">
    <w:abstractNumId w:val="24"/>
  </w:num>
  <w:num w:numId="22" w16cid:durableId="633678526">
    <w:abstractNumId w:val="2"/>
  </w:num>
  <w:num w:numId="23" w16cid:durableId="141317289">
    <w:abstractNumId w:val="10"/>
  </w:num>
  <w:num w:numId="24" w16cid:durableId="363941179">
    <w:abstractNumId w:val="14"/>
  </w:num>
  <w:num w:numId="25" w16cid:durableId="1020282824">
    <w:abstractNumId w:val="6"/>
  </w:num>
  <w:num w:numId="26" w16cid:durableId="2094545829">
    <w:abstractNumId w:val="36"/>
  </w:num>
  <w:num w:numId="27" w16cid:durableId="168838500">
    <w:abstractNumId w:val="28"/>
  </w:num>
  <w:num w:numId="28" w16cid:durableId="1262642993">
    <w:abstractNumId w:val="5"/>
  </w:num>
  <w:num w:numId="29" w16cid:durableId="2083678863">
    <w:abstractNumId w:val="22"/>
  </w:num>
  <w:num w:numId="30" w16cid:durableId="317881704">
    <w:abstractNumId w:val="4"/>
  </w:num>
  <w:num w:numId="31" w16cid:durableId="547569777">
    <w:abstractNumId w:val="33"/>
  </w:num>
  <w:num w:numId="32" w16cid:durableId="1022168202">
    <w:abstractNumId w:val="16"/>
  </w:num>
  <w:num w:numId="33" w16cid:durableId="1107577826">
    <w:abstractNumId w:val="20"/>
  </w:num>
  <w:num w:numId="34" w16cid:durableId="1015546097">
    <w:abstractNumId w:val="34"/>
  </w:num>
  <w:num w:numId="35" w16cid:durableId="466316671">
    <w:abstractNumId w:val="15"/>
  </w:num>
  <w:num w:numId="36" w16cid:durableId="2124759666">
    <w:abstractNumId w:val="29"/>
  </w:num>
  <w:num w:numId="37" w16cid:durableId="1928807737">
    <w:abstractNumId w:val="38"/>
  </w:num>
  <w:num w:numId="38" w16cid:durableId="1748066227">
    <w:abstractNumId w:val="32"/>
  </w:num>
  <w:num w:numId="39" w16cid:durableId="68059195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5D88"/>
    <w:rsid w:val="0001607A"/>
    <w:rsid w:val="000202C8"/>
    <w:rsid w:val="000337B9"/>
    <w:rsid w:val="00034B29"/>
    <w:rsid w:val="00076771"/>
    <w:rsid w:val="000801A5"/>
    <w:rsid w:val="00084956"/>
    <w:rsid w:val="00090BE4"/>
    <w:rsid w:val="00091AC9"/>
    <w:rsid w:val="00095ECD"/>
    <w:rsid w:val="00095EDC"/>
    <w:rsid w:val="000A1BBC"/>
    <w:rsid w:val="000A23D2"/>
    <w:rsid w:val="000A7335"/>
    <w:rsid w:val="000B1620"/>
    <w:rsid w:val="000B5C8C"/>
    <w:rsid w:val="000B71ED"/>
    <w:rsid w:val="000C59E2"/>
    <w:rsid w:val="000C7B2D"/>
    <w:rsid w:val="000D4694"/>
    <w:rsid w:val="000F7B7E"/>
    <w:rsid w:val="00101D06"/>
    <w:rsid w:val="00103EEA"/>
    <w:rsid w:val="00104491"/>
    <w:rsid w:val="001115D7"/>
    <w:rsid w:val="001225AD"/>
    <w:rsid w:val="001450B3"/>
    <w:rsid w:val="00152915"/>
    <w:rsid w:val="00153A68"/>
    <w:rsid w:val="00182E4C"/>
    <w:rsid w:val="001831ED"/>
    <w:rsid w:val="00191109"/>
    <w:rsid w:val="00191235"/>
    <w:rsid w:val="001926F4"/>
    <w:rsid w:val="001A0053"/>
    <w:rsid w:val="001A2D7A"/>
    <w:rsid w:val="001B2465"/>
    <w:rsid w:val="001B3435"/>
    <w:rsid w:val="001F2A9B"/>
    <w:rsid w:val="001F416C"/>
    <w:rsid w:val="001F6D2D"/>
    <w:rsid w:val="00200D04"/>
    <w:rsid w:val="00201FB6"/>
    <w:rsid w:val="002138C8"/>
    <w:rsid w:val="0021432F"/>
    <w:rsid w:val="00226737"/>
    <w:rsid w:val="002400F9"/>
    <w:rsid w:val="002405CF"/>
    <w:rsid w:val="00240B97"/>
    <w:rsid w:val="0025382D"/>
    <w:rsid w:val="00257D16"/>
    <w:rsid w:val="00263BA6"/>
    <w:rsid w:val="00266210"/>
    <w:rsid w:val="0027264D"/>
    <w:rsid w:val="00274148"/>
    <w:rsid w:val="00285D38"/>
    <w:rsid w:val="00291239"/>
    <w:rsid w:val="00293E43"/>
    <w:rsid w:val="002B5F43"/>
    <w:rsid w:val="002E034F"/>
    <w:rsid w:val="003065F6"/>
    <w:rsid w:val="00313707"/>
    <w:rsid w:val="003169B7"/>
    <w:rsid w:val="00321B70"/>
    <w:rsid w:val="0032270B"/>
    <w:rsid w:val="00323BF5"/>
    <w:rsid w:val="00334DCD"/>
    <w:rsid w:val="00337E1D"/>
    <w:rsid w:val="00337E7C"/>
    <w:rsid w:val="003441FD"/>
    <w:rsid w:val="00350BDE"/>
    <w:rsid w:val="00351CD9"/>
    <w:rsid w:val="00353411"/>
    <w:rsid w:val="00353CBB"/>
    <w:rsid w:val="003636D9"/>
    <w:rsid w:val="00366924"/>
    <w:rsid w:val="003675AA"/>
    <w:rsid w:val="00376A6D"/>
    <w:rsid w:val="00380B98"/>
    <w:rsid w:val="00387D17"/>
    <w:rsid w:val="003920BB"/>
    <w:rsid w:val="00395E36"/>
    <w:rsid w:val="00396023"/>
    <w:rsid w:val="003B4554"/>
    <w:rsid w:val="003C204E"/>
    <w:rsid w:val="003C4BB5"/>
    <w:rsid w:val="003D46AD"/>
    <w:rsid w:val="003E4CC0"/>
    <w:rsid w:val="003F0A8A"/>
    <w:rsid w:val="003F3D8F"/>
    <w:rsid w:val="003F715B"/>
    <w:rsid w:val="00410409"/>
    <w:rsid w:val="00412CED"/>
    <w:rsid w:val="00416751"/>
    <w:rsid w:val="00420F9E"/>
    <w:rsid w:val="004213C3"/>
    <w:rsid w:val="0042274C"/>
    <w:rsid w:val="0042413C"/>
    <w:rsid w:val="00424E03"/>
    <w:rsid w:val="00427139"/>
    <w:rsid w:val="00431A1C"/>
    <w:rsid w:val="004358E9"/>
    <w:rsid w:val="00441FBC"/>
    <w:rsid w:val="004537B3"/>
    <w:rsid w:val="0046323D"/>
    <w:rsid w:val="0047719A"/>
    <w:rsid w:val="0048050C"/>
    <w:rsid w:val="00487DD5"/>
    <w:rsid w:val="004947A7"/>
    <w:rsid w:val="004A10E1"/>
    <w:rsid w:val="004A2E02"/>
    <w:rsid w:val="004B7C43"/>
    <w:rsid w:val="004C2B20"/>
    <w:rsid w:val="004D6932"/>
    <w:rsid w:val="004E28AD"/>
    <w:rsid w:val="004F0F49"/>
    <w:rsid w:val="004F1D05"/>
    <w:rsid w:val="004F2008"/>
    <w:rsid w:val="004F2EE9"/>
    <w:rsid w:val="005010BB"/>
    <w:rsid w:val="00505B5D"/>
    <w:rsid w:val="005067CA"/>
    <w:rsid w:val="00507422"/>
    <w:rsid w:val="00511025"/>
    <w:rsid w:val="0052443C"/>
    <w:rsid w:val="0052775E"/>
    <w:rsid w:val="0053569E"/>
    <w:rsid w:val="005416F0"/>
    <w:rsid w:val="00542514"/>
    <w:rsid w:val="00546AED"/>
    <w:rsid w:val="00550BA1"/>
    <w:rsid w:val="005512EF"/>
    <w:rsid w:val="00561A05"/>
    <w:rsid w:val="005621E4"/>
    <w:rsid w:val="00564B7D"/>
    <w:rsid w:val="00571A2E"/>
    <w:rsid w:val="00590902"/>
    <w:rsid w:val="00592A14"/>
    <w:rsid w:val="00592FE7"/>
    <w:rsid w:val="00596FD7"/>
    <w:rsid w:val="005A22C6"/>
    <w:rsid w:val="005A27F1"/>
    <w:rsid w:val="005A3625"/>
    <w:rsid w:val="005B30D8"/>
    <w:rsid w:val="005B4738"/>
    <w:rsid w:val="005C212D"/>
    <w:rsid w:val="005C3CB0"/>
    <w:rsid w:val="005E1140"/>
    <w:rsid w:val="005E4FAD"/>
    <w:rsid w:val="005E71D8"/>
    <w:rsid w:val="005F3214"/>
    <w:rsid w:val="005F79CD"/>
    <w:rsid w:val="00604E8D"/>
    <w:rsid w:val="00612231"/>
    <w:rsid w:val="00614B3D"/>
    <w:rsid w:val="0062378E"/>
    <w:rsid w:val="006251E7"/>
    <w:rsid w:val="00627FEE"/>
    <w:rsid w:val="006315EB"/>
    <w:rsid w:val="00635066"/>
    <w:rsid w:val="00635EB1"/>
    <w:rsid w:val="006473BB"/>
    <w:rsid w:val="0066495D"/>
    <w:rsid w:val="00667B3D"/>
    <w:rsid w:val="00676201"/>
    <w:rsid w:val="0067708A"/>
    <w:rsid w:val="00690AAD"/>
    <w:rsid w:val="00695EB6"/>
    <w:rsid w:val="00697949"/>
    <w:rsid w:val="006A3770"/>
    <w:rsid w:val="006A4D46"/>
    <w:rsid w:val="006A545A"/>
    <w:rsid w:val="006A6024"/>
    <w:rsid w:val="006B0C49"/>
    <w:rsid w:val="006C31FF"/>
    <w:rsid w:val="006C3F1D"/>
    <w:rsid w:val="006C6256"/>
    <w:rsid w:val="006C6B6C"/>
    <w:rsid w:val="006C704D"/>
    <w:rsid w:val="006D31A2"/>
    <w:rsid w:val="006E046C"/>
    <w:rsid w:val="006F5FB0"/>
    <w:rsid w:val="0070331D"/>
    <w:rsid w:val="007052B1"/>
    <w:rsid w:val="0071195E"/>
    <w:rsid w:val="00711BF4"/>
    <w:rsid w:val="00730DE0"/>
    <w:rsid w:val="00741B43"/>
    <w:rsid w:val="0074223E"/>
    <w:rsid w:val="00742C97"/>
    <w:rsid w:val="007543AC"/>
    <w:rsid w:val="00756537"/>
    <w:rsid w:val="00756A2B"/>
    <w:rsid w:val="007A0EBC"/>
    <w:rsid w:val="007B27F1"/>
    <w:rsid w:val="007B3A4E"/>
    <w:rsid w:val="007B4ABB"/>
    <w:rsid w:val="007B5574"/>
    <w:rsid w:val="007B6904"/>
    <w:rsid w:val="007B7628"/>
    <w:rsid w:val="007C36E4"/>
    <w:rsid w:val="007C7313"/>
    <w:rsid w:val="007D2954"/>
    <w:rsid w:val="007D39FA"/>
    <w:rsid w:val="007E15C8"/>
    <w:rsid w:val="007F1248"/>
    <w:rsid w:val="00816782"/>
    <w:rsid w:val="00817E91"/>
    <w:rsid w:val="0082141D"/>
    <w:rsid w:val="008218A8"/>
    <w:rsid w:val="00823B61"/>
    <w:rsid w:val="00827F24"/>
    <w:rsid w:val="00845445"/>
    <w:rsid w:val="00855198"/>
    <w:rsid w:val="00855DA8"/>
    <w:rsid w:val="00855FF2"/>
    <w:rsid w:val="00877AC5"/>
    <w:rsid w:val="00886399"/>
    <w:rsid w:val="008963DB"/>
    <w:rsid w:val="008974CA"/>
    <w:rsid w:val="008B1E33"/>
    <w:rsid w:val="008B20DD"/>
    <w:rsid w:val="008B5DDB"/>
    <w:rsid w:val="008B7737"/>
    <w:rsid w:val="008B7E06"/>
    <w:rsid w:val="008E1F7F"/>
    <w:rsid w:val="008F00E8"/>
    <w:rsid w:val="008F30C8"/>
    <w:rsid w:val="0090506C"/>
    <w:rsid w:val="00906142"/>
    <w:rsid w:val="009179CB"/>
    <w:rsid w:val="00931B93"/>
    <w:rsid w:val="00933EED"/>
    <w:rsid w:val="00940CDE"/>
    <w:rsid w:val="00962C46"/>
    <w:rsid w:val="0097742A"/>
    <w:rsid w:val="0097744F"/>
    <w:rsid w:val="00980EED"/>
    <w:rsid w:val="00981AC1"/>
    <w:rsid w:val="00991670"/>
    <w:rsid w:val="00992602"/>
    <w:rsid w:val="00996979"/>
    <w:rsid w:val="009A2A31"/>
    <w:rsid w:val="009B6C8C"/>
    <w:rsid w:val="009C0FCA"/>
    <w:rsid w:val="009C3963"/>
    <w:rsid w:val="009D17CA"/>
    <w:rsid w:val="009D1FAF"/>
    <w:rsid w:val="009D323C"/>
    <w:rsid w:val="009D3C65"/>
    <w:rsid w:val="009D565A"/>
    <w:rsid w:val="009E39B9"/>
    <w:rsid w:val="009E70F4"/>
    <w:rsid w:val="00A10D73"/>
    <w:rsid w:val="00A35E2D"/>
    <w:rsid w:val="00A36B82"/>
    <w:rsid w:val="00A45323"/>
    <w:rsid w:val="00A54CB3"/>
    <w:rsid w:val="00A74B8A"/>
    <w:rsid w:val="00A77658"/>
    <w:rsid w:val="00A85F61"/>
    <w:rsid w:val="00A86DB3"/>
    <w:rsid w:val="00A92E4F"/>
    <w:rsid w:val="00AA25DC"/>
    <w:rsid w:val="00AA4DD4"/>
    <w:rsid w:val="00AA6C09"/>
    <w:rsid w:val="00AB13EF"/>
    <w:rsid w:val="00AB4094"/>
    <w:rsid w:val="00AB50DD"/>
    <w:rsid w:val="00AC7025"/>
    <w:rsid w:val="00AD196F"/>
    <w:rsid w:val="00AD3CCE"/>
    <w:rsid w:val="00AD41C3"/>
    <w:rsid w:val="00AE1D90"/>
    <w:rsid w:val="00B00C26"/>
    <w:rsid w:val="00B07A46"/>
    <w:rsid w:val="00B07DCE"/>
    <w:rsid w:val="00B12123"/>
    <w:rsid w:val="00B21043"/>
    <w:rsid w:val="00B3507C"/>
    <w:rsid w:val="00B42EA0"/>
    <w:rsid w:val="00B44CAC"/>
    <w:rsid w:val="00B534DA"/>
    <w:rsid w:val="00B573D6"/>
    <w:rsid w:val="00B73E65"/>
    <w:rsid w:val="00B81455"/>
    <w:rsid w:val="00B92A48"/>
    <w:rsid w:val="00B9627F"/>
    <w:rsid w:val="00BA2415"/>
    <w:rsid w:val="00BA4DB2"/>
    <w:rsid w:val="00BA4F95"/>
    <w:rsid w:val="00BB33F9"/>
    <w:rsid w:val="00BC3CE6"/>
    <w:rsid w:val="00BE5E41"/>
    <w:rsid w:val="00BF078E"/>
    <w:rsid w:val="00BF47BF"/>
    <w:rsid w:val="00BF519F"/>
    <w:rsid w:val="00BF6FB9"/>
    <w:rsid w:val="00C009E1"/>
    <w:rsid w:val="00C1734D"/>
    <w:rsid w:val="00C20DDD"/>
    <w:rsid w:val="00C24EDC"/>
    <w:rsid w:val="00C25A76"/>
    <w:rsid w:val="00C31EB3"/>
    <w:rsid w:val="00C32206"/>
    <w:rsid w:val="00C3559A"/>
    <w:rsid w:val="00C379A6"/>
    <w:rsid w:val="00C42216"/>
    <w:rsid w:val="00C422C8"/>
    <w:rsid w:val="00C45C67"/>
    <w:rsid w:val="00C47091"/>
    <w:rsid w:val="00C5077C"/>
    <w:rsid w:val="00C523FF"/>
    <w:rsid w:val="00C71C3C"/>
    <w:rsid w:val="00C75CF1"/>
    <w:rsid w:val="00C76998"/>
    <w:rsid w:val="00C93E83"/>
    <w:rsid w:val="00CA593D"/>
    <w:rsid w:val="00CB5F09"/>
    <w:rsid w:val="00CB7467"/>
    <w:rsid w:val="00CC5D11"/>
    <w:rsid w:val="00CD1505"/>
    <w:rsid w:val="00CE5E44"/>
    <w:rsid w:val="00CE7FD6"/>
    <w:rsid w:val="00CF3719"/>
    <w:rsid w:val="00CF714A"/>
    <w:rsid w:val="00D004DC"/>
    <w:rsid w:val="00D21780"/>
    <w:rsid w:val="00D230DD"/>
    <w:rsid w:val="00D23346"/>
    <w:rsid w:val="00D238CA"/>
    <w:rsid w:val="00D243B8"/>
    <w:rsid w:val="00D26439"/>
    <w:rsid w:val="00D27B88"/>
    <w:rsid w:val="00D34794"/>
    <w:rsid w:val="00D44801"/>
    <w:rsid w:val="00D4502D"/>
    <w:rsid w:val="00D46FB8"/>
    <w:rsid w:val="00D523BD"/>
    <w:rsid w:val="00D530CE"/>
    <w:rsid w:val="00D53E3C"/>
    <w:rsid w:val="00D77950"/>
    <w:rsid w:val="00D9084F"/>
    <w:rsid w:val="00D926D1"/>
    <w:rsid w:val="00D96161"/>
    <w:rsid w:val="00DB5F81"/>
    <w:rsid w:val="00DC3762"/>
    <w:rsid w:val="00DC5C47"/>
    <w:rsid w:val="00DD616A"/>
    <w:rsid w:val="00DE0465"/>
    <w:rsid w:val="00DE4E25"/>
    <w:rsid w:val="00E049ED"/>
    <w:rsid w:val="00E14850"/>
    <w:rsid w:val="00E33912"/>
    <w:rsid w:val="00E34E6D"/>
    <w:rsid w:val="00E37CD4"/>
    <w:rsid w:val="00E52C60"/>
    <w:rsid w:val="00E57163"/>
    <w:rsid w:val="00E57848"/>
    <w:rsid w:val="00E57F54"/>
    <w:rsid w:val="00E615D1"/>
    <w:rsid w:val="00E6719C"/>
    <w:rsid w:val="00E73459"/>
    <w:rsid w:val="00E750BF"/>
    <w:rsid w:val="00E90708"/>
    <w:rsid w:val="00E9660D"/>
    <w:rsid w:val="00ED21C3"/>
    <w:rsid w:val="00ED388C"/>
    <w:rsid w:val="00ED46C3"/>
    <w:rsid w:val="00EE07AC"/>
    <w:rsid w:val="00EE7E38"/>
    <w:rsid w:val="00EF02B0"/>
    <w:rsid w:val="00EF13A4"/>
    <w:rsid w:val="00EF4C43"/>
    <w:rsid w:val="00EF61E6"/>
    <w:rsid w:val="00F01B61"/>
    <w:rsid w:val="00F020D1"/>
    <w:rsid w:val="00F02BF4"/>
    <w:rsid w:val="00F11338"/>
    <w:rsid w:val="00F12E86"/>
    <w:rsid w:val="00F13451"/>
    <w:rsid w:val="00F13AE5"/>
    <w:rsid w:val="00F149FD"/>
    <w:rsid w:val="00F14EC1"/>
    <w:rsid w:val="00F4262F"/>
    <w:rsid w:val="00F53719"/>
    <w:rsid w:val="00F57291"/>
    <w:rsid w:val="00F6636B"/>
    <w:rsid w:val="00F66CB0"/>
    <w:rsid w:val="00F76C89"/>
    <w:rsid w:val="00F9158A"/>
    <w:rsid w:val="00FA29B8"/>
    <w:rsid w:val="00FC7CBC"/>
    <w:rsid w:val="00FD3D92"/>
    <w:rsid w:val="00FD750B"/>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9D17CA"/>
    <w:pPr>
      <w:keepNext/>
      <w:keepLines/>
      <w:spacing w:before="200"/>
      <w:outlineLvl w:val="2"/>
    </w:pPr>
    <w:rPr>
      <w:rFonts w:asciiTheme="minorHAnsi" w:eastAsiaTheme="majorEastAsia" w:hAnsiTheme="minorHAnsi" w:cstheme="majorBidi"/>
      <w:bCs/>
      <w:i/>
    </w:rPr>
  </w:style>
  <w:style w:type="paragraph" w:styleId="Heading6">
    <w:name w:val="heading 6"/>
    <w:basedOn w:val="Normal"/>
    <w:next w:val="Normal"/>
    <w:link w:val="Heading6Char"/>
    <w:uiPriority w:val="9"/>
    <w:semiHidden/>
    <w:unhideWhenUsed/>
    <w:qFormat/>
    <w:rsid w:val="00D238CA"/>
    <w:pPr>
      <w:keepNext/>
      <w:keepLines/>
      <w:spacing w:before="40"/>
      <w:outlineLvl w:val="5"/>
    </w:pPr>
    <w:rPr>
      <w:rFonts w:asciiTheme="majorHAnsi" w:eastAsiaTheme="majorEastAsia" w:hAnsiTheme="majorHAnsi" w:cstheme="majorBidi"/>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8B5DDB"/>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rsid w:val="009D17CA"/>
    <w:rPr>
      <w:rFonts w:eastAsiaTheme="majorEastAsia" w:cstheme="majorBidi"/>
      <w:bCs/>
      <w:i/>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5E4FAD"/>
    <w:pPr>
      <w:spacing w:after="0" w:line="240" w:lineRule="auto"/>
    </w:pPr>
    <w:rPr>
      <w:rFonts w:ascii="Calibri" w:eastAsia="Times New Roman" w:hAnsi="Calibri" w:cs="Times New Roman"/>
      <w:sz w:val="24"/>
      <w:szCs w:val="20"/>
    </w:rPr>
  </w:style>
  <w:style w:type="paragraph" w:styleId="NoSpacing">
    <w:name w:val="No Spacing"/>
    <w:uiPriority w:val="1"/>
    <w:qFormat/>
    <w:rsid w:val="009179CB"/>
    <w:pPr>
      <w:spacing w:after="0" w:line="240" w:lineRule="auto"/>
    </w:pPr>
  </w:style>
  <w:style w:type="character" w:customStyle="1" w:styleId="cf01">
    <w:name w:val="cf01"/>
    <w:basedOn w:val="DefaultParagraphFont"/>
    <w:rsid w:val="009179CB"/>
    <w:rPr>
      <w:rFonts w:ascii="Segoe UI" w:hAnsi="Segoe UI" w:cs="Segoe UI" w:hint="default"/>
      <w:sz w:val="18"/>
      <w:szCs w:val="18"/>
    </w:rPr>
  </w:style>
  <w:style w:type="paragraph" w:styleId="TOC3">
    <w:name w:val="toc 3"/>
    <w:basedOn w:val="Normal"/>
    <w:next w:val="Normal"/>
    <w:autoRedefine/>
    <w:uiPriority w:val="39"/>
    <w:unhideWhenUsed/>
    <w:rsid w:val="009D17CA"/>
    <w:pPr>
      <w:spacing w:after="100"/>
      <w:ind w:left="480"/>
    </w:pPr>
  </w:style>
  <w:style w:type="character" w:customStyle="1" w:styleId="Heading6Char">
    <w:name w:val="Heading 6 Char"/>
    <w:basedOn w:val="DefaultParagraphFont"/>
    <w:link w:val="Heading6"/>
    <w:uiPriority w:val="9"/>
    <w:semiHidden/>
    <w:rsid w:val="00D238CA"/>
    <w:rPr>
      <w:rFonts w:asciiTheme="majorHAnsi" w:eastAsiaTheme="majorEastAsia" w:hAnsiTheme="majorHAnsi" w:cstheme="majorBidi"/>
      <w:color w:val="243F60" w:themeColor="accent1" w:themeShade="7F"/>
    </w:rPr>
  </w:style>
  <w:style w:type="character" w:customStyle="1" w:styleId="UnresolvedMention1">
    <w:name w:val="Unresolved Mention1"/>
    <w:basedOn w:val="DefaultParagraphFont"/>
    <w:uiPriority w:val="99"/>
    <w:semiHidden/>
    <w:unhideWhenUsed/>
    <w:rsid w:val="00D238CA"/>
    <w:rPr>
      <w:color w:val="605E5C"/>
      <w:shd w:val="clear" w:color="auto" w:fill="E1DFDD"/>
    </w:rPr>
  </w:style>
  <w:style w:type="character" w:customStyle="1" w:styleId="ListParagraphChar">
    <w:name w:val="List Paragraph Char"/>
    <w:basedOn w:val="DefaultParagraphFont"/>
    <w:link w:val="ListParagraph"/>
    <w:uiPriority w:val="34"/>
    <w:rsid w:val="00D238CA"/>
    <w:rPr>
      <w:rFonts w:ascii="Calibri" w:eastAsia="Times New Roman" w:hAnsi="Calibri" w:cs="Times New Roman"/>
      <w:sz w:val="24"/>
      <w:szCs w:val="20"/>
    </w:rPr>
  </w:style>
  <w:style w:type="paragraph" w:customStyle="1" w:styleId="pf0">
    <w:name w:val="pf0"/>
    <w:basedOn w:val="Normal"/>
    <w:rsid w:val="00D238CA"/>
    <w:pPr>
      <w:spacing w:before="100" w:beforeAutospacing="1" w:after="100" w:afterAutospacing="1"/>
    </w:pPr>
    <w:rPr>
      <w:rFonts w:ascii="Times New Roman" w:hAnsi="Times New Roman"/>
      <w:szCs w:val="24"/>
      <w:lang w:eastAsia="en-AU"/>
    </w:rPr>
  </w:style>
  <w:style w:type="paragraph" w:customStyle="1" w:styleId="pf1">
    <w:name w:val="pf1"/>
    <w:basedOn w:val="Normal"/>
    <w:rsid w:val="00D238CA"/>
    <w:pPr>
      <w:spacing w:before="100" w:beforeAutospacing="1" w:after="100" w:afterAutospacing="1"/>
      <w:ind w:left="720"/>
    </w:pPr>
    <w:rPr>
      <w:rFonts w:ascii="Times New Roman" w:hAnsi="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header" Target="header1.xml"/><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2.emf"/><Relationship Id="rId68"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4.jpeg"/><Relationship Id="rId11" Type="http://schemas.openxmlformats.org/officeDocument/2006/relationships/image" Target="media/image1.emf"/><Relationship Id="rId24" Type="http://schemas.openxmlformats.org/officeDocument/2006/relationships/package" Target="embeddings/Microsoft_Visio_Drawing3.vsdx"/><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hyperlink" Target="mailto:EquipmentLoanService@act.gov.au" TargetMode="External"/><Relationship Id="rId66" Type="http://schemas.openxmlformats.org/officeDocument/2006/relationships/hyperlink" Target="https://www.youtube.com/watch?v=3lGZQxoJWbs" TargetMode="External"/><Relationship Id="rId5" Type="http://schemas.openxmlformats.org/officeDocument/2006/relationships/numbering" Target="numbering.xml"/><Relationship Id="rId61" Type="http://schemas.openxmlformats.org/officeDocument/2006/relationships/hyperlink" Target="https://www.sciencedirect.com/science/journal/09492658/10/6" TargetMode="External"/><Relationship Id="rId19" Type="http://schemas.openxmlformats.org/officeDocument/2006/relationships/image" Target="media/image6.jpg"/><Relationship Id="rId14" Type="http://schemas.openxmlformats.org/officeDocument/2006/relationships/package" Target="embeddings/Microsoft_Visio_Drawing1.vsdx"/><Relationship Id="rId22" Type="http://schemas.openxmlformats.org/officeDocument/2006/relationships/footer" Target="footer1.xm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0.emf"/><Relationship Id="rId64" Type="http://schemas.openxmlformats.org/officeDocument/2006/relationships/oleObject" Target="embeddings/oleObject1.bin"/><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6.jpeg"/><Relationship Id="rId3" Type="http://schemas.openxmlformats.org/officeDocument/2006/relationships/customXml" Target="../customXml/item3.xml"/><Relationship Id="rId12" Type="http://schemas.openxmlformats.org/officeDocument/2006/relationships/package" Target="embeddings/Microsoft_Visio_Drawing.vsdx"/><Relationship Id="rId17" Type="http://schemas.openxmlformats.org/officeDocument/2006/relationships/package" Target="embeddings/Microsoft_Visio_Drawing2.vsdx"/><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hyperlink" Target="https://www.thermh.org.au/sites/default/files/media/documents/clinical/TRM04.03_0.pdf%20accessed%201st%20Dec.%202020" TargetMode="External"/><Relationship Id="rId67" Type="http://schemas.openxmlformats.org/officeDocument/2006/relationships/header" Target="header2.xml"/><Relationship Id="rId20" Type="http://schemas.openxmlformats.org/officeDocument/2006/relationships/image" Target="media/image7.emf"/><Relationship Id="rId41" Type="http://schemas.openxmlformats.org/officeDocument/2006/relationships/image" Target="media/image26.jpeg"/><Relationship Id="rId54" Type="http://schemas.openxmlformats.org/officeDocument/2006/relationships/hyperlink" Target="https://www.youtube.com/watch?v=jgxv4L9CZbg" TargetMode="External"/><Relationship Id="rId62" Type="http://schemas.openxmlformats.org/officeDocument/2006/relationships/hyperlink" Target="https://www.orthobullets.com/spine/2003/spine-biomechanic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9.emf"/><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png"/><Relationship Id="rId57" Type="http://schemas.openxmlformats.org/officeDocument/2006/relationships/image" Target="media/image41.emf"/><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hyperlink" Target="https://www.sciencedirect.com/science/journal/09492658" TargetMode="External"/><Relationship Id="rId65" Type="http://schemas.openxmlformats.org/officeDocument/2006/relationships/hyperlink" Target="https://www.youtube.com/watch?v=8h3B44sol7w"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5.PN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image" Target="media/image35.png"/><Relationship Id="rId55" Type="http://schemas.openxmlformats.org/officeDocument/2006/relationships/image" Target="media/image39.em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2023-06-20T14:00:00+00:00</Approval_x0020_Date>
    <Review_x0020_Date xmlns="690b2128-8961-48af-a473-22c34a9accba">2026-06-30T14:00:00+00:00</Review_x0020_Date>
    <TaxCatchAll xmlns="c0239a80-7f07-4ed7-82c3-24ad7d76ada5" xsi:nil="true"/>
    <Version_x0020_Number xmlns="690b2128-8961-48af-a473-22c34a9accba">1</Version_x0020_Number>
    <Notes0 xmlns="690b2128-8961-48af-a473-22c34a9accba" xsi:nil="true"/>
    <Key_x0020_Words xmlns="690b2128-8961-48af-a473-22c34a9accba">Spine, brace, orthosis, traction, trauma, vertebrae, halo, cervical, logroll, Gardner-wells, fracture, spinal, precaution, head hold, observations, c-spine, ACDF, collar, Miami J, spinal injury, neurosurgery, transverse process, TP</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CHHS18/110 	Spinal Injury Management of the Adult</Replaces_x003a_>
    <Risk_x0020_Rating xmlns="690b2128-8961-48af-a473-22c34a9accba">High</Risk_x0020_Rating>
    <Description0 xmlns="690b2128-8961-48af-a473-22c34a9accba">The purpose of this procedure is to outline the process for optimal care and management of spinal injuries and disorders in adult patients at Canberra Health Services (CHS).</Description0>
    <Display_x0020_on_x0020_Internet xmlns="690b2128-8961-48af-a473-22c34a9accba">true</Display_x0020_on_x0020_Internet>
    <Related_x0020_Documents xmlns="690b2128-8961-48af-a473-22c34a9accba" xsi:nil="true"/>
    <Decision_x0020_Number xmlns="690b2128-8961-48af-a473-22c34a9accba">CHS23/156</Decision_x0020_Number>
    <New_x0020_Owner xmlns="690b2128-8961-48af-a473-22c34a9accba">Surgery - Neurosurgery</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e92cdff7a5e326f8e1cd78cab442d1c9">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9fe5ee6d80ed5e664fd7ece6102a156"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297F58B0-E6BF-4237-9984-6DF2E01C04F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0239a80-7f07-4ed7-82c3-24ad7d76ada5"/>
    <ds:schemaRef ds:uri="http://www.w3.org/XML/1998/namespace"/>
    <ds:schemaRef ds:uri="http://purl.org/dc/dcmitype/"/>
    <ds:schemaRef ds:uri="http://purl.org/dc/terms/"/>
    <ds:schemaRef ds:uri="http://schemas.openxmlformats.org/package/2006/metadata/core-properties"/>
    <ds:schemaRef ds:uri="690b2128-8961-48af-a473-22c34a9accba"/>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9B9DCF45-4673-4E7E-A04F-689BDFF1025D}"/>
</file>

<file path=docProps/app.xml><?xml version="1.0" encoding="utf-8"?>
<Properties xmlns="http://schemas.openxmlformats.org/officeDocument/2006/extended-properties" xmlns:vt="http://schemas.openxmlformats.org/officeDocument/2006/docPropsVTypes">
  <Template>Normal</Template>
  <TotalTime>798</TotalTime>
  <Pages>47</Pages>
  <Words>10294</Words>
  <Characters>58678</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Spinal Injury Management of the Adult Patient</dc:title>
  <dc:creator>Rusanov, Zoia (Health)</dc:creator>
  <cp:lastModifiedBy>Hoffmann, Cameron</cp:lastModifiedBy>
  <cp:revision>59</cp:revision>
  <cp:lastPrinted>2015-01-20T22:40:00Z</cp:lastPrinted>
  <dcterms:created xsi:type="dcterms:W3CDTF">2023-04-11T06:06:00Z</dcterms:created>
  <dcterms:modified xsi:type="dcterms:W3CDTF">2024-05-31T00:29:00Z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MSIP_Label_69af8531-eb46-4968-8cb3-105d2f5ea87e_Enabled">
    <vt:lpwstr>true</vt:lpwstr>
  </property>
  <property fmtid="{D5CDD505-2E9C-101B-9397-08002B2CF9AE}" pid="4" name="MSIP_Label_69af8531-eb46-4968-8cb3-105d2f5ea87e_SetDate">
    <vt:lpwstr>2024-05-31T00:27:27Z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0b8f2bcd-fe6a-4fe6-aee2-0e217d8b6fb2</vt:lpwstr>
  </property>
  <property fmtid="{D5CDD505-2E9C-101B-9397-08002B2CF9AE}" pid="9" name="MSIP_Label_69af8531-eb46-4968-8cb3-105d2f5ea87e_ContentBits">
    <vt:lpwstr>0</vt:lpwstr>
  </property>
  <property fmtid="{D5CDD505-2E9C-101B-9397-08002B2CF9AE}" pid="10" name="Related Legislation &amp; Guidelines">
    <vt:lpwstr/>
  </property>
</Properties>
</file>