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A4BDB" w14:textId="77777777" w:rsidR="009A534C" w:rsidRPr="00DA3910" w:rsidRDefault="009A534C" w:rsidP="009A534C">
      <w:pPr>
        <w:rPr>
          <w:rFonts w:cs="Arial"/>
          <w:b/>
          <w:sz w:val="40"/>
          <w:szCs w:val="40"/>
        </w:rPr>
      </w:pPr>
      <w:r w:rsidRPr="00DA3910">
        <w:rPr>
          <w:rFonts w:cs="Arial"/>
          <w:b/>
          <w:sz w:val="40"/>
          <w:szCs w:val="40"/>
        </w:rPr>
        <w:t>Canberra Health Services</w:t>
      </w:r>
    </w:p>
    <w:p w14:paraId="5D9D1208" w14:textId="72F9AA60" w:rsidR="009A534C" w:rsidRPr="00DA3910" w:rsidRDefault="009A534C" w:rsidP="009A534C">
      <w:pPr>
        <w:rPr>
          <w:rFonts w:cs="Arial"/>
          <w:b/>
          <w:sz w:val="40"/>
          <w:szCs w:val="40"/>
        </w:rPr>
      </w:pPr>
      <w:r>
        <w:rPr>
          <w:rFonts w:cs="Arial"/>
          <w:b/>
          <w:sz w:val="40"/>
          <w:szCs w:val="40"/>
        </w:rPr>
        <w:t>Guideline</w:t>
      </w:r>
      <w:r w:rsidR="00B10F87">
        <w:rPr>
          <w:rFonts w:cs="Arial"/>
          <w:b/>
          <w:sz w:val="40"/>
          <w:szCs w:val="40"/>
        </w:rPr>
        <w:t xml:space="preserve"> </w:t>
      </w:r>
    </w:p>
    <w:p w14:paraId="6DC9B850" w14:textId="63C9E367" w:rsidR="009A534C" w:rsidRDefault="002C7CB2" w:rsidP="009A534C">
      <w:pPr>
        <w:rPr>
          <w:rFonts w:cs="Arial"/>
          <w:b/>
          <w:sz w:val="36"/>
          <w:szCs w:val="36"/>
        </w:rPr>
      </w:pPr>
      <w:bookmarkStart w:id="0" w:name="_Hlk43287671"/>
      <w:r>
        <w:rPr>
          <w:rFonts w:cs="Arial"/>
          <w:b/>
          <w:sz w:val="36"/>
          <w:szCs w:val="36"/>
        </w:rPr>
        <w:t xml:space="preserve">Registered Nurse-Credentialled Diabetes Educators (RN-CDEs) to </w:t>
      </w:r>
      <w:r w:rsidR="001A3A37">
        <w:rPr>
          <w:rFonts w:cs="Arial"/>
          <w:b/>
          <w:sz w:val="36"/>
          <w:szCs w:val="36"/>
        </w:rPr>
        <w:t>P</w:t>
      </w:r>
      <w:r>
        <w:rPr>
          <w:rFonts w:cs="Arial"/>
          <w:b/>
          <w:sz w:val="36"/>
          <w:szCs w:val="36"/>
        </w:rPr>
        <w:t xml:space="preserve">rovide </w:t>
      </w:r>
      <w:r w:rsidR="001A3A37">
        <w:rPr>
          <w:rFonts w:cs="Arial"/>
          <w:b/>
          <w:sz w:val="36"/>
          <w:szCs w:val="36"/>
        </w:rPr>
        <w:t>A</w:t>
      </w:r>
      <w:r>
        <w:rPr>
          <w:rFonts w:cs="Arial"/>
          <w:b/>
          <w:sz w:val="36"/>
          <w:szCs w:val="36"/>
        </w:rPr>
        <w:t xml:space="preserve">dvice on </w:t>
      </w:r>
      <w:r w:rsidR="001A3A37">
        <w:rPr>
          <w:rFonts w:cs="Arial"/>
          <w:b/>
          <w:sz w:val="36"/>
          <w:szCs w:val="36"/>
        </w:rPr>
        <w:t>P</w:t>
      </w:r>
      <w:r>
        <w:rPr>
          <w:rFonts w:cs="Arial"/>
          <w:b/>
          <w:sz w:val="36"/>
          <w:szCs w:val="36"/>
        </w:rPr>
        <w:t xml:space="preserve">aediatric </w:t>
      </w:r>
      <w:r w:rsidR="001A3A37">
        <w:rPr>
          <w:rFonts w:cs="Arial"/>
          <w:b/>
          <w:sz w:val="36"/>
          <w:szCs w:val="36"/>
        </w:rPr>
        <w:t>I</w:t>
      </w:r>
      <w:r>
        <w:rPr>
          <w:rFonts w:cs="Arial"/>
          <w:b/>
          <w:sz w:val="36"/>
          <w:szCs w:val="36"/>
        </w:rPr>
        <w:t xml:space="preserve">nsulin </w:t>
      </w:r>
      <w:r w:rsidR="001A3A37">
        <w:rPr>
          <w:rFonts w:cs="Arial"/>
          <w:b/>
          <w:sz w:val="36"/>
          <w:szCs w:val="36"/>
        </w:rPr>
        <w:t>D</w:t>
      </w:r>
      <w:r>
        <w:rPr>
          <w:rFonts w:cs="Arial"/>
          <w:b/>
          <w:sz w:val="36"/>
          <w:szCs w:val="36"/>
        </w:rPr>
        <w:t>os</w:t>
      </w:r>
      <w:r w:rsidR="001A3A37">
        <w:rPr>
          <w:rFonts w:cs="Arial"/>
          <w:b/>
          <w:sz w:val="36"/>
          <w:szCs w:val="36"/>
        </w:rPr>
        <w:t>ing</w:t>
      </w:r>
      <w:r w:rsidR="00F81F41">
        <w:rPr>
          <w:rFonts w:cs="Arial"/>
          <w:b/>
          <w:sz w:val="36"/>
          <w:szCs w:val="36"/>
        </w:rPr>
        <w:t>-Outpatients only</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C213B02" w14:textId="77777777" w:rsidTr="008E74FD">
        <w:trPr>
          <w:cantSplit/>
          <w:trHeight w:val="285"/>
        </w:trPr>
        <w:tc>
          <w:tcPr>
            <w:tcW w:w="9158" w:type="dxa"/>
            <w:shd w:val="clear" w:color="auto" w:fill="D9D9D9" w:themeFill="background1" w:themeFillShade="D9"/>
          </w:tcPr>
          <w:p w14:paraId="6EB0B51E" w14:textId="77777777" w:rsidR="009A534C" w:rsidRPr="00CD1C0E" w:rsidRDefault="009A534C" w:rsidP="00B10F87">
            <w:pPr>
              <w:pStyle w:val="Heading1"/>
            </w:pPr>
            <w:bookmarkStart w:id="1" w:name="_Toc389473273"/>
            <w:bookmarkStart w:id="2" w:name="_Toc393203330"/>
            <w:bookmarkStart w:id="3" w:name="Contents"/>
            <w:bookmarkStart w:id="4" w:name="_Toc100328106"/>
            <w:bookmarkEnd w:id="0"/>
            <w:r w:rsidRPr="00CD1C0E">
              <w:t>Contents</w:t>
            </w:r>
            <w:bookmarkEnd w:id="1"/>
            <w:bookmarkEnd w:id="2"/>
            <w:bookmarkEnd w:id="3"/>
            <w:bookmarkEnd w:id="4"/>
          </w:p>
        </w:tc>
      </w:tr>
    </w:tbl>
    <w:p w14:paraId="71E17FFC" w14:textId="77777777" w:rsidR="009A534C" w:rsidRDefault="009A534C" w:rsidP="00C13D33"/>
    <w:p w14:paraId="63ACA870" w14:textId="206CF1B0" w:rsidR="000713B1" w:rsidRDefault="00A063FE">
      <w:pPr>
        <w:pStyle w:val="TOC1"/>
        <w:rPr>
          <w:rFonts w:eastAsiaTheme="minorEastAsia" w:cstheme="minorBidi"/>
          <w:noProof/>
          <w:sz w:val="22"/>
          <w:szCs w:val="22"/>
          <w:lang w:eastAsia="en-AU"/>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100328106" w:history="1">
        <w:r w:rsidR="000713B1" w:rsidRPr="00621C44">
          <w:rPr>
            <w:rStyle w:val="Hyperlink"/>
            <w:noProof/>
          </w:rPr>
          <w:t>Contents</w:t>
        </w:r>
        <w:r w:rsidR="000713B1">
          <w:rPr>
            <w:noProof/>
            <w:webHidden/>
          </w:rPr>
          <w:tab/>
        </w:r>
        <w:r w:rsidR="000713B1">
          <w:rPr>
            <w:noProof/>
            <w:webHidden/>
          </w:rPr>
          <w:fldChar w:fldCharType="begin"/>
        </w:r>
        <w:r w:rsidR="000713B1">
          <w:rPr>
            <w:noProof/>
            <w:webHidden/>
          </w:rPr>
          <w:instrText xml:space="preserve"> PAGEREF _Toc100328106 \h </w:instrText>
        </w:r>
        <w:r w:rsidR="000713B1">
          <w:rPr>
            <w:noProof/>
            <w:webHidden/>
          </w:rPr>
        </w:r>
        <w:r w:rsidR="000713B1">
          <w:rPr>
            <w:noProof/>
            <w:webHidden/>
          </w:rPr>
          <w:fldChar w:fldCharType="separate"/>
        </w:r>
        <w:r w:rsidR="000713B1">
          <w:rPr>
            <w:noProof/>
            <w:webHidden/>
          </w:rPr>
          <w:t>1</w:t>
        </w:r>
        <w:r w:rsidR="000713B1">
          <w:rPr>
            <w:noProof/>
            <w:webHidden/>
          </w:rPr>
          <w:fldChar w:fldCharType="end"/>
        </w:r>
      </w:hyperlink>
    </w:p>
    <w:p w14:paraId="71C6BB75" w14:textId="66758E87" w:rsidR="000713B1" w:rsidRDefault="000713B1">
      <w:pPr>
        <w:pStyle w:val="TOC1"/>
        <w:rPr>
          <w:rFonts w:eastAsiaTheme="minorEastAsia" w:cstheme="minorBidi"/>
          <w:noProof/>
          <w:sz w:val="22"/>
          <w:szCs w:val="22"/>
          <w:lang w:eastAsia="en-AU"/>
        </w:rPr>
      </w:pPr>
      <w:hyperlink w:anchor="_Toc100328107" w:history="1">
        <w:r w:rsidRPr="00621C44">
          <w:rPr>
            <w:rStyle w:val="Hyperlink"/>
            <w:noProof/>
          </w:rPr>
          <w:t>Guideline Statement</w:t>
        </w:r>
        <w:r>
          <w:rPr>
            <w:noProof/>
            <w:webHidden/>
          </w:rPr>
          <w:tab/>
        </w:r>
        <w:r>
          <w:rPr>
            <w:noProof/>
            <w:webHidden/>
          </w:rPr>
          <w:fldChar w:fldCharType="begin"/>
        </w:r>
        <w:r>
          <w:rPr>
            <w:noProof/>
            <w:webHidden/>
          </w:rPr>
          <w:instrText xml:space="preserve"> PAGEREF _Toc100328107 \h </w:instrText>
        </w:r>
        <w:r>
          <w:rPr>
            <w:noProof/>
            <w:webHidden/>
          </w:rPr>
        </w:r>
        <w:r>
          <w:rPr>
            <w:noProof/>
            <w:webHidden/>
          </w:rPr>
          <w:fldChar w:fldCharType="separate"/>
        </w:r>
        <w:r>
          <w:rPr>
            <w:noProof/>
            <w:webHidden/>
          </w:rPr>
          <w:t>2</w:t>
        </w:r>
        <w:r>
          <w:rPr>
            <w:noProof/>
            <w:webHidden/>
          </w:rPr>
          <w:fldChar w:fldCharType="end"/>
        </w:r>
      </w:hyperlink>
    </w:p>
    <w:p w14:paraId="7012717C" w14:textId="5DBB063A" w:rsidR="000713B1" w:rsidRDefault="000713B1">
      <w:pPr>
        <w:pStyle w:val="TOC1"/>
        <w:rPr>
          <w:rFonts w:eastAsiaTheme="minorEastAsia" w:cstheme="minorBidi"/>
          <w:noProof/>
          <w:sz w:val="22"/>
          <w:szCs w:val="22"/>
          <w:lang w:eastAsia="en-AU"/>
        </w:rPr>
      </w:pPr>
      <w:hyperlink w:anchor="_Toc100328108" w:history="1">
        <w:r w:rsidRPr="00621C44">
          <w:rPr>
            <w:rStyle w:val="Hyperlink"/>
            <w:noProof/>
          </w:rPr>
          <w:t>Scope</w:t>
        </w:r>
        <w:r>
          <w:rPr>
            <w:noProof/>
            <w:webHidden/>
          </w:rPr>
          <w:tab/>
        </w:r>
        <w:r>
          <w:rPr>
            <w:noProof/>
            <w:webHidden/>
          </w:rPr>
          <w:fldChar w:fldCharType="begin"/>
        </w:r>
        <w:r>
          <w:rPr>
            <w:noProof/>
            <w:webHidden/>
          </w:rPr>
          <w:instrText xml:space="preserve"> PAGEREF _Toc100328108 \h </w:instrText>
        </w:r>
        <w:r>
          <w:rPr>
            <w:noProof/>
            <w:webHidden/>
          </w:rPr>
        </w:r>
        <w:r>
          <w:rPr>
            <w:noProof/>
            <w:webHidden/>
          </w:rPr>
          <w:fldChar w:fldCharType="separate"/>
        </w:r>
        <w:r>
          <w:rPr>
            <w:noProof/>
            <w:webHidden/>
          </w:rPr>
          <w:t>2</w:t>
        </w:r>
        <w:r>
          <w:rPr>
            <w:noProof/>
            <w:webHidden/>
          </w:rPr>
          <w:fldChar w:fldCharType="end"/>
        </w:r>
      </w:hyperlink>
    </w:p>
    <w:p w14:paraId="0E98972A" w14:textId="47058AB9" w:rsidR="000713B1" w:rsidRDefault="000713B1">
      <w:pPr>
        <w:pStyle w:val="TOC1"/>
        <w:rPr>
          <w:rFonts w:eastAsiaTheme="minorEastAsia" w:cstheme="minorBidi"/>
          <w:noProof/>
          <w:sz w:val="22"/>
          <w:szCs w:val="22"/>
          <w:lang w:eastAsia="en-AU"/>
        </w:rPr>
      </w:pPr>
      <w:hyperlink w:anchor="_Toc100328109" w:history="1">
        <w:r w:rsidRPr="00621C44">
          <w:rPr>
            <w:rStyle w:val="Hyperlink"/>
            <w:noProof/>
          </w:rPr>
          <w:t>Section 1 – Credentialing and Scope of Clinical Practice</w:t>
        </w:r>
        <w:r>
          <w:rPr>
            <w:noProof/>
            <w:webHidden/>
          </w:rPr>
          <w:tab/>
        </w:r>
        <w:r>
          <w:rPr>
            <w:noProof/>
            <w:webHidden/>
          </w:rPr>
          <w:fldChar w:fldCharType="begin"/>
        </w:r>
        <w:r>
          <w:rPr>
            <w:noProof/>
            <w:webHidden/>
          </w:rPr>
          <w:instrText xml:space="preserve"> PAGEREF _Toc100328109 \h </w:instrText>
        </w:r>
        <w:r>
          <w:rPr>
            <w:noProof/>
            <w:webHidden/>
          </w:rPr>
        </w:r>
        <w:r>
          <w:rPr>
            <w:noProof/>
            <w:webHidden/>
          </w:rPr>
          <w:fldChar w:fldCharType="separate"/>
        </w:r>
        <w:r>
          <w:rPr>
            <w:noProof/>
            <w:webHidden/>
          </w:rPr>
          <w:t>3</w:t>
        </w:r>
        <w:r>
          <w:rPr>
            <w:noProof/>
            <w:webHidden/>
          </w:rPr>
          <w:fldChar w:fldCharType="end"/>
        </w:r>
      </w:hyperlink>
    </w:p>
    <w:p w14:paraId="0EEBD624" w14:textId="3883AFF2" w:rsidR="000713B1" w:rsidRDefault="000713B1">
      <w:pPr>
        <w:pStyle w:val="TOC1"/>
        <w:rPr>
          <w:rFonts w:eastAsiaTheme="minorEastAsia" w:cstheme="minorBidi"/>
          <w:noProof/>
          <w:sz w:val="22"/>
          <w:szCs w:val="22"/>
          <w:lang w:eastAsia="en-AU"/>
        </w:rPr>
      </w:pPr>
      <w:hyperlink w:anchor="_Toc100328110" w:history="1">
        <w:r w:rsidRPr="00621C44">
          <w:rPr>
            <w:rStyle w:val="Hyperlink"/>
            <w:noProof/>
          </w:rPr>
          <w:t>Section 2 – Governance of Annual Competency</w:t>
        </w:r>
        <w:r>
          <w:rPr>
            <w:noProof/>
            <w:webHidden/>
          </w:rPr>
          <w:tab/>
        </w:r>
        <w:r>
          <w:rPr>
            <w:noProof/>
            <w:webHidden/>
          </w:rPr>
          <w:fldChar w:fldCharType="begin"/>
        </w:r>
        <w:r>
          <w:rPr>
            <w:noProof/>
            <w:webHidden/>
          </w:rPr>
          <w:instrText xml:space="preserve"> PAGEREF _Toc100328110 \h </w:instrText>
        </w:r>
        <w:r>
          <w:rPr>
            <w:noProof/>
            <w:webHidden/>
          </w:rPr>
        </w:r>
        <w:r>
          <w:rPr>
            <w:noProof/>
            <w:webHidden/>
          </w:rPr>
          <w:fldChar w:fldCharType="separate"/>
        </w:r>
        <w:r>
          <w:rPr>
            <w:noProof/>
            <w:webHidden/>
          </w:rPr>
          <w:t>3</w:t>
        </w:r>
        <w:r>
          <w:rPr>
            <w:noProof/>
            <w:webHidden/>
          </w:rPr>
          <w:fldChar w:fldCharType="end"/>
        </w:r>
      </w:hyperlink>
    </w:p>
    <w:p w14:paraId="0882D92E" w14:textId="43763D05" w:rsidR="000713B1" w:rsidRDefault="000713B1">
      <w:pPr>
        <w:pStyle w:val="TOC1"/>
        <w:rPr>
          <w:rFonts w:eastAsiaTheme="minorEastAsia" w:cstheme="minorBidi"/>
          <w:noProof/>
          <w:sz w:val="22"/>
          <w:szCs w:val="22"/>
          <w:lang w:eastAsia="en-AU"/>
        </w:rPr>
      </w:pPr>
      <w:hyperlink w:anchor="_Toc100328111" w:history="1">
        <w:r w:rsidRPr="00621C44">
          <w:rPr>
            <w:rStyle w:val="Hyperlink"/>
            <w:noProof/>
          </w:rPr>
          <w:t>Section 3 – Guiding Clinical Practice Principles</w:t>
        </w:r>
        <w:r>
          <w:rPr>
            <w:noProof/>
            <w:webHidden/>
          </w:rPr>
          <w:tab/>
        </w:r>
        <w:r>
          <w:rPr>
            <w:noProof/>
            <w:webHidden/>
          </w:rPr>
          <w:fldChar w:fldCharType="begin"/>
        </w:r>
        <w:r>
          <w:rPr>
            <w:noProof/>
            <w:webHidden/>
          </w:rPr>
          <w:instrText xml:space="preserve"> PAGEREF _Toc100328111 \h </w:instrText>
        </w:r>
        <w:r>
          <w:rPr>
            <w:noProof/>
            <w:webHidden/>
          </w:rPr>
        </w:r>
        <w:r>
          <w:rPr>
            <w:noProof/>
            <w:webHidden/>
          </w:rPr>
          <w:fldChar w:fldCharType="separate"/>
        </w:r>
        <w:r>
          <w:rPr>
            <w:noProof/>
            <w:webHidden/>
          </w:rPr>
          <w:t>4</w:t>
        </w:r>
        <w:r>
          <w:rPr>
            <w:noProof/>
            <w:webHidden/>
          </w:rPr>
          <w:fldChar w:fldCharType="end"/>
        </w:r>
      </w:hyperlink>
    </w:p>
    <w:p w14:paraId="1ED272BC" w14:textId="5DF67BDC" w:rsidR="000713B1" w:rsidRDefault="000713B1">
      <w:pPr>
        <w:pStyle w:val="TOC1"/>
        <w:rPr>
          <w:rFonts w:eastAsiaTheme="minorEastAsia" w:cstheme="minorBidi"/>
          <w:noProof/>
          <w:sz w:val="22"/>
          <w:szCs w:val="22"/>
          <w:lang w:eastAsia="en-AU"/>
        </w:rPr>
      </w:pPr>
      <w:hyperlink w:anchor="_Toc100328112" w:history="1">
        <w:r w:rsidRPr="00621C44">
          <w:rPr>
            <w:rStyle w:val="Hyperlink"/>
            <w:noProof/>
          </w:rPr>
          <w:t>Section 4 – Requirements of Credentialed RN-CDE</w:t>
        </w:r>
        <w:r>
          <w:rPr>
            <w:noProof/>
            <w:webHidden/>
          </w:rPr>
          <w:tab/>
        </w:r>
        <w:r>
          <w:rPr>
            <w:noProof/>
            <w:webHidden/>
          </w:rPr>
          <w:fldChar w:fldCharType="begin"/>
        </w:r>
        <w:r>
          <w:rPr>
            <w:noProof/>
            <w:webHidden/>
          </w:rPr>
          <w:instrText xml:space="preserve"> PAGEREF _Toc100328112 \h </w:instrText>
        </w:r>
        <w:r>
          <w:rPr>
            <w:noProof/>
            <w:webHidden/>
          </w:rPr>
        </w:r>
        <w:r>
          <w:rPr>
            <w:noProof/>
            <w:webHidden/>
          </w:rPr>
          <w:fldChar w:fldCharType="separate"/>
        </w:r>
        <w:r>
          <w:rPr>
            <w:noProof/>
            <w:webHidden/>
          </w:rPr>
          <w:t>4</w:t>
        </w:r>
        <w:r>
          <w:rPr>
            <w:noProof/>
            <w:webHidden/>
          </w:rPr>
          <w:fldChar w:fldCharType="end"/>
        </w:r>
      </w:hyperlink>
    </w:p>
    <w:p w14:paraId="0A88528B" w14:textId="4E5DF0D6" w:rsidR="000713B1" w:rsidRDefault="000713B1">
      <w:pPr>
        <w:pStyle w:val="TOC1"/>
        <w:rPr>
          <w:rFonts w:eastAsiaTheme="minorEastAsia" w:cstheme="minorBidi"/>
          <w:noProof/>
          <w:sz w:val="22"/>
          <w:szCs w:val="22"/>
          <w:lang w:eastAsia="en-AU"/>
        </w:rPr>
      </w:pPr>
      <w:hyperlink w:anchor="_Toc100328113" w:history="1">
        <w:r w:rsidRPr="00621C44">
          <w:rPr>
            <w:rStyle w:val="Hyperlink"/>
            <w:noProof/>
          </w:rPr>
          <w:t>Section 5 – Insulin Adjustments</w:t>
        </w:r>
        <w:r>
          <w:rPr>
            <w:noProof/>
            <w:webHidden/>
          </w:rPr>
          <w:tab/>
        </w:r>
        <w:r>
          <w:rPr>
            <w:noProof/>
            <w:webHidden/>
          </w:rPr>
          <w:fldChar w:fldCharType="begin"/>
        </w:r>
        <w:r>
          <w:rPr>
            <w:noProof/>
            <w:webHidden/>
          </w:rPr>
          <w:instrText xml:space="preserve"> PAGEREF _Toc100328113 \h </w:instrText>
        </w:r>
        <w:r>
          <w:rPr>
            <w:noProof/>
            <w:webHidden/>
          </w:rPr>
        </w:r>
        <w:r>
          <w:rPr>
            <w:noProof/>
            <w:webHidden/>
          </w:rPr>
          <w:fldChar w:fldCharType="separate"/>
        </w:r>
        <w:r>
          <w:rPr>
            <w:noProof/>
            <w:webHidden/>
          </w:rPr>
          <w:t>5</w:t>
        </w:r>
        <w:r>
          <w:rPr>
            <w:noProof/>
            <w:webHidden/>
          </w:rPr>
          <w:fldChar w:fldCharType="end"/>
        </w:r>
      </w:hyperlink>
    </w:p>
    <w:p w14:paraId="2AD35379" w14:textId="0E4E0467" w:rsidR="000713B1" w:rsidRDefault="000713B1">
      <w:pPr>
        <w:pStyle w:val="TOC1"/>
        <w:rPr>
          <w:rFonts w:eastAsiaTheme="minorEastAsia" w:cstheme="minorBidi"/>
          <w:noProof/>
          <w:sz w:val="22"/>
          <w:szCs w:val="22"/>
          <w:lang w:eastAsia="en-AU"/>
        </w:rPr>
      </w:pPr>
      <w:hyperlink w:anchor="_Toc100328114" w:history="1">
        <w:r w:rsidRPr="00621C44">
          <w:rPr>
            <w:rStyle w:val="Hyperlink"/>
            <w:noProof/>
          </w:rPr>
          <w:t>Evaluation</w:t>
        </w:r>
        <w:r>
          <w:rPr>
            <w:noProof/>
            <w:webHidden/>
          </w:rPr>
          <w:tab/>
        </w:r>
        <w:r>
          <w:rPr>
            <w:noProof/>
            <w:webHidden/>
          </w:rPr>
          <w:fldChar w:fldCharType="begin"/>
        </w:r>
        <w:r>
          <w:rPr>
            <w:noProof/>
            <w:webHidden/>
          </w:rPr>
          <w:instrText xml:space="preserve"> PAGEREF _Toc100328114 \h </w:instrText>
        </w:r>
        <w:r>
          <w:rPr>
            <w:noProof/>
            <w:webHidden/>
          </w:rPr>
        </w:r>
        <w:r>
          <w:rPr>
            <w:noProof/>
            <w:webHidden/>
          </w:rPr>
          <w:fldChar w:fldCharType="separate"/>
        </w:r>
        <w:r>
          <w:rPr>
            <w:noProof/>
            <w:webHidden/>
          </w:rPr>
          <w:t>7</w:t>
        </w:r>
        <w:r>
          <w:rPr>
            <w:noProof/>
            <w:webHidden/>
          </w:rPr>
          <w:fldChar w:fldCharType="end"/>
        </w:r>
      </w:hyperlink>
    </w:p>
    <w:p w14:paraId="08360C8C" w14:textId="6A91423C" w:rsidR="000713B1" w:rsidRDefault="000713B1">
      <w:pPr>
        <w:pStyle w:val="TOC1"/>
        <w:rPr>
          <w:rFonts w:eastAsiaTheme="minorEastAsia" w:cstheme="minorBidi"/>
          <w:noProof/>
          <w:sz w:val="22"/>
          <w:szCs w:val="22"/>
          <w:lang w:eastAsia="en-AU"/>
        </w:rPr>
      </w:pPr>
      <w:hyperlink w:anchor="_Toc100328115" w:history="1">
        <w:r w:rsidRPr="00621C44">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_Toc100328115 \h </w:instrText>
        </w:r>
        <w:r>
          <w:rPr>
            <w:noProof/>
            <w:webHidden/>
          </w:rPr>
        </w:r>
        <w:r>
          <w:rPr>
            <w:noProof/>
            <w:webHidden/>
          </w:rPr>
          <w:fldChar w:fldCharType="separate"/>
        </w:r>
        <w:r>
          <w:rPr>
            <w:noProof/>
            <w:webHidden/>
          </w:rPr>
          <w:t>7</w:t>
        </w:r>
        <w:r>
          <w:rPr>
            <w:noProof/>
            <w:webHidden/>
          </w:rPr>
          <w:fldChar w:fldCharType="end"/>
        </w:r>
      </w:hyperlink>
    </w:p>
    <w:p w14:paraId="1C8C0432" w14:textId="0189911E" w:rsidR="000713B1" w:rsidRDefault="000713B1">
      <w:pPr>
        <w:pStyle w:val="TOC1"/>
        <w:rPr>
          <w:rFonts w:eastAsiaTheme="minorEastAsia" w:cstheme="minorBidi"/>
          <w:noProof/>
          <w:sz w:val="22"/>
          <w:szCs w:val="22"/>
          <w:lang w:eastAsia="en-AU"/>
        </w:rPr>
      </w:pPr>
      <w:hyperlink w:anchor="_Toc100328116" w:history="1">
        <w:r w:rsidRPr="00621C44">
          <w:rPr>
            <w:rStyle w:val="Hyperlink"/>
            <w:noProof/>
          </w:rPr>
          <w:t>References</w:t>
        </w:r>
        <w:r>
          <w:rPr>
            <w:noProof/>
            <w:webHidden/>
          </w:rPr>
          <w:tab/>
        </w:r>
        <w:r>
          <w:rPr>
            <w:noProof/>
            <w:webHidden/>
          </w:rPr>
          <w:fldChar w:fldCharType="begin"/>
        </w:r>
        <w:r>
          <w:rPr>
            <w:noProof/>
            <w:webHidden/>
          </w:rPr>
          <w:instrText xml:space="preserve"> PAGEREF _Toc100328116 \h </w:instrText>
        </w:r>
        <w:r>
          <w:rPr>
            <w:noProof/>
            <w:webHidden/>
          </w:rPr>
        </w:r>
        <w:r>
          <w:rPr>
            <w:noProof/>
            <w:webHidden/>
          </w:rPr>
          <w:fldChar w:fldCharType="separate"/>
        </w:r>
        <w:r>
          <w:rPr>
            <w:noProof/>
            <w:webHidden/>
          </w:rPr>
          <w:t>8</w:t>
        </w:r>
        <w:r>
          <w:rPr>
            <w:noProof/>
            <w:webHidden/>
          </w:rPr>
          <w:fldChar w:fldCharType="end"/>
        </w:r>
      </w:hyperlink>
    </w:p>
    <w:p w14:paraId="4289A185" w14:textId="1A8E669A" w:rsidR="000713B1" w:rsidRDefault="000713B1">
      <w:pPr>
        <w:pStyle w:val="TOC1"/>
        <w:rPr>
          <w:rFonts w:eastAsiaTheme="minorEastAsia" w:cstheme="minorBidi"/>
          <w:noProof/>
          <w:sz w:val="22"/>
          <w:szCs w:val="22"/>
          <w:lang w:eastAsia="en-AU"/>
        </w:rPr>
      </w:pPr>
      <w:hyperlink w:anchor="_Toc100328117" w:history="1">
        <w:r w:rsidRPr="00621C44">
          <w:rPr>
            <w:rStyle w:val="Hyperlink"/>
            <w:noProof/>
          </w:rPr>
          <w:t>Definition of Terms</w:t>
        </w:r>
        <w:r>
          <w:rPr>
            <w:noProof/>
            <w:webHidden/>
          </w:rPr>
          <w:tab/>
        </w:r>
        <w:r>
          <w:rPr>
            <w:noProof/>
            <w:webHidden/>
          </w:rPr>
          <w:fldChar w:fldCharType="begin"/>
        </w:r>
        <w:r>
          <w:rPr>
            <w:noProof/>
            <w:webHidden/>
          </w:rPr>
          <w:instrText xml:space="preserve"> PAGEREF _Toc100328117 \h </w:instrText>
        </w:r>
        <w:r>
          <w:rPr>
            <w:noProof/>
            <w:webHidden/>
          </w:rPr>
        </w:r>
        <w:r>
          <w:rPr>
            <w:noProof/>
            <w:webHidden/>
          </w:rPr>
          <w:fldChar w:fldCharType="separate"/>
        </w:r>
        <w:r>
          <w:rPr>
            <w:noProof/>
            <w:webHidden/>
          </w:rPr>
          <w:t>9</w:t>
        </w:r>
        <w:r>
          <w:rPr>
            <w:noProof/>
            <w:webHidden/>
          </w:rPr>
          <w:fldChar w:fldCharType="end"/>
        </w:r>
      </w:hyperlink>
    </w:p>
    <w:p w14:paraId="35063D5D" w14:textId="178B39B2" w:rsidR="000713B1" w:rsidRDefault="000713B1">
      <w:pPr>
        <w:pStyle w:val="TOC1"/>
        <w:rPr>
          <w:rFonts w:eastAsiaTheme="minorEastAsia" w:cstheme="minorBidi"/>
          <w:noProof/>
          <w:sz w:val="22"/>
          <w:szCs w:val="22"/>
          <w:lang w:eastAsia="en-AU"/>
        </w:rPr>
      </w:pPr>
      <w:hyperlink w:anchor="_Toc100328118" w:history="1">
        <w:r w:rsidRPr="00621C44">
          <w:rPr>
            <w:rStyle w:val="Hyperlink"/>
            <w:noProof/>
          </w:rPr>
          <w:t>Search Terms</w:t>
        </w:r>
        <w:r>
          <w:rPr>
            <w:noProof/>
            <w:webHidden/>
          </w:rPr>
          <w:tab/>
        </w:r>
        <w:r>
          <w:rPr>
            <w:noProof/>
            <w:webHidden/>
          </w:rPr>
          <w:fldChar w:fldCharType="begin"/>
        </w:r>
        <w:r>
          <w:rPr>
            <w:noProof/>
            <w:webHidden/>
          </w:rPr>
          <w:instrText xml:space="preserve"> PAGEREF _Toc100328118 \h </w:instrText>
        </w:r>
        <w:r>
          <w:rPr>
            <w:noProof/>
            <w:webHidden/>
          </w:rPr>
        </w:r>
        <w:r>
          <w:rPr>
            <w:noProof/>
            <w:webHidden/>
          </w:rPr>
          <w:fldChar w:fldCharType="separate"/>
        </w:r>
        <w:r>
          <w:rPr>
            <w:noProof/>
            <w:webHidden/>
          </w:rPr>
          <w:t>10</w:t>
        </w:r>
        <w:r>
          <w:rPr>
            <w:noProof/>
            <w:webHidden/>
          </w:rPr>
          <w:fldChar w:fldCharType="end"/>
        </w:r>
      </w:hyperlink>
    </w:p>
    <w:p w14:paraId="4B6CEEA7" w14:textId="5134C38F" w:rsidR="000713B1" w:rsidRDefault="000713B1">
      <w:pPr>
        <w:pStyle w:val="TOC1"/>
        <w:rPr>
          <w:rFonts w:eastAsiaTheme="minorEastAsia" w:cstheme="minorBidi"/>
          <w:noProof/>
          <w:sz w:val="22"/>
          <w:szCs w:val="22"/>
          <w:lang w:eastAsia="en-AU"/>
        </w:rPr>
      </w:pPr>
      <w:hyperlink w:anchor="_Toc100328119" w:history="1">
        <w:r w:rsidRPr="00621C44">
          <w:rPr>
            <w:rStyle w:val="Hyperlink"/>
            <w:noProof/>
          </w:rPr>
          <w:t>Attachments</w:t>
        </w:r>
        <w:r>
          <w:rPr>
            <w:noProof/>
            <w:webHidden/>
          </w:rPr>
          <w:tab/>
        </w:r>
        <w:r>
          <w:rPr>
            <w:noProof/>
            <w:webHidden/>
          </w:rPr>
          <w:fldChar w:fldCharType="begin"/>
        </w:r>
        <w:r>
          <w:rPr>
            <w:noProof/>
            <w:webHidden/>
          </w:rPr>
          <w:instrText xml:space="preserve"> PAGEREF _Toc100328119 \h </w:instrText>
        </w:r>
        <w:r>
          <w:rPr>
            <w:noProof/>
            <w:webHidden/>
          </w:rPr>
        </w:r>
        <w:r>
          <w:rPr>
            <w:noProof/>
            <w:webHidden/>
          </w:rPr>
          <w:fldChar w:fldCharType="separate"/>
        </w:r>
        <w:r>
          <w:rPr>
            <w:noProof/>
            <w:webHidden/>
          </w:rPr>
          <w:t>10</w:t>
        </w:r>
        <w:r>
          <w:rPr>
            <w:noProof/>
            <w:webHidden/>
          </w:rPr>
          <w:fldChar w:fldCharType="end"/>
        </w:r>
      </w:hyperlink>
    </w:p>
    <w:p w14:paraId="2E8AB299" w14:textId="2D0C5CA7" w:rsidR="009A534C" w:rsidRDefault="00A063FE" w:rsidP="006743DB">
      <w:r>
        <w:fldChar w:fldCharType="end"/>
      </w:r>
    </w:p>
    <w:p w14:paraId="19F262F6"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4B6A81C6" w14:textId="77777777" w:rsidTr="008E74FD">
        <w:trPr>
          <w:cantSplit/>
          <w:trHeight w:val="285"/>
        </w:trPr>
        <w:tc>
          <w:tcPr>
            <w:tcW w:w="9158" w:type="dxa"/>
            <w:shd w:val="clear" w:color="auto" w:fill="D9D9D9" w:themeFill="background1" w:themeFillShade="D9"/>
          </w:tcPr>
          <w:p w14:paraId="02CB46DF" w14:textId="77777777" w:rsidR="009A534C" w:rsidRPr="002E3BFE" w:rsidRDefault="00010E74" w:rsidP="00B10F87">
            <w:pPr>
              <w:pStyle w:val="Heading1"/>
            </w:pPr>
            <w:bookmarkStart w:id="5" w:name="_Toc100328107"/>
            <w:r>
              <w:lastRenderedPageBreak/>
              <w:t>Guideline Statement</w:t>
            </w:r>
            <w:bookmarkEnd w:id="5"/>
          </w:p>
        </w:tc>
      </w:tr>
    </w:tbl>
    <w:p w14:paraId="50015B94" w14:textId="77777777" w:rsidR="00B10F87" w:rsidRPr="00707181" w:rsidRDefault="00B10F87" w:rsidP="00C13D33">
      <w:pPr>
        <w:rPr>
          <w:rFonts w:cs="Arial"/>
          <w:b/>
          <w:iCs/>
          <w:szCs w:val="24"/>
        </w:rPr>
      </w:pPr>
    </w:p>
    <w:p w14:paraId="5F2314A8" w14:textId="77777777" w:rsidR="00010E74" w:rsidRDefault="00010E74" w:rsidP="00C13D33">
      <w:pPr>
        <w:pStyle w:val="Heading2"/>
      </w:pPr>
      <w:r>
        <w:t>Background</w:t>
      </w:r>
    </w:p>
    <w:p w14:paraId="5FDC4D57" w14:textId="010F51B6" w:rsidR="007F3962" w:rsidRPr="00E666EE" w:rsidRDefault="008E5060" w:rsidP="002C7CB2">
      <w:pPr>
        <w:rPr>
          <w:iCs/>
          <w:sz w:val="16"/>
          <w:szCs w:val="16"/>
        </w:rPr>
      </w:pPr>
      <w:r>
        <w:rPr>
          <w:iCs/>
        </w:rPr>
        <w:t xml:space="preserve">Provision of advice on insulin dosing by </w:t>
      </w:r>
      <w:r w:rsidR="002C7CB2">
        <w:rPr>
          <w:iCs/>
        </w:rPr>
        <w:t>Registered Nurse-Cred</w:t>
      </w:r>
      <w:r w:rsidR="00707181">
        <w:rPr>
          <w:iCs/>
        </w:rPr>
        <w:t>en</w:t>
      </w:r>
      <w:r w:rsidR="002C7CB2">
        <w:rPr>
          <w:iCs/>
        </w:rPr>
        <w:t>tialled D</w:t>
      </w:r>
      <w:r w:rsidR="00707181">
        <w:rPr>
          <w:iCs/>
        </w:rPr>
        <w:t xml:space="preserve">iabetes </w:t>
      </w:r>
      <w:r w:rsidR="002C7CB2">
        <w:rPr>
          <w:iCs/>
        </w:rPr>
        <w:t>E</w:t>
      </w:r>
      <w:r w:rsidR="00707181">
        <w:rPr>
          <w:iCs/>
        </w:rPr>
        <w:t>ducator</w:t>
      </w:r>
      <w:r w:rsidR="002C7CB2">
        <w:rPr>
          <w:iCs/>
        </w:rPr>
        <w:t xml:space="preserve">s </w:t>
      </w:r>
      <w:r w:rsidR="00707181">
        <w:rPr>
          <w:iCs/>
        </w:rPr>
        <w:t xml:space="preserve">(RN-CDEs) </w:t>
      </w:r>
      <w:r>
        <w:rPr>
          <w:iCs/>
        </w:rPr>
        <w:t xml:space="preserve">is embedded in clinical practice in </w:t>
      </w:r>
      <w:r w:rsidR="009E3575">
        <w:rPr>
          <w:iCs/>
        </w:rPr>
        <w:t>most</w:t>
      </w:r>
      <w:r>
        <w:rPr>
          <w:iCs/>
        </w:rPr>
        <w:t xml:space="preserve"> Australian jurisdictions</w:t>
      </w:r>
      <w:r w:rsidRPr="0075277A">
        <w:rPr>
          <w:iCs/>
          <w:vertAlign w:val="superscript"/>
        </w:rPr>
        <w:t>1</w:t>
      </w:r>
      <w:r>
        <w:rPr>
          <w:iCs/>
        </w:rPr>
        <w:t xml:space="preserve">. </w:t>
      </w:r>
      <w:r w:rsidR="00556E46">
        <w:rPr>
          <w:iCs/>
        </w:rPr>
        <w:t>This G</w:t>
      </w:r>
      <w:r w:rsidR="00707181" w:rsidRPr="002C7CB2">
        <w:rPr>
          <w:iCs/>
        </w:rPr>
        <w:t>uideline</w:t>
      </w:r>
      <w:r w:rsidR="00556E46">
        <w:rPr>
          <w:iCs/>
        </w:rPr>
        <w:t xml:space="preserve"> has</w:t>
      </w:r>
      <w:r w:rsidR="00707181" w:rsidRPr="002C7CB2">
        <w:rPr>
          <w:iCs/>
        </w:rPr>
        <w:t xml:space="preserve"> been established </w:t>
      </w:r>
      <w:r w:rsidR="00707181">
        <w:rPr>
          <w:iCs/>
        </w:rPr>
        <w:t>t</w:t>
      </w:r>
      <w:r w:rsidR="002C7CB2" w:rsidRPr="002C7CB2">
        <w:rPr>
          <w:iCs/>
        </w:rPr>
        <w:t>o enable RN-CDE</w:t>
      </w:r>
      <w:r w:rsidR="00707181">
        <w:rPr>
          <w:iCs/>
        </w:rPr>
        <w:t>s</w:t>
      </w:r>
      <w:r w:rsidR="002C7CB2" w:rsidRPr="002C7CB2">
        <w:rPr>
          <w:iCs/>
        </w:rPr>
        <w:t xml:space="preserve"> within Canberra Health Service</w:t>
      </w:r>
      <w:r w:rsidR="00556E46">
        <w:rPr>
          <w:iCs/>
        </w:rPr>
        <w:t>s</w:t>
      </w:r>
      <w:r w:rsidR="002C7CB2" w:rsidRPr="002C7CB2">
        <w:rPr>
          <w:iCs/>
        </w:rPr>
        <w:t xml:space="preserve"> (CHS) to provide </w:t>
      </w:r>
      <w:r w:rsidR="00707181">
        <w:rPr>
          <w:iCs/>
        </w:rPr>
        <w:t>advice on</w:t>
      </w:r>
      <w:r w:rsidR="002C7CB2" w:rsidRPr="002C7CB2">
        <w:rPr>
          <w:iCs/>
        </w:rPr>
        <w:t xml:space="preserve"> insulin dos</w:t>
      </w:r>
      <w:r w:rsidR="007C2BB0">
        <w:rPr>
          <w:iCs/>
        </w:rPr>
        <w:t>ing</w:t>
      </w:r>
      <w:r w:rsidR="002C7CB2" w:rsidRPr="002C7CB2">
        <w:rPr>
          <w:iCs/>
        </w:rPr>
        <w:t xml:space="preserve"> </w:t>
      </w:r>
      <w:r w:rsidR="00707181">
        <w:rPr>
          <w:iCs/>
        </w:rPr>
        <w:t>for paediatric patients</w:t>
      </w:r>
      <w:r w:rsidR="00732208">
        <w:rPr>
          <w:iCs/>
        </w:rPr>
        <w:t xml:space="preserve"> that is children under the age of 18 years</w:t>
      </w:r>
      <w:r w:rsidR="00732208" w:rsidRPr="00E666EE">
        <w:rPr>
          <w:iCs/>
          <w:vertAlign w:val="superscript"/>
        </w:rPr>
        <w:t>12</w:t>
      </w:r>
      <w:r w:rsidR="002C7CB2" w:rsidRPr="002C7CB2">
        <w:rPr>
          <w:iCs/>
        </w:rPr>
        <w:t xml:space="preserve">. </w:t>
      </w:r>
      <w:r w:rsidR="00556E46">
        <w:rPr>
          <w:iCs/>
        </w:rPr>
        <w:t>It</w:t>
      </w:r>
      <w:r w:rsidR="002C7CB2" w:rsidRPr="002C7CB2">
        <w:rPr>
          <w:iCs/>
        </w:rPr>
        <w:t xml:space="preserve"> has been informed by a variety of documents including </w:t>
      </w:r>
      <w:r w:rsidR="00707181">
        <w:rPr>
          <w:iCs/>
        </w:rPr>
        <w:t>the Queensland Health Guidelines</w:t>
      </w:r>
      <w:r w:rsidR="0075277A" w:rsidRPr="0075277A">
        <w:rPr>
          <w:iCs/>
          <w:vertAlign w:val="superscript"/>
        </w:rPr>
        <w:t>1</w:t>
      </w:r>
      <w:r w:rsidR="00707181">
        <w:rPr>
          <w:iCs/>
        </w:rPr>
        <w:t xml:space="preserve">, </w:t>
      </w:r>
      <w:r w:rsidR="002C7CB2" w:rsidRPr="002C7CB2">
        <w:rPr>
          <w:iCs/>
        </w:rPr>
        <w:t>a documentary analysis</w:t>
      </w:r>
      <w:r w:rsidR="0075277A" w:rsidRPr="0075277A">
        <w:rPr>
          <w:iCs/>
          <w:vertAlign w:val="superscript"/>
        </w:rPr>
        <w:t>2</w:t>
      </w:r>
      <w:r w:rsidR="002C7CB2" w:rsidRPr="002C7CB2">
        <w:rPr>
          <w:iCs/>
        </w:rPr>
        <w:t xml:space="preserve">, </w:t>
      </w:r>
      <w:r w:rsidR="00707181">
        <w:rPr>
          <w:iCs/>
        </w:rPr>
        <w:t xml:space="preserve">key </w:t>
      </w:r>
      <w:r w:rsidR="002C7CB2" w:rsidRPr="002C7CB2">
        <w:rPr>
          <w:iCs/>
        </w:rPr>
        <w:t>position statements</w:t>
      </w:r>
      <w:r w:rsidR="0075277A" w:rsidRPr="0075277A">
        <w:rPr>
          <w:iCs/>
          <w:vertAlign w:val="superscript"/>
        </w:rPr>
        <w:t>3</w:t>
      </w:r>
      <w:r w:rsidR="00057581" w:rsidRPr="00057581">
        <w:rPr>
          <w:iCs/>
          <w:vertAlign w:val="superscript"/>
        </w:rPr>
        <w:t>,</w:t>
      </w:r>
      <w:r w:rsidR="0075277A" w:rsidRPr="00057581">
        <w:rPr>
          <w:iCs/>
          <w:vertAlign w:val="superscript"/>
        </w:rPr>
        <w:t>4</w:t>
      </w:r>
      <w:r w:rsidR="00057581">
        <w:rPr>
          <w:iCs/>
          <w:vertAlign w:val="superscript"/>
        </w:rPr>
        <w:t>,</w:t>
      </w:r>
      <w:r w:rsidR="0075277A" w:rsidRPr="00057581">
        <w:rPr>
          <w:iCs/>
          <w:vertAlign w:val="superscript"/>
        </w:rPr>
        <w:t>5</w:t>
      </w:r>
      <w:r w:rsidR="00057581">
        <w:rPr>
          <w:iCs/>
          <w:vertAlign w:val="superscript"/>
        </w:rPr>
        <w:t>,</w:t>
      </w:r>
      <w:r w:rsidR="0075277A" w:rsidRPr="00057581">
        <w:rPr>
          <w:iCs/>
          <w:vertAlign w:val="superscript"/>
        </w:rPr>
        <w:t>6</w:t>
      </w:r>
      <w:r w:rsidR="00057581">
        <w:rPr>
          <w:iCs/>
          <w:vertAlign w:val="superscript"/>
        </w:rPr>
        <w:t>,</w:t>
      </w:r>
      <w:r w:rsidR="0075277A" w:rsidRPr="0075277A">
        <w:rPr>
          <w:iCs/>
          <w:vertAlign w:val="superscript"/>
        </w:rPr>
        <w:t>7</w:t>
      </w:r>
      <w:r w:rsidR="002C7CB2" w:rsidRPr="002C7CB2">
        <w:rPr>
          <w:iCs/>
        </w:rPr>
        <w:t>, international</w:t>
      </w:r>
      <w:r w:rsidR="0075277A">
        <w:rPr>
          <w:iCs/>
          <w:vertAlign w:val="superscript"/>
        </w:rPr>
        <w:t>8</w:t>
      </w:r>
      <w:r w:rsidR="00057581">
        <w:rPr>
          <w:iCs/>
          <w:vertAlign w:val="superscript"/>
        </w:rPr>
        <w:t>,</w:t>
      </w:r>
      <w:r w:rsidR="0075277A">
        <w:rPr>
          <w:iCs/>
          <w:vertAlign w:val="superscript"/>
        </w:rPr>
        <w:t>9</w:t>
      </w:r>
      <w:r w:rsidR="0075277A">
        <w:rPr>
          <w:iCs/>
        </w:rPr>
        <w:t xml:space="preserve"> </w:t>
      </w:r>
      <w:r w:rsidR="002C7CB2" w:rsidRPr="002C7CB2">
        <w:rPr>
          <w:iCs/>
        </w:rPr>
        <w:t>and national clinical guidelines</w:t>
      </w:r>
      <w:r w:rsidR="0075277A">
        <w:rPr>
          <w:iCs/>
          <w:vertAlign w:val="superscript"/>
        </w:rPr>
        <w:t>10</w:t>
      </w:r>
      <w:r w:rsidR="002C7CB2" w:rsidRPr="002C7CB2">
        <w:rPr>
          <w:iCs/>
        </w:rPr>
        <w:t>.</w:t>
      </w:r>
      <w:r w:rsidR="007F3962" w:rsidRPr="007F3962">
        <w:t xml:space="preserve"> </w:t>
      </w:r>
    </w:p>
    <w:p w14:paraId="218FFA6B" w14:textId="77777777" w:rsidR="002C7CB2" w:rsidRPr="002C7CB2" w:rsidRDefault="002C7CB2" w:rsidP="002C7CB2">
      <w:pPr>
        <w:rPr>
          <w:iCs/>
        </w:rPr>
      </w:pPr>
    </w:p>
    <w:p w14:paraId="2B869F5B" w14:textId="77777777" w:rsidR="00010E74" w:rsidRDefault="00010E74" w:rsidP="00C13D33">
      <w:pPr>
        <w:pStyle w:val="Heading2"/>
      </w:pPr>
      <w:r>
        <w:t>Key Objective</w:t>
      </w:r>
    </w:p>
    <w:p w14:paraId="38805553" w14:textId="2E4D63D6" w:rsidR="008840E4" w:rsidRPr="008840E4" w:rsidRDefault="008840E4" w:rsidP="008840E4">
      <w:pPr>
        <w:pStyle w:val="ListParagraph"/>
        <w:numPr>
          <w:ilvl w:val="0"/>
          <w:numId w:val="32"/>
        </w:numPr>
      </w:pPr>
      <w:r>
        <w:t xml:space="preserve">To </w:t>
      </w:r>
      <w:r w:rsidR="00F65A99" w:rsidRPr="00707181">
        <w:t xml:space="preserve">assist children and </w:t>
      </w:r>
      <w:r w:rsidR="00F65A99">
        <w:t>young people</w:t>
      </w:r>
      <w:r w:rsidR="00F65A99" w:rsidRPr="00707181">
        <w:t xml:space="preserve"> to achieve best possible control of glucose, while enhancing safety and improving quality of life</w:t>
      </w:r>
      <w:r w:rsidR="00F65A99">
        <w:t xml:space="preserve">. </w:t>
      </w:r>
    </w:p>
    <w:p w14:paraId="477DE589" w14:textId="0D00D93C" w:rsidR="008840E4" w:rsidRDefault="008840E4" w:rsidP="008840E4">
      <w:pPr>
        <w:pStyle w:val="ListParagraph"/>
        <w:numPr>
          <w:ilvl w:val="0"/>
          <w:numId w:val="32"/>
        </w:numPr>
      </w:pPr>
      <w:r w:rsidRPr="008840E4">
        <w:t xml:space="preserve">To </w:t>
      </w:r>
      <w:r>
        <w:t>outline</w:t>
      </w:r>
      <w:r w:rsidRPr="008840E4">
        <w:t xml:space="preserve"> the </w:t>
      </w:r>
      <w:r w:rsidR="00605A62">
        <w:t xml:space="preserve">credentialing qualifications, </w:t>
      </w:r>
      <w:r w:rsidRPr="008840E4">
        <w:t>knowledge</w:t>
      </w:r>
      <w:r w:rsidR="00DC30D9">
        <w:t xml:space="preserve"> and</w:t>
      </w:r>
      <w:r w:rsidRPr="008840E4">
        <w:t xml:space="preserve"> skills that are required to ensure RN-CDE</w:t>
      </w:r>
      <w:r w:rsidR="00DC30D9">
        <w:t>s</w:t>
      </w:r>
      <w:r w:rsidRPr="008840E4">
        <w:t xml:space="preserve"> who </w:t>
      </w:r>
      <w:r w:rsidR="00DC30D9">
        <w:t>provide advice on insulin adjustment</w:t>
      </w:r>
      <w:r w:rsidRPr="008840E4">
        <w:t xml:space="preserve"> </w:t>
      </w:r>
      <w:r w:rsidR="00DC30D9">
        <w:t>are</w:t>
      </w:r>
      <w:r w:rsidRPr="008840E4">
        <w:t xml:space="preserve"> safe and competent to do so.</w:t>
      </w:r>
    </w:p>
    <w:p w14:paraId="582B1465" w14:textId="094E0065" w:rsidR="00DC30D9" w:rsidRPr="008840E4" w:rsidRDefault="00DC30D9" w:rsidP="008840E4">
      <w:pPr>
        <w:pStyle w:val="ListParagraph"/>
        <w:numPr>
          <w:ilvl w:val="0"/>
          <w:numId w:val="32"/>
        </w:numPr>
      </w:pPr>
      <w:r>
        <w:t>To provide assurance that the Division of Women, Youth and Children has governance processes in place to ensure RN-CDEs are annually credentialled.</w:t>
      </w:r>
    </w:p>
    <w:p w14:paraId="0C638E5D" w14:textId="07156F81" w:rsidR="00605A62" w:rsidRPr="00F65A99" w:rsidRDefault="00605A62" w:rsidP="00605A62">
      <w:pPr>
        <w:pStyle w:val="ListParagraph"/>
        <w:numPr>
          <w:ilvl w:val="0"/>
          <w:numId w:val="32"/>
        </w:numPr>
        <w:rPr>
          <w:iCs/>
        </w:rPr>
      </w:pPr>
      <w:r>
        <w:rPr>
          <w:iCs/>
        </w:rPr>
        <w:t>To outline the roles and responsibilities of families, RN-CDEs and Paediatric Endocrinologists in managing changes to insulin dosages.</w:t>
      </w:r>
    </w:p>
    <w:p w14:paraId="05A26D2A" w14:textId="5297CE90" w:rsidR="00F65A99" w:rsidRPr="00605A62" w:rsidRDefault="008840E4" w:rsidP="00605A62">
      <w:pPr>
        <w:pStyle w:val="ListParagraph"/>
        <w:numPr>
          <w:ilvl w:val="0"/>
          <w:numId w:val="32"/>
        </w:numPr>
        <w:rPr>
          <w:iCs/>
        </w:rPr>
      </w:pPr>
      <w:r>
        <w:rPr>
          <w:iCs/>
        </w:rPr>
        <w:t>To reduce</w:t>
      </w:r>
      <w:r w:rsidR="00EA01D6" w:rsidRPr="008840E4">
        <w:rPr>
          <w:iCs/>
        </w:rPr>
        <w:t xml:space="preserve"> preventable hospitalisations and the number of presentations to </w:t>
      </w:r>
      <w:r w:rsidR="007D426B" w:rsidRPr="008840E4">
        <w:rPr>
          <w:iCs/>
        </w:rPr>
        <w:t xml:space="preserve">the </w:t>
      </w:r>
      <w:r w:rsidR="00EA01D6" w:rsidRPr="008840E4">
        <w:rPr>
          <w:iCs/>
        </w:rPr>
        <w:t>emergency department for paediatric patients that are unwell.</w:t>
      </w:r>
    </w:p>
    <w:p w14:paraId="6E50871F" w14:textId="77777777" w:rsidR="007F3962" w:rsidRPr="00F65A99" w:rsidRDefault="007F3962" w:rsidP="00F65A99">
      <w:pPr>
        <w:pStyle w:val="ListParagraph"/>
        <w:rPr>
          <w:iCs/>
        </w:rPr>
      </w:pPr>
      <w:r w:rsidRPr="00F65A99">
        <w:rPr>
          <w:iCs/>
        </w:rPr>
        <w:t xml:space="preserve">  </w:t>
      </w:r>
    </w:p>
    <w:p w14:paraId="225C9066" w14:textId="77777777" w:rsidR="009A534C" w:rsidRPr="007B6904" w:rsidRDefault="00010E74" w:rsidP="00C13D33">
      <w:pPr>
        <w:pStyle w:val="Heading2"/>
      </w:pPr>
      <w:r>
        <w:t>Alerts</w:t>
      </w:r>
      <w:r w:rsidR="009A534C" w:rsidRPr="007B6904">
        <w:t xml:space="preserve"> </w:t>
      </w:r>
    </w:p>
    <w:p w14:paraId="541C4E54" w14:textId="77777777" w:rsidR="0086062D" w:rsidRDefault="0086062D" w:rsidP="00C13D33">
      <w:pPr>
        <w:rPr>
          <w:iCs/>
        </w:rPr>
      </w:pPr>
    </w:p>
    <w:p w14:paraId="5CF5CBF9" w14:textId="77777777" w:rsidR="0086062D" w:rsidRDefault="0086062D" w:rsidP="00C13D33">
      <w:pPr>
        <w:rPr>
          <w:i/>
        </w:rPr>
      </w:pPr>
      <w:r w:rsidRPr="0086062D">
        <w:rPr>
          <w:noProof/>
          <w:lang w:eastAsia="en-AU"/>
        </w:rPr>
        <mc:AlternateContent>
          <mc:Choice Requires="wps">
            <w:drawing>
              <wp:anchor distT="0" distB="0" distL="114300" distR="114300" simplePos="0" relativeHeight="251659264" behindDoc="0" locked="0" layoutInCell="1" allowOverlap="1" wp14:anchorId="3CCE7101" wp14:editId="56D1F8AC">
                <wp:simplePos x="0" y="0"/>
                <wp:positionH relativeFrom="column">
                  <wp:posOffset>0</wp:posOffset>
                </wp:positionH>
                <wp:positionV relativeFrom="paragraph">
                  <wp:posOffset>-635</wp:posOffset>
                </wp:positionV>
                <wp:extent cx="5772150" cy="577901"/>
                <wp:effectExtent l="0" t="0" r="19050" b="12700"/>
                <wp:wrapNone/>
                <wp:docPr id="1" name="Text Box 1"/>
                <wp:cNvGraphicFramePr/>
                <a:graphic xmlns:a="http://schemas.openxmlformats.org/drawingml/2006/main">
                  <a:graphicData uri="http://schemas.microsoft.com/office/word/2010/wordprocessingShape">
                    <wps:wsp>
                      <wps:cNvSpPr txBox="1"/>
                      <wps:spPr>
                        <a:xfrm>
                          <a:off x="0" y="0"/>
                          <a:ext cx="5772150" cy="577901"/>
                        </a:xfrm>
                        <a:prstGeom prst="rect">
                          <a:avLst/>
                        </a:prstGeom>
                        <a:solidFill>
                          <a:sysClr val="window" lastClr="FFFFFF"/>
                        </a:solidFill>
                        <a:ln w="12700">
                          <a:solidFill>
                            <a:prstClr val="black"/>
                          </a:solidFill>
                        </a:ln>
                      </wps:spPr>
                      <wps:txbx>
                        <w:txbxContent>
                          <w:p w14:paraId="045E7D81" w14:textId="77777777" w:rsidR="00BB487C" w:rsidRPr="00214399" w:rsidRDefault="00BB487C" w:rsidP="0086062D">
                            <w:pPr>
                              <w:rPr>
                                <w:b/>
                              </w:rPr>
                            </w:pPr>
                            <w:r w:rsidRPr="00197C0E">
                              <w:rPr>
                                <w:b/>
                              </w:rPr>
                              <w:t>Alert</w:t>
                            </w:r>
                            <w:r>
                              <w:rPr>
                                <w:b/>
                              </w:rPr>
                              <w:t xml:space="preserve">: </w:t>
                            </w:r>
                            <w:r w:rsidRPr="00010092">
                              <w:t xml:space="preserve">Only </w:t>
                            </w:r>
                            <w:r>
                              <w:t>R</w:t>
                            </w:r>
                            <w:r w:rsidRPr="00010092">
                              <w:t xml:space="preserve">egistered </w:t>
                            </w:r>
                            <w:r>
                              <w:t>N</w:t>
                            </w:r>
                            <w:r w:rsidRPr="00010092">
                              <w:t>urses</w:t>
                            </w:r>
                            <w:r w:rsidRPr="00010092">
                              <w:rPr>
                                <w:i/>
                              </w:rPr>
                              <w:t xml:space="preserve"> </w:t>
                            </w:r>
                            <w:r w:rsidRPr="00542451">
                              <w:rPr>
                                <w:rFonts w:cs="Arial"/>
                                <w:szCs w:val="24"/>
                              </w:rPr>
                              <w:t>- Credential</w:t>
                            </w:r>
                            <w:r>
                              <w:rPr>
                                <w:rFonts w:cs="Arial"/>
                                <w:szCs w:val="24"/>
                              </w:rPr>
                              <w:t>l</w:t>
                            </w:r>
                            <w:r>
                              <w:rPr>
                                <w:rFonts w:cs="Arial"/>
                              </w:rPr>
                              <w:t>ed Diabetes Educators (RN-CDEs) may apply to be locally credentialled to provide advice on insulin adjustment.</w:t>
                            </w:r>
                          </w:p>
                          <w:p w14:paraId="38015EAF" w14:textId="77777777" w:rsidR="00BB487C" w:rsidRDefault="00BB487C" w:rsidP="008606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CE7101" id="_x0000_t202" coordsize="21600,21600" o:spt="202" path="m,l,21600r21600,l21600,xe">
                <v:stroke joinstyle="miter"/>
                <v:path gradientshapeok="t" o:connecttype="rect"/>
              </v:shapetype>
              <v:shape id="Text Box 1" o:spid="_x0000_s1026" type="#_x0000_t202" style="position:absolute;margin-left:0;margin-top:-.05pt;width:454.5pt;height:4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" fillcolor="window" strokeweight="1pt">
                <v:textbox>
                  <w:txbxContent>
                    <w:p w14:paraId="045E7D81" w14:textId="77777777" w:rsidR="00BB487C" w:rsidRPr="00214399" w:rsidRDefault="00BB487C" w:rsidP="0086062D">
                      <w:pPr>
                        <w:rPr>
                          <w:b/>
                        </w:rPr>
                      </w:pPr>
                      <w:r w:rsidRPr="00197C0E">
                        <w:rPr>
                          <w:b/>
                        </w:rPr>
                        <w:t>Alert</w:t>
                      </w:r>
                      <w:r>
                        <w:rPr>
                          <w:b/>
                        </w:rPr>
                        <w:t xml:space="preserve">: </w:t>
                      </w:r>
                      <w:r w:rsidRPr="00010092">
                        <w:t xml:space="preserve">Only </w:t>
                      </w:r>
                      <w:r>
                        <w:t>R</w:t>
                      </w:r>
                      <w:r w:rsidRPr="00010092">
                        <w:t xml:space="preserve">egistered </w:t>
                      </w:r>
                      <w:r>
                        <w:t>N</w:t>
                      </w:r>
                      <w:r w:rsidRPr="00010092">
                        <w:t>urses</w:t>
                      </w:r>
                      <w:r w:rsidRPr="00010092">
                        <w:rPr>
                          <w:i/>
                        </w:rPr>
                        <w:t xml:space="preserve"> </w:t>
                      </w:r>
                      <w:r w:rsidRPr="00542451">
                        <w:rPr>
                          <w:rFonts w:cs="Arial"/>
                          <w:szCs w:val="24"/>
                        </w:rPr>
                        <w:t>- Credential</w:t>
                      </w:r>
                      <w:r>
                        <w:rPr>
                          <w:rFonts w:cs="Arial"/>
                          <w:szCs w:val="24"/>
                        </w:rPr>
                        <w:t>l</w:t>
                      </w:r>
                      <w:r>
                        <w:rPr>
                          <w:rFonts w:cs="Arial"/>
                        </w:rPr>
                        <w:t>ed Diabetes Educators (RN-CDEs) may apply to be locally credentialled to provide advice on insulin adjustment.</w:t>
                      </w:r>
                    </w:p>
                    <w:p w14:paraId="38015EAF" w14:textId="77777777" w:rsidR="00BB487C" w:rsidRDefault="00BB487C" w:rsidP="0086062D"/>
                  </w:txbxContent>
                </v:textbox>
              </v:shape>
            </w:pict>
          </mc:Fallback>
        </mc:AlternateContent>
      </w:r>
    </w:p>
    <w:p w14:paraId="5C9EF908" w14:textId="77777777" w:rsidR="0086062D" w:rsidRPr="0086062D" w:rsidRDefault="0086062D" w:rsidP="00C13D33">
      <w:pPr>
        <w:rPr>
          <w:iCs/>
        </w:rPr>
      </w:pPr>
    </w:p>
    <w:p w14:paraId="59C47F1F" w14:textId="77777777" w:rsidR="0086062D" w:rsidRPr="00010E74" w:rsidRDefault="0086062D" w:rsidP="00C13D33">
      <w:pPr>
        <w:rPr>
          <w:i/>
        </w:rPr>
      </w:pPr>
    </w:p>
    <w:p w14:paraId="624DB295" w14:textId="77777777" w:rsidR="00010E74" w:rsidRDefault="00010E74" w:rsidP="00C13D33"/>
    <w:p w14:paraId="0D5F053D" w14:textId="5D2276CB" w:rsidR="000A52C2" w:rsidRPr="00F6414F" w:rsidRDefault="000713B1" w:rsidP="00F6414F">
      <w:pPr>
        <w:jc w:val="right"/>
        <w:rPr>
          <w:rFonts w:eastAsiaTheme="majorEastAsia" w:cs="Arial"/>
          <w:i/>
          <w:color w:val="0000FF"/>
          <w:szCs w:val="24"/>
          <w:u w:val="single"/>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1067311B" w14:textId="77777777" w:rsidTr="008E74FD">
        <w:trPr>
          <w:cantSplit/>
          <w:trHeight w:val="285"/>
        </w:trPr>
        <w:tc>
          <w:tcPr>
            <w:tcW w:w="9158" w:type="dxa"/>
            <w:shd w:val="clear" w:color="auto" w:fill="D9D9D9" w:themeFill="background1" w:themeFillShade="D9"/>
          </w:tcPr>
          <w:p w14:paraId="1158A2B8" w14:textId="77777777" w:rsidR="0098579F" w:rsidRPr="002E3BFE" w:rsidRDefault="0098579F" w:rsidP="00B10F87">
            <w:pPr>
              <w:pStyle w:val="Heading1"/>
            </w:pPr>
            <w:bookmarkStart w:id="6" w:name="_Toc100328108"/>
            <w:r>
              <w:t>Scope</w:t>
            </w:r>
            <w:bookmarkEnd w:id="6"/>
          </w:p>
        </w:tc>
      </w:tr>
    </w:tbl>
    <w:p w14:paraId="61D39E7D" w14:textId="77777777" w:rsidR="00C13D33" w:rsidRPr="00AB4EB1" w:rsidRDefault="00C13D33" w:rsidP="00C13D33">
      <w:pPr>
        <w:rPr>
          <w:rFonts w:cs="Arial"/>
          <w:iCs/>
          <w:szCs w:val="24"/>
        </w:rPr>
      </w:pPr>
    </w:p>
    <w:p w14:paraId="0E741EC5" w14:textId="08206258" w:rsidR="00AA4C35" w:rsidRDefault="00AB4EB1" w:rsidP="00AB4EB1">
      <w:pPr>
        <w:rPr>
          <w:rFonts w:cs="Arial"/>
          <w:bCs/>
          <w:spacing w:val="-2"/>
          <w:szCs w:val="24"/>
        </w:rPr>
      </w:pPr>
      <w:r>
        <w:rPr>
          <w:rFonts w:cs="Arial"/>
          <w:szCs w:val="24"/>
        </w:rPr>
        <w:t>Th</w:t>
      </w:r>
      <w:r w:rsidR="00AA4C35">
        <w:rPr>
          <w:rFonts w:cs="Arial"/>
          <w:szCs w:val="24"/>
        </w:rPr>
        <w:t>is</w:t>
      </w:r>
      <w:r>
        <w:rPr>
          <w:rFonts w:cs="Arial"/>
          <w:szCs w:val="24"/>
        </w:rPr>
        <w:t xml:space="preserve"> Guideline </w:t>
      </w:r>
      <w:r w:rsidR="0074650F">
        <w:rPr>
          <w:rFonts w:cs="Arial"/>
          <w:szCs w:val="24"/>
        </w:rPr>
        <w:t xml:space="preserve">applies to infants, children and young people who require insulin as </w:t>
      </w:r>
      <w:r w:rsidR="0074650F" w:rsidRPr="00EA01D6">
        <w:rPr>
          <w:rFonts w:cs="Arial"/>
          <w:spacing w:val="-2"/>
          <w:szCs w:val="24"/>
        </w:rPr>
        <w:t xml:space="preserve">part of their diabetes management. It </w:t>
      </w:r>
      <w:r w:rsidRPr="00EA01D6">
        <w:rPr>
          <w:rFonts w:cs="Arial"/>
          <w:spacing w:val="-2"/>
          <w:szCs w:val="24"/>
        </w:rPr>
        <w:t>is intended to</w:t>
      </w:r>
      <w:r w:rsidR="00AA4C35" w:rsidRPr="00EA01D6">
        <w:rPr>
          <w:rFonts w:cs="Arial"/>
          <w:spacing w:val="-2"/>
          <w:szCs w:val="24"/>
        </w:rPr>
        <w:t xml:space="preserve"> be used by the following staff </w:t>
      </w:r>
      <w:r w:rsidR="001C7828" w:rsidRPr="00EA01D6">
        <w:rPr>
          <w:rFonts w:cs="Arial"/>
          <w:spacing w:val="-2"/>
          <w:szCs w:val="24"/>
        </w:rPr>
        <w:t>within</w:t>
      </w:r>
      <w:r w:rsidR="00AA4C35" w:rsidRPr="00EA01D6">
        <w:rPr>
          <w:rFonts w:cs="Arial"/>
          <w:spacing w:val="-2"/>
          <w:szCs w:val="24"/>
        </w:rPr>
        <w:t xml:space="preserve"> </w:t>
      </w:r>
      <w:r w:rsidR="00ED10B8" w:rsidRPr="00EA01D6">
        <w:rPr>
          <w:rFonts w:cs="Arial"/>
          <w:spacing w:val="-2"/>
          <w:szCs w:val="24"/>
        </w:rPr>
        <w:t>CHS</w:t>
      </w:r>
      <w:r w:rsidR="002C08FE">
        <w:rPr>
          <w:rFonts w:cs="Arial"/>
          <w:spacing w:val="-2"/>
          <w:szCs w:val="24"/>
        </w:rPr>
        <w:t xml:space="preserve"> outpatient settings</w:t>
      </w:r>
      <w:r w:rsidR="004079D8" w:rsidRPr="00EA01D6">
        <w:rPr>
          <w:rFonts w:cs="Arial"/>
          <w:bCs/>
          <w:spacing w:val="-2"/>
          <w:szCs w:val="24"/>
        </w:rPr>
        <w:t>:</w:t>
      </w:r>
    </w:p>
    <w:p w14:paraId="3283224D" w14:textId="24DC5829" w:rsidR="00AA4C35" w:rsidRDefault="00AA4C35" w:rsidP="00AA4C35">
      <w:pPr>
        <w:pStyle w:val="ListParagraph"/>
        <w:numPr>
          <w:ilvl w:val="0"/>
          <w:numId w:val="26"/>
        </w:numPr>
        <w:rPr>
          <w:rFonts w:cs="Arial"/>
          <w:szCs w:val="24"/>
        </w:rPr>
      </w:pPr>
      <w:r>
        <w:rPr>
          <w:rFonts w:cs="Arial"/>
          <w:szCs w:val="24"/>
        </w:rPr>
        <w:t xml:space="preserve">Registered Nurse </w:t>
      </w:r>
      <w:r w:rsidRPr="00105CE6">
        <w:rPr>
          <w:rFonts w:cs="Arial"/>
          <w:strike/>
          <w:szCs w:val="24"/>
        </w:rPr>
        <w:t>–</w:t>
      </w:r>
      <w:r>
        <w:rPr>
          <w:rFonts w:cs="Arial"/>
          <w:szCs w:val="24"/>
        </w:rPr>
        <w:t xml:space="preserve"> Credentialled Diabetes Educators</w:t>
      </w:r>
    </w:p>
    <w:p w14:paraId="342EDB50" w14:textId="78DFF7DB" w:rsidR="00605A62" w:rsidRDefault="00605A62" w:rsidP="00AA4C35">
      <w:pPr>
        <w:pStyle w:val="ListParagraph"/>
        <w:numPr>
          <w:ilvl w:val="0"/>
          <w:numId w:val="26"/>
        </w:numPr>
        <w:rPr>
          <w:rFonts w:cs="Arial"/>
          <w:szCs w:val="24"/>
        </w:rPr>
      </w:pPr>
      <w:r>
        <w:rPr>
          <w:rFonts w:cs="Arial"/>
          <w:szCs w:val="24"/>
        </w:rPr>
        <w:t>Advanced Practice Nurse</w:t>
      </w:r>
    </w:p>
    <w:p w14:paraId="64E9F2DA" w14:textId="77777777" w:rsidR="00AA4C35" w:rsidRDefault="00AA4C35" w:rsidP="00AA4C35">
      <w:pPr>
        <w:pStyle w:val="ListParagraph"/>
        <w:numPr>
          <w:ilvl w:val="0"/>
          <w:numId w:val="26"/>
        </w:numPr>
        <w:rPr>
          <w:rFonts w:cs="Arial"/>
          <w:szCs w:val="24"/>
        </w:rPr>
      </w:pPr>
      <w:r>
        <w:rPr>
          <w:rFonts w:cs="Arial"/>
          <w:szCs w:val="24"/>
        </w:rPr>
        <w:t>Paediatric Endocrinologists</w:t>
      </w:r>
    </w:p>
    <w:p w14:paraId="7E1670FB" w14:textId="77777777" w:rsidR="00AA4C35" w:rsidRDefault="00AA4C35" w:rsidP="00AA4C35">
      <w:pPr>
        <w:pStyle w:val="ListParagraph"/>
        <w:numPr>
          <w:ilvl w:val="0"/>
          <w:numId w:val="26"/>
        </w:numPr>
        <w:rPr>
          <w:rFonts w:cs="Arial"/>
          <w:szCs w:val="24"/>
        </w:rPr>
      </w:pPr>
      <w:r>
        <w:rPr>
          <w:rFonts w:cs="Arial"/>
          <w:szCs w:val="24"/>
        </w:rPr>
        <w:t>Paediatricians</w:t>
      </w:r>
    </w:p>
    <w:p w14:paraId="3DF93A94" w14:textId="77777777" w:rsidR="00ED10B8" w:rsidRDefault="00ED10B8" w:rsidP="00AA4C35">
      <w:pPr>
        <w:pStyle w:val="ListParagraph"/>
        <w:numPr>
          <w:ilvl w:val="0"/>
          <w:numId w:val="26"/>
        </w:numPr>
        <w:rPr>
          <w:rFonts w:cs="Arial"/>
          <w:szCs w:val="24"/>
        </w:rPr>
      </w:pPr>
      <w:r>
        <w:rPr>
          <w:rFonts w:cs="Arial"/>
          <w:szCs w:val="24"/>
        </w:rPr>
        <w:t>Registrars</w:t>
      </w:r>
    </w:p>
    <w:p w14:paraId="1D49211A" w14:textId="77777777" w:rsidR="0070388F" w:rsidRPr="00614516" w:rsidRDefault="0070388F" w:rsidP="00EB28AB">
      <w:pPr>
        <w:pStyle w:val="ListParagraph"/>
        <w:rPr>
          <w:rFonts w:cs="Arial"/>
          <w:bCs/>
          <w:szCs w:val="24"/>
        </w:rPr>
      </w:pPr>
    </w:p>
    <w:p w14:paraId="1987940D" w14:textId="7D2EFB7E" w:rsidR="0070388F" w:rsidRDefault="000A52C2" w:rsidP="008C071E">
      <w:r>
        <w:br w:type="page"/>
      </w:r>
      <w:r w:rsidR="0070388F">
        <w:lastRenderedPageBreak/>
        <w:t xml:space="preserve">The Guideline does NOT pertain to the following: </w:t>
      </w:r>
    </w:p>
    <w:p w14:paraId="014773A5" w14:textId="77777777" w:rsidR="0070388F" w:rsidRDefault="0070388F" w:rsidP="0070388F">
      <w:pPr>
        <w:numPr>
          <w:ilvl w:val="0"/>
          <w:numId w:val="9"/>
        </w:numPr>
        <w:rPr>
          <w:rFonts w:cs="Arial"/>
          <w:szCs w:val="24"/>
        </w:rPr>
      </w:pPr>
      <w:r>
        <w:rPr>
          <w:rFonts w:cs="Arial"/>
          <w:szCs w:val="24"/>
        </w:rPr>
        <w:t xml:space="preserve">Provision of advice on insulin adjustment for adult patients </w:t>
      </w:r>
      <w:r w:rsidR="001C7828">
        <w:rPr>
          <w:rFonts w:cs="Arial"/>
          <w:szCs w:val="24"/>
        </w:rPr>
        <w:t>with diabetes</w:t>
      </w:r>
    </w:p>
    <w:p w14:paraId="2D2C27E8" w14:textId="77777777" w:rsidR="0070388F" w:rsidRPr="0070388F" w:rsidRDefault="0070388F" w:rsidP="0070388F">
      <w:pPr>
        <w:numPr>
          <w:ilvl w:val="0"/>
          <w:numId w:val="9"/>
        </w:numPr>
        <w:rPr>
          <w:rFonts w:cs="Arial"/>
          <w:szCs w:val="24"/>
        </w:rPr>
      </w:pPr>
      <w:r w:rsidRPr="0070388F">
        <w:rPr>
          <w:rFonts w:cs="Arial"/>
          <w:szCs w:val="24"/>
        </w:rPr>
        <w:t>Provision of advice to people with diabetes who have not been on insulin previously</w:t>
      </w:r>
    </w:p>
    <w:p w14:paraId="1203B425" w14:textId="09DA9FC6" w:rsidR="0070388F" w:rsidRPr="0070388F" w:rsidRDefault="00ED10B8" w:rsidP="0070388F">
      <w:pPr>
        <w:numPr>
          <w:ilvl w:val="0"/>
          <w:numId w:val="9"/>
        </w:numPr>
        <w:rPr>
          <w:rFonts w:cs="Arial"/>
          <w:szCs w:val="24"/>
        </w:rPr>
      </w:pPr>
      <w:r>
        <w:rPr>
          <w:rFonts w:cs="Arial"/>
          <w:szCs w:val="24"/>
        </w:rPr>
        <w:t xml:space="preserve">Individuals who </w:t>
      </w:r>
      <w:r w:rsidR="00B94C15">
        <w:rPr>
          <w:rFonts w:cs="Arial"/>
          <w:szCs w:val="24"/>
        </w:rPr>
        <w:t>Re</w:t>
      </w:r>
      <w:r>
        <w:rPr>
          <w:rFonts w:cs="Arial"/>
          <w:szCs w:val="24"/>
        </w:rPr>
        <w:t>s</w:t>
      </w:r>
      <w:r w:rsidR="0070388F" w:rsidRPr="0070388F">
        <w:rPr>
          <w:rFonts w:cs="Arial"/>
          <w:szCs w:val="24"/>
        </w:rPr>
        <w:t>tart or stop insulin</w:t>
      </w:r>
    </w:p>
    <w:p w14:paraId="3322ABA6" w14:textId="77777777" w:rsidR="0070388F" w:rsidRDefault="0070388F" w:rsidP="0070388F">
      <w:pPr>
        <w:pStyle w:val="ListParagraph"/>
        <w:numPr>
          <w:ilvl w:val="0"/>
          <w:numId w:val="9"/>
        </w:numPr>
        <w:rPr>
          <w:rFonts w:cs="Arial"/>
          <w:szCs w:val="24"/>
        </w:rPr>
      </w:pPr>
      <w:r w:rsidRPr="0070388F">
        <w:rPr>
          <w:rFonts w:cs="Arial"/>
          <w:szCs w:val="24"/>
        </w:rPr>
        <w:t>Credentia</w:t>
      </w:r>
      <w:r>
        <w:rPr>
          <w:rFonts w:cs="Arial"/>
          <w:szCs w:val="24"/>
        </w:rPr>
        <w:t>l</w:t>
      </w:r>
      <w:r w:rsidRPr="0070388F">
        <w:rPr>
          <w:rFonts w:cs="Arial"/>
          <w:szCs w:val="24"/>
        </w:rPr>
        <w:t xml:space="preserve">led Diabetes </w:t>
      </w:r>
      <w:r>
        <w:rPr>
          <w:rFonts w:cs="Arial"/>
          <w:szCs w:val="24"/>
        </w:rPr>
        <w:t>E</w:t>
      </w:r>
      <w:r w:rsidRPr="0070388F">
        <w:rPr>
          <w:rFonts w:cs="Arial"/>
          <w:szCs w:val="24"/>
        </w:rPr>
        <w:t xml:space="preserve">ducators who are not </w:t>
      </w:r>
      <w:r>
        <w:rPr>
          <w:rFonts w:cs="Arial"/>
          <w:szCs w:val="24"/>
        </w:rPr>
        <w:t>R</w:t>
      </w:r>
      <w:r w:rsidRPr="0070388F">
        <w:rPr>
          <w:rFonts w:cs="Arial"/>
          <w:szCs w:val="24"/>
        </w:rPr>
        <w:t xml:space="preserve">egistered </w:t>
      </w:r>
      <w:r>
        <w:rPr>
          <w:rFonts w:cs="Arial"/>
          <w:szCs w:val="24"/>
        </w:rPr>
        <w:t>N</w:t>
      </w:r>
      <w:r w:rsidRPr="0070388F">
        <w:rPr>
          <w:rFonts w:cs="Arial"/>
          <w:szCs w:val="24"/>
        </w:rPr>
        <w:t xml:space="preserve">urses or </w:t>
      </w:r>
      <w:r>
        <w:rPr>
          <w:rFonts w:cs="Arial"/>
          <w:szCs w:val="24"/>
        </w:rPr>
        <w:t>N</w:t>
      </w:r>
      <w:r w:rsidRPr="0070388F">
        <w:rPr>
          <w:rFonts w:cs="Arial"/>
          <w:szCs w:val="24"/>
        </w:rPr>
        <w:t xml:space="preserve">urse </w:t>
      </w:r>
      <w:r>
        <w:rPr>
          <w:rFonts w:cs="Arial"/>
          <w:szCs w:val="24"/>
        </w:rPr>
        <w:t>P</w:t>
      </w:r>
      <w:r w:rsidRPr="0070388F">
        <w:rPr>
          <w:rFonts w:cs="Arial"/>
          <w:szCs w:val="24"/>
        </w:rPr>
        <w:t>ractitioners</w:t>
      </w:r>
      <w:r w:rsidR="003D483E">
        <w:rPr>
          <w:rFonts w:cs="Arial"/>
          <w:szCs w:val="24"/>
        </w:rPr>
        <w:t>.</w:t>
      </w:r>
    </w:p>
    <w:p w14:paraId="541FC3FA" w14:textId="77777777" w:rsidR="000A52C2" w:rsidRDefault="000A52C2" w:rsidP="00C13D33">
      <w:pPr>
        <w:rPr>
          <w:rFonts w:cs="Arial"/>
          <w:bCs/>
          <w:szCs w:val="24"/>
        </w:rPr>
      </w:pPr>
    </w:p>
    <w:p w14:paraId="61AE26A5" w14:textId="43DCB941" w:rsidR="00AB4EB1" w:rsidRPr="007270ED" w:rsidRDefault="001C7828" w:rsidP="00C13D33">
      <w:pPr>
        <w:rPr>
          <w:rFonts w:cs="Arial"/>
          <w:szCs w:val="24"/>
        </w:rPr>
      </w:pPr>
      <w:r w:rsidRPr="007270ED">
        <w:rPr>
          <w:rFonts w:cs="Arial"/>
          <w:bCs/>
          <w:szCs w:val="24"/>
        </w:rPr>
        <w:t>Provision of advice on insulin dose adjustment is done with reference to established guidelines and differs from the task of titrating insulin, which is out of scope of this Guideline</w:t>
      </w:r>
      <w:r w:rsidR="007270ED">
        <w:rPr>
          <w:rFonts w:cs="Arial"/>
          <w:bCs/>
          <w:szCs w:val="24"/>
        </w:rPr>
        <w:t>.</w:t>
      </w:r>
    </w:p>
    <w:p w14:paraId="5D7D20D4" w14:textId="77777777" w:rsidR="008C071E" w:rsidRDefault="008C071E" w:rsidP="009A534C">
      <w:pPr>
        <w:jc w:val="right"/>
      </w:pPr>
    </w:p>
    <w:p w14:paraId="710D81C6" w14:textId="626F28CD" w:rsidR="000A52C2" w:rsidRPr="00032890" w:rsidRDefault="000713B1" w:rsidP="009A534C">
      <w:pPr>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46319A4B" w14:textId="77777777" w:rsidTr="008E74FD">
        <w:trPr>
          <w:cantSplit/>
          <w:trHeight w:val="285"/>
        </w:trPr>
        <w:tc>
          <w:tcPr>
            <w:tcW w:w="9158" w:type="dxa"/>
            <w:shd w:val="clear" w:color="auto" w:fill="D9D9D9" w:themeFill="background1" w:themeFillShade="D9"/>
          </w:tcPr>
          <w:p w14:paraId="2E38701B" w14:textId="5C2C6620" w:rsidR="009A534C" w:rsidRPr="00C76688" w:rsidRDefault="009A534C" w:rsidP="00B10F87">
            <w:pPr>
              <w:pStyle w:val="Heading1"/>
            </w:pPr>
            <w:bookmarkStart w:id="7" w:name="_Toc389473278"/>
            <w:bookmarkStart w:id="8" w:name="_Toc393203334"/>
            <w:bookmarkStart w:id="9" w:name="_Toc100328109"/>
            <w:r w:rsidRPr="00C76688">
              <w:t>Section 1 –</w:t>
            </w:r>
            <w:r>
              <w:t xml:space="preserve"> </w:t>
            </w:r>
            <w:bookmarkEnd w:id="7"/>
            <w:bookmarkEnd w:id="8"/>
            <w:r w:rsidR="003353D2">
              <w:t xml:space="preserve">Credentialing and </w:t>
            </w:r>
            <w:r w:rsidR="0070388F" w:rsidRPr="0070388F">
              <w:t>Scope of Clinical Practice</w:t>
            </w:r>
            <w:bookmarkEnd w:id="9"/>
            <w:r w:rsidR="0070388F" w:rsidRPr="0070388F">
              <w:t xml:space="preserve"> </w:t>
            </w:r>
          </w:p>
        </w:tc>
      </w:tr>
    </w:tbl>
    <w:p w14:paraId="77F90AF5" w14:textId="77777777" w:rsidR="0070388F" w:rsidRPr="0070388F" w:rsidRDefault="0070388F" w:rsidP="0070388F">
      <w:pPr>
        <w:outlineLvl w:val="0"/>
        <w:rPr>
          <w:szCs w:val="24"/>
        </w:rPr>
      </w:pPr>
    </w:p>
    <w:p w14:paraId="1840115B" w14:textId="46E90AA6" w:rsidR="006051CE" w:rsidRDefault="007E1FA6" w:rsidP="00804383">
      <w:pPr>
        <w:outlineLvl w:val="0"/>
        <w:rPr>
          <w:szCs w:val="24"/>
        </w:rPr>
      </w:pPr>
      <w:r>
        <w:rPr>
          <w:szCs w:val="24"/>
        </w:rPr>
        <w:t>T</w:t>
      </w:r>
      <w:r w:rsidRPr="0070388F">
        <w:rPr>
          <w:szCs w:val="24"/>
        </w:rPr>
        <w:t xml:space="preserve">he </w:t>
      </w:r>
      <w:bookmarkStart w:id="10" w:name="_Hlk43292843"/>
      <w:r w:rsidRPr="0070388F">
        <w:rPr>
          <w:szCs w:val="24"/>
        </w:rPr>
        <w:t>Australian Diabetes Educators Association</w:t>
      </w:r>
      <w:bookmarkEnd w:id="10"/>
      <w:r w:rsidRPr="0070388F">
        <w:rPr>
          <w:szCs w:val="24"/>
        </w:rPr>
        <w:t xml:space="preserve"> </w:t>
      </w:r>
      <w:r>
        <w:rPr>
          <w:szCs w:val="24"/>
        </w:rPr>
        <w:t>(ADEA) oversees the ADEA Credentialing Program and provides professional recognition of CDEs in Australia through the ADEA Course Accreditation Program.</w:t>
      </w:r>
      <w:r w:rsidR="009C7BE4">
        <w:rPr>
          <w:szCs w:val="24"/>
        </w:rPr>
        <w:t xml:space="preserve"> </w:t>
      </w:r>
      <w:r w:rsidR="00E0659E">
        <w:rPr>
          <w:szCs w:val="24"/>
        </w:rPr>
        <w:t>All CDEs must complete a post graduate certificate in diabetes education and management, 1000 hours of practice in diabetes education, 6 months of mentoring</w:t>
      </w:r>
      <w:r w:rsidR="0013143E">
        <w:rPr>
          <w:szCs w:val="24"/>
        </w:rPr>
        <w:t>,</w:t>
      </w:r>
      <w:r w:rsidR="00E0659E">
        <w:rPr>
          <w:szCs w:val="24"/>
        </w:rPr>
        <w:t xml:space="preserve"> and submit a report that addresses the </w:t>
      </w:r>
      <w:r w:rsidR="00E0659E" w:rsidRPr="00E0659E">
        <w:rPr>
          <w:i/>
          <w:iCs/>
          <w:szCs w:val="24"/>
        </w:rPr>
        <w:t>National Core Competencies for Credentialed Diabetes Educators</w:t>
      </w:r>
      <w:r w:rsidR="00E0659E" w:rsidRPr="0075277A">
        <w:rPr>
          <w:szCs w:val="24"/>
          <w:vertAlign w:val="superscript"/>
        </w:rPr>
        <w:t>5</w:t>
      </w:r>
      <w:r w:rsidR="00E0659E">
        <w:rPr>
          <w:szCs w:val="24"/>
        </w:rPr>
        <w:t>.</w:t>
      </w:r>
    </w:p>
    <w:p w14:paraId="6353A4CD" w14:textId="77777777" w:rsidR="006051CE" w:rsidRDefault="006051CE" w:rsidP="00804383">
      <w:pPr>
        <w:outlineLvl w:val="0"/>
        <w:rPr>
          <w:szCs w:val="24"/>
        </w:rPr>
      </w:pPr>
    </w:p>
    <w:p w14:paraId="7CC779DE" w14:textId="62A5DAA6" w:rsidR="00812E5C" w:rsidRDefault="00DC14D7" w:rsidP="00804383">
      <w:pPr>
        <w:outlineLvl w:val="0"/>
        <w:rPr>
          <w:szCs w:val="24"/>
        </w:rPr>
      </w:pPr>
      <w:r>
        <w:rPr>
          <w:szCs w:val="24"/>
        </w:rPr>
        <w:t>S</w:t>
      </w:r>
      <w:r w:rsidRPr="00804383">
        <w:rPr>
          <w:szCs w:val="24"/>
        </w:rPr>
        <w:t xml:space="preserve">cope of practice </w:t>
      </w:r>
      <w:r>
        <w:rPr>
          <w:szCs w:val="24"/>
        </w:rPr>
        <w:t>relates to t</w:t>
      </w:r>
      <w:r>
        <w:t>he procedures, actions and processes a CDE is authorised, educated and competent to perform</w:t>
      </w:r>
      <w:r w:rsidRPr="0075277A">
        <w:rPr>
          <w:szCs w:val="24"/>
          <w:vertAlign w:val="superscript"/>
        </w:rPr>
        <w:t>5</w:t>
      </w:r>
      <w:r w:rsidRPr="00804383">
        <w:rPr>
          <w:szCs w:val="24"/>
        </w:rPr>
        <w:t>.</w:t>
      </w:r>
      <w:r>
        <w:rPr>
          <w:szCs w:val="24"/>
        </w:rPr>
        <w:t xml:space="preserve">  </w:t>
      </w:r>
      <w:r w:rsidR="00E0659E">
        <w:rPr>
          <w:szCs w:val="24"/>
        </w:rPr>
        <w:t xml:space="preserve">All CDEs are required to work within their scope of practice and adhere to relevant legislation related to authority to practice. </w:t>
      </w:r>
      <w:r w:rsidR="0070388F" w:rsidRPr="0070388F">
        <w:rPr>
          <w:szCs w:val="24"/>
        </w:rPr>
        <w:t>This document enables and guides CHS RN-CDE</w:t>
      </w:r>
      <w:r w:rsidR="006051CE">
        <w:rPr>
          <w:szCs w:val="24"/>
        </w:rPr>
        <w:t xml:space="preserve">s </w:t>
      </w:r>
      <w:r w:rsidR="0070388F" w:rsidRPr="0070388F">
        <w:rPr>
          <w:szCs w:val="24"/>
        </w:rPr>
        <w:t>to operate within their scope of practice as defined by ADEA.</w:t>
      </w:r>
      <w:r w:rsidR="007A7B42">
        <w:rPr>
          <w:szCs w:val="24"/>
        </w:rPr>
        <w:t xml:space="preserve"> </w:t>
      </w:r>
    </w:p>
    <w:p w14:paraId="4D905C36" w14:textId="77777777" w:rsidR="00E666EE" w:rsidRDefault="00E666EE" w:rsidP="00413A45">
      <w:pPr>
        <w:jc w:val="right"/>
      </w:pPr>
    </w:p>
    <w:p w14:paraId="31EB376B" w14:textId="666BB875" w:rsidR="00605A62" w:rsidRPr="00413A45" w:rsidRDefault="000713B1" w:rsidP="00413A45">
      <w:pPr>
        <w:jc w:val="right"/>
        <w:rPr>
          <w:rFonts w:eastAsiaTheme="majorEastAsia" w:cs="Arial"/>
          <w:i/>
          <w:color w:val="0000FF"/>
          <w:szCs w:val="24"/>
          <w:u w:val="single"/>
        </w:rPr>
      </w:pPr>
      <w:hyperlink w:anchor="Contents" w:history="1">
        <w:r w:rsidR="00ED10B8"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05A62" w:rsidRPr="00CD1C0E" w14:paraId="2180F506" w14:textId="77777777" w:rsidTr="00605A62">
        <w:trPr>
          <w:cantSplit/>
          <w:trHeight w:val="285"/>
        </w:trPr>
        <w:tc>
          <w:tcPr>
            <w:tcW w:w="9158" w:type="dxa"/>
            <w:shd w:val="clear" w:color="auto" w:fill="D9D9D9" w:themeFill="background1" w:themeFillShade="D9"/>
          </w:tcPr>
          <w:p w14:paraId="27B9E488" w14:textId="092077E9" w:rsidR="00605A62" w:rsidRPr="00C76688" w:rsidRDefault="00605A62" w:rsidP="00605A62">
            <w:pPr>
              <w:pStyle w:val="Heading1"/>
            </w:pPr>
            <w:bookmarkStart w:id="11" w:name="_Toc100328110"/>
            <w:r w:rsidRPr="00C76688">
              <w:t xml:space="preserve">Section </w:t>
            </w:r>
            <w:r>
              <w:t xml:space="preserve">2 </w:t>
            </w:r>
            <w:r w:rsidRPr="00C76688">
              <w:t>–</w:t>
            </w:r>
            <w:r>
              <w:t xml:space="preserve"> Governance of Annual Competency</w:t>
            </w:r>
            <w:bookmarkEnd w:id="11"/>
          </w:p>
        </w:tc>
      </w:tr>
    </w:tbl>
    <w:p w14:paraId="6B44A2D2" w14:textId="77777777" w:rsidR="00605A62" w:rsidRDefault="00605A62" w:rsidP="00605A62">
      <w:pPr>
        <w:outlineLvl w:val="0"/>
        <w:rPr>
          <w:szCs w:val="24"/>
        </w:rPr>
      </w:pPr>
    </w:p>
    <w:p w14:paraId="122BF1E6" w14:textId="446B82EE" w:rsidR="00413A45" w:rsidRPr="00413A45" w:rsidRDefault="00413A45" w:rsidP="0051387A">
      <w:pPr>
        <w:pStyle w:val="NormalWeb"/>
        <w:spacing w:before="0" w:beforeAutospacing="0"/>
        <w:rPr>
          <w:rFonts w:asciiTheme="minorHAnsi" w:hAnsiTheme="minorHAnsi" w:cstheme="minorHAnsi"/>
          <w:color w:val="000000"/>
        </w:rPr>
      </w:pPr>
      <w:r w:rsidRPr="00413A45">
        <w:rPr>
          <w:rFonts w:asciiTheme="minorHAnsi" w:hAnsiTheme="minorHAnsi" w:cstheme="minorHAnsi"/>
          <w:color w:val="000000"/>
        </w:rPr>
        <w:t>It is the responsibility of the RN-CDE</w:t>
      </w:r>
      <w:r w:rsidR="006A3605">
        <w:rPr>
          <w:rFonts w:asciiTheme="minorHAnsi" w:hAnsiTheme="minorHAnsi" w:cstheme="minorHAnsi"/>
          <w:color w:val="000000"/>
        </w:rPr>
        <w:t>s</w:t>
      </w:r>
      <w:r w:rsidRPr="00413A45">
        <w:rPr>
          <w:rFonts w:asciiTheme="minorHAnsi" w:hAnsiTheme="minorHAnsi" w:cstheme="minorHAnsi"/>
          <w:color w:val="000000"/>
        </w:rPr>
        <w:t xml:space="preserve"> to demonstrate their competence to provide insulin advice through annual </w:t>
      </w:r>
      <w:r w:rsidR="006A1A30" w:rsidRPr="007270ED">
        <w:rPr>
          <w:rFonts w:asciiTheme="minorHAnsi" w:hAnsiTheme="minorHAnsi" w:cstheme="minorHAnsi"/>
          <w:color w:val="000000"/>
        </w:rPr>
        <w:t>assessment</w:t>
      </w:r>
      <w:r w:rsidRPr="00413A45">
        <w:rPr>
          <w:rFonts w:asciiTheme="minorHAnsi" w:hAnsiTheme="minorHAnsi" w:cstheme="minorHAnsi"/>
          <w:color w:val="000000"/>
        </w:rPr>
        <w:t>.</w:t>
      </w:r>
    </w:p>
    <w:p w14:paraId="35CFCFA0" w14:textId="7565D8B9" w:rsidR="002C08FE" w:rsidRPr="00CA38F0" w:rsidRDefault="009F58F8" w:rsidP="00CA38F0">
      <w:pPr>
        <w:outlineLvl w:val="0"/>
        <w:rPr>
          <w:szCs w:val="24"/>
        </w:rPr>
      </w:pPr>
      <w:r w:rsidRPr="00CA38F0">
        <w:rPr>
          <w:szCs w:val="24"/>
        </w:rPr>
        <w:t>It</w:t>
      </w:r>
      <w:r w:rsidR="0051387A" w:rsidRPr="00CA38F0">
        <w:rPr>
          <w:szCs w:val="24"/>
        </w:rPr>
        <w:t xml:space="preserve"> is the responsibility of t</w:t>
      </w:r>
      <w:r w:rsidR="00605A62" w:rsidRPr="00CA38F0">
        <w:rPr>
          <w:szCs w:val="24"/>
        </w:rPr>
        <w:t xml:space="preserve">he Advanced Practice Nurse (APN) </w:t>
      </w:r>
      <w:r w:rsidR="0051387A" w:rsidRPr="00CA38F0">
        <w:rPr>
          <w:szCs w:val="24"/>
        </w:rPr>
        <w:t>to</w:t>
      </w:r>
      <w:r w:rsidR="00CA38F0" w:rsidRPr="00CA38F0">
        <w:rPr>
          <w:szCs w:val="24"/>
        </w:rPr>
        <w:t>:</w:t>
      </w:r>
    </w:p>
    <w:p w14:paraId="1E7FBC33" w14:textId="34C6DA61" w:rsidR="00B94C15" w:rsidRPr="00CA38F0" w:rsidRDefault="00605A62" w:rsidP="00CA38F0">
      <w:pPr>
        <w:pStyle w:val="ListParagraph"/>
        <w:numPr>
          <w:ilvl w:val="0"/>
          <w:numId w:val="40"/>
        </w:numPr>
        <w:outlineLvl w:val="0"/>
        <w:rPr>
          <w:szCs w:val="24"/>
        </w:rPr>
      </w:pPr>
      <w:r w:rsidRPr="00CA38F0">
        <w:rPr>
          <w:szCs w:val="24"/>
        </w:rPr>
        <w:t xml:space="preserve">monitor annual </w:t>
      </w:r>
      <w:r w:rsidR="00B94C15" w:rsidRPr="00CA38F0">
        <w:rPr>
          <w:szCs w:val="24"/>
        </w:rPr>
        <w:t xml:space="preserve">RN-CDE </w:t>
      </w:r>
      <w:r w:rsidRPr="00CA38F0">
        <w:rPr>
          <w:szCs w:val="24"/>
        </w:rPr>
        <w:t xml:space="preserve">credentialing </w:t>
      </w:r>
      <w:r w:rsidR="004B13EB" w:rsidRPr="00CA38F0">
        <w:rPr>
          <w:szCs w:val="24"/>
        </w:rPr>
        <w:t>of</w:t>
      </w:r>
      <w:r w:rsidRPr="00CA38F0">
        <w:rPr>
          <w:szCs w:val="24"/>
        </w:rPr>
        <w:t xml:space="preserve"> RN-CDEs </w:t>
      </w:r>
      <w:r w:rsidR="006B38EF" w:rsidRPr="00CA38F0">
        <w:rPr>
          <w:szCs w:val="24"/>
        </w:rPr>
        <w:t>by ADEA</w:t>
      </w:r>
    </w:p>
    <w:p w14:paraId="5B781758" w14:textId="7069D4EC" w:rsidR="006A3605" w:rsidRDefault="0051387A" w:rsidP="00CA38F0">
      <w:pPr>
        <w:pStyle w:val="ListParagraph"/>
        <w:numPr>
          <w:ilvl w:val="0"/>
          <w:numId w:val="40"/>
        </w:numPr>
        <w:outlineLvl w:val="0"/>
        <w:rPr>
          <w:szCs w:val="24"/>
        </w:rPr>
      </w:pPr>
      <w:r w:rsidRPr="00CA38F0">
        <w:rPr>
          <w:szCs w:val="24"/>
        </w:rPr>
        <w:t xml:space="preserve">maintain a register of all </w:t>
      </w:r>
      <w:r w:rsidR="006B38EF" w:rsidRPr="00CA38F0">
        <w:rPr>
          <w:szCs w:val="24"/>
        </w:rPr>
        <w:t>RN-CDE</w:t>
      </w:r>
      <w:r w:rsidR="00105CE6" w:rsidRPr="00CA38F0">
        <w:rPr>
          <w:szCs w:val="24"/>
        </w:rPr>
        <w:t>s</w:t>
      </w:r>
      <w:r w:rsidR="006B38EF" w:rsidRPr="00CA38F0">
        <w:rPr>
          <w:szCs w:val="24"/>
        </w:rPr>
        <w:t xml:space="preserve"> </w:t>
      </w:r>
      <w:r w:rsidR="002C08FE" w:rsidRPr="00CA38F0">
        <w:rPr>
          <w:szCs w:val="24"/>
        </w:rPr>
        <w:t>c</w:t>
      </w:r>
      <w:r w:rsidR="006B38EF" w:rsidRPr="00CA38F0">
        <w:rPr>
          <w:szCs w:val="24"/>
        </w:rPr>
        <w:t>ompetency of insulin dose adjustment.</w:t>
      </w:r>
    </w:p>
    <w:p w14:paraId="271A5F17" w14:textId="77777777" w:rsidR="00CA38F0" w:rsidRPr="00CA38F0" w:rsidRDefault="00CA38F0" w:rsidP="00CA38F0">
      <w:pPr>
        <w:outlineLvl w:val="0"/>
        <w:rPr>
          <w:szCs w:val="24"/>
        </w:rPr>
      </w:pPr>
    </w:p>
    <w:p w14:paraId="05AB66D1" w14:textId="34368029" w:rsidR="006B38EF" w:rsidRPr="006A3605" w:rsidRDefault="006B38EF" w:rsidP="009F58F8">
      <w:pPr>
        <w:outlineLvl w:val="0"/>
        <w:rPr>
          <w:szCs w:val="24"/>
        </w:rPr>
      </w:pPr>
      <w:r w:rsidRPr="006A3605">
        <w:rPr>
          <w:szCs w:val="24"/>
        </w:rPr>
        <w:t xml:space="preserve">This register will be maintained on the Q drive and the APN will report annually to the </w:t>
      </w:r>
      <w:r w:rsidR="002C08FE">
        <w:rPr>
          <w:szCs w:val="24"/>
        </w:rPr>
        <w:t xml:space="preserve">Paediatric Quality </w:t>
      </w:r>
      <w:r w:rsidR="00CA38F0">
        <w:rPr>
          <w:szCs w:val="24"/>
        </w:rPr>
        <w:t xml:space="preserve">and </w:t>
      </w:r>
      <w:r w:rsidR="00CA38F0" w:rsidRPr="006A3605">
        <w:rPr>
          <w:szCs w:val="24"/>
        </w:rPr>
        <w:t>Safety</w:t>
      </w:r>
      <w:r w:rsidRPr="006A3605">
        <w:rPr>
          <w:szCs w:val="24"/>
        </w:rPr>
        <w:t xml:space="preserve"> Committee for WYC Division</w:t>
      </w:r>
      <w:r w:rsidR="00E9458D">
        <w:rPr>
          <w:szCs w:val="24"/>
        </w:rPr>
        <w:t>.</w:t>
      </w:r>
    </w:p>
    <w:p w14:paraId="27A0843A" w14:textId="77777777" w:rsidR="0051387A" w:rsidRDefault="0051387A" w:rsidP="0051387A">
      <w:pPr>
        <w:outlineLvl w:val="0"/>
        <w:rPr>
          <w:szCs w:val="24"/>
        </w:rPr>
      </w:pPr>
    </w:p>
    <w:p w14:paraId="32A01446" w14:textId="262465A4" w:rsidR="00413A45" w:rsidRDefault="0051387A" w:rsidP="00605A62">
      <w:pPr>
        <w:outlineLvl w:val="0"/>
        <w:rPr>
          <w:szCs w:val="24"/>
        </w:rPr>
      </w:pPr>
      <w:r>
        <w:rPr>
          <w:szCs w:val="24"/>
        </w:rPr>
        <w:t xml:space="preserve">The </w:t>
      </w:r>
      <w:r w:rsidR="00605A62" w:rsidRPr="007C6D5E">
        <w:rPr>
          <w:szCs w:val="24"/>
        </w:rPr>
        <w:t>Assistant Director of Nursing in Paediatrics</w:t>
      </w:r>
      <w:r w:rsidR="00605A62">
        <w:rPr>
          <w:szCs w:val="24"/>
        </w:rPr>
        <w:t xml:space="preserve"> </w:t>
      </w:r>
      <w:r>
        <w:rPr>
          <w:szCs w:val="24"/>
        </w:rPr>
        <w:t>is responsible</w:t>
      </w:r>
      <w:r w:rsidR="00605A62">
        <w:rPr>
          <w:szCs w:val="24"/>
        </w:rPr>
        <w:t xml:space="preserve"> for monitoring the credentialing status of the APN.</w:t>
      </w:r>
    </w:p>
    <w:p w14:paraId="5D5C0BC2" w14:textId="77777777" w:rsidR="0051387A" w:rsidRDefault="0051387A" w:rsidP="00605A62">
      <w:pPr>
        <w:outlineLvl w:val="0"/>
        <w:rPr>
          <w:szCs w:val="24"/>
        </w:rPr>
      </w:pPr>
    </w:p>
    <w:p w14:paraId="0C760181" w14:textId="77777777" w:rsidR="0051387A" w:rsidRDefault="0051387A" w:rsidP="0051387A">
      <w:pPr>
        <w:outlineLvl w:val="0"/>
        <w:rPr>
          <w:szCs w:val="24"/>
        </w:rPr>
      </w:pPr>
      <w:r>
        <w:rPr>
          <w:szCs w:val="24"/>
        </w:rPr>
        <w:lastRenderedPageBreak/>
        <w:t xml:space="preserve">The Director of Nursing and Midwifery in the Division of Women, Youth and Children holds accountability for ensuring all RN-CDEs within the </w:t>
      </w:r>
      <w:r w:rsidRPr="007C6D5E">
        <w:rPr>
          <w:szCs w:val="24"/>
        </w:rPr>
        <w:t>Paediatric Endocrinology and Diabetes Service hold appropriate credentialing qualifications through ADEA.</w:t>
      </w:r>
      <w:r>
        <w:rPr>
          <w:szCs w:val="24"/>
        </w:rPr>
        <w:t xml:space="preserve"> </w:t>
      </w:r>
    </w:p>
    <w:p w14:paraId="0D708D59" w14:textId="475086DA" w:rsidR="00605A62" w:rsidRDefault="00605A62" w:rsidP="008B389B">
      <w:pPr>
        <w:rPr>
          <w:szCs w:val="24"/>
        </w:rPr>
      </w:pPr>
    </w:p>
    <w:p w14:paraId="775246F6" w14:textId="0AED4ADC" w:rsidR="00605A62" w:rsidRPr="00605A62" w:rsidRDefault="000713B1" w:rsidP="00605A62">
      <w:pPr>
        <w:jc w:val="right"/>
        <w:rPr>
          <w:rFonts w:eastAsiaTheme="majorEastAsia" w:cs="Arial"/>
          <w:i/>
          <w:color w:val="0000FF"/>
          <w:szCs w:val="24"/>
          <w:u w:val="single"/>
        </w:rPr>
      </w:pPr>
      <w:hyperlink w:anchor="Contents" w:history="1">
        <w:r w:rsidR="00605A62"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D10B8" w:rsidRPr="00CD1C0E" w14:paraId="29D25F3D" w14:textId="77777777" w:rsidTr="00BE0679">
        <w:trPr>
          <w:cantSplit/>
          <w:trHeight w:val="285"/>
        </w:trPr>
        <w:tc>
          <w:tcPr>
            <w:tcW w:w="9158" w:type="dxa"/>
            <w:shd w:val="clear" w:color="auto" w:fill="D9D9D9" w:themeFill="background1" w:themeFillShade="D9"/>
          </w:tcPr>
          <w:p w14:paraId="170805C7" w14:textId="13408ABC" w:rsidR="00ED10B8" w:rsidRPr="00C76688" w:rsidRDefault="00ED10B8" w:rsidP="00BE0679">
            <w:pPr>
              <w:pStyle w:val="Heading1"/>
            </w:pPr>
            <w:bookmarkStart w:id="12" w:name="_Toc100328111"/>
            <w:r w:rsidRPr="00C76688">
              <w:t xml:space="preserve">Section </w:t>
            </w:r>
            <w:r w:rsidR="00605A62">
              <w:t>3</w:t>
            </w:r>
            <w:r>
              <w:t xml:space="preserve"> </w:t>
            </w:r>
            <w:r w:rsidRPr="00C76688">
              <w:t>–</w:t>
            </w:r>
            <w:r>
              <w:t xml:space="preserve"> Guiding </w:t>
            </w:r>
            <w:r w:rsidR="0051387A">
              <w:t xml:space="preserve">Clinical Practice </w:t>
            </w:r>
            <w:r>
              <w:t>Principles</w:t>
            </w:r>
            <w:bookmarkEnd w:id="12"/>
          </w:p>
        </w:tc>
      </w:tr>
    </w:tbl>
    <w:p w14:paraId="069C66A1" w14:textId="77777777" w:rsidR="00ED10B8" w:rsidRDefault="00ED10B8" w:rsidP="00804383">
      <w:pPr>
        <w:outlineLvl w:val="0"/>
        <w:rPr>
          <w:szCs w:val="24"/>
        </w:rPr>
      </w:pPr>
    </w:p>
    <w:p w14:paraId="3919DC32" w14:textId="10C0760C" w:rsidR="00804383" w:rsidRDefault="00804383" w:rsidP="00804383">
      <w:pPr>
        <w:outlineLvl w:val="0"/>
        <w:rPr>
          <w:szCs w:val="24"/>
        </w:rPr>
      </w:pPr>
      <w:r w:rsidRPr="00804383">
        <w:rPr>
          <w:szCs w:val="24"/>
        </w:rPr>
        <w:t>The guiding principles</w:t>
      </w:r>
      <w:r w:rsidR="00CE3CFB">
        <w:rPr>
          <w:szCs w:val="24"/>
        </w:rPr>
        <w:t xml:space="preserve"> </w:t>
      </w:r>
      <w:r w:rsidR="003D483E">
        <w:rPr>
          <w:szCs w:val="24"/>
        </w:rPr>
        <w:t xml:space="preserve">for providing </w:t>
      </w:r>
      <w:r w:rsidR="003D483E">
        <w:rPr>
          <w:rFonts w:cs="Arial"/>
          <w:szCs w:val="24"/>
        </w:rPr>
        <w:t xml:space="preserve">advice on insulin adjustment </w:t>
      </w:r>
      <w:r w:rsidR="0051387A">
        <w:rPr>
          <w:szCs w:val="24"/>
        </w:rPr>
        <w:t>are</w:t>
      </w:r>
      <w:r>
        <w:rPr>
          <w:szCs w:val="24"/>
        </w:rPr>
        <w:t>:</w:t>
      </w:r>
    </w:p>
    <w:p w14:paraId="42636AE1" w14:textId="77777777" w:rsidR="00804383" w:rsidRPr="00804383" w:rsidRDefault="00804383" w:rsidP="008C071E">
      <w:pPr>
        <w:pStyle w:val="ListBullet"/>
      </w:pPr>
      <w:r w:rsidRPr="00804383">
        <w:t>Compl</w:t>
      </w:r>
      <w:r w:rsidR="007A7B42">
        <w:t>ies</w:t>
      </w:r>
      <w:r w:rsidRPr="00804383">
        <w:t xml:space="preserve"> with current legislatio</w:t>
      </w:r>
      <w:r w:rsidR="000519F0">
        <w:t xml:space="preserve">n and professional standards of care, in this instance with the Australian Health Practitioner Regulation Agency </w:t>
      </w:r>
      <w:r w:rsidR="000519F0" w:rsidRPr="00804383">
        <w:t xml:space="preserve">(AHPRA) </w:t>
      </w:r>
      <w:r w:rsidR="000519F0">
        <w:t>for R</w:t>
      </w:r>
      <w:r w:rsidRPr="00804383">
        <w:t xml:space="preserve">egistered </w:t>
      </w:r>
      <w:r w:rsidR="000519F0">
        <w:t>N</w:t>
      </w:r>
      <w:r w:rsidRPr="00804383">
        <w:t>urs</w:t>
      </w:r>
      <w:r w:rsidR="000519F0">
        <w:t>ing</w:t>
      </w:r>
      <w:r w:rsidRPr="00804383">
        <w:t xml:space="preserve"> and </w:t>
      </w:r>
      <w:r w:rsidR="000519F0">
        <w:t xml:space="preserve">the </w:t>
      </w:r>
      <w:r w:rsidR="000519F0" w:rsidRPr="0070388F">
        <w:t>Australian Diabetes Educators Association</w:t>
      </w:r>
      <w:r w:rsidR="000519F0">
        <w:t xml:space="preserve"> </w:t>
      </w:r>
      <w:r w:rsidR="000519F0" w:rsidRPr="00804383">
        <w:t>(ADEA)</w:t>
      </w:r>
      <w:r w:rsidR="000519F0" w:rsidRPr="0070388F">
        <w:t xml:space="preserve"> </w:t>
      </w:r>
      <w:r w:rsidR="000519F0" w:rsidRPr="00804383">
        <w:t xml:space="preserve">requirements </w:t>
      </w:r>
      <w:r w:rsidR="000519F0">
        <w:t>for C</w:t>
      </w:r>
      <w:r w:rsidRPr="00804383">
        <w:t xml:space="preserve">redentialled </w:t>
      </w:r>
      <w:r w:rsidR="000519F0">
        <w:t>D</w:t>
      </w:r>
      <w:r w:rsidRPr="00804383">
        <w:t xml:space="preserve">iabetes </w:t>
      </w:r>
      <w:r w:rsidR="000519F0">
        <w:t>E</w:t>
      </w:r>
      <w:r w:rsidRPr="00804383">
        <w:t xml:space="preserve">ducator </w:t>
      </w:r>
      <w:r w:rsidR="000519F0">
        <w:t>status</w:t>
      </w:r>
    </w:p>
    <w:p w14:paraId="7B0808F9" w14:textId="35064DBB" w:rsidR="00804383" w:rsidRPr="00804383" w:rsidRDefault="00804383" w:rsidP="008C071E">
      <w:pPr>
        <w:pStyle w:val="ListBullet"/>
      </w:pPr>
      <w:r w:rsidRPr="00804383">
        <w:t>Compl</w:t>
      </w:r>
      <w:r w:rsidR="007A7B42">
        <w:t>ies</w:t>
      </w:r>
      <w:r w:rsidRPr="00804383">
        <w:t xml:space="preserve"> with </w:t>
      </w:r>
      <w:r w:rsidR="000519F0">
        <w:t xml:space="preserve">other relevant Commonwealth and ACT </w:t>
      </w:r>
      <w:r w:rsidRPr="00804383">
        <w:t>legislation</w:t>
      </w:r>
    </w:p>
    <w:p w14:paraId="3C8BA7F0" w14:textId="01C55543" w:rsidR="00195A8C" w:rsidRPr="00804383" w:rsidRDefault="00195A8C" w:rsidP="008C071E">
      <w:pPr>
        <w:pStyle w:val="ListBullet"/>
      </w:pPr>
      <w:r w:rsidRPr="00804383">
        <w:t>Meet</w:t>
      </w:r>
      <w:r>
        <w:t>s</w:t>
      </w:r>
      <w:r w:rsidRPr="00804383">
        <w:t xml:space="preserve"> the needs of the </w:t>
      </w:r>
      <w:r>
        <w:t xml:space="preserve">patient, the </w:t>
      </w:r>
      <w:r w:rsidR="002C08FE">
        <w:t xml:space="preserve">clinician and </w:t>
      </w:r>
      <w:r>
        <w:t>organisation</w:t>
      </w:r>
      <w:r w:rsidRPr="00804383">
        <w:t xml:space="preserve"> </w:t>
      </w:r>
      <w:r>
        <w:t>(</w:t>
      </w:r>
      <w:r w:rsidRPr="00804383">
        <w:t>CHS</w:t>
      </w:r>
      <w:r>
        <w:t>)</w:t>
      </w:r>
      <w:r w:rsidRPr="00804383">
        <w:t xml:space="preserve"> </w:t>
      </w:r>
    </w:p>
    <w:p w14:paraId="54B67D26" w14:textId="77777777" w:rsidR="00195A8C" w:rsidRPr="00804383" w:rsidRDefault="00195A8C" w:rsidP="008C071E">
      <w:pPr>
        <w:pStyle w:val="ListBullet"/>
      </w:pPr>
      <w:r>
        <w:t>Considers the impact of insulin adjustment advice on the whole family unit</w:t>
      </w:r>
    </w:p>
    <w:p w14:paraId="77EC0846" w14:textId="7E6A1C46" w:rsidR="00195A8C" w:rsidRDefault="00195A8C" w:rsidP="008C071E">
      <w:pPr>
        <w:pStyle w:val="ListBullet"/>
      </w:pPr>
      <w:r>
        <w:t>Meets the needs of</w:t>
      </w:r>
      <w:r w:rsidRPr="00804383">
        <w:t xml:space="preserve"> indigenous and non-indigenous populations</w:t>
      </w:r>
      <w:r>
        <w:t>.</w:t>
      </w:r>
    </w:p>
    <w:p w14:paraId="47CBA356" w14:textId="77777777" w:rsidR="003A52C0" w:rsidRDefault="003A52C0" w:rsidP="003A52C0">
      <w:pPr>
        <w:pStyle w:val="ListParagraph"/>
        <w:outlineLvl w:val="0"/>
        <w:rPr>
          <w:szCs w:val="24"/>
        </w:rPr>
      </w:pPr>
    </w:p>
    <w:p w14:paraId="711F38C3" w14:textId="77777777" w:rsidR="000A52C2" w:rsidRPr="00DA3910" w:rsidRDefault="000713B1"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5F4F5770" w14:textId="77777777" w:rsidTr="008E74FD">
        <w:trPr>
          <w:cantSplit/>
          <w:trHeight w:val="285"/>
        </w:trPr>
        <w:tc>
          <w:tcPr>
            <w:tcW w:w="9158" w:type="dxa"/>
            <w:shd w:val="clear" w:color="auto" w:fill="D9D9D9" w:themeFill="background1" w:themeFillShade="D9"/>
          </w:tcPr>
          <w:p w14:paraId="55D173AB" w14:textId="32B79A0A" w:rsidR="009A534C" w:rsidRPr="00C76688" w:rsidRDefault="009A534C" w:rsidP="00010E74">
            <w:pPr>
              <w:pStyle w:val="Heading1"/>
            </w:pPr>
            <w:bookmarkStart w:id="13" w:name="_Toc389473281"/>
            <w:bookmarkStart w:id="14" w:name="_Toc393203337"/>
            <w:bookmarkStart w:id="15" w:name="_Toc100328112"/>
            <w:r w:rsidRPr="00C76688">
              <w:t xml:space="preserve">Section </w:t>
            </w:r>
            <w:r w:rsidR="00605A62">
              <w:t>4</w:t>
            </w:r>
            <w:r w:rsidR="00ED10B8">
              <w:t xml:space="preserve"> </w:t>
            </w:r>
            <w:r w:rsidRPr="00C76688">
              <w:t>–</w:t>
            </w:r>
            <w:r w:rsidR="0051387A">
              <w:t xml:space="preserve"> </w:t>
            </w:r>
            <w:r w:rsidR="000519F0">
              <w:t xml:space="preserve">Requirements </w:t>
            </w:r>
            <w:bookmarkEnd w:id="13"/>
            <w:bookmarkEnd w:id="14"/>
            <w:r w:rsidR="0051387A">
              <w:t>of Credentialed RN-CDE</w:t>
            </w:r>
            <w:bookmarkEnd w:id="15"/>
          </w:p>
        </w:tc>
      </w:tr>
    </w:tbl>
    <w:p w14:paraId="01DA483F" w14:textId="77777777" w:rsidR="008E74FD" w:rsidRDefault="008E74FD" w:rsidP="00D54ED5">
      <w:pPr>
        <w:rPr>
          <w:rFonts w:cs="Arial"/>
          <w:i/>
          <w:szCs w:val="24"/>
        </w:rPr>
      </w:pPr>
    </w:p>
    <w:p w14:paraId="2E124339" w14:textId="64B1EF57" w:rsidR="000519F0" w:rsidRDefault="000519F0" w:rsidP="000519F0">
      <w:pPr>
        <w:rPr>
          <w:rFonts w:cs="Arial"/>
          <w:bCs/>
          <w:iCs/>
          <w:szCs w:val="24"/>
          <w:vertAlign w:val="superscript"/>
        </w:rPr>
      </w:pPr>
      <w:r w:rsidRPr="000519F0">
        <w:rPr>
          <w:rFonts w:cs="Arial"/>
          <w:bCs/>
          <w:iCs/>
          <w:szCs w:val="24"/>
        </w:rPr>
        <w:t xml:space="preserve">The following is a list of requirements that a </w:t>
      </w:r>
      <w:r w:rsidR="005963CB">
        <w:rPr>
          <w:rFonts w:cs="Arial"/>
          <w:bCs/>
          <w:iCs/>
          <w:szCs w:val="24"/>
        </w:rPr>
        <w:t>RN-CDE</w:t>
      </w:r>
      <w:r w:rsidRPr="000519F0">
        <w:rPr>
          <w:rFonts w:cs="Arial"/>
          <w:bCs/>
          <w:iCs/>
          <w:szCs w:val="24"/>
        </w:rPr>
        <w:t xml:space="preserve"> may use to demonstrate competence</w:t>
      </w:r>
      <w:r w:rsidR="003471F0">
        <w:rPr>
          <w:rFonts w:cs="Arial"/>
          <w:bCs/>
          <w:iCs/>
          <w:szCs w:val="24"/>
        </w:rPr>
        <w:t xml:space="preserve"> </w:t>
      </w:r>
      <w:r w:rsidRPr="000519F0">
        <w:rPr>
          <w:rFonts w:cs="Arial"/>
          <w:bCs/>
          <w:iCs/>
          <w:szCs w:val="24"/>
        </w:rPr>
        <w:t>to provide advice on insulin dos</w:t>
      </w:r>
      <w:r w:rsidR="007A7B42">
        <w:rPr>
          <w:rFonts w:cs="Arial"/>
          <w:bCs/>
          <w:iCs/>
          <w:szCs w:val="24"/>
        </w:rPr>
        <w:t>ing</w:t>
      </w:r>
      <w:r w:rsidRPr="000519F0">
        <w:rPr>
          <w:rFonts w:cs="Arial"/>
          <w:bCs/>
          <w:iCs/>
          <w:szCs w:val="24"/>
        </w:rPr>
        <w:t xml:space="preserve"> within the clinical setting.</w:t>
      </w:r>
      <w:r>
        <w:rPr>
          <w:rFonts w:cs="Arial"/>
          <w:bCs/>
          <w:iCs/>
          <w:szCs w:val="24"/>
        </w:rPr>
        <w:t xml:space="preserve"> This list has been adapted from Queensland Health Guidelines</w:t>
      </w:r>
      <w:r w:rsidR="00195A8C" w:rsidRPr="00632F63">
        <w:rPr>
          <w:rFonts w:cs="Arial"/>
          <w:bCs/>
          <w:iCs/>
          <w:szCs w:val="24"/>
          <w:vertAlign w:val="superscript"/>
        </w:rPr>
        <w:t>1</w:t>
      </w:r>
      <w:r w:rsidR="00195A8C">
        <w:rPr>
          <w:rFonts w:cs="Arial"/>
          <w:bCs/>
          <w:iCs/>
          <w:szCs w:val="24"/>
        </w:rPr>
        <w:t xml:space="preserve"> (See</w:t>
      </w:r>
      <w:r w:rsidR="00A40060">
        <w:rPr>
          <w:rFonts w:cs="Arial"/>
          <w:bCs/>
          <w:iCs/>
          <w:szCs w:val="24"/>
        </w:rPr>
        <w:t xml:space="preserve"> Appendix 1</w:t>
      </w:r>
      <w:r w:rsidR="00195A8C">
        <w:rPr>
          <w:rFonts w:cs="Arial"/>
          <w:bCs/>
          <w:iCs/>
          <w:szCs w:val="24"/>
        </w:rPr>
        <w:t>)</w:t>
      </w:r>
      <w:r w:rsidR="003D483E">
        <w:rPr>
          <w:rFonts w:cs="Arial"/>
          <w:bCs/>
          <w:iCs/>
          <w:szCs w:val="24"/>
        </w:rPr>
        <w:t>.</w:t>
      </w:r>
    </w:p>
    <w:p w14:paraId="0DA9AD3E" w14:textId="77777777" w:rsidR="00EA01D6" w:rsidRPr="000519F0" w:rsidRDefault="00EA01D6" w:rsidP="000519F0">
      <w:pPr>
        <w:rPr>
          <w:rFonts w:cs="Arial"/>
          <w:bCs/>
          <w:iCs/>
          <w:szCs w:val="24"/>
        </w:rPr>
      </w:pPr>
    </w:p>
    <w:p w14:paraId="4167CB3C" w14:textId="7DCB7FF1" w:rsidR="000519F0" w:rsidRPr="000519F0" w:rsidRDefault="000519F0" w:rsidP="000519F0">
      <w:pPr>
        <w:rPr>
          <w:rFonts w:cs="Arial"/>
          <w:b/>
          <w:bCs/>
          <w:iCs/>
          <w:szCs w:val="24"/>
        </w:rPr>
      </w:pPr>
      <w:r w:rsidRPr="000519F0">
        <w:rPr>
          <w:rFonts w:cs="Arial"/>
          <w:b/>
          <w:bCs/>
          <w:iCs/>
          <w:szCs w:val="24"/>
        </w:rPr>
        <w:t>Essential Requirements</w:t>
      </w:r>
      <w:r w:rsidR="00F6414F">
        <w:rPr>
          <w:rFonts w:cs="Arial"/>
          <w:b/>
          <w:bCs/>
          <w:iCs/>
          <w:szCs w:val="24"/>
        </w:rPr>
        <w:t xml:space="preserve"> </w:t>
      </w:r>
    </w:p>
    <w:p w14:paraId="21E86B0B" w14:textId="77777777" w:rsidR="000519F0" w:rsidRPr="003B0621" w:rsidRDefault="000519F0" w:rsidP="000519F0">
      <w:pPr>
        <w:numPr>
          <w:ilvl w:val="0"/>
          <w:numId w:val="11"/>
        </w:numPr>
        <w:rPr>
          <w:rFonts w:cs="Arial"/>
          <w:b/>
          <w:bCs/>
          <w:iCs/>
          <w:szCs w:val="24"/>
        </w:rPr>
      </w:pPr>
      <w:r w:rsidRPr="003B0621">
        <w:rPr>
          <w:rFonts w:cs="Arial"/>
          <w:b/>
          <w:bCs/>
          <w:iCs/>
          <w:szCs w:val="24"/>
        </w:rPr>
        <w:t>Recognised health professional</w:t>
      </w:r>
      <w:r w:rsidR="00B438EC" w:rsidRPr="003B0621">
        <w:rPr>
          <w:rFonts w:cs="Arial"/>
          <w:b/>
          <w:bCs/>
          <w:iCs/>
          <w:szCs w:val="24"/>
        </w:rPr>
        <w:t>:</w:t>
      </w:r>
    </w:p>
    <w:p w14:paraId="6C5F3EC3" w14:textId="77777777" w:rsidR="000519F0" w:rsidRPr="000519F0" w:rsidRDefault="000519F0" w:rsidP="000519F0">
      <w:pPr>
        <w:numPr>
          <w:ilvl w:val="0"/>
          <w:numId w:val="12"/>
        </w:numPr>
        <w:rPr>
          <w:rFonts w:cs="Arial"/>
          <w:iCs/>
          <w:szCs w:val="24"/>
        </w:rPr>
      </w:pPr>
      <w:r w:rsidRPr="000519F0">
        <w:rPr>
          <w:rFonts w:cs="Arial"/>
          <w:iCs/>
          <w:szCs w:val="24"/>
        </w:rPr>
        <w:t>Hold</w:t>
      </w:r>
      <w:r w:rsidR="007A7B42">
        <w:rPr>
          <w:rFonts w:cs="Arial"/>
          <w:iCs/>
          <w:szCs w:val="24"/>
        </w:rPr>
        <w:t>s</w:t>
      </w:r>
      <w:r w:rsidRPr="000519F0">
        <w:rPr>
          <w:rFonts w:cs="Arial"/>
          <w:iCs/>
          <w:szCs w:val="24"/>
        </w:rPr>
        <w:t xml:space="preserve"> current registration as a Registered Nurse with the Australian Health Practitioner Regulation Agency (A</w:t>
      </w:r>
      <w:r w:rsidR="00ED10B8">
        <w:rPr>
          <w:rFonts w:cs="Arial"/>
          <w:iCs/>
          <w:szCs w:val="24"/>
        </w:rPr>
        <w:t>HP</w:t>
      </w:r>
      <w:r w:rsidRPr="000519F0">
        <w:rPr>
          <w:rFonts w:cs="Arial"/>
          <w:iCs/>
          <w:szCs w:val="24"/>
        </w:rPr>
        <w:t>RA)</w:t>
      </w:r>
    </w:p>
    <w:p w14:paraId="1CF7C0C5" w14:textId="77777777" w:rsidR="000519F0" w:rsidRPr="000519F0" w:rsidRDefault="000519F0" w:rsidP="000519F0">
      <w:pPr>
        <w:numPr>
          <w:ilvl w:val="0"/>
          <w:numId w:val="12"/>
        </w:numPr>
        <w:rPr>
          <w:rFonts w:cs="Arial"/>
          <w:iCs/>
          <w:szCs w:val="24"/>
        </w:rPr>
      </w:pPr>
      <w:r w:rsidRPr="000519F0">
        <w:rPr>
          <w:rFonts w:cs="Arial"/>
          <w:iCs/>
          <w:szCs w:val="24"/>
        </w:rPr>
        <w:t xml:space="preserve">Holds post-graduate qualifications </w:t>
      </w:r>
      <w:r w:rsidRPr="000519F0">
        <w:rPr>
          <w:rFonts w:cs="Arial"/>
          <w:bCs/>
          <w:iCs/>
          <w:szCs w:val="24"/>
        </w:rPr>
        <w:t>from a university or tertiary institution</w:t>
      </w:r>
      <w:r w:rsidRPr="000519F0">
        <w:rPr>
          <w:rFonts w:cs="Arial"/>
          <w:iCs/>
          <w:szCs w:val="24"/>
        </w:rPr>
        <w:t xml:space="preserve"> in Diabetes Education</w:t>
      </w:r>
    </w:p>
    <w:p w14:paraId="67AAF7D7" w14:textId="77777777" w:rsidR="000519F0" w:rsidRPr="000519F0" w:rsidRDefault="000519F0" w:rsidP="000519F0">
      <w:pPr>
        <w:numPr>
          <w:ilvl w:val="0"/>
          <w:numId w:val="12"/>
        </w:numPr>
        <w:rPr>
          <w:rFonts w:cs="Arial"/>
          <w:iCs/>
          <w:szCs w:val="24"/>
        </w:rPr>
      </w:pPr>
      <w:r w:rsidRPr="000519F0">
        <w:rPr>
          <w:rFonts w:cs="Arial"/>
          <w:iCs/>
          <w:szCs w:val="24"/>
        </w:rPr>
        <w:t xml:space="preserve">Is a </w:t>
      </w:r>
      <w:r>
        <w:rPr>
          <w:rFonts w:cs="Arial"/>
          <w:iCs/>
          <w:szCs w:val="24"/>
        </w:rPr>
        <w:t>Credentialled</w:t>
      </w:r>
      <w:r w:rsidRPr="000519F0">
        <w:rPr>
          <w:rFonts w:cs="Arial"/>
          <w:iCs/>
          <w:szCs w:val="24"/>
        </w:rPr>
        <w:t xml:space="preserve"> </w:t>
      </w:r>
      <w:r w:rsidR="007A7B42">
        <w:rPr>
          <w:rFonts w:cs="Arial"/>
          <w:iCs/>
          <w:szCs w:val="24"/>
        </w:rPr>
        <w:t>D</w:t>
      </w:r>
      <w:r w:rsidRPr="000519F0">
        <w:rPr>
          <w:rFonts w:cs="Arial"/>
          <w:iCs/>
          <w:szCs w:val="24"/>
        </w:rPr>
        <w:t xml:space="preserve">iabetes </w:t>
      </w:r>
      <w:r w:rsidR="007A7B42">
        <w:rPr>
          <w:rFonts w:cs="Arial"/>
          <w:iCs/>
          <w:szCs w:val="24"/>
        </w:rPr>
        <w:t>E</w:t>
      </w:r>
      <w:r w:rsidRPr="000519F0">
        <w:rPr>
          <w:rFonts w:cs="Arial"/>
          <w:iCs/>
          <w:szCs w:val="24"/>
        </w:rPr>
        <w:t xml:space="preserve">ducator </w:t>
      </w:r>
      <w:r w:rsidR="007A7B42">
        <w:rPr>
          <w:rFonts w:cs="Arial"/>
          <w:iCs/>
          <w:szCs w:val="24"/>
        </w:rPr>
        <w:t>recognised by</w:t>
      </w:r>
      <w:r w:rsidR="007A7B42" w:rsidRPr="000519F0">
        <w:rPr>
          <w:rFonts w:cs="Arial"/>
          <w:iCs/>
          <w:szCs w:val="24"/>
        </w:rPr>
        <w:t xml:space="preserve"> </w:t>
      </w:r>
      <w:r w:rsidRPr="000519F0">
        <w:rPr>
          <w:rFonts w:cs="Arial"/>
          <w:iCs/>
          <w:szCs w:val="24"/>
        </w:rPr>
        <w:t>ADEA</w:t>
      </w:r>
      <w:r w:rsidR="007A7B42">
        <w:rPr>
          <w:rFonts w:cs="Arial"/>
          <w:iCs/>
          <w:szCs w:val="24"/>
        </w:rPr>
        <w:t>.</w:t>
      </w:r>
    </w:p>
    <w:p w14:paraId="24F2EEBD" w14:textId="77777777" w:rsidR="000519F0" w:rsidRPr="000519F0" w:rsidRDefault="000519F0" w:rsidP="000519F0">
      <w:pPr>
        <w:rPr>
          <w:rFonts w:cs="Arial"/>
          <w:iCs/>
          <w:szCs w:val="24"/>
        </w:rPr>
      </w:pPr>
    </w:p>
    <w:p w14:paraId="16BD9743" w14:textId="77777777" w:rsidR="000519F0" w:rsidRPr="003B0621" w:rsidRDefault="000519F0" w:rsidP="000519F0">
      <w:pPr>
        <w:numPr>
          <w:ilvl w:val="0"/>
          <w:numId w:val="11"/>
        </w:numPr>
        <w:rPr>
          <w:rFonts w:cs="Arial"/>
          <w:b/>
          <w:bCs/>
          <w:iCs/>
          <w:szCs w:val="24"/>
        </w:rPr>
      </w:pPr>
      <w:r w:rsidRPr="003B0621">
        <w:rPr>
          <w:rFonts w:cs="Arial"/>
          <w:b/>
          <w:bCs/>
          <w:iCs/>
          <w:szCs w:val="24"/>
        </w:rPr>
        <w:t>Demonstrated evidence of clinical experience in diabetes care (including application of primary health care principles)</w:t>
      </w:r>
      <w:r w:rsidR="00B438EC" w:rsidRPr="003B0621">
        <w:rPr>
          <w:rFonts w:cs="Arial"/>
          <w:b/>
          <w:bCs/>
          <w:iCs/>
          <w:szCs w:val="24"/>
        </w:rPr>
        <w:t>:</w:t>
      </w:r>
    </w:p>
    <w:p w14:paraId="0260AD93" w14:textId="77777777" w:rsidR="000519F0" w:rsidRPr="00B31708" w:rsidRDefault="000519F0" w:rsidP="00B31708">
      <w:pPr>
        <w:numPr>
          <w:ilvl w:val="0"/>
          <w:numId w:val="12"/>
        </w:numPr>
        <w:rPr>
          <w:rFonts w:cs="Arial"/>
          <w:iCs/>
          <w:szCs w:val="24"/>
        </w:rPr>
      </w:pPr>
      <w:r w:rsidRPr="00B31708">
        <w:rPr>
          <w:rFonts w:cs="Arial"/>
          <w:iCs/>
          <w:szCs w:val="24"/>
        </w:rPr>
        <w:t>Ability to provide advice on insulin dos</w:t>
      </w:r>
      <w:r w:rsidR="00ED10B8" w:rsidRPr="00B31708">
        <w:rPr>
          <w:rFonts w:cs="Arial"/>
          <w:iCs/>
          <w:szCs w:val="24"/>
        </w:rPr>
        <w:t>ing</w:t>
      </w:r>
      <w:r w:rsidRPr="00B31708">
        <w:rPr>
          <w:rFonts w:cs="Arial"/>
          <w:iCs/>
          <w:szCs w:val="24"/>
        </w:rPr>
        <w:t xml:space="preserve"> adjustment and/or sick day management that is </w:t>
      </w:r>
      <w:r w:rsidR="007A7B42" w:rsidRPr="00B31708">
        <w:rPr>
          <w:rFonts w:cs="Arial"/>
          <w:iCs/>
          <w:szCs w:val="24"/>
        </w:rPr>
        <w:t>tailored to</w:t>
      </w:r>
      <w:r w:rsidRPr="00B31708">
        <w:rPr>
          <w:rFonts w:cs="Arial"/>
          <w:iCs/>
          <w:szCs w:val="24"/>
        </w:rPr>
        <w:t xml:space="preserve"> the child or </w:t>
      </w:r>
      <w:r w:rsidR="007A7B42" w:rsidRPr="00B31708">
        <w:rPr>
          <w:rFonts w:cs="Arial"/>
          <w:iCs/>
          <w:szCs w:val="24"/>
        </w:rPr>
        <w:t>young person’s</w:t>
      </w:r>
      <w:r w:rsidRPr="00B31708">
        <w:rPr>
          <w:rFonts w:cs="Arial"/>
          <w:iCs/>
          <w:szCs w:val="24"/>
        </w:rPr>
        <w:t xml:space="preserve"> personal and family circumstances</w:t>
      </w:r>
      <w:r w:rsidR="00B438EC" w:rsidRPr="00B31708">
        <w:rPr>
          <w:rFonts w:cs="Arial"/>
          <w:iCs/>
          <w:szCs w:val="24"/>
        </w:rPr>
        <w:t>.</w:t>
      </w:r>
      <w:r w:rsidRPr="00B31708">
        <w:rPr>
          <w:rFonts w:cs="Arial"/>
          <w:iCs/>
          <w:szCs w:val="24"/>
        </w:rPr>
        <w:t xml:space="preserve"> </w:t>
      </w:r>
    </w:p>
    <w:p w14:paraId="51EF97C6" w14:textId="77777777" w:rsidR="000519F0" w:rsidRPr="000519F0" w:rsidRDefault="000519F0" w:rsidP="000519F0">
      <w:pPr>
        <w:rPr>
          <w:rFonts w:cs="Arial"/>
          <w:b/>
          <w:bCs/>
          <w:iCs/>
          <w:szCs w:val="24"/>
        </w:rPr>
      </w:pPr>
    </w:p>
    <w:p w14:paraId="6F9E69AF" w14:textId="2A0B1BEB" w:rsidR="000519F0" w:rsidRPr="003B0621" w:rsidRDefault="000519F0" w:rsidP="00BC30CA">
      <w:pPr>
        <w:numPr>
          <w:ilvl w:val="0"/>
          <w:numId w:val="11"/>
        </w:numPr>
        <w:rPr>
          <w:rFonts w:cs="Arial"/>
          <w:b/>
          <w:bCs/>
          <w:iCs/>
          <w:szCs w:val="24"/>
        </w:rPr>
      </w:pPr>
      <w:r w:rsidRPr="003B0621">
        <w:rPr>
          <w:rFonts w:cs="Arial"/>
          <w:b/>
          <w:bCs/>
          <w:iCs/>
          <w:szCs w:val="24"/>
        </w:rPr>
        <w:t>Demonstrated competence underpinning insulin dos</w:t>
      </w:r>
      <w:r w:rsidR="00B438EC" w:rsidRPr="003B0621">
        <w:rPr>
          <w:rFonts w:cs="Arial"/>
          <w:b/>
          <w:bCs/>
          <w:iCs/>
          <w:szCs w:val="24"/>
        </w:rPr>
        <w:t>ing</w:t>
      </w:r>
      <w:r w:rsidRPr="003B0621">
        <w:rPr>
          <w:rFonts w:cs="Arial"/>
          <w:b/>
          <w:bCs/>
          <w:iCs/>
          <w:szCs w:val="24"/>
        </w:rPr>
        <w:t xml:space="preserve"> advice, including</w:t>
      </w:r>
      <w:r w:rsidR="007A7B42" w:rsidRPr="003B0621">
        <w:rPr>
          <w:rFonts w:cs="Arial"/>
          <w:b/>
          <w:bCs/>
          <w:iCs/>
          <w:szCs w:val="24"/>
        </w:rPr>
        <w:t xml:space="preserve"> an understanding of</w:t>
      </w:r>
      <w:r w:rsidRPr="003B0621">
        <w:rPr>
          <w:rFonts w:cs="Arial"/>
          <w:b/>
          <w:bCs/>
          <w:iCs/>
          <w:szCs w:val="24"/>
        </w:rPr>
        <w:t>:</w:t>
      </w:r>
    </w:p>
    <w:p w14:paraId="2B495EDA" w14:textId="77777777" w:rsidR="000519F0" w:rsidRPr="00B31708" w:rsidRDefault="000519F0" w:rsidP="00B31708">
      <w:pPr>
        <w:numPr>
          <w:ilvl w:val="0"/>
          <w:numId w:val="12"/>
        </w:numPr>
        <w:rPr>
          <w:rFonts w:cs="Arial"/>
          <w:iCs/>
          <w:szCs w:val="24"/>
        </w:rPr>
      </w:pPr>
      <w:r w:rsidRPr="00B31708">
        <w:rPr>
          <w:rFonts w:cs="Arial"/>
          <w:iCs/>
          <w:szCs w:val="24"/>
        </w:rPr>
        <w:t>Physiology and pathophysiology of diabetes</w:t>
      </w:r>
    </w:p>
    <w:p w14:paraId="38C8A9D6" w14:textId="77777777" w:rsidR="007A7B42" w:rsidRPr="00B31708" w:rsidRDefault="007A7B42" w:rsidP="00B31708">
      <w:pPr>
        <w:numPr>
          <w:ilvl w:val="0"/>
          <w:numId w:val="12"/>
        </w:numPr>
        <w:rPr>
          <w:rFonts w:cs="Arial"/>
          <w:iCs/>
          <w:szCs w:val="24"/>
        </w:rPr>
      </w:pPr>
      <w:r w:rsidRPr="00B31708">
        <w:rPr>
          <w:rFonts w:cs="Arial"/>
          <w:iCs/>
          <w:szCs w:val="24"/>
        </w:rPr>
        <w:t>Pharmacokinetics and pharmacodynamics of the different insulin preparations</w:t>
      </w:r>
    </w:p>
    <w:p w14:paraId="05284C04" w14:textId="77777777" w:rsidR="007A7B42" w:rsidRPr="00B31708" w:rsidRDefault="007A7B42" w:rsidP="00B31708">
      <w:pPr>
        <w:numPr>
          <w:ilvl w:val="0"/>
          <w:numId w:val="12"/>
        </w:numPr>
        <w:rPr>
          <w:rFonts w:cs="Arial"/>
          <w:iCs/>
          <w:szCs w:val="24"/>
        </w:rPr>
      </w:pPr>
      <w:r w:rsidRPr="00B31708">
        <w:rPr>
          <w:rFonts w:cs="Arial"/>
          <w:iCs/>
          <w:szCs w:val="24"/>
        </w:rPr>
        <w:t>Pharmacology of oral agents and other injectables</w:t>
      </w:r>
    </w:p>
    <w:p w14:paraId="75F8DDB0" w14:textId="77777777" w:rsidR="000519F0" w:rsidRPr="00B31708" w:rsidRDefault="000519F0" w:rsidP="00B31708">
      <w:pPr>
        <w:numPr>
          <w:ilvl w:val="0"/>
          <w:numId w:val="12"/>
        </w:numPr>
        <w:rPr>
          <w:rFonts w:cs="Arial"/>
          <w:iCs/>
          <w:szCs w:val="24"/>
        </w:rPr>
      </w:pPr>
      <w:r w:rsidRPr="00B31708">
        <w:rPr>
          <w:rFonts w:cs="Arial"/>
          <w:iCs/>
          <w:szCs w:val="24"/>
        </w:rPr>
        <w:lastRenderedPageBreak/>
        <w:t>Carbohydrate content of common foods</w:t>
      </w:r>
    </w:p>
    <w:p w14:paraId="675D9788" w14:textId="7788A3AC" w:rsidR="000519F0" w:rsidRPr="00B31708" w:rsidRDefault="000519F0" w:rsidP="00B31708">
      <w:pPr>
        <w:numPr>
          <w:ilvl w:val="0"/>
          <w:numId w:val="12"/>
        </w:numPr>
        <w:rPr>
          <w:rFonts w:cs="Arial"/>
          <w:iCs/>
          <w:szCs w:val="24"/>
        </w:rPr>
      </w:pPr>
      <w:r w:rsidRPr="00B31708">
        <w:rPr>
          <w:rFonts w:cs="Arial"/>
          <w:iCs/>
          <w:szCs w:val="24"/>
        </w:rPr>
        <w:t>The impact of factors affecting insulin sensitivity (</w:t>
      </w:r>
      <w:r w:rsidR="009F58F8" w:rsidRPr="00B31708">
        <w:rPr>
          <w:rFonts w:cs="Arial"/>
          <w:iCs/>
          <w:szCs w:val="24"/>
        </w:rPr>
        <w:t>e.g.,</w:t>
      </w:r>
      <w:r w:rsidR="00B438EC" w:rsidRPr="00B31708">
        <w:rPr>
          <w:rFonts w:cs="Arial"/>
          <w:iCs/>
          <w:szCs w:val="24"/>
        </w:rPr>
        <w:t xml:space="preserve"> </w:t>
      </w:r>
      <w:r w:rsidRPr="00B31708">
        <w:rPr>
          <w:rFonts w:cs="Arial"/>
          <w:iCs/>
          <w:szCs w:val="24"/>
        </w:rPr>
        <w:t>illness, exercise, stress) on insulin requirements</w:t>
      </w:r>
    </w:p>
    <w:p w14:paraId="0C8B1A25" w14:textId="4C0B14C7" w:rsidR="000519F0" w:rsidRDefault="000519F0" w:rsidP="00B31708">
      <w:pPr>
        <w:numPr>
          <w:ilvl w:val="0"/>
          <w:numId w:val="12"/>
        </w:numPr>
        <w:rPr>
          <w:rFonts w:cs="Arial"/>
          <w:iCs/>
          <w:szCs w:val="24"/>
        </w:rPr>
      </w:pPr>
      <w:r w:rsidRPr="00B31708">
        <w:rPr>
          <w:rFonts w:cs="Arial"/>
          <w:iCs/>
          <w:szCs w:val="24"/>
        </w:rPr>
        <w:t>Insulin injection technique</w:t>
      </w:r>
      <w:r w:rsidR="00B438EC" w:rsidRPr="00B31708">
        <w:rPr>
          <w:rFonts w:cs="Arial"/>
          <w:iCs/>
          <w:szCs w:val="24"/>
        </w:rPr>
        <w:t xml:space="preserve"> and </w:t>
      </w:r>
      <w:r w:rsidRPr="00B31708">
        <w:rPr>
          <w:rFonts w:cs="Arial"/>
          <w:iCs/>
          <w:szCs w:val="24"/>
        </w:rPr>
        <w:t>injection sites</w:t>
      </w:r>
      <w:r w:rsidR="00B438EC" w:rsidRPr="00B31708">
        <w:rPr>
          <w:rFonts w:cs="Arial"/>
          <w:iCs/>
          <w:szCs w:val="24"/>
        </w:rPr>
        <w:t>.</w:t>
      </w:r>
    </w:p>
    <w:p w14:paraId="6028E497" w14:textId="77777777" w:rsidR="003B0621" w:rsidRPr="00B31708" w:rsidRDefault="003B0621" w:rsidP="003B0621">
      <w:pPr>
        <w:ind w:left="862"/>
        <w:rPr>
          <w:rFonts w:cs="Arial"/>
          <w:iCs/>
          <w:szCs w:val="24"/>
        </w:rPr>
      </w:pPr>
    </w:p>
    <w:p w14:paraId="18C409A8" w14:textId="77777777" w:rsidR="000519F0" w:rsidRPr="003B0621" w:rsidRDefault="000519F0" w:rsidP="000519F0">
      <w:pPr>
        <w:numPr>
          <w:ilvl w:val="0"/>
          <w:numId w:val="11"/>
        </w:numPr>
        <w:rPr>
          <w:rFonts w:cs="Arial"/>
          <w:b/>
          <w:bCs/>
          <w:iCs/>
          <w:szCs w:val="24"/>
        </w:rPr>
      </w:pPr>
      <w:r w:rsidRPr="003B0621">
        <w:rPr>
          <w:rFonts w:cs="Arial"/>
          <w:b/>
          <w:bCs/>
          <w:iCs/>
          <w:szCs w:val="24"/>
        </w:rPr>
        <w:t>Demonstrated evidence of:</w:t>
      </w:r>
    </w:p>
    <w:p w14:paraId="33B32D60" w14:textId="77777777" w:rsidR="000519F0" w:rsidRPr="00B31708" w:rsidRDefault="000519F0" w:rsidP="00B31708">
      <w:pPr>
        <w:numPr>
          <w:ilvl w:val="0"/>
          <w:numId w:val="12"/>
        </w:numPr>
        <w:rPr>
          <w:rFonts w:cs="Arial"/>
          <w:iCs/>
          <w:szCs w:val="24"/>
        </w:rPr>
      </w:pPr>
      <w:r w:rsidRPr="00B31708">
        <w:rPr>
          <w:rFonts w:cs="Arial"/>
          <w:iCs/>
          <w:szCs w:val="24"/>
        </w:rPr>
        <w:t>Competence in providing diabetes self-management education for children</w:t>
      </w:r>
      <w:r w:rsidR="008258EF" w:rsidRPr="00B31708">
        <w:rPr>
          <w:rFonts w:cs="Arial"/>
          <w:iCs/>
          <w:szCs w:val="24"/>
        </w:rPr>
        <w:t xml:space="preserve"> and</w:t>
      </w:r>
      <w:r w:rsidRPr="00B31708">
        <w:rPr>
          <w:rFonts w:cs="Arial"/>
          <w:iCs/>
          <w:szCs w:val="24"/>
        </w:rPr>
        <w:t xml:space="preserve"> </w:t>
      </w:r>
      <w:r w:rsidR="00AA4C35" w:rsidRPr="00B31708">
        <w:rPr>
          <w:rFonts w:cs="Arial"/>
          <w:iCs/>
          <w:szCs w:val="24"/>
        </w:rPr>
        <w:t>young people</w:t>
      </w:r>
      <w:r w:rsidRPr="00B31708">
        <w:rPr>
          <w:rFonts w:cs="Arial"/>
          <w:iCs/>
          <w:szCs w:val="24"/>
        </w:rPr>
        <w:t xml:space="preserve"> with diabetes and their parents and carers of varying complexity in a variety of settings</w:t>
      </w:r>
    </w:p>
    <w:p w14:paraId="7BE09051" w14:textId="77777777" w:rsidR="000519F0" w:rsidRPr="00B31708" w:rsidRDefault="000519F0" w:rsidP="00B31708">
      <w:pPr>
        <w:numPr>
          <w:ilvl w:val="0"/>
          <w:numId w:val="12"/>
        </w:numPr>
        <w:rPr>
          <w:rFonts w:cs="Arial"/>
          <w:iCs/>
          <w:szCs w:val="24"/>
        </w:rPr>
      </w:pPr>
      <w:r w:rsidRPr="00B31708">
        <w:rPr>
          <w:rFonts w:cs="Arial"/>
          <w:iCs/>
          <w:szCs w:val="24"/>
        </w:rPr>
        <w:t xml:space="preserve">Capacity to plan, implement and evaluate diabetes related services and programs within a hospital environment and/or community </w:t>
      </w:r>
      <w:r w:rsidR="007A7B42" w:rsidRPr="00B31708">
        <w:rPr>
          <w:rFonts w:cs="Arial"/>
          <w:iCs/>
          <w:szCs w:val="24"/>
        </w:rPr>
        <w:t>setting</w:t>
      </w:r>
    </w:p>
    <w:p w14:paraId="710D6876" w14:textId="77777777" w:rsidR="000519F0" w:rsidRPr="00B31708" w:rsidRDefault="000519F0" w:rsidP="00B31708">
      <w:pPr>
        <w:numPr>
          <w:ilvl w:val="0"/>
          <w:numId w:val="12"/>
        </w:numPr>
        <w:rPr>
          <w:rFonts w:cs="Arial"/>
          <w:iCs/>
          <w:szCs w:val="24"/>
        </w:rPr>
      </w:pPr>
      <w:r w:rsidRPr="00B31708">
        <w:rPr>
          <w:rFonts w:cs="Arial"/>
          <w:iCs/>
          <w:szCs w:val="24"/>
        </w:rPr>
        <w:t>Advanced interpersonal and communication skills and proven ability to build relationships</w:t>
      </w:r>
    </w:p>
    <w:p w14:paraId="2A6D6C95" w14:textId="27803D30" w:rsidR="000519F0" w:rsidRPr="00B31708" w:rsidRDefault="000519F0" w:rsidP="00B31708">
      <w:pPr>
        <w:numPr>
          <w:ilvl w:val="0"/>
          <w:numId w:val="12"/>
        </w:numPr>
        <w:rPr>
          <w:rFonts w:cs="Arial"/>
          <w:iCs/>
          <w:szCs w:val="24"/>
        </w:rPr>
      </w:pPr>
      <w:r w:rsidRPr="00B31708">
        <w:rPr>
          <w:rFonts w:cs="Arial"/>
          <w:iCs/>
          <w:szCs w:val="24"/>
        </w:rPr>
        <w:t xml:space="preserve">Ability to work as an effective member </w:t>
      </w:r>
      <w:r w:rsidR="008258EF" w:rsidRPr="00B31708">
        <w:rPr>
          <w:rFonts w:cs="Arial"/>
          <w:iCs/>
          <w:szCs w:val="24"/>
        </w:rPr>
        <w:t>of</w:t>
      </w:r>
      <w:r w:rsidRPr="00B31708">
        <w:rPr>
          <w:rFonts w:cs="Arial"/>
          <w:iCs/>
          <w:szCs w:val="24"/>
        </w:rPr>
        <w:t xml:space="preserve"> an interdisciplinary team</w:t>
      </w:r>
    </w:p>
    <w:p w14:paraId="42EB5164" w14:textId="77777777" w:rsidR="000519F0" w:rsidRPr="00B31708" w:rsidRDefault="008258EF" w:rsidP="00B31708">
      <w:pPr>
        <w:numPr>
          <w:ilvl w:val="0"/>
          <w:numId w:val="12"/>
        </w:numPr>
        <w:rPr>
          <w:rFonts w:cs="Arial"/>
          <w:iCs/>
          <w:szCs w:val="24"/>
        </w:rPr>
      </w:pPr>
      <w:r w:rsidRPr="00B31708">
        <w:rPr>
          <w:rFonts w:cs="Arial"/>
          <w:iCs/>
          <w:szCs w:val="24"/>
        </w:rPr>
        <w:t>D</w:t>
      </w:r>
      <w:r w:rsidR="000519F0" w:rsidRPr="00B31708">
        <w:rPr>
          <w:rFonts w:cs="Arial"/>
          <w:iCs/>
          <w:szCs w:val="24"/>
        </w:rPr>
        <w:t xml:space="preserve">emonstrated commitment to ongoing professional development to maintain current knowledge necessary to fulfil </w:t>
      </w:r>
      <w:r w:rsidRPr="00B31708">
        <w:rPr>
          <w:rFonts w:cs="Arial"/>
          <w:iCs/>
          <w:szCs w:val="24"/>
        </w:rPr>
        <w:t>the</w:t>
      </w:r>
      <w:r w:rsidR="000519F0" w:rsidRPr="00B31708">
        <w:rPr>
          <w:rFonts w:cs="Arial"/>
          <w:iCs/>
          <w:szCs w:val="24"/>
        </w:rPr>
        <w:t xml:space="preserve"> role</w:t>
      </w:r>
    </w:p>
    <w:p w14:paraId="589E4B2F" w14:textId="77777777" w:rsidR="000519F0" w:rsidRPr="00B31708" w:rsidRDefault="000519F0" w:rsidP="00B31708">
      <w:pPr>
        <w:numPr>
          <w:ilvl w:val="0"/>
          <w:numId w:val="12"/>
        </w:numPr>
        <w:rPr>
          <w:rFonts w:cs="Arial"/>
          <w:iCs/>
          <w:szCs w:val="24"/>
        </w:rPr>
      </w:pPr>
      <w:r w:rsidRPr="00B31708">
        <w:rPr>
          <w:rFonts w:cs="Arial"/>
          <w:iCs/>
          <w:szCs w:val="24"/>
        </w:rPr>
        <w:t>Commitment to research and quality improvement activities</w:t>
      </w:r>
      <w:r w:rsidR="00B438EC" w:rsidRPr="00B31708">
        <w:rPr>
          <w:rFonts w:cs="Arial"/>
          <w:iCs/>
          <w:szCs w:val="24"/>
        </w:rPr>
        <w:t>.</w:t>
      </w:r>
    </w:p>
    <w:p w14:paraId="4BB72C74" w14:textId="77777777" w:rsidR="000519F0" w:rsidRPr="000519F0" w:rsidRDefault="000519F0" w:rsidP="000519F0">
      <w:pPr>
        <w:rPr>
          <w:rFonts w:cs="Arial"/>
          <w:bCs/>
          <w:iCs/>
          <w:szCs w:val="24"/>
        </w:rPr>
      </w:pPr>
    </w:p>
    <w:p w14:paraId="4D314AF0" w14:textId="77720182" w:rsidR="000519F0" w:rsidRPr="000519F0" w:rsidRDefault="000519F0" w:rsidP="000519F0">
      <w:pPr>
        <w:rPr>
          <w:rFonts w:cs="Arial"/>
          <w:b/>
          <w:iCs/>
          <w:szCs w:val="24"/>
        </w:rPr>
      </w:pPr>
      <w:r w:rsidRPr="000519F0">
        <w:rPr>
          <w:rFonts w:cs="Arial"/>
          <w:b/>
          <w:iCs/>
          <w:szCs w:val="24"/>
        </w:rPr>
        <w:t>Further requirements</w:t>
      </w:r>
    </w:p>
    <w:p w14:paraId="6EA97649" w14:textId="78DF178D" w:rsidR="000519F0" w:rsidRPr="00B31708" w:rsidRDefault="000519F0" w:rsidP="008C071E">
      <w:pPr>
        <w:pStyle w:val="ListBullet"/>
      </w:pPr>
      <w:r w:rsidRPr="00B31708">
        <w:t>Demonstrate</w:t>
      </w:r>
      <w:r w:rsidR="00F90850">
        <w:t>d</w:t>
      </w:r>
      <w:r w:rsidRPr="00B31708">
        <w:t xml:space="preserve"> knowledge of current legislation regarding the prescription and administration of S4 medication </w:t>
      </w:r>
    </w:p>
    <w:p w14:paraId="762BAEF3" w14:textId="293D8CE5" w:rsidR="000519F0" w:rsidRPr="00B31708" w:rsidRDefault="000519F0" w:rsidP="008C071E">
      <w:pPr>
        <w:pStyle w:val="ListBullet"/>
      </w:pPr>
      <w:r w:rsidRPr="00B31708">
        <w:t>Demonstrate</w:t>
      </w:r>
      <w:r w:rsidR="00F90850">
        <w:t>d</w:t>
      </w:r>
      <w:r w:rsidR="00035DD1" w:rsidRPr="00B31708">
        <w:t xml:space="preserve"> understanding of the</w:t>
      </w:r>
      <w:r w:rsidRPr="00B31708">
        <w:t xml:space="preserve"> impact of S4 medication supply, prescription and administration on practise</w:t>
      </w:r>
    </w:p>
    <w:p w14:paraId="2A42EF6F" w14:textId="0F4698A3" w:rsidR="00F6414F" w:rsidRDefault="00F90850" w:rsidP="008C071E">
      <w:pPr>
        <w:pStyle w:val="ListBullet"/>
      </w:pPr>
      <w:r>
        <w:t>Demonstrated</w:t>
      </w:r>
      <w:r w:rsidR="000519F0" w:rsidRPr="00B31708">
        <w:t xml:space="preserve"> </w:t>
      </w:r>
      <w:r w:rsidR="003A037D" w:rsidRPr="00B31708">
        <w:t xml:space="preserve">sound clinical reasoning and decision making </w:t>
      </w:r>
      <w:r>
        <w:t>by</w:t>
      </w:r>
      <w:r w:rsidR="000519F0" w:rsidRPr="00B31708">
        <w:t xml:space="preserve"> RN-CDE who holds current competency to provide insulin </w:t>
      </w:r>
      <w:r w:rsidR="003A037D" w:rsidRPr="00B31708">
        <w:t xml:space="preserve">dosing </w:t>
      </w:r>
      <w:r w:rsidR="000519F0" w:rsidRPr="00B31708">
        <w:t>advice.</w:t>
      </w:r>
    </w:p>
    <w:p w14:paraId="311129EB" w14:textId="52828CB5" w:rsidR="000B01F5" w:rsidRDefault="000B01F5" w:rsidP="000B01F5">
      <w:pPr>
        <w:ind w:left="862"/>
        <w:rPr>
          <w:rFonts w:cs="Arial"/>
          <w:iCs/>
          <w:szCs w:val="24"/>
        </w:rPr>
      </w:pPr>
    </w:p>
    <w:p w14:paraId="755CEBC5" w14:textId="5B3BE901" w:rsidR="008C071E" w:rsidRPr="008C071E" w:rsidRDefault="000713B1" w:rsidP="008C071E">
      <w:pPr>
        <w:jc w:val="right"/>
        <w:rPr>
          <w:rFonts w:cs="Arial"/>
          <w:i/>
          <w:szCs w:val="24"/>
        </w:rPr>
      </w:pPr>
      <w:hyperlink w:anchor="Contents" w:history="1">
        <w:r w:rsidR="008C071E" w:rsidRPr="00C91F3F">
          <w:rPr>
            <w:rStyle w:val="Hyperlink"/>
            <w:rFonts w:eastAsiaTheme="majorEastAsia" w:cs="Arial"/>
            <w:i/>
            <w:szCs w:val="24"/>
          </w:rPr>
          <w:t>Back to Table of Contents</w:t>
        </w:r>
      </w:hyperlink>
      <w:r w:rsidR="008C071E">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3D12885F" w14:textId="77777777" w:rsidTr="008E74FD">
        <w:trPr>
          <w:cantSplit/>
          <w:trHeight w:val="285"/>
        </w:trPr>
        <w:tc>
          <w:tcPr>
            <w:tcW w:w="9158" w:type="dxa"/>
            <w:shd w:val="clear" w:color="auto" w:fill="D9D9D9" w:themeFill="background1" w:themeFillShade="D9"/>
          </w:tcPr>
          <w:p w14:paraId="64E84100" w14:textId="79743B4E" w:rsidR="009A534C" w:rsidRPr="003D2D06" w:rsidRDefault="00010E74" w:rsidP="00B10F87">
            <w:pPr>
              <w:pStyle w:val="Heading1"/>
            </w:pPr>
            <w:bookmarkStart w:id="16" w:name="_Toc389473284"/>
            <w:bookmarkStart w:id="17" w:name="_Toc393203340"/>
            <w:bookmarkStart w:id="18" w:name="_Hlk43293272"/>
            <w:bookmarkStart w:id="19" w:name="_Toc100328113"/>
            <w:r w:rsidRPr="003D2D06">
              <w:t xml:space="preserve">Section </w:t>
            </w:r>
            <w:r w:rsidR="00605A62">
              <w:t>5</w:t>
            </w:r>
            <w:r w:rsidR="00ED10B8" w:rsidRPr="003D2D06">
              <w:t xml:space="preserve"> </w:t>
            </w:r>
            <w:r w:rsidR="009A534C" w:rsidRPr="003D2D06">
              <w:t xml:space="preserve">– </w:t>
            </w:r>
            <w:bookmarkEnd w:id="16"/>
            <w:bookmarkEnd w:id="17"/>
            <w:r w:rsidR="00D7108D" w:rsidRPr="00D7108D">
              <w:t xml:space="preserve">Insulin </w:t>
            </w:r>
            <w:r w:rsidR="00053588">
              <w:t>Adjustments</w:t>
            </w:r>
            <w:bookmarkEnd w:id="19"/>
          </w:p>
        </w:tc>
      </w:tr>
      <w:bookmarkEnd w:id="18"/>
    </w:tbl>
    <w:p w14:paraId="0B068985" w14:textId="77777777" w:rsidR="009A534C" w:rsidRDefault="009A534C" w:rsidP="009A534C">
      <w:pPr>
        <w:pStyle w:val="Heading2"/>
      </w:pPr>
    </w:p>
    <w:p w14:paraId="14D6611A" w14:textId="4047A970" w:rsidR="00326DEF" w:rsidRPr="00F6414F" w:rsidRDefault="002C08FE" w:rsidP="00326DEF">
      <w:pPr>
        <w:rPr>
          <w:rFonts w:cs="Arial"/>
          <w:iCs/>
          <w:spacing w:val="-2"/>
          <w:szCs w:val="24"/>
          <w:lang w:val="en"/>
        </w:rPr>
      </w:pPr>
      <w:r>
        <w:rPr>
          <w:rFonts w:cs="Arial"/>
          <w:iCs/>
          <w:szCs w:val="24"/>
          <w:lang w:val="en"/>
        </w:rPr>
        <w:t>Insulin treatment is required for a range of conditions including</w:t>
      </w:r>
      <w:r w:rsidR="00D7108D" w:rsidRPr="00D7108D">
        <w:rPr>
          <w:rFonts w:cs="Arial"/>
          <w:iCs/>
          <w:szCs w:val="24"/>
          <w:lang w:val="en"/>
        </w:rPr>
        <w:t xml:space="preserve"> type 1 diabetes</w:t>
      </w:r>
      <w:r w:rsidR="00035DD1">
        <w:rPr>
          <w:rFonts w:cs="Arial"/>
          <w:iCs/>
          <w:szCs w:val="24"/>
          <w:lang w:val="en"/>
        </w:rPr>
        <w:t xml:space="preserve">, </w:t>
      </w:r>
      <w:r w:rsidR="00D7108D" w:rsidRPr="00D7108D">
        <w:rPr>
          <w:rFonts w:cs="Arial"/>
          <w:iCs/>
          <w:szCs w:val="24"/>
          <w:lang w:val="en"/>
        </w:rPr>
        <w:t xml:space="preserve">type 2 </w:t>
      </w:r>
      <w:r w:rsidRPr="00D7108D">
        <w:rPr>
          <w:rFonts w:cs="Arial"/>
          <w:iCs/>
          <w:szCs w:val="24"/>
          <w:lang w:val="en"/>
        </w:rPr>
        <w:t>diabetes,</w:t>
      </w:r>
      <w:r w:rsidR="00D7108D" w:rsidRPr="00D7108D">
        <w:rPr>
          <w:rFonts w:cs="Arial"/>
          <w:iCs/>
          <w:szCs w:val="24"/>
          <w:lang w:val="en"/>
        </w:rPr>
        <w:t xml:space="preserve"> and diabetes due to </w:t>
      </w:r>
      <w:r w:rsidR="003A037D">
        <w:rPr>
          <w:rFonts w:cs="Arial"/>
          <w:iCs/>
          <w:szCs w:val="24"/>
          <w:lang w:val="en"/>
        </w:rPr>
        <w:t>other</w:t>
      </w:r>
      <w:r w:rsidR="003A037D" w:rsidRPr="00D7108D">
        <w:rPr>
          <w:rFonts w:cs="Arial"/>
          <w:iCs/>
          <w:szCs w:val="24"/>
          <w:lang w:val="en"/>
        </w:rPr>
        <w:t xml:space="preserve"> </w:t>
      </w:r>
      <w:r w:rsidR="00D7108D" w:rsidRPr="00D7108D">
        <w:rPr>
          <w:rFonts w:cs="Arial"/>
          <w:iCs/>
          <w:szCs w:val="24"/>
          <w:lang w:val="en"/>
        </w:rPr>
        <w:t>causes</w:t>
      </w:r>
      <w:r>
        <w:rPr>
          <w:rFonts w:cs="Arial"/>
          <w:iCs/>
          <w:szCs w:val="24"/>
          <w:lang w:val="en"/>
        </w:rPr>
        <w:t xml:space="preserve">. </w:t>
      </w:r>
      <w:proofErr w:type="spellStart"/>
      <w:r w:rsidR="00326DEF" w:rsidRPr="00D7108D">
        <w:rPr>
          <w:rFonts w:cs="Arial"/>
          <w:iCs/>
          <w:szCs w:val="24"/>
          <w:lang w:val="en"/>
        </w:rPr>
        <w:t>Glycaemic</w:t>
      </w:r>
      <w:proofErr w:type="spellEnd"/>
      <w:r w:rsidR="00326DEF" w:rsidRPr="00D7108D">
        <w:rPr>
          <w:rFonts w:cs="Arial"/>
          <w:iCs/>
          <w:szCs w:val="24"/>
          <w:lang w:val="en"/>
        </w:rPr>
        <w:t xml:space="preserve"> targets must be </w:t>
      </w:r>
      <w:r w:rsidR="007270ED" w:rsidRPr="00D7108D">
        <w:rPr>
          <w:rFonts w:cs="Arial"/>
          <w:iCs/>
          <w:szCs w:val="24"/>
          <w:lang w:val="en"/>
        </w:rPr>
        <w:t>individuali</w:t>
      </w:r>
      <w:r>
        <w:rPr>
          <w:rFonts w:cs="Arial"/>
          <w:iCs/>
          <w:szCs w:val="24"/>
          <w:lang w:val="en"/>
        </w:rPr>
        <w:t>s</w:t>
      </w:r>
      <w:r w:rsidR="007270ED" w:rsidRPr="00D7108D">
        <w:rPr>
          <w:rFonts w:cs="Arial"/>
          <w:iCs/>
          <w:szCs w:val="24"/>
          <w:lang w:val="en"/>
        </w:rPr>
        <w:t>ed</w:t>
      </w:r>
      <w:r w:rsidR="00326DEF" w:rsidRPr="00D7108D">
        <w:rPr>
          <w:rFonts w:cs="Arial"/>
          <w:iCs/>
          <w:szCs w:val="24"/>
          <w:lang w:val="en"/>
        </w:rPr>
        <w:t xml:space="preserve"> and depend on the clinical context and</w:t>
      </w:r>
      <w:r w:rsidR="000F22C9">
        <w:rPr>
          <w:rFonts w:cs="Arial"/>
          <w:iCs/>
          <w:szCs w:val="24"/>
          <w:lang w:val="en"/>
        </w:rPr>
        <w:t xml:space="preserve"> a</w:t>
      </w:r>
      <w:r w:rsidR="00326DEF" w:rsidRPr="00D7108D">
        <w:rPr>
          <w:rFonts w:cs="Arial"/>
          <w:iCs/>
          <w:szCs w:val="24"/>
          <w:lang w:val="en"/>
        </w:rPr>
        <w:t xml:space="preserve"> family</w:t>
      </w:r>
      <w:r w:rsidR="00326DEF">
        <w:rPr>
          <w:rFonts w:cs="Arial"/>
          <w:iCs/>
          <w:szCs w:val="24"/>
          <w:lang w:val="en"/>
        </w:rPr>
        <w:t>’s personal circumstances</w:t>
      </w:r>
      <w:r w:rsidR="00326DEF" w:rsidRPr="00D7108D">
        <w:rPr>
          <w:rFonts w:cs="Arial"/>
          <w:iCs/>
          <w:szCs w:val="24"/>
          <w:lang w:val="en"/>
        </w:rPr>
        <w:t xml:space="preserve">. </w:t>
      </w:r>
      <w:r>
        <w:rPr>
          <w:rFonts w:cs="Arial"/>
          <w:iCs/>
          <w:szCs w:val="24"/>
          <w:lang w:val="en"/>
        </w:rPr>
        <w:t>At CHS,</w:t>
      </w:r>
      <w:r w:rsidR="00326DEF" w:rsidRPr="00D7108D">
        <w:rPr>
          <w:rFonts w:cs="Arial"/>
          <w:iCs/>
          <w:szCs w:val="24"/>
          <w:lang w:val="en"/>
        </w:rPr>
        <w:t xml:space="preserve"> RN-CDEs work </w:t>
      </w:r>
      <w:r w:rsidR="00326DEF">
        <w:rPr>
          <w:rFonts w:cs="Arial"/>
          <w:iCs/>
          <w:szCs w:val="24"/>
          <w:lang w:val="en"/>
        </w:rPr>
        <w:t xml:space="preserve">in collaboration </w:t>
      </w:r>
      <w:r w:rsidR="00326DEF" w:rsidRPr="00D7108D">
        <w:rPr>
          <w:rFonts w:cs="Arial"/>
          <w:iCs/>
          <w:szCs w:val="24"/>
          <w:lang w:val="en"/>
        </w:rPr>
        <w:t xml:space="preserve">with </w:t>
      </w:r>
      <w:r w:rsidR="00326DEF">
        <w:rPr>
          <w:rFonts w:cs="Arial"/>
          <w:iCs/>
          <w:szCs w:val="24"/>
          <w:lang w:val="en"/>
        </w:rPr>
        <w:t>P</w:t>
      </w:r>
      <w:r w:rsidR="00326DEF" w:rsidRPr="00D7108D">
        <w:rPr>
          <w:rFonts w:cs="Arial"/>
          <w:iCs/>
          <w:szCs w:val="24"/>
          <w:lang w:val="en"/>
        </w:rPr>
        <w:t xml:space="preserve">aediatric </w:t>
      </w:r>
      <w:r w:rsidR="00326DEF">
        <w:rPr>
          <w:rFonts w:cs="Arial"/>
          <w:iCs/>
          <w:szCs w:val="24"/>
          <w:lang w:val="en"/>
        </w:rPr>
        <w:t>E</w:t>
      </w:r>
      <w:r w:rsidR="00326DEF" w:rsidRPr="00D7108D">
        <w:rPr>
          <w:rFonts w:cs="Arial"/>
          <w:iCs/>
          <w:szCs w:val="24"/>
          <w:lang w:val="en"/>
        </w:rPr>
        <w:t xml:space="preserve">ndocrinologists </w:t>
      </w:r>
      <w:r w:rsidR="00F6414F">
        <w:rPr>
          <w:rFonts w:cs="Arial"/>
          <w:iCs/>
          <w:szCs w:val="24"/>
          <w:lang w:val="en"/>
        </w:rPr>
        <w:t>and famil</w:t>
      </w:r>
      <w:r w:rsidR="004B13EB">
        <w:rPr>
          <w:rFonts w:cs="Arial"/>
          <w:iCs/>
          <w:szCs w:val="24"/>
          <w:lang w:val="en"/>
        </w:rPr>
        <w:t>ies</w:t>
      </w:r>
      <w:r w:rsidR="00F6414F">
        <w:rPr>
          <w:rFonts w:cs="Arial"/>
          <w:iCs/>
          <w:szCs w:val="24"/>
          <w:lang w:val="en"/>
        </w:rPr>
        <w:t xml:space="preserve"> </w:t>
      </w:r>
      <w:r w:rsidR="00326DEF" w:rsidRPr="00D7108D">
        <w:rPr>
          <w:rFonts w:cs="Arial"/>
          <w:iCs/>
          <w:szCs w:val="24"/>
          <w:lang w:val="en"/>
        </w:rPr>
        <w:t xml:space="preserve">to </w:t>
      </w:r>
      <w:r w:rsidR="00326DEF" w:rsidRPr="00F6414F">
        <w:rPr>
          <w:rFonts w:cs="Arial"/>
          <w:iCs/>
          <w:spacing w:val="-2"/>
          <w:szCs w:val="24"/>
          <w:lang w:val="en"/>
        </w:rPr>
        <w:t xml:space="preserve">determine appropriate insulin regimens and </w:t>
      </w:r>
      <w:proofErr w:type="spellStart"/>
      <w:r w:rsidR="006A3605" w:rsidRPr="00F6414F">
        <w:rPr>
          <w:rFonts w:cs="Arial"/>
          <w:iCs/>
          <w:spacing w:val="-2"/>
          <w:szCs w:val="24"/>
          <w:lang w:val="en"/>
        </w:rPr>
        <w:t>glycaemi</w:t>
      </w:r>
      <w:r w:rsidR="006A3605">
        <w:rPr>
          <w:rFonts w:cs="Arial"/>
          <w:iCs/>
          <w:spacing w:val="-2"/>
          <w:szCs w:val="24"/>
          <w:lang w:val="en"/>
        </w:rPr>
        <w:t>c</w:t>
      </w:r>
      <w:proofErr w:type="spellEnd"/>
      <w:r w:rsidR="006A3605" w:rsidRPr="00F6414F">
        <w:rPr>
          <w:rFonts w:cs="Arial"/>
          <w:iCs/>
          <w:spacing w:val="-2"/>
          <w:szCs w:val="24"/>
          <w:lang w:val="en"/>
        </w:rPr>
        <w:t xml:space="preserve"> </w:t>
      </w:r>
      <w:r w:rsidR="00326DEF" w:rsidRPr="00F6414F">
        <w:rPr>
          <w:rFonts w:cs="Arial"/>
          <w:iCs/>
          <w:spacing w:val="-2"/>
          <w:szCs w:val="24"/>
          <w:lang w:val="en"/>
        </w:rPr>
        <w:t>targets for each child or young person</w:t>
      </w:r>
      <w:r w:rsidR="00BC40FD">
        <w:rPr>
          <w:rFonts w:cs="Arial"/>
          <w:iCs/>
          <w:spacing w:val="-2"/>
          <w:szCs w:val="24"/>
          <w:lang w:val="en"/>
        </w:rPr>
        <w:t xml:space="preserve"> within a family partnership model. </w:t>
      </w:r>
      <w:r w:rsidR="00F6414F">
        <w:rPr>
          <w:rFonts w:cs="Arial"/>
          <w:iCs/>
          <w:spacing w:val="-2"/>
          <w:szCs w:val="24"/>
          <w:lang w:val="en"/>
        </w:rPr>
        <w:t>The role of each of these parties is outlined below</w:t>
      </w:r>
      <w:r w:rsidR="00195A8C">
        <w:rPr>
          <w:rFonts w:cs="Arial"/>
          <w:iCs/>
          <w:spacing w:val="-2"/>
          <w:szCs w:val="24"/>
          <w:lang w:val="en"/>
        </w:rPr>
        <w:t>.</w:t>
      </w:r>
    </w:p>
    <w:p w14:paraId="7F57D53E" w14:textId="77777777" w:rsidR="00326DEF" w:rsidRDefault="00326DEF" w:rsidP="00326DEF">
      <w:pPr>
        <w:rPr>
          <w:rFonts w:cs="Arial"/>
          <w:iCs/>
          <w:szCs w:val="24"/>
          <w:lang w:val="en"/>
        </w:rPr>
      </w:pPr>
    </w:p>
    <w:p w14:paraId="679CB191" w14:textId="77777777" w:rsidR="00F6414F" w:rsidRPr="00F6414F" w:rsidRDefault="00F6414F" w:rsidP="00F6414F">
      <w:pPr>
        <w:rPr>
          <w:rFonts w:cs="Arial"/>
          <w:b/>
          <w:bCs/>
          <w:iCs/>
          <w:szCs w:val="24"/>
          <w:lang w:val="en"/>
        </w:rPr>
      </w:pPr>
      <w:r w:rsidRPr="00F6414F">
        <w:rPr>
          <w:rFonts w:cs="Arial"/>
          <w:b/>
          <w:bCs/>
          <w:iCs/>
          <w:szCs w:val="24"/>
          <w:lang w:val="en"/>
        </w:rPr>
        <w:t xml:space="preserve">Child, Young </w:t>
      </w:r>
      <w:proofErr w:type="gramStart"/>
      <w:r w:rsidRPr="00F6414F">
        <w:rPr>
          <w:rFonts w:cs="Arial"/>
          <w:b/>
          <w:bCs/>
          <w:iCs/>
          <w:szCs w:val="24"/>
          <w:lang w:val="en"/>
        </w:rPr>
        <w:t>Person</w:t>
      </w:r>
      <w:proofErr w:type="gramEnd"/>
      <w:r w:rsidRPr="00F6414F">
        <w:rPr>
          <w:rFonts w:cs="Arial"/>
          <w:b/>
          <w:bCs/>
          <w:iCs/>
          <w:szCs w:val="24"/>
          <w:lang w:val="en"/>
        </w:rPr>
        <w:t xml:space="preserve"> and Family</w:t>
      </w:r>
    </w:p>
    <w:p w14:paraId="743ABFF0" w14:textId="620B0838" w:rsidR="00D7108D" w:rsidRPr="00810D90" w:rsidRDefault="002C08FE" w:rsidP="0B3B9A16">
      <w:pPr>
        <w:rPr>
          <w:rFonts w:cs="Arial"/>
        </w:rPr>
      </w:pPr>
      <w:r>
        <w:rPr>
          <w:rFonts w:cs="Arial"/>
        </w:rPr>
        <w:t>T</w:t>
      </w:r>
      <w:r w:rsidRPr="00810D90">
        <w:rPr>
          <w:rFonts w:cs="Arial"/>
        </w:rPr>
        <w:t xml:space="preserve">here are several management tools </w:t>
      </w:r>
      <w:r>
        <w:rPr>
          <w:rFonts w:cs="Arial"/>
        </w:rPr>
        <w:t>available f</w:t>
      </w:r>
      <w:r w:rsidR="0B3B9A16" w:rsidRPr="0B3B9A16">
        <w:rPr>
          <w:rFonts w:cs="Arial"/>
        </w:rPr>
        <w:t xml:space="preserve">or children and young people with </w:t>
      </w:r>
      <w:r>
        <w:rPr>
          <w:rFonts w:cs="Arial"/>
        </w:rPr>
        <w:t>t</w:t>
      </w:r>
      <w:r w:rsidR="0B3B9A16" w:rsidRPr="00810D90">
        <w:rPr>
          <w:rFonts w:cs="Arial"/>
        </w:rPr>
        <w:t xml:space="preserve">ype 1 diabetes. The options include insulin pump therapy, or if managing with multiple daily injections (variable dose MDI or </w:t>
      </w:r>
      <w:proofErr w:type="spellStart"/>
      <w:r w:rsidR="0B3B9A16" w:rsidRPr="00810D90">
        <w:rPr>
          <w:rFonts w:cs="Arial"/>
        </w:rPr>
        <w:t>vMDI</w:t>
      </w:r>
      <w:proofErr w:type="spellEnd"/>
      <w:r w:rsidR="0B3B9A16" w:rsidRPr="00810D90">
        <w:rPr>
          <w:rFonts w:cs="Arial"/>
        </w:rPr>
        <w:t xml:space="preserve">) a bolus insulin calculator card (adopted from the John Hunter Hospital), smart meter or insulin dosing application on a smart phone. This provides children, young people and their parents/carers with access to individualised insulin to carbohydrate ratios, insulin sensitivity factors and/or target glucose levels and the tools to </w:t>
      </w:r>
      <w:r w:rsidR="0B3B9A16" w:rsidRPr="00810D90">
        <w:rPr>
          <w:rFonts w:cs="Arial"/>
        </w:rPr>
        <w:lastRenderedPageBreak/>
        <w:t>self-manage their diabetes.  The dosing systems mentioned above accommodate</w:t>
      </w:r>
      <w:r w:rsidR="006A3605">
        <w:rPr>
          <w:rFonts w:cs="Arial"/>
        </w:rPr>
        <w:t>s</w:t>
      </w:r>
      <w:r w:rsidR="0B3B9A16" w:rsidRPr="00810D90">
        <w:rPr>
          <w:rFonts w:cs="Arial"/>
        </w:rPr>
        <w:t xml:space="preserve"> the small insulin dose</w:t>
      </w:r>
      <w:r w:rsidR="007C40B1">
        <w:rPr>
          <w:rFonts w:cs="Arial"/>
        </w:rPr>
        <w:t xml:space="preserve"> changes</w:t>
      </w:r>
      <w:r w:rsidR="0B3B9A16" w:rsidRPr="00810D90">
        <w:rPr>
          <w:rFonts w:cs="Arial"/>
        </w:rPr>
        <w:t xml:space="preserve"> needed for children with </w:t>
      </w:r>
      <w:r>
        <w:rPr>
          <w:rFonts w:cs="Arial"/>
        </w:rPr>
        <w:t>t</w:t>
      </w:r>
      <w:r w:rsidR="0B3B9A16" w:rsidRPr="00810D90">
        <w:rPr>
          <w:rFonts w:cs="Arial"/>
        </w:rPr>
        <w:t xml:space="preserve">ype 1 diabetes and </w:t>
      </w:r>
      <w:r w:rsidR="007C40B1">
        <w:rPr>
          <w:rFonts w:cs="Arial"/>
        </w:rPr>
        <w:t xml:space="preserve">will </w:t>
      </w:r>
      <w:r w:rsidR="0B3B9A16" w:rsidRPr="00810D90">
        <w:rPr>
          <w:rFonts w:cs="Arial"/>
        </w:rPr>
        <w:t xml:space="preserve">enable individuals </w:t>
      </w:r>
      <w:r w:rsidR="007C40B1">
        <w:rPr>
          <w:rFonts w:cs="Arial"/>
        </w:rPr>
        <w:t>and their carers</w:t>
      </w:r>
      <w:r w:rsidR="006A3605">
        <w:rPr>
          <w:rFonts w:cs="Arial"/>
        </w:rPr>
        <w:t xml:space="preserve"> </w:t>
      </w:r>
      <w:r w:rsidR="0B3B9A16" w:rsidRPr="00810D90">
        <w:rPr>
          <w:rFonts w:cs="Arial"/>
        </w:rPr>
        <w:t xml:space="preserve">to adjust insulin dosages to maintain near target glucose levels. </w:t>
      </w:r>
    </w:p>
    <w:p w14:paraId="7B49D6C6" w14:textId="77777777" w:rsidR="00DC14D7" w:rsidRDefault="00DC14D7" w:rsidP="008840E4">
      <w:pPr>
        <w:rPr>
          <w:rFonts w:cs="Arial"/>
          <w:iCs/>
          <w:szCs w:val="24"/>
        </w:rPr>
      </w:pPr>
    </w:p>
    <w:p w14:paraId="084A1E9F" w14:textId="68BE9E82" w:rsidR="008840E4" w:rsidRDefault="008840E4" w:rsidP="008840E4">
      <w:pPr>
        <w:rPr>
          <w:rFonts w:cs="Arial"/>
          <w:iCs/>
          <w:szCs w:val="24"/>
        </w:rPr>
      </w:pPr>
      <w:r>
        <w:rPr>
          <w:rFonts w:cs="Arial"/>
          <w:iCs/>
          <w:szCs w:val="24"/>
        </w:rPr>
        <w:t>Working within the family partnership model, the child, young person and their parents/carers will</w:t>
      </w:r>
      <w:r w:rsidR="00122EE7">
        <w:rPr>
          <w:rFonts w:cs="Arial"/>
          <w:iCs/>
          <w:szCs w:val="24"/>
        </w:rPr>
        <w:t>:</w:t>
      </w:r>
    </w:p>
    <w:p w14:paraId="024BF15A" w14:textId="0933ADB3" w:rsidR="008840E4" w:rsidRDefault="008840E4" w:rsidP="008840E4">
      <w:pPr>
        <w:pStyle w:val="ListParagraph"/>
        <w:numPr>
          <w:ilvl w:val="0"/>
          <w:numId w:val="31"/>
        </w:numPr>
        <w:rPr>
          <w:rFonts w:cs="Arial"/>
          <w:iCs/>
          <w:szCs w:val="24"/>
        </w:rPr>
      </w:pPr>
      <w:r>
        <w:rPr>
          <w:rFonts w:cs="Arial"/>
          <w:iCs/>
          <w:szCs w:val="24"/>
        </w:rPr>
        <w:t xml:space="preserve">Provide information </w:t>
      </w:r>
      <w:r w:rsidR="004B13EB">
        <w:rPr>
          <w:rFonts w:cs="Arial"/>
          <w:iCs/>
          <w:szCs w:val="24"/>
        </w:rPr>
        <w:t>on</w:t>
      </w:r>
      <w:r>
        <w:rPr>
          <w:rFonts w:cs="Arial"/>
          <w:iCs/>
          <w:szCs w:val="24"/>
        </w:rPr>
        <w:t xml:space="preserve"> their day to day lived experience </w:t>
      </w:r>
      <w:r w:rsidR="00122EE7">
        <w:rPr>
          <w:rFonts w:cs="Arial"/>
          <w:iCs/>
          <w:szCs w:val="24"/>
        </w:rPr>
        <w:t>with</w:t>
      </w:r>
      <w:r>
        <w:rPr>
          <w:rFonts w:cs="Arial"/>
          <w:iCs/>
          <w:szCs w:val="24"/>
        </w:rPr>
        <w:t xml:space="preserve"> type 1 diabetes</w:t>
      </w:r>
    </w:p>
    <w:p w14:paraId="3676A9D7" w14:textId="46038F46" w:rsidR="008840E4" w:rsidRDefault="00122EE7" w:rsidP="008840E4">
      <w:pPr>
        <w:pStyle w:val="ListParagraph"/>
        <w:numPr>
          <w:ilvl w:val="0"/>
          <w:numId w:val="31"/>
        </w:numPr>
        <w:rPr>
          <w:rFonts w:cs="Arial"/>
          <w:iCs/>
          <w:szCs w:val="24"/>
        </w:rPr>
      </w:pPr>
      <w:r>
        <w:rPr>
          <w:rFonts w:cs="Arial"/>
          <w:iCs/>
          <w:szCs w:val="24"/>
        </w:rPr>
        <w:t>Wo</w:t>
      </w:r>
      <w:r w:rsidR="008840E4">
        <w:rPr>
          <w:rFonts w:cs="Arial"/>
          <w:iCs/>
          <w:szCs w:val="24"/>
        </w:rPr>
        <w:t xml:space="preserve">rk with RN-CDEs and/or </w:t>
      </w:r>
      <w:r>
        <w:rPr>
          <w:rFonts w:cs="Arial"/>
          <w:iCs/>
          <w:szCs w:val="24"/>
        </w:rPr>
        <w:t xml:space="preserve">the </w:t>
      </w:r>
      <w:r w:rsidR="008840E4">
        <w:rPr>
          <w:rFonts w:cs="Arial"/>
          <w:iCs/>
          <w:szCs w:val="24"/>
        </w:rPr>
        <w:t xml:space="preserve">Paediatric Endocrinologist within the parameters </w:t>
      </w:r>
      <w:r>
        <w:rPr>
          <w:rFonts w:cs="Arial"/>
          <w:iCs/>
          <w:szCs w:val="24"/>
        </w:rPr>
        <w:t>outlined</w:t>
      </w:r>
      <w:r w:rsidR="008840E4">
        <w:rPr>
          <w:rFonts w:cs="Arial"/>
          <w:iCs/>
          <w:szCs w:val="24"/>
        </w:rPr>
        <w:t xml:space="preserve"> below</w:t>
      </w:r>
    </w:p>
    <w:p w14:paraId="015E7407" w14:textId="1E9B6A5F" w:rsidR="008840E4" w:rsidRPr="00DE7486" w:rsidRDefault="00122EE7" w:rsidP="008840E4">
      <w:pPr>
        <w:pStyle w:val="ListParagraph"/>
        <w:numPr>
          <w:ilvl w:val="0"/>
          <w:numId w:val="31"/>
        </w:numPr>
        <w:rPr>
          <w:rFonts w:cs="Arial"/>
          <w:iCs/>
          <w:szCs w:val="24"/>
        </w:rPr>
      </w:pPr>
      <w:r>
        <w:rPr>
          <w:rFonts w:cs="Arial"/>
          <w:iCs/>
          <w:szCs w:val="24"/>
        </w:rPr>
        <w:t xml:space="preserve">Take responsibility for </w:t>
      </w:r>
      <w:r w:rsidR="008840E4">
        <w:rPr>
          <w:rFonts w:cs="Arial"/>
          <w:iCs/>
          <w:szCs w:val="24"/>
        </w:rPr>
        <w:t xml:space="preserve">self-management of type 1 diabetes, with the support of RN-CDEs and </w:t>
      </w:r>
      <w:r>
        <w:rPr>
          <w:rFonts w:cs="Arial"/>
          <w:iCs/>
          <w:szCs w:val="24"/>
        </w:rPr>
        <w:t xml:space="preserve">the </w:t>
      </w:r>
      <w:r w:rsidR="008840E4">
        <w:rPr>
          <w:rFonts w:cs="Arial"/>
          <w:iCs/>
          <w:szCs w:val="24"/>
        </w:rPr>
        <w:t>Paediatric Endocrinologist</w:t>
      </w:r>
      <w:r>
        <w:rPr>
          <w:rFonts w:cs="Arial"/>
          <w:iCs/>
          <w:szCs w:val="24"/>
        </w:rPr>
        <w:t>.</w:t>
      </w:r>
    </w:p>
    <w:p w14:paraId="076293C7" w14:textId="77777777" w:rsidR="008840E4" w:rsidRPr="00D7108D" w:rsidRDefault="008840E4" w:rsidP="00D7108D">
      <w:pPr>
        <w:rPr>
          <w:rFonts w:cs="Arial"/>
          <w:iCs/>
          <w:szCs w:val="24"/>
        </w:rPr>
      </w:pPr>
    </w:p>
    <w:p w14:paraId="3619E582" w14:textId="77777777" w:rsidR="00F6414F" w:rsidRPr="00F6414F" w:rsidRDefault="00053588" w:rsidP="00F6414F">
      <w:pPr>
        <w:rPr>
          <w:rFonts w:cs="Arial"/>
          <w:b/>
          <w:bCs/>
          <w:iCs/>
          <w:szCs w:val="24"/>
          <w:lang w:val="en"/>
        </w:rPr>
      </w:pPr>
      <w:r>
        <w:rPr>
          <w:rFonts w:cs="Arial"/>
          <w:b/>
          <w:bCs/>
          <w:iCs/>
          <w:szCs w:val="24"/>
          <w:lang w:val="en"/>
        </w:rPr>
        <w:t>Registered Nurse – Credentialled Diabetes Educator</w:t>
      </w:r>
    </w:p>
    <w:p w14:paraId="1A8672BD" w14:textId="6CF61E75" w:rsidR="00D67E0A" w:rsidRDefault="003C1638" w:rsidP="00D67E0A">
      <w:pPr>
        <w:rPr>
          <w:rFonts w:cs="Arial"/>
          <w:bCs/>
          <w:iCs/>
          <w:szCs w:val="24"/>
        </w:rPr>
      </w:pPr>
      <w:r w:rsidRPr="00E65EFC">
        <w:rPr>
          <w:rFonts w:cs="Arial"/>
          <w:bCs/>
          <w:iCs/>
          <w:szCs w:val="24"/>
        </w:rPr>
        <w:t xml:space="preserve">RN-CDEs </w:t>
      </w:r>
      <w:r w:rsidR="00DC14D7">
        <w:rPr>
          <w:rFonts w:cs="Arial"/>
          <w:bCs/>
          <w:iCs/>
          <w:szCs w:val="24"/>
        </w:rPr>
        <w:t xml:space="preserve">will </w:t>
      </w:r>
      <w:r w:rsidR="00B26202">
        <w:rPr>
          <w:rFonts w:cs="Arial"/>
          <w:bCs/>
          <w:iCs/>
          <w:szCs w:val="24"/>
        </w:rPr>
        <w:t xml:space="preserve">support children, young people and their families by </w:t>
      </w:r>
      <w:r w:rsidRPr="00E65EFC">
        <w:rPr>
          <w:rFonts w:cs="Arial"/>
          <w:bCs/>
          <w:iCs/>
          <w:szCs w:val="24"/>
        </w:rPr>
        <w:t>provid</w:t>
      </w:r>
      <w:r w:rsidR="00B26202">
        <w:rPr>
          <w:rFonts w:cs="Arial"/>
          <w:bCs/>
          <w:iCs/>
          <w:szCs w:val="24"/>
        </w:rPr>
        <w:t>ing</w:t>
      </w:r>
      <w:r w:rsidRPr="00E65EFC">
        <w:rPr>
          <w:rFonts w:cs="Arial"/>
          <w:bCs/>
          <w:iCs/>
          <w:szCs w:val="24"/>
        </w:rPr>
        <w:t xml:space="preserve"> advice on insulin dosing</w:t>
      </w:r>
      <w:r w:rsidR="00122EE7">
        <w:rPr>
          <w:rFonts w:cs="Arial"/>
          <w:bCs/>
          <w:iCs/>
          <w:szCs w:val="24"/>
        </w:rPr>
        <w:t xml:space="preserve"> </w:t>
      </w:r>
      <w:r w:rsidR="00F90850">
        <w:rPr>
          <w:rFonts w:cs="Arial"/>
          <w:bCs/>
          <w:iCs/>
          <w:szCs w:val="24"/>
        </w:rPr>
        <w:t xml:space="preserve">in consultation with the child, young person and their parents/carers </w:t>
      </w:r>
      <w:r w:rsidR="00122EE7">
        <w:rPr>
          <w:rFonts w:cs="Arial"/>
          <w:bCs/>
          <w:iCs/>
          <w:szCs w:val="24"/>
        </w:rPr>
        <w:t>as follows:</w:t>
      </w:r>
      <w:r w:rsidR="00D67E0A">
        <w:rPr>
          <w:rFonts w:cs="Arial"/>
          <w:bCs/>
          <w:iCs/>
          <w:szCs w:val="24"/>
        </w:rPr>
        <w:t xml:space="preserve"> </w:t>
      </w:r>
    </w:p>
    <w:p w14:paraId="4E735C9A" w14:textId="1F68B7CC" w:rsidR="00195A8C" w:rsidRPr="00195A8C" w:rsidRDefault="00122EE7" w:rsidP="00D67E0A">
      <w:pPr>
        <w:pStyle w:val="ListParagraph"/>
        <w:numPr>
          <w:ilvl w:val="0"/>
          <w:numId w:val="28"/>
        </w:numPr>
        <w:rPr>
          <w:rFonts w:cs="Arial"/>
          <w:bCs/>
          <w:iCs/>
          <w:szCs w:val="24"/>
        </w:rPr>
      </w:pPr>
      <w:r>
        <w:rPr>
          <w:rFonts w:cs="Arial"/>
          <w:bCs/>
          <w:iCs/>
          <w:szCs w:val="24"/>
        </w:rPr>
        <w:t>P</w:t>
      </w:r>
      <w:r w:rsidR="00BC40FD">
        <w:rPr>
          <w:rFonts w:cs="Arial"/>
          <w:bCs/>
          <w:iCs/>
          <w:szCs w:val="24"/>
        </w:rPr>
        <w:t>rovide</w:t>
      </w:r>
      <w:r w:rsidR="00195A8C">
        <w:rPr>
          <w:rFonts w:cs="Arial"/>
          <w:bCs/>
          <w:iCs/>
          <w:szCs w:val="24"/>
        </w:rPr>
        <w:t xml:space="preserve"> advice on insulin dosage </w:t>
      </w:r>
      <w:r w:rsidR="00BC40FD">
        <w:rPr>
          <w:rFonts w:cs="Arial"/>
          <w:bCs/>
          <w:iCs/>
          <w:szCs w:val="24"/>
        </w:rPr>
        <w:t>according to</w:t>
      </w:r>
      <w:r w:rsidR="00195A8C">
        <w:rPr>
          <w:rFonts w:cs="Arial"/>
          <w:bCs/>
          <w:iCs/>
          <w:szCs w:val="24"/>
        </w:rPr>
        <w:t xml:space="preserve"> evidence-based guidelines</w:t>
      </w:r>
      <w:r w:rsidR="00BC40FD">
        <w:rPr>
          <w:rFonts w:cs="Arial"/>
          <w:bCs/>
          <w:iCs/>
          <w:szCs w:val="24"/>
        </w:rPr>
        <w:t xml:space="preserve"> and within scope of practice</w:t>
      </w:r>
    </w:p>
    <w:p w14:paraId="3326A56E" w14:textId="0F5FDBA3" w:rsidR="00D67E0A" w:rsidRPr="00D67E0A" w:rsidRDefault="00122EE7" w:rsidP="00D67E0A">
      <w:pPr>
        <w:pStyle w:val="ListParagraph"/>
        <w:numPr>
          <w:ilvl w:val="0"/>
          <w:numId w:val="28"/>
        </w:numPr>
        <w:rPr>
          <w:rFonts w:cs="Arial"/>
          <w:bCs/>
          <w:iCs/>
          <w:szCs w:val="24"/>
        </w:rPr>
      </w:pPr>
      <w:r>
        <w:rPr>
          <w:rFonts w:cs="Arial"/>
          <w:iCs/>
          <w:szCs w:val="24"/>
          <w:lang w:val="en"/>
        </w:rPr>
        <w:t>Document a</w:t>
      </w:r>
      <w:r w:rsidR="00053588">
        <w:rPr>
          <w:rFonts w:cs="Arial"/>
          <w:iCs/>
          <w:szCs w:val="24"/>
          <w:lang w:val="en"/>
        </w:rPr>
        <w:t>ll</w:t>
      </w:r>
      <w:r w:rsidR="00D67E0A" w:rsidRPr="00D67E0A">
        <w:rPr>
          <w:rFonts w:cs="Arial"/>
          <w:bCs/>
          <w:iCs/>
          <w:szCs w:val="24"/>
        </w:rPr>
        <w:t xml:space="preserve"> </w:t>
      </w:r>
      <w:r w:rsidR="00EC3896">
        <w:rPr>
          <w:rFonts w:cs="Arial"/>
          <w:bCs/>
          <w:iCs/>
          <w:szCs w:val="24"/>
        </w:rPr>
        <w:t>adjustments to</w:t>
      </w:r>
      <w:r w:rsidR="00D67E0A" w:rsidRPr="00D67E0A">
        <w:rPr>
          <w:rFonts w:cs="Arial"/>
          <w:bCs/>
          <w:iCs/>
          <w:szCs w:val="24"/>
        </w:rPr>
        <w:t xml:space="preserve"> insulin </w:t>
      </w:r>
      <w:r w:rsidR="00EC3896">
        <w:rPr>
          <w:rFonts w:cs="Arial"/>
          <w:bCs/>
          <w:iCs/>
          <w:szCs w:val="24"/>
        </w:rPr>
        <w:t>dosage</w:t>
      </w:r>
      <w:r w:rsidR="00D67E0A" w:rsidRPr="00D67E0A">
        <w:rPr>
          <w:rFonts w:cs="Arial"/>
          <w:bCs/>
          <w:iCs/>
          <w:szCs w:val="24"/>
        </w:rPr>
        <w:t xml:space="preserve"> in </w:t>
      </w:r>
      <w:r w:rsidR="00D67E0A" w:rsidRPr="00D67E0A">
        <w:rPr>
          <w:rFonts w:cs="Arial"/>
          <w:iCs/>
          <w:szCs w:val="24"/>
          <w:lang w:val="en"/>
        </w:rPr>
        <w:t xml:space="preserve">the CHS electronic medical record </w:t>
      </w:r>
      <w:r w:rsidR="00D67E0A" w:rsidRPr="00D67E0A">
        <w:rPr>
          <w:rFonts w:cs="Arial"/>
          <w:bCs/>
          <w:iCs/>
          <w:szCs w:val="24"/>
        </w:rPr>
        <w:t>and include the monitoring and review process for advice provision</w:t>
      </w:r>
    </w:p>
    <w:p w14:paraId="1C9F8C61" w14:textId="76CF0551" w:rsidR="00D67E0A" w:rsidRPr="00D67E0A" w:rsidRDefault="00122EE7" w:rsidP="00D67E0A">
      <w:pPr>
        <w:pStyle w:val="ListParagraph"/>
        <w:numPr>
          <w:ilvl w:val="0"/>
          <w:numId w:val="28"/>
        </w:numPr>
        <w:rPr>
          <w:rFonts w:cs="Arial"/>
          <w:bCs/>
          <w:iCs/>
          <w:szCs w:val="24"/>
        </w:rPr>
      </w:pPr>
      <w:r>
        <w:rPr>
          <w:rFonts w:cs="Arial"/>
          <w:iCs/>
          <w:szCs w:val="24"/>
          <w:lang w:val="en"/>
        </w:rPr>
        <w:t>Contact a</w:t>
      </w:r>
      <w:r w:rsidR="00D67E0A" w:rsidRPr="00D67E0A">
        <w:rPr>
          <w:rFonts w:cs="Arial"/>
          <w:iCs/>
          <w:szCs w:val="24"/>
          <w:lang w:val="en"/>
        </w:rPr>
        <w:t xml:space="preserve"> Paediatric Endocrinologist or Paediatric Endocrine registrar </w:t>
      </w:r>
      <w:r>
        <w:rPr>
          <w:rFonts w:cs="Arial"/>
          <w:iCs/>
          <w:szCs w:val="24"/>
          <w:lang w:val="en"/>
        </w:rPr>
        <w:t xml:space="preserve">if the </w:t>
      </w:r>
      <w:r w:rsidR="00D67E0A" w:rsidRPr="00D67E0A">
        <w:rPr>
          <w:rFonts w:cs="Arial"/>
          <w:iCs/>
          <w:szCs w:val="24"/>
          <w:lang w:val="en"/>
        </w:rPr>
        <w:t>change in recommended dosing is beyond their scope of clinical practice</w:t>
      </w:r>
      <w:r w:rsidR="004B13EB">
        <w:rPr>
          <w:rFonts w:cs="Arial"/>
          <w:iCs/>
          <w:szCs w:val="24"/>
          <w:lang w:val="en"/>
        </w:rPr>
        <w:t>,</w:t>
      </w:r>
      <w:r w:rsidR="001F27F0">
        <w:rPr>
          <w:rFonts w:cs="Arial"/>
          <w:iCs/>
          <w:szCs w:val="24"/>
          <w:lang w:val="en"/>
        </w:rPr>
        <w:t xml:space="preserve"> or if they have any other concerns about client management</w:t>
      </w:r>
      <w:r w:rsidR="00D67E0A" w:rsidRPr="00D67E0A">
        <w:rPr>
          <w:rFonts w:cs="Arial"/>
          <w:iCs/>
          <w:szCs w:val="24"/>
          <w:lang w:val="en"/>
        </w:rPr>
        <w:t>.</w:t>
      </w:r>
    </w:p>
    <w:p w14:paraId="2FD920F5" w14:textId="77777777" w:rsidR="00D67E0A" w:rsidRDefault="00D67E0A" w:rsidP="00D7108D">
      <w:pPr>
        <w:rPr>
          <w:rFonts w:cs="Arial"/>
          <w:bCs/>
          <w:iCs/>
          <w:szCs w:val="24"/>
        </w:rPr>
      </w:pPr>
    </w:p>
    <w:p w14:paraId="37D227ED" w14:textId="2CE8737F" w:rsidR="003C1638" w:rsidRPr="00BC40FD" w:rsidRDefault="00D67E0A" w:rsidP="00D7108D">
      <w:pPr>
        <w:rPr>
          <w:rFonts w:cs="Arial"/>
          <w:iCs/>
          <w:spacing w:val="-2"/>
          <w:szCs w:val="24"/>
          <w:lang w:val="en"/>
        </w:rPr>
      </w:pPr>
      <w:r w:rsidRPr="00BC40FD">
        <w:rPr>
          <w:rFonts w:cs="Arial"/>
          <w:bCs/>
          <w:iCs/>
          <w:spacing w:val="-2"/>
          <w:szCs w:val="24"/>
        </w:rPr>
        <w:t xml:space="preserve">The following parameters </w:t>
      </w:r>
      <w:r w:rsidR="00080DD3">
        <w:rPr>
          <w:rFonts w:cs="Arial"/>
          <w:bCs/>
          <w:iCs/>
          <w:spacing w:val="-2"/>
          <w:szCs w:val="24"/>
        </w:rPr>
        <w:t xml:space="preserve">established by the Paediatric Endocrinologist within the PEDS </w:t>
      </w:r>
      <w:r w:rsidR="00053588" w:rsidRPr="00BC40FD">
        <w:rPr>
          <w:rFonts w:cs="Arial"/>
          <w:bCs/>
          <w:iCs/>
          <w:spacing w:val="-2"/>
          <w:szCs w:val="24"/>
        </w:rPr>
        <w:t>should</w:t>
      </w:r>
      <w:r w:rsidRPr="00BC40FD">
        <w:rPr>
          <w:rFonts w:cs="Arial"/>
          <w:bCs/>
          <w:iCs/>
          <w:spacing w:val="-2"/>
          <w:szCs w:val="24"/>
        </w:rPr>
        <w:t xml:space="preserve"> be used </w:t>
      </w:r>
      <w:r w:rsidR="00BC40FD" w:rsidRPr="00BC40FD">
        <w:rPr>
          <w:rFonts w:cs="Arial"/>
          <w:bCs/>
          <w:iCs/>
          <w:spacing w:val="-2"/>
          <w:szCs w:val="24"/>
        </w:rPr>
        <w:t xml:space="preserve">by RN-CDEs </w:t>
      </w:r>
      <w:r w:rsidRPr="00BC40FD">
        <w:rPr>
          <w:rFonts w:cs="Arial"/>
          <w:bCs/>
          <w:iCs/>
          <w:spacing w:val="-2"/>
          <w:szCs w:val="24"/>
        </w:rPr>
        <w:t>when providing advice on insulin dosing</w:t>
      </w:r>
      <w:r w:rsidR="00556439" w:rsidRPr="00BC40FD">
        <w:rPr>
          <w:rFonts w:cs="Arial"/>
          <w:bCs/>
          <w:iCs/>
          <w:spacing w:val="-2"/>
          <w:szCs w:val="24"/>
        </w:rPr>
        <w:t>:</w:t>
      </w:r>
      <w:r w:rsidR="00326DEF" w:rsidRPr="00BC40FD">
        <w:rPr>
          <w:rFonts w:cs="Arial"/>
          <w:bCs/>
          <w:iCs/>
          <w:spacing w:val="-2"/>
          <w:szCs w:val="24"/>
        </w:rPr>
        <w:t xml:space="preserve"> </w:t>
      </w:r>
    </w:p>
    <w:p w14:paraId="5A36CE28" w14:textId="2896549A" w:rsidR="0081500C" w:rsidRPr="0081500C" w:rsidRDefault="008071CA" w:rsidP="008D6932">
      <w:pPr>
        <w:numPr>
          <w:ilvl w:val="0"/>
          <w:numId w:val="29"/>
        </w:numPr>
        <w:rPr>
          <w:b/>
          <w:bCs/>
          <w:sz w:val="22"/>
        </w:rPr>
      </w:pPr>
      <w:r w:rsidRPr="008D6932">
        <w:rPr>
          <w:b/>
          <w:bCs/>
        </w:rPr>
        <w:t>Variable Dose Multiple Daily Insulin Injections (</w:t>
      </w:r>
      <w:proofErr w:type="spellStart"/>
      <w:r w:rsidRPr="008D6932">
        <w:rPr>
          <w:b/>
          <w:bCs/>
        </w:rPr>
        <w:t>vMDI</w:t>
      </w:r>
      <w:proofErr w:type="spellEnd"/>
      <w:r w:rsidRPr="008D6932">
        <w:rPr>
          <w:b/>
          <w:bCs/>
        </w:rPr>
        <w:t xml:space="preserve">) </w:t>
      </w:r>
      <w:bookmarkStart w:id="20" w:name="_Hlk87453637"/>
      <w:r w:rsidRPr="008D6932">
        <w:rPr>
          <w:b/>
          <w:bCs/>
        </w:rPr>
        <w:t xml:space="preserve">- </w:t>
      </w:r>
      <w:r w:rsidRPr="008D6932">
        <w:t>the usual dose of insulin may</w:t>
      </w:r>
      <w:r w:rsidRPr="008D6932">
        <w:rPr>
          <w:b/>
          <w:bCs/>
        </w:rPr>
        <w:t xml:space="preserve"> </w:t>
      </w:r>
      <w:r w:rsidRPr="008D6932">
        <w:t xml:space="preserve">be adjusted based on glucose patterns over </w:t>
      </w:r>
      <w:r w:rsidR="009F58F8">
        <w:t>the preceding three</w:t>
      </w:r>
      <w:r w:rsidRPr="008D6932">
        <w:t xml:space="preserve"> days (or longer)</w:t>
      </w:r>
      <w:r w:rsidR="009F58F8">
        <w:t xml:space="preserve">. </w:t>
      </w:r>
      <w:bookmarkEnd w:id="20"/>
      <w:r w:rsidR="009F58F8">
        <w:t xml:space="preserve">Adjustments to be </w:t>
      </w:r>
      <w:r w:rsidR="0081500C">
        <w:t xml:space="preserve">made </w:t>
      </w:r>
      <w:r w:rsidR="0081500C" w:rsidRPr="008D6932">
        <w:t>in</w:t>
      </w:r>
      <w:r w:rsidRPr="008D6932">
        <w:t xml:space="preserve"> increments </w:t>
      </w:r>
      <w:r w:rsidR="006A3605">
        <w:t>of</w:t>
      </w:r>
      <w:r w:rsidRPr="008D6932">
        <w:t xml:space="preserve"> </w:t>
      </w:r>
      <w:r w:rsidR="009F58F8">
        <w:t xml:space="preserve">up to </w:t>
      </w:r>
      <w:r w:rsidRPr="008D6932">
        <w:t>20% of the usual dose of insulin for that injection.</w:t>
      </w:r>
    </w:p>
    <w:p w14:paraId="76764CDC" w14:textId="514CC86E" w:rsidR="0081500C" w:rsidRPr="000B01F5" w:rsidRDefault="0081500C" w:rsidP="0081500C">
      <w:pPr>
        <w:pStyle w:val="ListParagraph"/>
        <w:numPr>
          <w:ilvl w:val="0"/>
          <w:numId w:val="29"/>
        </w:numPr>
        <w:rPr>
          <w:rFonts w:eastAsiaTheme="minorHAnsi"/>
        </w:rPr>
      </w:pPr>
      <w:r w:rsidRPr="006F176F">
        <w:t>RN</w:t>
      </w:r>
      <w:r>
        <w:rPr>
          <w:b/>
          <w:bCs/>
        </w:rPr>
        <w:t>-</w:t>
      </w:r>
      <w:r>
        <w:rPr>
          <w:rFonts w:eastAsiaTheme="minorHAnsi"/>
        </w:rPr>
        <w:t xml:space="preserve">CDE should not provide more than 2 insulin adjustments for MDI per consultation and no more than 2 adjustment consultations within a 2-week period. If target BGL </w:t>
      </w:r>
      <w:r w:rsidR="00E9458D">
        <w:rPr>
          <w:rFonts w:eastAsiaTheme="minorHAnsi"/>
        </w:rPr>
        <w:t xml:space="preserve">is </w:t>
      </w:r>
      <w:r>
        <w:rPr>
          <w:rFonts w:eastAsiaTheme="minorHAnsi"/>
        </w:rPr>
        <w:t>still not achieved</w:t>
      </w:r>
      <w:r w:rsidR="00E9458D">
        <w:rPr>
          <w:rFonts w:eastAsiaTheme="minorHAnsi"/>
        </w:rPr>
        <w:t xml:space="preserve"> then the</w:t>
      </w:r>
      <w:r>
        <w:rPr>
          <w:rFonts w:eastAsiaTheme="minorHAnsi"/>
        </w:rPr>
        <w:t xml:space="preserve"> Endocrinologist </w:t>
      </w:r>
      <w:r w:rsidR="00E9458D">
        <w:rPr>
          <w:rFonts w:eastAsiaTheme="minorHAnsi"/>
        </w:rPr>
        <w:t xml:space="preserve">is </w:t>
      </w:r>
      <w:r>
        <w:rPr>
          <w:rFonts w:eastAsiaTheme="minorHAnsi"/>
        </w:rPr>
        <w:t>to be consulted.</w:t>
      </w:r>
    </w:p>
    <w:p w14:paraId="3C1B7513" w14:textId="336F7E9F" w:rsidR="008D6932" w:rsidRPr="003B0621" w:rsidRDefault="008D6932" w:rsidP="00F7164F">
      <w:pPr>
        <w:ind w:left="360"/>
        <w:rPr>
          <w:b/>
          <w:bCs/>
          <w:sz w:val="22"/>
        </w:rPr>
      </w:pPr>
    </w:p>
    <w:p w14:paraId="11D3E4CA" w14:textId="162924FB" w:rsidR="008071CA" w:rsidRPr="00CF4ED4" w:rsidRDefault="008071CA" w:rsidP="008D6932">
      <w:pPr>
        <w:numPr>
          <w:ilvl w:val="0"/>
          <w:numId w:val="29"/>
        </w:numPr>
        <w:rPr>
          <w:b/>
          <w:bCs/>
          <w:sz w:val="22"/>
        </w:rPr>
      </w:pPr>
      <w:r w:rsidRPr="008D6932">
        <w:rPr>
          <w:b/>
          <w:bCs/>
        </w:rPr>
        <w:t xml:space="preserve">Continuous Subcutaneous Insulin Infusion (CSII) - </w:t>
      </w:r>
      <w:r w:rsidRPr="008D6932">
        <w:t xml:space="preserve">the Insulin Pump </w:t>
      </w:r>
      <w:r w:rsidR="006A3605" w:rsidRPr="008D6932">
        <w:t xml:space="preserve">basal </w:t>
      </w:r>
      <w:r w:rsidR="006A3605">
        <w:t>and bolus settings</w:t>
      </w:r>
      <w:r w:rsidR="006A3605" w:rsidRPr="008D6932">
        <w:t xml:space="preserve"> </w:t>
      </w:r>
      <w:r w:rsidRPr="008D6932">
        <w:t>may be altered in increments of</w:t>
      </w:r>
      <w:r w:rsidR="009F58F8">
        <w:t xml:space="preserve"> up to</w:t>
      </w:r>
      <w:r w:rsidRPr="008D6932">
        <w:t xml:space="preserve"> 20</w:t>
      </w:r>
      <w:r w:rsidR="00CF4ED4" w:rsidRPr="008D6932">
        <w:t xml:space="preserve">% </w:t>
      </w:r>
      <w:r w:rsidR="00CF4ED4" w:rsidRPr="00CF4ED4">
        <w:t>of</w:t>
      </w:r>
      <w:r w:rsidR="00593F72">
        <w:rPr>
          <w:b/>
          <w:bCs/>
        </w:rPr>
        <w:t xml:space="preserve"> </w:t>
      </w:r>
      <w:r w:rsidR="00593F72" w:rsidRPr="008D6932">
        <w:t xml:space="preserve">the usual dose of insulin based on glucose patterns over </w:t>
      </w:r>
      <w:r w:rsidR="00593F72">
        <w:t>the preceding three</w:t>
      </w:r>
      <w:r w:rsidR="00593F72" w:rsidRPr="008D6932">
        <w:t xml:space="preserve"> days (or longer)</w:t>
      </w:r>
      <w:r w:rsidR="00593F72">
        <w:t xml:space="preserve">. </w:t>
      </w:r>
      <w:r w:rsidRPr="008D6932">
        <w:t xml:space="preserve"> </w:t>
      </w:r>
    </w:p>
    <w:p w14:paraId="65A52269" w14:textId="73B5E8FF" w:rsidR="0081500C" w:rsidRDefault="0081500C" w:rsidP="0081500C">
      <w:pPr>
        <w:pStyle w:val="ListParagraph"/>
        <w:numPr>
          <w:ilvl w:val="0"/>
          <w:numId w:val="29"/>
        </w:numPr>
        <w:rPr>
          <w:rFonts w:eastAsiaTheme="minorHAnsi"/>
        </w:rPr>
      </w:pPr>
      <w:r w:rsidRPr="006F176F">
        <w:t>RN</w:t>
      </w:r>
      <w:r>
        <w:rPr>
          <w:b/>
          <w:bCs/>
        </w:rPr>
        <w:t>-</w:t>
      </w:r>
      <w:r>
        <w:rPr>
          <w:rFonts w:eastAsiaTheme="minorHAnsi"/>
        </w:rPr>
        <w:t xml:space="preserve">CDE should not provide more than 2 insulin adjustments for basal rates and 2 adjustments for insulin bolus rates for CSII per consultation and no more than 2 adjustment consultations within a 2week period. If target BGL </w:t>
      </w:r>
      <w:r w:rsidR="00E9458D">
        <w:rPr>
          <w:rFonts w:eastAsiaTheme="minorHAnsi"/>
        </w:rPr>
        <w:t xml:space="preserve">is </w:t>
      </w:r>
      <w:r>
        <w:rPr>
          <w:rFonts w:eastAsiaTheme="minorHAnsi"/>
        </w:rPr>
        <w:t xml:space="preserve">still not achieved </w:t>
      </w:r>
      <w:r w:rsidR="00E9458D">
        <w:rPr>
          <w:rFonts w:eastAsiaTheme="minorHAnsi"/>
        </w:rPr>
        <w:t xml:space="preserve">then the </w:t>
      </w:r>
      <w:r>
        <w:rPr>
          <w:rFonts w:eastAsiaTheme="minorHAnsi"/>
        </w:rPr>
        <w:t>Endocrinologist to be consulted.</w:t>
      </w:r>
    </w:p>
    <w:p w14:paraId="7B73FA02" w14:textId="77777777" w:rsidR="0081500C" w:rsidRPr="003B0621" w:rsidRDefault="0081500C" w:rsidP="00F7164F">
      <w:pPr>
        <w:ind w:left="360"/>
        <w:rPr>
          <w:b/>
          <w:bCs/>
          <w:sz w:val="22"/>
        </w:rPr>
      </w:pPr>
    </w:p>
    <w:p w14:paraId="05262AAC" w14:textId="75F8D4BD" w:rsidR="008D6932" w:rsidRPr="006F176F" w:rsidRDefault="008071CA" w:rsidP="008D6932">
      <w:pPr>
        <w:pStyle w:val="ListParagraph"/>
        <w:numPr>
          <w:ilvl w:val="0"/>
          <w:numId w:val="29"/>
        </w:numPr>
      </w:pPr>
      <w:r w:rsidRPr="008D6932">
        <w:rPr>
          <w:b/>
          <w:bCs/>
        </w:rPr>
        <w:t xml:space="preserve">Sick day management </w:t>
      </w:r>
      <w:r w:rsidR="00CF4ED4">
        <w:rPr>
          <w:b/>
          <w:bCs/>
        </w:rPr>
        <w:t xml:space="preserve">– temporary </w:t>
      </w:r>
      <w:r w:rsidR="00CF4ED4" w:rsidRPr="008D6932">
        <w:rPr>
          <w:b/>
          <w:bCs/>
        </w:rPr>
        <w:t>insulin</w:t>
      </w:r>
      <w:r w:rsidRPr="008D6932">
        <w:t xml:space="preserve"> adjustments</w:t>
      </w:r>
      <w:r w:rsidRPr="008D6932">
        <w:rPr>
          <w:b/>
          <w:bCs/>
        </w:rPr>
        <w:t xml:space="preserve"> </w:t>
      </w:r>
      <w:r w:rsidRPr="008D6932">
        <w:t>of</w:t>
      </w:r>
      <w:r w:rsidRPr="008D6932">
        <w:rPr>
          <w:b/>
          <w:bCs/>
        </w:rPr>
        <w:t xml:space="preserve"> </w:t>
      </w:r>
      <w:r w:rsidR="00B0666A" w:rsidRPr="00CF4ED4">
        <w:t>up to</w:t>
      </w:r>
      <w:r w:rsidR="00B0666A">
        <w:rPr>
          <w:b/>
          <w:bCs/>
        </w:rPr>
        <w:t xml:space="preserve"> </w:t>
      </w:r>
      <w:r w:rsidRPr="008D6932">
        <w:t>50% can be made based on clinical experience</w:t>
      </w:r>
      <w:r w:rsidR="00CF4ED4">
        <w:t xml:space="preserve">. Outside of this range </w:t>
      </w:r>
      <w:r w:rsidRPr="008D6932">
        <w:t xml:space="preserve">input from the Paediatric Endocrinologist </w:t>
      </w:r>
      <w:r w:rsidR="00CF4ED4">
        <w:t xml:space="preserve">is </w:t>
      </w:r>
      <w:r w:rsidRPr="008D6932">
        <w:t>required. Families are advised to undertake ketone testing every 2 hours and seek medical advice when levels exceed 0.6 mmol/l</w:t>
      </w:r>
      <w:r w:rsidR="008D6932">
        <w:t>.</w:t>
      </w:r>
      <w:r w:rsidR="006F176F">
        <w:t xml:space="preserve"> F</w:t>
      </w:r>
      <w:r w:rsidR="008B389B">
        <w:t>amilies</w:t>
      </w:r>
      <w:r w:rsidRPr="008D6932">
        <w:t xml:space="preserve"> </w:t>
      </w:r>
      <w:r w:rsidR="006F176F">
        <w:t xml:space="preserve">are encouraged to refer to </w:t>
      </w:r>
      <w:r w:rsidR="0081500C">
        <w:t xml:space="preserve">the </w:t>
      </w:r>
      <w:r w:rsidR="008B389B">
        <w:lastRenderedPageBreak/>
        <w:t xml:space="preserve">Royal Children’s Hospital </w:t>
      </w:r>
      <w:r w:rsidRPr="008D6932">
        <w:t>‘Caring for Diabetes in Children and Adolescents</w:t>
      </w:r>
      <w:r w:rsidR="0081500C">
        <w:t>.</w:t>
      </w:r>
      <w:r w:rsidRPr="008D6932">
        <w:t xml:space="preserve">’ </w:t>
      </w:r>
      <w:r w:rsidRPr="008D6932">
        <w:rPr>
          <w:vertAlign w:val="superscript"/>
        </w:rPr>
        <w:t>1</w:t>
      </w:r>
      <w:r w:rsidR="00A57AA2">
        <w:rPr>
          <w:vertAlign w:val="superscript"/>
        </w:rPr>
        <w:t>1</w:t>
      </w:r>
      <w:r w:rsidR="006F176F">
        <w:rPr>
          <w:vertAlign w:val="superscript"/>
        </w:rPr>
        <w:t xml:space="preserve"> </w:t>
      </w:r>
      <w:r w:rsidR="006F176F" w:rsidRPr="006F176F">
        <w:t xml:space="preserve">for sick day </w:t>
      </w:r>
      <w:r w:rsidR="006F176F">
        <w:t>management guidance</w:t>
      </w:r>
      <w:r w:rsidRPr="006F176F">
        <w:t>.  </w:t>
      </w:r>
    </w:p>
    <w:p w14:paraId="68F8989E" w14:textId="65A5C71C" w:rsidR="008071CA" w:rsidRPr="007270ED" w:rsidRDefault="008071CA" w:rsidP="001C56E8">
      <w:pPr>
        <w:pStyle w:val="ListParagraph"/>
        <w:numPr>
          <w:ilvl w:val="0"/>
          <w:numId w:val="29"/>
        </w:numPr>
        <w:rPr>
          <w:rFonts w:eastAsiaTheme="minorHAnsi"/>
        </w:rPr>
      </w:pPr>
      <w:r w:rsidRPr="000B01F5">
        <w:rPr>
          <w:b/>
          <w:bCs/>
        </w:rPr>
        <w:t>Exercise management</w:t>
      </w:r>
      <w:r w:rsidR="000B01F5" w:rsidRPr="000B01F5">
        <w:rPr>
          <w:b/>
          <w:bCs/>
        </w:rPr>
        <w:t xml:space="preserve"> </w:t>
      </w:r>
      <w:r w:rsidRPr="000B01F5">
        <w:rPr>
          <w:b/>
          <w:bCs/>
        </w:rPr>
        <w:t>-</w:t>
      </w:r>
      <w:r w:rsidRPr="008D6932">
        <w:t xml:space="preserve"> </w:t>
      </w:r>
      <w:r w:rsidR="000B01F5" w:rsidRPr="008D6932">
        <w:t>basal and bolus insulin can be reduced to prevent hypoglycaemia</w:t>
      </w:r>
      <w:r w:rsidR="000B01F5">
        <w:t xml:space="preserve"> </w:t>
      </w:r>
      <w:r w:rsidR="008B389B">
        <w:t>due to</w:t>
      </w:r>
      <w:r w:rsidR="000B01F5">
        <w:t xml:space="preserve"> exercise</w:t>
      </w:r>
      <w:r w:rsidR="000B01F5" w:rsidRPr="008D6932">
        <w:t>. Depending on the duration of exercise</w:t>
      </w:r>
      <w:r w:rsidR="000B01F5">
        <w:t>,</w:t>
      </w:r>
      <w:r w:rsidR="000B01F5" w:rsidRPr="008D6932">
        <w:t xml:space="preserve"> bolus insulin can be reduced by 20-50% and basal insulin by 10-30%.</w:t>
      </w:r>
      <w:r w:rsidR="000B01F5">
        <w:t xml:space="preserve"> These changes will be made </w:t>
      </w:r>
      <w:r w:rsidRPr="008D6932">
        <w:t xml:space="preserve">in consultation with </w:t>
      </w:r>
      <w:r w:rsidR="000B01F5">
        <w:t xml:space="preserve">the </w:t>
      </w:r>
      <w:r w:rsidRPr="008D6932">
        <w:t xml:space="preserve">family and </w:t>
      </w:r>
      <w:r w:rsidR="000B01F5">
        <w:t>guided by the</w:t>
      </w:r>
      <w:r w:rsidRPr="008D6932">
        <w:t xml:space="preserve"> ‘Caring for Diabetes in Children and Adolescents’ </w:t>
      </w:r>
      <w:r w:rsidR="000B01F5" w:rsidRPr="008D6932">
        <w:t>resource</w:t>
      </w:r>
      <w:r w:rsidR="000B01F5">
        <w:t>.</w:t>
      </w:r>
    </w:p>
    <w:p w14:paraId="04DF5DA4" w14:textId="77777777" w:rsidR="0051387A" w:rsidRDefault="0051387A" w:rsidP="00326DEF">
      <w:pPr>
        <w:rPr>
          <w:rFonts w:cs="Arial"/>
          <w:b/>
          <w:bCs/>
          <w:iCs/>
          <w:szCs w:val="24"/>
          <w:lang w:val="en"/>
        </w:rPr>
      </w:pPr>
    </w:p>
    <w:p w14:paraId="6AFA5525" w14:textId="5C46029E" w:rsidR="00F6414F" w:rsidRPr="00FF5113" w:rsidRDefault="00F6414F" w:rsidP="00326DEF">
      <w:pPr>
        <w:rPr>
          <w:rFonts w:cs="Arial"/>
          <w:b/>
          <w:bCs/>
          <w:iCs/>
          <w:szCs w:val="24"/>
          <w:lang w:val="en"/>
        </w:rPr>
      </w:pPr>
      <w:r w:rsidRPr="00FF5113">
        <w:rPr>
          <w:rFonts w:cs="Arial"/>
          <w:b/>
          <w:bCs/>
          <w:iCs/>
          <w:szCs w:val="24"/>
          <w:lang w:val="en"/>
        </w:rPr>
        <w:t>Paediatric Endocrinologist</w:t>
      </w:r>
    </w:p>
    <w:p w14:paraId="20A15438" w14:textId="2AC60FE7" w:rsidR="00326DEF" w:rsidRDefault="00B26202" w:rsidP="00326DEF">
      <w:pPr>
        <w:rPr>
          <w:rFonts w:cs="Arial"/>
          <w:iCs/>
          <w:szCs w:val="24"/>
          <w:lang w:val="en"/>
        </w:rPr>
      </w:pPr>
      <w:r w:rsidRPr="00D7108D">
        <w:rPr>
          <w:rFonts w:cs="Arial"/>
          <w:iCs/>
          <w:szCs w:val="24"/>
          <w:lang w:val="en"/>
        </w:rPr>
        <w:t>All insulin dos</w:t>
      </w:r>
      <w:r>
        <w:rPr>
          <w:rFonts w:cs="Arial"/>
          <w:iCs/>
          <w:szCs w:val="24"/>
          <w:lang w:val="en"/>
        </w:rPr>
        <w:t>ing</w:t>
      </w:r>
      <w:r w:rsidRPr="00D7108D">
        <w:rPr>
          <w:rFonts w:cs="Arial"/>
          <w:iCs/>
          <w:szCs w:val="24"/>
          <w:lang w:val="en"/>
        </w:rPr>
        <w:t xml:space="preserve"> </w:t>
      </w:r>
      <w:r w:rsidR="00045232">
        <w:rPr>
          <w:rFonts w:cs="Arial"/>
          <w:iCs/>
          <w:szCs w:val="24"/>
          <w:lang w:val="en"/>
        </w:rPr>
        <w:t>changes</w:t>
      </w:r>
      <w:r w:rsidRPr="00D7108D">
        <w:rPr>
          <w:rFonts w:cs="Arial"/>
          <w:iCs/>
          <w:szCs w:val="24"/>
          <w:lang w:val="en"/>
        </w:rPr>
        <w:t xml:space="preserve"> </w:t>
      </w:r>
      <w:r w:rsidR="00290571">
        <w:rPr>
          <w:rFonts w:cs="Arial"/>
          <w:iCs/>
          <w:szCs w:val="24"/>
          <w:lang w:val="en"/>
        </w:rPr>
        <w:t xml:space="preserve">requiring consultation with a </w:t>
      </w:r>
      <w:r>
        <w:rPr>
          <w:rFonts w:cs="Arial"/>
          <w:iCs/>
          <w:szCs w:val="24"/>
          <w:lang w:val="en"/>
        </w:rPr>
        <w:t>Paediatric Endocrinologist or delegate</w:t>
      </w:r>
      <w:r w:rsidR="00290571">
        <w:rPr>
          <w:rFonts w:cs="Arial"/>
          <w:iCs/>
          <w:szCs w:val="24"/>
          <w:lang w:val="en"/>
        </w:rPr>
        <w:t xml:space="preserve"> must be co-signed </w:t>
      </w:r>
      <w:r w:rsidR="008B389B">
        <w:rPr>
          <w:rFonts w:cs="Arial"/>
          <w:iCs/>
          <w:szCs w:val="24"/>
          <w:lang w:val="en"/>
        </w:rPr>
        <w:t xml:space="preserve">within </w:t>
      </w:r>
      <w:r w:rsidR="00486E50">
        <w:rPr>
          <w:rFonts w:cs="Arial"/>
          <w:iCs/>
          <w:szCs w:val="24"/>
          <w:lang w:val="en"/>
        </w:rPr>
        <w:t>5</w:t>
      </w:r>
      <w:r w:rsidR="008B389B">
        <w:rPr>
          <w:rFonts w:cs="Arial"/>
          <w:iCs/>
          <w:szCs w:val="24"/>
          <w:lang w:val="en"/>
        </w:rPr>
        <w:t xml:space="preserve"> days, or </w:t>
      </w:r>
      <w:r w:rsidR="00045232">
        <w:rPr>
          <w:rFonts w:cs="Arial"/>
          <w:iCs/>
          <w:szCs w:val="24"/>
          <w:lang w:val="en"/>
        </w:rPr>
        <w:t xml:space="preserve">as soon as practicable after the </w:t>
      </w:r>
      <w:r w:rsidR="00D67E0A">
        <w:rPr>
          <w:rFonts w:cs="Arial"/>
          <w:iCs/>
          <w:szCs w:val="24"/>
          <w:lang w:val="en"/>
        </w:rPr>
        <w:t>adjustment</w:t>
      </w:r>
      <w:r w:rsidR="00045232">
        <w:rPr>
          <w:rFonts w:cs="Arial"/>
          <w:iCs/>
          <w:szCs w:val="24"/>
          <w:lang w:val="en"/>
        </w:rPr>
        <w:t xml:space="preserve"> is </w:t>
      </w:r>
      <w:r w:rsidR="00D67E0A">
        <w:rPr>
          <w:rFonts w:cs="Arial"/>
          <w:iCs/>
          <w:szCs w:val="24"/>
          <w:lang w:val="en"/>
        </w:rPr>
        <w:t>made</w:t>
      </w:r>
      <w:r w:rsidR="00156904">
        <w:rPr>
          <w:rFonts w:cs="Arial"/>
          <w:iCs/>
          <w:szCs w:val="24"/>
          <w:lang w:val="en"/>
        </w:rPr>
        <w:t xml:space="preserve">. </w:t>
      </w:r>
      <w:r w:rsidR="00D67E0A">
        <w:rPr>
          <w:rFonts w:cs="Arial"/>
          <w:iCs/>
          <w:szCs w:val="24"/>
          <w:lang w:val="en"/>
        </w:rPr>
        <w:t>A Paediatric Endocrinologist will provide advice on insulin adjustment where it falls outside the scope of practice for the RN-CDE.</w:t>
      </w:r>
    </w:p>
    <w:p w14:paraId="6828B1D9" w14:textId="53729132" w:rsidR="00D67E0A" w:rsidRDefault="00E9458D" w:rsidP="00326DEF">
      <w:pPr>
        <w:rPr>
          <w:rFonts w:cs="Arial"/>
          <w:iCs/>
          <w:szCs w:val="24"/>
          <w:lang w:val="en"/>
        </w:rPr>
      </w:pPr>
      <w:r w:rsidRPr="00B224B0">
        <w:rPr>
          <w:noProof/>
          <w:lang w:eastAsia="en-AU"/>
        </w:rPr>
        <mc:AlternateContent>
          <mc:Choice Requires="wps">
            <w:drawing>
              <wp:anchor distT="0" distB="0" distL="114300" distR="114300" simplePos="0" relativeHeight="251661312" behindDoc="0" locked="0" layoutInCell="1" allowOverlap="1" wp14:anchorId="503DB8FF" wp14:editId="6D391D6D">
                <wp:simplePos x="0" y="0"/>
                <wp:positionH relativeFrom="margin">
                  <wp:align>left</wp:align>
                </wp:positionH>
                <wp:positionV relativeFrom="paragraph">
                  <wp:posOffset>184233</wp:posOffset>
                </wp:positionV>
                <wp:extent cx="5955527" cy="763325"/>
                <wp:effectExtent l="0" t="0" r="26670" b="17780"/>
                <wp:wrapNone/>
                <wp:docPr id="3" name="Text Box 3"/>
                <wp:cNvGraphicFramePr/>
                <a:graphic xmlns:a="http://schemas.openxmlformats.org/drawingml/2006/main">
                  <a:graphicData uri="http://schemas.microsoft.com/office/word/2010/wordprocessingShape">
                    <wps:wsp>
                      <wps:cNvSpPr txBox="1"/>
                      <wps:spPr>
                        <a:xfrm>
                          <a:off x="0" y="0"/>
                          <a:ext cx="5955527" cy="763325"/>
                        </a:xfrm>
                        <a:prstGeom prst="rect">
                          <a:avLst/>
                        </a:prstGeom>
                        <a:solidFill>
                          <a:sysClr val="window" lastClr="FFFFFF"/>
                        </a:solidFill>
                        <a:ln w="12700">
                          <a:solidFill>
                            <a:prstClr val="black"/>
                          </a:solidFill>
                        </a:ln>
                      </wps:spPr>
                      <wps:txbx>
                        <w:txbxContent>
                          <w:p w14:paraId="600FC668" w14:textId="29250E36" w:rsidR="00BB487C" w:rsidRDefault="00BB487C" w:rsidP="00B224B0">
                            <w:r w:rsidRPr="007007A7">
                              <w:rPr>
                                <w:b/>
                                <w:bCs/>
                              </w:rPr>
                              <w:t>Alert:</w:t>
                            </w:r>
                            <w:r>
                              <w:t xml:space="preserve"> All severe hypoglycaemic events </w:t>
                            </w:r>
                            <w:r w:rsidR="00C85E1A">
                              <w:t xml:space="preserve">(extremely drowsy, disorientated, unconscious, seizure/fit/convulsion/and BGL &lt; 3.9mmol/L) </w:t>
                            </w:r>
                            <w:r>
                              <w:t>or multiple significant hypoglycaemic events should prompt the RN-CDE to discuss with the Paediatric Endocrinologist or their delegate.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DB8FF" id="Text Box 3" o:spid="_x0000_s1027" type="#_x0000_t202" style="position:absolute;margin-left:0;margin-top:14.5pt;width:468.95pt;height:60.1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" fillcolor="window" strokeweight="1pt">
                <v:textbox>
                  <w:txbxContent>
                    <w:p w14:paraId="600FC668" w14:textId="29250E36" w:rsidR="00BB487C" w:rsidRDefault="00BB487C" w:rsidP="00B224B0">
                      <w:r w:rsidRPr="007007A7">
                        <w:rPr>
                          <w:b/>
                          <w:bCs/>
                        </w:rPr>
                        <w:t>Alert:</w:t>
                      </w:r>
                      <w:r>
                        <w:t xml:space="preserve"> All severe hypoglycaemic events </w:t>
                      </w:r>
                      <w:r w:rsidR="00C85E1A">
                        <w:t xml:space="preserve">(extremely drowsy, disorientated, unconscious, seizure/fit/convulsion/and BGL &lt; 3.9mmol/L) </w:t>
                      </w:r>
                      <w:r>
                        <w:t>or multiple significant hypoglycaemic events should prompt the RN-CDE to discuss with the Paediatric Endocrinologist or their delegate.</w:t>
                      </w:r>
                    </w:p>
                  </w:txbxContent>
                </v:textbox>
                <w10:wrap anchorx="margin"/>
              </v:shape>
            </w:pict>
          </mc:Fallback>
        </mc:AlternateContent>
      </w:r>
    </w:p>
    <w:p w14:paraId="7C3BB2F0" w14:textId="30E16F2B" w:rsidR="00B224B0" w:rsidRDefault="00B224B0" w:rsidP="00B224B0">
      <w:pPr>
        <w:rPr>
          <w:rFonts w:cs="Arial"/>
          <w:iCs/>
          <w:szCs w:val="24"/>
        </w:rPr>
      </w:pPr>
    </w:p>
    <w:p w14:paraId="194C8A9D" w14:textId="77777777" w:rsidR="00B224B0" w:rsidRPr="00B224B0" w:rsidRDefault="00B224B0" w:rsidP="00B224B0">
      <w:pPr>
        <w:rPr>
          <w:rFonts w:cs="Arial"/>
          <w:iCs/>
          <w:szCs w:val="24"/>
        </w:rPr>
      </w:pPr>
    </w:p>
    <w:p w14:paraId="286E7264" w14:textId="77777777" w:rsidR="00C13D33" w:rsidRPr="00D7108D" w:rsidRDefault="00C13D33" w:rsidP="00D54ED5">
      <w:pPr>
        <w:rPr>
          <w:rFonts w:cs="Arial"/>
          <w:iCs/>
          <w:szCs w:val="24"/>
        </w:rPr>
      </w:pPr>
    </w:p>
    <w:p w14:paraId="30273980" w14:textId="77777777" w:rsidR="00D7108D" w:rsidRDefault="00D7108D" w:rsidP="00B31708">
      <w:pPr>
        <w:jc w:val="right"/>
        <w:rPr>
          <w:rFonts w:cs="Arial"/>
          <w:bCs/>
          <w:iCs/>
          <w:szCs w:val="24"/>
        </w:rPr>
      </w:pPr>
    </w:p>
    <w:p w14:paraId="0907C8A2" w14:textId="77777777" w:rsidR="00E666EE" w:rsidRDefault="00E666EE" w:rsidP="003B0621">
      <w:pPr>
        <w:jc w:val="right"/>
      </w:pPr>
    </w:p>
    <w:p w14:paraId="06F93E92" w14:textId="75B3AD2F" w:rsidR="00BC40FD" w:rsidRPr="003B0621" w:rsidRDefault="000713B1" w:rsidP="003B0621">
      <w:pPr>
        <w:jc w:val="right"/>
        <w:rPr>
          <w:rFonts w:eastAsiaTheme="majorEastAsia" w:cs="Arial"/>
          <w:i/>
          <w:color w:val="0000FF"/>
          <w:szCs w:val="24"/>
          <w:u w:val="single"/>
        </w:rPr>
      </w:pPr>
      <w:hyperlink w:anchor="Contents" w:history="1">
        <w:r w:rsidR="00D67E0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shd w:val="clear" w:color="auto" w:fill="D9D9D9" w:themeFill="background1" w:themeFillShade="D9"/>
        <w:tblLook w:val="0000" w:firstRow="0" w:lastRow="0" w:firstColumn="0" w:lastColumn="0" w:noHBand="0" w:noVBand="0"/>
      </w:tblPr>
      <w:tblGrid>
        <w:gridCol w:w="9158"/>
      </w:tblGrid>
      <w:tr w:rsidR="00612BA1" w:rsidRPr="00CD1C0E" w14:paraId="413BC687" w14:textId="77777777" w:rsidTr="00612BA1">
        <w:trPr>
          <w:cantSplit/>
          <w:trHeight w:val="285"/>
        </w:trPr>
        <w:tc>
          <w:tcPr>
            <w:tcW w:w="9158" w:type="dxa"/>
            <w:shd w:val="clear" w:color="auto" w:fill="D9D9D9" w:themeFill="background1" w:themeFillShade="D9"/>
          </w:tcPr>
          <w:p w14:paraId="05023870" w14:textId="77777777" w:rsidR="00612BA1" w:rsidRPr="00CD1C0E" w:rsidRDefault="00612BA1" w:rsidP="00612BA1">
            <w:pPr>
              <w:pStyle w:val="Heading1"/>
              <w:tabs>
                <w:tab w:val="left" w:pos="1953"/>
              </w:tabs>
            </w:pPr>
            <w:bookmarkStart w:id="21" w:name="_Toc43903671"/>
            <w:bookmarkStart w:id="22" w:name="_Toc100328114"/>
            <w:r>
              <w:t>Evaluation</w:t>
            </w:r>
            <w:bookmarkEnd w:id="21"/>
            <w:bookmarkEnd w:id="22"/>
            <w:r>
              <w:t xml:space="preserve"> </w:t>
            </w:r>
            <w:r>
              <w:tab/>
            </w:r>
          </w:p>
        </w:tc>
      </w:tr>
    </w:tbl>
    <w:p w14:paraId="2D3BF878" w14:textId="77777777" w:rsidR="00612BA1" w:rsidRDefault="00612BA1" w:rsidP="00612BA1">
      <w:pPr>
        <w:pStyle w:val="Default"/>
        <w:rPr>
          <w:rFonts w:ascii="Calibri" w:hAnsi="Calibri"/>
        </w:rPr>
      </w:pPr>
    </w:p>
    <w:p w14:paraId="037EF260" w14:textId="77777777" w:rsidR="00612BA1" w:rsidRPr="00845445" w:rsidRDefault="00612BA1" w:rsidP="00612BA1">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6D0E50AA" w14:textId="77777777" w:rsidR="00BD0970" w:rsidRDefault="00BD0970" w:rsidP="00BD0970">
      <w:pPr>
        <w:pStyle w:val="ListParagraph"/>
        <w:numPr>
          <w:ilvl w:val="0"/>
          <w:numId w:val="35"/>
        </w:numPr>
      </w:pPr>
      <w:r>
        <w:t>There will be no significant incidents related to changes in insulin dosage in the paediatric population</w:t>
      </w:r>
    </w:p>
    <w:p w14:paraId="59397847" w14:textId="395391BE" w:rsidR="00BD0970" w:rsidRDefault="00BD0970" w:rsidP="00BD0970">
      <w:pPr>
        <w:pStyle w:val="ListParagraph"/>
        <w:numPr>
          <w:ilvl w:val="0"/>
          <w:numId w:val="35"/>
        </w:numPr>
      </w:pPr>
      <w:r>
        <w:t>All RN-CDEs will be credentialed according to ADEA Guidelines</w:t>
      </w:r>
    </w:p>
    <w:p w14:paraId="7BCD9812" w14:textId="77777777" w:rsidR="00C85E1A" w:rsidRDefault="00C85E1A" w:rsidP="00C85E1A">
      <w:pPr>
        <w:pStyle w:val="ListParagraph"/>
        <w:numPr>
          <w:ilvl w:val="0"/>
          <w:numId w:val="35"/>
        </w:numPr>
      </w:pPr>
      <w:r>
        <w:t>Reduction in consumer complaints</w:t>
      </w:r>
    </w:p>
    <w:p w14:paraId="38250479" w14:textId="77777777" w:rsidR="00612BA1" w:rsidRPr="00845445" w:rsidRDefault="00612BA1" w:rsidP="00612BA1">
      <w:pPr>
        <w:pStyle w:val="Default"/>
        <w:rPr>
          <w:rFonts w:ascii="Calibri" w:hAnsi="Calibri" w:cs="Arial"/>
          <w:b/>
          <w:bCs/>
          <w:iCs/>
          <w:color w:val="auto"/>
          <w:lang w:eastAsia="en-US"/>
        </w:rPr>
      </w:pPr>
    </w:p>
    <w:p w14:paraId="7F296740" w14:textId="29C39772" w:rsidR="00612BA1" w:rsidRDefault="00612BA1" w:rsidP="00612BA1">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12DE7188" w14:textId="40840FF6" w:rsidR="00BD0970" w:rsidRDefault="00BD0970" w:rsidP="00BD0970">
      <w:pPr>
        <w:pStyle w:val="ListParagraph"/>
        <w:numPr>
          <w:ilvl w:val="0"/>
          <w:numId w:val="34"/>
        </w:numPr>
      </w:pPr>
      <w:r>
        <w:t xml:space="preserve">The Advanced Practice Nurse will undertake an annual audit of 5 </w:t>
      </w:r>
      <w:r w:rsidR="00F81F41">
        <w:t xml:space="preserve">patient </w:t>
      </w:r>
      <w:r>
        <w:t>files for each RN-CDE to ensure compliance with the Guideline</w:t>
      </w:r>
      <w:r w:rsidR="00C63488">
        <w:t xml:space="preserve"> </w:t>
      </w:r>
      <w:r w:rsidR="00F4380F">
        <w:t>and reported annually to the Paediatric Quality and Safety Committee for the WY&amp;C Division.</w:t>
      </w:r>
    </w:p>
    <w:p w14:paraId="3F8F8CC2" w14:textId="2243753D" w:rsidR="00C85E1A" w:rsidRDefault="00C85E1A" w:rsidP="00C85E1A">
      <w:pPr>
        <w:pStyle w:val="ListParagraph"/>
        <w:numPr>
          <w:ilvl w:val="0"/>
          <w:numId w:val="34"/>
        </w:numPr>
      </w:pPr>
      <w:r>
        <w:t>An audit will be undertaken annually on credentialing status of RN-CDEs</w:t>
      </w:r>
      <w:r w:rsidR="003F3172">
        <w:t xml:space="preserve"> and</w:t>
      </w:r>
      <w:r w:rsidR="00C63488">
        <w:t xml:space="preserve"> </w:t>
      </w:r>
      <w:r w:rsidR="003F3172">
        <w:t>reported annually to the Paediatric Quality and Safety Committee for the WY&amp;C Division.</w:t>
      </w:r>
    </w:p>
    <w:p w14:paraId="7AB61777" w14:textId="77777777" w:rsidR="00BD0970" w:rsidRDefault="00BD0970" w:rsidP="00BD0970">
      <w:pPr>
        <w:pStyle w:val="ListParagraph"/>
        <w:numPr>
          <w:ilvl w:val="0"/>
          <w:numId w:val="34"/>
        </w:numPr>
      </w:pPr>
      <w:r>
        <w:t>Incident data will be regularly reviewed by the Service Coordinator</w:t>
      </w:r>
    </w:p>
    <w:p w14:paraId="508EF23C" w14:textId="77777777" w:rsidR="00C85E1A" w:rsidRDefault="00C85E1A" w:rsidP="00C85E1A">
      <w:pPr>
        <w:pStyle w:val="ListParagraph"/>
        <w:numPr>
          <w:ilvl w:val="0"/>
          <w:numId w:val="34"/>
        </w:numPr>
      </w:pPr>
      <w:r>
        <w:t>Clinical and quality outcomes are evaluated through patient experience questionnaires and CFET Data</w:t>
      </w:r>
    </w:p>
    <w:p w14:paraId="726B0586" w14:textId="77777777" w:rsidR="00612BA1" w:rsidRDefault="00612BA1" w:rsidP="00612BA1">
      <w:pPr>
        <w:pStyle w:val="Default"/>
        <w:rPr>
          <w:rFonts w:ascii="Calibri" w:hAnsi="Calibri" w:cs="Arial"/>
          <w:i/>
          <w:color w:val="auto"/>
          <w:lang w:eastAsia="en-US"/>
        </w:rPr>
      </w:pPr>
    </w:p>
    <w:p w14:paraId="533A4DED" w14:textId="7D2B64F5" w:rsidR="008B389B" w:rsidRPr="00253F5A" w:rsidRDefault="000713B1" w:rsidP="00253F5A">
      <w:pPr>
        <w:jc w:val="right"/>
      </w:pPr>
      <w:hyperlink w:anchor="Contents" w:history="1">
        <w:r w:rsidR="00612BA1"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67265AD4" w14:textId="77777777" w:rsidTr="008E74FD">
        <w:trPr>
          <w:cantSplit/>
          <w:trHeight w:val="285"/>
        </w:trPr>
        <w:tc>
          <w:tcPr>
            <w:tcW w:w="9158" w:type="dxa"/>
            <w:shd w:val="clear" w:color="auto" w:fill="D9D9D9" w:themeFill="background1" w:themeFillShade="D9"/>
          </w:tcPr>
          <w:p w14:paraId="4D4EE7FB" w14:textId="77777777" w:rsidR="009A534C" w:rsidRPr="00CD1C0E" w:rsidRDefault="009A534C" w:rsidP="00B10F87">
            <w:pPr>
              <w:pStyle w:val="Heading1"/>
            </w:pPr>
            <w:bookmarkStart w:id="23" w:name="_Toc389473287"/>
            <w:bookmarkStart w:id="24" w:name="_Toc393203347"/>
            <w:bookmarkStart w:id="25" w:name="_Toc100328115"/>
            <w:r>
              <w:t>Related Policies, Procedures</w:t>
            </w:r>
            <w:bookmarkEnd w:id="23"/>
            <w:r>
              <w:t>, Guidelines and Legislation</w:t>
            </w:r>
            <w:bookmarkEnd w:id="24"/>
            <w:bookmarkEnd w:id="25"/>
          </w:p>
        </w:tc>
      </w:tr>
    </w:tbl>
    <w:p w14:paraId="45777545" w14:textId="77777777" w:rsidR="00D16211" w:rsidRPr="00B224B0" w:rsidRDefault="00D16211" w:rsidP="006743DB">
      <w:pPr>
        <w:rPr>
          <w:iCs/>
        </w:rPr>
      </w:pPr>
    </w:p>
    <w:p w14:paraId="12DAB462" w14:textId="77777777" w:rsidR="00B61F35" w:rsidRPr="006743DB" w:rsidRDefault="00B61F35" w:rsidP="006743DB">
      <w:pPr>
        <w:rPr>
          <w:b/>
        </w:rPr>
      </w:pPr>
      <w:r w:rsidRPr="006743DB">
        <w:rPr>
          <w:b/>
        </w:rPr>
        <w:t>Policies</w:t>
      </w:r>
    </w:p>
    <w:p w14:paraId="6B46BEAF" w14:textId="19304EB7" w:rsidR="00B61F35" w:rsidRPr="00B61F35" w:rsidRDefault="00B61F35" w:rsidP="00BA5B60">
      <w:pPr>
        <w:pStyle w:val="ListBullet"/>
      </w:pPr>
      <w:r w:rsidRPr="00B61F35">
        <w:lastRenderedPageBreak/>
        <w:t>Nursing and Midwifery</w:t>
      </w:r>
      <w:r w:rsidR="00FC5E60">
        <w:t xml:space="preserve"> Board of Australia (NMBA) Requirements for Practice</w:t>
      </w:r>
      <w:r w:rsidRPr="00B61F35">
        <w:t xml:space="preserve"> </w:t>
      </w:r>
    </w:p>
    <w:p w14:paraId="140E2A6D" w14:textId="16F062A0" w:rsidR="00B61F35" w:rsidRDefault="00FC5E60" w:rsidP="00BA5B60">
      <w:pPr>
        <w:pStyle w:val="ListBullet"/>
      </w:pPr>
      <w:r>
        <w:t xml:space="preserve">Informed Consent-Clinical </w:t>
      </w:r>
    </w:p>
    <w:p w14:paraId="4E356806" w14:textId="77777777" w:rsidR="00B224B0" w:rsidRPr="00B61F35" w:rsidRDefault="00B224B0" w:rsidP="00B224B0">
      <w:pPr>
        <w:pStyle w:val="ListBullet"/>
      </w:pPr>
      <w:r w:rsidRPr="00214399">
        <w:t xml:space="preserve">ACT Protocols for working with Aboriginal and/or Torres Strait Islander peoples (2015) </w:t>
      </w:r>
    </w:p>
    <w:p w14:paraId="24F0ECE3" w14:textId="77777777" w:rsidR="003B0621" w:rsidRPr="00B61F35" w:rsidRDefault="003B0621" w:rsidP="00B61F35">
      <w:pPr>
        <w:rPr>
          <w:rFonts w:cs="Arial"/>
          <w:szCs w:val="24"/>
        </w:rPr>
      </w:pPr>
    </w:p>
    <w:p w14:paraId="658E0D25" w14:textId="77777777" w:rsidR="00B61F35" w:rsidRPr="006743DB" w:rsidRDefault="00B61F35" w:rsidP="006743DB">
      <w:pPr>
        <w:rPr>
          <w:b/>
        </w:rPr>
      </w:pPr>
      <w:r w:rsidRPr="006743DB">
        <w:rPr>
          <w:b/>
        </w:rPr>
        <w:t>Procedures</w:t>
      </w:r>
    </w:p>
    <w:p w14:paraId="159B2A92" w14:textId="77D13E37" w:rsidR="00B61F35" w:rsidRPr="00B61F35" w:rsidRDefault="00FC5E60" w:rsidP="00BA5B60">
      <w:pPr>
        <w:pStyle w:val="ListBullet"/>
      </w:pPr>
      <w:r>
        <w:t xml:space="preserve">Infection Prevention Control and </w:t>
      </w:r>
      <w:r w:rsidR="00B61F35" w:rsidRPr="00B61F35">
        <w:t>Healthcare Associated Infections</w:t>
      </w:r>
    </w:p>
    <w:p w14:paraId="7CBCEC9E" w14:textId="2F80D9B2" w:rsidR="00B61F35" w:rsidRPr="00B61F35" w:rsidRDefault="00B61F35" w:rsidP="00BA5B60">
      <w:pPr>
        <w:pStyle w:val="ListBullet"/>
      </w:pPr>
      <w:r w:rsidRPr="00B61F35">
        <w:t>Patient Identification and Procedure Matching</w:t>
      </w:r>
    </w:p>
    <w:p w14:paraId="76CE5179" w14:textId="77777777" w:rsidR="00B61F35" w:rsidRPr="00B61F35" w:rsidRDefault="00B61F35" w:rsidP="00B61F35">
      <w:pPr>
        <w:ind w:left="360"/>
        <w:rPr>
          <w:rFonts w:cs="Arial"/>
          <w:szCs w:val="24"/>
        </w:rPr>
      </w:pPr>
    </w:p>
    <w:p w14:paraId="64187455" w14:textId="77777777" w:rsidR="00B61F35" w:rsidRPr="006743DB" w:rsidRDefault="00B61F35" w:rsidP="006743DB">
      <w:pPr>
        <w:rPr>
          <w:b/>
        </w:rPr>
      </w:pPr>
      <w:r w:rsidRPr="006743DB">
        <w:rPr>
          <w:b/>
        </w:rPr>
        <w:t xml:space="preserve">Guidelines </w:t>
      </w:r>
    </w:p>
    <w:p w14:paraId="1933D7F1" w14:textId="481E06AA" w:rsidR="00B61F35" w:rsidRDefault="00B61F35" w:rsidP="00BA5B60">
      <w:pPr>
        <w:pStyle w:val="ListBullet"/>
      </w:pPr>
      <w:r w:rsidRPr="00B61F35">
        <w:t>CHS Fasting Guidelines – Elective and Emergency Surgery</w:t>
      </w:r>
    </w:p>
    <w:p w14:paraId="74F00413" w14:textId="77777777" w:rsidR="00B224B0" w:rsidRDefault="00B224B0" w:rsidP="00B224B0">
      <w:pPr>
        <w:pStyle w:val="ListBullet"/>
      </w:pPr>
      <w:r>
        <w:t xml:space="preserve">ISPAD Clinical Practice Consensus Guidelines 2018: Insulin treatment in children and </w:t>
      </w:r>
      <w:r w:rsidR="00AA4C35">
        <w:t>young people</w:t>
      </w:r>
      <w:r>
        <w:t xml:space="preserve"> with diabetes</w:t>
      </w:r>
    </w:p>
    <w:p w14:paraId="36D950B4" w14:textId="77777777" w:rsidR="00B224B0" w:rsidRDefault="00B224B0" w:rsidP="00B224B0">
      <w:pPr>
        <w:pStyle w:val="ListBullet"/>
      </w:pPr>
      <w:r>
        <w:t>Initiating Insulin Therapy in Ambulatory Care Settings, ADEA 2012</w:t>
      </w:r>
    </w:p>
    <w:p w14:paraId="49F9D059" w14:textId="77777777" w:rsidR="00B224B0" w:rsidRDefault="00B224B0" w:rsidP="00B224B0">
      <w:pPr>
        <w:pStyle w:val="ListBullet"/>
      </w:pPr>
      <w:r>
        <w:t>Managing Insulin Therapy in Ambulatory Care Settings,</w:t>
      </w:r>
      <w:r w:rsidRPr="004C5BB4">
        <w:t xml:space="preserve"> </w:t>
      </w:r>
      <w:r w:rsidRPr="00214399">
        <w:t>ADEA</w:t>
      </w:r>
      <w:r>
        <w:t xml:space="preserve"> 2012</w:t>
      </w:r>
    </w:p>
    <w:p w14:paraId="0FBAC0B3" w14:textId="77777777" w:rsidR="00B224B0" w:rsidRDefault="00B224B0" w:rsidP="00B224B0">
      <w:pPr>
        <w:pStyle w:val="ListBullet"/>
      </w:pPr>
      <w:r>
        <w:t>Guidelines for Sick Day Management for People with Diabetes, ADEA 2006</w:t>
      </w:r>
    </w:p>
    <w:p w14:paraId="0A7F48C1" w14:textId="77777777" w:rsidR="00B224B0" w:rsidRDefault="00B224B0" w:rsidP="00B224B0">
      <w:pPr>
        <w:pStyle w:val="ListBullet"/>
      </w:pPr>
      <w:r>
        <w:t xml:space="preserve">ISPAD Clinical Practice Consensus Guidelines 2018:  sick day management in children and </w:t>
      </w:r>
      <w:r w:rsidR="00AA4C35">
        <w:t>young people</w:t>
      </w:r>
      <w:r>
        <w:t xml:space="preserve"> with diabetes</w:t>
      </w:r>
    </w:p>
    <w:p w14:paraId="5016D0A8" w14:textId="77777777" w:rsidR="00B224B0" w:rsidRPr="00B61F35" w:rsidRDefault="00B224B0" w:rsidP="00B224B0">
      <w:pPr>
        <w:pStyle w:val="ListBullet"/>
      </w:pPr>
      <w:r>
        <w:t xml:space="preserve">National Evidence-Based Clinical Care Guidelines for Type 1 Diabetes in Children </w:t>
      </w:r>
      <w:r w:rsidR="00AA4C35">
        <w:t>Young people</w:t>
      </w:r>
      <w:r>
        <w:t xml:space="preserve"> and Adults, APEG 2011</w:t>
      </w:r>
    </w:p>
    <w:p w14:paraId="0502CA35" w14:textId="77777777" w:rsidR="00D67E0A" w:rsidRDefault="00D67E0A" w:rsidP="006743DB">
      <w:pPr>
        <w:rPr>
          <w:b/>
        </w:rPr>
      </w:pPr>
    </w:p>
    <w:p w14:paraId="57140215" w14:textId="77777777" w:rsidR="00B61F35" w:rsidRPr="006743DB" w:rsidRDefault="00B61F35" w:rsidP="006743DB">
      <w:pPr>
        <w:rPr>
          <w:b/>
        </w:rPr>
      </w:pPr>
      <w:r w:rsidRPr="006743DB">
        <w:rPr>
          <w:b/>
        </w:rPr>
        <w:t>Legislation</w:t>
      </w:r>
    </w:p>
    <w:p w14:paraId="35A0CDA0" w14:textId="49BC991B" w:rsidR="00B61F35" w:rsidRPr="00BA5B60" w:rsidRDefault="00B61F35" w:rsidP="00BA5B60">
      <w:pPr>
        <w:pStyle w:val="ListBullet"/>
        <w:rPr>
          <w:i/>
        </w:rPr>
      </w:pPr>
      <w:r w:rsidRPr="00BA5B60">
        <w:rPr>
          <w:i/>
        </w:rPr>
        <w:t>Health Records (Privacy and Access) Act 1997</w:t>
      </w:r>
    </w:p>
    <w:p w14:paraId="74FD3F79" w14:textId="44AB4FE2" w:rsidR="00B61F35" w:rsidRPr="00BA5B60" w:rsidRDefault="00B61F35" w:rsidP="00BA5B60">
      <w:pPr>
        <w:pStyle w:val="ListBullet"/>
        <w:rPr>
          <w:i/>
        </w:rPr>
      </w:pPr>
      <w:r w:rsidRPr="00BA5B60">
        <w:rPr>
          <w:i/>
        </w:rPr>
        <w:t>Human Rights Act 20</w:t>
      </w:r>
      <w:r w:rsidR="00E348E9">
        <w:rPr>
          <w:i/>
        </w:rPr>
        <w:t>04</w:t>
      </w:r>
    </w:p>
    <w:p w14:paraId="327908AF" w14:textId="77777777" w:rsidR="00B61F35" w:rsidRDefault="00B61F35" w:rsidP="00BA5B60">
      <w:pPr>
        <w:pStyle w:val="ListBullet"/>
        <w:rPr>
          <w:i/>
        </w:rPr>
      </w:pPr>
      <w:r w:rsidRPr="00BA5B60">
        <w:rPr>
          <w:i/>
        </w:rPr>
        <w:t>Work Health and Safety Act 2011</w:t>
      </w:r>
    </w:p>
    <w:p w14:paraId="684EE1A3" w14:textId="77777777" w:rsidR="00B224B0" w:rsidRPr="00B224B0" w:rsidRDefault="00B224B0" w:rsidP="00B224B0">
      <w:pPr>
        <w:pStyle w:val="ListBullet"/>
        <w:rPr>
          <w:i/>
          <w:iCs/>
        </w:rPr>
      </w:pPr>
      <w:r w:rsidRPr="00B224B0">
        <w:rPr>
          <w:i/>
          <w:iCs/>
        </w:rPr>
        <w:t>Therapeutic Goods Act 1989</w:t>
      </w:r>
    </w:p>
    <w:p w14:paraId="35330FAB" w14:textId="77777777" w:rsidR="00B224B0" w:rsidRPr="00B224B0" w:rsidRDefault="00B224B0" w:rsidP="00B224B0">
      <w:pPr>
        <w:pStyle w:val="ListBullet"/>
        <w:rPr>
          <w:i/>
          <w:iCs/>
        </w:rPr>
      </w:pPr>
      <w:r w:rsidRPr="00B224B0">
        <w:rPr>
          <w:i/>
          <w:iCs/>
        </w:rPr>
        <w:t>Poisons Standard (No 2) June 2020</w:t>
      </w:r>
    </w:p>
    <w:p w14:paraId="02ECEAB7" w14:textId="5C8C9D96" w:rsidR="00B224B0" w:rsidRDefault="00B224B0" w:rsidP="00B224B0">
      <w:pPr>
        <w:pStyle w:val="ListBullet"/>
        <w:rPr>
          <w:i/>
          <w:iCs/>
        </w:rPr>
      </w:pPr>
      <w:r w:rsidRPr="00B224B0">
        <w:rPr>
          <w:i/>
          <w:iCs/>
        </w:rPr>
        <w:t>Medicines, Poisons and Therapeutic Goods Act 2008</w:t>
      </w:r>
    </w:p>
    <w:p w14:paraId="19865EAF" w14:textId="52EB1539" w:rsidR="00FC5E60" w:rsidRDefault="00FC5E60" w:rsidP="00FC5E60">
      <w:pPr>
        <w:pStyle w:val="ListBullet"/>
        <w:numPr>
          <w:ilvl w:val="0"/>
          <w:numId w:val="0"/>
        </w:numPr>
        <w:ind w:left="426" w:hanging="426"/>
        <w:rPr>
          <w:i/>
          <w:iCs/>
        </w:rPr>
      </w:pPr>
    </w:p>
    <w:p w14:paraId="1F9A07A5" w14:textId="2B24B799" w:rsidR="00FC5E60" w:rsidRDefault="00FC5E60" w:rsidP="00FC5E60">
      <w:pPr>
        <w:rPr>
          <w:b/>
        </w:rPr>
      </w:pPr>
      <w:r w:rsidRPr="00FC5E60">
        <w:rPr>
          <w:b/>
        </w:rPr>
        <w:t xml:space="preserve">Other </w:t>
      </w:r>
    </w:p>
    <w:p w14:paraId="16D1C6B8" w14:textId="371BE830" w:rsidR="00FC5E60" w:rsidRPr="000713B1" w:rsidRDefault="00FC5E60" w:rsidP="000713B1">
      <w:pPr>
        <w:pStyle w:val="ListParagraph"/>
        <w:numPr>
          <w:ilvl w:val="0"/>
          <w:numId w:val="44"/>
        </w:numPr>
        <w:rPr>
          <w:b/>
        </w:rPr>
      </w:pPr>
      <w:r w:rsidRPr="00C63488">
        <w:t>Australian Charter of Health Care Rights</w:t>
      </w:r>
    </w:p>
    <w:p w14:paraId="1CBACC87" w14:textId="77777777" w:rsidR="00A57AA2" w:rsidRPr="00B224B0" w:rsidRDefault="00A57AA2" w:rsidP="00A57AA2">
      <w:pPr>
        <w:pStyle w:val="ListBullet"/>
        <w:numPr>
          <w:ilvl w:val="0"/>
          <w:numId w:val="0"/>
        </w:numPr>
        <w:ind w:left="426"/>
        <w:rPr>
          <w:i/>
          <w:iCs/>
        </w:rPr>
      </w:pPr>
    </w:p>
    <w:p w14:paraId="1F5A3BAD" w14:textId="707F8077" w:rsidR="006D6730" w:rsidRPr="003B0621" w:rsidRDefault="000713B1" w:rsidP="003B0621">
      <w:pPr>
        <w:pStyle w:val="ListParagraph"/>
        <w:jc w:val="right"/>
        <w:rPr>
          <w:rFonts w:eastAsiaTheme="majorEastAsia" w:cs="Arial"/>
          <w:i/>
          <w:color w:val="0000FF"/>
          <w:szCs w:val="24"/>
          <w:u w:val="single"/>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3D71F8C3" w14:textId="77777777" w:rsidTr="008E74FD">
        <w:trPr>
          <w:cantSplit/>
          <w:trHeight w:val="285"/>
        </w:trPr>
        <w:tc>
          <w:tcPr>
            <w:tcW w:w="9158" w:type="dxa"/>
            <w:shd w:val="clear" w:color="auto" w:fill="D9D9D9" w:themeFill="background1" w:themeFillShade="D9"/>
          </w:tcPr>
          <w:p w14:paraId="71BEBD52" w14:textId="77777777" w:rsidR="009A534C" w:rsidRPr="002E3BFE" w:rsidRDefault="009A534C" w:rsidP="00B10F87">
            <w:pPr>
              <w:pStyle w:val="Heading1"/>
              <w:rPr>
                <w:szCs w:val="24"/>
              </w:rPr>
            </w:pPr>
            <w:bookmarkStart w:id="26" w:name="_Toc100328116"/>
            <w:r>
              <w:rPr>
                <w:szCs w:val="24"/>
              </w:rPr>
              <w:t>References</w:t>
            </w:r>
            <w:bookmarkEnd w:id="26"/>
          </w:p>
        </w:tc>
      </w:tr>
    </w:tbl>
    <w:p w14:paraId="586121FC" w14:textId="77777777" w:rsidR="009A534C" w:rsidRDefault="009A534C" w:rsidP="009A534C">
      <w:pPr>
        <w:jc w:val="both"/>
        <w:rPr>
          <w:rFonts w:cs="Arial"/>
          <w:b/>
          <w:szCs w:val="24"/>
        </w:rPr>
      </w:pPr>
    </w:p>
    <w:p w14:paraId="2161B5E3" w14:textId="77777777" w:rsidR="00B224B0" w:rsidRDefault="00B224B0" w:rsidP="00D95E21">
      <w:pPr>
        <w:pStyle w:val="ListParagraph"/>
        <w:numPr>
          <w:ilvl w:val="0"/>
          <w:numId w:val="7"/>
        </w:numPr>
        <w:jc w:val="both"/>
      </w:pPr>
      <w:r w:rsidRPr="00B224B0">
        <w:t>Guiding principles for local credentialing of registered nurses and accredited practising dietitians to provide advice on insulin dose</w:t>
      </w:r>
      <w:r>
        <w:t>:</w:t>
      </w:r>
      <w:r w:rsidRPr="00B224B0">
        <w:t xml:space="preserve"> A guide for </w:t>
      </w:r>
      <w:r>
        <w:t>clinicians. (Queensland Health 2017)</w:t>
      </w:r>
    </w:p>
    <w:p w14:paraId="3C8B8A2D" w14:textId="77777777" w:rsidR="00B224B0" w:rsidRPr="00AE0970" w:rsidRDefault="00B224B0" w:rsidP="00D95E21">
      <w:pPr>
        <w:pStyle w:val="ListParagraph"/>
        <w:numPr>
          <w:ilvl w:val="0"/>
          <w:numId w:val="7"/>
        </w:numPr>
        <w:jc w:val="both"/>
      </w:pPr>
      <w:r>
        <w:t xml:space="preserve">King O, </w:t>
      </w:r>
      <w:proofErr w:type="spellStart"/>
      <w:r>
        <w:t>Nancarrow</w:t>
      </w:r>
      <w:proofErr w:type="spellEnd"/>
      <w:r>
        <w:t xml:space="preserve"> S, Grace S, Borthwick A (2017) Diabetes educator role and boundaries in Australia: a documentary </w:t>
      </w:r>
      <w:r w:rsidRPr="00AE0970">
        <w:t xml:space="preserve">analysis. </w:t>
      </w:r>
      <w:r w:rsidRPr="00AE0970">
        <w:rPr>
          <w:i/>
          <w:iCs/>
        </w:rPr>
        <w:t>Journal of Foot and Ankle Research 10:28</w:t>
      </w:r>
    </w:p>
    <w:p w14:paraId="5040A97A" w14:textId="77777777" w:rsidR="00632F63" w:rsidRPr="00AE0970" w:rsidRDefault="00632F63" w:rsidP="00632F63">
      <w:pPr>
        <w:pStyle w:val="ListParagraph"/>
        <w:numPr>
          <w:ilvl w:val="0"/>
          <w:numId w:val="7"/>
        </w:numPr>
      </w:pPr>
      <w:r w:rsidRPr="00AE0970">
        <w:t>Australian Diabetes Educators Association: The guiding Principles for Managing Insulin in Ambulatory Care Settings: A Quality use of Medicines Strategy – Interim Document 2012</w:t>
      </w:r>
    </w:p>
    <w:p w14:paraId="5BB291F3" w14:textId="77777777" w:rsidR="00B224B0" w:rsidRPr="00AE0970" w:rsidRDefault="00B224B0" w:rsidP="00D95E21">
      <w:pPr>
        <w:pStyle w:val="ListParagraph"/>
        <w:numPr>
          <w:ilvl w:val="0"/>
          <w:numId w:val="7"/>
        </w:numPr>
      </w:pPr>
      <w:r w:rsidRPr="00AE0970">
        <w:t>Australian Diabetes Educators Association: ADEA National Standards of practice for Credentialled Diabetes Educators (2014). Chifley, ACT</w:t>
      </w:r>
    </w:p>
    <w:p w14:paraId="6C95EEF1" w14:textId="77777777" w:rsidR="00B224B0" w:rsidRPr="00AE0970" w:rsidRDefault="00B224B0" w:rsidP="00D95E21">
      <w:pPr>
        <w:pStyle w:val="ListParagraph"/>
        <w:numPr>
          <w:ilvl w:val="0"/>
          <w:numId w:val="7"/>
        </w:numPr>
      </w:pPr>
      <w:r w:rsidRPr="00AE0970">
        <w:lastRenderedPageBreak/>
        <w:t>Australian Diabetes Educators Association: Role and Scope of Practice for Credentialled Diabetes Educators in Australia (2015). Chifley, ACT</w:t>
      </w:r>
    </w:p>
    <w:p w14:paraId="4EFC8152" w14:textId="77777777" w:rsidR="00B224B0" w:rsidRPr="00AE0970" w:rsidRDefault="00B224B0" w:rsidP="00632F63">
      <w:pPr>
        <w:pStyle w:val="ListParagraph"/>
        <w:numPr>
          <w:ilvl w:val="0"/>
          <w:numId w:val="7"/>
        </w:numPr>
      </w:pPr>
      <w:r w:rsidRPr="00AE0970">
        <w:t>Australian Diabetes Educators Association: National Competencies for Credentialled Diabetes Educators (2017). Canberra</w:t>
      </w:r>
    </w:p>
    <w:p w14:paraId="47FA04AD" w14:textId="77777777" w:rsidR="00D95E21" w:rsidRPr="00AE0970" w:rsidRDefault="00D95E21" w:rsidP="00D95E21">
      <w:pPr>
        <w:pStyle w:val="ListParagraph"/>
        <w:numPr>
          <w:ilvl w:val="0"/>
          <w:numId w:val="7"/>
        </w:numPr>
      </w:pPr>
      <w:bookmarkStart w:id="27" w:name="_Hlk42605890"/>
      <w:r w:rsidRPr="00AE0970">
        <w:t xml:space="preserve">Australian Diabetes Educators Association (2006) </w:t>
      </w:r>
      <w:r w:rsidRPr="00AE0970">
        <w:rPr>
          <w:i/>
          <w:iCs/>
        </w:rPr>
        <w:t>Guidelines for sick day management for people with diabetes.</w:t>
      </w:r>
      <w:r w:rsidRPr="00AE0970">
        <w:t xml:space="preserve"> </w:t>
      </w:r>
    </w:p>
    <w:bookmarkEnd w:id="27"/>
    <w:p w14:paraId="5D922B2D" w14:textId="77777777" w:rsidR="00D95E21" w:rsidRPr="00BC40FD" w:rsidRDefault="00D95E21" w:rsidP="00BC40FD">
      <w:pPr>
        <w:pStyle w:val="ListParagraph"/>
        <w:numPr>
          <w:ilvl w:val="0"/>
          <w:numId w:val="7"/>
        </w:numPr>
      </w:pPr>
      <w:proofErr w:type="spellStart"/>
      <w:r w:rsidRPr="00BC40FD">
        <w:t>Danne</w:t>
      </w:r>
      <w:proofErr w:type="spellEnd"/>
      <w:r w:rsidRPr="00BC40FD">
        <w:t xml:space="preserve"> T, Phillip M, Buckingham BA, Jarosz-</w:t>
      </w:r>
      <w:proofErr w:type="spellStart"/>
      <w:r w:rsidRPr="00BC40FD">
        <w:t>Chobot</w:t>
      </w:r>
      <w:proofErr w:type="spellEnd"/>
      <w:r w:rsidRPr="00BC40FD">
        <w:t xml:space="preserve"> P, </w:t>
      </w:r>
      <w:proofErr w:type="spellStart"/>
      <w:r w:rsidRPr="00BC40FD">
        <w:t>Saboo</w:t>
      </w:r>
      <w:proofErr w:type="spellEnd"/>
      <w:r w:rsidRPr="00BC40FD">
        <w:t xml:space="preserve"> B, </w:t>
      </w:r>
      <w:proofErr w:type="spellStart"/>
      <w:r w:rsidRPr="00BC40FD">
        <w:t>Urakami</w:t>
      </w:r>
      <w:proofErr w:type="spellEnd"/>
      <w:r w:rsidRPr="00BC40FD">
        <w:t xml:space="preserve"> T, </w:t>
      </w:r>
      <w:proofErr w:type="spellStart"/>
      <w:r w:rsidRPr="00BC40FD">
        <w:t>Batterlino</w:t>
      </w:r>
      <w:proofErr w:type="spellEnd"/>
      <w:r w:rsidRPr="00BC40FD">
        <w:t xml:space="preserve"> T, </w:t>
      </w:r>
      <w:proofErr w:type="spellStart"/>
      <w:r w:rsidRPr="00BC40FD">
        <w:t>Hanas</w:t>
      </w:r>
      <w:proofErr w:type="spellEnd"/>
      <w:r w:rsidRPr="00BC40FD">
        <w:t xml:space="preserve"> R, </w:t>
      </w:r>
      <w:proofErr w:type="spellStart"/>
      <w:r w:rsidRPr="00BC40FD">
        <w:t>Codner</w:t>
      </w:r>
      <w:proofErr w:type="spellEnd"/>
      <w:r w:rsidRPr="00BC40FD">
        <w:t xml:space="preserve"> E (2018). ISPAD Clinical Practice Guidelines 2018: Insulin treatment in children and </w:t>
      </w:r>
      <w:r w:rsidR="00AA4C35" w:rsidRPr="00BC40FD">
        <w:t>young people</w:t>
      </w:r>
      <w:r w:rsidRPr="00BC40FD">
        <w:t xml:space="preserve"> with diabetes. </w:t>
      </w:r>
      <w:proofErr w:type="spellStart"/>
      <w:r w:rsidRPr="00BC40FD">
        <w:rPr>
          <w:i/>
          <w:iCs/>
        </w:rPr>
        <w:t>Pediatric</w:t>
      </w:r>
      <w:proofErr w:type="spellEnd"/>
      <w:r w:rsidRPr="00BC40FD">
        <w:rPr>
          <w:i/>
          <w:iCs/>
        </w:rPr>
        <w:t xml:space="preserve"> Diabetes</w:t>
      </w:r>
      <w:r w:rsidRPr="00BC40FD">
        <w:t xml:space="preserve"> 19 (Supplemental 27): 115-135</w:t>
      </w:r>
    </w:p>
    <w:p w14:paraId="4B8F3E61" w14:textId="77777777" w:rsidR="00D95E21" w:rsidRPr="00BC40FD" w:rsidRDefault="00D95E21" w:rsidP="00BC40FD">
      <w:pPr>
        <w:pStyle w:val="ListParagraph"/>
        <w:numPr>
          <w:ilvl w:val="0"/>
          <w:numId w:val="7"/>
        </w:numPr>
      </w:pPr>
      <w:proofErr w:type="spellStart"/>
      <w:r w:rsidRPr="00BC40FD">
        <w:t>Laffel</w:t>
      </w:r>
      <w:proofErr w:type="spellEnd"/>
      <w:r w:rsidRPr="00BC40FD">
        <w:t xml:space="preserve"> LM, </w:t>
      </w:r>
      <w:proofErr w:type="spellStart"/>
      <w:r w:rsidRPr="00BC40FD">
        <w:t>Limbert</w:t>
      </w:r>
      <w:proofErr w:type="spellEnd"/>
      <w:r w:rsidRPr="00BC40FD">
        <w:t xml:space="preserve"> C, Phelan H, </w:t>
      </w:r>
      <w:proofErr w:type="spellStart"/>
      <w:r w:rsidRPr="00BC40FD">
        <w:t>Virmani</w:t>
      </w:r>
      <w:proofErr w:type="spellEnd"/>
      <w:r w:rsidRPr="00BC40FD">
        <w:t xml:space="preserve"> A, Wood J, Hofer SE (2018) ISPAD Clinical Practice Consensus Guidelines 2018: Sick day management and support of children and </w:t>
      </w:r>
      <w:r w:rsidR="00AA4C35" w:rsidRPr="00BC40FD">
        <w:t>young people</w:t>
      </w:r>
      <w:r w:rsidRPr="00BC40FD">
        <w:t xml:space="preserve"> with diabetes. </w:t>
      </w:r>
      <w:proofErr w:type="spellStart"/>
      <w:r w:rsidRPr="00BC40FD">
        <w:rPr>
          <w:i/>
          <w:iCs/>
        </w:rPr>
        <w:t>Pediatric</w:t>
      </w:r>
      <w:proofErr w:type="spellEnd"/>
      <w:r w:rsidRPr="00BC40FD">
        <w:rPr>
          <w:i/>
          <w:iCs/>
        </w:rPr>
        <w:t xml:space="preserve"> Diabetes</w:t>
      </w:r>
      <w:r w:rsidRPr="00BC40FD">
        <w:t xml:space="preserve"> 19 (Supplemental 27): 193-204</w:t>
      </w:r>
    </w:p>
    <w:p w14:paraId="5158F1B1" w14:textId="77777777" w:rsidR="00D95E21" w:rsidRDefault="00B224B0" w:rsidP="00BC40FD">
      <w:pPr>
        <w:pStyle w:val="ListParagraph"/>
        <w:numPr>
          <w:ilvl w:val="0"/>
          <w:numId w:val="7"/>
        </w:numPr>
      </w:pPr>
      <w:r>
        <w:t xml:space="preserve">Craig ME, Twigg SM, </w:t>
      </w:r>
      <w:proofErr w:type="spellStart"/>
      <w:r>
        <w:t>Donaghue</w:t>
      </w:r>
      <w:proofErr w:type="spellEnd"/>
      <w:r>
        <w:t xml:space="preserve"> KC, Cheung NW, Cameron FJ, Conn J, Jenkins AJ, </w:t>
      </w:r>
      <w:proofErr w:type="spellStart"/>
      <w:r>
        <w:t>Silink</w:t>
      </w:r>
      <w:proofErr w:type="spellEnd"/>
      <w:r>
        <w:t xml:space="preserve"> M for the Australian Type 1 Diabetes Guidelines Expert Advisory Group (2011). National evidence-based clinical care guidelines for type 1 diabetes in children, </w:t>
      </w:r>
      <w:r w:rsidR="00AA4C35">
        <w:t>young people</w:t>
      </w:r>
      <w:r>
        <w:t xml:space="preserve"> and adults. Australian Government Department of Health and Ageing, Canberra 2011</w:t>
      </w:r>
    </w:p>
    <w:p w14:paraId="5C3D0710" w14:textId="6A388A7C" w:rsidR="00D95E21" w:rsidRPr="00732208" w:rsidRDefault="00B224B0" w:rsidP="00D95E21">
      <w:pPr>
        <w:pStyle w:val="ListParagraph"/>
        <w:numPr>
          <w:ilvl w:val="0"/>
          <w:numId w:val="7"/>
        </w:numPr>
      </w:pPr>
      <w:r w:rsidRPr="00D95E21">
        <w:rPr>
          <w:rFonts w:cs="Arial"/>
          <w:iCs/>
          <w:szCs w:val="24"/>
        </w:rPr>
        <w:t>Royal Children’s Hospital (RCH) Melbourne Sick Day information sheet</w:t>
      </w:r>
      <w:r w:rsidR="001E4894">
        <w:rPr>
          <w:rFonts w:cs="Arial"/>
          <w:iCs/>
          <w:szCs w:val="24"/>
        </w:rPr>
        <w:t>.</w:t>
      </w:r>
      <w:r w:rsidRPr="00D95E21">
        <w:rPr>
          <w:rFonts w:cs="Arial"/>
          <w:iCs/>
          <w:szCs w:val="24"/>
        </w:rPr>
        <w:t xml:space="preserve"> </w:t>
      </w:r>
    </w:p>
    <w:p w14:paraId="1625B66E" w14:textId="00790647" w:rsidR="00732208" w:rsidRPr="00D95E21" w:rsidRDefault="00732208" w:rsidP="00D95E21">
      <w:pPr>
        <w:pStyle w:val="ListParagraph"/>
        <w:numPr>
          <w:ilvl w:val="0"/>
          <w:numId w:val="7"/>
        </w:numPr>
      </w:pPr>
      <w:r>
        <w:rPr>
          <w:rFonts w:ascii="Arial" w:hAnsi="Arial" w:cs="Arial"/>
          <w:color w:val="000000"/>
          <w:sz w:val="20"/>
          <w:shd w:val="clear" w:color="auto" w:fill="FFFFFF"/>
        </w:rPr>
        <w:t>Equality before the Law Bench Book — Section 6 — Children and young people. (2021). Retrieved 29 March 2022, from https://www.judcom.nsw.gov.au/publications/benchbks/equality/section06.html.</w:t>
      </w:r>
    </w:p>
    <w:p w14:paraId="6F562C03" w14:textId="5FF68B33" w:rsidR="00BC30CA" w:rsidRDefault="00BC30CA" w:rsidP="008C071E"/>
    <w:p w14:paraId="10470FE0" w14:textId="4BB20CAC" w:rsidR="008C071E" w:rsidRPr="008C071E" w:rsidRDefault="000713B1" w:rsidP="008C071E">
      <w:pPr>
        <w:jc w:val="right"/>
        <w:rPr>
          <w:rFonts w:cs="Arial"/>
          <w:i/>
          <w:szCs w:val="24"/>
        </w:rPr>
      </w:pPr>
      <w:hyperlink w:anchor="Contents" w:history="1">
        <w:r w:rsidR="008C071E" w:rsidRPr="00C91F3F">
          <w:rPr>
            <w:rStyle w:val="Hyperlink"/>
            <w:rFonts w:eastAsiaTheme="majorEastAsia" w:cs="Arial"/>
            <w:i/>
            <w:szCs w:val="24"/>
          </w:rPr>
          <w:t>Back to Table of Contents</w:t>
        </w:r>
      </w:hyperlink>
      <w:r w:rsidR="008C071E">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7D5E7AC2" w14:textId="77777777" w:rsidTr="008E74FD">
        <w:trPr>
          <w:cantSplit/>
          <w:trHeight w:val="285"/>
        </w:trPr>
        <w:tc>
          <w:tcPr>
            <w:tcW w:w="9158" w:type="dxa"/>
            <w:shd w:val="clear" w:color="auto" w:fill="D9D9D9" w:themeFill="background1" w:themeFillShade="D9"/>
          </w:tcPr>
          <w:p w14:paraId="56726376" w14:textId="77777777" w:rsidR="004A6A76" w:rsidRPr="000F1F60" w:rsidRDefault="004A6A76" w:rsidP="00B10F87">
            <w:pPr>
              <w:pStyle w:val="Heading1"/>
            </w:pPr>
            <w:bookmarkStart w:id="28" w:name="_Toc396290588"/>
            <w:bookmarkStart w:id="29" w:name="_Toc100328117"/>
            <w:r>
              <w:t>Definition of Terms</w:t>
            </w:r>
            <w:bookmarkEnd w:id="28"/>
            <w:bookmarkEnd w:id="29"/>
          </w:p>
        </w:tc>
      </w:tr>
    </w:tbl>
    <w:p w14:paraId="014D74C2" w14:textId="537A84EE" w:rsidR="004A6A76" w:rsidRDefault="004A6A76" w:rsidP="004A6A76">
      <w:pPr>
        <w:rPr>
          <w:rFonts w:cs="Arial"/>
          <w:iCs/>
          <w:szCs w:val="24"/>
          <w:lang w:val="en"/>
        </w:rPr>
      </w:pPr>
    </w:p>
    <w:p w14:paraId="2FE247BA" w14:textId="16E6647E" w:rsidR="00FC5E60" w:rsidRDefault="00FC5E60" w:rsidP="004A6A76">
      <w:pPr>
        <w:rPr>
          <w:rFonts w:cs="Arial"/>
          <w:iCs/>
          <w:szCs w:val="24"/>
          <w:lang w:val="en"/>
        </w:rPr>
      </w:pPr>
    </w:p>
    <w:p w14:paraId="1FA9F8E9" w14:textId="21B92E25" w:rsidR="00FC5E60" w:rsidRPr="008D2D1C" w:rsidRDefault="00FC5E60" w:rsidP="004A6A76">
      <w:pPr>
        <w:rPr>
          <w:rFonts w:cs="Arial"/>
          <w:iCs/>
          <w:szCs w:val="24"/>
        </w:rPr>
      </w:pPr>
      <w:r w:rsidRPr="008D2D1C">
        <w:rPr>
          <w:rFonts w:cs="Arial"/>
          <w:b/>
          <w:bCs/>
          <w:iCs/>
          <w:szCs w:val="24"/>
        </w:rPr>
        <w:t>Credentialled* Diabetes Educator® (CDE)-</w:t>
      </w:r>
      <w:r w:rsidRPr="008D2D1C">
        <w:rPr>
          <w:rFonts w:cs="Arial"/>
          <w:iCs/>
          <w:szCs w:val="24"/>
        </w:rPr>
        <w:t xml:space="preserve"> The Credentialled Diabetes Educator® (CDE) is a registered trademark allowing the Australian Diabetes Educators Association (ADEA) to define the conditions under which the term is used. CDEs hold a professional health care qualification and have completed a postgraduate certificate in diabetes education and management. They have demonstrated experience and expertise in diabetes education and are required to undertake ongoing professional development related to diabetes to maintain CDE status. Qualification as a CDE does not automatically allow local credentialing for the adjustment of insulin dose.</w:t>
      </w:r>
    </w:p>
    <w:p w14:paraId="582C0420" w14:textId="2BA732CB" w:rsidR="00FC5E60" w:rsidRPr="008D2D1C" w:rsidRDefault="00FC5E60" w:rsidP="004A6A76">
      <w:pPr>
        <w:rPr>
          <w:rFonts w:cs="Arial"/>
          <w:iCs/>
          <w:szCs w:val="24"/>
        </w:rPr>
      </w:pPr>
    </w:p>
    <w:p w14:paraId="48545031" w14:textId="52CC35B8" w:rsidR="00FC5E60" w:rsidRPr="008D2D1C" w:rsidRDefault="00FC5E60" w:rsidP="004A6A76">
      <w:pPr>
        <w:rPr>
          <w:rFonts w:cs="Arial"/>
          <w:iCs/>
          <w:szCs w:val="24"/>
        </w:rPr>
      </w:pPr>
      <w:r w:rsidRPr="008D2D1C">
        <w:rPr>
          <w:rFonts w:cs="Arial"/>
          <w:b/>
          <w:bCs/>
          <w:iCs/>
          <w:szCs w:val="24"/>
        </w:rPr>
        <w:t>Consumer</w:t>
      </w:r>
      <w:r w:rsidRPr="008D2D1C">
        <w:rPr>
          <w:rFonts w:cs="Arial"/>
          <w:iCs/>
          <w:szCs w:val="24"/>
        </w:rPr>
        <w:t>- Health Consumers are identified as people who use, or are potential users, of health services including family and carers.</w:t>
      </w:r>
    </w:p>
    <w:p w14:paraId="7F35C3C8" w14:textId="4CA4DE18" w:rsidR="00FC5E60" w:rsidRPr="008D2D1C" w:rsidRDefault="00FC5E60" w:rsidP="004A6A76">
      <w:pPr>
        <w:rPr>
          <w:rFonts w:cs="Arial"/>
          <w:iCs/>
          <w:szCs w:val="24"/>
        </w:rPr>
      </w:pPr>
    </w:p>
    <w:p w14:paraId="6BE92418" w14:textId="0A0F441C" w:rsidR="00FC5E60" w:rsidRPr="008D2D1C" w:rsidRDefault="00FC5E60" w:rsidP="004A6A76">
      <w:pPr>
        <w:rPr>
          <w:rFonts w:cs="Arial"/>
          <w:iCs/>
          <w:szCs w:val="24"/>
        </w:rPr>
      </w:pPr>
      <w:r w:rsidRPr="008D2D1C">
        <w:rPr>
          <w:rFonts w:cs="Arial"/>
          <w:b/>
          <w:bCs/>
          <w:iCs/>
          <w:szCs w:val="24"/>
        </w:rPr>
        <w:t>Insulin dosing advice</w:t>
      </w:r>
      <w:r w:rsidRPr="008D2D1C">
        <w:rPr>
          <w:rFonts w:cs="Arial"/>
          <w:iCs/>
          <w:szCs w:val="24"/>
        </w:rPr>
        <w:t>- The provision of advice on insulin dose based on factors such as meal planning, activity and blood glucose levels.</w:t>
      </w:r>
    </w:p>
    <w:p w14:paraId="06B49322" w14:textId="77777777" w:rsidR="00FC5E60" w:rsidRPr="008D2D1C" w:rsidRDefault="00FC5E60" w:rsidP="004A6A76">
      <w:pPr>
        <w:rPr>
          <w:rFonts w:cs="Arial"/>
          <w:iCs/>
          <w:szCs w:val="24"/>
        </w:rPr>
      </w:pPr>
    </w:p>
    <w:p w14:paraId="71AD6345" w14:textId="5CA0AA33" w:rsidR="00FC5E60" w:rsidRPr="008D2D1C" w:rsidRDefault="00FC5E60" w:rsidP="004A6A76">
      <w:pPr>
        <w:rPr>
          <w:rFonts w:cs="Arial"/>
          <w:iCs/>
          <w:szCs w:val="24"/>
        </w:rPr>
      </w:pPr>
      <w:r w:rsidRPr="008D2D1C">
        <w:rPr>
          <w:rFonts w:cs="Arial"/>
          <w:b/>
          <w:bCs/>
          <w:iCs/>
          <w:szCs w:val="24"/>
        </w:rPr>
        <w:t>Insulin titration</w:t>
      </w:r>
      <w:r w:rsidRPr="008D2D1C">
        <w:rPr>
          <w:rFonts w:cs="Arial"/>
          <w:iCs/>
          <w:szCs w:val="24"/>
        </w:rPr>
        <w:t>- Alteration of insulin dose based on a written or verbal prescription that contains a specific structure to guide dosage. This structure may include a table or formula to calculate the dose required.</w:t>
      </w:r>
    </w:p>
    <w:p w14:paraId="1AAE581F" w14:textId="2D775ED3" w:rsidR="00FC5E60" w:rsidRPr="008D2D1C" w:rsidRDefault="00FC5E60" w:rsidP="004A6A76">
      <w:pPr>
        <w:rPr>
          <w:rFonts w:cs="Arial"/>
          <w:iCs/>
          <w:szCs w:val="24"/>
        </w:rPr>
      </w:pPr>
    </w:p>
    <w:p w14:paraId="577D9C05" w14:textId="19242C83" w:rsidR="00FC5E60" w:rsidRPr="008D2D1C" w:rsidRDefault="00FC5E60" w:rsidP="004A6A76">
      <w:pPr>
        <w:rPr>
          <w:rFonts w:cs="Arial"/>
          <w:iCs/>
          <w:szCs w:val="24"/>
        </w:rPr>
      </w:pPr>
      <w:r w:rsidRPr="008D2D1C">
        <w:rPr>
          <w:rFonts w:cs="Arial"/>
          <w:b/>
          <w:bCs/>
          <w:iCs/>
          <w:szCs w:val="24"/>
        </w:rPr>
        <w:t>Local credentialing</w:t>
      </w:r>
      <w:r w:rsidRPr="008D2D1C">
        <w:rPr>
          <w:rFonts w:cs="Arial"/>
          <w:iCs/>
          <w:szCs w:val="24"/>
        </w:rPr>
        <w:t>-Canberra Health Services’ process of verifying an individual's qualifications and experience to form a view about their competence, performance and professional suitability to provide high quality care within specific settings.</w:t>
      </w:r>
    </w:p>
    <w:p w14:paraId="1BCC6D51" w14:textId="0C8A7A18" w:rsidR="00FC5E60" w:rsidRPr="008D2D1C" w:rsidRDefault="00FC5E60" w:rsidP="004A6A76">
      <w:pPr>
        <w:rPr>
          <w:rFonts w:asciiTheme="minorHAnsi" w:eastAsiaTheme="minorHAnsi" w:hAnsiTheme="minorHAnsi" w:cstheme="minorHAnsi"/>
          <w:color w:val="16181C"/>
          <w:w w:val="105"/>
          <w:szCs w:val="24"/>
          <w:lang w:val="en-US"/>
        </w:rPr>
      </w:pPr>
    </w:p>
    <w:p w14:paraId="377AB101" w14:textId="4F159E5D" w:rsidR="00FC5E60" w:rsidRPr="008D2D1C" w:rsidRDefault="00FC5E60" w:rsidP="004A6A76">
      <w:pPr>
        <w:rPr>
          <w:rFonts w:asciiTheme="minorHAnsi" w:eastAsiaTheme="minorHAnsi" w:hAnsiTheme="minorHAnsi" w:cstheme="minorHAnsi"/>
          <w:color w:val="16181C"/>
          <w:w w:val="105"/>
          <w:szCs w:val="24"/>
          <w:lang w:val="en-US"/>
        </w:rPr>
      </w:pPr>
      <w:r w:rsidRPr="008D2D1C">
        <w:rPr>
          <w:rFonts w:asciiTheme="minorHAnsi" w:eastAsiaTheme="minorHAnsi" w:hAnsiTheme="minorHAnsi" w:cstheme="minorHAnsi"/>
          <w:b/>
          <w:bCs/>
          <w:color w:val="16181C"/>
          <w:w w:val="105"/>
          <w:szCs w:val="24"/>
          <w:lang w:val="en-US"/>
        </w:rPr>
        <w:t>Paediatric Endocrinologist-</w:t>
      </w:r>
      <w:r w:rsidRPr="008D2D1C">
        <w:rPr>
          <w:rFonts w:asciiTheme="minorHAnsi" w:eastAsiaTheme="minorHAnsi" w:hAnsiTheme="minorHAnsi" w:cstheme="minorHAnsi"/>
          <w:color w:val="16181C"/>
          <w:w w:val="105"/>
          <w:szCs w:val="24"/>
          <w:lang w:val="en-US"/>
        </w:rPr>
        <w:t xml:space="preserve"> A medical practitioner who specialises in the diagnosis and treatment of children and young people with diseases of the endocrine system including diabetes.</w:t>
      </w:r>
    </w:p>
    <w:p w14:paraId="0B6931A7" w14:textId="5DA27B4E" w:rsidR="00FC5E60" w:rsidRPr="008D2D1C" w:rsidRDefault="00FC5E60" w:rsidP="004A6A76">
      <w:pPr>
        <w:rPr>
          <w:rFonts w:asciiTheme="minorHAnsi" w:eastAsiaTheme="minorHAnsi" w:hAnsiTheme="minorHAnsi" w:cstheme="minorHAnsi"/>
          <w:color w:val="16181C"/>
          <w:w w:val="105"/>
          <w:szCs w:val="24"/>
          <w:lang w:val="en-US"/>
        </w:rPr>
      </w:pPr>
    </w:p>
    <w:p w14:paraId="3D613C8C" w14:textId="5BCCF4AA" w:rsidR="00FC5E60" w:rsidRPr="008D2D1C" w:rsidRDefault="00FC5E60" w:rsidP="004A6A76">
      <w:pPr>
        <w:rPr>
          <w:rFonts w:cs="Arial"/>
          <w:iCs/>
          <w:szCs w:val="24"/>
        </w:rPr>
      </w:pPr>
      <w:r w:rsidRPr="008D2D1C">
        <w:rPr>
          <w:rFonts w:cs="Arial"/>
          <w:b/>
          <w:bCs/>
          <w:iCs/>
          <w:szCs w:val="24"/>
        </w:rPr>
        <w:t>Prescription-</w:t>
      </w:r>
      <w:r w:rsidRPr="008D2D1C">
        <w:rPr>
          <w:rFonts w:cs="Arial"/>
          <w:iCs/>
          <w:szCs w:val="24"/>
        </w:rPr>
        <w:t xml:space="preserve"> Has the same meaning as in the Health (Drugs and Poisons) Regulation 1996 (Qld), and means a prescriber's direction (other than a purchase order or written instruction) to dispense, in this particular case, insulin as provided for under the Regulation. A prescription, under section 190 of the Regulation, must include adequate directions regarding the use of the medicine.</w:t>
      </w:r>
    </w:p>
    <w:p w14:paraId="03AD8C0B" w14:textId="77777777" w:rsidR="00D95E21" w:rsidRPr="00FC5E60" w:rsidRDefault="00D95E21" w:rsidP="004A6A76">
      <w:pPr>
        <w:rPr>
          <w:rFonts w:asciiTheme="minorHAnsi" w:hAnsiTheme="minorHAnsi" w:cstheme="minorHAnsi"/>
          <w:iCs/>
          <w:szCs w:val="24"/>
        </w:rPr>
      </w:pPr>
    </w:p>
    <w:p w14:paraId="74AB941A" w14:textId="7C5CAE28" w:rsidR="00BC40FD" w:rsidRPr="00A57AA2" w:rsidRDefault="000713B1" w:rsidP="003B0621">
      <w:pPr>
        <w:jc w:val="right"/>
        <w:rPr>
          <w:rFonts w:cs="Arial"/>
          <w:i/>
          <w:color w:val="0000FF"/>
          <w:szCs w:val="24"/>
          <w:u w:val="single"/>
        </w:rPr>
      </w:pPr>
      <w:hyperlink w:anchor="Contents"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5E3C74AB" w14:textId="77777777" w:rsidTr="008E74FD">
        <w:trPr>
          <w:cantSplit/>
          <w:trHeight w:val="285"/>
        </w:trPr>
        <w:tc>
          <w:tcPr>
            <w:tcW w:w="9158" w:type="dxa"/>
            <w:shd w:val="clear" w:color="auto" w:fill="D9D9D9" w:themeFill="background1" w:themeFillShade="D9"/>
          </w:tcPr>
          <w:p w14:paraId="59F9C662" w14:textId="77777777" w:rsidR="004A6A76" w:rsidRPr="00CD1C0E" w:rsidRDefault="004A6A76" w:rsidP="00B10F87">
            <w:pPr>
              <w:pStyle w:val="Heading1"/>
            </w:pPr>
            <w:bookmarkStart w:id="30" w:name="_Toc389473290"/>
            <w:bookmarkStart w:id="31" w:name="_Toc396290589"/>
            <w:bookmarkStart w:id="32" w:name="_Toc100328118"/>
            <w:r>
              <w:t>Search Terms</w:t>
            </w:r>
            <w:bookmarkEnd w:id="30"/>
            <w:bookmarkEnd w:id="31"/>
            <w:bookmarkEnd w:id="32"/>
            <w:r>
              <w:t xml:space="preserve"> </w:t>
            </w:r>
          </w:p>
        </w:tc>
      </w:tr>
    </w:tbl>
    <w:p w14:paraId="5054A082" w14:textId="77777777" w:rsidR="004A6A76" w:rsidRDefault="004A6A76" w:rsidP="004A6A76">
      <w:pPr>
        <w:rPr>
          <w:rFonts w:cs="Calibri,Bold"/>
          <w:bCs/>
          <w:i/>
          <w:szCs w:val="24"/>
          <w:lang w:eastAsia="en-AU"/>
        </w:rPr>
      </w:pPr>
    </w:p>
    <w:p w14:paraId="599E73A4" w14:textId="016D68FB" w:rsidR="00D95E21" w:rsidRPr="00D95E21" w:rsidRDefault="00D95E21" w:rsidP="00D95E21">
      <w:pPr>
        <w:rPr>
          <w:rFonts w:cs="Calibri,Bold"/>
          <w:bCs/>
          <w:szCs w:val="24"/>
          <w:lang w:eastAsia="en-AU"/>
        </w:rPr>
      </w:pPr>
      <w:r w:rsidRPr="00D95E21">
        <w:rPr>
          <w:rFonts w:cs="Calibri,Bold"/>
          <w:bCs/>
          <w:szCs w:val="24"/>
          <w:lang w:eastAsia="en-AU"/>
        </w:rPr>
        <w:t xml:space="preserve">Paediatric Diabetes, Diabetes </w:t>
      </w:r>
      <w:r w:rsidR="001B23D8">
        <w:rPr>
          <w:rFonts w:cs="Calibri,Bold"/>
          <w:bCs/>
          <w:szCs w:val="24"/>
          <w:lang w:eastAsia="en-AU"/>
        </w:rPr>
        <w:t>P</w:t>
      </w:r>
      <w:r w:rsidRPr="00D95E21">
        <w:rPr>
          <w:rFonts w:cs="Calibri,Bold"/>
          <w:bCs/>
          <w:szCs w:val="24"/>
          <w:lang w:eastAsia="en-AU"/>
        </w:rPr>
        <w:t xml:space="preserve">aediatric </w:t>
      </w:r>
      <w:r w:rsidR="001B23D8">
        <w:rPr>
          <w:rFonts w:cs="Calibri,Bold"/>
          <w:bCs/>
          <w:szCs w:val="24"/>
          <w:lang w:eastAsia="en-AU"/>
        </w:rPr>
        <w:t>A</w:t>
      </w:r>
      <w:r w:rsidRPr="00D95E21">
        <w:rPr>
          <w:rFonts w:cs="Calibri,Bold"/>
          <w:bCs/>
          <w:szCs w:val="24"/>
          <w:lang w:eastAsia="en-AU"/>
        </w:rPr>
        <w:t xml:space="preserve">dvice, </w:t>
      </w:r>
      <w:r w:rsidR="00061655">
        <w:rPr>
          <w:rFonts w:cs="Calibri,Bold"/>
          <w:bCs/>
          <w:szCs w:val="24"/>
          <w:lang w:eastAsia="en-AU"/>
        </w:rPr>
        <w:t xml:space="preserve">Type I Diabetes, </w:t>
      </w:r>
      <w:r w:rsidRPr="00D95E21">
        <w:rPr>
          <w:rFonts w:cs="Calibri,Bold"/>
          <w:bCs/>
          <w:szCs w:val="24"/>
          <w:lang w:eastAsia="en-AU"/>
        </w:rPr>
        <w:t xml:space="preserve">Diabetes Management, Diabetes, Insulin, Insulin </w:t>
      </w:r>
      <w:r w:rsidR="001B23D8">
        <w:rPr>
          <w:rFonts w:cs="Calibri,Bold"/>
          <w:bCs/>
          <w:szCs w:val="24"/>
          <w:lang w:eastAsia="en-AU"/>
        </w:rPr>
        <w:t>A</w:t>
      </w:r>
      <w:r w:rsidRPr="00D95E21">
        <w:rPr>
          <w:rFonts w:cs="Calibri,Bold"/>
          <w:bCs/>
          <w:szCs w:val="24"/>
          <w:lang w:eastAsia="en-AU"/>
        </w:rPr>
        <w:t>djustment</w:t>
      </w:r>
      <w:r w:rsidR="001B23D8">
        <w:rPr>
          <w:rFonts w:cs="Calibri,Bold"/>
          <w:bCs/>
          <w:szCs w:val="24"/>
          <w:lang w:eastAsia="en-AU"/>
        </w:rPr>
        <w:t>, Paediatric Insulin Dosing Children</w:t>
      </w:r>
      <w:r w:rsidR="001E4894">
        <w:rPr>
          <w:rFonts w:cs="Calibri,Bold"/>
          <w:bCs/>
          <w:szCs w:val="24"/>
          <w:lang w:eastAsia="en-AU"/>
        </w:rPr>
        <w:t>.</w:t>
      </w:r>
    </w:p>
    <w:p w14:paraId="2EC7414E" w14:textId="77777777" w:rsidR="004A6A76" w:rsidRPr="00D95E21" w:rsidRDefault="004A6A76" w:rsidP="004A6A76">
      <w:pPr>
        <w:jc w:val="both"/>
        <w:rPr>
          <w:rFonts w:asciiTheme="minorHAnsi" w:hAnsiTheme="minorHAnsi" w:cs="Arial"/>
          <w:b/>
          <w:iCs/>
          <w:sz w:val="22"/>
          <w:szCs w:val="22"/>
        </w:rPr>
      </w:pPr>
    </w:p>
    <w:p w14:paraId="2D21284D" w14:textId="77777777" w:rsidR="004A6A76" w:rsidRPr="00E41A47" w:rsidRDefault="000713B1" w:rsidP="004A6A76">
      <w:pPr>
        <w:jc w:val="right"/>
      </w:pPr>
      <w:hyperlink w:anchor="_top"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507BBC91" w14:textId="77777777" w:rsidTr="008E74FD">
        <w:trPr>
          <w:cantSplit/>
          <w:trHeight w:val="285"/>
        </w:trPr>
        <w:tc>
          <w:tcPr>
            <w:tcW w:w="9158" w:type="dxa"/>
            <w:shd w:val="clear" w:color="auto" w:fill="D9D9D9" w:themeFill="background1" w:themeFillShade="D9"/>
          </w:tcPr>
          <w:p w14:paraId="6C13D914" w14:textId="77777777" w:rsidR="009A534C" w:rsidRPr="002E3BFE" w:rsidRDefault="009A534C" w:rsidP="00B10F87">
            <w:pPr>
              <w:pStyle w:val="Heading1"/>
              <w:rPr>
                <w:szCs w:val="24"/>
              </w:rPr>
            </w:pPr>
            <w:bookmarkStart w:id="33" w:name="_Toc100328119"/>
            <w:r>
              <w:rPr>
                <w:szCs w:val="24"/>
              </w:rPr>
              <w:t>Attachments</w:t>
            </w:r>
            <w:bookmarkEnd w:id="33"/>
          </w:p>
        </w:tc>
      </w:tr>
    </w:tbl>
    <w:p w14:paraId="35FDDA85" w14:textId="77777777" w:rsidR="009A534C" w:rsidRDefault="009A534C" w:rsidP="009A534C">
      <w:pPr>
        <w:jc w:val="both"/>
        <w:rPr>
          <w:rFonts w:cs="Arial"/>
          <w:b/>
          <w:szCs w:val="24"/>
        </w:rPr>
      </w:pPr>
    </w:p>
    <w:p w14:paraId="66B503F8" w14:textId="77777777" w:rsidR="00D95E21" w:rsidRPr="000713B1" w:rsidRDefault="00D95E21" w:rsidP="000713B1">
      <w:pPr>
        <w:pStyle w:val="Heading2"/>
        <w:rPr>
          <w:b w:val="0"/>
          <w:bCs w:val="0"/>
        </w:rPr>
      </w:pPr>
      <w:r w:rsidRPr="000713B1">
        <w:rPr>
          <w:b w:val="0"/>
          <w:bCs w:val="0"/>
        </w:rPr>
        <w:t>Appendix 1- Provision of advice on insulin dose competencies (adapted from Queensland Health</w:t>
      </w:r>
      <w:r w:rsidRPr="000713B1">
        <w:rPr>
          <w:b w:val="0"/>
          <w:bCs w:val="0"/>
          <w:vertAlign w:val="superscript"/>
        </w:rPr>
        <w:t>1</w:t>
      </w:r>
      <w:r w:rsidRPr="000713B1">
        <w:rPr>
          <w:b w:val="0"/>
          <w:bCs w:val="0"/>
        </w:rPr>
        <w:t>)</w:t>
      </w:r>
    </w:p>
    <w:p w14:paraId="707CADF4" w14:textId="77777777" w:rsidR="00D95E21" w:rsidRDefault="00D95E21" w:rsidP="00153FB3">
      <w:pPr>
        <w:rPr>
          <w:rFonts w:cs="Arial"/>
          <w:b/>
          <w:sz w:val="20"/>
        </w:rPr>
      </w:pPr>
    </w:p>
    <w:p w14:paraId="7A2A68F1" w14:textId="77777777"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4808D6C4" w14:textId="77777777" w:rsidR="00153FB3" w:rsidRPr="003E167B" w:rsidRDefault="00153FB3" w:rsidP="00153FB3">
      <w:pPr>
        <w:rPr>
          <w:rFonts w:cs="Arial"/>
          <w:i/>
          <w:iCs/>
          <w:sz w:val="20"/>
        </w:rPr>
      </w:pPr>
    </w:p>
    <w:p w14:paraId="162408BA"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9209" w:type="dxa"/>
        <w:tblLook w:val="04A0" w:firstRow="1" w:lastRow="0" w:firstColumn="1" w:lastColumn="0" w:noHBand="0" w:noVBand="1"/>
      </w:tblPr>
      <w:tblGrid>
        <w:gridCol w:w="1980"/>
        <w:gridCol w:w="2410"/>
        <w:gridCol w:w="2413"/>
        <w:gridCol w:w="2406"/>
      </w:tblGrid>
      <w:tr w:rsidR="00153FB3" w:rsidRPr="003E167B" w14:paraId="271CB5DF" w14:textId="77777777" w:rsidTr="00E666EE">
        <w:tc>
          <w:tcPr>
            <w:tcW w:w="1980" w:type="dxa"/>
          </w:tcPr>
          <w:p w14:paraId="7F6F9425" w14:textId="77777777" w:rsidR="00153FB3" w:rsidRPr="003E167B" w:rsidRDefault="00153FB3" w:rsidP="00CB52B6">
            <w:pPr>
              <w:rPr>
                <w:i/>
                <w:sz w:val="20"/>
              </w:rPr>
            </w:pPr>
            <w:r w:rsidRPr="003E167B">
              <w:rPr>
                <w:i/>
                <w:sz w:val="20"/>
              </w:rPr>
              <w:t>Date Amended</w:t>
            </w:r>
          </w:p>
        </w:tc>
        <w:tc>
          <w:tcPr>
            <w:tcW w:w="2410" w:type="dxa"/>
          </w:tcPr>
          <w:p w14:paraId="769341B4" w14:textId="77777777" w:rsidR="00153FB3" w:rsidRPr="003E167B" w:rsidRDefault="00153FB3" w:rsidP="00CB52B6">
            <w:pPr>
              <w:rPr>
                <w:i/>
                <w:sz w:val="20"/>
              </w:rPr>
            </w:pPr>
            <w:r w:rsidRPr="003E167B">
              <w:rPr>
                <w:i/>
                <w:sz w:val="20"/>
              </w:rPr>
              <w:t>Section Amended</w:t>
            </w:r>
          </w:p>
        </w:tc>
        <w:tc>
          <w:tcPr>
            <w:tcW w:w="2413" w:type="dxa"/>
          </w:tcPr>
          <w:p w14:paraId="0A4C96BF" w14:textId="77777777" w:rsidR="00153FB3" w:rsidRPr="003E167B" w:rsidRDefault="00153FB3" w:rsidP="00CB52B6">
            <w:pPr>
              <w:rPr>
                <w:i/>
                <w:sz w:val="20"/>
              </w:rPr>
            </w:pPr>
            <w:r w:rsidRPr="003E167B">
              <w:rPr>
                <w:i/>
                <w:sz w:val="20"/>
              </w:rPr>
              <w:t>Divisional Approval</w:t>
            </w:r>
          </w:p>
        </w:tc>
        <w:tc>
          <w:tcPr>
            <w:tcW w:w="2406" w:type="dxa"/>
          </w:tcPr>
          <w:p w14:paraId="373FD6B5" w14:textId="77777777" w:rsidR="00153FB3" w:rsidRPr="003E167B" w:rsidRDefault="00153FB3" w:rsidP="00CB52B6">
            <w:pPr>
              <w:rPr>
                <w:i/>
                <w:sz w:val="20"/>
              </w:rPr>
            </w:pPr>
            <w:r w:rsidRPr="003E167B">
              <w:rPr>
                <w:i/>
                <w:sz w:val="20"/>
              </w:rPr>
              <w:t xml:space="preserve">Final Approval </w:t>
            </w:r>
          </w:p>
        </w:tc>
      </w:tr>
      <w:tr w:rsidR="00153FB3" w:rsidRPr="003E167B" w14:paraId="09E589E1" w14:textId="77777777" w:rsidTr="00E666EE">
        <w:tc>
          <w:tcPr>
            <w:tcW w:w="1980" w:type="dxa"/>
          </w:tcPr>
          <w:p w14:paraId="1379F6DE" w14:textId="1A373941" w:rsidR="00153FB3" w:rsidRPr="003E167B" w:rsidRDefault="00E666EE" w:rsidP="00CB52B6">
            <w:pPr>
              <w:rPr>
                <w:i/>
                <w:sz w:val="20"/>
              </w:rPr>
            </w:pPr>
            <w:r>
              <w:rPr>
                <w:i/>
                <w:sz w:val="20"/>
              </w:rPr>
              <w:t>08 April 2022</w:t>
            </w:r>
          </w:p>
        </w:tc>
        <w:tc>
          <w:tcPr>
            <w:tcW w:w="2410" w:type="dxa"/>
          </w:tcPr>
          <w:p w14:paraId="490067BB" w14:textId="17039655" w:rsidR="00153FB3" w:rsidRPr="003E167B" w:rsidRDefault="00E666EE" w:rsidP="00CB52B6">
            <w:pPr>
              <w:rPr>
                <w:i/>
                <w:sz w:val="20"/>
              </w:rPr>
            </w:pPr>
            <w:r>
              <w:rPr>
                <w:i/>
                <w:sz w:val="20"/>
              </w:rPr>
              <w:t>Complete Review</w:t>
            </w:r>
          </w:p>
        </w:tc>
        <w:tc>
          <w:tcPr>
            <w:tcW w:w="2413" w:type="dxa"/>
          </w:tcPr>
          <w:p w14:paraId="2F985CE8" w14:textId="0DD8A198" w:rsidR="00153FB3" w:rsidRPr="003E167B" w:rsidRDefault="00E666EE" w:rsidP="00CB52B6">
            <w:pPr>
              <w:rPr>
                <w:i/>
                <w:sz w:val="20"/>
              </w:rPr>
            </w:pPr>
            <w:r>
              <w:rPr>
                <w:i/>
                <w:sz w:val="20"/>
              </w:rPr>
              <w:t>Susan Freiberg, ED-WY&amp;C</w:t>
            </w:r>
          </w:p>
        </w:tc>
        <w:tc>
          <w:tcPr>
            <w:tcW w:w="2406" w:type="dxa"/>
          </w:tcPr>
          <w:p w14:paraId="0331004F" w14:textId="57257EC5" w:rsidR="00153FB3" w:rsidRPr="003E167B" w:rsidRDefault="00E666EE" w:rsidP="00CB52B6">
            <w:pPr>
              <w:rPr>
                <w:i/>
                <w:sz w:val="20"/>
              </w:rPr>
            </w:pPr>
            <w:r>
              <w:rPr>
                <w:i/>
                <w:sz w:val="20"/>
              </w:rPr>
              <w:t>CHS Policy Committee</w:t>
            </w:r>
          </w:p>
        </w:tc>
      </w:tr>
      <w:tr w:rsidR="00153FB3" w:rsidRPr="003E167B" w14:paraId="49131D8E" w14:textId="77777777" w:rsidTr="00E666EE">
        <w:tc>
          <w:tcPr>
            <w:tcW w:w="1980" w:type="dxa"/>
          </w:tcPr>
          <w:p w14:paraId="45E7328A" w14:textId="77777777" w:rsidR="00153FB3" w:rsidRPr="003E167B" w:rsidRDefault="00153FB3" w:rsidP="00CB52B6">
            <w:pPr>
              <w:rPr>
                <w:i/>
                <w:sz w:val="20"/>
              </w:rPr>
            </w:pPr>
          </w:p>
        </w:tc>
        <w:tc>
          <w:tcPr>
            <w:tcW w:w="2410" w:type="dxa"/>
          </w:tcPr>
          <w:p w14:paraId="518AB2A3" w14:textId="77777777" w:rsidR="00153FB3" w:rsidRPr="003E167B" w:rsidRDefault="00153FB3" w:rsidP="00CB52B6">
            <w:pPr>
              <w:rPr>
                <w:i/>
                <w:sz w:val="20"/>
              </w:rPr>
            </w:pPr>
          </w:p>
        </w:tc>
        <w:tc>
          <w:tcPr>
            <w:tcW w:w="2413" w:type="dxa"/>
          </w:tcPr>
          <w:p w14:paraId="50F3F1F4" w14:textId="77777777" w:rsidR="00153FB3" w:rsidRPr="003E167B" w:rsidRDefault="00153FB3" w:rsidP="00CB52B6">
            <w:pPr>
              <w:rPr>
                <w:i/>
                <w:sz w:val="20"/>
              </w:rPr>
            </w:pPr>
          </w:p>
        </w:tc>
        <w:tc>
          <w:tcPr>
            <w:tcW w:w="2406" w:type="dxa"/>
          </w:tcPr>
          <w:p w14:paraId="3995F635" w14:textId="77777777" w:rsidR="00153FB3" w:rsidRPr="003E167B" w:rsidRDefault="00153FB3" w:rsidP="00CB52B6">
            <w:pPr>
              <w:rPr>
                <w:i/>
                <w:sz w:val="20"/>
              </w:rPr>
            </w:pPr>
          </w:p>
        </w:tc>
      </w:tr>
    </w:tbl>
    <w:p w14:paraId="7D61A34E" w14:textId="77777777" w:rsidR="00153FB3" w:rsidRPr="003E167B" w:rsidRDefault="00153FB3" w:rsidP="00153FB3">
      <w:pPr>
        <w:rPr>
          <w:rFonts w:cs="Arial"/>
          <w:sz w:val="20"/>
        </w:rPr>
      </w:pPr>
    </w:p>
    <w:p w14:paraId="25C2D58F"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9209" w:type="dxa"/>
        <w:tblLook w:val="04A0" w:firstRow="1" w:lastRow="0" w:firstColumn="1" w:lastColumn="0" w:noHBand="0" w:noVBand="1"/>
      </w:tblPr>
      <w:tblGrid>
        <w:gridCol w:w="1980"/>
        <w:gridCol w:w="7229"/>
      </w:tblGrid>
      <w:tr w:rsidR="00153FB3" w:rsidRPr="003E167B" w14:paraId="7D58CA85" w14:textId="77777777" w:rsidTr="00E666EE">
        <w:tc>
          <w:tcPr>
            <w:tcW w:w="1980" w:type="dxa"/>
          </w:tcPr>
          <w:p w14:paraId="3E8789EB" w14:textId="77777777" w:rsidR="00153FB3" w:rsidRPr="003E167B" w:rsidRDefault="00153FB3" w:rsidP="00CB52B6">
            <w:pPr>
              <w:rPr>
                <w:i/>
                <w:sz w:val="20"/>
              </w:rPr>
            </w:pPr>
            <w:r w:rsidRPr="003E167B">
              <w:rPr>
                <w:i/>
                <w:sz w:val="20"/>
              </w:rPr>
              <w:t>Document Number</w:t>
            </w:r>
          </w:p>
        </w:tc>
        <w:tc>
          <w:tcPr>
            <w:tcW w:w="7229" w:type="dxa"/>
          </w:tcPr>
          <w:p w14:paraId="70C2D456" w14:textId="77777777" w:rsidR="00153FB3" w:rsidRPr="003E167B" w:rsidRDefault="00153FB3" w:rsidP="00CB52B6">
            <w:pPr>
              <w:rPr>
                <w:i/>
                <w:sz w:val="20"/>
              </w:rPr>
            </w:pPr>
            <w:r w:rsidRPr="003E167B">
              <w:rPr>
                <w:i/>
                <w:sz w:val="20"/>
              </w:rPr>
              <w:t>Document Name</w:t>
            </w:r>
          </w:p>
        </w:tc>
      </w:tr>
      <w:tr w:rsidR="00153FB3" w:rsidRPr="003E167B" w14:paraId="4DE92C52" w14:textId="77777777" w:rsidTr="00E666EE">
        <w:tc>
          <w:tcPr>
            <w:tcW w:w="1980" w:type="dxa"/>
          </w:tcPr>
          <w:p w14:paraId="525E4414" w14:textId="7CA26556" w:rsidR="00153FB3" w:rsidRPr="003E167B" w:rsidRDefault="00E666EE" w:rsidP="00CB52B6">
            <w:pPr>
              <w:rPr>
                <w:i/>
                <w:sz w:val="20"/>
              </w:rPr>
            </w:pPr>
            <w:r>
              <w:rPr>
                <w:i/>
                <w:sz w:val="20"/>
              </w:rPr>
              <w:t>CHS20/264</w:t>
            </w:r>
          </w:p>
        </w:tc>
        <w:tc>
          <w:tcPr>
            <w:tcW w:w="7229" w:type="dxa"/>
          </w:tcPr>
          <w:p w14:paraId="63588D0B" w14:textId="77777777" w:rsidR="00E666EE" w:rsidRPr="00E666EE" w:rsidRDefault="00E666EE" w:rsidP="00E666EE">
            <w:pPr>
              <w:rPr>
                <w:i/>
                <w:sz w:val="20"/>
              </w:rPr>
            </w:pPr>
            <w:r w:rsidRPr="00E666EE">
              <w:rPr>
                <w:i/>
                <w:sz w:val="20"/>
              </w:rPr>
              <w:t>Registered Nurse-Credentialled Diabetes Educators (RN-CDEs) to Provide Advice on Paediatric Insulin Dosing-Outpatients only</w:t>
            </w:r>
          </w:p>
          <w:p w14:paraId="0566A589" w14:textId="77777777" w:rsidR="00153FB3" w:rsidRPr="003E167B" w:rsidRDefault="00153FB3" w:rsidP="00CB52B6">
            <w:pPr>
              <w:rPr>
                <w:i/>
                <w:sz w:val="20"/>
              </w:rPr>
            </w:pPr>
          </w:p>
        </w:tc>
      </w:tr>
      <w:tr w:rsidR="00153FB3" w:rsidRPr="003E167B" w14:paraId="7585A108" w14:textId="77777777" w:rsidTr="00E666EE">
        <w:tc>
          <w:tcPr>
            <w:tcW w:w="1980" w:type="dxa"/>
          </w:tcPr>
          <w:p w14:paraId="05561E6F" w14:textId="77777777" w:rsidR="00153FB3" w:rsidRPr="003E167B" w:rsidRDefault="00153FB3" w:rsidP="00CB52B6">
            <w:pPr>
              <w:rPr>
                <w:i/>
                <w:sz w:val="20"/>
              </w:rPr>
            </w:pPr>
          </w:p>
        </w:tc>
        <w:tc>
          <w:tcPr>
            <w:tcW w:w="7229" w:type="dxa"/>
          </w:tcPr>
          <w:p w14:paraId="53DA373A" w14:textId="77777777" w:rsidR="00153FB3" w:rsidRPr="003E167B" w:rsidRDefault="00153FB3" w:rsidP="00CB52B6">
            <w:pPr>
              <w:rPr>
                <w:i/>
                <w:sz w:val="20"/>
              </w:rPr>
            </w:pPr>
          </w:p>
        </w:tc>
      </w:tr>
    </w:tbl>
    <w:p w14:paraId="227F9E81" w14:textId="77777777" w:rsidR="00D95E21" w:rsidRDefault="00D95E21" w:rsidP="00153FB3">
      <w:pPr>
        <w:rPr>
          <w:iCs/>
          <w:sz w:val="20"/>
          <w:szCs w:val="24"/>
        </w:rPr>
        <w:sectPr w:rsidR="00D95E21" w:rsidSect="00B10F87">
          <w:headerReference w:type="default" r:id="rId11"/>
          <w:footerReference w:type="default" r:id="rId12"/>
          <w:pgSz w:w="11906" w:h="16838"/>
          <w:pgMar w:top="663" w:right="1418" w:bottom="1440" w:left="1418" w:header="357" w:footer="306" w:gutter="0"/>
          <w:cols w:space="708"/>
          <w:docGrid w:linePitch="360"/>
        </w:sectPr>
      </w:pPr>
    </w:p>
    <w:p w14:paraId="14F0723D" w14:textId="4C0EC817" w:rsidR="00D95E21" w:rsidRPr="000713B1" w:rsidRDefault="00D95E21" w:rsidP="000713B1">
      <w:pPr>
        <w:pStyle w:val="Heading2"/>
      </w:pPr>
      <w:r w:rsidRPr="000713B1">
        <w:lastRenderedPageBreak/>
        <w:t xml:space="preserve">Appendix 1- Provision of advice on insulin dose competencies </w:t>
      </w:r>
      <w:r w:rsidR="007500E4" w:rsidRPr="000713B1">
        <w:t>(</w:t>
      </w:r>
      <w:r w:rsidR="00BC40FD" w:rsidRPr="000713B1">
        <w:t xml:space="preserve">Adapted from </w:t>
      </w:r>
      <w:r w:rsidR="007500E4" w:rsidRPr="000713B1">
        <w:t>QLD Health 2017)</w:t>
      </w:r>
    </w:p>
    <w:p w14:paraId="6E1EE582" w14:textId="77777777" w:rsidR="000713B1" w:rsidRPr="000713B1" w:rsidRDefault="000713B1" w:rsidP="000713B1"/>
    <w:tbl>
      <w:tblPr>
        <w:tblStyle w:val="TableGrid2"/>
        <w:tblW w:w="14454" w:type="dxa"/>
        <w:tblLook w:val="04A0" w:firstRow="1" w:lastRow="0" w:firstColumn="1" w:lastColumn="0" w:noHBand="0" w:noVBand="1"/>
      </w:tblPr>
      <w:tblGrid>
        <w:gridCol w:w="2121"/>
        <w:gridCol w:w="2696"/>
        <w:gridCol w:w="9637"/>
      </w:tblGrid>
      <w:tr w:rsidR="007500E4" w:rsidRPr="00122EE7" w14:paraId="6C0F23E9" w14:textId="77777777" w:rsidTr="00CB52B6">
        <w:tc>
          <w:tcPr>
            <w:tcW w:w="2121" w:type="dxa"/>
          </w:tcPr>
          <w:p w14:paraId="675B4A8D" w14:textId="77777777" w:rsidR="007500E4" w:rsidRPr="00122EE7" w:rsidRDefault="007500E4" w:rsidP="007500E4">
            <w:pPr>
              <w:spacing w:after="200" w:line="276" w:lineRule="auto"/>
              <w:jc w:val="center"/>
              <w:rPr>
                <w:rFonts w:asciiTheme="minorHAnsi" w:hAnsiTheme="minorHAnsi" w:cstheme="minorHAnsi"/>
                <w:b/>
                <w:i/>
                <w:sz w:val="20"/>
              </w:rPr>
            </w:pPr>
            <w:r w:rsidRPr="00122EE7">
              <w:rPr>
                <w:rFonts w:asciiTheme="minorHAnsi" w:hAnsiTheme="minorHAnsi" w:cstheme="minorHAnsi"/>
                <w:b/>
                <w:i/>
                <w:sz w:val="20"/>
              </w:rPr>
              <w:t>Competency Element</w:t>
            </w:r>
          </w:p>
        </w:tc>
        <w:tc>
          <w:tcPr>
            <w:tcW w:w="2696" w:type="dxa"/>
          </w:tcPr>
          <w:p w14:paraId="3447EC7F" w14:textId="77777777" w:rsidR="007500E4" w:rsidRPr="00122EE7" w:rsidRDefault="007500E4" w:rsidP="007500E4">
            <w:pPr>
              <w:spacing w:after="200" w:line="276" w:lineRule="auto"/>
              <w:jc w:val="center"/>
              <w:rPr>
                <w:rFonts w:asciiTheme="minorHAnsi" w:hAnsiTheme="minorHAnsi" w:cstheme="minorHAnsi"/>
                <w:b/>
                <w:i/>
                <w:sz w:val="20"/>
              </w:rPr>
            </w:pPr>
            <w:r w:rsidRPr="00122EE7">
              <w:rPr>
                <w:rFonts w:asciiTheme="minorHAnsi" w:hAnsiTheme="minorHAnsi" w:cstheme="minorHAnsi"/>
                <w:b/>
                <w:i/>
                <w:sz w:val="20"/>
              </w:rPr>
              <w:t>Competency Statement</w:t>
            </w:r>
          </w:p>
        </w:tc>
        <w:tc>
          <w:tcPr>
            <w:tcW w:w="9637" w:type="dxa"/>
          </w:tcPr>
          <w:p w14:paraId="4648A5D8" w14:textId="77777777" w:rsidR="007500E4" w:rsidRPr="00122EE7" w:rsidRDefault="007500E4" w:rsidP="007500E4">
            <w:pPr>
              <w:spacing w:after="200" w:line="276" w:lineRule="auto"/>
              <w:jc w:val="center"/>
              <w:rPr>
                <w:rFonts w:asciiTheme="minorHAnsi" w:hAnsiTheme="minorHAnsi" w:cstheme="minorHAnsi"/>
                <w:b/>
                <w:i/>
                <w:sz w:val="20"/>
              </w:rPr>
            </w:pPr>
            <w:r w:rsidRPr="00122EE7">
              <w:rPr>
                <w:rFonts w:asciiTheme="minorHAnsi" w:hAnsiTheme="minorHAnsi" w:cstheme="minorHAnsi"/>
                <w:b/>
                <w:i/>
                <w:sz w:val="20"/>
              </w:rPr>
              <w:t>Competency Indicators</w:t>
            </w:r>
          </w:p>
        </w:tc>
      </w:tr>
      <w:tr w:rsidR="007500E4" w:rsidRPr="00122EE7" w14:paraId="277C72E1" w14:textId="77777777" w:rsidTr="00CB52B6">
        <w:tc>
          <w:tcPr>
            <w:tcW w:w="2121" w:type="dxa"/>
          </w:tcPr>
          <w:p w14:paraId="1BE196AF" w14:textId="77777777" w:rsidR="007500E4" w:rsidRPr="00122EE7" w:rsidRDefault="007500E4" w:rsidP="007500E4">
            <w:pPr>
              <w:widowControl w:val="0"/>
              <w:tabs>
                <w:tab w:val="left" w:pos="1051"/>
              </w:tabs>
              <w:autoSpaceDE w:val="0"/>
              <w:autoSpaceDN w:val="0"/>
              <w:spacing w:line="278" w:lineRule="auto"/>
              <w:rPr>
                <w:rFonts w:asciiTheme="minorHAnsi" w:hAnsiTheme="minorHAnsi" w:cstheme="minorHAnsi"/>
                <w:b/>
                <w:i/>
                <w:sz w:val="20"/>
              </w:rPr>
            </w:pPr>
            <w:r w:rsidRPr="00122EE7">
              <w:rPr>
                <w:rFonts w:asciiTheme="minorHAnsi" w:hAnsiTheme="minorHAnsi" w:cstheme="minorHAnsi"/>
                <w:color w:val="131518"/>
                <w:w w:val="110"/>
                <w:sz w:val="20"/>
              </w:rPr>
              <w:t>1. Professional Standards</w:t>
            </w:r>
          </w:p>
        </w:tc>
        <w:tc>
          <w:tcPr>
            <w:tcW w:w="2696" w:type="dxa"/>
          </w:tcPr>
          <w:p w14:paraId="385E86ED" w14:textId="77777777" w:rsidR="007500E4" w:rsidRPr="00122EE7" w:rsidRDefault="007500E4" w:rsidP="007500E4">
            <w:pPr>
              <w:spacing w:after="200" w:line="276" w:lineRule="auto"/>
              <w:rPr>
                <w:rFonts w:asciiTheme="minorHAnsi" w:hAnsiTheme="minorHAnsi" w:cstheme="minorHAnsi"/>
                <w:b/>
                <w:i/>
                <w:sz w:val="20"/>
              </w:rPr>
            </w:pPr>
            <w:r w:rsidRPr="00122EE7">
              <w:rPr>
                <w:rFonts w:asciiTheme="minorHAnsi" w:hAnsiTheme="minorHAnsi" w:cstheme="minorHAnsi"/>
                <w:color w:val="18161A"/>
                <w:w w:val="105"/>
                <w:sz w:val="20"/>
              </w:rPr>
              <w:t>1.1 Works within professional and organisation standards</w:t>
            </w:r>
          </w:p>
        </w:tc>
        <w:tc>
          <w:tcPr>
            <w:tcW w:w="9637" w:type="dxa"/>
          </w:tcPr>
          <w:p w14:paraId="1D6AF34A"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sz w:val="20"/>
              </w:rPr>
            </w:pPr>
            <w:r w:rsidRPr="00122EE7">
              <w:rPr>
                <w:rFonts w:asciiTheme="minorHAnsi" w:hAnsiTheme="minorHAnsi" w:cstheme="minorHAnsi"/>
                <w:color w:val="18161A"/>
                <w:w w:val="110"/>
                <w:sz w:val="20"/>
              </w:rPr>
              <w:t>Accepts responsibility for providing advice on insulin</w:t>
            </w:r>
            <w:r w:rsidRPr="00122EE7">
              <w:rPr>
                <w:rFonts w:asciiTheme="minorHAnsi" w:hAnsiTheme="minorHAnsi" w:cstheme="minorHAnsi"/>
                <w:color w:val="18161A"/>
                <w:spacing w:val="-8"/>
                <w:w w:val="110"/>
                <w:sz w:val="20"/>
              </w:rPr>
              <w:t xml:space="preserve"> </w:t>
            </w:r>
            <w:r w:rsidRPr="00122EE7">
              <w:rPr>
                <w:rFonts w:asciiTheme="minorHAnsi" w:hAnsiTheme="minorHAnsi" w:cstheme="minorHAnsi"/>
                <w:color w:val="18161A"/>
                <w:w w:val="110"/>
                <w:sz w:val="20"/>
              </w:rPr>
              <w:t>dos</w:t>
            </w:r>
            <w:r w:rsidR="00D95218" w:rsidRPr="00122EE7">
              <w:rPr>
                <w:rFonts w:asciiTheme="minorHAnsi" w:hAnsiTheme="minorHAnsi" w:cstheme="minorHAnsi"/>
                <w:color w:val="18161A"/>
                <w:w w:val="110"/>
                <w:sz w:val="20"/>
              </w:rPr>
              <w:t>ing</w:t>
            </w:r>
            <w:r w:rsidRPr="00122EE7">
              <w:rPr>
                <w:rFonts w:asciiTheme="minorHAnsi" w:hAnsiTheme="minorHAnsi" w:cstheme="minorHAnsi"/>
                <w:color w:val="18161A"/>
                <w:spacing w:val="-11"/>
                <w:w w:val="110"/>
                <w:sz w:val="20"/>
              </w:rPr>
              <w:t xml:space="preserve"> </w:t>
            </w:r>
            <w:r w:rsidRPr="00122EE7">
              <w:rPr>
                <w:rFonts w:asciiTheme="minorHAnsi" w:hAnsiTheme="minorHAnsi" w:cstheme="minorHAnsi"/>
                <w:color w:val="18161A"/>
                <w:w w:val="110"/>
                <w:sz w:val="20"/>
              </w:rPr>
              <w:t>and</w:t>
            </w:r>
            <w:r w:rsidRPr="00122EE7">
              <w:rPr>
                <w:rFonts w:asciiTheme="minorHAnsi" w:hAnsiTheme="minorHAnsi" w:cstheme="minorHAnsi"/>
                <w:color w:val="18161A"/>
                <w:spacing w:val="-12"/>
                <w:w w:val="110"/>
                <w:sz w:val="20"/>
              </w:rPr>
              <w:t xml:space="preserve"> </w:t>
            </w:r>
            <w:r w:rsidRPr="00122EE7">
              <w:rPr>
                <w:rFonts w:asciiTheme="minorHAnsi" w:hAnsiTheme="minorHAnsi" w:cstheme="minorHAnsi"/>
                <w:color w:val="18161A"/>
                <w:w w:val="110"/>
                <w:sz w:val="20"/>
              </w:rPr>
              <w:t>understands</w:t>
            </w:r>
            <w:r w:rsidRPr="00122EE7">
              <w:rPr>
                <w:rFonts w:asciiTheme="minorHAnsi" w:hAnsiTheme="minorHAnsi" w:cstheme="minorHAnsi"/>
                <w:color w:val="18161A"/>
                <w:spacing w:val="-3"/>
                <w:w w:val="110"/>
                <w:sz w:val="20"/>
              </w:rPr>
              <w:t xml:space="preserve"> </w:t>
            </w:r>
            <w:r w:rsidRPr="00122EE7">
              <w:rPr>
                <w:rFonts w:asciiTheme="minorHAnsi" w:hAnsiTheme="minorHAnsi" w:cstheme="minorHAnsi"/>
                <w:color w:val="18161A"/>
                <w:w w:val="110"/>
                <w:sz w:val="20"/>
              </w:rPr>
              <w:t>the</w:t>
            </w:r>
            <w:r w:rsidRPr="00122EE7">
              <w:rPr>
                <w:rFonts w:asciiTheme="minorHAnsi" w:hAnsiTheme="minorHAnsi" w:cstheme="minorHAnsi"/>
                <w:color w:val="18161A"/>
                <w:spacing w:val="-16"/>
                <w:w w:val="110"/>
                <w:sz w:val="20"/>
              </w:rPr>
              <w:t xml:space="preserve"> </w:t>
            </w:r>
            <w:r w:rsidRPr="00122EE7">
              <w:rPr>
                <w:rFonts w:asciiTheme="minorHAnsi" w:hAnsiTheme="minorHAnsi" w:cstheme="minorHAnsi"/>
                <w:color w:val="18161A"/>
                <w:w w:val="110"/>
                <w:sz w:val="20"/>
              </w:rPr>
              <w:t>professional and legal</w:t>
            </w:r>
            <w:r w:rsidRPr="00122EE7">
              <w:rPr>
                <w:rFonts w:asciiTheme="minorHAnsi" w:hAnsiTheme="minorHAnsi" w:cstheme="minorHAnsi"/>
                <w:color w:val="18161A"/>
                <w:spacing w:val="-10"/>
                <w:w w:val="110"/>
                <w:sz w:val="20"/>
              </w:rPr>
              <w:t xml:space="preserve"> </w:t>
            </w:r>
            <w:r w:rsidRPr="00122EE7">
              <w:rPr>
                <w:rFonts w:asciiTheme="minorHAnsi" w:hAnsiTheme="minorHAnsi" w:cstheme="minorHAnsi"/>
                <w:color w:val="18161A"/>
                <w:w w:val="110"/>
                <w:sz w:val="20"/>
              </w:rPr>
              <w:t>implications</w:t>
            </w:r>
            <w:r w:rsidR="00D95218" w:rsidRPr="00122EE7">
              <w:rPr>
                <w:rFonts w:asciiTheme="minorHAnsi" w:hAnsiTheme="minorHAnsi" w:cstheme="minorHAnsi"/>
                <w:color w:val="18161A"/>
                <w:w w:val="110"/>
                <w:sz w:val="20"/>
              </w:rPr>
              <w:t xml:space="preserve"> of this advice</w:t>
            </w:r>
          </w:p>
          <w:p w14:paraId="2B041269" w14:textId="77777777" w:rsidR="007500E4" w:rsidRPr="00122EE7" w:rsidRDefault="007500E4" w:rsidP="007500E4">
            <w:pPr>
              <w:widowControl w:val="0"/>
              <w:numPr>
                <w:ilvl w:val="0"/>
                <w:numId w:val="16"/>
              </w:numPr>
              <w:tabs>
                <w:tab w:val="left" w:pos="360"/>
              </w:tabs>
              <w:autoSpaceDE w:val="0"/>
              <w:autoSpaceDN w:val="0"/>
              <w:spacing w:before="114" w:line="273" w:lineRule="auto"/>
              <w:ind w:left="179" w:right="314" w:hanging="142"/>
              <w:contextualSpacing/>
              <w:jc w:val="both"/>
              <w:rPr>
                <w:rFonts w:asciiTheme="minorHAnsi" w:hAnsiTheme="minorHAnsi" w:cstheme="minorHAnsi"/>
                <w:sz w:val="20"/>
              </w:rPr>
            </w:pPr>
            <w:r w:rsidRPr="00122EE7">
              <w:rPr>
                <w:rFonts w:asciiTheme="minorHAnsi" w:hAnsiTheme="minorHAnsi" w:cstheme="minorHAnsi"/>
                <w:color w:val="18161A"/>
                <w:w w:val="110"/>
                <w:sz w:val="20"/>
              </w:rPr>
              <w:t>Identifies</w:t>
            </w:r>
            <w:r w:rsidRPr="00122EE7">
              <w:rPr>
                <w:rFonts w:asciiTheme="minorHAnsi" w:hAnsiTheme="minorHAnsi" w:cstheme="minorHAnsi"/>
                <w:color w:val="18161A"/>
                <w:spacing w:val="-4"/>
                <w:w w:val="110"/>
                <w:sz w:val="20"/>
              </w:rPr>
              <w:t xml:space="preserve"> </w:t>
            </w:r>
            <w:r w:rsidRPr="00122EE7">
              <w:rPr>
                <w:rFonts w:asciiTheme="minorHAnsi" w:hAnsiTheme="minorHAnsi" w:cstheme="minorHAnsi"/>
                <w:color w:val="18161A"/>
                <w:w w:val="110"/>
                <w:sz w:val="20"/>
              </w:rPr>
              <w:t>and</w:t>
            </w:r>
            <w:r w:rsidRPr="00122EE7">
              <w:rPr>
                <w:rFonts w:asciiTheme="minorHAnsi" w:hAnsiTheme="minorHAnsi" w:cstheme="minorHAnsi"/>
                <w:color w:val="18161A"/>
                <w:spacing w:val="-13"/>
                <w:w w:val="110"/>
                <w:sz w:val="20"/>
              </w:rPr>
              <w:t xml:space="preserve"> </w:t>
            </w:r>
            <w:r w:rsidRPr="00122EE7">
              <w:rPr>
                <w:rFonts w:asciiTheme="minorHAnsi" w:hAnsiTheme="minorHAnsi" w:cstheme="minorHAnsi"/>
                <w:color w:val="18161A"/>
                <w:w w:val="110"/>
                <w:sz w:val="20"/>
              </w:rPr>
              <w:t>works</w:t>
            </w:r>
            <w:r w:rsidRPr="00122EE7">
              <w:rPr>
                <w:rFonts w:asciiTheme="minorHAnsi" w:hAnsiTheme="minorHAnsi" w:cstheme="minorHAnsi"/>
                <w:color w:val="18161A"/>
                <w:spacing w:val="-10"/>
                <w:w w:val="110"/>
                <w:sz w:val="20"/>
              </w:rPr>
              <w:t xml:space="preserve"> </w:t>
            </w:r>
            <w:r w:rsidRPr="00122EE7">
              <w:rPr>
                <w:rFonts w:asciiTheme="minorHAnsi" w:hAnsiTheme="minorHAnsi" w:cstheme="minorHAnsi"/>
                <w:color w:val="18161A"/>
                <w:w w:val="110"/>
                <w:sz w:val="20"/>
              </w:rPr>
              <w:t>within</w:t>
            </w:r>
            <w:r w:rsidRPr="00122EE7">
              <w:rPr>
                <w:rFonts w:asciiTheme="minorHAnsi" w:hAnsiTheme="minorHAnsi" w:cstheme="minorHAnsi"/>
                <w:color w:val="18161A"/>
                <w:spacing w:val="-6"/>
                <w:w w:val="110"/>
                <w:sz w:val="20"/>
              </w:rPr>
              <w:t xml:space="preserve"> </w:t>
            </w:r>
            <w:r w:rsidRPr="00122EE7">
              <w:rPr>
                <w:rFonts w:asciiTheme="minorHAnsi" w:hAnsiTheme="minorHAnsi" w:cstheme="minorHAnsi"/>
                <w:color w:val="18161A"/>
                <w:w w:val="110"/>
                <w:sz w:val="20"/>
              </w:rPr>
              <w:t>scope</w:t>
            </w:r>
            <w:r w:rsidRPr="00122EE7">
              <w:rPr>
                <w:rFonts w:asciiTheme="minorHAnsi" w:hAnsiTheme="minorHAnsi" w:cstheme="minorHAnsi"/>
                <w:color w:val="18161A"/>
                <w:spacing w:val="-7"/>
                <w:w w:val="110"/>
                <w:sz w:val="20"/>
              </w:rPr>
              <w:t xml:space="preserve"> </w:t>
            </w:r>
            <w:r w:rsidRPr="00122EE7">
              <w:rPr>
                <w:rFonts w:asciiTheme="minorHAnsi" w:hAnsiTheme="minorHAnsi" w:cstheme="minorHAnsi"/>
                <w:color w:val="18161A"/>
                <w:w w:val="110"/>
                <w:sz w:val="20"/>
              </w:rPr>
              <w:t>of</w:t>
            </w:r>
            <w:r w:rsidRPr="00122EE7">
              <w:rPr>
                <w:rFonts w:asciiTheme="minorHAnsi" w:hAnsiTheme="minorHAnsi" w:cstheme="minorHAnsi"/>
                <w:color w:val="18161A"/>
                <w:spacing w:val="-18"/>
                <w:w w:val="110"/>
                <w:sz w:val="20"/>
              </w:rPr>
              <w:t xml:space="preserve"> </w:t>
            </w:r>
            <w:r w:rsidRPr="00122EE7">
              <w:rPr>
                <w:rFonts w:asciiTheme="minorHAnsi" w:hAnsiTheme="minorHAnsi" w:cstheme="minorHAnsi"/>
                <w:color w:val="18161A"/>
                <w:w w:val="110"/>
                <w:sz w:val="20"/>
              </w:rPr>
              <w:t>practice</w:t>
            </w:r>
            <w:r w:rsidRPr="00122EE7">
              <w:rPr>
                <w:rFonts w:asciiTheme="minorHAnsi" w:hAnsiTheme="minorHAnsi" w:cstheme="minorHAnsi"/>
                <w:color w:val="18161A"/>
                <w:spacing w:val="-4"/>
                <w:w w:val="110"/>
                <w:sz w:val="20"/>
              </w:rPr>
              <w:t xml:space="preserve"> </w:t>
            </w:r>
            <w:r w:rsidRPr="00122EE7">
              <w:rPr>
                <w:rFonts w:asciiTheme="minorHAnsi" w:hAnsiTheme="minorHAnsi" w:cstheme="minorHAnsi"/>
                <w:color w:val="18161A"/>
                <w:w w:val="110"/>
                <w:sz w:val="20"/>
              </w:rPr>
              <w:t>and the guidelines of the employing health organisation</w:t>
            </w:r>
          </w:p>
          <w:p w14:paraId="56430648" w14:textId="77777777" w:rsidR="007500E4" w:rsidRPr="00122EE7" w:rsidRDefault="007500E4" w:rsidP="007500E4">
            <w:pPr>
              <w:widowControl w:val="0"/>
              <w:numPr>
                <w:ilvl w:val="0"/>
                <w:numId w:val="16"/>
              </w:numPr>
              <w:tabs>
                <w:tab w:val="left" w:pos="360"/>
                <w:tab w:val="left" w:pos="2776"/>
                <w:tab w:val="left" w:pos="4216"/>
                <w:tab w:val="left" w:pos="4573"/>
              </w:tabs>
              <w:autoSpaceDE w:val="0"/>
              <w:autoSpaceDN w:val="0"/>
              <w:spacing w:before="123" w:line="280" w:lineRule="auto"/>
              <w:ind w:left="179" w:right="314" w:hanging="142"/>
              <w:contextualSpacing/>
              <w:jc w:val="both"/>
              <w:rPr>
                <w:rFonts w:asciiTheme="minorHAnsi" w:hAnsiTheme="minorHAnsi" w:cstheme="minorHAnsi"/>
                <w:sz w:val="20"/>
              </w:rPr>
            </w:pPr>
            <w:r w:rsidRPr="00122EE7">
              <w:rPr>
                <w:rFonts w:asciiTheme="minorHAnsi" w:hAnsiTheme="minorHAnsi" w:cstheme="minorHAnsi"/>
                <w:color w:val="18161A"/>
                <w:w w:val="110"/>
                <w:sz w:val="20"/>
              </w:rPr>
              <w:t>Identifies limits of own knowledge and skill and works within</w:t>
            </w:r>
            <w:r w:rsidRPr="00122EE7">
              <w:rPr>
                <w:rFonts w:asciiTheme="minorHAnsi" w:hAnsiTheme="minorHAnsi" w:cstheme="minorHAnsi"/>
                <w:color w:val="18161A"/>
                <w:spacing w:val="10"/>
                <w:w w:val="110"/>
                <w:sz w:val="20"/>
              </w:rPr>
              <w:t xml:space="preserve"> </w:t>
            </w:r>
            <w:r w:rsidRPr="00122EE7">
              <w:rPr>
                <w:rFonts w:asciiTheme="minorHAnsi" w:hAnsiTheme="minorHAnsi" w:cstheme="minorHAnsi"/>
                <w:color w:val="18161A"/>
                <w:w w:val="110"/>
                <w:sz w:val="20"/>
              </w:rPr>
              <w:t>them</w:t>
            </w:r>
          </w:p>
          <w:p w14:paraId="6454E493" w14:textId="77777777" w:rsidR="007500E4" w:rsidRPr="00122EE7" w:rsidRDefault="007500E4" w:rsidP="007500E4">
            <w:pPr>
              <w:widowControl w:val="0"/>
              <w:numPr>
                <w:ilvl w:val="0"/>
                <w:numId w:val="16"/>
              </w:numPr>
              <w:tabs>
                <w:tab w:val="left" w:pos="360"/>
              </w:tabs>
              <w:autoSpaceDE w:val="0"/>
              <w:autoSpaceDN w:val="0"/>
              <w:spacing w:before="104" w:line="278" w:lineRule="auto"/>
              <w:ind w:left="179" w:right="314" w:hanging="142"/>
              <w:contextualSpacing/>
              <w:jc w:val="both"/>
              <w:rPr>
                <w:rFonts w:asciiTheme="minorHAnsi" w:hAnsiTheme="minorHAnsi" w:cstheme="minorHAnsi"/>
                <w:sz w:val="20"/>
              </w:rPr>
            </w:pPr>
            <w:r w:rsidRPr="00122EE7">
              <w:rPr>
                <w:rFonts w:asciiTheme="minorHAnsi" w:hAnsiTheme="minorHAnsi" w:cstheme="minorHAnsi"/>
                <w:color w:val="18161A"/>
                <w:w w:val="105"/>
                <w:sz w:val="20"/>
              </w:rPr>
              <w:t>Demonstrates initiative to advance and maintain knowledge and skills needed for safe provision of advice on insulin</w:t>
            </w:r>
            <w:r w:rsidRPr="00122EE7">
              <w:rPr>
                <w:rFonts w:asciiTheme="minorHAnsi" w:hAnsiTheme="minorHAnsi" w:cstheme="minorHAnsi"/>
                <w:color w:val="18161A"/>
                <w:spacing w:val="15"/>
                <w:w w:val="105"/>
                <w:sz w:val="20"/>
              </w:rPr>
              <w:t xml:space="preserve"> </w:t>
            </w:r>
            <w:r w:rsidRPr="00122EE7">
              <w:rPr>
                <w:rFonts w:asciiTheme="minorHAnsi" w:hAnsiTheme="minorHAnsi" w:cstheme="minorHAnsi"/>
                <w:color w:val="18161A"/>
                <w:w w:val="105"/>
                <w:sz w:val="20"/>
              </w:rPr>
              <w:t>dos</w:t>
            </w:r>
            <w:r w:rsidR="00D95218" w:rsidRPr="00122EE7">
              <w:rPr>
                <w:rFonts w:asciiTheme="minorHAnsi" w:hAnsiTheme="minorHAnsi" w:cstheme="minorHAnsi"/>
                <w:color w:val="18161A"/>
                <w:w w:val="105"/>
                <w:sz w:val="20"/>
              </w:rPr>
              <w:t>ing</w:t>
            </w:r>
          </w:p>
          <w:p w14:paraId="27D1D53D" w14:textId="77777777" w:rsidR="007500E4" w:rsidRPr="00122EE7" w:rsidRDefault="007500E4" w:rsidP="007500E4">
            <w:pPr>
              <w:widowControl w:val="0"/>
              <w:numPr>
                <w:ilvl w:val="0"/>
                <w:numId w:val="16"/>
              </w:numPr>
              <w:tabs>
                <w:tab w:val="left" w:pos="360"/>
              </w:tabs>
              <w:autoSpaceDE w:val="0"/>
              <w:autoSpaceDN w:val="0"/>
              <w:spacing w:before="110" w:line="278" w:lineRule="auto"/>
              <w:ind w:left="179" w:right="314" w:hanging="142"/>
              <w:contextualSpacing/>
              <w:jc w:val="both"/>
              <w:rPr>
                <w:rFonts w:asciiTheme="minorHAnsi" w:hAnsiTheme="minorHAnsi" w:cstheme="minorHAnsi"/>
                <w:sz w:val="20"/>
              </w:rPr>
            </w:pPr>
            <w:r w:rsidRPr="00122EE7">
              <w:rPr>
                <w:rFonts w:asciiTheme="minorHAnsi" w:hAnsiTheme="minorHAnsi" w:cstheme="minorHAnsi"/>
                <w:color w:val="18161A"/>
                <w:w w:val="105"/>
                <w:sz w:val="20"/>
              </w:rPr>
              <w:t>Ongoing and regular experience in provision of advice on insulin dos</w:t>
            </w:r>
            <w:r w:rsidR="00D95218" w:rsidRPr="00122EE7">
              <w:rPr>
                <w:rFonts w:asciiTheme="minorHAnsi" w:hAnsiTheme="minorHAnsi" w:cstheme="minorHAnsi"/>
                <w:color w:val="18161A"/>
                <w:w w:val="105"/>
                <w:sz w:val="20"/>
              </w:rPr>
              <w:t>ing</w:t>
            </w:r>
            <w:r w:rsidRPr="00122EE7">
              <w:rPr>
                <w:rFonts w:asciiTheme="minorHAnsi" w:hAnsiTheme="minorHAnsi" w:cstheme="minorHAnsi"/>
                <w:color w:val="18161A"/>
                <w:w w:val="105"/>
                <w:sz w:val="20"/>
              </w:rPr>
              <w:t xml:space="preserve"> to maintain confidence and</w:t>
            </w:r>
            <w:r w:rsidRPr="00122EE7">
              <w:rPr>
                <w:rFonts w:asciiTheme="minorHAnsi" w:hAnsiTheme="minorHAnsi" w:cstheme="minorHAnsi"/>
                <w:color w:val="18161A"/>
                <w:spacing w:val="4"/>
                <w:w w:val="105"/>
                <w:sz w:val="20"/>
              </w:rPr>
              <w:t xml:space="preserve"> </w:t>
            </w:r>
            <w:r w:rsidRPr="00122EE7">
              <w:rPr>
                <w:rFonts w:asciiTheme="minorHAnsi" w:hAnsiTheme="minorHAnsi" w:cstheme="minorHAnsi"/>
                <w:color w:val="18161A"/>
                <w:w w:val="105"/>
                <w:sz w:val="20"/>
              </w:rPr>
              <w:t>competence</w:t>
            </w:r>
          </w:p>
          <w:p w14:paraId="37EE45F9" w14:textId="77777777" w:rsidR="007500E4" w:rsidRPr="00122EE7" w:rsidRDefault="007500E4" w:rsidP="007500E4">
            <w:pPr>
              <w:widowControl w:val="0"/>
              <w:numPr>
                <w:ilvl w:val="0"/>
                <w:numId w:val="16"/>
              </w:numPr>
              <w:tabs>
                <w:tab w:val="left" w:pos="360"/>
              </w:tabs>
              <w:autoSpaceDE w:val="0"/>
              <w:autoSpaceDN w:val="0"/>
              <w:spacing w:before="110" w:line="280" w:lineRule="auto"/>
              <w:ind w:left="179" w:right="314" w:hanging="142"/>
              <w:contextualSpacing/>
              <w:jc w:val="both"/>
              <w:rPr>
                <w:rFonts w:asciiTheme="minorHAnsi" w:hAnsiTheme="minorHAnsi" w:cstheme="minorHAnsi"/>
                <w:color w:val="18161A"/>
                <w:w w:val="105"/>
                <w:sz w:val="20"/>
              </w:rPr>
            </w:pPr>
            <w:r w:rsidRPr="00122EE7">
              <w:rPr>
                <w:rFonts w:asciiTheme="minorHAnsi" w:hAnsiTheme="minorHAnsi" w:cstheme="minorHAnsi"/>
                <w:color w:val="18161A"/>
                <w:w w:val="105"/>
                <w:sz w:val="20"/>
              </w:rPr>
              <w:t>Uses evidence-based guidelines, where they exist, to offer direction to</w:t>
            </w:r>
            <w:r w:rsidRPr="00122EE7">
              <w:rPr>
                <w:rFonts w:asciiTheme="minorHAnsi" w:hAnsiTheme="minorHAnsi" w:cstheme="minorHAnsi"/>
                <w:color w:val="18161A"/>
                <w:spacing w:val="-6"/>
                <w:w w:val="105"/>
                <w:sz w:val="20"/>
              </w:rPr>
              <w:t xml:space="preserve"> </w:t>
            </w:r>
            <w:r w:rsidRPr="00122EE7">
              <w:rPr>
                <w:rFonts w:asciiTheme="minorHAnsi" w:hAnsiTheme="minorHAnsi" w:cstheme="minorHAnsi"/>
                <w:color w:val="18161A"/>
                <w:w w:val="105"/>
                <w:sz w:val="20"/>
              </w:rPr>
              <w:t>management</w:t>
            </w:r>
          </w:p>
          <w:p w14:paraId="4AFF3FDE" w14:textId="77777777" w:rsidR="007500E4" w:rsidRPr="00122EE7" w:rsidRDefault="007500E4" w:rsidP="007500E4">
            <w:pPr>
              <w:widowControl w:val="0"/>
              <w:numPr>
                <w:ilvl w:val="0"/>
                <w:numId w:val="16"/>
              </w:numPr>
              <w:tabs>
                <w:tab w:val="left" w:pos="360"/>
              </w:tabs>
              <w:autoSpaceDE w:val="0"/>
              <w:autoSpaceDN w:val="0"/>
              <w:spacing w:before="110" w:line="280" w:lineRule="auto"/>
              <w:ind w:left="179" w:right="314" w:hanging="142"/>
              <w:contextualSpacing/>
              <w:jc w:val="both"/>
              <w:rPr>
                <w:rFonts w:asciiTheme="minorHAnsi" w:hAnsiTheme="minorHAnsi" w:cstheme="minorHAnsi"/>
                <w:color w:val="18161A"/>
                <w:w w:val="105"/>
                <w:sz w:val="20"/>
              </w:rPr>
            </w:pPr>
            <w:r w:rsidRPr="00122EE7">
              <w:rPr>
                <w:rFonts w:asciiTheme="minorHAnsi" w:hAnsiTheme="minorHAnsi" w:cstheme="minorHAnsi"/>
                <w:color w:val="18161A"/>
                <w:w w:val="110"/>
                <w:sz w:val="20"/>
              </w:rPr>
              <w:t>Records accurate, clear and timely clinical notes</w:t>
            </w:r>
            <w:r w:rsidRPr="00122EE7">
              <w:rPr>
                <w:rFonts w:asciiTheme="minorHAnsi" w:hAnsiTheme="minorHAnsi" w:cstheme="minorHAnsi"/>
                <w:color w:val="18161A"/>
                <w:spacing w:val="-8"/>
                <w:w w:val="110"/>
                <w:sz w:val="20"/>
              </w:rPr>
              <w:t xml:space="preserve"> </w:t>
            </w:r>
            <w:r w:rsidRPr="00122EE7">
              <w:rPr>
                <w:rFonts w:asciiTheme="minorHAnsi" w:hAnsiTheme="minorHAnsi" w:cstheme="minorHAnsi"/>
                <w:color w:val="18161A"/>
                <w:w w:val="110"/>
                <w:sz w:val="20"/>
              </w:rPr>
              <w:t>of</w:t>
            </w:r>
            <w:r w:rsidRPr="00122EE7">
              <w:rPr>
                <w:rFonts w:asciiTheme="minorHAnsi" w:hAnsiTheme="minorHAnsi" w:cstheme="minorHAnsi"/>
                <w:color w:val="18161A"/>
                <w:spacing w:val="-13"/>
                <w:w w:val="110"/>
                <w:sz w:val="20"/>
              </w:rPr>
              <w:t xml:space="preserve"> </w:t>
            </w:r>
            <w:r w:rsidRPr="00122EE7">
              <w:rPr>
                <w:rFonts w:asciiTheme="minorHAnsi" w:hAnsiTheme="minorHAnsi" w:cstheme="minorHAnsi"/>
                <w:color w:val="18161A"/>
                <w:w w:val="110"/>
                <w:sz w:val="20"/>
              </w:rPr>
              <w:t>insulin</w:t>
            </w:r>
            <w:r w:rsidRPr="00122EE7">
              <w:rPr>
                <w:rFonts w:asciiTheme="minorHAnsi" w:hAnsiTheme="minorHAnsi" w:cstheme="minorHAnsi"/>
                <w:color w:val="18161A"/>
                <w:spacing w:val="-5"/>
                <w:w w:val="110"/>
                <w:sz w:val="20"/>
              </w:rPr>
              <w:t xml:space="preserve"> </w:t>
            </w:r>
            <w:r w:rsidRPr="00122EE7">
              <w:rPr>
                <w:rFonts w:asciiTheme="minorHAnsi" w:hAnsiTheme="minorHAnsi" w:cstheme="minorHAnsi"/>
                <w:color w:val="18161A"/>
                <w:w w:val="110"/>
                <w:sz w:val="20"/>
              </w:rPr>
              <w:t>dos</w:t>
            </w:r>
            <w:r w:rsidR="00D95218" w:rsidRPr="00122EE7">
              <w:rPr>
                <w:rFonts w:asciiTheme="minorHAnsi" w:hAnsiTheme="minorHAnsi" w:cstheme="minorHAnsi"/>
                <w:color w:val="18161A"/>
                <w:w w:val="110"/>
                <w:sz w:val="20"/>
              </w:rPr>
              <w:t>ing</w:t>
            </w:r>
            <w:r w:rsidRPr="00122EE7">
              <w:rPr>
                <w:rFonts w:asciiTheme="minorHAnsi" w:hAnsiTheme="minorHAnsi" w:cstheme="minorHAnsi"/>
                <w:color w:val="18161A"/>
                <w:spacing w:val="-7"/>
                <w:w w:val="110"/>
                <w:sz w:val="20"/>
              </w:rPr>
              <w:t xml:space="preserve"> </w:t>
            </w:r>
            <w:r w:rsidRPr="00122EE7">
              <w:rPr>
                <w:rFonts w:asciiTheme="minorHAnsi" w:hAnsiTheme="minorHAnsi" w:cstheme="minorHAnsi"/>
                <w:color w:val="18161A"/>
                <w:w w:val="110"/>
                <w:sz w:val="20"/>
              </w:rPr>
              <w:t>adjustments</w:t>
            </w:r>
            <w:r w:rsidRPr="00122EE7">
              <w:rPr>
                <w:rFonts w:asciiTheme="minorHAnsi" w:hAnsiTheme="minorHAnsi" w:cstheme="minorHAnsi"/>
                <w:color w:val="18161A"/>
                <w:spacing w:val="-5"/>
                <w:w w:val="110"/>
                <w:sz w:val="20"/>
              </w:rPr>
              <w:t xml:space="preserve"> </w:t>
            </w:r>
            <w:r w:rsidRPr="00122EE7">
              <w:rPr>
                <w:rFonts w:asciiTheme="minorHAnsi" w:hAnsiTheme="minorHAnsi" w:cstheme="minorHAnsi"/>
                <w:color w:val="18161A"/>
                <w:w w:val="110"/>
                <w:sz w:val="20"/>
              </w:rPr>
              <w:t>and</w:t>
            </w:r>
            <w:r w:rsidRPr="00122EE7">
              <w:rPr>
                <w:rFonts w:asciiTheme="minorHAnsi" w:hAnsiTheme="minorHAnsi" w:cstheme="minorHAnsi"/>
                <w:color w:val="18161A"/>
                <w:spacing w:val="-8"/>
                <w:w w:val="110"/>
                <w:sz w:val="20"/>
              </w:rPr>
              <w:t xml:space="preserve"> </w:t>
            </w:r>
            <w:r w:rsidRPr="00122EE7">
              <w:rPr>
                <w:rFonts w:asciiTheme="minorHAnsi" w:hAnsiTheme="minorHAnsi" w:cstheme="minorHAnsi"/>
                <w:color w:val="18161A"/>
                <w:w w:val="110"/>
                <w:sz w:val="20"/>
              </w:rPr>
              <w:t>related consumer education or</w:t>
            </w:r>
            <w:r w:rsidRPr="00122EE7">
              <w:rPr>
                <w:rFonts w:asciiTheme="minorHAnsi" w:hAnsiTheme="minorHAnsi" w:cstheme="minorHAnsi"/>
                <w:color w:val="18161A"/>
                <w:spacing w:val="3"/>
                <w:w w:val="110"/>
                <w:sz w:val="20"/>
              </w:rPr>
              <w:t xml:space="preserve"> </w:t>
            </w:r>
            <w:r w:rsidRPr="00122EE7">
              <w:rPr>
                <w:rFonts w:asciiTheme="minorHAnsi" w:hAnsiTheme="minorHAnsi" w:cstheme="minorHAnsi"/>
                <w:color w:val="18161A"/>
                <w:w w:val="110"/>
                <w:sz w:val="20"/>
              </w:rPr>
              <w:t>advice</w:t>
            </w:r>
          </w:p>
          <w:p w14:paraId="3D41FC65" w14:textId="77777777" w:rsidR="007500E4" w:rsidRPr="00122EE7" w:rsidRDefault="007500E4" w:rsidP="007500E4">
            <w:pPr>
              <w:widowControl w:val="0"/>
              <w:tabs>
                <w:tab w:val="left" w:pos="360"/>
              </w:tabs>
              <w:autoSpaceDE w:val="0"/>
              <w:autoSpaceDN w:val="0"/>
              <w:spacing w:before="110" w:line="280" w:lineRule="auto"/>
              <w:ind w:left="179" w:right="314"/>
              <w:contextualSpacing/>
              <w:jc w:val="both"/>
              <w:rPr>
                <w:rFonts w:asciiTheme="minorHAnsi" w:hAnsiTheme="minorHAnsi" w:cstheme="minorHAnsi"/>
                <w:color w:val="18161A"/>
                <w:w w:val="105"/>
                <w:sz w:val="20"/>
              </w:rPr>
            </w:pPr>
          </w:p>
        </w:tc>
      </w:tr>
      <w:tr w:rsidR="007500E4" w:rsidRPr="00122EE7" w14:paraId="2A956EE4" w14:textId="77777777" w:rsidTr="00CB52B6">
        <w:tc>
          <w:tcPr>
            <w:tcW w:w="2121" w:type="dxa"/>
          </w:tcPr>
          <w:p w14:paraId="6C4FE073" w14:textId="77777777" w:rsidR="007500E4" w:rsidRPr="00122EE7" w:rsidRDefault="007500E4" w:rsidP="007500E4">
            <w:pPr>
              <w:widowControl w:val="0"/>
              <w:tabs>
                <w:tab w:val="left" w:pos="1051"/>
              </w:tabs>
              <w:autoSpaceDE w:val="0"/>
              <w:autoSpaceDN w:val="0"/>
              <w:spacing w:line="278" w:lineRule="auto"/>
              <w:rPr>
                <w:rFonts w:asciiTheme="minorHAnsi" w:hAnsiTheme="minorHAnsi" w:cstheme="minorHAnsi"/>
                <w:color w:val="131518"/>
                <w:sz w:val="20"/>
              </w:rPr>
            </w:pPr>
            <w:r w:rsidRPr="00122EE7">
              <w:rPr>
                <w:rFonts w:asciiTheme="minorHAnsi" w:hAnsiTheme="minorHAnsi" w:cstheme="minorHAnsi"/>
                <w:color w:val="131518"/>
                <w:w w:val="110"/>
                <w:sz w:val="20"/>
              </w:rPr>
              <w:t xml:space="preserve">2. Clinical and </w:t>
            </w:r>
            <w:r w:rsidRPr="00122EE7">
              <w:rPr>
                <w:rFonts w:asciiTheme="minorHAnsi" w:hAnsiTheme="minorHAnsi" w:cstheme="minorHAnsi"/>
                <w:color w:val="131518"/>
                <w:spacing w:val="-1"/>
                <w:w w:val="110"/>
                <w:sz w:val="20"/>
              </w:rPr>
              <w:t xml:space="preserve">pharmacokinetic </w:t>
            </w:r>
            <w:r w:rsidRPr="00122EE7">
              <w:rPr>
                <w:rFonts w:asciiTheme="minorHAnsi" w:hAnsiTheme="minorHAnsi" w:cstheme="minorHAnsi"/>
                <w:color w:val="131518"/>
                <w:w w:val="110"/>
                <w:sz w:val="20"/>
              </w:rPr>
              <w:t>knowledge</w:t>
            </w:r>
          </w:p>
          <w:p w14:paraId="4F629D41" w14:textId="77777777" w:rsidR="007500E4" w:rsidRPr="00122EE7" w:rsidRDefault="007500E4" w:rsidP="007500E4">
            <w:pPr>
              <w:spacing w:after="200" w:line="276" w:lineRule="auto"/>
              <w:rPr>
                <w:rFonts w:asciiTheme="minorHAnsi" w:hAnsiTheme="minorHAnsi" w:cstheme="minorHAnsi"/>
                <w:b/>
                <w:i/>
                <w:sz w:val="20"/>
              </w:rPr>
            </w:pPr>
          </w:p>
        </w:tc>
        <w:tc>
          <w:tcPr>
            <w:tcW w:w="2696" w:type="dxa"/>
          </w:tcPr>
          <w:p w14:paraId="15379BA9" w14:textId="77777777" w:rsidR="007500E4" w:rsidRPr="00122EE7" w:rsidRDefault="007500E4" w:rsidP="007500E4">
            <w:pPr>
              <w:widowControl w:val="0"/>
              <w:tabs>
                <w:tab w:val="left" w:pos="34"/>
              </w:tabs>
              <w:autoSpaceDE w:val="0"/>
              <w:autoSpaceDN w:val="0"/>
              <w:spacing w:before="1" w:line="280" w:lineRule="auto"/>
              <w:ind w:right="452"/>
              <w:rPr>
                <w:rFonts w:asciiTheme="minorHAnsi" w:hAnsiTheme="minorHAnsi" w:cstheme="minorHAnsi"/>
                <w:sz w:val="20"/>
              </w:rPr>
            </w:pPr>
            <w:r w:rsidRPr="00122EE7">
              <w:rPr>
                <w:rFonts w:asciiTheme="minorHAnsi" w:hAnsiTheme="minorHAnsi" w:cstheme="minorHAnsi"/>
                <w:color w:val="131518"/>
                <w:w w:val="110"/>
                <w:sz w:val="20"/>
              </w:rPr>
              <w:t xml:space="preserve">2.1 Demonstrates current clinical </w:t>
            </w:r>
            <w:r w:rsidRPr="00122EE7">
              <w:rPr>
                <w:rFonts w:asciiTheme="minorHAnsi" w:hAnsiTheme="minorHAnsi" w:cstheme="minorHAnsi"/>
                <w:color w:val="131518"/>
                <w:spacing w:val="-6"/>
                <w:w w:val="110"/>
                <w:sz w:val="20"/>
              </w:rPr>
              <w:t xml:space="preserve">and </w:t>
            </w:r>
            <w:r w:rsidRPr="00122EE7">
              <w:rPr>
                <w:rFonts w:asciiTheme="minorHAnsi" w:hAnsiTheme="minorHAnsi" w:cstheme="minorHAnsi"/>
                <w:color w:val="131518"/>
                <w:w w:val="110"/>
                <w:sz w:val="20"/>
              </w:rPr>
              <w:t>pharmacokinetic</w:t>
            </w:r>
          </w:p>
          <w:p w14:paraId="115B5C18" w14:textId="77777777" w:rsidR="007500E4" w:rsidRPr="00122EE7" w:rsidRDefault="007500E4" w:rsidP="007500E4">
            <w:pPr>
              <w:widowControl w:val="0"/>
              <w:spacing w:line="280" w:lineRule="auto"/>
              <w:ind w:right="-16"/>
              <w:rPr>
                <w:rFonts w:asciiTheme="minorHAnsi" w:eastAsia="Calibri" w:hAnsiTheme="minorHAnsi" w:cstheme="minorHAnsi"/>
                <w:sz w:val="20"/>
                <w:lang w:val="en-US"/>
              </w:rPr>
            </w:pPr>
            <w:r w:rsidRPr="00122EE7">
              <w:rPr>
                <w:rFonts w:asciiTheme="minorHAnsi" w:eastAsia="Calibri" w:hAnsiTheme="minorHAnsi" w:cstheme="minorHAnsi"/>
                <w:color w:val="131518"/>
                <w:w w:val="110"/>
                <w:sz w:val="20"/>
                <w:lang w:val="en-US"/>
              </w:rPr>
              <w:t>knowledge relevant to insulin dose adjustment</w:t>
            </w:r>
          </w:p>
          <w:p w14:paraId="78E8B2F2" w14:textId="77777777" w:rsidR="007500E4" w:rsidRPr="00122EE7" w:rsidRDefault="007500E4" w:rsidP="007500E4">
            <w:pPr>
              <w:spacing w:after="200" w:line="276" w:lineRule="auto"/>
              <w:rPr>
                <w:rFonts w:asciiTheme="minorHAnsi" w:hAnsiTheme="minorHAnsi" w:cstheme="minorHAnsi"/>
                <w:b/>
                <w:i/>
                <w:sz w:val="20"/>
              </w:rPr>
            </w:pPr>
          </w:p>
        </w:tc>
        <w:tc>
          <w:tcPr>
            <w:tcW w:w="9637" w:type="dxa"/>
          </w:tcPr>
          <w:p w14:paraId="1225F0E4"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Describes the major types of diabetes including basic pathophysiology, distinguishing characteristics, and rationale for different treatment plans according to type of diabetes</w:t>
            </w:r>
          </w:p>
          <w:p w14:paraId="549721C9"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non-pharmacological and pharmacological approaches to treating different types of diabetes</w:t>
            </w:r>
          </w:p>
          <w:p w14:paraId="44F7F662" w14:textId="43926666"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 xml:space="preserve">Describes the pharmacokinetics and action time of all available insulins </w:t>
            </w:r>
            <w:r w:rsidR="00D95218" w:rsidRPr="00122EE7">
              <w:rPr>
                <w:rFonts w:asciiTheme="minorHAnsi" w:hAnsiTheme="minorHAnsi" w:cstheme="minorHAnsi"/>
                <w:color w:val="18161A"/>
                <w:w w:val="110"/>
                <w:sz w:val="20"/>
              </w:rPr>
              <w:t xml:space="preserve">for patients seen at CHS </w:t>
            </w:r>
            <w:r w:rsidR="00615AC4" w:rsidRPr="00122EE7">
              <w:rPr>
                <w:rFonts w:asciiTheme="minorHAnsi" w:hAnsiTheme="minorHAnsi" w:cstheme="minorHAnsi"/>
                <w:color w:val="18161A"/>
                <w:w w:val="110"/>
                <w:sz w:val="20"/>
              </w:rPr>
              <w:t>facilities</w:t>
            </w:r>
            <w:r w:rsidRPr="00122EE7">
              <w:rPr>
                <w:rFonts w:asciiTheme="minorHAnsi" w:hAnsiTheme="minorHAnsi" w:cstheme="minorHAnsi"/>
                <w:color w:val="18161A"/>
                <w:w w:val="110"/>
                <w:sz w:val="20"/>
              </w:rPr>
              <w:t xml:space="preserve"> including onset, peak, duration and how these may be altered (e.g. by weight, </w:t>
            </w:r>
            <w:proofErr w:type="spellStart"/>
            <w:r w:rsidRPr="00122EE7">
              <w:rPr>
                <w:rFonts w:asciiTheme="minorHAnsi" w:hAnsiTheme="minorHAnsi" w:cstheme="minorHAnsi"/>
                <w:color w:val="18161A"/>
                <w:w w:val="110"/>
                <w:sz w:val="20"/>
              </w:rPr>
              <w:t>lipohypertrophy</w:t>
            </w:r>
            <w:proofErr w:type="spellEnd"/>
            <w:r w:rsidRPr="00122EE7">
              <w:rPr>
                <w:rFonts w:asciiTheme="minorHAnsi" w:hAnsiTheme="minorHAnsi" w:cstheme="minorHAnsi"/>
                <w:color w:val="18161A"/>
                <w:w w:val="110"/>
                <w:sz w:val="20"/>
              </w:rPr>
              <w:t>, age, pregnancy, renal impairment etc)</w:t>
            </w:r>
          </w:p>
          <w:p w14:paraId="77B3E9AF"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drugs that may inhibit or potentiate the action of insulin</w:t>
            </w:r>
          </w:p>
          <w:p w14:paraId="4C18E7D8"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 xml:space="preserve">Identifies potential side effects of insulin therapy and how to avoid/minimize and manage </w:t>
            </w:r>
            <w:r w:rsidR="00D95218" w:rsidRPr="00122EE7">
              <w:rPr>
                <w:rFonts w:asciiTheme="minorHAnsi" w:hAnsiTheme="minorHAnsi" w:cstheme="minorHAnsi"/>
                <w:color w:val="18161A"/>
                <w:w w:val="110"/>
                <w:sz w:val="20"/>
              </w:rPr>
              <w:t xml:space="preserve">these </w:t>
            </w:r>
            <w:r w:rsidRPr="00122EE7">
              <w:rPr>
                <w:rFonts w:asciiTheme="minorHAnsi" w:hAnsiTheme="minorHAnsi" w:cstheme="minorHAnsi"/>
                <w:color w:val="18161A"/>
                <w:w w:val="110"/>
                <w:sz w:val="20"/>
              </w:rPr>
              <w:t xml:space="preserve">(e.g. hypoglycaemia, </w:t>
            </w:r>
            <w:proofErr w:type="spellStart"/>
            <w:r w:rsidRPr="00122EE7">
              <w:rPr>
                <w:rFonts w:asciiTheme="minorHAnsi" w:hAnsiTheme="minorHAnsi" w:cstheme="minorHAnsi"/>
                <w:color w:val="18161A"/>
                <w:w w:val="110"/>
                <w:sz w:val="20"/>
              </w:rPr>
              <w:t>lipohypertrophy</w:t>
            </w:r>
            <w:proofErr w:type="spellEnd"/>
            <w:r w:rsidRPr="00122EE7">
              <w:rPr>
                <w:rFonts w:asciiTheme="minorHAnsi" w:hAnsiTheme="minorHAnsi" w:cstheme="minorHAnsi"/>
                <w:color w:val="18161A"/>
                <w:w w:val="110"/>
                <w:sz w:val="20"/>
              </w:rPr>
              <w:t>, weight gain, in rare cases allergy)</w:t>
            </w:r>
          </w:p>
          <w:p w14:paraId="72831A50"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31518"/>
                <w:w w:val="110"/>
                <w:sz w:val="20"/>
              </w:rPr>
            </w:pPr>
            <w:r w:rsidRPr="00122EE7">
              <w:rPr>
                <w:rFonts w:asciiTheme="minorHAnsi" w:hAnsiTheme="minorHAnsi" w:cstheme="minorHAnsi"/>
                <w:color w:val="18161A"/>
                <w:w w:val="110"/>
                <w:sz w:val="20"/>
              </w:rPr>
              <w:t>Describes basic physiologic insulin requirements in type 1 and type 2 diabetes in adults</w:t>
            </w:r>
          </w:p>
        </w:tc>
      </w:tr>
      <w:tr w:rsidR="007500E4" w:rsidRPr="00122EE7" w14:paraId="0D810187" w14:textId="77777777" w:rsidTr="00CB52B6">
        <w:tc>
          <w:tcPr>
            <w:tcW w:w="2121" w:type="dxa"/>
          </w:tcPr>
          <w:p w14:paraId="41CBF62C" w14:textId="77777777" w:rsidR="007500E4" w:rsidRPr="00122EE7" w:rsidRDefault="007500E4" w:rsidP="007500E4">
            <w:pPr>
              <w:widowControl w:val="0"/>
              <w:tabs>
                <w:tab w:val="left" w:pos="1042"/>
              </w:tabs>
              <w:autoSpaceDE w:val="0"/>
              <w:autoSpaceDN w:val="0"/>
              <w:spacing w:before="104" w:line="278" w:lineRule="auto"/>
              <w:rPr>
                <w:rFonts w:asciiTheme="minorHAnsi" w:hAnsiTheme="minorHAnsi" w:cstheme="minorHAnsi"/>
                <w:color w:val="131518"/>
                <w:sz w:val="20"/>
              </w:rPr>
            </w:pPr>
            <w:r w:rsidRPr="00122EE7">
              <w:rPr>
                <w:rFonts w:asciiTheme="minorHAnsi" w:hAnsiTheme="minorHAnsi" w:cstheme="minorHAnsi"/>
                <w:sz w:val="20"/>
              </w:rPr>
              <w:t xml:space="preserve">3. Meal planning </w:t>
            </w:r>
            <w:r w:rsidRPr="00122EE7">
              <w:rPr>
                <w:rFonts w:asciiTheme="minorHAnsi" w:hAnsiTheme="minorHAnsi" w:cstheme="minorHAnsi"/>
                <w:color w:val="131518"/>
                <w:w w:val="110"/>
                <w:sz w:val="20"/>
              </w:rPr>
              <w:t xml:space="preserve">carbohydrate </w:t>
            </w:r>
            <w:r w:rsidRPr="00122EE7">
              <w:rPr>
                <w:rFonts w:asciiTheme="minorHAnsi" w:hAnsiTheme="minorHAnsi" w:cstheme="minorHAnsi"/>
                <w:color w:val="131518"/>
                <w:w w:val="110"/>
                <w:sz w:val="20"/>
              </w:rPr>
              <w:lastRenderedPageBreak/>
              <w:t>counting and insulin</w:t>
            </w:r>
            <w:r w:rsidRPr="00122EE7">
              <w:rPr>
                <w:rFonts w:asciiTheme="minorHAnsi" w:hAnsiTheme="minorHAnsi" w:cstheme="minorHAnsi"/>
                <w:color w:val="131518"/>
                <w:spacing w:val="3"/>
                <w:w w:val="110"/>
                <w:sz w:val="20"/>
              </w:rPr>
              <w:t xml:space="preserve"> </w:t>
            </w:r>
            <w:r w:rsidRPr="00122EE7">
              <w:rPr>
                <w:rFonts w:asciiTheme="minorHAnsi" w:hAnsiTheme="minorHAnsi" w:cstheme="minorHAnsi"/>
                <w:color w:val="131518"/>
                <w:w w:val="110"/>
                <w:sz w:val="20"/>
              </w:rPr>
              <w:t>dose</w:t>
            </w:r>
          </w:p>
          <w:p w14:paraId="48AFCB8D" w14:textId="77777777" w:rsidR="007500E4" w:rsidRPr="00122EE7" w:rsidRDefault="007500E4" w:rsidP="007500E4">
            <w:pPr>
              <w:spacing w:after="200" w:line="276" w:lineRule="auto"/>
              <w:rPr>
                <w:rFonts w:asciiTheme="minorHAnsi" w:hAnsiTheme="minorHAnsi" w:cstheme="minorHAnsi"/>
                <w:sz w:val="20"/>
              </w:rPr>
            </w:pPr>
          </w:p>
        </w:tc>
        <w:tc>
          <w:tcPr>
            <w:tcW w:w="2696" w:type="dxa"/>
          </w:tcPr>
          <w:p w14:paraId="1B20CAB3" w14:textId="77777777" w:rsidR="007500E4" w:rsidRPr="00122EE7" w:rsidRDefault="007500E4" w:rsidP="007500E4">
            <w:pPr>
              <w:widowControl w:val="0"/>
              <w:spacing w:before="99" w:line="278" w:lineRule="auto"/>
              <w:ind w:right="122"/>
              <w:rPr>
                <w:rFonts w:asciiTheme="minorHAnsi" w:eastAsia="Calibri" w:hAnsiTheme="minorHAnsi" w:cstheme="minorHAnsi"/>
                <w:sz w:val="20"/>
                <w:lang w:val="en-US"/>
              </w:rPr>
            </w:pPr>
            <w:r w:rsidRPr="00122EE7">
              <w:rPr>
                <w:rFonts w:asciiTheme="minorHAnsi" w:eastAsia="Calibri" w:hAnsiTheme="minorHAnsi" w:cstheme="minorHAnsi"/>
                <w:color w:val="131518"/>
                <w:w w:val="110"/>
                <w:sz w:val="20"/>
                <w:lang w:val="en-US"/>
              </w:rPr>
              <w:lastRenderedPageBreak/>
              <w:t xml:space="preserve">3.1 Understands meal planning principles and </w:t>
            </w:r>
            <w:r w:rsidRPr="00122EE7">
              <w:rPr>
                <w:rFonts w:asciiTheme="minorHAnsi" w:eastAsia="Calibri" w:hAnsiTheme="minorHAnsi" w:cstheme="minorHAnsi"/>
                <w:color w:val="131518"/>
                <w:w w:val="110"/>
                <w:sz w:val="20"/>
                <w:lang w:val="en-US"/>
              </w:rPr>
              <w:lastRenderedPageBreak/>
              <w:t xml:space="preserve">carbohydrate counting in relation to insulin and uses these in </w:t>
            </w:r>
            <w:r w:rsidRPr="00122EE7">
              <w:rPr>
                <w:rFonts w:asciiTheme="minorHAnsi" w:eastAsia="Calibri" w:hAnsiTheme="minorHAnsi" w:cstheme="minorHAnsi"/>
                <w:color w:val="131518"/>
                <w:w w:val="105"/>
                <w:sz w:val="20"/>
                <w:lang w:val="en-US"/>
              </w:rPr>
              <w:t xml:space="preserve">assessment, education, </w:t>
            </w:r>
            <w:r w:rsidRPr="00122EE7">
              <w:rPr>
                <w:rFonts w:asciiTheme="minorHAnsi" w:eastAsia="Calibri" w:hAnsiTheme="minorHAnsi" w:cstheme="minorHAnsi"/>
                <w:color w:val="131518"/>
                <w:w w:val="110"/>
                <w:sz w:val="20"/>
                <w:lang w:val="en-US"/>
              </w:rPr>
              <w:t>and</w:t>
            </w:r>
            <w:r w:rsidRPr="00122EE7">
              <w:rPr>
                <w:rFonts w:asciiTheme="minorHAnsi" w:eastAsia="Calibri" w:hAnsiTheme="minorHAnsi" w:cstheme="minorHAnsi"/>
                <w:color w:val="131518"/>
                <w:spacing w:val="-13"/>
                <w:w w:val="110"/>
                <w:sz w:val="20"/>
                <w:lang w:val="en-US"/>
              </w:rPr>
              <w:t xml:space="preserve"> </w:t>
            </w:r>
            <w:r w:rsidRPr="00122EE7">
              <w:rPr>
                <w:rFonts w:asciiTheme="minorHAnsi" w:eastAsia="Calibri" w:hAnsiTheme="minorHAnsi" w:cstheme="minorHAnsi"/>
                <w:color w:val="131518"/>
                <w:w w:val="110"/>
                <w:sz w:val="20"/>
                <w:lang w:val="en-US"/>
              </w:rPr>
              <w:t>recommendations</w:t>
            </w:r>
          </w:p>
          <w:p w14:paraId="540CECC6" w14:textId="77777777" w:rsidR="007500E4" w:rsidRPr="00122EE7" w:rsidRDefault="007500E4" w:rsidP="007500E4">
            <w:pPr>
              <w:widowControl w:val="0"/>
              <w:spacing w:before="5" w:line="280" w:lineRule="auto"/>
              <w:rPr>
                <w:rFonts w:asciiTheme="minorHAnsi" w:eastAsia="Calibri" w:hAnsiTheme="minorHAnsi" w:cstheme="minorHAnsi"/>
                <w:sz w:val="20"/>
                <w:lang w:val="en-US"/>
              </w:rPr>
            </w:pPr>
            <w:r w:rsidRPr="00122EE7">
              <w:rPr>
                <w:rFonts w:asciiTheme="minorHAnsi" w:eastAsia="Calibri" w:hAnsiTheme="minorHAnsi" w:cstheme="minorHAnsi"/>
                <w:color w:val="131518"/>
                <w:w w:val="105"/>
                <w:sz w:val="20"/>
                <w:lang w:val="en-US"/>
              </w:rPr>
              <w:t>for prov</w:t>
            </w:r>
            <w:r w:rsidRPr="00122EE7">
              <w:rPr>
                <w:rFonts w:asciiTheme="minorHAnsi" w:eastAsia="Calibri" w:hAnsiTheme="minorHAnsi" w:cstheme="minorHAnsi"/>
                <w:color w:val="2F3134"/>
                <w:w w:val="105"/>
                <w:sz w:val="20"/>
                <w:lang w:val="en-US"/>
              </w:rPr>
              <w:t>i</w:t>
            </w:r>
            <w:r w:rsidRPr="00122EE7">
              <w:rPr>
                <w:rFonts w:asciiTheme="minorHAnsi" w:eastAsia="Calibri" w:hAnsiTheme="minorHAnsi" w:cstheme="minorHAnsi"/>
                <w:color w:val="131518"/>
                <w:w w:val="105"/>
                <w:sz w:val="20"/>
                <w:lang w:val="en-US"/>
              </w:rPr>
              <w:t>sion of advice on insulin dose</w:t>
            </w:r>
          </w:p>
          <w:p w14:paraId="0EE4472B" w14:textId="77777777" w:rsidR="007500E4" w:rsidRPr="00122EE7" w:rsidRDefault="007500E4" w:rsidP="007500E4">
            <w:pPr>
              <w:spacing w:after="200" w:line="276" w:lineRule="auto"/>
              <w:rPr>
                <w:rFonts w:asciiTheme="minorHAnsi" w:hAnsiTheme="minorHAnsi" w:cstheme="minorHAnsi"/>
                <w:sz w:val="20"/>
              </w:rPr>
            </w:pPr>
          </w:p>
        </w:tc>
        <w:tc>
          <w:tcPr>
            <w:tcW w:w="9637" w:type="dxa"/>
          </w:tcPr>
          <w:p w14:paraId="668AEAED"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lastRenderedPageBreak/>
              <w:t>Describes glycaemic responses to different food groups/ types</w:t>
            </w:r>
          </w:p>
          <w:p w14:paraId="7A6369AD"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 xml:space="preserve">Describes the purposes of consistent carbohydrate (CHO) use and or CHO counting and identifies </w:t>
            </w:r>
            <w:r w:rsidRPr="00122EE7">
              <w:rPr>
                <w:rFonts w:asciiTheme="minorHAnsi" w:hAnsiTheme="minorHAnsi" w:cstheme="minorHAnsi"/>
                <w:color w:val="18161A"/>
                <w:w w:val="110"/>
                <w:sz w:val="20"/>
              </w:rPr>
              <w:lastRenderedPageBreak/>
              <w:t>potential advantages/disadvantages of each, according to the consumer's situation</w:t>
            </w:r>
          </w:p>
          <w:p w14:paraId="52D9FB0C"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Provides advice as to whether a set dose of insulin with consistent CHO intake or a flexible insulin regimen with flexible CHO intake is recommended based upon consumer skills, preferences and lifestyle</w:t>
            </w:r>
          </w:p>
          <w:p w14:paraId="0F80D61A"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 xml:space="preserve">Identifies the different approaches to </w:t>
            </w:r>
            <w:r w:rsidR="00061655" w:rsidRPr="00122EE7">
              <w:rPr>
                <w:rFonts w:asciiTheme="minorHAnsi" w:hAnsiTheme="minorHAnsi" w:cstheme="minorHAnsi"/>
                <w:color w:val="18161A"/>
                <w:w w:val="110"/>
                <w:sz w:val="20"/>
              </w:rPr>
              <w:t xml:space="preserve">CHO </w:t>
            </w:r>
            <w:r w:rsidRPr="00122EE7">
              <w:rPr>
                <w:rFonts w:asciiTheme="minorHAnsi" w:hAnsiTheme="minorHAnsi" w:cstheme="minorHAnsi"/>
                <w:color w:val="18161A"/>
                <w:w w:val="110"/>
                <w:sz w:val="20"/>
              </w:rPr>
              <w:t>counting (grams/10g portions/15g portions) and the potential advantages/disadvantages according to the consumer's situation</w:t>
            </w:r>
          </w:p>
          <w:p w14:paraId="5CA255A5"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Applies and teaches carbohydrate intake guidelines for periods of illness</w:t>
            </w:r>
          </w:p>
          <w:p w14:paraId="5ABC8F9A" w14:textId="40294C76"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age appropriate dietary, activity and/ or insulin adjustments that can be made to improve blood glucose excursions associated with food</w:t>
            </w:r>
          </w:p>
          <w:p w14:paraId="0EDE0008"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Calculates, uses and evaluates insulin: carbohydrate ratios</w:t>
            </w:r>
          </w:p>
          <w:p w14:paraId="75B3FAC2"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Calculates, uses, and evaluates insulin sensitivity factor (ISF), correction dose/or insulin scales</w:t>
            </w:r>
          </w:p>
          <w:p w14:paraId="14A7EC1A"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dietary, activity, and/ or changes to insulin dose that can be made to improve blood glucose excursions associated with food</w:t>
            </w:r>
          </w:p>
          <w:p w14:paraId="09194C3C"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dietary, activity and/or changes to insulin dose strategies for high fat and/or high protein meals</w:t>
            </w:r>
          </w:p>
          <w:p w14:paraId="2A8E4269"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dietary and/or changes to insulin dose strategies for snacks</w:t>
            </w:r>
          </w:p>
          <w:p w14:paraId="2E967ADB"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strategies to decrease risk of hypoglycaemia and identifies management strategies</w:t>
            </w:r>
          </w:p>
          <w:p w14:paraId="5DF3ECB0"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dietary and/or changes to insulin dose for physical activity</w:t>
            </w:r>
          </w:p>
          <w:p w14:paraId="71CC0090" w14:textId="0E262EDF"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effect of alcohol consumption on blood glucose values and provides education and advice to minimi</w:t>
            </w:r>
            <w:r w:rsidR="00BC40FD" w:rsidRPr="00122EE7">
              <w:rPr>
                <w:rFonts w:asciiTheme="minorHAnsi" w:hAnsiTheme="minorHAnsi" w:cstheme="minorHAnsi"/>
                <w:color w:val="18161A"/>
                <w:w w:val="110"/>
                <w:sz w:val="20"/>
              </w:rPr>
              <w:t>s</w:t>
            </w:r>
            <w:r w:rsidRPr="00122EE7">
              <w:rPr>
                <w:rFonts w:asciiTheme="minorHAnsi" w:hAnsiTheme="minorHAnsi" w:cstheme="minorHAnsi"/>
                <w:color w:val="18161A"/>
                <w:w w:val="110"/>
                <w:sz w:val="20"/>
              </w:rPr>
              <w:t>e risk of hypoglycaemia</w:t>
            </w:r>
          </w:p>
          <w:p w14:paraId="3A3E9258" w14:textId="756A1A7A"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Works collaboratively with</w:t>
            </w:r>
            <w:r w:rsidR="00BC40FD" w:rsidRPr="00122EE7">
              <w:rPr>
                <w:rFonts w:asciiTheme="minorHAnsi" w:hAnsiTheme="minorHAnsi" w:cstheme="minorHAnsi"/>
                <w:color w:val="18161A"/>
                <w:w w:val="110"/>
                <w:sz w:val="20"/>
              </w:rPr>
              <w:t xml:space="preserve"> inter</w:t>
            </w:r>
            <w:r w:rsidRPr="00122EE7">
              <w:rPr>
                <w:rFonts w:asciiTheme="minorHAnsi" w:hAnsiTheme="minorHAnsi" w:cstheme="minorHAnsi"/>
                <w:color w:val="18161A"/>
                <w:w w:val="110"/>
                <w:sz w:val="20"/>
              </w:rPr>
              <w:t>disciplinary team and makes appropriate consumer referrals for nutrition education and support</w:t>
            </w:r>
          </w:p>
        </w:tc>
      </w:tr>
      <w:tr w:rsidR="007500E4" w:rsidRPr="00122EE7" w14:paraId="5B8E5607" w14:textId="77777777" w:rsidTr="00CB52B6">
        <w:tc>
          <w:tcPr>
            <w:tcW w:w="2121" w:type="dxa"/>
          </w:tcPr>
          <w:p w14:paraId="29245D6E" w14:textId="77777777" w:rsidR="007500E4" w:rsidRPr="00122EE7" w:rsidRDefault="007500E4" w:rsidP="007500E4">
            <w:pPr>
              <w:spacing w:after="200" w:line="276" w:lineRule="auto"/>
              <w:rPr>
                <w:rFonts w:asciiTheme="minorHAnsi" w:hAnsiTheme="minorHAnsi" w:cstheme="minorHAnsi"/>
                <w:sz w:val="20"/>
              </w:rPr>
            </w:pPr>
            <w:r w:rsidRPr="00122EE7">
              <w:rPr>
                <w:rFonts w:asciiTheme="minorHAnsi" w:hAnsiTheme="minorHAnsi" w:cstheme="minorHAnsi"/>
                <w:color w:val="18161A"/>
                <w:w w:val="105"/>
                <w:sz w:val="20"/>
              </w:rPr>
              <w:lastRenderedPageBreak/>
              <w:t xml:space="preserve">4. Assessment and </w:t>
            </w:r>
            <w:r w:rsidRPr="00122EE7">
              <w:rPr>
                <w:rFonts w:asciiTheme="minorHAnsi" w:hAnsiTheme="minorHAnsi" w:cstheme="minorHAnsi"/>
                <w:color w:val="18161A"/>
                <w:w w:val="110"/>
                <w:sz w:val="20"/>
              </w:rPr>
              <w:t xml:space="preserve">interpretation of blood glucose levels </w:t>
            </w:r>
          </w:p>
        </w:tc>
        <w:tc>
          <w:tcPr>
            <w:tcW w:w="2696" w:type="dxa"/>
          </w:tcPr>
          <w:p w14:paraId="73210014" w14:textId="77777777" w:rsidR="007500E4" w:rsidRPr="00122EE7" w:rsidRDefault="007500E4" w:rsidP="007500E4">
            <w:pPr>
              <w:spacing w:after="200" w:line="276" w:lineRule="auto"/>
              <w:rPr>
                <w:rFonts w:asciiTheme="minorHAnsi" w:hAnsiTheme="minorHAnsi" w:cstheme="minorHAnsi"/>
                <w:sz w:val="20"/>
              </w:rPr>
            </w:pPr>
            <w:r w:rsidRPr="00122EE7">
              <w:rPr>
                <w:rFonts w:asciiTheme="minorHAnsi" w:hAnsiTheme="minorHAnsi" w:cstheme="minorHAnsi"/>
                <w:color w:val="18161A"/>
                <w:w w:val="110"/>
                <w:sz w:val="20"/>
              </w:rPr>
              <w:t>4.1 Assesses</w:t>
            </w:r>
            <w:r w:rsidRPr="00122EE7">
              <w:rPr>
                <w:rFonts w:asciiTheme="minorHAnsi" w:hAnsiTheme="minorHAnsi" w:cstheme="minorHAnsi"/>
                <w:color w:val="18161A"/>
                <w:spacing w:val="-33"/>
                <w:w w:val="110"/>
                <w:sz w:val="20"/>
              </w:rPr>
              <w:t xml:space="preserve"> </w:t>
            </w:r>
            <w:r w:rsidRPr="00122EE7">
              <w:rPr>
                <w:rFonts w:asciiTheme="minorHAnsi" w:hAnsiTheme="minorHAnsi" w:cstheme="minorHAnsi"/>
                <w:color w:val="18161A"/>
                <w:w w:val="110"/>
                <w:sz w:val="20"/>
              </w:rPr>
              <w:t>blood</w:t>
            </w:r>
            <w:r w:rsidRPr="00122EE7">
              <w:rPr>
                <w:rFonts w:asciiTheme="minorHAnsi" w:hAnsiTheme="minorHAnsi" w:cstheme="minorHAnsi"/>
                <w:color w:val="18161A"/>
                <w:spacing w:val="-37"/>
                <w:w w:val="110"/>
                <w:sz w:val="20"/>
              </w:rPr>
              <w:t xml:space="preserve"> </w:t>
            </w:r>
            <w:r w:rsidRPr="00122EE7">
              <w:rPr>
                <w:rFonts w:asciiTheme="minorHAnsi" w:hAnsiTheme="minorHAnsi" w:cstheme="minorHAnsi"/>
                <w:color w:val="18161A"/>
                <w:w w:val="110"/>
                <w:sz w:val="20"/>
              </w:rPr>
              <w:t xml:space="preserve">glucose and appropriately interprets information to make changes to insulin dose(s) or other </w:t>
            </w:r>
            <w:r w:rsidRPr="00122EE7">
              <w:rPr>
                <w:rFonts w:asciiTheme="minorHAnsi" w:hAnsiTheme="minorHAnsi" w:cstheme="minorHAnsi"/>
                <w:color w:val="18161A"/>
                <w:w w:val="110"/>
                <w:sz w:val="20"/>
              </w:rPr>
              <w:lastRenderedPageBreak/>
              <w:t>components of</w:t>
            </w:r>
            <w:r w:rsidRPr="00122EE7">
              <w:rPr>
                <w:rFonts w:asciiTheme="minorHAnsi" w:hAnsiTheme="minorHAnsi" w:cstheme="minorHAnsi"/>
                <w:color w:val="18161A"/>
                <w:spacing w:val="-36"/>
                <w:w w:val="110"/>
                <w:sz w:val="20"/>
              </w:rPr>
              <w:t xml:space="preserve"> </w:t>
            </w:r>
            <w:r w:rsidRPr="00122EE7">
              <w:rPr>
                <w:rFonts w:asciiTheme="minorHAnsi" w:hAnsiTheme="minorHAnsi" w:cstheme="minorHAnsi"/>
                <w:color w:val="18161A"/>
                <w:w w:val="110"/>
                <w:sz w:val="20"/>
              </w:rPr>
              <w:t>diabetes treatment</w:t>
            </w:r>
            <w:r w:rsidRPr="00122EE7">
              <w:rPr>
                <w:rFonts w:asciiTheme="minorHAnsi" w:hAnsiTheme="minorHAnsi" w:cstheme="minorHAnsi"/>
                <w:color w:val="18161A"/>
                <w:spacing w:val="2"/>
                <w:w w:val="110"/>
                <w:sz w:val="20"/>
              </w:rPr>
              <w:t xml:space="preserve"> </w:t>
            </w:r>
            <w:r w:rsidRPr="00122EE7">
              <w:rPr>
                <w:rFonts w:asciiTheme="minorHAnsi" w:hAnsiTheme="minorHAnsi" w:cstheme="minorHAnsi"/>
                <w:color w:val="18161A"/>
                <w:w w:val="110"/>
                <w:sz w:val="20"/>
              </w:rPr>
              <w:t>plan</w:t>
            </w:r>
          </w:p>
        </w:tc>
        <w:tc>
          <w:tcPr>
            <w:tcW w:w="9637" w:type="dxa"/>
          </w:tcPr>
          <w:p w14:paraId="540CE52B"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lastRenderedPageBreak/>
              <w:t>Identifies appropriate frequency, timing, and recording of blood glucose monitoring and interprets results</w:t>
            </w:r>
          </w:p>
          <w:p w14:paraId="0DC07DAA"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 xml:space="preserve">Can explain to consumer rationale for monitoring and provide education regarding interpretation of results and insulin dose adjustment </w:t>
            </w:r>
          </w:p>
          <w:p w14:paraId="2CA18A79"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Describes strategies to optimise accuracy of Self ­ Monitoring of Blood Glucose (SMBG)</w:t>
            </w:r>
          </w:p>
          <w:p w14:paraId="4C4A01C6"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age appropriate blood glucose goals and rationale for these</w:t>
            </w:r>
          </w:p>
          <w:p w14:paraId="4E32DD26"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situations in which standard blood glucose goals may need to be modified</w:t>
            </w:r>
          </w:p>
          <w:p w14:paraId="105ADAF1" w14:textId="0286BA3A"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lastRenderedPageBreak/>
              <w:t>Perform</w:t>
            </w:r>
            <w:r w:rsidR="00BC40FD" w:rsidRPr="00122EE7">
              <w:rPr>
                <w:rFonts w:asciiTheme="minorHAnsi" w:hAnsiTheme="minorHAnsi" w:cstheme="minorHAnsi"/>
                <w:color w:val="18161A"/>
                <w:w w:val="110"/>
                <w:sz w:val="20"/>
              </w:rPr>
              <w:t>s</w:t>
            </w:r>
            <w:r w:rsidRPr="00122EE7">
              <w:rPr>
                <w:rFonts w:asciiTheme="minorHAnsi" w:hAnsiTheme="minorHAnsi" w:cstheme="minorHAnsi"/>
                <w:color w:val="18161A"/>
                <w:w w:val="110"/>
                <w:sz w:val="20"/>
              </w:rPr>
              <w:t xml:space="preserve"> a comprehensive assessment of the consumer's blood glucose</w:t>
            </w:r>
          </w:p>
          <w:p w14:paraId="088E04C1"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Obtains pertinent information regarding carbohydrate intake, activity, illness, stress, hormonal changes, insulin, other medications and any other factors which may be influencing blood glucose and identifies appropriate intervention and follow up assessment plan</w:t>
            </w:r>
          </w:p>
          <w:p w14:paraId="4B59123D"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strategies to assess basal and bolus dose</w:t>
            </w:r>
          </w:p>
          <w:p w14:paraId="331D9BDB"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Interprets assessment data and plans appropriate intervention based on data</w:t>
            </w:r>
          </w:p>
          <w:p w14:paraId="11F0F767"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patterns of hyperglycaemia or hypoglycaemia, or changes in routines which require adjustment of insulin and/ or other components of treatment plan</w:t>
            </w:r>
          </w:p>
          <w:p w14:paraId="644FF1E6"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when, why and how to assess for nocturnal hypoglycaemia</w:t>
            </w:r>
          </w:p>
          <w:p w14:paraId="69FFE955"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Describes the pathogenesis and management of impaired hypoglycaemia awareness (IHA)</w:t>
            </w:r>
          </w:p>
          <w:p w14:paraId="19A7477C"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Describes factors that increase the risk of IHA</w:t>
            </w:r>
          </w:p>
          <w:p w14:paraId="416E1F36" w14:textId="0A0ED04B" w:rsidR="007500E4" w:rsidRPr="00122EE7" w:rsidRDefault="007500E4" w:rsidP="007500E4">
            <w:pPr>
              <w:widowControl w:val="0"/>
              <w:numPr>
                <w:ilvl w:val="0"/>
                <w:numId w:val="19"/>
              </w:numPr>
              <w:tabs>
                <w:tab w:val="left" w:pos="179"/>
                <w:tab w:val="left" w:pos="679"/>
                <w:tab w:val="left" w:pos="680"/>
              </w:tabs>
              <w:autoSpaceDE w:val="0"/>
              <w:autoSpaceDN w:val="0"/>
              <w:spacing w:before="142" w:line="280" w:lineRule="auto"/>
              <w:ind w:left="179" w:right="177" w:hanging="142"/>
              <w:contextualSpacing/>
              <w:jc w:val="both"/>
              <w:rPr>
                <w:rFonts w:asciiTheme="minorHAnsi" w:hAnsiTheme="minorHAnsi" w:cstheme="minorHAnsi"/>
                <w:color w:val="131518"/>
                <w:sz w:val="20"/>
              </w:rPr>
            </w:pPr>
            <w:r w:rsidRPr="00122EE7">
              <w:rPr>
                <w:rFonts w:asciiTheme="minorHAnsi" w:hAnsiTheme="minorHAnsi" w:cstheme="minorHAnsi"/>
                <w:color w:val="131518"/>
                <w:w w:val="110"/>
                <w:sz w:val="20"/>
              </w:rPr>
              <w:t>Interprets data and recognise</w:t>
            </w:r>
            <w:r w:rsidR="00BC40FD" w:rsidRPr="00122EE7">
              <w:rPr>
                <w:rFonts w:asciiTheme="minorHAnsi" w:hAnsiTheme="minorHAnsi" w:cstheme="minorHAnsi"/>
                <w:color w:val="131518"/>
                <w:w w:val="110"/>
                <w:sz w:val="20"/>
              </w:rPr>
              <w:t>s</w:t>
            </w:r>
            <w:r w:rsidRPr="00122EE7">
              <w:rPr>
                <w:rFonts w:asciiTheme="minorHAnsi" w:hAnsiTheme="minorHAnsi" w:cstheme="minorHAnsi"/>
                <w:color w:val="131518"/>
                <w:w w:val="110"/>
                <w:sz w:val="20"/>
              </w:rPr>
              <w:t xml:space="preserve"> patterns from continuous glucose monitoring and</w:t>
            </w:r>
            <w:r w:rsidRPr="00122EE7">
              <w:rPr>
                <w:rFonts w:asciiTheme="minorHAnsi" w:hAnsiTheme="minorHAnsi" w:cstheme="minorHAnsi"/>
                <w:color w:val="131518"/>
                <w:spacing w:val="-35"/>
                <w:w w:val="110"/>
                <w:sz w:val="20"/>
              </w:rPr>
              <w:t xml:space="preserve"> </w:t>
            </w:r>
            <w:r w:rsidRPr="00122EE7">
              <w:rPr>
                <w:rFonts w:asciiTheme="minorHAnsi" w:hAnsiTheme="minorHAnsi" w:cstheme="minorHAnsi"/>
                <w:color w:val="131518"/>
                <w:w w:val="110"/>
                <w:sz w:val="20"/>
              </w:rPr>
              <w:t>implement</w:t>
            </w:r>
            <w:r w:rsidR="00BC40FD" w:rsidRPr="00122EE7">
              <w:rPr>
                <w:rFonts w:asciiTheme="minorHAnsi" w:hAnsiTheme="minorHAnsi" w:cstheme="minorHAnsi"/>
                <w:color w:val="131518"/>
                <w:w w:val="110"/>
                <w:sz w:val="20"/>
              </w:rPr>
              <w:t>s</w:t>
            </w:r>
            <w:r w:rsidRPr="00122EE7">
              <w:rPr>
                <w:rFonts w:asciiTheme="minorHAnsi" w:hAnsiTheme="minorHAnsi" w:cstheme="minorHAnsi"/>
                <w:color w:val="131518"/>
                <w:w w:val="110"/>
                <w:sz w:val="20"/>
              </w:rPr>
              <w:t xml:space="preserve"> appropriate</w:t>
            </w:r>
            <w:r w:rsidRPr="00122EE7">
              <w:rPr>
                <w:rFonts w:asciiTheme="minorHAnsi" w:hAnsiTheme="minorHAnsi" w:cstheme="minorHAnsi"/>
                <w:color w:val="131518"/>
                <w:spacing w:val="5"/>
                <w:w w:val="110"/>
                <w:sz w:val="20"/>
              </w:rPr>
              <w:t xml:space="preserve"> </w:t>
            </w:r>
            <w:r w:rsidRPr="00122EE7">
              <w:rPr>
                <w:rFonts w:asciiTheme="minorHAnsi" w:hAnsiTheme="minorHAnsi" w:cstheme="minorHAnsi"/>
                <w:color w:val="131518"/>
                <w:w w:val="110"/>
                <w:sz w:val="20"/>
              </w:rPr>
              <w:t>interventions</w:t>
            </w:r>
          </w:p>
          <w:p w14:paraId="38B0392D" w14:textId="58352665" w:rsidR="007500E4" w:rsidRPr="00122EE7" w:rsidRDefault="007500E4" w:rsidP="007500E4">
            <w:pPr>
              <w:widowControl w:val="0"/>
              <w:numPr>
                <w:ilvl w:val="0"/>
                <w:numId w:val="19"/>
              </w:numPr>
              <w:tabs>
                <w:tab w:val="left" w:pos="179"/>
                <w:tab w:val="left" w:pos="3581"/>
              </w:tabs>
              <w:autoSpaceDE w:val="0"/>
              <w:autoSpaceDN w:val="0"/>
              <w:spacing w:before="100" w:line="280" w:lineRule="auto"/>
              <w:ind w:left="179" w:right="177" w:hanging="142"/>
              <w:contextualSpacing/>
              <w:jc w:val="both"/>
              <w:rPr>
                <w:rFonts w:asciiTheme="minorHAnsi" w:hAnsiTheme="minorHAnsi" w:cstheme="minorHAnsi"/>
                <w:sz w:val="20"/>
              </w:rPr>
            </w:pPr>
            <w:r w:rsidRPr="00122EE7">
              <w:rPr>
                <w:rFonts w:asciiTheme="minorHAnsi" w:hAnsiTheme="minorHAnsi" w:cstheme="minorHAnsi"/>
                <w:color w:val="131518"/>
                <w:w w:val="105"/>
                <w:sz w:val="20"/>
              </w:rPr>
              <w:t>Communicates assessment findings to team members as</w:t>
            </w:r>
            <w:r w:rsidRPr="00122EE7">
              <w:rPr>
                <w:rFonts w:asciiTheme="minorHAnsi" w:hAnsiTheme="minorHAnsi" w:cstheme="minorHAnsi"/>
                <w:color w:val="131518"/>
                <w:spacing w:val="26"/>
                <w:w w:val="105"/>
                <w:sz w:val="20"/>
              </w:rPr>
              <w:t xml:space="preserve"> </w:t>
            </w:r>
            <w:r w:rsidRPr="00122EE7">
              <w:rPr>
                <w:rFonts w:asciiTheme="minorHAnsi" w:hAnsiTheme="minorHAnsi" w:cstheme="minorHAnsi"/>
                <w:color w:val="131518"/>
                <w:w w:val="105"/>
                <w:sz w:val="20"/>
              </w:rPr>
              <w:t>appropriate</w:t>
            </w:r>
          </w:p>
        </w:tc>
      </w:tr>
      <w:tr w:rsidR="007500E4" w:rsidRPr="00122EE7" w14:paraId="1B86D642" w14:textId="77777777" w:rsidTr="00CB52B6">
        <w:tc>
          <w:tcPr>
            <w:tcW w:w="2121" w:type="dxa"/>
          </w:tcPr>
          <w:p w14:paraId="7E872CD8" w14:textId="77777777" w:rsidR="007500E4" w:rsidRPr="00122EE7" w:rsidRDefault="007500E4" w:rsidP="007500E4">
            <w:pPr>
              <w:widowControl w:val="0"/>
              <w:tabs>
                <w:tab w:val="left" w:pos="1053"/>
              </w:tabs>
              <w:autoSpaceDE w:val="0"/>
              <w:autoSpaceDN w:val="0"/>
              <w:spacing w:before="127"/>
              <w:rPr>
                <w:rFonts w:asciiTheme="minorHAnsi" w:hAnsiTheme="minorHAnsi" w:cstheme="minorHAnsi"/>
                <w:color w:val="131518"/>
                <w:sz w:val="20"/>
              </w:rPr>
            </w:pPr>
            <w:r w:rsidRPr="00122EE7">
              <w:rPr>
                <w:rFonts w:asciiTheme="minorHAnsi" w:hAnsiTheme="minorHAnsi" w:cstheme="minorHAnsi"/>
                <w:color w:val="131518"/>
                <w:w w:val="115"/>
                <w:sz w:val="20"/>
              </w:rPr>
              <w:lastRenderedPageBreak/>
              <w:t xml:space="preserve">5. Insulin </w:t>
            </w:r>
            <w:r w:rsidRPr="00122EE7">
              <w:rPr>
                <w:rFonts w:asciiTheme="minorHAnsi" w:hAnsiTheme="minorHAnsi" w:cstheme="minorHAnsi"/>
                <w:color w:val="131518"/>
                <w:w w:val="105"/>
                <w:sz w:val="20"/>
              </w:rPr>
              <w:t>schedules and dose adjustments</w:t>
            </w:r>
          </w:p>
          <w:p w14:paraId="22D066A9" w14:textId="77777777" w:rsidR="007500E4" w:rsidRPr="00122EE7" w:rsidRDefault="007500E4" w:rsidP="007500E4">
            <w:pPr>
              <w:spacing w:after="200" w:line="276" w:lineRule="auto"/>
              <w:rPr>
                <w:rFonts w:asciiTheme="minorHAnsi" w:hAnsiTheme="minorHAnsi" w:cstheme="minorHAnsi"/>
                <w:sz w:val="20"/>
              </w:rPr>
            </w:pPr>
          </w:p>
        </w:tc>
        <w:tc>
          <w:tcPr>
            <w:tcW w:w="2696" w:type="dxa"/>
          </w:tcPr>
          <w:p w14:paraId="2FFF358A" w14:textId="75598F1B"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w w:val="110"/>
                <w:sz w:val="20"/>
              </w:rPr>
            </w:pPr>
            <w:r w:rsidRPr="00122EE7">
              <w:rPr>
                <w:rFonts w:asciiTheme="minorHAnsi" w:hAnsiTheme="minorHAnsi" w:cstheme="minorHAnsi"/>
                <w:noProof/>
                <w:sz w:val="20"/>
              </w:rPr>
              <mc:AlternateContent>
                <mc:Choice Requires="wps">
                  <w:drawing>
                    <wp:anchor distT="0" distB="0" distL="114300" distR="114300" simplePos="0" relativeHeight="251663360" behindDoc="0" locked="0" layoutInCell="1" allowOverlap="1" wp14:anchorId="6CC6460E" wp14:editId="0D7A7F33">
                      <wp:simplePos x="0" y="0"/>
                      <wp:positionH relativeFrom="page">
                        <wp:posOffset>7552690</wp:posOffset>
                      </wp:positionH>
                      <wp:positionV relativeFrom="paragraph">
                        <wp:posOffset>5615940</wp:posOffset>
                      </wp:positionV>
                      <wp:extent cx="0" cy="0"/>
                      <wp:effectExtent l="8890" t="3589655" r="10160" b="358838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558FF"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94.7pt,442.2pt" to="594.7pt,4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" strokeweight=".25442mm">
                      <w10:wrap anchorx="page"/>
                    </v:line>
                  </w:pict>
                </mc:Fallback>
              </mc:AlternateContent>
            </w:r>
            <w:r w:rsidRPr="00122EE7">
              <w:rPr>
                <w:rFonts w:asciiTheme="minorHAnsi" w:hAnsiTheme="minorHAnsi" w:cstheme="minorHAnsi"/>
                <w:color w:val="131518"/>
                <w:w w:val="110"/>
                <w:sz w:val="20"/>
              </w:rPr>
              <w:t>5.1 Understands various insulin schedules and principles for insulin dose adjustment for conventional or</w:t>
            </w:r>
            <w:r w:rsidR="00BC40FD" w:rsidRPr="00122EE7">
              <w:rPr>
                <w:rFonts w:asciiTheme="minorHAnsi" w:hAnsiTheme="minorHAnsi" w:cstheme="minorHAnsi"/>
                <w:color w:val="131518"/>
                <w:w w:val="110"/>
                <w:sz w:val="20"/>
              </w:rPr>
              <w:t xml:space="preserve"> </w:t>
            </w:r>
            <w:r w:rsidRPr="00122EE7">
              <w:rPr>
                <w:rFonts w:asciiTheme="minorHAnsi" w:hAnsiTheme="minorHAnsi" w:cstheme="minorHAnsi"/>
                <w:color w:val="131518"/>
                <w:spacing w:val="-41"/>
                <w:w w:val="110"/>
                <w:sz w:val="20"/>
              </w:rPr>
              <w:t xml:space="preserve"> </w:t>
            </w:r>
            <w:r w:rsidRPr="00122EE7">
              <w:rPr>
                <w:rFonts w:asciiTheme="minorHAnsi" w:hAnsiTheme="minorHAnsi" w:cstheme="minorHAnsi"/>
                <w:color w:val="131518"/>
                <w:w w:val="110"/>
                <w:sz w:val="20"/>
              </w:rPr>
              <w:t>intensive therapy</w:t>
            </w:r>
          </w:p>
          <w:p w14:paraId="6CB5C84C" w14:textId="77777777"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w w:val="110"/>
                <w:sz w:val="20"/>
              </w:rPr>
            </w:pPr>
          </w:p>
          <w:p w14:paraId="14D1EB4C" w14:textId="77777777"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w w:val="110"/>
                <w:sz w:val="20"/>
              </w:rPr>
            </w:pPr>
          </w:p>
          <w:p w14:paraId="543C7470" w14:textId="77777777"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w w:val="110"/>
                <w:sz w:val="20"/>
              </w:rPr>
            </w:pPr>
          </w:p>
          <w:p w14:paraId="2E4BBE83" w14:textId="77777777"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w w:val="110"/>
                <w:sz w:val="20"/>
              </w:rPr>
            </w:pPr>
          </w:p>
          <w:p w14:paraId="2AD8688E" w14:textId="77777777"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w w:val="110"/>
                <w:sz w:val="20"/>
              </w:rPr>
            </w:pPr>
          </w:p>
          <w:p w14:paraId="4B2FD592" w14:textId="77777777"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w w:val="110"/>
                <w:sz w:val="20"/>
              </w:rPr>
            </w:pPr>
          </w:p>
          <w:p w14:paraId="05210E8B" w14:textId="77777777"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w w:val="110"/>
                <w:sz w:val="20"/>
              </w:rPr>
            </w:pPr>
          </w:p>
          <w:p w14:paraId="6037AF6E" w14:textId="77777777"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w w:val="110"/>
                <w:sz w:val="20"/>
              </w:rPr>
            </w:pPr>
          </w:p>
          <w:p w14:paraId="5351ECFF" w14:textId="77777777"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w w:val="110"/>
                <w:sz w:val="20"/>
              </w:rPr>
            </w:pPr>
          </w:p>
          <w:p w14:paraId="08FDCAE8" w14:textId="77777777"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w w:val="110"/>
                <w:sz w:val="20"/>
              </w:rPr>
            </w:pPr>
          </w:p>
          <w:p w14:paraId="0B5DD8B6" w14:textId="77777777"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w w:val="110"/>
                <w:sz w:val="20"/>
              </w:rPr>
            </w:pPr>
          </w:p>
          <w:p w14:paraId="2A4F7AF6" w14:textId="77777777"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w w:val="110"/>
                <w:sz w:val="20"/>
              </w:rPr>
            </w:pPr>
          </w:p>
          <w:p w14:paraId="462CF5BA" w14:textId="77777777"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w w:val="110"/>
                <w:sz w:val="20"/>
              </w:rPr>
            </w:pPr>
          </w:p>
          <w:p w14:paraId="45DBA98D" w14:textId="77777777"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w w:val="110"/>
                <w:sz w:val="20"/>
              </w:rPr>
            </w:pPr>
          </w:p>
          <w:p w14:paraId="17045CEB" w14:textId="77777777"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w w:val="110"/>
                <w:sz w:val="20"/>
              </w:rPr>
            </w:pPr>
          </w:p>
          <w:p w14:paraId="1D6D5CEB" w14:textId="77777777"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w w:val="110"/>
                <w:sz w:val="20"/>
              </w:rPr>
            </w:pPr>
          </w:p>
          <w:p w14:paraId="07926A08" w14:textId="77777777"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w w:val="110"/>
                <w:sz w:val="20"/>
              </w:rPr>
            </w:pPr>
          </w:p>
          <w:p w14:paraId="16FA7366" w14:textId="77777777"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w w:val="110"/>
                <w:sz w:val="20"/>
              </w:rPr>
            </w:pPr>
          </w:p>
          <w:p w14:paraId="2129D644" w14:textId="77777777"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w w:val="110"/>
                <w:sz w:val="20"/>
              </w:rPr>
            </w:pPr>
          </w:p>
          <w:p w14:paraId="5D0DA9BF" w14:textId="77777777"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sz w:val="20"/>
              </w:rPr>
            </w:pPr>
          </w:p>
          <w:p w14:paraId="7035E351" w14:textId="77777777" w:rsidR="007500E4" w:rsidRPr="00122EE7" w:rsidRDefault="007500E4" w:rsidP="007500E4">
            <w:pPr>
              <w:spacing w:after="200" w:line="276" w:lineRule="auto"/>
              <w:rPr>
                <w:rFonts w:asciiTheme="minorHAnsi" w:hAnsiTheme="minorHAnsi" w:cstheme="minorHAnsi"/>
                <w:sz w:val="20"/>
              </w:rPr>
            </w:pPr>
          </w:p>
        </w:tc>
        <w:tc>
          <w:tcPr>
            <w:tcW w:w="9637" w:type="dxa"/>
          </w:tcPr>
          <w:p w14:paraId="5E5E9FF2" w14:textId="047B0663"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lastRenderedPageBreak/>
              <w:t>Uses established principles and guidelines for insulin dose adjustment</w:t>
            </w:r>
          </w:p>
          <w:p w14:paraId="6F2AFB20"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situations when an insulin scale or correction dose needs to be used and/ or adjusted</w:t>
            </w:r>
          </w:p>
          <w:p w14:paraId="5EF0F043"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Describes principles and concepts of</w:t>
            </w:r>
          </w:p>
          <w:p w14:paraId="5C3E1B12" w14:textId="77777777" w:rsidR="007500E4" w:rsidRPr="00122EE7" w:rsidRDefault="007500E4" w:rsidP="001258D4">
            <w:pPr>
              <w:widowControl w:val="0"/>
              <w:numPr>
                <w:ilvl w:val="1"/>
                <w:numId w:val="20"/>
              </w:numPr>
              <w:tabs>
                <w:tab w:val="left" w:pos="1059"/>
                <w:tab w:val="left" w:pos="4681"/>
              </w:tabs>
              <w:autoSpaceDE w:val="0"/>
              <w:autoSpaceDN w:val="0"/>
              <w:spacing w:before="60"/>
              <w:ind w:right="177"/>
              <w:jc w:val="both"/>
              <w:rPr>
                <w:rFonts w:asciiTheme="minorHAnsi" w:hAnsiTheme="minorHAnsi" w:cstheme="minorHAnsi"/>
                <w:color w:val="131518"/>
                <w:sz w:val="20"/>
              </w:rPr>
            </w:pPr>
            <w:r w:rsidRPr="00122EE7">
              <w:rPr>
                <w:rFonts w:asciiTheme="minorHAnsi" w:hAnsiTheme="minorHAnsi" w:cstheme="minorHAnsi"/>
                <w:color w:val="131518"/>
                <w:w w:val="105"/>
                <w:sz w:val="20"/>
              </w:rPr>
              <w:t>Single dose insulin (e.g. type</w:t>
            </w:r>
            <w:r w:rsidRPr="00122EE7">
              <w:rPr>
                <w:rFonts w:asciiTheme="minorHAnsi" w:hAnsiTheme="minorHAnsi" w:cstheme="minorHAnsi"/>
                <w:color w:val="131518"/>
                <w:spacing w:val="29"/>
                <w:w w:val="105"/>
                <w:sz w:val="20"/>
              </w:rPr>
              <w:t xml:space="preserve"> </w:t>
            </w:r>
            <w:r w:rsidRPr="00122EE7">
              <w:rPr>
                <w:rFonts w:asciiTheme="minorHAnsi" w:hAnsiTheme="minorHAnsi" w:cstheme="minorHAnsi"/>
                <w:color w:val="131518"/>
                <w:w w:val="105"/>
                <w:sz w:val="20"/>
              </w:rPr>
              <w:t>2)</w:t>
            </w:r>
          </w:p>
          <w:p w14:paraId="55A16E7C" w14:textId="77777777" w:rsidR="007500E4" w:rsidRPr="00122EE7" w:rsidRDefault="00D95218" w:rsidP="001258D4">
            <w:pPr>
              <w:widowControl w:val="0"/>
              <w:numPr>
                <w:ilvl w:val="1"/>
                <w:numId w:val="20"/>
              </w:numPr>
              <w:tabs>
                <w:tab w:val="left" w:pos="1054"/>
                <w:tab w:val="left" w:pos="4681"/>
              </w:tabs>
              <w:autoSpaceDE w:val="0"/>
              <w:autoSpaceDN w:val="0"/>
              <w:spacing w:before="60"/>
              <w:ind w:right="177"/>
              <w:jc w:val="both"/>
              <w:rPr>
                <w:rFonts w:asciiTheme="minorHAnsi" w:hAnsiTheme="minorHAnsi" w:cstheme="minorHAnsi"/>
                <w:color w:val="131518"/>
                <w:sz w:val="20"/>
              </w:rPr>
            </w:pPr>
            <w:r w:rsidRPr="00122EE7">
              <w:rPr>
                <w:rFonts w:asciiTheme="minorHAnsi" w:hAnsiTheme="minorHAnsi" w:cstheme="minorHAnsi"/>
                <w:color w:val="131518"/>
                <w:w w:val="105"/>
                <w:sz w:val="20"/>
              </w:rPr>
              <w:t xml:space="preserve">Two </w:t>
            </w:r>
            <w:r w:rsidR="007500E4" w:rsidRPr="00122EE7">
              <w:rPr>
                <w:rFonts w:asciiTheme="minorHAnsi" w:hAnsiTheme="minorHAnsi" w:cstheme="minorHAnsi"/>
                <w:color w:val="131518"/>
                <w:w w:val="105"/>
                <w:sz w:val="20"/>
              </w:rPr>
              <w:t xml:space="preserve">or three times per day </w:t>
            </w:r>
            <w:r w:rsidR="007500E4" w:rsidRPr="00122EE7">
              <w:rPr>
                <w:rFonts w:asciiTheme="minorHAnsi" w:hAnsiTheme="minorHAnsi" w:cstheme="minorHAnsi"/>
                <w:color w:val="262831"/>
                <w:w w:val="105"/>
                <w:sz w:val="20"/>
              </w:rPr>
              <w:t>insulin</w:t>
            </w:r>
            <w:r w:rsidR="007500E4" w:rsidRPr="00122EE7">
              <w:rPr>
                <w:rFonts w:asciiTheme="minorHAnsi" w:hAnsiTheme="minorHAnsi" w:cstheme="minorHAnsi"/>
                <w:color w:val="262831"/>
                <w:spacing w:val="12"/>
                <w:w w:val="105"/>
                <w:sz w:val="20"/>
              </w:rPr>
              <w:t xml:space="preserve"> </w:t>
            </w:r>
            <w:r w:rsidR="007500E4" w:rsidRPr="00122EE7">
              <w:rPr>
                <w:rFonts w:asciiTheme="minorHAnsi" w:hAnsiTheme="minorHAnsi" w:cstheme="minorHAnsi"/>
                <w:color w:val="131518"/>
                <w:w w:val="105"/>
                <w:sz w:val="20"/>
              </w:rPr>
              <w:t>doses</w:t>
            </w:r>
          </w:p>
          <w:p w14:paraId="2D1868EF" w14:textId="77777777" w:rsidR="007500E4" w:rsidRPr="00122EE7" w:rsidRDefault="007500E4" w:rsidP="00D95218">
            <w:pPr>
              <w:widowControl w:val="0"/>
              <w:numPr>
                <w:ilvl w:val="1"/>
                <w:numId w:val="20"/>
              </w:numPr>
              <w:tabs>
                <w:tab w:val="left" w:pos="1059"/>
                <w:tab w:val="left" w:pos="4681"/>
              </w:tabs>
              <w:autoSpaceDE w:val="0"/>
              <w:autoSpaceDN w:val="0"/>
              <w:spacing w:before="60"/>
              <w:ind w:right="177"/>
              <w:jc w:val="both"/>
              <w:rPr>
                <w:rFonts w:asciiTheme="minorHAnsi" w:hAnsiTheme="minorHAnsi" w:cstheme="minorHAnsi"/>
                <w:color w:val="131518"/>
                <w:sz w:val="20"/>
              </w:rPr>
            </w:pPr>
            <w:r w:rsidRPr="00122EE7">
              <w:rPr>
                <w:rFonts w:asciiTheme="minorHAnsi" w:hAnsiTheme="minorHAnsi" w:cstheme="minorHAnsi"/>
                <w:color w:val="131518"/>
                <w:w w:val="110"/>
                <w:sz w:val="20"/>
              </w:rPr>
              <w:t>Multiple daily injections</w:t>
            </w:r>
            <w:r w:rsidRPr="00122EE7">
              <w:rPr>
                <w:rFonts w:asciiTheme="minorHAnsi" w:hAnsiTheme="minorHAnsi" w:cstheme="minorHAnsi"/>
                <w:color w:val="131518"/>
                <w:spacing w:val="6"/>
                <w:w w:val="110"/>
                <w:sz w:val="20"/>
              </w:rPr>
              <w:t xml:space="preserve"> </w:t>
            </w:r>
            <w:r w:rsidRPr="00122EE7">
              <w:rPr>
                <w:rFonts w:asciiTheme="minorHAnsi" w:hAnsiTheme="minorHAnsi" w:cstheme="minorHAnsi"/>
                <w:color w:val="131518"/>
                <w:w w:val="110"/>
                <w:sz w:val="20"/>
              </w:rPr>
              <w:t>(MDI)</w:t>
            </w:r>
            <w:r w:rsidR="00D95218" w:rsidRPr="00122EE7">
              <w:rPr>
                <w:rFonts w:asciiTheme="minorHAnsi" w:hAnsiTheme="minorHAnsi" w:cstheme="minorHAnsi"/>
                <w:color w:val="131518"/>
                <w:w w:val="110"/>
                <w:sz w:val="20"/>
              </w:rPr>
              <w:t xml:space="preserve">/ </w:t>
            </w:r>
            <w:r w:rsidRPr="00122EE7">
              <w:rPr>
                <w:rFonts w:asciiTheme="minorHAnsi" w:hAnsiTheme="minorHAnsi" w:cstheme="minorHAnsi"/>
                <w:color w:val="131518"/>
                <w:w w:val="105"/>
                <w:sz w:val="20"/>
              </w:rPr>
              <w:t>Basal- bolus</w:t>
            </w:r>
            <w:r w:rsidRPr="00122EE7">
              <w:rPr>
                <w:rFonts w:asciiTheme="minorHAnsi" w:hAnsiTheme="minorHAnsi" w:cstheme="minorHAnsi"/>
                <w:color w:val="131518"/>
                <w:spacing w:val="3"/>
                <w:w w:val="105"/>
                <w:sz w:val="20"/>
              </w:rPr>
              <w:t xml:space="preserve"> </w:t>
            </w:r>
            <w:r w:rsidRPr="00122EE7">
              <w:rPr>
                <w:rFonts w:asciiTheme="minorHAnsi" w:hAnsiTheme="minorHAnsi" w:cstheme="minorHAnsi"/>
                <w:color w:val="131518"/>
                <w:w w:val="105"/>
                <w:sz w:val="20"/>
              </w:rPr>
              <w:t>(BB)</w:t>
            </w:r>
          </w:p>
          <w:p w14:paraId="1C7E6328" w14:textId="77777777" w:rsidR="007500E4" w:rsidRPr="00122EE7" w:rsidRDefault="007500E4" w:rsidP="001258D4">
            <w:pPr>
              <w:widowControl w:val="0"/>
              <w:numPr>
                <w:ilvl w:val="1"/>
                <w:numId w:val="20"/>
              </w:numPr>
              <w:tabs>
                <w:tab w:val="left" w:pos="1059"/>
                <w:tab w:val="left" w:pos="4681"/>
              </w:tabs>
              <w:autoSpaceDE w:val="0"/>
              <w:autoSpaceDN w:val="0"/>
              <w:spacing w:before="60"/>
              <w:ind w:right="177"/>
              <w:jc w:val="both"/>
              <w:rPr>
                <w:rFonts w:asciiTheme="minorHAnsi" w:hAnsiTheme="minorHAnsi" w:cstheme="minorHAnsi"/>
                <w:color w:val="131518"/>
                <w:sz w:val="20"/>
              </w:rPr>
            </w:pPr>
            <w:r w:rsidRPr="00122EE7">
              <w:rPr>
                <w:rFonts w:asciiTheme="minorHAnsi" w:hAnsiTheme="minorHAnsi" w:cstheme="minorHAnsi"/>
                <w:color w:val="131518"/>
                <w:w w:val="110"/>
                <w:sz w:val="20"/>
              </w:rPr>
              <w:t>Continuous subcutaneous insulin</w:t>
            </w:r>
            <w:r w:rsidRPr="00122EE7">
              <w:rPr>
                <w:rFonts w:asciiTheme="minorHAnsi" w:hAnsiTheme="minorHAnsi" w:cstheme="minorHAnsi"/>
                <w:color w:val="131518"/>
                <w:spacing w:val="20"/>
                <w:w w:val="110"/>
                <w:sz w:val="20"/>
              </w:rPr>
              <w:t xml:space="preserve"> </w:t>
            </w:r>
            <w:r w:rsidRPr="00122EE7">
              <w:rPr>
                <w:rFonts w:asciiTheme="minorHAnsi" w:hAnsiTheme="minorHAnsi" w:cstheme="minorHAnsi"/>
                <w:color w:val="131518"/>
                <w:w w:val="110"/>
                <w:sz w:val="20"/>
              </w:rPr>
              <w:t>infusion (CSII)</w:t>
            </w:r>
          </w:p>
          <w:p w14:paraId="37AEB033"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 xml:space="preserve">Identifies which insulin regimen is most appropriate for the consumer and recommends changes to medical staff </w:t>
            </w:r>
            <w:r w:rsidR="00D95218" w:rsidRPr="00122EE7">
              <w:rPr>
                <w:rFonts w:asciiTheme="minorHAnsi" w:hAnsiTheme="minorHAnsi" w:cstheme="minorHAnsi"/>
                <w:color w:val="18161A"/>
                <w:w w:val="110"/>
                <w:sz w:val="20"/>
              </w:rPr>
              <w:t xml:space="preserve">when or </w:t>
            </w:r>
            <w:r w:rsidRPr="00122EE7">
              <w:rPr>
                <w:rFonts w:asciiTheme="minorHAnsi" w:hAnsiTheme="minorHAnsi" w:cstheme="minorHAnsi"/>
                <w:color w:val="18161A"/>
                <w:w w:val="110"/>
                <w:sz w:val="20"/>
              </w:rPr>
              <w:t>if required</w:t>
            </w:r>
          </w:p>
          <w:p w14:paraId="43AA76FC"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Uses pattern management principles to establish, adjust and evaluate basal and bolus dose for different insulin schedules:</w:t>
            </w:r>
          </w:p>
          <w:p w14:paraId="7DA36EF2" w14:textId="77777777" w:rsidR="007500E4" w:rsidRPr="00122EE7" w:rsidRDefault="007500E4" w:rsidP="001258D4">
            <w:pPr>
              <w:widowControl w:val="0"/>
              <w:numPr>
                <w:ilvl w:val="1"/>
                <w:numId w:val="20"/>
              </w:numPr>
              <w:tabs>
                <w:tab w:val="left" w:pos="1055"/>
                <w:tab w:val="left" w:pos="4681"/>
              </w:tabs>
              <w:autoSpaceDE w:val="0"/>
              <w:autoSpaceDN w:val="0"/>
              <w:spacing w:before="60"/>
              <w:ind w:right="177"/>
              <w:jc w:val="both"/>
              <w:rPr>
                <w:rFonts w:asciiTheme="minorHAnsi" w:hAnsiTheme="minorHAnsi" w:cstheme="minorHAnsi"/>
                <w:color w:val="131518"/>
                <w:sz w:val="20"/>
              </w:rPr>
            </w:pPr>
            <w:r w:rsidRPr="00122EE7">
              <w:rPr>
                <w:rFonts w:asciiTheme="minorHAnsi" w:hAnsiTheme="minorHAnsi" w:cstheme="minorHAnsi"/>
                <w:color w:val="131518"/>
                <w:w w:val="105"/>
                <w:sz w:val="20"/>
              </w:rPr>
              <w:t>Single dose insulin (e.g. type</w:t>
            </w:r>
            <w:r w:rsidRPr="00122EE7">
              <w:rPr>
                <w:rFonts w:asciiTheme="minorHAnsi" w:hAnsiTheme="minorHAnsi" w:cstheme="minorHAnsi"/>
                <w:color w:val="131518"/>
                <w:spacing w:val="30"/>
                <w:w w:val="105"/>
                <w:sz w:val="20"/>
              </w:rPr>
              <w:t xml:space="preserve"> </w:t>
            </w:r>
            <w:r w:rsidRPr="00122EE7">
              <w:rPr>
                <w:rFonts w:asciiTheme="minorHAnsi" w:hAnsiTheme="minorHAnsi" w:cstheme="minorHAnsi"/>
                <w:color w:val="131518"/>
                <w:w w:val="105"/>
                <w:sz w:val="20"/>
              </w:rPr>
              <w:t>2)</w:t>
            </w:r>
          </w:p>
          <w:p w14:paraId="01E42C1C" w14:textId="77777777" w:rsidR="007500E4" w:rsidRPr="00122EE7" w:rsidRDefault="00D95218" w:rsidP="001258D4">
            <w:pPr>
              <w:widowControl w:val="0"/>
              <w:numPr>
                <w:ilvl w:val="1"/>
                <w:numId w:val="20"/>
              </w:numPr>
              <w:tabs>
                <w:tab w:val="left" w:pos="1049"/>
                <w:tab w:val="left" w:pos="4681"/>
              </w:tabs>
              <w:autoSpaceDE w:val="0"/>
              <w:autoSpaceDN w:val="0"/>
              <w:spacing w:before="60"/>
              <w:ind w:right="177"/>
              <w:jc w:val="both"/>
              <w:rPr>
                <w:rFonts w:asciiTheme="minorHAnsi" w:hAnsiTheme="minorHAnsi" w:cstheme="minorHAnsi"/>
                <w:color w:val="131518"/>
                <w:sz w:val="20"/>
              </w:rPr>
            </w:pPr>
            <w:r w:rsidRPr="00122EE7">
              <w:rPr>
                <w:rFonts w:asciiTheme="minorHAnsi" w:hAnsiTheme="minorHAnsi" w:cstheme="minorHAnsi"/>
                <w:color w:val="131518"/>
                <w:w w:val="105"/>
                <w:sz w:val="20"/>
              </w:rPr>
              <w:t xml:space="preserve">Two </w:t>
            </w:r>
            <w:r w:rsidR="007500E4" w:rsidRPr="00122EE7">
              <w:rPr>
                <w:rFonts w:asciiTheme="minorHAnsi" w:hAnsiTheme="minorHAnsi" w:cstheme="minorHAnsi"/>
                <w:color w:val="131518"/>
                <w:w w:val="105"/>
                <w:sz w:val="20"/>
              </w:rPr>
              <w:t>or three times per day insulin</w:t>
            </w:r>
            <w:r w:rsidR="007500E4" w:rsidRPr="00122EE7">
              <w:rPr>
                <w:rFonts w:asciiTheme="minorHAnsi" w:hAnsiTheme="minorHAnsi" w:cstheme="minorHAnsi"/>
                <w:color w:val="131518"/>
                <w:spacing w:val="13"/>
                <w:w w:val="105"/>
                <w:sz w:val="20"/>
              </w:rPr>
              <w:t xml:space="preserve"> </w:t>
            </w:r>
            <w:r w:rsidR="007500E4" w:rsidRPr="00122EE7">
              <w:rPr>
                <w:rFonts w:asciiTheme="minorHAnsi" w:hAnsiTheme="minorHAnsi" w:cstheme="minorHAnsi"/>
                <w:color w:val="131518"/>
                <w:w w:val="105"/>
                <w:sz w:val="20"/>
              </w:rPr>
              <w:t>doses</w:t>
            </w:r>
          </w:p>
          <w:p w14:paraId="297CDAC2" w14:textId="77777777" w:rsidR="007500E4" w:rsidRPr="00122EE7" w:rsidRDefault="007500E4" w:rsidP="00D95218">
            <w:pPr>
              <w:widowControl w:val="0"/>
              <w:numPr>
                <w:ilvl w:val="1"/>
                <w:numId w:val="20"/>
              </w:numPr>
              <w:tabs>
                <w:tab w:val="left" w:pos="1053"/>
                <w:tab w:val="left" w:pos="1054"/>
                <w:tab w:val="left" w:pos="4681"/>
              </w:tabs>
              <w:autoSpaceDE w:val="0"/>
              <w:autoSpaceDN w:val="0"/>
              <w:spacing w:before="60"/>
              <w:ind w:right="177"/>
              <w:jc w:val="both"/>
              <w:rPr>
                <w:rFonts w:asciiTheme="minorHAnsi" w:hAnsiTheme="minorHAnsi" w:cstheme="minorHAnsi"/>
                <w:color w:val="131518"/>
                <w:sz w:val="20"/>
              </w:rPr>
            </w:pPr>
            <w:r w:rsidRPr="00122EE7">
              <w:rPr>
                <w:rFonts w:asciiTheme="minorHAnsi" w:eastAsiaTheme="majorEastAsia" w:hAnsiTheme="minorHAnsi" w:cstheme="minorHAnsi"/>
                <w:color w:val="131518"/>
                <w:sz w:val="20"/>
              </w:rPr>
              <w:t>MDI</w:t>
            </w:r>
            <w:r w:rsidR="00D95218" w:rsidRPr="00122EE7">
              <w:rPr>
                <w:rFonts w:asciiTheme="minorHAnsi" w:eastAsiaTheme="majorEastAsia" w:hAnsiTheme="minorHAnsi" w:cstheme="minorHAnsi"/>
                <w:color w:val="131518"/>
                <w:sz w:val="20"/>
              </w:rPr>
              <w:t xml:space="preserve">/ </w:t>
            </w:r>
            <w:r w:rsidRPr="00122EE7">
              <w:rPr>
                <w:rFonts w:asciiTheme="minorHAnsi" w:hAnsiTheme="minorHAnsi" w:cstheme="minorHAnsi"/>
                <w:color w:val="131518"/>
                <w:sz w:val="20"/>
              </w:rPr>
              <w:t>Basal -</w:t>
            </w:r>
            <w:r w:rsidRPr="00122EE7">
              <w:rPr>
                <w:rFonts w:asciiTheme="minorHAnsi" w:hAnsiTheme="minorHAnsi" w:cstheme="minorHAnsi"/>
                <w:color w:val="131518"/>
                <w:spacing w:val="9"/>
                <w:sz w:val="20"/>
              </w:rPr>
              <w:t xml:space="preserve"> </w:t>
            </w:r>
            <w:r w:rsidRPr="00122EE7">
              <w:rPr>
                <w:rFonts w:asciiTheme="minorHAnsi" w:hAnsiTheme="minorHAnsi" w:cstheme="minorHAnsi"/>
                <w:color w:val="131518"/>
                <w:sz w:val="20"/>
              </w:rPr>
              <w:t>bolus</w:t>
            </w:r>
          </w:p>
          <w:p w14:paraId="35E0FAE1"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lastRenderedPageBreak/>
              <w:t>Identifies when a change in the time of insulin administration would be appropriate</w:t>
            </w:r>
          </w:p>
          <w:p w14:paraId="13054F46" w14:textId="5CC4F85C"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Applies exercise guidelines appropriate to the consumer insulin schedule</w:t>
            </w:r>
          </w:p>
          <w:p w14:paraId="4DBEF97C"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Applies guidelines appropriate to the consumer for short term changes to insulin dose for a test or procedure</w:t>
            </w:r>
          </w:p>
          <w:p w14:paraId="3275E7B5"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Calculates and applies insulin sensitivity factors, correction dose and/or insulin scales for MDI</w:t>
            </w:r>
          </w:p>
          <w:p w14:paraId="7046E68A"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Calculates and uses insulin to carbohydrate ratios</w:t>
            </w:r>
          </w:p>
          <w:p w14:paraId="6B072987"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factors related to insulin injection technique which may impact on the absorption and action of insulin</w:t>
            </w:r>
          </w:p>
          <w:p w14:paraId="0CD10161"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when a change in the type, time or device (syringe/pen/CSII) of insulin administration would be appropriate</w:t>
            </w:r>
          </w:p>
          <w:p w14:paraId="492E97EA"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31518"/>
                <w:sz w:val="20"/>
              </w:rPr>
            </w:pPr>
            <w:r w:rsidRPr="00122EE7">
              <w:rPr>
                <w:rFonts w:asciiTheme="minorHAnsi" w:hAnsiTheme="minorHAnsi" w:cstheme="minorHAnsi"/>
                <w:color w:val="18161A"/>
                <w:w w:val="110"/>
                <w:sz w:val="20"/>
              </w:rPr>
              <w:t>Provides appropriate recommendations when a consumer has made an error in their usual insulin dose.</w:t>
            </w:r>
          </w:p>
        </w:tc>
      </w:tr>
      <w:tr w:rsidR="007500E4" w:rsidRPr="00122EE7" w14:paraId="49EC4983" w14:textId="77777777" w:rsidTr="00CB52B6">
        <w:tc>
          <w:tcPr>
            <w:tcW w:w="2121" w:type="dxa"/>
          </w:tcPr>
          <w:p w14:paraId="1ED66B2F" w14:textId="77777777" w:rsidR="007500E4" w:rsidRPr="00122EE7" w:rsidRDefault="007500E4" w:rsidP="007500E4">
            <w:pPr>
              <w:spacing w:after="200" w:line="276" w:lineRule="auto"/>
              <w:rPr>
                <w:rFonts w:asciiTheme="minorHAnsi" w:hAnsiTheme="minorHAnsi" w:cstheme="minorHAnsi"/>
                <w:b/>
                <w:i/>
                <w:sz w:val="20"/>
              </w:rPr>
            </w:pPr>
          </w:p>
        </w:tc>
        <w:tc>
          <w:tcPr>
            <w:tcW w:w="2696" w:type="dxa"/>
          </w:tcPr>
          <w:p w14:paraId="22DAAF4F" w14:textId="77777777"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sz w:val="20"/>
              </w:rPr>
            </w:pPr>
            <w:r w:rsidRPr="00122EE7">
              <w:rPr>
                <w:rFonts w:asciiTheme="minorHAnsi" w:hAnsiTheme="minorHAnsi" w:cstheme="minorHAnsi"/>
                <w:color w:val="131518"/>
                <w:sz w:val="20"/>
              </w:rPr>
              <w:t>5.2 Understands principles for prevention and management of hypoglycaemia</w:t>
            </w:r>
          </w:p>
          <w:p w14:paraId="3A843D3F" w14:textId="77777777" w:rsidR="007500E4" w:rsidRPr="00122EE7" w:rsidRDefault="007500E4" w:rsidP="007500E4">
            <w:pPr>
              <w:spacing w:after="200" w:line="276" w:lineRule="auto"/>
              <w:rPr>
                <w:rFonts w:asciiTheme="minorHAnsi" w:hAnsiTheme="minorHAnsi" w:cstheme="minorHAnsi"/>
                <w:b/>
                <w:i/>
                <w:sz w:val="20"/>
              </w:rPr>
            </w:pPr>
          </w:p>
        </w:tc>
        <w:tc>
          <w:tcPr>
            <w:tcW w:w="9637" w:type="dxa"/>
          </w:tcPr>
          <w:p w14:paraId="7E2E61AA"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Provides consumer with appropriate advice on insulin dose following severe hypoglycaemia</w:t>
            </w:r>
          </w:p>
          <w:p w14:paraId="5465B769"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patterns of hyperglycaemia or hypoglycaemia, or changes in routines which require adjustment of insulin and/or other components of treatment plan</w:t>
            </w:r>
          </w:p>
          <w:p w14:paraId="5D3A0C56"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31518"/>
                <w:sz w:val="20"/>
              </w:rPr>
            </w:pPr>
            <w:r w:rsidRPr="00122EE7">
              <w:rPr>
                <w:rFonts w:asciiTheme="minorHAnsi" w:hAnsiTheme="minorHAnsi" w:cstheme="minorHAnsi"/>
                <w:color w:val="18161A"/>
                <w:w w:val="110"/>
                <w:sz w:val="20"/>
              </w:rPr>
              <w:t>Identifies when, why and how to assess for nocturnal hypoglycaemia and potential rebound hyperglycaemia.</w:t>
            </w:r>
          </w:p>
          <w:p w14:paraId="16F82D3D" w14:textId="77777777" w:rsidR="00B31708" w:rsidRPr="00122EE7" w:rsidRDefault="00B31708" w:rsidP="00B31708">
            <w:pPr>
              <w:widowControl w:val="0"/>
              <w:tabs>
                <w:tab w:val="left" w:pos="360"/>
              </w:tabs>
              <w:autoSpaceDE w:val="0"/>
              <w:autoSpaceDN w:val="0"/>
              <w:spacing w:before="99" w:line="278" w:lineRule="auto"/>
              <w:ind w:left="179" w:right="314"/>
              <w:contextualSpacing/>
              <w:jc w:val="both"/>
              <w:rPr>
                <w:rFonts w:asciiTheme="minorHAnsi" w:hAnsiTheme="minorHAnsi" w:cstheme="minorHAnsi"/>
                <w:color w:val="131518"/>
                <w:sz w:val="20"/>
              </w:rPr>
            </w:pPr>
          </w:p>
        </w:tc>
      </w:tr>
      <w:tr w:rsidR="007500E4" w:rsidRPr="00122EE7" w14:paraId="457F1BB4" w14:textId="77777777" w:rsidTr="00CB52B6">
        <w:tc>
          <w:tcPr>
            <w:tcW w:w="2121" w:type="dxa"/>
          </w:tcPr>
          <w:p w14:paraId="08CD03F4" w14:textId="77777777" w:rsidR="007500E4" w:rsidRPr="00122EE7" w:rsidRDefault="007500E4" w:rsidP="007500E4">
            <w:pPr>
              <w:spacing w:after="200" w:line="276" w:lineRule="auto"/>
              <w:rPr>
                <w:rFonts w:asciiTheme="minorHAnsi" w:hAnsiTheme="minorHAnsi" w:cstheme="minorHAnsi"/>
                <w:b/>
                <w:i/>
                <w:sz w:val="20"/>
              </w:rPr>
            </w:pPr>
          </w:p>
        </w:tc>
        <w:tc>
          <w:tcPr>
            <w:tcW w:w="2696" w:type="dxa"/>
          </w:tcPr>
          <w:p w14:paraId="3C1D678E" w14:textId="77777777" w:rsidR="007500E4" w:rsidRPr="00122EE7" w:rsidRDefault="007500E4" w:rsidP="007500E4">
            <w:pPr>
              <w:widowControl w:val="0"/>
              <w:tabs>
                <w:tab w:val="left" w:pos="954"/>
              </w:tabs>
              <w:autoSpaceDE w:val="0"/>
              <w:autoSpaceDN w:val="0"/>
              <w:spacing w:line="276" w:lineRule="auto"/>
              <w:rPr>
                <w:rFonts w:asciiTheme="minorHAnsi" w:hAnsiTheme="minorHAnsi" w:cstheme="minorHAnsi"/>
                <w:color w:val="131518"/>
                <w:sz w:val="20"/>
              </w:rPr>
            </w:pPr>
            <w:r w:rsidRPr="00122EE7">
              <w:rPr>
                <w:rFonts w:asciiTheme="minorHAnsi" w:hAnsiTheme="minorHAnsi" w:cstheme="minorHAnsi"/>
                <w:color w:val="131518"/>
                <w:sz w:val="20"/>
              </w:rPr>
              <w:t>5.3 Understands various insulin schedules and principles for advice on insulin dose for shift work and assesses and implements an alternate insulin schedule for shift work</w:t>
            </w:r>
          </w:p>
          <w:p w14:paraId="4F1A8A1A" w14:textId="77777777" w:rsidR="007500E4" w:rsidRPr="00122EE7" w:rsidRDefault="007500E4" w:rsidP="007500E4">
            <w:pPr>
              <w:spacing w:after="200" w:line="276" w:lineRule="auto"/>
              <w:rPr>
                <w:rFonts w:asciiTheme="minorHAnsi" w:hAnsiTheme="minorHAnsi" w:cstheme="minorHAnsi"/>
                <w:b/>
                <w:i/>
                <w:sz w:val="20"/>
              </w:rPr>
            </w:pPr>
          </w:p>
        </w:tc>
        <w:tc>
          <w:tcPr>
            <w:tcW w:w="9637" w:type="dxa"/>
          </w:tcPr>
          <w:p w14:paraId="4830E747"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high risk working situations that require alternative insulin schedule(s)</w:t>
            </w:r>
          </w:p>
          <w:p w14:paraId="172574D9"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times of greater hypoglycaemia risk based on insulin action and when requirements are different for wakefulness and sleep</w:t>
            </w:r>
          </w:p>
          <w:p w14:paraId="13006B72"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 xml:space="preserve">Uses pattern management principles to establish, adjust and evaluate basal and bolus </w:t>
            </w:r>
            <w:r w:rsidR="00D95218" w:rsidRPr="00122EE7">
              <w:rPr>
                <w:rFonts w:asciiTheme="minorHAnsi" w:hAnsiTheme="minorHAnsi" w:cstheme="minorHAnsi"/>
                <w:color w:val="18161A"/>
                <w:w w:val="110"/>
                <w:sz w:val="20"/>
              </w:rPr>
              <w:t xml:space="preserve">dosing </w:t>
            </w:r>
            <w:r w:rsidRPr="00122EE7">
              <w:rPr>
                <w:rFonts w:asciiTheme="minorHAnsi" w:hAnsiTheme="minorHAnsi" w:cstheme="minorHAnsi"/>
                <w:color w:val="18161A"/>
                <w:w w:val="110"/>
                <w:sz w:val="20"/>
              </w:rPr>
              <w:t>for different insulin schedules:</w:t>
            </w:r>
          </w:p>
          <w:p w14:paraId="1226BA40" w14:textId="77777777" w:rsidR="007500E4" w:rsidRPr="00122EE7" w:rsidRDefault="007500E4" w:rsidP="00B31708">
            <w:pPr>
              <w:widowControl w:val="0"/>
              <w:numPr>
                <w:ilvl w:val="1"/>
                <w:numId w:val="20"/>
              </w:numPr>
              <w:tabs>
                <w:tab w:val="left" w:pos="1090"/>
              </w:tabs>
              <w:autoSpaceDE w:val="0"/>
              <w:autoSpaceDN w:val="0"/>
              <w:spacing w:before="60"/>
              <w:rPr>
                <w:rFonts w:asciiTheme="minorHAnsi" w:hAnsiTheme="minorHAnsi" w:cstheme="minorHAnsi"/>
                <w:color w:val="18161A"/>
                <w:sz w:val="20"/>
              </w:rPr>
            </w:pPr>
            <w:r w:rsidRPr="00122EE7">
              <w:rPr>
                <w:rFonts w:asciiTheme="minorHAnsi" w:hAnsiTheme="minorHAnsi" w:cstheme="minorHAnsi"/>
                <w:color w:val="18161A"/>
                <w:w w:val="105"/>
                <w:sz w:val="20"/>
              </w:rPr>
              <w:t>Single dose insulin (type</w:t>
            </w:r>
            <w:r w:rsidRPr="00122EE7">
              <w:rPr>
                <w:rFonts w:asciiTheme="minorHAnsi" w:hAnsiTheme="minorHAnsi" w:cstheme="minorHAnsi"/>
                <w:color w:val="18161A"/>
                <w:spacing w:val="46"/>
                <w:w w:val="105"/>
                <w:sz w:val="20"/>
              </w:rPr>
              <w:t xml:space="preserve"> </w:t>
            </w:r>
            <w:r w:rsidRPr="00122EE7">
              <w:rPr>
                <w:rFonts w:asciiTheme="minorHAnsi" w:hAnsiTheme="minorHAnsi" w:cstheme="minorHAnsi"/>
                <w:color w:val="18161A"/>
                <w:w w:val="105"/>
                <w:sz w:val="20"/>
              </w:rPr>
              <w:t>2)</w:t>
            </w:r>
          </w:p>
          <w:p w14:paraId="72C3E7D0" w14:textId="77777777" w:rsidR="007500E4" w:rsidRPr="00122EE7" w:rsidRDefault="007500E4" w:rsidP="00B31708">
            <w:pPr>
              <w:widowControl w:val="0"/>
              <w:numPr>
                <w:ilvl w:val="1"/>
                <w:numId w:val="20"/>
              </w:numPr>
              <w:tabs>
                <w:tab w:val="left" w:pos="1085"/>
              </w:tabs>
              <w:autoSpaceDE w:val="0"/>
              <w:autoSpaceDN w:val="0"/>
              <w:spacing w:before="60"/>
              <w:rPr>
                <w:rFonts w:asciiTheme="minorHAnsi" w:hAnsiTheme="minorHAnsi" w:cstheme="minorHAnsi"/>
                <w:color w:val="18161A"/>
                <w:sz w:val="20"/>
              </w:rPr>
            </w:pPr>
            <w:r w:rsidRPr="00122EE7">
              <w:rPr>
                <w:rFonts w:asciiTheme="minorHAnsi" w:hAnsiTheme="minorHAnsi" w:cstheme="minorHAnsi"/>
                <w:color w:val="18161A"/>
                <w:w w:val="105"/>
                <w:sz w:val="20"/>
              </w:rPr>
              <w:t>Twice or three times per day insulin</w:t>
            </w:r>
            <w:r w:rsidRPr="00122EE7">
              <w:rPr>
                <w:rFonts w:asciiTheme="minorHAnsi" w:hAnsiTheme="minorHAnsi" w:cstheme="minorHAnsi"/>
                <w:color w:val="18161A"/>
                <w:spacing w:val="33"/>
                <w:w w:val="105"/>
                <w:sz w:val="20"/>
              </w:rPr>
              <w:t xml:space="preserve"> </w:t>
            </w:r>
            <w:r w:rsidRPr="00122EE7">
              <w:rPr>
                <w:rFonts w:asciiTheme="minorHAnsi" w:hAnsiTheme="minorHAnsi" w:cstheme="minorHAnsi"/>
                <w:color w:val="18161A"/>
                <w:w w:val="105"/>
                <w:sz w:val="20"/>
              </w:rPr>
              <w:t>doses</w:t>
            </w:r>
          </w:p>
          <w:p w14:paraId="60A10A1A" w14:textId="77777777" w:rsidR="007500E4" w:rsidRPr="00122EE7" w:rsidRDefault="007500E4" w:rsidP="00B31708">
            <w:pPr>
              <w:widowControl w:val="0"/>
              <w:numPr>
                <w:ilvl w:val="1"/>
                <w:numId w:val="20"/>
              </w:numPr>
              <w:tabs>
                <w:tab w:val="left" w:pos="1085"/>
              </w:tabs>
              <w:autoSpaceDE w:val="0"/>
              <w:autoSpaceDN w:val="0"/>
              <w:spacing w:before="60"/>
              <w:rPr>
                <w:rFonts w:asciiTheme="minorHAnsi" w:hAnsiTheme="minorHAnsi" w:cstheme="minorHAnsi"/>
                <w:color w:val="18161A"/>
                <w:sz w:val="20"/>
              </w:rPr>
            </w:pPr>
            <w:r w:rsidRPr="00122EE7">
              <w:rPr>
                <w:rFonts w:asciiTheme="minorHAnsi" w:hAnsiTheme="minorHAnsi" w:cstheme="minorHAnsi"/>
                <w:color w:val="18161A"/>
                <w:sz w:val="20"/>
              </w:rPr>
              <w:t>MDI</w:t>
            </w:r>
          </w:p>
          <w:p w14:paraId="1D0D64E2" w14:textId="77777777" w:rsidR="007500E4" w:rsidRPr="00122EE7" w:rsidRDefault="007500E4" w:rsidP="00B31708">
            <w:pPr>
              <w:widowControl w:val="0"/>
              <w:numPr>
                <w:ilvl w:val="1"/>
                <w:numId w:val="20"/>
              </w:numPr>
              <w:tabs>
                <w:tab w:val="left" w:pos="1088"/>
                <w:tab w:val="left" w:pos="1089"/>
              </w:tabs>
              <w:autoSpaceDE w:val="0"/>
              <w:autoSpaceDN w:val="0"/>
              <w:spacing w:before="60"/>
              <w:rPr>
                <w:rFonts w:asciiTheme="minorHAnsi" w:hAnsiTheme="minorHAnsi" w:cstheme="minorHAnsi"/>
                <w:color w:val="18161A"/>
                <w:sz w:val="20"/>
              </w:rPr>
            </w:pPr>
            <w:r w:rsidRPr="00122EE7">
              <w:rPr>
                <w:rFonts w:asciiTheme="minorHAnsi" w:hAnsiTheme="minorHAnsi" w:cstheme="minorHAnsi"/>
                <w:color w:val="18161A"/>
                <w:sz w:val="20"/>
              </w:rPr>
              <w:t>CSII</w:t>
            </w:r>
          </w:p>
          <w:p w14:paraId="25E3F8FC" w14:textId="77777777" w:rsidR="00BC30CA" w:rsidRPr="00122EE7" w:rsidRDefault="00BC30CA" w:rsidP="00BC30CA">
            <w:pPr>
              <w:widowControl w:val="0"/>
              <w:tabs>
                <w:tab w:val="left" w:pos="1088"/>
                <w:tab w:val="left" w:pos="1089"/>
              </w:tabs>
              <w:autoSpaceDE w:val="0"/>
              <w:autoSpaceDN w:val="0"/>
              <w:spacing w:before="60"/>
              <w:ind w:left="1440"/>
              <w:rPr>
                <w:rFonts w:asciiTheme="minorHAnsi" w:hAnsiTheme="minorHAnsi" w:cstheme="minorHAnsi"/>
                <w:color w:val="18161A"/>
                <w:sz w:val="20"/>
              </w:rPr>
            </w:pPr>
          </w:p>
          <w:p w14:paraId="35D3AEF1"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lastRenderedPageBreak/>
              <w:t>Analyses</w:t>
            </w:r>
            <w:r w:rsidR="00D95218" w:rsidRPr="00122EE7">
              <w:rPr>
                <w:rFonts w:asciiTheme="minorHAnsi" w:hAnsiTheme="minorHAnsi" w:cstheme="minorHAnsi"/>
                <w:color w:val="18161A"/>
                <w:w w:val="110"/>
                <w:sz w:val="20"/>
              </w:rPr>
              <w:t xml:space="preserve"> the</w:t>
            </w:r>
            <w:r w:rsidRPr="00122EE7">
              <w:rPr>
                <w:rFonts w:asciiTheme="minorHAnsi" w:hAnsiTheme="minorHAnsi" w:cstheme="minorHAnsi"/>
                <w:color w:val="18161A"/>
                <w:w w:val="110"/>
                <w:sz w:val="20"/>
              </w:rPr>
              <w:t xml:space="preserve"> relationship of matching insulin action with possible irregular timing of carbohydrate intake and activity levels and identifies appropriate adjustments/ action</w:t>
            </w:r>
          </w:p>
          <w:p w14:paraId="1E2D7C02" w14:textId="6A2D81BA" w:rsidR="007500E4" w:rsidRPr="00122EE7" w:rsidRDefault="007500E4" w:rsidP="00605A62">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when a change in the type, time or device (syringe/pen/CSII) of insulin</w:t>
            </w:r>
            <w:r w:rsidR="005E27DD" w:rsidRPr="00122EE7">
              <w:rPr>
                <w:rFonts w:asciiTheme="minorHAnsi" w:hAnsiTheme="minorHAnsi" w:cstheme="minorHAnsi"/>
                <w:color w:val="18161A"/>
                <w:w w:val="110"/>
                <w:sz w:val="20"/>
              </w:rPr>
              <w:t xml:space="preserve"> </w:t>
            </w:r>
            <w:r w:rsidRPr="00122EE7">
              <w:rPr>
                <w:rFonts w:asciiTheme="minorHAnsi" w:hAnsiTheme="minorHAnsi" w:cstheme="minorHAnsi"/>
                <w:color w:val="18161A"/>
                <w:w w:val="110"/>
                <w:sz w:val="20"/>
              </w:rPr>
              <w:t>administration would be appropriate for shift work and notifies Medical Officer (MO)</w:t>
            </w:r>
          </w:p>
          <w:p w14:paraId="51FB2D18"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and discusses the need to introduce alternative insulin schedules if greater flexibility required and subsequently describes principles and concepts of these regimens</w:t>
            </w:r>
          </w:p>
          <w:p w14:paraId="2BFDDFCA" w14:textId="6ED6A53E"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when and if shift work is a safety concern and notifies MO for alternative plan</w:t>
            </w:r>
          </w:p>
        </w:tc>
      </w:tr>
      <w:tr w:rsidR="007500E4" w:rsidRPr="00122EE7" w14:paraId="44BDEFD6" w14:textId="77777777" w:rsidTr="00CB52B6">
        <w:tc>
          <w:tcPr>
            <w:tcW w:w="2121" w:type="dxa"/>
          </w:tcPr>
          <w:p w14:paraId="3856A1A2" w14:textId="77777777" w:rsidR="007500E4" w:rsidRPr="00122EE7" w:rsidRDefault="007500E4" w:rsidP="007500E4">
            <w:pPr>
              <w:spacing w:after="200" w:line="276" w:lineRule="auto"/>
              <w:rPr>
                <w:rFonts w:asciiTheme="minorHAnsi" w:hAnsiTheme="minorHAnsi" w:cstheme="minorHAnsi"/>
                <w:b/>
                <w:i/>
                <w:sz w:val="20"/>
              </w:rPr>
            </w:pPr>
          </w:p>
        </w:tc>
        <w:tc>
          <w:tcPr>
            <w:tcW w:w="2696" w:type="dxa"/>
          </w:tcPr>
          <w:p w14:paraId="6E838423" w14:textId="77777777" w:rsidR="007500E4" w:rsidRPr="00122EE7" w:rsidRDefault="007500E4" w:rsidP="007500E4">
            <w:pPr>
              <w:widowControl w:val="0"/>
              <w:tabs>
                <w:tab w:val="left" w:pos="474"/>
              </w:tabs>
              <w:autoSpaceDE w:val="0"/>
              <w:autoSpaceDN w:val="0"/>
              <w:spacing w:before="69" w:line="278" w:lineRule="auto"/>
              <w:ind w:right="124"/>
              <w:rPr>
                <w:rFonts w:asciiTheme="minorHAnsi" w:eastAsiaTheme="minorHAnsi" w:hAnsiTheme="minorHAnsi" w:cstheme="minorHAnsi"/>
                <w:sz w:val="20"/>
                <w:lang w:val="en-US"/>
              </w:rPr>
            </w:pPr>
            <w:r w:rsidRPr="00122EE7">
              <w:rPr>
                <w:rFonts w:asciiTheme="minorHAnsi" w:eastAsiaTheme="minorHAnsi" w:hAnsiTheme="minorHAnsi" w:cstheme="minorHAnsi"/>
                <w:color w:val="131518"/>
                <w:w w:val="105"/>
                <w:sz w:val="20"/>
                <w:lang w:val="en-US"/>
              </w:rPr>
              <w:t>5.4 Understands various insulin schedules and principles for insulin dose adjustment for sick day</w:t>
            </w:r>
            <w:r w:rsidRPr="00122EE7">
              <w:rPr>
                <w:rFonts w:asciiTheme="minorHAnsi" w:eastAsiaTheme="minorHAnsi" w:hAnsiTheme="minorHAnsi" w:cstheme="minorHAnsi"/>
                <w:color w:val="131518"/>
                <w:spacing w:val="-8"/>
                <w:w w:val="105"/>
                <w:sz w:val="20"/>
                <w:lang w:val="en-US"/>
              </w:rPr>
              <w:t xml:space="preserve"> </w:t>
            </w:r>
            <w:r w:rsidRPr="00122EE7">
              <w:rPr>
                <w:rFonts w:asciiTheme="minorHAnsi" w:eastAsiaTheme="minorHAnsi" w:hAnsiTheme="minorHAnsi" w:cstheme="minorHAnsi"/>
                <w:color w:val="131518"/>
                <w:w w:val="105"/>
                <w:sz w:val="20"/>
                <w:lang w:val="en-US"/>
              </w:rPr>
              <w:t>management</w:t>
            </w:r>
          </w:p>
          <w:p w14:paraId="46712D13" w14:textId="77777777" w:rsidR="007500E4" w:rsidRPr="00122EE7" w:rsidRDefault="007500E4" w:rsidP="007500E4">
            <w:pPr>
              <w:spacing w:after="200" w:line="276" w:lineRule="auto"/>
              <w:rPr>
                <w:rFonts w:asciiTheme="minorHAnsi" w:hAnsiTheme="minorHAnsi" w:cstheme="minorHAnsi"/>
                <w:b/>
                <w:i/>
                <w:sz w:val="20"/>
              </w:rPr>
            </w:pPr>
          </w:p>
        </w:tc>
        <w:tc>
          <w:tcPr>
            <w:tcW w:w="9637" w:type="dxa"/>
          </w:tcPr>
          <w:p w14:paraId="7EDAFD34"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Able to rapidly assess consumer situation for home management versus emergency room visit/ hospital admission</w:t>
            </w:r>
          </w:p>
          <w:p w14:paraId="3230A2C9"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variables in diabetes management and consumer capacity which may affect provision of advice on insulin dose for home management of sick days</w:t>
            </w:r>
          </w:p>
          <w:p w14:paraId="0EE1CC45" w14:textId="3B8E3236"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 xml:space="preserve">Uses recognised guidelines to create a </w:t>
            </w:r>
            <w:proofErr w:type="spellStart"/>
            <w:r w:rsidRPr="00122EE7">
              <w:rPr>
                <w:rFonts w:asciiTheme="minorHAnsi" w:hAnsiTheme="minorHAnsi" w:cstheme="minorHAnsi"/>
                <w:color w:val="18161A"/>
                <w:w w:val="110"/>
                <w:sz w:val="20"/>
              </w:rPr>
              <w:t>consumer­specific</w:t>
            </w:r>
            <w:proofErr w:type="spellEnd"/>
            <w:r w:rsidRPr="00122EE7">
              <w:rPr>
                <w:rFonts w:asciiTheme="minorHAnsi" w:hAnsiTheme="minorHAnsi" w:cstheme="minorHAnsi"/>
                <w:color w:val="18161A"/>
                <w:w w:val="110"/>
                <w:sz w:val="20"/>
              </w:rPr>
              <w:t xml:space="preserve"> plan for sick day management</w:t>
            </w:r>
          </w:p>
          <w:p w14:paraId="07661EFA"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 xml:space="preserve">Identifies circumstances requiring consumer follow up and identifies need for medical </w:t>
            </w:r>
            <w:proofErr w:type="spellStart"/>
            <w:r w:rsidRPr="00122EE7">
              <w:rPr>
                <w:rFonts w:asciiTheme="minorHAnsi" w:hAnsiTheme="minorHAnsi" w:cstheme="minorHAnsi"/>
                <w:color w:val="18161A"/>
                <w:w w:val="110"/>
                <w:sz w:val="20"/>
              </w:rPr>
              <w:t>follow­up</w:t>
            </w:r>
            <w:proofErr w:type="spellEnd"/>
            <w:r w:rsidRPr="00122EE7">
              <w:rPr>
                <w:rFonts w:asciiTheme="minorHAnsi" w:hAnsiTheme="minorHAnsi" w:cstheme="minorHAnsi"/>
                <w:color w:val="18161A"/>
                <w:w w:val="110"/>
                <w:sz w:val="20"/>
              </w:rPr>
              <w:t xml:space="preserve"> or management</w:t>
            </w:r>
          </w:p>
          <w:p w14:paraId="73BF213A"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situations which require referral to medical care or hospital</w:t>
            </w:r>
          </w:p>
          <w:p w14:paraId="066AA80F"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sz w:val="20"/>
              </w:rPr>
            </w:pPr>
            <w:r w:rsidRPr="00122EE7">
              <w:rPr>
                <w:rFonts w:asciiTheme="minorHAnsi" w:hAnsiTheme="minorHAnsi" w:cstheme="minorHAnsi"/>
                <w:color w:val="18161A"/>
                <w:w w:val="110"/>
                <w:sz w:val="20"/>
              </w:rPr>
              <w:t>Identifies the need for consumer follow up post-acute illness for continuing education and preparation for self-management during an illness in the future</w:t>
            </w:r>
          </w:p>
        </w:tc>
      </w:tr>
      <w:tr w:rsidR="007500E4" w:rsidRPr="00122EE7" w14:paraId="0FBB5C0A" w14:textId="77777777" w:rsidTr="00CB52B6">
        <w:tc>
          <w:tcPr>
            <w:tcW w:w="2121" w:type="dxa"/>
          </w:tcPr>
          <w:p w14:paraId="45A6BAE9" w14:textId="77777777" w:rsidR="007500E4" w:rsidRPr="00122EE7" w:rsidRDefault="007500E4" w:rsidP="007500E4">
            <w:pPr>
              <w:spacing w:after="200" w:line="276" w:lineRule="auto"/>
              <w:rPr>
                <w:rFonts w:asciiTheme="minorHAnsi" w:hAnsiTheme="minorHAnsi" w:cstheme="minorHAnsi"/>
                <w:b/>
                <w:i/>
                <w:sz w:val="20"/>
              </w:rPr>
            </w:pPr>
          </w:p>
        </w:tc>
        <w:tc>
          <w:tcPr>
            <w:tcW w:w="2696" w:type="dxa"/>
          </w:tcPr>
          <w:p w14:paraId="285D5224" w14:textId="77777777" w:rsidR="007500E4" w:rsidRPr="00122EE7" w:rsidRDefault="007500E4" w:rsidP="007500E4">
            <w:pPr>
              <w:spacing w:after="200" w:line="276" w:lineRule="auto"/>
              <w:rPr>
                <w:rFonts w:asciiTheme="minorHAnsi" w:hAnsiTheme="minorHAnsi" w:cstheme="minorHAnsi"/>
                <w:b/>
                <w:i/>
                <w:sz w:val="20"/>
              </w:rPr>
            </w:pPr>
            <w:r w:rsidRPr="00122EE7">
              <w:rPr>
                <w:rFonts w:asciiTheme="minorHAnsi" w:hAnsiTheme="minorHAnsi" w:cstheme="minorHAnsi"/>
                <w:color w:val="131518"/>
                <w:w w:val="105"/>
                <w:sz w:val="20"/>
              </w:rPr>
              <w:t>5.5 Understands various insulin schedules and principles for provision of advice on insulin dose for travel across time zone</w:t>
            </w:r>
          </w:p>
        </w:tc>
        <w:tc>
          <w:tcPr>
            <w:tcW w:w="9637" w:type="dxa"/>
          </w:tcPr>
          <w:p w14:paraId="1F24EC39"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situations that require adjustments to insulin dose, timing or type for travel across time zones</w:t>
            </w:r>
          </w:p>
          <w:p w14:paraId="66870293"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information needed to prepare a travel plan and advises consumer of same</w:t>
            </w:r>
          </w:p>
          <w:p w14:paraId="647AA042"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Provides information and advice on insulin dose required for travel across time zones taking into account the consumer's current insulin regimen and delivery method, flight distance, length of travel and time changes for</w:t>
            </w:r>
            <w:r w:rsidR="00061655" w:rsidRPr="00122EE7">
              <w:rPr>
                <w:rFonts w:asciiTheme="minorHAnsi" w:hAnsiTheme="minorHAnsi" w:cstheme="minorHAnsi"/>
                <w:color w:val="18161A"/>
                <w:w w:val="110"/>
                <w:sz w:val="20"/>
              </w:rPr>
              <w:t xml:space="preserve"> outbound and return trips</w:t>
            </w:r>
          </w:p>
          <w:p w14:paraId="4F630288"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Explains travel plan to consumer(s) and assesses understanding</w:t>
            </w:r>
          </w:p>
          <w:p w14:paraId="2464ED3B"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Teaches consumers/ patients principles for travelling safely across time zones with insulin, taking into consideration their learning needs and level</w:t>
            </w:r>
          </w:p>
          <w:p w14:paraId="4EEDB165" w14:textId="77777777" w:rsidR="007500E4" w:rsidRPr="00122EE7" w:rsidRDefault="007500E4" w:rsidP="00BC30CA">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eastAsiaTheme="minorHAnsi" w:hAnsiTheme="minorHAnsi" w:cstheme="minorHAnsi"/>
                <w:sz w:val="20"/>
                <w:lang w:val="en-US"/>
              </w:rPr>
            </w:pPr>
            <w:r w:rsidRPr="00122EE7">
              <w:rPr>
                <w:rFonts w:asciiTheme="minorHAnsi" w:hAnsiTheme="minorHAnsi" w:cstheme="minorHAnsi"/>
                <w:color w:val="18161A"/>
                <w:w w:val="110"/>
                <w:sz w:val="20"/>
              </w:rPr>
              <w:t>Identifies when a change in the type, time or device (syringe/pen/CSII) of insulin administration would be appropriate and consults with Medical Officer as required by organisation's policy.</w:t>
            </w:r>
          </w:p>
        </w:tc>
      </w:tr>
      <w:tr w:rsidR="007500E4" w:rsidRPr="00122EE7" w14:paraId="26148444" w14:textId="77777777" w:rsidTr="00CB52B6">
        <w:tc>
          <w:tcPr>
            <w:tcW w:w="2121" w:type="dxa"/>
          </w:tcPr>
          <w:p w14:paraId="21C6B823" w14:textId="77777777" w:rsidR="007500E4" w:rsidRPr="00122EE7" w:rsidRDefault="007500E4" w:rsidP="007500E4">
            <w:pPr>
              <w:widowControl w:val="0"/>
              <w:tabs>
                <w:tab w:val="left" w:pos="1041"/>
              </w:tabs>
              <w:autoSpaceDE w:val="0"/>
              <w:autoSpaceDN w:val="0"/>
              <w:spacing w:before="118"/>
              <w:rPr>
                <w:rFonts w:asciiTheme="minorHAnsi" w:hAnsiTheme="minorHAnsi" w:cstheme="minorHAnsi"/>
                <w:color w:val="18161A"/>
                <w:sz w:val="20"/>
              </w:rPr>
            </w:pPr>
            <w:r w:rsidRPr="00122EE7">
              <w:rPr>
                <w:rFonts w:asciiTheme="minorHAnsi" w:hAnsiTheme="minorHAnsi" w:cstheme="minorHAnsi"/>
                <w:color w:val="18161A"/>
                <w:w w:val="105"/>
                <w:sz w:val="20"/>
              </w:rPr>
              <w:lastRenderedPageBreak/>
              <w:t>6. Diabetes self</w:t>
            </w:r>
            <w:r w:rsidRPr="00122EE7">
              <w:rPr>
                <w:rFonts w:asciiTheme="minorHAnsi" w:hAnsiTheme="minorHAnsi" w:cstheme="minorHAnsi"/>
                <w:color w:val="18161A"/>
                <w:spacing w:val="-24"/>
                <w:w w:val="105"/>
                <w:sz w:val="20"/>
              </w:rPr>
              <w:t xml:space="preserve"> </w:t>
            </w:r>
            <w:r w:rsidRPr="00122EE7">
              <w:rPr>
                <w:rFonts w:asciiTheme="minorHAnsi" w:hAnsiTheme="minorHAnsi" w:cstheme="minorHAnsi"/>
                <w:color w:val="343142"/>
                <w:spacing w:val="2"/>
                <w:w w:val="105"/>
                <w:sz w:val="20"/>
              </w:rPr>
              <w:t>-</w:t>
            </w:r>
            <w:r w:rsidRPr="00122EE7">
              <w:rPr>
                <w:rFonts w:asciiTheme="minorHAnsi" w:hAnsiTheme="minorHAnsi" w:cstheme="minorHAnsi"/>
                <w:color w:val="18161A"/>
                <w:spacing w:val="2"/>
                <w:w w:val="105"/>
                <w:sz w:val="20"/>
              </w:rPr>
              <w:t>ca</w:t>
            </w:r>
            <w:r w:rsidRPr="00122EE7">
              <w:rPr>
                <w:rFonts w:asciiTheme="minorHAnsi" w:hAnsiTheme="minorHAnsi" w:cstheme="minorHAnsi"/>
                <w:color w:val="18161A"/>
                <w:spacing w:val="-32"/>
                <w:w w:val="105"/>
                <w:sz w:val="20"/>
              </w:rPr>
              <w:t xml:space="preserve"> </w:t>
            </w:r>
            <w:r w:rsidRPr="00122EE7">
              <w:rPr>
                <w:rFonts w:asciiTheme="minorHAnsi" w:hAnsiTheme="minorHAnsi" w:cstheme="minorHAnsi"/>
                <w:color w:val="18161A"/>
                <w:w w:val="105"/>
                <w:sz w:val="20"/>
              </w:rPr>
              <w:t>re</w:t>
            </w:r>
            <w:r w:rsidRPr="00122EE7">
              <w:rPr>
                <w:rFonts w:asciiTheme="minorHAnsi" w:hAnsiTheme="minorHAnsi" w:cstheme="minorHAnsi"/>
                <w:color w:val="18161A"/>
                <w:spacing w:val="-22"/>
                <w:w w:val="105"/>
                <w:sz w:val="20"/>
              </w:rPr>
              <w:t xml:space="preserve"> </w:t>
            </w:r>
            <w:r w:rsidRPr="00122EE7">
              <w:rPr>
                <w:rFonts w:asciiTheme="minorHAnsi" w:hAnsiTheme="minorHAnsi" w:cstheme="minorHAnsi"/>
                <w:color w:val="18161A"/>
                <w:w w:val="105"/>
                <w:sz w:val="20"/>
              </w:rPr>
              <w:t>learning needs</w:t>
            </w:r>
          </w:p>
          <w:p w14:paraId="5F92DBA6" w14:textId="77777777" w:rsidR="007500E4" w:rsidRPr="00122EE7" w:rsidRDefault="007500E4" w:rsidP="007500E4">
            <w:pPr>
              <w:spacing w:after="200" w:line="276" w:lineRule="auto"/>
              <w:rPr>
                <w:rFonts w:asciiTheme="minorHAnsi" w:hAnsiTheme="minorHAnsi" w:cstheme="minorHAnsi"/>
                <w:b/>
                <w:i/>
                <w:sz w:val="20"/>
              </w:rPr>
            </w:pPr>
          </w:p>
        </w:tc>
        <w:tc>
          <w:tcPr>
            <w:tcW w:w="2696" w:type="dxa"/>
          </w:tcPr>
          <w:p w14:paraId="20014D58" w14:textId="77777777" w:rsidR="007500E4" w:rsidRPr="00122EE7" w:rsidRDefault="007500E4" w:rsidP="007500E4">
            <w:pPr>
              <w:widowControl w:val="0"/>
              <w:tabs>
                <w:tab w:val="left" w:pos="496"/>
              </w:tabs>
              <w:autoSpaceDE w:val="0"/>
              <w:autoSpaceDN w:val="0"/>
              <w:spacing w:before="91" w:line="276" w:lineRule="auto"/>
              <w:rPr>
                <w:rFonts w:asciiTheme="minorHAnsi" w:hAnsiTheme="minorHAnsi" w:cstheme="minorHAnsi"/>
                <w:sz w:val="20"/>
              </w:rPr>
            </w:pPr>
            <w:r w:rsidRPr="00122EE7">
              <w:rPr>
                <w:rFonts w:asciiTheme="minorHAnsi" w:hAnsiTheme="minorHAnsi" w:cstheme="minorHAnsi"/>
                <w:color w:val="18161A"/>
                <w:w w:val="105"/>
                <w:sz w:val="20"/>
              </w:rPr>
              <w:t>6.1 Assesses and addresses diabetes self-care learning needs and readiness to learn insulin dose</w:t>
            </w:r>
            <w:r w:rsidRPr="00122EE7">
              <w:rPr>
                <w:rFonts w:asciiTheme="minorHAnsi" w:hAnsiTheme="minorHAnsi" w:cstheme="minorHAnsi"/>
                <w:color w:val="18161A"/>
                <w:spacing w:val="5"/>
                <w:w w:val="105"/>
                <w:sz w:val="20"/>
              </w:rPr>
              <w:t xml:space="preserve"> </w:t>
            </w:r>
            <w:r w:rsidRPr="00122EE7">
              <w:rPr>
                <w:rFonts w:asciiTheme="minorHAnsi" w:hAnsiTheme="minorHAnsi" w:cstheme="minorHAnsi"/>
                <w:color w:val="18161A"/>
                <w:w w:val="105"/>
                <w:sz w:val="20"/>
              </w:rPr>
              <w:t>adjustment</w:t>
            </w:r>
          </w:p>
          <w:p w14:paraId="6D00DADE" w14:textId="77777777" w:rsidR="007500E4" w:rsidRPr="00122EE7" w:rsidRDefault="007500E4" w:rsidP="007500E4">
            <w:pPr>
              <w:spacing w:after="200" w:line="276" w:lineRule="auto"/>
              <w:rPr>
                <w:rFonts w:asciiTheme="minorHAnsi" w:hAnsiTheme="minorHAnsi" w:cstheme="minorHAnsi"/>
                <w:color w:val="131518"/>
                <w:w w:val="105"/>
                <w:sz w:val="20"/>
              </w:rPr>
            </w:pPr>
          </w:p>
        </w:tc>
        <w:tc>
          <w:tcPr>
            <w:tcW w:w="9637" w:type="dxa"/>
          </w:tcPr>
          <w:p w14:paraId="54D975CD"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Assesses knowledge, ability and readiness to learn:</w:t>
            </w:r>
          </w:p>
          <w:p w14:paraId="35891CC1" w14:textId="77777777" w:rsidR="00061655" w:rsidRPr="00122EE7" w:rsidRDefault="007500E4" w:rsidP="001258D4">
            <w:pPr>
              <w:pStyle w:val="ListParagraph"/>
              <w:widowControl w:val="0"/>
              <w:numPr>
                <w:ilvl w:val="2"/>
                <w:numId w:val="20"/>
              </w:numPr>
              <w:tabs>
                <w:tab w:val="left" w:pos="360"/>
                <w:tab w:val="left" w:pos="1800"/>
              </w:tabs>
              <w:autoSpaceDE w:val="0"/>
              <w:autoSpaceDN w:val="0"/>
              <w:spacing w:line="278" w:lineRule="auto"/>
              <w:ind w:left="597" w:right="314"/>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basic provision of advice on insulin dose according to blood glucose patterns</w:t>
            </w:r>
          </w:p>
          <w:p w14:paraId="6820E570" w14:textId="77777777" w:rsidR="007500E4" w:rsidRPr="00122EE7" w:rsidRDefault="007500E4" w:rsidP="001258D4">
            <w:pPr>
              <w:pStyle w:val="ListParagraph"/>
              <w:widowControl w:val="0"/>
              <w:numPr>
                <w:ilvl w:val="2"/>
                <w:numId w:val="20"/>
              </w:numPr>
              <w:tabs>
                <w:tab w:val="left" w:pos="360"/>
                <w:tab w:val="left" w:pos="1800"/>
              </w:tabs>
              <w:autoSpaceDE w:val="0"/>
              <w:autoSpaceDN w:val="0"/>
              <w:spacing w:before="99" w:line="278" w:lineRule="auto"/>
              <w:ind w:left="597" w:right="314"/>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intensive therapy with MDI or CSII</w:t>
            </w:r>
          </w:p>
          <w:p w14:paraId="510EE4E9"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Completes comprehensive assessment of learning needs and provides timely, consumer centred education for insulin dose adjustment</w:t>
            </w:r>
          </w:p>
          <w:p w14:paraId="437095B6"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Provides consumer/family education, as appropriate, using sound educational theories and principles</w:t>
            </w:r>
          </w:p>
          <w:p w14:paraId="512C4381"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Identifies specific learning needs and formulates learning plan with patient/consumer to address basic provision of advice on insulin dose</w:t>
            </w:r>
          </w:p>
          <w:p w14:paraId="2A268448"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Evaluates learning and plans follow-up as appropriate to consumer/family needs and circumstances</w:t>
            </w:r>
          </w:p>
          <w:p w14:paraId="22AD7E86"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sz w:val="20"/>
              </w:rPr>
            </w:pPr>
            <w:r w:rsidRPr="00122EE7">
              <w:rPr>
                <w:rFonts w:asciiTheme="minorHAnsi" w:hAnsiTheme="minorHAnsi" w:cstheme="minorHAnsi"/>
                <w:color w:val="18161A"/>
                <w:w w:val="110"/>
                <w:sz w:val="20"/>
              </w:rPr>
              <w:t>Confirms consumer's understanding of instruction or advice provided.</w:t>
            </w:r>
          </w:p>
          <w:p w14:paraId="74DB8F47" w14:textId="77777777" w:rsidR="00BC30CA" w:rsidRPr="00122EE7" w:rsidRDefault="00BC30CA" w:rsidP="00BC30CA">
            <w:pPr>
              <w:widowControl w:val="0"/>
              <w:tabs>
                <w:tab w:val="left" w:pos="360"/>
              </w:tabs>
              <w:autoSpaceDE w:val="0"/>
              <w:autoSpaceDN w:val="0"/>
              <w:spacing w:before="99" w:line="278" w:lineRule="auto"/>
              <w:ind w:left="179" w:right="314"/>
              <w:contextualSpacing/>
              <w:jc w:val="both"/>
              <w:rPr>
                <w:rFonts w:asciiTheme="minorHAnsi" w:hAnsiTheme="minorHAnsi" w:cstheme="minorHAnsi"/>
                <w:sz w:val="20"/>
              </w:rPr>
            </w:pPr>
          </w:p>
        </w:tc>
      </w:tr>
      <w:tr w:rsidR="007500E4" w:rsidRPr="00122EE7" w14:paraId="375F94A5" w14:textId="77777777" w:rsidTr="00CB52B6">
        <w:tc>
          <w:tcPr>
            <w:tcW w:w="2121" w:type="dxa"/>
          </w:tcPr>
          <w:p w14:paraId="7C22E6B6" w14:textId="77777777" w:rsidR="007500E4" w:rsidRPr="00122EE7" w:rsidRDefault="007500E4" w:rsidP="007500E4">
            <w:pPr>
              <w:spacing w:after="200" w:line="276" w:lineRule="auto"/>
              <w:rPr>
                <w:rFonts w:asciiTheme="minorHAnsi" w:hAnsiTheme="minorHAnsi" w:cstheme="minorHAnsi"/>
                <w:sz w:val="20"/>
              </w:rPr>
            </w:pPr>
            <w:r w:rsidRPr="00122EE7">
              <w:rPr>
                <w:rFonts w:asciiTheme="minorHAnsi" w:hAnsiTheme="minorHAnsi" w:cstheme="minorHAnsi"/>
                <w:sz w:val="20"/>
              </w:rPr>
              <w:t>7. Communication</w:t>
            </w:r>
          </w:p>
        </w:tc>
        <w:tc>
          <w:tcPr>
            <w:tcW w:w="2696" w:type="dxa"/>
          </w:tcPr>
          <w:p w14:paraId="61F9D54B" w14:textId="77777777" w:rsidR="007500E4" w:rsidRPr="00122EE7" w:rsidRDefault="007500E4" w:rsidP="007500E4">
            <w:pPr>
              <w:widowControl w:val="0"/>
              <w:tabs>
                <w:tab w:val="left" w:pos="1075"/>
                <w:tab w:val="left" w:pos="2720"/>
              </w:tabs>
              <w:autoSpaceDE w:val="0"/>
              <w:autoSpaceDN w:val="0"/>
              <w:spacing w:before="95"/>
              <w:rPr>
                <w:rFonts w:asciiTheme="minorHAnsi" w:hAnsiTheme="minorHAnsi" w:cstheme="minorHAnsi"/>
                <w:color w:val="18161A"/>
                <w:sz w:val="20"/>
              </w:rPr>
            </w:pPr>
            <w:r w:rsidRPr="00122EE7">
              <w:rPr>
                <w:rFonts w:asciiTheme="minorHAnsi" w:hAnsiTheme="minorHAnsi" w:cstheme="minorHAnsi"/>
                <w:color w:val="18161A"/>
                <w:sz w:val="20"/>
              </w:rPr>
              <w:t>7.1 Communicates with</w:t>
            </w:r>
            <w:r w:rsidRPr="00122EE7">
              <w:rPr>
                <w:rFonts w:asciiTheme="minorHAnsi" w:hAnsiTheme="minorHAnsi" w:cstheme="minorHAnsi"/>
                <w:color w:val="18161A"/>
                <w:spacing w:val="-8"/>
                <w:sz w:val="20"/>
              </w:rPr>
              <w:t xml:space="preserve"> </w:t>
            </w:r>
            <w:r w:rsidRPr="00122EE7">
              <w:rPr>
                <w:rFonts w:asciiTheme="minorHAnsi" w:hAnsiTheme="minorHAnsi" w:cstheme="minorHAnsi"/>
                <w:color w:val="18161A"/>
                <w:sz w:val="20"/>
              </w:rPr>
              <w:t xml:space="preserve">the </w:t>
            </w:r>
            <w:r w:rsidRPr="00122EE7">
              <w:rPr>
                <w:rFonts w:asciiTheme="minorHAnsi" w:hAnsiTheme="minorHAnsi" w:cstheme="minorHAnsi"/>
                <w:color w:val="18161A"/>
                <w:w w:val="110"/>
                <w:sz w:val="20"/>
              </w:rPr>
              <w:t>patient/consumer and other team members towards the goal of appropriate insulin adjustment</w:t>
            </w:r>
          </w:p>
          <w:p w14:paraId="48787DC8" w14:textId="77777777" w:rsidR="007500E4" w:rsidRPr="00122EE7" w:rsidRDefault="007500E4" w:rsidP="007500E4">
            <w:pPr>
              <w:spacing w:after="200" w:line="276" w:lineRule="auto"/>
              <w:rPr>
                <w:rFonts w:asciiTheme="minorHAnsi" w:hAnsiTheme="minorHAnsi" w:cstheme="minorHAnsi"/>
                <w:color w:val="131518"/>
                <w:w w:val="105"/>
                <w:sz w:val="20"/>
              </w:rPr>
            </w:pPr>
          </w:p>
        </w:tc>
        <w:tc>
          <w:tcPr>
            <w:tcW w:w="9637" w:type="dxa"/>
          </w:tcPr>
          <w:p w14:paraId="517E2BD6"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Involves consumer in reviewing and interpreting blood glucose values to make informed decisions about adjustments to the treatment plan</w:t>
            </w:r>
          </w:p>
          <w:p w14:paraId="706483D6"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Demonstrates sensitivity and empathy when addressing consumers' questions, emotions and concerns</w:t>
            </w:r>
          </w:p>
          <w:p w14:paraId="5B229370"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Assesses learning needs and provides clear, relevant instructions to the consumer about insulin and insulin dose adjustment (e.g. what insulin(s) to change, specific dose, and expected outcomes)</w:t>
            </w:r>
          </w:p>
          <w:p w14:paraId="587F22B4"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Confirms consumer's understanding of instruction or advice provided</w:t>
            </w:r>
          </w:p>
          <w:p w14:paraId="20632643"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Builds relationships with patients/consumers to promote self-care and learning and does not encourage ongoing dependence on health professionals for advice on insulin dose</w:t>
            </w:r>
          </w:p>
          <w:p w14:paraId="16BFAE23"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Negotiates learning plan to assist patients/ consumers in developing knowledge, skills and confidence for self-adjusting insulin dose</w:t>
            </w:r>
          </w:p>
          <w:p w14:paraId="5288275E"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Notifies and/or consults with other team members as appropriate</w:t>
            </w:r>
          </w:p>
          <w:p w14:paraId="4C5B12E5"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Records relevant data on the appropriate records and consults with Medical Officer as required by organisation's policy</w:t>
            </w:r>
          </w:p>
          <w:p w14:paraId="5CF0BB8C"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sz w:val="20"/>
              </w:rPr>
            </w:pPr>
            <w:r w:rsidRPr="00122EE7">
              <w:rPr>
                <w:rFonts w:asciiTheme="minorHAnsi" w:hAnsiTheme="minorHAnsi" w:cstheme="minorHAnsi"/>
                <w:color w:val="18161A"/>
                <w:w w:val="110"/>
                <w:sz w:val="20"/>
              </w:rPr>
              <w:t>Notifies the consumer and their MO if a safety risk related to driving is identified.</w:t>
            </w:r>
          </w:p>
          <w:p w14:paraId="1A57DA54" w14:textId="77777777" w:rsidR="00061655" w:rsidRPr="00122EE7" w:rsidRDefault="00061655" w:rsidP="00EB28AB">
            <w:pPr>
              <w:widowControl w:val="0"/>
              <w:tabs>
                <w:tab w:val="left" w:pos="360"/>
              </w:tabs>
              <w:autoSpaceDE w:val="0"/>
              <w:autoSpaceDN w:val="0"/>
              <w:spacing w:before="99" w:line="278" w:lineRule="auto"/>
              <w:ind w:left="179" w:right="314"/>
              <w:contextualSpacing/>
              <w:jc w:val="both"/>
              <w:rPr>
                <w:rFonts w:asciiTheme="minorHAnsi" w:hAnsiTheme="minorHAnsi" w:cstheme="minorHAnsi"/>
                <w:sz w:val="20"/>
              </w:rPr>
            </w:pPr>
          </w:p>
        </w:tc>
      </w:tr>
      <w:tr w:rsidR="007500E4" w:rsidRPr="00122EE7" w14:paraId="7F578354" w14:textId="77777777" w:rsidTr="00CB52B6">
        <w:tc>
          <w:tcPr>
            <w:tcW w:w="14454" w:type="dxa"/>
            <w:gridSpan w:val="3"/>
            <w:shd w:val="clear" w:color="auto" w:fill="DBE5F1" w:themeFill="accent1" w:themeFillTint="33"/>
          </w:tcPr>
          <w:p w14:paraId="68D64665" w14:textId="77777777" w:rsidR="007500E4" w:rsidRPr="00122EE7" w:rsidRDefault="007500E4" w:rsidP="007500E4">
            <w:pPr>
              <w:spacing w:after="200" w:line="276" w:lineRule="auto"/>
              <w:jc w:val="center"/>
              <w:rPr>
                <w:rFonts w:asciiTheme="minorHAnsi" w:hAnsiTheme="minorHAnsi" w:cstheme="minorHAnsi"/>
                <w:b/>
                <w:bCs/>
                <w:i/>
                <w:iCs/>
                <w:sz w:val="20"/>
              </w:rPr>
            </w:pPr>
            <w:r w:rsidRPr="00122EE7">
              <w:rPr>
                <w:rFonts w:asciiTheme="minorHAnsi" w:hAnsiTheme="minorHAnsi" w:cstheme="minorHAnsi"/>
                <w:b/>
                <w:bCs/>
                <w:i/>
                <w:iCs/>
              </w:rPr>
              <w:lastRenderedPageBreak/>
              <w:t xml:space="preserve">Additional competencies for specific consumer groups </w:t>
            </w:r>
          </w:p>
        </w:tc>
      </w:tr>
      <w:tr w:rsidR="007500E4" w:rsidRPr="00122EE7" w14:paraId="17CBE0C3" w14:textId="77777777" w:rsidTr="00CB52B6">
        <w:tc>
          <w:tcPr>
            <w:tcW w:w="2121" w:type="dxa"/>
          </w:tcPr>
          <w:p w14:paraId="5B562A45" w14:textId="77777777" w:rsidR="007500E4" w:rsidRPr="00122EE7" w:rsidRDefault="007500E4" w:rsidP="007500E4">
            <w:pPr>
              <w:spacing w:after="200" w:line="276" w:lineRule="auto"/>
              <w:rPr>
                <w:rFonts w:asciiTheme="minorHAnsi" w:hAnsiTheme="minorHAnsi" w:cstheme="minorHAnsi"/>
              </w:rPr>
            </w:pPr>
            <w:r w:rsidRPr="00122EE7">
              <w:rPr>
                <w:rFonts w:asciiTheme="minorHAnsi" w:hAnsiTheme="minorHAnsi" w:cstheme="minorHAnsi"/>
                <w:b/>
                <w:i/>
                <w:sz w:val="20"/>
              </w:rPr>
              <w:t>Competency Element</w:t>
            </w:r>
          </w:p>
        </w:tc>
        <w:tc>
          <w:tcPr>
            <w:tcW w:w="2696" w:type="dxa"/>
          </w:tcPr>
          <w:p w14:paraId="13A0838B" w14:textId="77777777" w:rsidR="007500E4" w:rsidRPr="00122EE7" w:rsidRDefault="007500E4" w:rsidP="007500E4">
            <w:pPr>
              <w:spacing w:after="200" w:line="276" w:lineRule="auto"/>
              <w:rPr>
                <w:rFonts w:asciiTheme="minorHAnsi" w:hAnsiTheme="minorHAnsi" w:cstheme="minorHAnsi"/>
              </w:rPr>
            </w:pPr>
            <w:r w:rsidRPr="00122EE7">
              <w:rPr>
                <w:rFonts w:asciiTheme="minorHAnsi" w:hAnsiTheme="minorHAnsi" w:cstheme="minorHAnsi"/>
                <w:b/>
                <w:i/>
                <w:sz w:val="20"/>
              </w:rPr>
              <w:t>Competency Statement</w:t>
            </w:r>
          </w:p>
        </w:tc>
        <w:tc>
          <w:tcPr>
            <w:tcW w:w="9637" w:type="dxa"/>
          </w:tcPr>
          <w:p w14:paraId="0FE3233F" w14:textId="77777777" w:rsidR="007500E4" w:rsidRPr="00122EE7" w:rsidRDefault="007500E4" w:rsidP="007500E4">
            <w:pPr>
              <w:spacing w:after="200" w:line="276" w:lineRule="auto"/>
              <w:rPr>
                <w:rFonts w:asciiTheme="minorHAnsi" w:hAnsiTheme="minorHAnsi" w:cstheme="minorHAnsi"/>
                <w:bCs/>
                <w:iCs/>
              </w:rPr>
            </w:pPr>
            <w:r w:rsidRPr="00122EE7">
              <w:rPr>
                <w:rFonts w:asciiTheme="minorHAnsi" w:hAnsiTheme="minorHAnsi" w:cstheme="minorHAnsi"/>
                <w:b/>
                <w:i/>
                <w:sz w:val="20"/>
              </w:rPr>
              <w:t>Competency Indicators</w:t>
            </w:r>
            <w:r w:rsidRPr="00122EE7">
              <w:rPr>
                <w:rFonts w:asciiTheme="minorHAnsi" w:hAnsiTheme="minorHAnsi" w:cstheme="minorHAnsi"/>
                <w:bCs/>
                <w:iCs/>
                <w:sz w:val="20"/>
              </w:rPr>
              <w:t xml:space="preserve"> </w:t>
            </w:r>
          </w:p>
        </w:tc>
      </w:tr>
      <w:tr w:rsidR="007500E4" w:rsidRPr="00122EE7" w14:paraId="067E7DA4" w14:textId="77777777" w:rsidTr="00CB52B6">
        <w:tc>
          <w:tcPr>
            <w:tcW w:w="2121" w:type="dxa"/>
          </w:tcPr>
          <w:p w14:paraId="037A4726" w14:textId="77777777" w:rsidR="007500E4" w:rsidRPr="00122EE7" w:rsidRDefault="007500E4" w:rsidP="007500E4">
            <w:pPr>
              <w:spacing w:after="200" w:line="276" w:lineRule="auto"/>
              <w:rPr>
                <w:rFonts w:asciiTheme="minorHAnsi" w:hAnsiTheme="minorHAnsi" w:cstheme="minorHAnsi"/>
                <w:bCs/>
                <w:iCs/>
                <w:sz w:val="20"/>
              </w:rPr>
            </w:pPr>
            <w:r w:rsidRPr="00122EE7">
              <w:rPr>
                <w:rFonts w:asciiTheme="minorHAnsi" w:hAnsiTheme="minorHAnsi" w:cstheme="minorHAnsi"/>
                <w:bCs/>
                <w:iCs/>
                <w:sz w:val="20"/>
              </w:rPr>
              <w:t>8. Paediatrics</w:t>
            </w:r>
          </w:p>
        </w:tc>
        <w:tc>
          <w:tcPr>
            <w:tcW w:w="2696" w:type="dxa"/>
          </w:tcPr>
          <w:p w14:paraId="05083A06" w14:textId="77777777" w:rsidR="007500E4" w:rsidRPr="00122EE7" w:rsidRDefault="007500E4" w:rsidP="007500E4">
            <w:pPr>
              <w:spacing w:after="200" w:line="276" w:lineRule="auto"/>
              <w:rPr>
                <w:rFonts w:asciiTheme="minorHAnsi" w:hAnsiTheme="minorHAnsi" w:cstheme="minorHAnsi"/>
                <w:bCs/>
                <w:iCs/>
                <w:sz w:val="20"/>
              </w:rPr>
            </w:pPr>
            <w:r w:rsidRPr="00122EE7">
              <w:rPr>
                <w:rFonts w:asciiTheme="minorHAnsi" w:hAnsiTheme="minorHAnsi" w:cstheme="minorHAnsi"/>
                <w:bCs/>
                <w:iCs/>
                <w:sz w:val="20"/>
              </w:rPr>
              <w:t>8.1 Identifies unique and additional considerations for paediatric consumers</w:t>
            </w:r>
          </w:p>
        </w:tc>
        <w:tc>
          <w:tcPr>
            <w:tcW w:w="9637" w:type="dxa"/>
          </w:tcPr>
          <w:p w14:paraId="27A6BB04"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 xml:space="preserve">Identifies recommended blood glucose targets for children and </w:t>
            </w:r>
            <w:r w:rsidR="00AA4C35" w:rsidRPr="00122EE7">
              <w:rPr>
                <w:rFonts w:asciiTheme="minorHAnsi" w:hAnsiTheme="minorHAnsi" w:cstheme="minorHAnsi"/>
                <w:color w:val="18161A"/>
                <w:w w:val="110"/>
                <w:sz w:val="20"/>
              </w:rPr>
              <w:t>young people</w:t>
            </w:r>
            <w:r w:rsidRPr="00122EE7">
              <w:rPr>
                <w:rFonts w:asciiTheme="minorHAnsi" w:hAnsiTheme="minorHAnsi" w:cstheme="minorHAnsi"/>
                <w:color w:val="18161A"/>
                <w:w w:val="110"/>
                <w:sz w:val="20"/>
              </w:rPr>
              <w:t xml:space="preserve">, compares these to adults, explains rationale; and identifies situations in which these goals may need to be modified </w:t>
            </w:r>
          </w:p>
          <w:p w14:paraId="42616331"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 xml:space="preserve">Identifies insulin schedules that are appropriate to the unique schedules of children at different ages and developmental stages  </w:t>
            </w:r>
          </w:p>
          <w:p w14:paraId="2D27275E"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 xml:space="preserve">Collaborates with family and multidisciplinary team in planning insulin schedules appropriate for home, community, and school settings  </w:t>
            </w:r>
          </w:p>
          <w:p w14:paraId="521E0F73"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 xml:space="preserve">Identifies growth and developmental issues that may impact insulin requirements and glucose control and formulates appropriate plan of action and dose adjustments </w:t>
            </w:r>
          </w:p>
          <w:p w14:paraId="6643817F"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Recognises high risk situations which have implications for safe use of insulin and insulin dosing in</w:t>
            </w:r>
            <w:r w:rsidRPr="00122EE7">
              <w:rPr>
                <w:rFonts w:asciiTheme="minorHAnsi" w:hAnsiTheme="minorHAnsi" w:cstheme="minorHAnsi"/>
                <w:color w:val="131518"/>
                <w:w w:val="105"/>
                <w:sz w:val="20"/>
              </w:rPr>
              <w:t xml:space="preserve"> </w:t>
            </w:r>
            <w:r w:rsidRPr="00122EE7">
              <w:rPr>
                <w:rFonts w:asciiTheme="minorHAnsi" w:hAnsiTheme="minorHAnsi" w:cstheme="minorHAnsi"/>
                <w:color w:val="18161A"/>
                <w:w w:val="110"/>
                <w:sz w:val="20"/>
              </w:rPr>
              <w:t>children (e.g. recurrent DKA, eating disorders)</w:t>
            </w:r>
          </w:p>
          <w:p w14:paraId="46CBD35B"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31518"/>
                <w:w w:val="105"/>
                <w:sz w:val="20"/>
              </w:rPr>
            </w:pPr>
            <w:r w:rsidRPr="00122EE7">
              <w:rPr>
                <w:rFonts w:asciiTheme="minorHAnsi" w:hAnsiTheme="minorHAnsi" w:cstheme="minorHAnsi"/>
                <w:color w:val="18161A"/>
                <w:w w:val="110"/>
                <w:sz w:val="20"/>
              </w:rPr>
              <w:t>Identifies age appropriate amounts to adjust insulin and reasons for differences in insulin</w:t>
            </w:r>
            <w:r w:rsidRPr="00122EE7">
              <w:rPr>
                <w:rFonts w:asciiTheme="minorHAnsi" w:hAnsiTheme="minorHAnsi" w:cstheme="minorHAnsi"/>
                <w:color w:val="131518"/>
                <w:w w:val="105"/>
                <w:sz w:val="20"/>
              </w:rPr>
              <w:t xml:space="preserve"> sensitivity </w:t>
            </w:r>
          </w:p>
          <w:p w14:paraId="14782B52"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color w:val="18161A"/>
                <w:w w:val="110"/>
                <w:sz w:val="20"/>
              </w:rPr>
            </w:pPr>
            <w:r w:rsidRPr="00122EE7">
              <w:rPr>
                <w:rFonts w:asciiTheme="minorHAnsi" w:hAnsiTheme="minorHAnsi" w:cstheme="minorHAnsi"/>
                <w:color w:val="18161A"/>
                <w:w w:val="110"/>
                <w:sz w:val="20"/>
              </w:rPr>
              <w:t>Provides family centred and age-appropriate communication and education for provision of advice on insulin dose</w:t>
            </w:r>
          </w:p>
          <w:p w14:paraId="6122936C" w14:textId="77777777" w:rsidR="007500E4" w:rsidRPr="00122EE7" w:rsidRDefault="007500E4" w:rsidP="007500E4">
            <w:pPr>
              <w:widowControl w:val="0"/>
              <w:numPr>
                <w:ilvl w:val="0"/>
                <w:numId w:val="16"/>
              </w:numPr>
              <w:tabs>
                <w:tab w:val="left" w:pos="360"/>
              </w:tabs>
              <w:autoSpaceDE w:val="0"/>
              <w:autoSpaceDN w:val="0"/>
              <w:spacing w:before="99" w:line="278" w:lineRule="auto"/>
              <w:ind w:left="179" w:right="314" w:hanging="142"/>
              <w:contextualSpacing/>
              <w:jc w:val="both"/>
              <w:rPr>
                <w:rFonts w:asciiTheme="minorHAnsi" w:hAnsiTheme="minorHAnsi" w:cstheme="minorHAnsi"/>
                <w:bCs/>
                <w:iCs/>
                <w:sz w:val="20"/>
              </w:rPr>
            </w:pPr>
            <w:r w:rsidRPr="00122EE7">
              <w:rPr>
                <w:rFonts w:asciiTheme="minorHAnsi" w:hAnsiTheme="minorHAnsi" w:cstheme="minorHAnsi"/>
                <w:color w:val="18161A"/>
                <w:w w:val="110"/>
                <w:sz w:val="20"/>
              </w:rPr>
              <w:t>Assists the family in the development of a school plan, taking into account the consumers individual requirements</w:t>
            </w:r>
          </w:p>
        </w:tc>
      </w:tr>
    </w:tbl>
    <w:p w14:paraId="3DA6A32B" w14:textId="77777777" w:rsidR="00D95E21" w:rsidRPr="00D95E21" w:rsidRDefault="00D95E21" w:rsidP="00153FB3">
      <w:pPr>
        <w:rPr>
          <w:iCs/>
          <w:sz w:val="20"/>
          <w:szCs w:val="24"/>
        </w:rPr>
      </w:pPr>
    </w:p>
    <w:sectPr w:rsidR="00D95E21" w:rsidRPr="00D95E21" w:rsidSect="00D95E21">
      <w:pgSz w:w="16838" w:h="11906" w:orient="landscape"/>
      <w:pgMar w:top="1418" w:right="663" w:bottom="1418" w:left="1440"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989B4" w14:textId="77777777" w:rsidR="0019036D" w:rsidRDefault="0019036D" w:rsidP="00F66CB0">
      <w:r>
        <w:separator/>
      </w:r>
    </w:p>
  </w:endnote>
  <w:endnote w:type="continuationSeparator" w:id="0">
    <w:p w14:paraId="786E8803" w14:textId="77777777" w:rsidR="0019036D" w:rsidRDefault="0019036D"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BB487C" w:rsidRPr="00AE7C5C" w14:paraId="512917BD" w14:textId="77777777" w:rsidTr="008E7509">
      <w:tc>
        <w:tcPr>
          <w:tcW w:w="1515" w:type="dxa"/>
        </w:tcPr>
        <w:p w14:paraId="5E7BA44F" w14:textId="77777777" w:rsidR="00BB487C" w:rsidRPr="00B3752F" w:rsidRDefault="00BB487C" w:rsidP="00B10F87">
          <w:pPr>
            <w:pStyle w:val="Footer"/>
            <w:rPr>
              <w:rFonts w:cs="Arial"/>
              <w:b/>
              <w:bCs/>
              <w:i/>
              <w:sz w:val="20"/>
            </w:rPr>
          </w:pPr>
          <w:r w:rsidRPr="00B3752F">
            <w:rPr>
              <w:rFonts w:cs="Arial"/>
              <w:b/>
              <w:bCs/>
              <w:i/>
              <w:sz w:val="20"/>
            </w:rPr>
            <w:t>Doc Number</w:t>
          </w:r>
        </w:p>
      </w:tc>
      <w:tc>
        <w:tcPr>
          <w:tcW w:w="965" w:type="dxa"/>
        </w:tcPr>
        <w:p w14:paraId="485B4942" w14:textId="77777777" w:rsidR="00BB487C" w:rsidRPr="00B3752F" w:rsidRDefault="00BB487C" w:rsidP="00B10F87">
          <w:pPr>
            <w:pStyle w:val="Footer"/>
            <w:rPr>
              <w:rFonts w:cs="Arial"/>
              <w:b/>
              <w:bCs/>
              <w:i/>
              <w:sz w:val="20"/>
            </w:rPr>
          </w:pPr>
          <w:r w:rsidRPr="00B3752F">
            <w:rPr>
              <w:rFonts w:cs="Arial"/>
              <w:b/>
              <w:bCs/>
              <w:i/>
              <w:sz w:val="20"/>
            </w:rPr>
            <w:t>Version</w:t>
          </w:r>
        </w:p>
      </w:tc>
      <w:tc>
        <w:tcPr>
          <w:tcW w:w="1552" w:type="dxa"/>
        </w:tcPr>
        <w:p w14:paraId="71164BA8" w14:textId="77777777" w:rsidR="00BB487C" w:rsidRPr="00B3752F" w:rsidRDefault="00BB487C" w:rsidP="00B10F87">
          <w:pPr>
            <w:pStyle w:val="Footer"/>
            <w:rPr>
              <w:rFonts w:cs="Arial"/>
              <w:b/>
              <w:bCs/>
              <w:i/>
              <w:sz w:val="20"/>
            </w:rPr>
          </w:pPr>
          <w:r w:rsidRPr="00B3752F">
            <w:rPr>
              <w:rFonts w:cs="Arial"/>
              <w:b/>
              <w:bCs/>
              <w:i/>
              <w:sz w:val="20"/>
            </w:rPr>
            <w:t>Issued</w:t>
          </w:r>
        </w:p>
      </w:tc>
      <w:tc>
        <w:tcPr>
          <w:tcW w:w="1456" w:type="dxa"/>
        </w:tcPr>
        <w:p w14:paraId="7F614E55" w14:textId="77777777" w:rsidR="00BB487C" w:rsidRPr="00B3752F" w:rsidRDefault="00BB487C" w:rsidP="00B10F87">
          <w:pPr>
            <w:pStyle w:val="Footer"/>
            <w:rPr>
              <w:rFonts w:cs="Arial"/>
              <w:b/>
              <w:bCs/>
              <w:i/>
              <w:sz w:val="20"/>
            </w:rPr>
          </w:pPr>
          <w:r w:rsidRPr="00B3752F">
            <w:rPr>
              <w:rFonts w:cs="Arial"/>
              <w:b/>
              <w:bCs/>
              <w:i/>
              <w:sz w:val="20"/>
            </w:rPr>
            <w:t>Review Date</w:t>
          </w:r>
        </w:p>
      </w:tc>
      <w:tc>
        <w:tcPr>
          <w:tcW w:w="1746" w:type="dxa"/>
        </w:tcPr>
        <w:p w14:paraId="53071F12" w14:textId="77777777" w:rsidR="00BB487C" w:rsidRPr="00B3752F" w:rsidRDefault="00BB487C" w:rsidP="00B10F87">
          <w:pPr>
            <w:pStyle w:val="Footer"/>
            <w:rPr>
              <w:rFonts w:cs="Arial"/>
              <w:b/>
              <w:bCs/>
              <w:i/>
              <w:sz w:val="20"/>
            </w:rPr>
          </w:pPr>
          <w:r w:rsidRPr="00B3752F">
            <w:rPr>
              <w:rFonts w:cs="Arial"/>
              <w:b/>
              <w:bCs/>
              <w:i/>
              <w:sz w:val="20"/>
            </w:rPr>
            <w:t>Area Responsible</w:t>
          </w:r>
        </w:p>
      </w:tc>
      <w:tc>
        <w:tcPr>
          <w:tcW w:w="1836" w:type="dxa"/>
        </w:tcPr>
        <w:p w14:paraId="533FC9AF" w14:textId="77777777" w:rsidR="00BB487C" w:rsidRPr="00B3752F" w:rsidRDefault="00BB487C" w:rsidP="00B10F87">
          <w:pPr>
            <w:pStyle w:val="Footer"/>
            <w:rPr>
              <w:rFonts w:cs="Arial"/>
              <w:b/>
              <w:bCs/>
              <w:i/>
              <w:sz w:val="20"/>
            </w:rPr>
          </w:pPr>
          <w:r w:rsidRPr="00B3752F">
            <w:rPr>
              <w:rFonts w:cs="Arial"/>
              <w:b/>
              <w:bCs/>
              <w:i/>
              <w:sz w:val="20"/>
            </w:rPr>
            <w:t>Page</w:t>
          </w:r>
        </w:p>
      </w:tc>
    </w:tr>
    <w:tr w:rsidR="00BB487C" w14:paraId="3E029C02" w14:textId="77777777" w:rsidTr="008E7509">
      <w:tc>
        <w:tcPr>
          <w:tcW w:w="1515" w:type="dxa"/>
        </w:tcPr>
        <w:p w14:paraId="30808D58" w14:textId="3A26FD7B" w:rsidR="00BB487C" w:rsidRPr="00542EE6" w:rsidRDefault="00E666EE" w:rsidP="00B10F87">
          <w:pPr>
            <w:pStyle w:val="Footer"/>
            <w:rPr>
              <w:rFonts w:cs="Arial"/>
              <w:b/>
              <w:bCs/>
              <w:sz w:val="20"/>
            </w:rPr>
          </w:pPr>
          <w:r>
            <w:rPr>
              <w:rFonts w:cs="Arial"/>
              <w:b/>
              <w:bCs/>
              <w:sz w:val="20"/>
            </w:rPr>
            <w:t>CHS22/144</w:t>
          </w:r>
        </w:p>
      </w:tc>
      <w:tc>
        <w:tcPr>
          <w:tcW w:w="965" w:type="dxa"/>
        </w:tcPr>
        <w:p w14:paraId="4EBB4115" w14:textId="04D72577" w:rsidR="00BB487C" w:rsidRPr="00B3752F" w:rsidRDefault="00E666EE" w:rsidP="00B10F87">
          <w:pPr>
            <w:pStyle w:val="Footer"/>
            <w:rPr>
              <w:rFonts w:cs="Arial"/>
              <w:b/>
              <w:bCs/>
              <w:sz w:val="20"/>
            </w:rPr>
          </w:pPr>
          <w:r>
            <w:rPr>
              <w:rFonts w:cs="Arial"/>
              <w:b/>
              <w:bCs/>
              <w:sz w:val="20"/>
            </w:rPr>
            <w:t>1</w:t>
          </w:r>
        </w:p>
      </w:tc>
      <w:tc>
        <w:tcPr>
          <w:tcW w:w="1552" w:type="dxa"/>
        </w:tcPr>
        <w:p w14:paraId="00BCB3DA" w14:textId="616FE9EE" w:rsidR="00BB487C" w:rsidRPr="00B3752F" w:rsidRDefault="00E666EE" w:rsidP="00B10F87">
          <w:pPr>
            <w:pStyle w:val="Footer"/>
            <w:rPr>
              <w:rFonts w:cs="Arial"/>
              <w:b/>
              <w:bCs/>
              <w:sz w:val="20"/>
            </w:rPr>
          </w:pPr>
          <w:r>
            <w:rPr>
              <w:rFonts w:cs="Arial"/>
              <w:b/>
              <w:bCs/>
              <w:sz w:val="20"/>
            </w:rPr>
            <w:t>08/04/2022</w:t>
          </w:r>
        </w:p>
      </w:tc>
      <w:tc>
        <w:tcPr>
          <w:tcW w:w="1456" w:type="dxa"/>
        </w:tcPr>
        <w:p w14:paraId="624C50EA" w14:textId="1901F867" w:rsidR="00BB487C" w:rsidRPr="00B3752F" w:rsidRDefault="00E666EE" w:rsidP="00470E63">
          <w:pPr>
            <w:pStyle w:val="Footer"/>
            <w:rPr>
              <w:rFonts w:cs="Arial"/>
              <w:b/>
              <w:bCs/>
              <w:sz w:val="20"/>
            </w:rPr>
          </w:pPr>
          <w:r>
            <w:rPr>
              <w:rFonts w:cs="Arial"/>
              <w:b/>
              <w:bCs/>
              <w:sz w:val="20"/>
            </w:rPr>
            <w:t>01/04/2026</w:t>
          </w:r>
        </w:p>
      </w:tc>
      <w:tc>
        <w:tcPr>
          <w:tcW w:w="1746" w:type="dxa"/>
        </w:tcPr>
        <w:p w14:paraId="24C90CFC" w14:textId="1B6B81C8" w:rsidR="00BB487C" w:rsidRPr="00B3752F" w:rsidRDefault="00E666EE" w:rsidP="00B10F87">
          <w:pPr>
            <w:pStyle w:val="Footer"/>
            <w:rPr>
              <w:rFonts w:cs="Arial"/>
              <w:b/>
              <w:bCs/>
              <w:sz w:val="20"/>
            </w:rPr>
          </w:pPr>
          <w:r>
            <w:rPr>
              <w:rFonts w:cs="Arial"/>
              <w:b/>
              <w:bCs/>
              <w:sz w:val="20"/>
            </w:rPr>
            <w:t>WY&amp;C</w:t>
          </w:r>
        </w:p>
      </w:tc>
      <w:tc>
        <w:tcPr>
          <w:tcW w:w="1836" w:type="dxa"/>
        </w:tcPr>
        <w:p w14:paraId="5003D4AC" w14:textId="77777777" w:rsidR="00BB487C" w:rsidRPr="00B3752F" w:rsidRDefault="00BB487C" w:rsidP="00B10F8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17</w:t>
          </w:r>
          <w:r w:rsidRPr="00B3752F">
            <w:rPr>
              <w:rStyle w:val="PageNumber"/>
              <w:sz w:val="20"/>
            </w:rPr>
            <w:fldChar w:fldCharType="end"/>
          </w:r>
        </w:p>
      </w:tc>
    </w:tr>
    <w:tr w:rsidR="00BB487C" w14:paraId="619DEF2D" w14:textId="77777777" w:rsidTr="00CB52B6">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0527C42F" w14:textId="77777777" w:rsidR="00BB487C" w:rsidRPr="002C1428" w:rsidRDefault="00BB487C"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02ED82B8" w14:textId="77777777" w:rsidR="00BB487C" w:rsidRPr="00AE7C5C" w:rsidRDefault="00BB487C"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E90CB" w14:textId="77777777" w:rsidR="0019036D" w:rsidRDefault="0019036D" w:rsidP="00F66CB0">
      <w:r>
        <w:separator/>
      </w:r>
    </w:p>
  </w:footnote>
  <w:footnote w:type="continuationSeparator" w:id="0">
    <w:p w14:paraId="451ECA64" w14:textId="77777777" w:rsidR="0019036D" w:rsidRDefault="0019036D"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BB487C" w14:paraId="4963AAEB" w14:textId="77777777" w:rsidTr="00CB52B6">
      <w:trPr>
        <w:trHeight w:val="1418"/>
      </w:trPr>
      <w:tc>
        <w:tcPr>
          <w:tcW w:w="5556" w:type="dxa"/>
          <w:vAlign w:val="center"/>
          <w:hideMark/>
        </w:tcPr>
        <w:p w14:paraId="3D1F1DC2" w14:textId="77777777" w:rsidR="00BB487C" w:rsidRDefault="00BB487C" w:rsidP="00A939DF">
          <w:pPr>
            <w:pStyle w:val="Header"/>
            <w:rPr>
              <w:sz w:val="20"/>
            </w:rPr>
          </w:pPr>
          <w:r>
            <w:rPr>
              <w:noProof/>
              <w:sz w:val="20"/>
            </w:rPr>
            <w:drawing>
              <wp:inline distT="0" distB="0" distL="0" distR="0" wp14:anchorId="04B84A37" wp14:editId="2D03C30C">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DC56940" w14:textId="0BC9ECDF" w:rsidR="00BB487C" w:rsidRDefault="00E666EE" w:rsidP="00A939DF">
          <w:pPr>
            <w:pStyle w:val="Header"/>
            <w:tabs>
              <w:tab w:val="left" w:pos="720"/>
            </w:tabs>
            <w:jc w:val="right"/>
            <w:rPr>
              <w:sz w:val="20"/>
            </w:rPr>
          </w:pPr>
          <w:bookmarkStart w:id="34" w:name="_top"/>
          <w:bookmarkEnd w:id="34"/>
          <w:r>
            <w:rPr>
              <w:sz w:val="20"/>
            </w:rPr>
            <w:t>CHS22/144</w:t>
          </w:r>
        </w:p>
      </w:tc>
    </w:tr>
  </w:tbl>
  <w:p w14:paraId="0FA0DE27" w14:textId="322CD8BC" w:rsidR="00BB487C" w:rsidRPr="00FC3538" w:rsidRDefault="00BB487C">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644"/>
        </w:tabs>
        <w:ind w:left="644" w:hanging="360"/>
      </w:pPr>
      <w:rPr>
        <w:rFonts w:ascii="Symbol" w:hAnsi="Symbol" w:hint="default"/>
        <w:color w:val="auto"/>
      </w:rPr>
    </w:lvl>
  </w:abstractNum>
  <w:abstractNum w:abstractNumId="1" w15:restartNumberingAfterBreak="0">
    <w:nsid w:val="005D0C06"/>
    <w:multiLevelType w:val="hybridMultilevel"/>
    <w:tmpl w:val="D7BC03C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15:restartNumberingAfterBreak="0">
    <w:nsid w:val="02564DE0"/>
    <w:multiLevelType w:val="hybridMultilevel"/>
    <w:tmpl w:val="8778A6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4" w15:restartNumberingAfterBreak="0">
    <w:nsid w:val="0630101D"/>
    <w:multiLevelType w:val="hybridMultilevel"/>
    <w:tmpl w:val="D62CC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C179DF"/>
    <w:multiLevelType w:val="hybridMultilevel"/>
    <w:tmpl w:val="857C6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3C2BD5"/>
    <w:multiLevelType w:val="hybridMultilevel"/>
    <w:tmpl w:val="6B9A6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9E15FD"/>
    <w:multiLevelType w:val="hybridMultilevel"/>
    <w:tmpl w:val="67349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EA747C4"/>
    <w:multiLevelType w:val="hybridMultilevel"/>
    <w:tmpl w:val="ED963C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0"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F9576D"/>
    <w:multiLevelType w:val="hybridMultilevel"/>
    <w:tmpl w:val="D1AC31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D5B63FDA">
      <w:start w:val="3"/>
      <w:numFmt w:val="bullet"/>
      <w:lvlText w:val="-"/>
      <w:lvlJc w:val="left"/>
      <w:pPr>
        <w:ind w:left="2160" w:hanging="360"/>
      </w:pPr>
      <w:rPr>
        <w:rFonts w:ascii="Calibri" w:eastAsia="Times New Roman"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56128C9"/>
    <w:multiLevelType w:val="hybridMultilevel"/>
    <w:tmpl w:val="D2386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AF657A"/>
    <w:multiLevelType w:val="hybridMultilevel"/>
    <w:tmpl w:val="764A6C62"/>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5" w15:restartNumberingAfterBreak="0">
    <w:nsid w:val="290E3D48"/>
    <w:multiLevelType w:val="hybridMultilevel"/>
    <w:tmpl w:val="F58E14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9933966"/>
    <w:multiLevelType w:val="hybridMultilevel"/>
    <w:tmpl w:val="9EA0E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4E59A4"/>
    <w:multiLevelType w:val="hybridMultilevel"/>
    <w:tmpl w:val="2E061C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7CC56E3"/>
    <w:multiLevelType w:val="hybridMultilevel"/>
    <w:tmpl w:val="16809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221B68"/>
    <w:multiLevelType w:val="hybridMultilevel"/>
    <w:tmpl w:val="F72AAF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5D12BCA"/>
    <w:multiLevelType w:val="hybridMultilevel"/>
    <w:tmpl w:val="4FCA80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61256EF"/>
    <w:multiLevelType w:val="hybridMultilevel"/>
    <w:tmpl w:val="C6089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8D85642"/>
    <w:multiLevelType w:val="hybridMultilevel"/>
    <w:tmpl w:val="9A24FF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DAE5263"/>
    <w:multiLevelType w:val="hybridMultilevel"/>
    <w:tmpl w:val="E2DEEEFA"/>
    <w:lvl w:ilvl="0" w:tplc="68120462">
      <w:start w:val="1"/>
      <w:numFmt w:val="decimal"/>
      <w:lvlText w:val="%1."/>
      <w:lvlJc w:val="left"/>
      <w:pPr>
        <w:ind w:left="502" w:hanging="360"/>
      </w:pPr>
      <w:rPr>
        <w:rFonts w:hint="default"/>
      </w:rPr>
    </w:lvl>
    <w:lvl w:ilvl="1" w:tplc="0C090001">
      <w:start w:val="1"/>
      <w:numFmt w:val="bullet"/>
      <w:lvlText w:val=""/>
      <w:lvlJc w:val="left"/>
      <w:pPr>
        <w:ind w:left="1222" w:hanging="360"/>
      </w:pPr>
      <w:rPr>
        <w:rFonts w:ascii="Symbol" w:hAnsi="Symbol" w:hint="default"/>
      </w:rPr>
    </w:lvl>
    <w:lvl w:ilvl="2" w:tplc="0C09001B">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5"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6" w15:restartNumberingAfterBreak="0">
    <w:nsid w:val="516433BC"/>
    <w:multiLevelType w:val="hybridMultilevel"/>
    <w:tmpl w:val="E29C0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2725AC"/>
    <w:multiLevelType w:val="hybridMultilevel"/>
    <w:tmpl w:val="2B64FE52"/>
    <w:lvl w:ilvl="0" w:tplc="3C223766">
      <w:start w:val="1"/>
      <w:numFmt w:val="bullet"/>
      <w:lvlText w:val=""/>
      <w:lvlJc w:val="left"/>
      <w:pPr>
        <w:tabs>
          <w:tab w:val="num" w:pos="360"/>
        </w:tabs>
        <w:ind w:left="360" w:hanging="360"/>
      </w:pPr>
      <w:rPr>
        <w:rFonts w:ascii="Symbol" w:hAnsi="Symbol" w:hint="default"/>
        <w:b/>
        <w:i w:val="0"/>
        <w:sz w:val="20"/>
      </w:rPr>
    </w:lvl>
    <w:lvl w:ilvl="1" w:tplc="04090003" w:tentative="1">
      <w:start w:val="1"/>
      <w:numFmt w:val="bullet"/>
      <w:lvlText w:val="o"/>
      <w:lvlJc w:val="left"/>
      <w:pPr>
        <w:tabs>
          <w:tab w:val="num" w:pos="1100"/>
        </w:tabs>
        <w:ind w:left="1100" w:hanging="360"/>
      </w:pPr>
      <w:rPr>
        <w:rFonts w:ascii="Courier New" w:hAnsi="Courier New" w:hint="default"/>
      </w:rPr>
    </w:lvl>
    <w:lvl w:ilvl="2" w:tplc="04090005" w:tentative="1">
      <w:start w:val="1"/>
      <w:numFmt w:val="bullet"/>
      <w:lvlText w:val=""/>
      <w:lvlJc w:val="left"/>
      <w:pPr>
        <w:tabs>
          <w:tab w:val="num" w:pos="1820"/>
        </w:tabs>
        <w:ind w:left="1820" w:hanging="360"/>
      </w:pPr>
      <w:rPr>
        <w:rFonts w:ascii="Wingdings" w:hAnsi="Wingdings" w:hint="default"/>
      </w:rPr>
    </w:lvl>
    <w:lvl w:ilvl="3" w:tplc="04090001" w:tentative="1">
      <w:start w:val="1"/>
      <w:numFmt w:val="bullet"/>
      <w:lvlText w:val=""/>
      <w:lvlJc w:val="left"/>
      <w:pPr>
        <w:tabs>
          <w:tab w:val="num" w:pos="2540"/>
        </w:tabs>
        <w:ind w:left="2540" w:hanging="360"/>
      </w:pPr>
      <w:rPr>
        <w:rFonts w:ascii="Symbol" w:hAnsi="Symbol" w:hint="default"/>
      </w:rPr>
    </w:lvl>
    <w:lvl w:ilvl="4" w:tplc="04090003" w:tentative="1">
      <w:start w:val="1"/>
      <w:numFmt w:val="bullet"/>
      <w:lvlText w:val="o"/>
      <w:lvlJc w:val="left"/>
      <w:pPr>
        <w:tabs>
          <w:tab w:val="num" w:pos="3260"/>
        </w:tabs>
        <w:ind w:left="3260" w:hanging="360"/>
      </w:pPr>
      <w:rPr>
        <w:rFonts w:ascii="Courier New" w:hAnsi="Courier New" w:hint="default"/>
      </w:rPr>
    </w:lvl>
    <w:lvl w:ilvl="5" w:tplc="04090005" w:tentative="1">
      <w:start w:val="1"/>
      <w:numFmt w:val="bullet"/>
      <w:lvlText w:val=""/>
      <w:lvlJc w:val="left"/>
      <w:pPr>
        <w:tabs>
          <w:tab w:val="num" w:pos="3980"/>
        </w:tabs>
        <w:ind w:left="3980" w:hanging="360"/>
      </w:pPr>
      <w:rPr>
        <w:rFonts w:ascii="Wingdings" w:hAnsi="Wingdings" w:hint="default"/>
      </w:rPr>
    </w:lvl>
    <w:lvl w:ilvl="6" w:tplc="04090001" w:tentative="1">
      <w:start w:val="1"/>
      <w:numFmt w:val="bullet"/>
      <w:lvlText w:val=""/>
      <w:lvlJc w:val="left"/>
      <w:pPr>
        <w:tabs>
          <w:tab w:val="num" w:pos="4700"/>
        </w:tabs>
        <w:ind w:left="4700" w:hanging="360"/>
      </w:pPr>
      <w:rPr>
        <w:rFonts w:ascii="Symbol" w:hAnsi="Symbol" w:hint="default"/>
      </w:rPr>
    </w:lvl>
    <w:lvl w:ilvl="7" w:tplc="04090003" w:tentative="1">
      <w:start w:val="1"/>
      <w:numFmt w:val="bullet"/>
      <w:lvlText w:val="o"/>
      <w:lvlJc w:val="left"/>
      <w:pPr>
        <w:tabs>
          <w:tab w:val="num" w:pos="5420"/>
        </w:tabs>
        <w:ind w:left="5420" w:hanging="360"/>
      </w:pPr>
      <w:rPr>
        <w:rFonts w:ascii="Courier New" w:hAnsi="Courier New" w:hint="default"/>
      </w:rPr>
    </w:lvl>
    <w:lvl w:ilvl="8" w:tplc="04090005" w:tentative="1">
      <w:start w:val="1"/>
      <w:numFmt w:val="bullet"/>
      <w:lvlText w:val=""/>
      <w:lvlJc w:val="left"/>
      <w:pPr>
        <w:tabs>
          <w:tab w:val="num" w:pos="6140"/>
        </w:tabs>
        <w:ind w:left="6140" w:hanging="360"/>
      </w:pPr>
      <w:rPr>
        <w:rFonts w:ascii="Wingdings" w:hAnsi="Wingdings" w:hint="default"/>
      </w:rPr>
    </w:lvl>
  </w:abstractNum>
  <w:abstractNum w:abstractNumId="28" w15:restartNumberingAfterBreak="0">
    <w:nsid w:val="59EC71B4"/>
    <w:multiLevelType w:val="hybridMultilevel"/>
    <w:tmpl w:val="A322F2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AD85FA9"/>
    <w:multiLevelType w:val="hybridMultilevel"/>
    <w:tmpl w:val="162E4C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A35393"/>
    <w:multiLevelType w:val="hybridMultilevel"/>
    <w:tmpl w:val="EA74E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5B28CF"/>
    <w:multiLevelType w:val="hybridMultilevel"/>
    <w:tmpl w:val="ABE4CD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74C1B23"/>
    <w:multiLevelType w:val="hybridMultilevel"/>
    <w:tmpl w:val="7D047FB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E795ADD"/>
    <w:multiLevelType w:val="hybridMultilevel"/>
    <w:tmpl w:val="2A92A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F1078EC"/>
    <w:multiLevelType w:val="hybridMultilevel"/>
    <w:tmpl w:val="946A0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FAA0CCA"/>
    <w:multiLevelType w:val="hybridMultilevel"/>
    <w:tmpl w:val="A0AEB3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1412D60"/>
    <w:multiLevelType w:val="hybridMultilevel"/>
    <w:tmpl w:val="6610D17E"/>
    <w:lvl w:ilvl="0" w:tplc="68120462">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75B206D0"/>
    <w:multiLevelType w:val="hybridMultilevel"/>
    <w:tmpl w:val="37D8B1D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7ECC2726"/>
    <w:multiLevelType w:val="hybridMultilevel"/>
    <w:tmpl w:val="34CCE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ECD5812"/>
    <w:multiLevelType w:val="hybridMultilevel"/>
    <w:tmpl w:val="158C04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38"/>
  </w:num>
  <w:num w:numId="4">
    <w:abstractNumId w:val="10"/>
  </w:num>
  <w:num w:numId="5">
    <w:abstractNumId w:val="11"/>
  </w:num>
  <w:num w:numId="6">
    <w:abstractNumId w:val="9"/>
  </w:num>
  <w:num w:numId="7">
    <w:abstractNumId w:val="39"/>
  </w:num>
  <w:num w:numId="8">
    <w:abstractNumId w:val="25"/>
  </w:num>
  <w:num w:numId="9">
    <w:abstractNumId w:val="19"/>
  </w:num>
  <w:num w:numId="10">
    <w:abstractNumId w:val="17"/>
  </w:num>
  <w:num w:numId="11">
    <w:abstractNumId w:val="36"/>
  </w:num>
  <w:num w:numId="12">
    <w:abstractNumId w:val="29"/>
  </w:num>
  <w:num w:numId="13">
    <w:abstractNumId w:val="24"/>
  </w:num>
  <w:num w:numId="14">
    <w:abstractNumId w:val="27"/>
  </w:num>
  <w:num w:numId="15">
    <w:abstractNumId w:val="35"/>
  </w:num>
  <w:num w:numId="16">
    <w:abstractNumId w:val="18"/>
  </w:num>
  <w:num w:numId="17">
    <w:abstractNumId w:val="26"/>
  </w:num>
  <w:num w:numId="18">
    <w:abstractNumId w:val="34"/>
  </w:num>
  <w:num w:numId="19">
    <w:abstractNumId w:val="21"/>
  </w:num>
  <w:num w:numId="20">
    <w:abstractNumId w:val="12"/>
  </w:num>
  <w:num w:numId="21">
    <w:abstractNumId w:val="7"/>
  </w:num>
  <w:num w:numId="22">
    <w:abstractNumId w:val="4"/>
  </w:num>
  <w:num w:numId="23">
    <w:abstractNumId w:val="30"/>
  </w:num>
  <w:num w:numId="24">
    <w:abstractNumId w:val="6"/>
  </w:num>
  <w:num w:numId="25">
    <w:abstractNumId w:val="13"/>
  </w:num>
  <w:num w:numId="26">
    <w:abstractNumId w:val="31"/>
  </w:num>
  <w:num w:numId="27">
    <w:abstractNumId w:val="15"/>
  </w:num>
  <w:num w:numId="28">
    <w:abstractNumId w:val="32"/>
  </w:num>
  <w:num w:numId="29">
    <w:abstractNumId w:val="27"/>
  </w:num>
  <w:num w:numId="30">
    <w:abstractNumId w:val="40"/>
  </w:num>
  <w:num w:numId="31">
    <w:abstractNumId w:val="37"/>
  </w:num>
  <w:num w:numId="32">
    <w:abstractNumId w:val="28"/>
  </w:num>
  <w:num w:numId="33">
    <w:abstractNumId w:val="22"/>
  </w:num>
  <w:num w:numId="34">
    <w:abstractNumId w:val="23"/>
  </w:num>
  <w:num w:numId="35">
    <w:abstractNumId w:val="2"/>
  </w:num>
  <w:num w:numId="36">
    <w:abstractNumId w:val="14"/>
  </w:num>
  <w:num w:numId="37">
    <w:abstractNumId w:val="8"/>
  </w:num>
  <w:num w:numId="38">
    <w:abstractNumId w:val="1"/>
  </w:num>
  <w:num w:numId="39">
    <w:abstractNumId w:val="16"/>
  </w:num>
  <w:num w:numId="40">
    <w:abstractNumId w:val="41"/>
  </w:num>
  <w:num w:numId="41">
    <w:abstractNumId w:val="5"/>
  </w:num>
  <w:num w:numId="42">
    <w:abstractNumId w:val="33"/>
  </w:num>
  <w:num w:numId="43">
    <w:abstractNumId w:val="0"/>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21C3"/>
    <w:rsid w:val="00015B90"/>
    <w:rsid w:val="0001607A"/>
    <w:rsid w:val="00035DD1"/>
    <w:rsid w:val="00045232"/>
    <w:rsid w:val="000519F0"/>
    <w:rsid w:val="00053588"/>
    <w:rsid w:val="00057581"/>
    <w:rsid w:val="00061655"/>
    <w:rsid w:val="000713B1"/>
    <w:rsid w:val="000728F3"/>
    <w:rsid w:val="00080DD3"/>
    <w:rsid w:val="000A0990"/>
    <w:rsid w:val="000A3D5E"/>
    <w:rsid w:val="000A52C2"/>
    <w:rsid w:val="000B01F5"/>
    <w:rsid w:val="000B5C8C"/>
    <w:rsid w:val="000C59E2"/>
    <w:rsid w:val="000C7B2D"/>
    <w:rsid w:val="000D77D0"/>
    <w:rsid w:val="000F1CB7"/>
    <w:rsid w:val="000F22C9"/>
    <w:rsid w:val="000F5CB8"/>
    <w:rsid w:val="000F7B7E"/>
    <w:rsid w:val="0010015B"/>
    <w:rsid w:val="00103EEA"/>
    <w:rsid w:val="00105CE6"/>
    <w:rsid w:val="00122EE7"/>
    <w:rsid w:val="001258D4"/>
    <w:rsid w:val="0013143E"/>
    <w:rsid w:val="00153FB3"/>
    <w:rsid w:val="00156904"/>
    <w:rsid w:val="001670BB"/>
    <w:rsid w:val="00174508"/>
    <w:rsid w:val="0018239D"/>
    <w:rsid w:val="0019036D"/>
    <w:rsid w:val="00191109"/>
    <w:rsid w:val="00195A8C"/>
    <w:rsid w:val="001A0053"/>
    <w:rsid w:val="001A3A37"/>
    <w:rsid w:val="001B23D8"/>
    <w:rsid w:val="001B2465"/>
    <w:rsid w:val="001C56E8"/>
    <w:rsid w:val="001C7828"/>
    <w:rsid w:val="001E4894"/>
    <w:rsid w:val="001E64DB"/>
    <w:rsid w:val="001F27F0"/>
    <w:rsid w:val="001F2829"/>
    <w:rsid w:val="001F6D2D"/>
    <w:rsid w:val="00205AF9"/>
    <w:rsid w:val="00240B97"/>
    <w:rsid w:val="0025382D"/>
    <w:rsid w:val="00253F5A"/>
    <w:rsid w:val="00263BA6"/>
    <w:rsid w:val="00266379"/>
    <w:rsid w:val="0026690C"/>
    <w:rsid w:val="0027264D"/>
    <w:rsid w:val="00287B37"/>
    <w:rsid w:val="00290571"/>
    <w:rsid w:val="00293E43"/>
    <w:rsid w:val="002B5F43"/>
    <w:rsid w:val="002C05A8"/>
    <w:rsid w:val="002C08FE"/>
    <w:rsid w:val="002C3B1D"/>
    <w:rsid w:val="002C7CB2"/>
    <w:rsid w:val="002F2B7F"/>
    <w:rsid w:val="002F7AFC"/>
    <w:rsid w:val="00313707"/>
    <w:rsid w:val="00326DEF"/>
    <w:rsid w:val="0033111C"/>
    <w:rsid w:val="003353D2"/>
    <w:rsid w:val="003471F0"/>
    <w:rsid w:val="00376A6D"/>
    <w:rsid w:val="003806C4"/>
    <w:rsid w:val="00380B98"/>
    <w:rsid w:val="00396023"/>
    <w:rsid w:val="00396F11"/>
    <w:rsid w:val="003A037D"/>
    <w:rsid w:val="003A52C0"/>
    <w:rsid w:val="003B0621"/>
    <w:rsid w:val="003C1638"/>
    <w:rsid w:val="003C4BB5"/>
    <w:rsid w:val="003D483E"/>
    <w:rsid w:val="003E167B"/>
    <w:rsid w:val="003E4CC0"/>
    <w:rsid w:val="003F3172"/>
    <w:rsid w:val="003F3D8F"/>
    <w:rsid w:val="004079D8"/>
    <w:rsid w:val="00412CED"/>
    <w:rsid w:val="00413A45"/>
    <w:rsid w:val="00427139"/>
    <w:rsid w:val="004358E9"/>
    <w:rsid w:val="00443A6C"/>
    <w:rsid w:val="00447B55"/>
    <w:rsid w:val="00454420"/>
    <w:rsid w:val="00465C91"/>
    <w:rsid w:val="00470E63"/>
    <w:rsid w:val="00473428"/>
    <w:rsid w:val="00486E50"/>
    <w:rsid w:val="00487DD5"/>
    <w:rsid w:val="004A2E02"/>
    <w:rsid w:val="004A622D"/>
    <w:rsid w:val="004A6A76"/>
    <w:rsid w:val="004B13EB"/>
    <w:rsid w:val="004B7C43"/>
    <w:rsid w:val="004C2B20"/>
    <w:rsid w:val="004E28AD"/>
    <w:rsid w:val="004F1D05"/>
    <w:rsid w:val="00500062"/>
    <w:rsid w:val="0050147B"/>
    <w:rsid w:val="00501AD7"/>
    <w:rsid w:val="00503F75"/>
    <w:rsid w:val="00504AA4"/>
    <w:rsid w:val="0051387A"/>
    <w:rsid w:val="0052443C"/>
    <w:rsid w:val="00525782"/>
    <w:rsid w:val="0052775E"/>
    <w:rsid w:val="00542514"/>
    <w:rsid w:val="00546AED"/>
    <w:rsid w:val="00556439"/>
    <w:rsid w:val="00556E46"/>
    <w:rsid w:val="005621E4"/>
    <w:rsid w:val="005736DB"/>
    <w:rsid w:val="005743AC"/>
    <w:rsid w:val="00593F72"/>
    <w:rsid w:val="005958A7"/>
    <w:rsid w:val="005963CB"/>
    <w:rsid w:val="00596FD7"/>
    <w:rsid w:val="005A3625"/>
    <w:rsid w:val="005B4738"/>
    <w:rsid w:val="005C212D"/>
    <w:rsid w:val="005C3CB0"/>
    <w:rsid w:val="005D76C5"/>
    <w:rsid w:val="005E27DD"/>
    <w:rsid w:val="005F2649"/>
    <w:rsid w:val="005F5AAD"/>
    <w:rsid w:val="006051CE"/>
    <w:rsid w:val="00605A62"/>
    <w:rsid w:val="00612231"/>
    <w:rsid w:val="00612BA1"/>
    <w:rsid w:val="00614380"/>
    <w:rsid w:val="00614516"/>
    <w:rsid w:val="00614746"/>
    <w:rsid w:val="00615AC4"/>
    <w:rsid w:val="00632F63"/>
    <w:rsid w:val="00635EB1"/>
    <w:rsid w:val="0064635D"/>
    <w:rsid w:val="006473BB"/>
    <w:rsid w:val="0065246A"/>
    <w:rsid w:val="0066495D"/>
    <w:rsid w:val="0066617C"/>
    <w:rsid w:val="00674109"/>
    <w:rsid w:val="006743DB"/>
    <w:rsid w:val="0068202C"/>
    <w:rsid w:val="00695EB6"/>
    <w:rsid w:val="006A1A30"/>
    <w:rsid w:val="006A3605"/>
    <w:rsid w:val="006A4D46"/>
    <w:rsid w:val="006A6024"/>
    <w:rsid w:val="006B38EF"/>
    <w:rsid w:val="006C31FF"/>
    <w:rsid w:val="006C3A43"/>
    <w:rsid w:val="006C6B6C"/>
    <w:rsid w:val="006C704D"/>
    <w:rsid w:val="006D6730"/>
    <w:rsid w:val="006F176F"/>
    <w:rsid w:val="0070331D"/>
    <w:rsid w:val="0070388F"/>
    <w:rsid w:val="00707181"/>
    <w:rsid w:val="00722819"/>
    <w:rsid w:val="007270ED"/>
    <w:rsid w:val="00732208"/>
    <w:rsid w:val="00741B43"/>
    <w:rsid w:val="0074650F"/>
    <w:rsid w:val="007500E4"/>
    <w:rsid w:val="0075277A"/>
    <w:rsid w:val="00756537"/>
    <w:rsid w:val="00756580"/>
    <w:rsid w:val="00775280"/>
    <w:rsid w:val="007A0EBC"/>
    <w:rsid w:val="007A7B42"/>
    <w:rsid w:val="007B4ABB"/>
    <w:rsid w:val="007B6904"/>
    <w:rsid w:val="007C2BB0"/>
    <w:rsid w:val="007C40B1"/>
    <w:rsid w:val="007C6D5E"/>
    <w:rsid w:val="007D07DE"/>
    <w:rsid w:val="007D426B"/>
    <w:rsid w:val="007E1FA6"/>
    <w:rsid w:val="007F3962"/>
    <w:rsid w:val="00804383"/>
    <w:rsid w:val="008071CA"/>
    <w:rsid w:val="00810D90"/>
    <w:rsid w:val="00812E5C"/>
    <w:rsid w:val="0081500C"/>
    <w:rsid w:val="00816782"/>
    <w:rsid w:val="0082141D"/>
    <w:rsid w:val="008258EF"/>
    <w:rsid w:val="00827F24"/>
    <w:rsid w:val="00843AA1"/>
    <w:rsid w:val="00844E38"/>
    <w:rsid w:val="00855DA8"/>
    <w:rsid w:val="0086062D"/>
    <w:rsid w:val="00865480"/>
    <w:rsid w:val="008732E4"/>
    <w:rsid w:val="008840E4"/>
    <w:rsid w:val="00886399"/>
    <w:rsid w:val="008974CA"/>
    <w:rsid w:val="008A708F"/>
    <w:rsid w:val="008B389B"/>
    <w:rsid w:val="008B5F5A"/>
    <w:rsid w:val="008C071E"/>
    <w:rsid w:val="008D21E9"/>
    <w:rsid w:val="008D2D1C"/>
    <w:rsid w:val="008D6932"/>
    <w:rsid w:val="008D7551"/>
    <w:rsid w:val="008E1F7F"/>
    <w:rsid w:val="008E5060"/>
    <w:rsid w:val="008E74FD"/>
    <w:rsid w:val="008E7509"/>
    <w:rsid w:val="008F00E8"/>
    <w:rsid w:val="008F6921"/>
    <w:rsid w:val="008F7657"/>
    <w:rsid w:val="00916218"/>
    <w:rsid w:val="00933EED"/>
    <w:rsid w:val="00940CDE"/>
    <w:rsid w:val="00967EA9"/>
    <w:rsid w:val="0097742A"/>
    <w:rsid w:val="00980AE7"/>
    <w:rsid w:val="00980EED"/>
    <w:rsid w:val="0098312B"/>
    <w:rsid w:val="0098579F"/>
    <w:rsid w:val="00990A81"/>
    <w:rsid w:val="00991670"/>
    <w:rsid w:val="00996F6A"/>
    <w:rsid w:val="009A534C"/>
    <w:rsid w:val="009B0E44"/>
    <w:rsid w:val="009B429D"/>
    <w:rsid w:val="009B4A8F"/>
    <w:rsid w:val="009B6C8C"/>
    <w:rsid w:val="009B6F42"/>
    <w:rsid w:val="009C0FCA"/>
    <w:rsid w:val="009C3963"/>
    <w:rsid w:val="009C7BE4"/>
    <w:rsid w:val="009D323C"/>
    <w:rsid w:val="009E1887"/>
    <w:rsid w:val="009E3575"/>
    <w:rsid w:val="009F58F8"/>
    <w:rsid w:val="00A063FE"/>
    <w:rsid w:val="00A13087"/>
    <w:rsid w:val="00A3469C"/>
    <w:rsid w:val="00A350E5"/>
    <w:rsid w:val="00A35E2D"/>
    <w:rsid w:val="00A40060"/>
    <w:rsid w:val="00A46E14"/>
    <w:rsid w:val="00A50F77"/>
    <w:rsid w:val="00A57AA2"/>
    <w:rsid w:val="00A74B8A"/>
    <w:rsid w:val="00A74FA7"/>
    <w:rsid w:val="00A85F61"/>
    <w:rsid w:val="00A86A9D"/>
    <w:rsid w:val="00A86DB3"/>
    <w:rsid w:val="00A939DF"/>
    <w:rsid w:val="00AA25DC"/>
    <w:rsid w:val="00AA4C35"/>
    <w:rsid w:val="00AB4EB1"/>
    <w:rsid w:val="00AD1956"/>
    <w:rsid w:val="00AE0970"/>
    <w:rsid w:val="00AF7C45"/>
    <w:rsid w:val="00B0340F"/>
    <w:rsid w:val="00B0666A"/>
    <w:rsid w:val="00B10F87"/>
    <w:rsid w:val="00B11471"/>
    <w:rsid w:val="00B17115"/>
    <w:rsid w:val="00B21043"/>
    <w:rsid w:val="00B224B0"/>
    <w:rsid w:val="00B26202"/>
    <w:rsid w:val="00B30DA2"/>
    <w:rsid w:val="00B31708"/>
    <w:rsid w:val="00B438EC"/>
    <w:rsid w:val="00B44CAC"/>
    <w:rsid w:val="00B453FC"/>
    <w:rsid w:val="00B573D6"/>
    <w:rsid w:val="00B61F35"/>
    <w:rsid w:val="00B634F1"/>
    <w:rsid w:val="00B6400F"/>
    <w:rsid w:val="00B81455"/>
    <w:rsid w:val="00B83ED6"/>
    <w:rsid w:val="00B94C15"/>
    <w:rsid w:val="00B9627F"/>
    <w:rsid w:val="00BA0A1B"/>
    <w:rsid w:val="00BA2415"/>
    <w:rsid w:val="00BA4F95"/>
    <w:rsid w:val="00BA53DE"/>
    <w:rsid w:val="00BA5B60"/>
    <w:rsid w:val="00BA6A91"/>
    <w:rsid w:val="00BB33F9"/>
    <w:rsid w:val="00BB47B0"/>
    <w:rsid w:val="00BB487C"/>
    <w:rsid w:val="00BC30CA"/>
    <w:rsid w:val="00BC3CE6"/>
    <w:rsid w:val="00BC40FD"/>
    <w:rsid w:val="00BD03DB"/>
    <w:rsid w:val="00BD0505"/>
    <w:rsid w:val="00BD0970"/>
    <w:rsid w:val="00BE0679"/>
    <w:rsid w:val="00BE5E41"/>
    <w:rsid w:val="00C13D33"/>
    <w:rsid w:val="00C24EDC"/>
    <w:rsid w:val="00C25A76"/>
    <w:rsid w:val="00C31BD5"/>
    <w:rsid w:val="00C32206"/>
    <w:rsid w:val="00C45B40"/>
    <w:rsid w:val="00C45C67"/>
    <w:rsid w:val="00C523FF"/>
    <w:rsid w:val="00C532D4"/>
    <w:rsid w:val="00C606F3"/>
    <w:rsid w:val="00C63488"/>
    <w:rsid w:val="00C71C3C"/>
    <w:rsid w:val="00C74B38"/>
    <w:rsid w:val="00C85E1A"/>
    <w:rsid w:val="00C9490E"/>
    <w:rsid w:val="00CA38F0"/>
    <w:rsid w:val="00CA593D"/>
    <w:rsid w:val="00CB52B6"/>
    <w:rsid w:val="00CE3CFB"/>
    <w:rsid w:val="00CF4ED4"/>
    <w:rsid w:val="00D06786"/>
    <w:rsid w:val="00D14AC5"/>
    <w:rsid w:val="00D16211"/>
    <w:rsid w:val="00D21780"/>
    <w:rsid w:val="00D23346"/>
    <w:rsid w:val="00D243B8"/>
    <w:rsid w:val="00D34794"/>
    <w:rsid w:val="00D42B85"/>
    <w:rsid w:val="00D44AE2"/>
    <w:rsid w:val="00D4502D"/>
    <w:rsid w:val="00D530CE"/>
    <w:rsid w:val="00D53E3C"/>
    <w:rsid w:val="00D54ED5"/>
    <w:rsid w:val="00D67E0A"/>
    <w:rsid w:val="00D7108D"/>
    <w:rsid w:val="00D7368F"/>
    <w:rsid w:val="00D7517E"/>
    <w:rsid w:val="00D77950"/>
    <w:rsid w:val="00D77C47"/>
    <w:rsid w:val="00D8121F"/>
    <w:rsid w:val="00D95218"/>
    <w:rsid w:val="00D95E21"/>
    <w:rsid w:val="00DC14D7"/>
    <w:rsid w:val="00DC30D9"/>
    <w:rsid w:val="00DC3762"/>
    <w:rsid w:val="00DC739E"/>
    <w:rsid w:val="00DD616A"/>
    <w:rsid w:val="00DE0465"/>
    <w:rsid w:val="00E02F45"/>
    <w:rsid w:val="00E049ED"/>
    <w:rsid w:val="00E0659E"/>
    <w:rsid w:val="00E20C37"/>
    <w:rsid w:val="00E348E9"/>
    <w:rsid w:val="00E34E6D"/>
    <w:rsid w:val="00E37CD4"/>
    <w:rsid w:val="00E41A47"/>
    <w:rsid w:val="00E53B9C"/>
    <w:rsid w:val="00E57848"/>
    <w:rsid w:val="00E666EE"/>
    <w:rsid w:val="00E9458D"/>
    <w:rsid w:val="00EA01D6"/>
    <w:rsid w:val="00EA1A1E"/>
    <w:rsid w:val="00EB28AB"/>
    <w:rsid w:val="00EC3896"/>
    <w:rsid w:val="00ED10B8"/>
    <w:rsid w:val="00ED21C3"/>
    <w:rsid w:val="00ED388C"/>
    <w:rsid w:val="00EF02B0"/>
    <w:rsid w:val="00F01B61"/>
    <w:rsid w:val="00F13DD8"/>
    <w:rsid w:val="00F149FD"/>
    <w:rsid w:val="00F4262F"/>
    <w:rsid w:val="00F4380F"/>
    <w:rsid w:val="00F53719"/>
    <w:rsid w:val="00F565DA"/>
    <w:rsid w:val="00F57291"/>
    <w:rsid w:val="00F6414F"/>
    <w:rsid w:val="00F65A99"/>
    <w:rsid w:val="00F66CB0"/>
    <w:rsid w:val="00F7164F"/>
    <w:rsid w:val="00F72D0E"/>
    <w:rsid w:val="00F76C89"/>
    <w:rsid w:val="00F81F41"/>
    <w:rsid w:val="00F83FBF"/>
    <w:rsid w:val="00F90850"/>
    <w:rsid w:val="00FA29B8"/>
    <w:rsid w:val="00FB721C"/>
    <w:rsid w:val="00FC0B8E"/>
    <w:rsid w:val="00FC5E60"/>
    <w:rsid w:val="00FD06B1"/>
    <w:rsid w:val="00FD3D92"/>
    <w:rsid w:val="00FE3499"/>
    <w:rsid w:val="00FF389E"/>
    <w:rsid w:val="00FF4B11"/>
    <w:rsid w:val="00FF5113"/>
    <w:rsid w:val="00FF56DD"/>
    <w:rsid w:val="0B3B9A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32EB1"/>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aliases w:val="Recommendation,List Paragraph1,List Paragraph11,L,Normal + Dash,Bullets"/>
    <w:basedOn w:val="Normal"/>
    <w:link w:val="ListParagraphChar"/>
    <w:uiPriority w:val="1"/>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tabs>
        <w:tab w:val="clear" w:pos="644"/>
        <w:tab w:val="num" w:pos="360"/>
      </w:tabs>
      <w:ind w:left="360"/>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F65A99"/>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customStyle="1" w:styleId="ListParagraphChar">
    <w:name w:val="List Paragraph Char"/>
    <w:aliases w:val="Recommendation Char,List Paragraph1 Char,List Paragraph11 Char,L Char,Normal + Dash Char,Bullets Char"/>
    <w:link w:val="ListParagraph"/>
    <w:uiPriority w:val="1"/>
    <w:locked/>
    <w:rsid w:val="00B224B0"/>
    <w:rPr>
      <w:rFonts w:ascii="Calibri" w:eastAsia="Times New Roman" w:hAnsi="Calibri" w:cs="Times New Roman"/>
      <w:sz w:val="24"/>
      <w:szCs w:val="20"/>
    </w:rPr>
  </w:style>
  <w:style w:type="table" w:customStyle="1" w:styleId="TableGrid1">
    <w:name w:val="Table Grid1"/>
    <w:basedOn w:val="TableNormal"/>
    <w:next w:val="TableGrid"/>
    <w:uiPriority w:val="59"/>
    <w:rsid w:val="00D95E2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500E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14516"/>
    <w:pPr>
      <w:spacing w:after="0" w:line="240" w:lineRule="auto"/>
    </w:pPr>
    <w:rPr>
      <w:rFonts w:ascii="Calibri" w:eastAsia="Times New Roman" w:hAnsi="Calibri" w:cs="Times New Roman"/>
      <w:sz w:val="24"/>
      <w:szCs w:val="20"/>
    </w:rPr>
  </w:style>
  <w:style w:type="paragraph" w:styleId="NormalWeb">
    <w:name w:val="Normal (Web)"/>
    <w:basedOn w:val="Normal"/>
    <w:uiPriority w:val="99"/>
    <w:unhideWhenUsed/>
    <w:rsid w:val="00413A45"/>
    <w:pPr>
      <w:spacing w:before="100" w:beforeAutospacing="1" w:after="100" w:afterAutospacing="1"/>
    </w:pPr>
    <w:rPr>
      <w:rFonts w:ascii="Times New Roman" w:hAnsi="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27053">
      <w:bodyDiv w:val="1"/>
      <w:marLeft w:val="0"/>
      <w:marRight w:val="0"/>
      <w:marTop w:val="0"/>
      <w:marBottom w:val="0"/>
      <w:divBdr>
        <w:top w:val="none" w:sz="0" w:space="0" w:color="auto"/>
        <w:left w:val="none" w:sz="0" w:space="0" w:color="auto"/>
        <w:bottom w:val="none" w:sz="0" w:space="0" w:color="auto"/>
        <w:right w:val="none" w:sz="0" w:space="0" w:color="auto"/>
      </w:divBdr>
    </w:div>
    <w:div w:id="235550524">
      <w:bodyDiv w:val="1"/>
      <w:marLeft w:val="0"/>
      <w:marRight w:val="0"/>
      <w:marTop w:val="0"/>
      <w:marBottom w:val="0"/>
      <w:divBdr>
        <w:top w:val="none" w:sz="0" w:space="0" w:color="auto"/>
        <w:left w:val="none" w:sz="0" w:space="0" w:color="auto"/>
        <w:bottom w:val="none" w:sz="0" w:space="0" w:color="auto"/>
        <w:right w:val="none" w:sz="0" w:space="0" w:color="auto"/>
      </w:divBdr>
    </w:div>
    <w:div w:id="438842421">
      <w:bodyDiv w:val="1"/>
      <w:marLeft w:val="0"/>
      <w:marRight w:val="0"/>
      <w:marTop w:val="0"/>
      <w:marBottom w:val="0"/>
      <w:divBdr>
        <w:top w:val="none" w:sz="0" w:space="0" w:color="auto"/>
        <w:left w:val="none" w:sz="0" w:space="0" w:color="auto"/>
        <w:bottom w:val="none" w:sz="0" w:space="0" w:color="auto"/>
        <w:right w:val="none" w:sz="0" w:space="0" w:color="auto"/>
      </w:divBdr>
    </w:div>
    <w:div w:id="86737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3B6D37CC8F1FE24DA21BB58CDF079D4A" ma:contentTypeVersion="5" ma:contentTypeDescription="Create a new document." ma:contentTypeScope="" ma:versionID="e298f0f0d5f4f2e89dc53560fc7b60a1">
  <xsd:schema xmlns:xsd="http://www.w3.org/2001/XMLSchema" xmlns:xs="http://www.w3.org/2001/XMLSchema" xmlns:p="http://schemas.microsoft.com/office/2006/metadata/properties" xmlns:ns2="0c8e588b-9c83-49d3-a6c8-a54de8f95e6a" xmlns:ns3="3a20ae6d-faeb-4fb7-a10f-722643f1ac14" targetNamespace="http://schemas.microsoft.com/office/2006/metadata/properties" ma:root="true" ma:fieldsID="f711ef2535130e818019dadebf7c1925" ns2:_="" ns3:_="">
    <xsd:import namespace="0c8e588b-9c83-49d3-a6c8-a54de8f95e6a"/>
    <xsd:import namespace="3a20ae6d-faeb-4fb7-a10f-722643f1ac14"/>
    <xsd:element name="properties">
      <xsd:complexType>
        <xsd:sequence>
          <xsd:element name="documentManagement">
            <xsd:complexType>
              <xsd:all>
                <xsd:element ref="ns2:Barcode_x0020_New"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0ae6d-faeb-4fb7-a10f-722643f1ac14"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EE3D8A-67AE-454D-9213-73D8A3593F54}">
  <ds:schemaRefs>
    <ds:schemaRef ds:uri="http://schemas.microsoft.com/office/2006/metadata/properties"/>
    <ds:schemaRef ds:uri="http://schemas.microsoft.com/office/infopath/2007/PartnerControls"/>
    <ds:schemaRef ds:uri="0c8e588b-9c83-49d3-a6c8-a54de8f95e6a"/>
  </ds:schemaRefs>
</ds:datastoreItem>
</file>

<file path=customXml/itemProps2.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3.xml><?xml version="1.0" encoding="utf-8"?>
<ds:datastoreItem xmlns:ds="http://schemas.openxmlformats.org/officeDocument/2006/customXml" ds:itemID="{EB1B0C34-E78B-450F-8DBE-59D733C738DE}">
  <ds:schemaRefs>
    <ds:schemaRef ds:uri="http://schemas.openxmlformats.org/officeDocument/2006/bibliography"/>
  </ds:schemaRefs>
</ds:datastoreItem>
</file>

<file path=customXml/itemProps4.xml><?xml version="1.0" encoding="utf-8"?>
<ds:datastoreItem xmlns:ds="http://schemas.openxmlformats.org/officeDocument/2006/customXml" ds:itemID="{D3986754-8705-4289-A516-48CE17684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3a20ae6d-faeb-4fb7-a10f-722643f1a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17</Pages>
  <Words>5277</Words>
  <Characters>30081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35288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Kerryn Hunter</dc:creator>
  <cp:lastModifiedBy>Stahre, Maria (Health)</cp:lastModifiedBy>
  <cp:revision>5</cp:revision>
  <cp:lastPrinted>2020-06-18T03:34:00Z</cp:lastPrinted>
  <dcterms:created xsi:type="dcterms:W3CDTF">2022-03-29T03:12:00Z</dcterms:created>
  <dcterms:modified xsi:type="dcterms:W3CDTF">2022-04-08T06:36:00Z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0x0101003B6D37CC8F1FE24DA21BB58CDF079D4A</vt:lpwstr>
  </property>
  <property fmtid="{D5CDD505-2E9C-101B-9397-08002B2CF9AE}" pid="3" name="MSIP_Label_69af8531-eb46-4968-8cb3-105d2f5ea87e_Enabled">
    <vt:lpwstr>true</vt:lpwstr>
  </property>
  <property fmtid="{D5CDD505-2E9C-101B-9397-08002B2CF9AE}" pid="4" name="MSIP_Label_69af8531-eb46-4968-8cb3-105d2f5ea87e_SetDate">
    <vt:lpwstr>2021-11-09T22:17:15Z</vt:lpwstr>
  </property>
  <property fmtid="{D5CDD505-2E9C-101B-9397-08002B2CF9AE}" pid="5" name="MSIP_Label_69af8531-eb46-4968-8cb3-105d2f5ea87e_Method">
    <vt:lpwstr>Privileged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4bba3c27-eeb8-4b0e-b1ff-abc812b66848</vt:lpwstr>
  </property>
  <property fmtid="{D5CDD505-2E9C-101B-9397-08002B2CF9AE}" pid="9" name="MSIP_Label_69af8531-eb46-4968-8cb3-105d2f5ea87e_ContentBits">
    <vt:lpwstr>0</vt:lpwstr>
  </property>
</Properties>
</file>