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CA01" w14:textId="77777777" w:rsidR="005E7D3C" w:rsidRDefault="00EF02B0" w:rsidP="00EF02B0">
      <w:pPr>
        <w:rPr>
          <w:b/>
          <w:bCs/>
          <w:sz w:val="44"/>
          <w:szCs w:val="44"/>
        </w:rPr>
      </w:pPr>
      <w:bookmarkStart w:id="0" w:name="_Toc389131241"/>
      <w:bookmarkStart w:id="1" w:name="_Toc389473036"/>
      <w:bookmarkStart w:id="2" w:name="_Toc389473185"/>
      <w:bookmarkStart w:id="3" w:name="_Toc389473272"/>
      <w:bookmarkStart w:id="4" w:name="_Toc392770343"/>
      <w:r w:rsidRPr="00D41461">
        <w:rPr>
          <w:b/>
          <w:bCs/>
          <w:sz w:val="44"/>
          <w:szCs w:val="44"/>
        </w:rPr>
        <w:t>Canberra Health Services</w:t>
      </w:r>
      <w:r w:rsidR="009C32CA">
        <w:rPr>
          <w:b/>
          <w:bCs/>
          <w:sz w:val="44"/>
          <w:szCs w:val="44"/>
        </w:rPr>
        <w:t xml:space="preserve"> </w:t>
      </w:r>
      <w:bookmarkEnd w:id="0"/>
      <w:bookmarkEnd w:id="1"/>
      <w:bookmarkEnd w:id="2"/>
      <w:bookmarkEnd w:id="3"/>
      <w:bookmarkEnd w:id="4"/>
    </w:p>
    <w:p w14:paraId="2F51A84F" w14:textId="70A3A869"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0D2CAAC8" w14:textId="5867E5B4" w:rsidR="00B1374A" w:rsidRPr="0075679D" w:rsidRDefault="00391724" w:rsidP="006A3770">
      <w:pPr>
        <w:rPr>
          <w:rFonts w:cs="Arial"/>
          <w:b/>
          <w:sz w:val="36"/>
          <w:szCs w:val="36"/>
        </w:rPr>
      </w:pPr>
      <w:bookmarkStart w:id="5" w:name="_Hlk43735801"/>
      <w:r>
        <w:rPr>
          <w:rFonts w:cs="Arial"/>
          <w:b/>
          <w:sz w:val="36"/>
          <w:szCs w:val="36"/>
        </w:rPr>
        <w:t>Professional Development Support</w:t>
      </w:r>
      <w:r w:rsidR="007B6904">
        <w:rPr>
          <w:rFonts w:cs="Arial"/>
          <w:b/>
          <w:i/>
          <w:sz w:val="36"/>
          <w:szCs w:val="36"/>
        </w:rPr>
        <w:t xml:space="preserve"> </w:t>
      </w:r>
      <w:r w:rsidR="0075679D">
        <w:rPr>
          <w:rFonts w:cs="Arial"/>
          <w:b/>
          <w:sz w:val="36"/>
          <w:szCs w:val="36"/>
        </w:rPr>
        <w:t>for Health Professionals</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6" w:name="_Toc389473273"/>
            <w:bookmarkStart w:id="7" w:name="Contents"/>
            <w:bookmarkStart w:id="8" w:name="_Toc27738012"/>
            <w:bookmarkStart w:id="9" w:name="_Toc106609109"/>
            <w:bookmarkEnd w:id="5"/>
            <w:r w:rsidRPr="00CD1C0E">
              <w:t>Contents</w:t>
            </w:r>
            <w:bookmarkEnd w:id="6"/>
            <w:bookmarkEnd w:id="7"/>
            <w:bookmarkEnd w:id="8"/>
            <w:bookmarkEnd w:id="9"/>
          </w:p>
        </w:tc>
      </w:tr>
    </w:tbl>
    <w:p w14:paraId="425BD785" w14:textId="77777777" w:rsidR="00AF0607" w:rsidRDefault="00AF0607">
      <w:pPr>
        <w:rPr>
          <w:b/>
          <w:iCs/>
        </w:rPr>
      </w:pPr>
      <w:bookmarkStart w:id="10" w:name="_Toc389473274"/>
      <w:bookmarkStart w:id="11" w:name="_Toc27738013"/>
    </w:p>
    <w:p w14:paraId="4EA282BF" w14:textId="3F55949A" w:rsidR="002A3928" w:rsidRDefault="00AF0607">
      <w:pPr>
        <w:pStyle w:val="TOC1"/>
        <w:tabs>
          <w:tab w:val="right" w:leader="dot" w:pos="9060"/>
        </w:tabs>
        <w:rPr>
          <w:rFonts w:eastAsiaTheme="minorEastAsia" w:cstheme="minorBidi"/>
          <w:noProof/>
          <w:sz w:val="22"/>
          <w:szCs w:val="22"/>
          <w:lang w:eastAsia="en-AU"/>
        </w:rPr>
      </w:pPr>
      <w:r>
        <w:rPr>
          <w:b/>
          <w:iCs/>
        </w:rPr>
        <w:fldChar w:fldCharType="begin"/>
      </w:r>
      <w:r>
        <w:rPr>
          <w:b/>
          <w:iCs/>
        </w:rPr>
        <w:instrText xml:space="preserve"> TOC \h \z \t "Heading 1,1,Heading 2,2" </w:instrText>
      </w:r>
      <w:r>
        <w:rPr>
          <w:b/>
          <w:iCs/>
        </w:rPr>
        <w:fldChar w:fldCharType="separate"/>
      </w:r>
      <w:hyperlink w:anchor="_Toc106609109" w:history="1">
        <w:r w:rsidR="002A3928" w:rsidRPr="00D77298">
          <w:rPr>
            <w:rStyle w:val="Hyperlink"/>
            <w:noProof/>
          </w:rPr>
          <w:t>Contents</w:t>
        </w:r>
        <w:r w:rsidR="002A3928">
          <w:rPr>
            <w:noProof/>
            <w:webHidden/>
          </w:rPr>
          <w:tab/>
        </w:r>
        <w:r w:rsidR="002A3928">
          <w:rPr>
            <w:noProof/>
            <w:webHidden/>
          </w:rPr>
          <w:fldChar w:fldCharType="begin"/>
        </w:r>
        <w:r w:rsidR="002A3928">
          <w:rPr>
            <w:noProof/>
            <w:webHidden/>
          </w:rPr>
          <w:instrText xml:space="preserve"> PAGEREF _Toc106609109 \h </w:instrText>
        </w:r>
        <w:r w:rsidR="002A3928">
          <w:rPr>
            <w:noProof/>
            <w:webHidden/>
          </w:rPr>
        </w:r>
        <w:r w:rsidR="002A3928">
          <w:rPr>
            <w:noProof/>
            <w:webHidden/>
          </w:rPr>
          <w:fldChar w:fldCharType="separate"/>
        </w:r>
        <w:r w:rsidR="002A3928">
          <w:rPr>
            <w:noProof/>
            <w:webHidden/>
          </w:rPr>
          <w:t>1</w:t>
        </w:r>
        <w:r w:rsidR="002A3928">
          <w:rPr>
            <w:noProof/>
            <w:webHidden/>
          </w:rPr>
          <w:fldChar w:fldCharType="end"/>
        </w:r>
      </w:hyperlink>
    </w:p>
    <w:p w14:paraId="4B7EBA1E" w14:textId="67E51E71" w:rsidR="002A3928" w:rsidRDefault="00000000">
      <w:pPr>
        <w:pStyle w:val="TOC1"/>
        <w:tabs>
          <w:tab w:val="right" w:leader="dot" w:pos="9060"/>
        </w:tabs>
        <w:rPr>
          <w:rFonts w:eastAsiaTheme="minorEastAsia" w:cstheme="minorBidi"/>
          <w:noProof/>
          <w:sz w:val="22"/>
          <w:szCs w:val="22"/>
          <w:lang w:eastAsia="en-AU"/>
        </w:rPr>
      </w:pPr>
      <w:hyperlink w:anchor="_Toc106609110" w:history="1">
        <w:r w:rsidR="002A3928" w:rsidRPr="00D77298">
          <w:rPr>
            <w:rStyle w:val="Hyperlink"/>
            <w:noProof/>
          </w:rPr>
          <w:t>Purpose</w:t>
        </w:r>
        <w:r w:rsidR="002A3928">
          <w:rPr>
            <w:noProof/>
            <w:webHidden/>
          </w:rPr>
          <w:tab/>
        </w:r>
        <w:r w:rsidR="002A3928">
          <w:rPr>
            <w:noProof/>
            <w:webHidden/>
          </w:rPr>
          <w:fldChar w:fldCharType="begin"/>
        </w:r>
        <w:r w:rsidR="002A3928">
          <w:rPr>
            <w:noProof/>
            <w:webHidden/>
          </w:rPr>
          <w:instrText xml:space="preserve"> PAGEREF _Toc106609110 \h </w:instrText>
        </w:r>
        <w:r w:rsidR="002A3928">
          <w:rPr>
            <w:noProof/>
            <w:webHidden/>
          </w:rPr>
        </w:r>
        <w:r w:rsidR="002A3928">
          <w:rPr>
            <w:noProof/>
            <w:webHidden/>
          </w:rPr>
          <w:fldChar w:fldCharType="separate"/>
        </w:r>
        <w:r w:rsidR="002A3928">
          <w:rPr>
            <w:noProof/>
            <w:webHidden/>
          </w:rPr>
          <w:t>2</w:t>
        </w:r>
        <w:r w:rsidR="002A3928">
          <w:rPr>
            <w:noProof/>
            <w:webHidden/>
          </w:rPr>
          <w:fldChar w:fldCharType="end"/>
        </w:r>
      </w:hyperlink>
    </w:p>
    <w:p w14:paraId="57B6FDD8" w14:textId="1BB52CD0" w:rsidR="002A3928" w:rsidRDefault="00000000">
      <w:pPr>
        <w:pStyle w:val="TOC1"/>
        <w:tabs>
          <w:tab w:val="right" w:leader="dot" w:pos="9060"/>
        </w:tabs>
        <w:rPr>
          <w:rFonts w:eastAsiaTheme="minorEastAsia" w:cstheme="minorBidi"/>
          <w:noProof/>
          <w:sz w:val="22"/>
          <w:szCs w:val="22"/>
          <w:lang w:eastAsia="en-AU"/>
        </w:rPr>
      </w:pPr>
      <w:hyperlink w:anchor="_Toc106609111" w:history="1">
        <w:r w:rsidR="002A3928" w:rsidRPr="00D77298">
          <w:rPr>
            <w:rStyle w:val="Hyperlink"/>
            <w:noProof/>
          </w:rPr>
          <w:t>Scope</w:t>
        </w:r>
        <w:r w:rsidR="002A3928">
          <w:rPr>
            <w:noProof/>
            <w:webHidden/>
          </w:rPr>
          <w:tab/>
        </w:r>
        <w:r w:rsidR="002A3928">
          <w:rPr>
            <w:noProof/>
            <w:webHidden/>
          </w:rPr>
          <w:fldChar w:fldCharType="begin"/>
        </w:r>
        <w:r w:rsidR="002A3928">
          <w:rPr>
            <w:noProof/>
            <w:webHidden/>
          </w:rPr>
          <w:instrText xml:space="preserve"> PAGEREF _Toc106609111 \h </w:instrText>
        </w:r>
        <w:r w:rsidR="002A3928">
          <w:rPr>
            <w:noProof/>
            <w:webHidden/>
          </w:rPr>
        </w:r>
        <w:r w:rsidR="002A3928">
          <w:rPr>
            <w:noProof/>
            <w:webHidden/>
          </w:rPr>
          <w:fldChar w:fldCharType="separate"/>
        </w:r>
        <w:r w:rsidR="002A3928">
          <w:rPr>
            <w:noProof/>
            <w:webHidden/>
          </w:rPr>
          <w:t>2</w:t>
        </w:r>
        <w:r w:rsidR="002A3928">
          <w:rPr>
            <w:noProof/>
            <w:webHidden/>
          </w:rPr>
          <w:fldChar w:fldCharType="end"/>
        </w:r>
      </w:hyperlink>
    </w:p>
    <w:p w14:paraId="2235255B" w14:textId="5A5B4486" w:rsidR="002A3928" w:rsidRDefault="00000000">
      <w:pPr>
        <w:pStyle w:val="TOC1"/>
        <w:tabs>
          <w:tab w:val="right" w:leader="dot" w:pos="9060"/>
        </w:tabs>
        <w:rPr>
          <w:rFonts w:eastAsiaTheme="minorEastAsia" w:cstheme="minorBidi"/>
          <w:noProof/>
          <w:sz w:val="22"/>
          <w:szCs w:val="22"/>
          <w:lang w:eastAsia="en-AU"/>
        </w:rPr>
      </w:pPr>
      <w:hyperlink w:anchor="_Toc106609112" w:history="1">
        <w:r w:rsidR="002A3928" w:rsidRPr="00D77298">
          <w:rPr>
            <w:rStyle w:val="Hyperlink"/>
            <w:noProof/>
          </w:rPr>
          <w:t>Background</w:t>
        </w:r>
        <w:r w:rsidR="002A3928">
          <w:rPr>
            <w:noProof/>
            <w:webHidden/>
          </w:rPr>
          <w:tab/>
        </w:r>
        <w:r w:rsidR="002A3928">
          <w:rPr>
            <w:noProof/>
            <w:webHidden/>
          </w:rPr>
          <w:fldChar w:fldCharType="begin"/>
        </w:r>
        <w:r w:rsidR="002A3928">
          <w:rPr>
            <w:noProof/>
            <w:webHidden/>
          </w:rPr>
          <w:instrText xml:space="preserve"> PAGEREF _Toc106609112 \h </w:instrText>
        </w:r>
        <w:r w:rsidR="002A3928">
          <w:rPr>
            <w:noProof/>
            <w:webHidden/>
          </w:rPr>
        </w:r>
        <w:r w:rsidR="002A3928">
          <w:rPr>
            <w:noProof/>
            <w:webHidden/>
          </w:rPr>
          <w:fldChar w:fldCharType="separate"/>
        </w:r>
        <w:r w:rsidR="002A3928">
          <w:rPr>
            <w:noProof/>
            <w:webHidden/>
          </w:rPr>
          <w:t>2</w:t>
        </w:r>
        <w:r w:rsidR="002A3928">
          <w:rPr>
            <w:noProof/>
            <w:webHidden/>
          </w:rPr>
          <w:fldChar w:fldCharType="end"/>
        </w:r>
      </w:hyperlink>
    </w:p>
    <w:p w14:paraId="6BE6DE63" w14:textId="52573CF1" w:rsidR="002A3928" w:rsidRDefault="00000000">
      <w:pPr>
        <w:pStyle w:val="TOC1"/>
        <w:tabs>
          <w:tab w:val="right" w:leader="dot" w:pos="9060"/>
        </w:tabs>
        <w:rPr>
          <w:rFonts w:eastAsiaTheme="minorEastAsia" w:cstheme="minorBidi"/>
          <w:noProof/>
          <w:sz w:val="22"/>
          <w:szCs w:val="22"/>
          <w:lang w:eastAsia="en-AU"/>
        </w:rPr>
      </w:pPr>
      <w:hyperlink w:anchor="_Toc106609113" w:history="1">
        <w:r w:rsidR="002A3928" w:rsidRPr="00D77298">
          <w:rPr>
            <w:rStyle w:val="Hyperlink"/>
            <w:noProof/>
          </w:rPr>
          <w:t>Section 1 – Eligibility criteria</w:t>
        </w:r>
        <w:r w:rsidR="002A3928">
          <w:rPr>
            <w:noProof/>
            <w:webHidden/>
          </w:rPr>
          <w:tab/>
        </w:r>
        <w:r w:rsidR="002A3928">
          <w:rPr>
            <w:noProof/>
            <w:webHidden/>
          </w:rPr>
          <w:fldChar w:fldCharType="begin"/>
        </w:r>
        <w:r w:rsidR="002A3928">
          <w:rPr>
            <w:noProof/>
            <w:webHidden/>
          </w:rPr>
          <w:instrText xml:space="preserve"> PAGEREF _Toc106609113 \h </w:instrText>
        </w:r>
        <w:r w:rsidR="002A3928">
          <w:rPr>
            <w:noProof/>
            <w:webHidden/>
          </w:rPr>
        </w:r>
        <w:r w:rsidR="002A3928">
          <w:rPr>
            <w:noProof/>
            <w:webHidden/>
          </w:rPr>
          <w:fldChar w:fldCharType="separate"/>
        </w:r>
        <w:r w:rsidR="002A3928">
          <w:rPr>
            <w:noProof/>
            <w:webHidden/>
          </w:rPr>
          <w:t>3</w:t>
        </w:r>
        <w:r w:rsidR="002A3928">
          <w:rPr>
            <w:noProof/>
            <w:webHidden/>
          </w:rPr>
          <w:fldChar w:fldCharType="end"/>
        </w:r>
      </w:hyperlink>
    </w:p>
    <w:p w14:paraId="12EE5D00" w14:textId="225F24EC" w:rsidR="002A3928" w:rsidRDefault="00000000">
      <w:pPr>
        <w:pStyle w:val="TOC1"/>
        <w:tabs>
          <w:tab w:val="right" w:leader="dot" w:pos="9060"/>
        </w:tabs>
        <w:rPr>
          <w:rFonts w:eastAsiaTheme="minorEastAsia" w:cstheme="minorBidi"/>
          <w:noProof/>
          <w:sz w:val="22"/>
          <w:szCs w:val="22"/>
          <w:lang w:eastAsia="en-AU"/>
        </w:rPr>
      </w:pPr>
      <w:hyperlink w:anchor="_Toc106609114" w:history="1">
        <w:r w:rsidR="002A3928" w:rsidRPr="00D77298">
          <w:rPr>
            <w:rStyle w:val="Hyperlink"/>
            <w:noProof/>
          </w:rPr>
          <w:t>Section 2 – Eligible expenditure</w:t>
        </w:r>
        <w:r w:rsidR="002A3928">
          <w:rPr>
            <w:noProof/>
            <w:webHidden/>
          </w:rPr>
          <w:tab/>
        </w:r>
        <w:r w:rsidR="002A3928">
          <w:rPr>
            <w:noProof/>
            <w:webHidden/>
          </w:rPr>
          <w:fldChar w:fldCharType="begin"/>
        </w:r>
        <w:r w:rsidR="002A3928">
          <w:rPr>
            <w:noProof/>
            <w:webHidden/>
          </w:rPr>
          <w:instrText xml:space="preserve"> PAGEREF _Toc106609114 \h </w:instrText>
        </w:r>
        <w:r w:rsidR="002A3928">
          <w:rPr>
            <w:noProof/>
            <w:webHidden/>
          </w:rPr>
        </w:r>
        <w:r w:rsidR="002A3928">
          <w:rPr>
            <w:noProof/>
            <w:webHidden/>
          </w:rPr>
          <w:fldChar w:fldCharType="separate"/>
        </w:r>
        <w:r w:rsidR="002A3928">
          <w:rPr>
            <w:noProof/>
            <w:webHidden/>
          </w:rPr>
          <w:t>3</w:t>
        </w:r>
        <w:r w:rsidR="002A3928">
          <w:rPr>
            <w:noProof/>
            <w:webHidden/>
          </w:rPr>
          <w:fldChar w:fldCharType="end"/>
        </w:r>
      </w:hyperlink>
    </w:p>
    <w:p w14:paraId="5D72852A" w14:textId="45C9356F" w:rsidR="002A3928" w:rsidRDefault="00000000">
      <w:pPr>
        <w:pStyle w:val="TOC1"/>
        <w:tabs>
          <w:tab w:val="right" w:leader="dot" w:pos="9060"/>
        </w:tabs>
        <w:rPr>
          <w:rFonts w:eastAsiaTheme="minorEastAsia" w:cstheme="minorBidi"/>
          <w:noProof/>
          <w:sz w:val="22"/>
          <w:szCs w:val="22"/>
          <w:lang w:eastAsia="en-AU"/>
        </w:rPr>
      </w:pPr>
      <w:hyperlink w:anchor="_Toc106609115" w:history="1">
        <w:r w:rsidR="002A3928" w:rsidRPr="00D77298">
          <w:rPr>
            <w:rStyle w:val="Hyperlink"/>
            <w:noProof/>
          </w:rPr>
          <w:t>Section 3 – Finance process</w:t>
        </w:r>
        <w:r w:rsidR="002A3928">
          <w:rPr>
            <w:noProof/>
            <w:webHidden/>
          </w:rPr>
          <w:tab/>
        </w:r>
        <w:r w:rsidR="002A3928">
          <w:rPr>
            <w:noProof/>
            <w:webHidden/>
          </w:rPr>
          <w:fldChar w:fldCharType="begin"/>
        </w:r>
        <w:r w:rsidR="002A3928">
          <w:rPr>
            <w:noProof/>
            <w:webHidden/>
          </w:rPr>
          <w:instrText xml:space="preserve"> PAGEREF _Toc106609115 \h </w:instrText>
        </w:r>
        <w:r w:rsidR="002A3928">
          <w:rPr>
            <w:noProof/>
            <w:webHidden/>
          </w:rPr>
        </w:r>
        <w:r w:rsidR="002A3928">
          <w:rPr>
            <w:noProof/>
            <w:webHidden/>
          </w:rPr>
          <w:fldChar w:fldCharType="separate"/>
        </w:r>
        <w:r w:rsidR="002A3928">
          <w:rPr>
            <w:noProof/>
            <w:webHidden/>
          </w:rPr>
          <w:t>4</w:t>
        </w:r>
        <w:r w:rsidR="002A3928">
          <w:rPr>
            <w:noProof/>
            <w:webHidden/>
          </w:rPr>
          <w:fldChar w:fldCharType="end"/>
        </w:r>
      </w:hyperlink>
    </w:p>
    <w:p w14:paraId="0D6B96FE" w14:textId="65B63591" w:rsidR="002A3928" w:rsidRDefault="00000000">
      <w:pPr>
        <w:pStyle w:val="TOC1"/>
        <w:tabs>
          <w:tab w:val="right" w:leader="dot" w:pos="9060"/>
        </w:tabs>
        <w:rPr>
          <w:rFonts w:eastAsiaTheme="minorEastAsia" w:cstheme="minorBidi"/>
          <w:noProof/>
          <w:sz w:val="22"/>
          <w:szCs w:val="22"/>
          <w:lang w:eastAsia="en-AU"/>
        </w:rPr>
      </w:pPr>
      <w:hyperlink w:anchor="_Toc106609116" w:history="1">
        <w:r w:rsidR="002A3928" w:rsidRPr="00D77298">
          <w:rPr>
            <w:rStyle w:val="Hyperlink"/>
            <w:noProof/>
          </w:rPr>
          <w:t>Section 4 – Administrative process</w:t>
        </w:r>
        <w:r w:rsidR="002A3928">
          <w:rPr>
            <w:noProof/>
            <w:webHidden/>
          </w:rPr>
          <w:tab/>
        </w:r>
        <w:r w:rsidR="002A3928">
          <w:rPr>
            <w:noProof/>
            <w:webHidden/>
          </w:rPr>
          <w:fldChar w:fldCharType="begin"/>
        </w:r>
        <w:r w:rsidR="002A3928">
          <w:rPr>
            <w:noProof/>
            <w:webHidden/>
          </w:rPr>
          <w:instrText xml:space="preserve"> PAGEREF _Toc106609116 \h </w:instrText>
        </w:r>
        <w:r w:rsidR="002A3928">
          <w:rPr>
            <w:noProof/>
            <w:webHidden/>
          </w:rPr>
        </w:r>
        <w:r w:rsidR="002A3928">
          <w:rPr>
            <w:noProof/>
            <w:webHidden/>
          </w:rPr>
          <w:fldChar w:fldCharType="separate"/>
        </w:r>
        <w:r w:rsidR="002A3928">
          <w:rPr>
            <w:noProof/>
            <w:webHidden/>
          </w:rPr>
          <w:t>5</w:t>
        </w:r>
        <w:r w:rsidR="002A3928">
          <w:rPr>
            <w:noProof/>
            <w:webHidden/>
          </w:rPr>
          <w:fldChar w:fldCharType="end"/>
        </w:r>
      </w:hyperlink>
    </w:p>
    <w:p w14:paraId="738C55FA" w14:textId="2175B3FB" w:rsidR="002A3928" w:rsidRDefault="00000000">
      <w:pPr>
        <w:pStyle w:val="TOC1"/>
        <w:tabs>
          <w:tab w:val="right" w:leader="dot" w:pos="9060"/>
        </w:tabs>
        <w:rPr>
          <w:rFonts w:eastAsiaTheme="minorEastAsia" w:cstheme="minorBidi"/>
          <w:noProof/>
          <w:sz w:val="22"/>
          <w:szCs w:val="22"/>
          <w:lang w:eastAsia="en-AU"/>
        </w:rPr>
      </w:pPr>
      <w:hyperlink w:anchor="_Toc106609117" w:history="1">
        <w:r w:rsidR="002A3928" w:rsidRPr="00D77298">
          <w:rPr>
            <w:rStyle w:val="Hyperlink"/>
            <w:noProof/>
          </w:rPr>
          <w:t>Section 5 – General considerations</w:t>
        </w:r>
        <w:r w:rsidR="002A3928">
          <w:rPr>
            <w:noProof/>
            <w:webHidden/>
          </w:rPr>
          <w:tab/>
        </w:r>
        <w:r w:rsidR="002A3928">
          <w:rPr>
            <w:noProof/>
            <w:webHidden/>
          </w:rPr>
          <w:fldChar w:fldCharType="begin"/>
        </w:r>
        <w:r w:rsidR="002A3928">
          <w:rPr>
            <w:noProof/>
            <w:webHidden/>
          </w:rPr>
          <w:instrText xml:space="preserve"> PAGEREF _Toc106609117 \h </w:instrText>
        </w:r>
        <w:r w:rsidR="002A3928">
          <w:rPr>
            <w:noProof/>
            <w:webHidden/>
          </w:rPr>
        </w:r>
        <w:r w:rsidR="002A3928">
          <w:rPr>
            <w:noProof/>
            <w:webHidden/>
          </w:rPr>
          <w:fldChar w:fldCharType="separate"/>
        </w:r>
        <w:r w:rsidR="002A3928">
          <w:rPr>
            <w:noProof/>
            <w:webHidden/>
          </w:rPr>
          <w:t>6</w:t>
        </w:r>
        <w:r w:rsidR="002A3928">
          <w:rPr>
            <w:noProof/>
            <w:webHidden/>
          </w:rPr>
          <w:fldChar w:fldCharType="end"/>
        </w:r>
      </w:hyperlink>
    </w:p>
    <w:p w14:paraId="69CB5180" w14:textId="3BB4F419" w:rsidR="002A3928" w:rsidRDefault="00000000">
      <w:pPr>
        <w:pStyle w:val="TOC1"/>
        <w:tabs>
          <w:tab w:val="right" w:leader="dot" w:pos="9060"/>
        </w:tabs>
        <w:rPr>
          <w:rFonts w:eastAsiaTheme="minorEastAsia" w:cstheme="minorBidi"/>
          <w:noProof/>
          <w:sz w:val="22"/>
          <w:szCs w:val="22"/>
          <w:lang w:eastAsia="en-AU"/>
        </w:rPr>
      </w:pPr>
      <w:hyperlink w:anchor="_Toc106609118" w:history="1">
        <w:r w:rsidR="002A3928" w:rsidRPr="00D77298">
          <w:rPr>
            <w:rStyle w:val="Hyperlink"/>
            <w:noProof/>
          </w:rPr>
          <w:t>Section 6 – Roles and Responsibilities</w:t>
        </w:r>
        <w:r w:rsidR="002A3928">
          <w:rPr>
            <w:noProof/>
            <w:webHidden/>
          </w:rPr>
          <w:tab/>
        </w:r>
        <w:r w:rsidR="002A3928">
          <w:rPr>
            <w:noProof/>
            <w:webHidden/>
          </w:rPr>
          <w:fldChar w:fldCharType="begin"/>
        </w:r>
        <w:r w:rsidR="002A3928">
          <w:rPr>
            <w:noProof/>
            <w:webHidden/>
          </w:rPr>
          <w:instrText xml:space="preserve"> PAGEREF _Toc106609118 \h </w:instrText>
        </w:r>
        <w:r w:rsidR="002A3928">
          <w:rPr>
            <w:noProof/>
            <w:webHidden/>
          </w:rPr>
        </w:r>
        <w:r w:rsidR="002A3928">
          <w:rPr>
            <w:noProof/>
            <w:webHidden/>
          </w:rPr>
          <w:fldChar w:fldCharType="separate"/>
        </w:r>
        <w:r w:rsidR="002A3928">
          <w:rPr>
            <w:noProof/>
            <w:webHidden/>
          </w:rPr>
          <w:t>7</w:t>
        </w:r>
        <w:r w:rsidR="002A3928">
          <w:rPr>
            <w:noProof/>
            <w:webHidden/>
          </w:rPr>
          <w:fldChar w:fldCharType="end"/>
        </w:r>
      </w:hyperlink>
    </w:p>
    <w:p w14:paraId="38029B1B" w14:textId="4AC184BC" w:rsidR="002A3928" w:rsidRDefault="00000000">
      <w:pPr>
        <w:pStyle w:val="TOC1"/>
        <w:tabs>
          <w:tab w:val="right" w:leader="dot" w:pos="9060"/>
        </w:tabs>
        <w:rPr>
          <w:rFonts w:eastAsiaTheme="minorEastAsia" w:cstheme="minorBidi"/>
          <w:noProof/>
          <w:sz w:val="22"/>
          <w:szCs w:val="22"/>
          <w:lang w:eastAsia="en-AU"/>
        </w:rPr>
      </w:pPr>
      <w:hyperlink w:anchor="_Toc106609119" w:history="1">
        <w:r w:rsidR="002A3928" w:rsidRPr="00D77298">
          <w:rPr>
            <w:rStyle w:val="Hyperlink"/>
            <w:noProof/>
          </w:rPr>
          <w:t>Evaluation</w:t>
        </w:r>
        <w:r w:rsidR="002A3928">
          <w:rPr>
            <w:noProof/>
            <w:webHidden/>
          </w:rPr>
          <w:tab/>
        </w:r>
        <w:r w:rsidR="002A3928">
          <w:rPr>
            <w:noProof/>
            <w:webHidden/>
          </w:rPr>
          <w:fldChar w:fldCharType="begin"/>
        </w:r>
        <w:r w:rsidR="002A3928">
          <w:rPr>
            <w:noProof/>
            <w:webHidden/>
          </w:rPr>
          <w:instrText xml:space="preserve"> PAGEREF _Toc106609119 \h </w:instrText>
        </w:r>
        <w:r w:rsidR="002A3928">
          <w:rPr>
            <w:noProof/>
            <w:webHidden/>
          </w:rPr>
        </w:r>
        <w:r w:rsidR="002A3928">
          <w:rPr>
            <w:noProof/>
            <w:webHidden/>
          </w:rPr>
          <w:fldChar w:fldCharType="separate"/>
        </w:r>
        <w:r w:rsidR="002A3928">
          <w:rPr>
            <w:noProof/>
            <w:webHidden/>
          </w:rPr>
          <w:t>8</w:t>
        </w:r>
        <w:r w:rsidR="002A3928">
          <w:rPr>
            <w:noProof/>
            <w:webHidden/>
          </w:rPr>
          <w:fldChar w:fldCharType="end"/>
        </w:r>
      </w:hyperlink>
    </w:p>
    <w:p w14:paraId="57051B19" w14:textId="10910D87" w:rsidR="002A3928" w:rsidRDefault="00000000">
      <w:pPr>
        <w:pStyle w:val="TOC1"/>
        <w:tabs>
          <w:tab w:val="right" w:leader="dot" w:pos="9060"/>
        </w:tabs>
        <w:rPr>
          <w:rFonts w:eastAsiaTheme="minorEastAsia" w:cstheme="minorBidi"/>
          <w:noProof/>
          <w:sz w:val="22"/>
          <w:szCs w:val="22"/>
          <w:lang w:eastAsia="en-AU"/>
        </w:rPr>
      </w:pPr>
      <w:hyperlink w:anchor="_Toc106609120" w:history="1">
        <w:r w:rsidR="002A3928" w:rsidRPr="00D77298">
          <w:rPr>
            <w:rStyle w:val="Hyperlink"/>
            <w:noProof/>
          </w:rPr>
          <w:t>Related Policies, Procedures, Guidelines and Legislation</w:t>
        </w:r>
        <w:r w:rsidR="002A3928">
          <w:rPr>
            <w:noProof/>
            <w:webHidden/>
          </w:rPr>
          <w:tab/>
        </w:r>
        <w:r w:rsidR="002A3928">
          <w:rPr>
            <w:noProof/>
            <w:webHidden/>
          </w:rPr>
          <w:fldChar w:fldCharType="begin"/>
        </w:r>
        <w:r w:rsidR="002A3928">
          <w:rPr>
            <w:noProof/>
            <w:webHidden/>
          </w:rPr>
          <w:instrText xml:space="preserve"> PAGEREF _Toc106609120 \h </w:instrText>
        </w:r>
        <w:r w:rsidR="002A3928">
          <w:rPr>
            <w:noProof/>
            <w:webHidden/>
          </w:rPr>
        </w:r>
        <w:r w:rsidR="002A3928">
          <w:rPr>
            <w:noProof/>
            <w:webHidden/>
          </w:rPr>
          <w:fldChar w:fldCharType="separate"/>
        </w:r>
        <w:r w:rsidR="002A3928">
          <w:rPr>
            <w:noProof/>
            <w:webHidden/>
          </w:rPr>
          <w:t>8</w:t>
        </w:r>
        <w:r w:rsidR="002A3928">
          <w:rPr>
            <w:noProof/>
            <w:webHidden/>
          </w:rPr>
          <w:fldChar w:fldCharType="end"/>
        </w:r>
      </w:hyperlink>
    </w:p>
    <w:p w14:paraId="79ED6213" w14:textId="57E7B230" w:rsidR="002A3928" w:rsidRDefault="00000000">
      <w:pPr>
        <w:pStyle w:val="TOC1"/>
        <w:tabs>
          <w:tab w:val="right" w:leader="dot" w:pos="9060"/>
        </w:tabs>
        <w:rPr>
          <w:rFonts w:eastAsiaTheme="minorEastAsia" w:cstheme="minorBidi"/>
          <w:noProof/>
          <w:sz w:val="22"/>
          <w:szCs w:val="22"/>
          <w:lang w:eastAsia="en-AU"/>
        </w:rPr>
      </w:pPr>
      <w:hyperlink w:anchor="_Toc106609121" w:history="1">
        <w:r w:rsidR="002A3928" w:rsidRPr="00D77298">
          <w:rPr>
            <w:rStyle w:val="Hyperlink"/>
            <w:noProof/>
          </w:rPr>
          <w:t>References</w:t>
        </w:r>
        <w:r w:rsidR="002A3928">
          <w:rPr>
            <w:noProof/>
            <w:webHidden/>
          </w:rPr>
          <w:tab/>
        </w:r>
        <w:r w:rsidR="002A3928">
          <w:rPr>
            <w:noProof/>
            <w:webHidden/>
          </w:rPr>
          <w:fldChar w:fldCharType="begin"/>
        </w:r>
        <w:r w:rsidR="002A3928">
          <w:rPr>
            <w:noProof/>
            <w:webHidden/>
          </w:rPr>
          <w:instrText xml:space="preserve"> PAGEREF _Toc106609121 \h </w:instrText>
        </w:r>
        <w:r w:rsidR="002A3928">
          <w:rPr>
            <w:noProof/>
            <w:webHidden/>
          </w:rPr>
        </w:r>
        <w:r w:rsidR="002A3928">
          <w:rPr>
            <w:noProof/>
            <w:webHidden/>
          </w:rPr>
          <w:fldChar w:fldCharType="separate"/>
        </w:r>
        <w:r w:rsidR="002A3928">
          <w:rPr>
            <w:noProof/>
            <w:webHidden/>
          </w:rPr>
          <w:t>9</w:t>
        </w:r>
        <w:r w:rsidR="002A3928">
          <w:rPr>
            <w:noProof/>
            <w:webHidden/>
          </w:rPr>
          <w:fldChar w:fldCharType="end"/>
        </w:r>
      </w:hyperlink>
    </w:p>
    <w:p w14:paraId="22D8647F" w14:textId="0318A7B7" w:rsidR="002A3928" w:rsidRDefault="00000000">
      <w:pPr>
        <w:pStyle w:val="TOC1"/>
        <w:tabs>
          <w:tab w:val="right" w:leader="dot" w:pos="9060"/>
        </w:tabs>
        <w:rPr>
          <w:rFonts w:eastAsiaTheme="minorEastAsia" w:cstheme="minorBidi"/>
          <w:noProof/>
          <w:sz w:val="22"/>
          <w:szCs w:val="22"/>
          <w:lang w:eastAsia="en-AU"/>
        </w:rPr>
      </w:pPr>
      <w:hyperlink w:anchor="_Toc106609122" w:history="1">
        <w:r w:rsidR="002A3928" w:rsidRPr="00D77298">
          <w:rPr>
            <w:rStyle w:val="Hyperlink"/>
            <w:noProof/>
          </w:rPr>
          <w:t>Search Terms</w:t>
        </w:r>
        <w:r w:rsidR="002A3928">
          <w:rPr>
            <w:noProof/>
            <w:webHidden/>
          </w:rPr>
          <w:tab/>
        </w:r>
        <w:r w:rsidR="002A3928">
          <w:rPr>
            <w:noProof/>
            <w:webHidden/>
          </w:rPr>
          <w:fldChar w:fldCharType="begin"/>
        </w:r>
        <w:r w:rsidR="002A3928">
          <w:rPr>
            <w:noProof/>
            <w:webHidden/>
          </w:rPr>
          <w:instrText xml:space="preserve"> PAGEREF _Toc106609122 \h </w:instrText>
        </w:r>
        <w:r w:rsidR="002A3928">
          <w:rPr>
            <w:noProof/>
            <w:webHidden/>
          </w:rPr>
        </w:r>
        <w:r w:rsidR="002A3928">
          <w:rPr>
            <w:noProof/>
            <w:webHidden/>
          </w:rPr>
          <w:fldChar w:fldCharType="separate"/>
        </w:r>
        <w:r w:rsidR="002A3928">
          <w:rPr>
            <w:noProof/>
            <w:webHidden/>
          </w:rPr>
          <w:t>9</w:t>
        </w:r>
        <w:r w:rsidR="002A3928">
          <w:rPr>
            <w:noProof/>
            <w:webHidden/>
          </w:rPr>
          <w:fldChar w:fldCharType="end"/>
        </w:r>
      </w:hyperlink>
    </w:p>
    <w:p w14:paraId="62941DB2" w14:textId="29DA777A" w:rsidR="002A3928" w:rsidRDefault="00000000">
      <w:pPr>
        <w:pStyle w:val="TOC1"/>
        <w:tabs>
          <w:tab w:val="right" w:leader="dot" w:pos="9060"/>
        </w:tabs>
        <w:rPr>
          <w:rFonts w:eastAsiaTheme="minorEastAsia" w:cstheme="minorBidi"/>
          <w:noProof/>
          <w:sz w:val="22"/>
          <w:szCs w:val="22"/>
          <w:lang w:eastAsia="en-AU"/>
        </w:rPr>
      </w:pPr>
      <w:hyperlink w:anchor="_Toc106609123" w:history="1">
        <w:r w:rsidR="002A3928" w:rsidRPr="00D77298">
          <w:rPr>
            <w:rStyle w:val="Hyperlink"/>
            <w:noProof/>
          </w:rPr>
          <w:t>Attachments</w:t>
        </w:r>
        <w:r w:rsidR="002A3928">
          <w:rPr>
            <w:noProof/>
            <w:webHidden/>
          </w:rPr>
          <w:tab/>
        </w:r>
        <w:r w:rsidR="002A3928">
          <w:rPr>
            <w:noProof/>
            <w:webHidden/>
          </w:rPr>
          <w:fldChar w:fldCharType="begin"/>
        </w:r>
        <w:r w:rsidR="002A3928">
          <w:rPr>
            <w:noProof/>
            <w:webHidden/>
          </w:rPr>
          <w:instrText xml:space="preserve"> PAGEREF _Toc106609123 \h </w:instrText>
        </w:r>
        <w:r w:rsidR="002A3928">
          <w:rPr>
            <w:noProof/>
            <w:webHidden/>
          </w:rPr>
        </w:r>
        <w:r w:rsidR="002A3928">
          <w:rPr>
            <w:noProof/>
            <w:webHidden/>
          </w:rPr>
          <w:fldChar w:fldCharType="separate"/>
        </w:r>
        <w:r w:rsidR="002A3928">
          <w:rPr>
            <w:noProof/>
            <w:webHidden/>
          </w:rPr>
          <w:t>9</w:t>
        </w:r>
        <w:r w:rsidR="002A3928">
          <w:rPr>
            <w:noProof/>
            <w:webHidden/>
          </w:rPr>
          <w:fldChar w:fldCharType="end"/>
        </w:r>
      </w:hyperlink>
    </w:p>
    <w:p w14:paraId="67443364" w14:textId="7DFF5E0A" w:rsidR="002A3928" w:rsidRDefault="00000000">
      <w:pPr>
        <w:pStyle w:val="TOC2"/>
        <w:tabs>
          <w:tab w:val="right" w:leader="dot" w:pos="9060"/>
        </w:tabs>
        <w:rPr>
          <w:rFonts w:eastAsiaTheme="minorEastAsia" w:cstheme="minorBidi"/>
          <w:noProof/>
          <w:sz w:val="22"/>
          <w:szCs w:val="22"/>
          <w:lang w:eastAsia="en-AU"/>
        </w:rPr>
      </w:pPr>
      <w:hyperlink w:anchor="_Toc106609124" w:history="1">
        <w:r w:rsidR="002A3928" w:rsidRPr="00D77298">
          <w:rPr>
            <w:rStyle w:val="Hyperlink"/>
            <w:noProof/>
          </w:rPr>
          <w:t>Attachment 1: Application Process Flowchart</w:t>
        </w:r>
        <w:r w:rsidR="002A3928">
          <w:rPr>
            <w:noProof/>
            <w:webHidden/>
          </w:rPr>
          <w:tab/>
        </w:r>
        <w:r w:rsidR="002A3928">
          <w:rPr>
            <w:noProof/>
            <w:webHidden/>
          </w:rPr>
          <w:fldChar w:fldCharType="begin"/>
        </w:r>
        <w:r w:rsidR="002A3928">
          <w:rPr>
            <w:noProof/>
            <w:webHidden/>
          </w:rPr>
          <w:instrText xml:space="preserve"> PAGEREF _Toc106609124 \h </w:instrText>
        </w:r>
        <w:r w:rsidR="002A3928">
          <w:rPr>
            <w:noProof/>
            <w:webHidden/>
          </w:rPr>
        </w:r>
        <w:r w:rsidR="002A3928">
          <w:rPr>
            <w:noProof/>
            <w:webHidden/>
          </w:rPr>
          <w:fldChar w:fldCharType="separate"/>
        </w:r>
        <w:r w:rsidR="002A3928">
          <w:rPr>
            <w:noProof/>
            <w:webHidden/>
          </w:rPr>
          <w:t>11</w:t>
        </w:r>
        <w:r w:rsidR="002A3928">
          <w:rPr>
            <w:noProof/>
            <w:webHidden/>
          </w:rPr>
          <w:fldChar w:fldCharType="end"/>
        </w:r>
      </w:hyperlink>
    </w:p>
    <w:p w14:paraId="3E747B97" w14:textId="16C5BA69" w:rsidR="002A3928" w:rsidRDefault="00000000">
      <w:pPr>
        <w:pStyle w:val="TOC2"/>
        <w:tabs>
          <w:tab w:val="right" w:leader="dot" w:pos="9060"/>
        </w:tabs>
        <w:rPr>
          <w:rFonts w:eastAsiaTheme="minorEastAsia" w:cstheme="minorBidi"/>
          <w:noProof/>
          <w:sz w:val="22"/>
          <w:szCs w:val="22"/>
          <w:lang w:eastAsia="en-AU"/>
        </w:rPr>
      </w:pPr>
      <w:hyperlink w:anchor="_Toc106609125" w:history="1">
        <w:r w:rsidR="002A3928" w:rsidRPr="00D77298">
          <w:rPr>
            <w:rStyle w:val="Hyperlink"/>
            <w:noProof/>
          </w:rPr>
          <w:t>Attachment 2: Calculations of PD Support for Health Professional Classification 2021-2022</w:t>
        </w:r>
        <w:r w:rsidR="002A3928">
          <w:rPr>
            <w:noProof/>
            <w:webHidden/>
          </w:rPr>
          <w:tab/>
        </w:r>
        <w:r w:rsidR="002A3928">
          <w:rPr>
            <w:noProof/>
            <w:webHidden/>
          </w:rPr>
          <w:fldChar w:fldCharType="begin"/>
        </w:r>
        <w:r w:rsidR="002A3928">
          <w:rPr>
            <w:noProof/>
            <w:webHidden/>
          </w:rPr>
          <w:instrText xml:space="preserve"> PAGEREF _Toc106609125 \h </w:instrText>
        </w:r>
        <w:r w:rsidR="002A3928">
          <w:rPr>
            <w:noProof/>
            <w:webHidden/>
          </w:rPr>
        </w:r>
        <w:r w:rsidR="002A3928">
          <w:rPr>
            <w:noProof/>
            <w:webHidden/>
          </w:rPr>
          <w:fldChar w:fldCharType="separate"/>
        </w:r>
        <w:r w:rsidR="002A3928">
          <w:rPr>
            <w:noProof/>
            <w:webHidden/>
          </w:rPr>
          <w:t>12</w:t>
        </w:r>
        <w:r w:rsidR="002A3928">
          <w:rPr>
            <w:noProof/>
            <w:webHidden/>
          </w:rPr>
          <w:fldChar w:fldCharType="end"/>
        </w:r>
      </w:hyperlink>
    </w:p>
    <w:p w14:paraId="15B617CA" w14:textId="21BB493F" w:rsidR="002A3928" w:rsidRDefault="00000000">
      <w:pPr>
        <w:pStyle w:val="TOC2"/>
        <w:tabs>
          <w:tab w:val="right" w:leader="dot" w:pos="9060"/>
        </w:tabs>
        <w:rPr>
          <w:rFonts w:eastAsiaTheme="minorEastAsia" w:cstheme="minorBidi"/>
          <w:noProof/>
          <w:sz w:val="22"/>
          <w:szCs w:val="22"/>
          <w:lang w:eastAsia="en-AU"/>
        </w:rPr>
      </w:pPr>
      <w:hyperlink w:anchor="_Toc106609126" w:history="1">
        <w:r w:rsidR="002A3928" w:rsidRPr="00D77298">
          <w:rPr>
            <w:rStyle w:val="Hyperlink"/>
            <w:noProof/>
          </w:rPr>
          <w:t>Attachment 3: Electronic application form</w:t>
        </w:r>
        <w:r w:rsidR="002A3928">
          <w:rPr>
            <w:noProof/>
            <w:webHidden/>
          </w:rPr>
          <w:tab/>
        </w:r>
        <w:r w:rsidR="002A3928">
          <w:rPr>
            <w:noProof/>
            <w:webHidden/>
          </w:rPr>
          <w:fldChar w:fldCharType="begin"/>
        </w:r>
        <w:r w:rsidR="002A3928">
          <w:rPr>
            <w:noProof/>
            <w:webHidden/>
          </w:rPr>
          <w:instrText xml:space="preserve"> PAGEREF _Toc106609126 \h </w:instrText>
        </w:r>
        <w:r w:rsidR="002A3928">
          <w:rPr>
            <w:noProof/>
            <w:webHidden/>
          </w:rPr>
        </w:r>
        <w:r w:rsidR="002A3928">
          <w:rPr>
            <w:noProof/>
            <w:webHidden/>
          </w:rPr>
          <w:fldChar w:fldCharType="separate"/>
        </w:r>
        <w:r w:rsidR="002A3928">
          <w:rPr>
            <w:noProof/>
            <w:webHidden/>
          </w:rPr>
          <w:t>14</w:t>
        </w:r>
        <w:r w:rsidR="002A3928">
          <w:rPr>
            <w:noProof/>
            <w:webHidden/>
          </w:rPr>
          <w:fldChar w:fldCharType="end"/>
        </w:r>
      </w:hyperlink>
    </w:p>
    <w:p w14:paraId="05BB6240" w14:textId="7C5ED793" w:rsidR="002A3928" w:rsidRDefault="00000000">
      <w:pPr>
        <w:pStyle w:val="TOC2"/>
        <w:tabs>
          <w:tab w:val="right" w:leader="dot" w:pos="9060"/>
        </w:tabs>
        <w:rPr>
          <w:rFonts w:eastAsiaTheme="minorEastAsia" w:cstheme="minorBidi"/>
          <w:noProof/>
          <w:sz w:val="22"/>
          <w:szCs w:val="22"/>
          <w:lang w:eastAsia="en-AU"/>
        </w:rPr>
      </w:pPr>
      <w:hyperlink w:anchor="_Toc106609127" w:history="1">
        <w:r w:rsidR="002A3928" w:rsidRPr="00D77298">
          <w:rPr>
            <w:rStyle w:val="Hyperlink"/>
            <w:noProof/>
          </w:rPr>
          <w:t>Attachment 4: Printable/PDF application form</w:t>
        </w:r>
        <w:r w:rsidR="002A3928">
          <w:rPr>
            <w:noProof/>
            <w:webHidden/>
          </w:rPr>
          <w:tab/>
        </w:r>
        <w:r w:rsidR="002A3928">
          <w:rPr>
            <w:noProof/>
            <w:webHidden/>
          </w:rPr>
          <w:fldChar w:fldCharType="begin"/>
        </w:r>
        <w:r w:rsidR="002A3928">
          <w:rPr>
            <w:noProof/>
            <w:webHidden/>
          </w:rPr>
          <w:instrText xml:space="preserve"> PAGEREF _Toc106609127 \h </w:instrText>
        </w:r>
        <w:r w:rsidR="002A3928">
          <w:rPr>
            <w:noProof/>
            <w:webHidden/>
          </w:rPr>
        </w:r>
        <w:r w:rsidR="002A3928">
          <w:rPr>
            <w:noProof/>
            <w:webHidden/>
          </w:rPr>
          <w:fldChar w:fldCharType="separate"/>
        </w:r>
        <w:r w:rsidR="002A3928">
          <w:rPr>
            <w:noProof/>
            <w:webHidden/>
          </w:rPr>
          <w:t>17</w:t>
        </w:r>
        <w:r w:rsidR="002A3928">
          <w:rPr>
            <w:noProof/>
            <w:webHidden/>
          </w:rPr>
          <w:fldChar w:fldCharType="end"/>
        </w:r>
      </w:hyperlink>
    </w:p>
    <w:p w14:paraId="296912AF" w14:textId="00B4D7C4" w:rsidR="00C37CB5" w:rsidRDefault="00AF0607">
      <w:r>
        <w:rPr>
          <w:b/>
          <w:iCs/>
        </w:rPr>
        <w:fldChar w:fldCharType="end"/>
      </w:r>
      <w:r w:rsidR="00C37CB5">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64BFB3FE" w:rsidR="007B6904" w:rsidRPr="00CD1C0E" w:rsidRDefault="007B6904" w:rsidP="004213C3">
            <w:pPr>
              <w:pStyle w:val="Heading1"/>
            </w:pPr>
            <w:bookmarkStart w:id="12" w:name="_Toc106609110"/>
            <w:r w:rsidRPr="00CD1C0E">
              <w:lastRenderedPageBreak/>
              <w:t>Purpose</w:t>
            </w:r>
            <w:bookmarkEnd w:id="10"/>
            <w:bookmarkEnd w:id="11"/>
            <w:bookmarkEnd w:id="12"/>
          </w:p>
        </w:tc>
      </w:tr>
    </w:tbl>
    <w:p w14:paraId="264AEA9A" w14:textId="77777777" w:rsidR="006F0739" w:rsidRDefault="006F0739" w:rsidP="00931B93">
      <w:pPr>
        <w:widowControl w:val="0"/>
        <w:rPr>
          <w:rFonts w:cs="Arial"/>
          <w:iCs/>
          <w:szCs w:val="24"/>
        </w:rPr>
      </w:pPr>
    </w:p>
    <w:p w14:paraId="6DD27BBD" w14:textId="77777777" w:rsidR="008D0CE3" w:rsidRDefault="008D0CE3" w:rsidP="008D0CE3">
      <w:pPr>
        <w:widowControl w:val="0"/>
        <w:rPr>
          <w:rFonts w:cs="Arial"/>
          <w:iCs/>
          <w:szCs w:val="24"/>
        </w:rPr>
      </w:pPr>
      <w:bookmarkStart w:id="13" w:name="_Toc43971793"/>
      <w:r>
        <w:rPr>
          <w:rFonts w:cs="Arial"/>
          <w:iCs/>
          <w:szCs w:val="24"/>
        </w:rPr>
        <w:t xml:space="preserve">The purpose of this procedure is to outline a clear and consistent Professional Development (PD) support process for Canberra Health Services (CHS) Health Professionals which aligns with Clause N3 of the </w:t>
      </w:r>
      <w:r w:rsidRPr="00593683">
        <w:rPr>
          <w:rFonts w:cs="Arial"/>
          <w:i/>
          <w:szCs w:val="24"/>
        </w:rPr>
        <w:t xml:space="preserve">ACT Public Sector Health Professional </w:t>
      </w:r>
      <w:r>
        <w:rPr>
          <w:rFonts w:cs="Arial"/>
          <w:i/>
          <w:szCs w:val="24"/>
        </w:rPr>
        <w:t>Enterprise Agreement</w:t>
      </w:r>
      <w:r w:rsidRPr="00593683">
        <w:rPr>
          <w:rFonts w:cs="Arial"/>
          <w:i/>
          <w:szCs w:val="24"/>
        </w:rPr>
        <w:t xml:space="preserve"> 2018-2021</w:t>
      </w:r>
      <w:r>
        <w:rPr>
          <w:rFonts w:cs="Arial"/>
          <w:iCs/>
          <w:szCs w:val="24"/>
        </w:rPr>
        <w:t xml:space="preserve"> (</w:t>
      </w:r>
      <w:r w:rsidRPr="006D7A1A">
        <w:rPr>
          <w:rFonts w:cs="Arial"/>
          <w:iCs/>
          <w:szCs w:val="24"/>
        </w:rPr>
        <w:t>Enterprise Agreement</w:t>
      </w:r>
      <w:r>
        <w:rPr>
          <w:rFonts w:cs="Arial"/>
          <w:iCs/>
          <w:szCs w:val="24"/>
        </w:rPr>
        <w:t xml:space="preserve">). </w:t>
      </w:r>
    </w:p>
    <w:p w14:paraId="3EE1F0B4" w14:textId="77777777" w:rsidR="008D0CE3" w:rsidRDefault="008D0CE3" w:rsidP="008D0CE3">
      <w:pPr>
        <w:pStyle w:val="Heading2"/>
      </w:pPr>
    </w:p>
    <w:p w14:paraId="7CDC0AB8" w14:textId="77777777" w:rsidR="008D0CE3" w:rsidRDefault="008D0CE3" w:rsidP="008D0CE3">
      <w:r>
        <w:t>Section N of the Enterprise Agreement applies to employees from any directorate who occupy a position having a classification of Health Professional</w:t>
      </w:r>
      <w:r w:rsidDel="002E1E91">
        <w:t xml:space="preserve"> </w:t>
      </w:r>
      <w:r>
        <w:t>as listed in Annex A of the Agreement. In accordance with Clause N3 of the Enterprise Agreement, CHS e</w:t>
      </w:r>
      <w:r>
        <w:rPr>
          <w:bCs/>
        </w:rPr>
        <w:t xml:space="preserve">mployees with a minimum of 12 months of service who occupy a casual, temporary, or permanent Health Professional position </w:t>
      </w:r>
      <w:r>
        <w:t xml:space="preserve">are eligible for PD support, subject to meeting all other eligibility requirements. </w:t>
      </w:r>
    </w:p>
    <w:p w14:paraId="2094332D" w14:textId="77777777" w:rsidR="008D0CE3" w:rsidRDefault="008D0CE3" w:rsidP="008D0CE3"/>
    <w:p w14:paraId="707C0269" w14:textId="77777777" w:rsidR="008D0CE3" w:rsidRDefault="008D0CE3" w:rsidP="008D0CE3">
      <w:pPr>
        <w:widowControl w:val="0"/>
        <w:pBdr>
          <w:top w:val="single" w:sz="4" w:space="1" w:color="auto"/>
          <w:left w:val="single" w:sz="4" w:space="4" w:color="auto"/>
          <w:bottom w:val="single" w:sz="4" w:space="1" w:color="auto"/>
          <w:right w:val="single" w:sz="4" w:space="4" w:color="auto"/>
        </w:pBdr>
        <w:rPr>
          <w:rFonts w:cs="Arial"/>
          <w:iCs/>
          <w:szCs w:val="24"/>
        </w:rPr>
      </w:pPr>
      <w:r w:rsidRPr="00BD7267">
        <w:rPr>
          <w:rFonts w:cs="Arial"/>
          <w:b/>
          <w:bCs/>
          <w:iCs/>
          <w:szCs w:val="24"/>
        </w:rPr>
        <w:t>Note</w:t>
      </w:r>
      <w:r>
        <w:rPr>
          <w:rFonts w:cs="Arial"/>
          <w:iCs/>
          <w:szCs w:val="24"/>
        </w:rPr>
        <w:t xml:space="preserve">: This procedure should be read in conjunction with Clause N3 of the Enterprise Agreement. In the event of any inconsistency between this procedure and the Enterprise Agreement, the Enterprise Agreement will prevail. </w:t>
      </w:r>
    </w:p>
    <w:p w14:paraId="607577C5" w14:textId="77777777" w:rsidR="008D0CE3" w:rsidRDefault="008D0CE3" w:rsidP="008D0CE3">
      <w:pPr>
        <w:jc w:val="right"/>
      </w:pPr>
    </w:p>
    <w:p w14:paraId="1580A3B3" w14:textId="77777777" w:rsidR="008D0CE3" w:rsidRPr="0012080E" w:rsidRDefault="00000000" w:rsidP="008D0CE3">
      <w:pPr>
        <w:jc w:val="right"/>
        <w:rPr>
          <w:rFonts w:cs="Arial"/>
          <w:szCs w:val="24"/>
        </w:rPr>
      </w:pPr>
      <w:hyperlink w:anchor="Contents" w:history="1">
        <w:r w:rsidR="008D0CE3"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4F7FDAF9" w14:textId="77777777" w:rsidTr="00323DD7">
        <w:trPr>
          <w:cantSplit/>
          <w:trHeight w:val="285"/>
        </w:trPr>
        <w:tc>
          <w:tcPr>
            <w:tcW w:w="9158" w:type="dxa"/>
            <w:shd w:val="clear" w:color="auto" w:fill="A6A6A6" w:themeFill="background1" w:themeFillShade="A6"/>
          </w:tcPr>
          <w:p w14:paraId="0314C96C" w14:textId="77777777" w:rsidR="008D0CE3" w:rsidRPr="003D2D06" w:rsidRDefault="008D0CE3" w:rsidP="00323DD7">
            <w:pPr>
              <w:pStyle w:val="Heading1"/>
            </w:pPr>
            <w:bookmarkStart w:id="14" w:name="_Toc389473277"/>
            <w:bookmarkStart w:id="15" w:name="_Toc27738014"/>
            <w:bookmarkStart w:id="16" w:name="_Toc106609111"/>
            <w:r w:rsidRPr="003D2D06">
              <w:t>Scope</w:t>
            </w:r>
            <w:bookmarkEnd w:id="14"/>
            <w:bookmarkEnd w:id="15"/>
            <w:bookmarkEnd w:id="16"/>
          </w:p>
        </w:tc>
      </w:tr>
    </w:tbl>
    <w:p w14:paraId="770058C6" w14:textId="77777777" w:rsidR="008D0CE3" w:rsidRDefault="008D0CE3" w:rsidP="008D0CE3">
      <w:pPr>
        <w:rPr>
          <w:szCs w:val="24"/>
        </w:rPr>
      </w:pPr>
    </w:p>
    <w:p w14:paraId="207718D8" w14:textId="77777777" w:rsidR="000171BF" w:rsidRPr="00193138" w:rsidRDefault="000171BF" w:rsidP="000171BF">
      <w:pPr>
        <w:rPr>
          <w:i/>
          <w:iCs/>
          <w:szCs w:val="24"/>
        </w:rPr>
      </w:pPr>
      <w:r>
        <w:rPr>
          <w:szCs w:val="24"/>
        </w:rPr>
        <w:t xml:space="preserve">This procedure applies to staff working at Canberra Hospital, University of Canberra Hospital and in the community.  It does not apply to North Canberra Hospital or Clare Holland House </w:t>
      </w:r>
      <w:proofErr w:type="gramStart"/>
      <w:r>
        <w:rPr>
          <w:szCs w:val="24"/>
        </w:rPr>
        <w:t>staff,</w:t>
      </w:r>
      <w:proofErr w:type="gramEnd"/>
      <w:r>
        <w:rPr>
          <w:szCs w:val="24"/>
        </w:rPr>
        <w:t xml:space="preserve"> they should refer to </w:t>
      </w:r>
      <w:r>
        <w:rPr>
          <w:i/>
          <w:iCs/>
          <w:szCs w:val="24"/>
        </w:rPr>
        <w:t>Allied Health Professional Development Support North Canberra Hospital Procedure.</w:t>
      </w:r>
    </w:p>
    <w:p w14:paraId="1400D9E9" w14:textId="77777777" w:rsidR="000171BF" w:rsidRDefault="000171BF" w:rsidP="000171BF">
      <w:pPr>
        <w:rPr>
          <w:szCs w:val="24"/>
        </w:rPr>
      </w:pPr>
    </w:p>
    <w:p w14:paraId="7FB46A8A" w14:textId="77777777" w:rsidR="000171BF" w:rsidRDefault="000171BF" w:rsidP="000171BF">
      <w:r>
        <w:t>This procedure applies to the following CHS staff working within their scope of practice:</w:t>
      </w:r>
    </w:p>
    <w:p w14:paraId="47681CBE" w14:textId="77777777" w:rsidR="000171BF" w:rsidRDefault="000171BF" w:rsidP="000171BF">
      <w:pPr>
        <w:pStyle w:val="ListBullet"/>
      </w:pPr>
      <w:r>
        <w:t xml:space="preserve">Health Professionals employed under the classification of Health Professional, Medical Imaging, Medical Physics, Perfusionists, Pharmacist or Radiation Therapists. </w:t>
      </w:r>
    </w:p>
    <w:p w14:paraId="002376C6" w14:textId="77777777" w:rsidR="000171BF" w:rsidRDefault="000171BF" w:rsidP="000171BF">
      <w:pPr>
        <w:pStyle w:val="ListBullet"/>
      </w:pPr>
      <w:r>
        <w:t>Staff responsible for managing, governing, or leading CHS staff employed under a Health Professional classification.</w:t>
      </w:r>
    </w:p>
    <w:p w14:paraId="606A6F6C" w14:textId="77777777" w:rsidR="008D0CE3" w:rsidRDefault="008D0CE3" w:rsidP="008D0CE3">
      <w:pPr>
        <w:rPr>
          <w:szCs w:val="24"/>
        </w:rPr>
      </w:pPr>
    </w:p>
    <w:p w14:paraId="6E41697C" w14:textId="77777777" w:rsidR="008D0CE3" w:rsidRPr="0012080E" w:rsidRDefault="00000000" w:rsidP="008D0CE3">
      <w:pPr>
        <w:jc w:val="right"/>
        <w:rPr>
          <w:rStyle w:val="Hyperlink"/>
          <w:rFonts w:cs="Arial"/>
          <w:i/>
          <w:szCs w:val="24"/>
        </w:rPr>
      </w:pPr>
      <w:hyperlink w:anchor="Contents" w:history="1">
        <w:r w:rsidR="008D0CE3"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57FB6184" w14:textId="77777777" w:rsidTr="00323DD7">
        <w:trPr>
          <w:cantSplit/>
          <w:trHeight w:val="285"/>
        </w:trPr>
        <w:tc>
          <w:tcPr>
            <w:tcW w:w="9158" w:type="dxa"/>
            <w:shd w:val="clear" w:color="auto" w:fill="A6A6A6" w:themeFill="background1" w:themeFillShade="A6"/>
          </w:tcPr>
          <w:p w14:paraId="5E78B66D" w14:textId="77777777" w:rsidR="008D0CE3" w:rsidRPr="003D2D06" w:rsidRDefault="008D0CE3" w:rsidP="00323DD7">
            <w:pPr>
              <w:pStyle w:val="Heading1"/>
            </w:pPr>
            <w:bookmarkStart w:id="17" w:name="_Toc27738015"/>
            <w:bookmarkStart w:id="18" w:name="_Toc106609112"/>
            <w:r>
              <w:t>Background</w:t>
            </w:r>
            <w:bookmarkEnd w:id="17"/>
            <w:bookmarkEnd w:id="18"/>
            <w:r>
              <w:t xml:space="preserve"> </w:t>
            </w:r>
          </w:p>
        </w:tc>
      </w:tr>
    </w:tbl>
    <w:p w14:paraId="61D8F0B3" w14:textId="77777777" w:rsidR="008D0CE3" w:rsidRDefault="008D0CE3" w:rsidP="008D0CE3">
      <w:pPr>
        <w:pStyle w:val="Heading2"/>
      </w:pPr>
    </w:p>
    <w:p w14:paraId="5A96E482" w14:textId="77777777" w:rsidR="008D0CE3" w:rsidRDefault="008D0CE3" w:rsidP="008D0CE3">
      <w:pPr>
        <w:rPr>
          <w:rFonts w:cs="Arial"/>
          <w:bCs/>
          <w:szCs w:val="24"/>
        </w:rPr>
      </w:pPr>
      <w:r>
        <w:rPr>
          <w:rFonts w:cs="Arial"/>
          <w:bCs/>
          <w:szCs w:val="24"/>
        </w:rPr>
        <w:t xml:space="preserve">CHS is committed to providing funding support to enable Health Professionals to undertake professional development training and educational activities (PD activities) through a range of schemes and programs, for example: </w:t>
      </w:r>
    </w:p>
    <w:p w14:paraId="69C93520" w14:textId="77777777" w:rsidR="008D0CE3" w:rsidRDefault="008D0CE3" w:rsidP="008D0CE3">
      <w:pPr>
        <w:pStyle w:val="ListBullet"/>
      </w:pPr>
      <w:r w:rsidRPr="00997F50">
        <w:t xml:space="preserve">PD </w:t>
      </w:r>
      <w:r>
        <w:t>s</w:t>
      </w:r>
      <w:r w:rsidRPr="00997F50">
        <w:t>upport (as outlined in this procedure)</w:t>
      </w:r>
    </w:p>
    <w:p w14:paraId="67080E06" w14:textId="77777777" w:rsidR="008D0CE3" w:rsidRDefault="008D0CE3" w:rsidP="008D0CE3">
      <w:pPr>
        <w:pStyle w:val="ListBullet"/>
      </w:pPr>
      <w:r w:rsidRPr="00997F50">
        <w:t xml:space="preserve">Professional Development </w:t>
      </w:r>
      <w:r>
        <w:t>l</w:t>
      </w:r>
      <w:r w:rsidRPr="00997F50">
        <w:t>eave</w:t>
      </w:r>
    </w:p>
    <w:p w14:paraId="3B0EF09E" w14:textId="77777777" w:rsidR="008D0CE3" w:rsidRDefault="008D0CE3" w:rsidP="008D0CE3">
      <w:pPr>
        <w:pStyle w:val="ListBullet"/>
      </w:pPr>
      <w:r>
        <w:t>I</w:t>
      </w:r>
      <w:r w:rsidRPr="00997F50">
        <w:t>n-house training within CHS</w:t>
      </w:r>
    </w:p>
    <w:p w14:paraId="4731C194" w14:textId="77777777" w:rsidR="008D0CE3" w:rsidRDefault="008D0CE3" w:rsidP="008D0CE3">
      <w:pPr>
        <w:pStyle w:val="ListBullet"/>
      </w:pPr>
      <w:r w:rsidRPr="00997F50">
        <w:lastRenderedPageBreak/>
        <w:t>Studies Assistance</w:t>
      </w:r>
    </w:p>
    <w:p w14:paraId="5ADC1EFC" w14:textId="77777777" w:rsidR="008D0CE3" w:rsidRDefault="008D0CE3" w:rsidP="008D0CE3">
      <w:pPr>
        <w:pStyle w:val="ListBullet"/>
      </w:pPr>
      <w:r w:rsidRPr="00997F50">
        <w:t xml:space="preserve">Private Practice Fund </w:t>
      </w:r>
    </w:p>
    <w:p w14:paraId="499D89AE" w14:textId="77777777" w:rsidR="008D0CE3" w:rsidRPr="00997F50" w:rsidRDefault="008D0CE3" w:rsidP="008D0CE3">
      <w:pPr>
        <w:pStyle w:val="ListBullet"/>
      </w:pPr>
      <w:r w:rsidRPr="00997F50">
        <w:t xml:space="preserve">CHS grants. </w:t>
      </w:r>
    </w:p>
    <w:p w14:paraId="3BB7B3C6" w14:textId="77777777" w:rsidR="008D0CE3" w:rsidRDefault="008D0CE3" w:rsidP="008D0CE3">
      <w:pPr>
        <w:rPr>
          <w:rFonts w:cs="Arial"/>
          <w:bCs/>
          <w:szCs w:val="24"/>
        </w:rPr>
      </w:pPr>
    </w:p>
    <w:p w14:paraId="11788B6C" w14:textId="77777777" w:rsidR="008D0CE3" w:rsidRDefault="008D0CE3" w:rsidP="008D0CE3">
      <w:pPr>
        <w:rPr>
          <w:rFonts w:cs="Arial"/>
          <w:bCs/>
          <w:szCs w:val="24"/>
        </w:rPr>
      </w:pPr>
      <w:r>
        <w:rPr>
          <w:rFonts w:cs="Arial"/>
          <w:bCs/>
          <w:szCs w:val="24"/>
        </w:rPr>
        <w:t>It is important that Health Professionals first discuss their PD activities with their line manager to determine which scheme(s) or program(s) may best suit their individual circumstances.</w:t>
      </w:r>
    </w:p>
    <w:p w14:paraId="58897591" w14:textId="77777777" w:rsidR="008D0CE3" w:rsidRDefault="008D0CE3" w:rsidP="008D0CE3">
      <w:pPr>
        <w:rPr>
          <w:rFonts w:cs="Arial"/>
          <w:bCs/>
          <w:szCs w:val="24"/>
        </w:rPr>
      </w:pPr>
    </w:p>
    <w:p w14:paraId="2C701285" w14:textId="77777777" w:rsidR="008D0CE3" w:rsidRDefault="008D0CE3" w:rsidP="008D0CE3">
      <w:pPr>
        <w:rPr>
          <w:rFonts w:cs="Arial"/>
          <w:bCs/>
          <w:szCs w:val="24"/>
        </w:rPr>
      </w:pPr>
      <w:r>
        <w:rPr>
          <w:rFonts w:cs="Arial"/>
          <w:bCs/>
          <w:szCs w:val="24"/>
        </w:rPr>
        <w:t>Health Professionals should have an annual CHS performance agreement capturing their learning and development needs.</w:t>
      </w:r>
    </w:p>
    <w:p w14:paraId="62833FCC" w14:textId="77777777" w:rsidR="008D0CE3" w:rsidRPr="00E23D92" w:rsidRDefault="00000000" w:rsidP="008D0CE3">
      <w:pPr>
        <w:spacing w:before="120"/>
        <w:jc w:val="right"/>
        <w:rPr>
          <w:rStyle w:val="Hyperlink"/>
          <w:rFonts w:cs="Arial"/>
          <w:i/>
          <w:szCs w:val="24"/>
        </w:rPr>
      </w:pPr>
      <w:hyperlink w:anchor="Contents" w:history="1">
        <w:r w:rsidR="008D0CE3"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2D0C3F12" w14:textId="77777777" w:rsidTr="00323DD7">
        <w:trPr>
          <w:cantSplit/>
          <w:trHeight w:val="285"/>
        </w:trPr>
        <w:tc>
          <w:tcPr>
            <w:tcW w:w="9158" w:type="dxa"/>
            <w:shd w:val="clear" w:color="auto" w:fill="A6A6A6" w:themeFill="background1" w:themeFillShade="A6"/>
          </w:tcPr>
          <w:p w14:paraId="603359E3" w14:textId="77777777" w:rsidR="008D0CE3" w:rsidRPr="003D2D06" w:rsidRDefault="008D0CE3" w:rsidP="00323DD7">
            <w:pPr>
              <w:pStyle w:val="Heading1"/>
            </w:pPr>
            <w:bookmarkStart w:id="19" w:name="_Toc27738016"/>
            <w:bookmarkStart w:id="20" w:name="_Toc106609113"/>
            <w:r>
              <w:t>Section 1</w:t>
            </w:r>
            <w:r w:rsidRPr="003D2D06">
              <w:t xml:space="preserve"> – </w:t>
            </w:r>
            <w:r>
              <w:t>Eligibility criteria</w:t>
            </w:r>
            <w:bookmarkEnd w:id="19"/>
            <w:bookmarkEnd w:id="20"/>
            <w:r>
              <w:t xml:space="preserve"> </w:t>
            </w:r>
          </w:p>
        </w:tc>
      </w:tr>
    </w:tbl>
    <w:p w14:paraId="49DC54B4" w14:textId="77777777" w:rsidR="008D0CE3" w:rsidRDefault="008D0CE3" w:rsidP="008D0CE3"/>
    <w:p w14:paraId="24AA5BF4" w14:textId="77777777" w:rsidR="008D0CE3" w:rsidRPr="00AF0607" w:rsidRDefault="008D0CE3" w:rsidP="008D0CE3">
      <w:pPr>
        <w:rPr>
          <w:rFonts w:asciiTheme="minorHAnsi" w:hAnsiTheme="minorHAnsi"/>
          <w:szCs w:val="24"/>
        </w:rPr>
      </w:pPr>
      <w:r>
        <w:t xml:space="preserve">In accordance with Section N, Clause N3 of the Enterprise Agreement, PD </w:t>
      </w:r>
      <w:r>
        <w:rPr>
          <w:rFonts w:asciiTheme="minorHAnsi" w:hAnsiTheme="minorHAnsi"/>
          <w:szCs w:val="24"/>
        </w:rPr>
        <w:t>s</w:t>
      </w:r>
      <w:r w:rsidRPr="004949BE">
        <w:rPr>
          <w:rFonts w:asciiTheme="minorHAnsi" w:hAnsiTheme="minorHAnsi"/>
          <w:szCs w:val="24"/>
        </w:rPr>
        <w:t>upport will be granted to an employee with a minimum of 12 months continuous service to undertake professional development training and educational activities subject to meeting</w:t>
      </w:r>
      <w:r>
        <w:rPr>
          <w:rFonts w:asciiTheme="minorHAnsi" w:hAnsiTheme="minorHAnsi"/>
          <w:szCs w:val="24"/>
        </w:rPr>
        <w:t xml:space="preserve"> </w:t>
      </w:r>
      <w:proofErr w:type="gramStart"/>
      <w:r>
        <w:rPr>
          <w:rFonts w:asciiTheme="minorHAnsi" w:hAnsiTheme="minorHAnsi"/>
          <w:szCs w:val="24"/>
        </w:rPr>
        <w:t>all of</w:t>
      </w:r>
      <w:proofErr w:type="gramEnd"/>
      <w:r w:rsidRPr="004949BE">
        <w:rPr>
          <w:rFonts w:asciiTheme="minorHAnsi" w:hAnsiTheme="minorHAnsi"/>
          <w:szCs w:val="24"/>
        </w:rPr>
        <w:t xml:space="preserve"> the following criteria:</w:t>
      </w:r>
    </w:p>
    <w:p w14:paraId="36965BF5" w14:textId="77777777" w:rsidR="008D0CE3" w:rsidRDefault="008D0CE3" w:rsidP="008D0CE3">
      <w:pPr>
        <w:pStyle w:val="ListParagraph"/>
        <w:numPr>
          <w:ilvl w:val="0"/>
          <w:numId w:val="44"/>
        </w:numPr>
        <w:ind w:left="426" w:hanging="426"/>
        <w:rPr>
          <w:rFonts w:asciiTheme="minorHAnsi" w:hAnsiTheme="minorHAnsi"/>
          <w:szCs w:val="24"/>
        </w:rPr>
      </w:pPr>
      <w:r w:rsidRPr="0054636C">
        <w:rPr>
          <w:rFonts w:asciiTheme="minorHAnsi" w:hAnsiTheme="minorHAnsi"/>
          <w:szCs w:val="24"/>
        </w:rPr>
        <w:t>the application is relevant to the employee’s field of practice (where relevance is disputed, the matter will be referred to the employee’s Profession Lead for the employee’s discipline)</w:t>
      </w:r>
      <w:r w:rsidRPr="004949BE">
        <w:rPr>
          <w:rFonts w:asciiTheme="minorHAnsi" w:hAnsiTheme="minorHAnsi"/>
          <w:b/>
          <w:bCs/>
          <w:szCs w:val="24"/>
        </w:rPr>
        <w:t xml:space="preserve"> </w:t>
      </w:r>
    </w:p>
    <w:p w14:paraId="4152A84F" w14:textId="77777777" w:rsidR="008D0CE3" w:rsidRDefault="008D0CE3" w:rsidP="008D0CE3">
      <w:pPr>
        <w:pStyle w:val="ListParagraph"/>
        <w:numPr>
          <w:ilvl w:val="0"/>
          <w:numId w:val="44"/>
        </w:numPr>
        <w:ind w:left="426" w:hanging="426"/>
        <w:rPr>
          <w:rFonts w:asciiTheme="minorHAnsi" w:hAnsiTheme="minorHAnsi"/>
          <w:szCs w:val="24"/>
        </w:rPr>
      </w:pPr>
      <w:r w:rsidRPr="0054636C">
        <w:rPr>
          <w:rFonts w:asciiTheme="minorHAnsi" w:hAnsiTheme="minorHAnsi"/>
          <w:szCs w:val="24"/>
        </w:rPr>
        <w:t xml:space="preserve">operational requirements permit the absence of the </w:t>
      </w:r>
      <w:proofErr w:type="gramStart"/>
      <w:r w:rsidRPr="0054636C">
        <w:rPr>
          <w:rFonts w:asciiTheme="minorHAnsi" w:hAnsiTheme="minorHAnsi"/>
          <w:szCs w:val="24"/>
        </w:rPr>
        <w:t>employee</w:t>
      </w:r>
      <w:proofErr w:type="gramEnd"/>
    </w:p>
    <w:p w14:paraId="1B0FC488" w14:textId="77777777" w:rsidR="008D0CE3" w:rsidRDefault="008D0CE3" w:rsidP="008D0CE3">
      <w:pPr>
        <w:pStyle w:val="ListParagraph"/>
        <w:numPr>
          <w:ilvl w:val="0"/>
          <w:numId w:val="44"/>
        </w:numPr>
        <w:ind w:left="426" w:hanging="426"/>
        <w:rPr>
          <w:rFonts w:asciiTheme="minorHAnsi" w:hAnsiTheme="minorHAnsi"/>
          <w:szCs w:val="24"/>
        </w:rPr>
      </w:pPr>
      <w:r w:rsidRPr="0054636C">
        <w:rPr>
          <w:rFonts w:asciiTheme="minorHAnsi" w:hAnsiTheme="minorHAnsi"/>
          <w:szCs w:val="24"/>
        </w:rPr>
        <w:t xml:space="preserve">the training or educational activities to be funded are relevant to the employee’s professional development and the achievement of objectives as set out in the employee’s performance </w:t>
      </w:r>
      <w:proofErr w:type="gramStart"/>
      <w:r w:rsidRPr="0054636C">
        <w:rPr>
          <w:rFonts w:asciiTheme="minorHAnsi" w:hAnsiTheme="minorHAnsi"/>
          <w:szCs w:val="24"/>
        </w:rPr>
        <w:t>agreement</w:t>
      </w:r>
      <w:proofErr w:type="gramEnd"/>
    </w:p>
    <w:p w14:paraId="46F3431D" w14:textId="77777777" w:rsidR="008D0CE3" w:rsidRDefault="008D0CE3" w:rsidP="008D0CE3">
      <w:pPr>
        <w:pStyle w:val="ListParagraph"/>
        <w:numPr>
          <w:ilvl w:val="0"/>
          <w:numId w:val="44"/>
        </w:numPr>
        <w:ind w:left="426" w:hanging="426"/>
        <w:rPr>
          <w:rFonts w:asciiTheme="minorHAnsi" w:hAnsiTheme="minorHAnsi"/>
          <w:szCs w:val="24"/>
        </w:rPr>
      </w:pPr>
      <w:r w:rsidRPr="0054636C">
        <w:rPr>
          <w:rFonts w:asciiTheme="minorHAnsi" w:hAnsiTheme="minorHAnsi"/>
          <w:szCs w:val="24"/>
        </w:rPr>
        <w:t>the employee’s mandatory training is up to date or will be at the time the professional development is to be undertaken.</w:t>
      </w:r>
    </w:p>
    <w:p w14:paraId="7D6281BA" w14:textId="77777777" w:rsidR="008D0CE3" w:rsidRDefault="008D0CE3" w:rsidP="008D0CE3"/>
    <w:p w14:paraId="4717C6BD" w14:textId="77777777" w:rsidR="008D0CE3" w:rsidRDefault="008D0CE3" w:rsidP="008D0CE3">
      <w:r>
        <w:t xml:space="preserve">If an application for PD support does not meet </w:t>
      </w:r>
      <w:proofErr w:type="gramStart"/>
      <w:r>
        <w:t>all of</w:t>
      </w:r>
      <w:proofErr w:type="gramEnd"/>
      <w:r>
        <w:t xml:space="preserve"> the above criteria at the time of application, the application is ineligible at that point in time.  Where applicable, an applicant may be asked to resubmit the application at a time that will ensure all criteria are met, for example, when operational requirements will support the applicant’s absence.</w:t>
      </w:r>
    </w:p>
    <w:p w14:paraId="76301866" w14:textId="77777777" w:rsidR="008D0CE3" w:rsidRDefault="008D0CE3" w:rsidP="008D0CE3"/>
    <w:p w14:paraId="2E24F5CB" w14:textId="77777777" w:rsidR="008D0CE3" w:rsidRPr="004949BE" w:rsidRDefault="008D0CE3" w:rsidP="008D0CE3">
      <w:pPr>
        <w:rPr>
          <w:bCs/>
          <w:szCs w:val="24"/>
        </w:rPr>
      </w:pPr>
      <w:r>
        <w:t xml:space="preserve">Where a Health Professional is ineligible to apply, they are encouraged to identify other PD Support options, many of which are outlined in the </w:t>
      </w:r>
      <w:r>
        <w:rPr>
          <w:i/>
          <w:iCs/>
        </w:rPr>
        <w:t>Studies</w:t>
      </w:r>
      <w:r w:rsidRPr="00087F63">
        <w:rPr>
          <w:bCs/>
          <w:i/>
          <w:iCs/>
          <w:szCs w:val="24"/>
        </w:rPr>
        <w:t xml:space="preserve"> Assistance</w:t>
      </w:r>
      <w:r w:rsidRPr="004949BE">
        <w:rPr>
          <w:bCs/>
          <w:szCs w:val="24"/>
        </w:rPr>
        <w:t xml:space="preserve"> </w:t>
      </w:r>
      <w:r>
        <w:rPr>
          <w:bCs/>
          <w:szCs w:val="24"/>
        </w:rPr>
        <w:t>Procedure available on the CHS Policy and Guidance Documents Register.</w:t>
      </w:r>
    </w:p>
    <w:p w14:paraId="5AF64695" w14:textId="77777777" w:rsidR="008D0CE3" w:rsidRPr="00CD1C0E" w:rsidRDefault="00000000" w:rsidP="008D0CE3">
      <w:pPr>
        <w:spacing w:before="120"/>
        <w:jc w:val="right"/>
      </w:pPr>
      <w:hyperlink w:anchor="Contents" w:history="1">
        <w:r w:rsidR="008D0CE3" w:rsidRPr="00590902">
          <w:rPr>
            <w:rStyle w:val="Hyperlink"/>
            <w:rFonts w:cs="Arial"/>
            <w:i/>
            <w:szCs w:val="24"/>
          </w:rPr>
          <w:t>Back to Table of Contents</w:t>
        </w:r>
      </w:hyperlink>
    </w:p>
    <w:p w14:paraId="34FEBA2A" w14:textId="77777777" w:rsidR="008D0CE3" w:rsidRDefault="008D0CE3" w:rsidP="008D0CE3">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39C3CC88" w14:textId="77777777" w:rsidTr="00323DD7">
        <w:trPr>
          <w:cantSplit/>
          <w:trHeight w:val="285"/>
        </w:trPr>
        <w:tc>
          <w:tcPr>
            <w:tcW w:w="9158" w:type="dxa"/>
            <w:shd w:val="clear" w:color="auto" w:fill="A6A6A6" w:themeFill="background1" w:themeFillShade="A6"/>
          </w:tcPr>
          <w:p w14:paraId="2B38B6A6" w14:textId="77777777" w:rsidR="008D0CE3" w:rsidRPr="00C76688" w:rsidRDefault="008D0CE3" w:rsidP="00323DD7">
            <w:pPr>
              <w:pStyle w:val="Heading1"/>
            </w:pPr>
            <w:bookmarkStart w:id="21" w:name="_Toc389473281"/>
            <w:bookmarkStart w:id="22" w:name="_Toc27738017"/>
            <w:bookmarkStart w:id="23" w:name="_Toc106609114"/>
            <w:r>
              <w:t>Section</w:t>
            </w:r>
            <w:r w:rsidRPr="00C76688">
              <w:t xml:space="preserve"> </w:t>
            </w:r>
            <w:r>
              <w:t xml:space="preserve">2 </w:t>
            </w:r>
            <w:r w:rsidRPr="00C76688">
              <w:t>–</w:t>
            </w:r>
            <w:bookmarkEnd w:id="21"/>
            <w:r>
              <w:t xml:space="preserve"> Eligible expenditure</w:t>
            </w:r>
            <w:bookmarkEnd w:id="22"/>
            <w:bookmarkEnd w:id="23"/>
            <w:r>
              <w:t xml:space="preserve"> </w:t>
            </w:r>
          </w:p>
        </w:tc>
      </w:tr>
    </w:tbl>
    <w:p w14:paraId="278A4929" w14:textId="77777777" w:rsidR="008D0CE3" w:rsidRDefault="008D0CE3" w:rsidP="008D0CE3">
      <w:pPr>
        <w:rPr>
          <w:rFonts w:cs="Arial"/>
          <w:b/>
          <w:szCs w:val="24"/>
        </w:rPr>
      </w:pPr>
    </w:p>
    <w:p w14:paraId="7F2575DE" w14:textId="77777777" w:rsidR="008D0CE3" w:rsidRDefault="008D0CE3" w:rsidP="008D0CE3">
      <w:pPr>
        <w:rPr>
          <w:bCs/>
        </w:rPr>
      </w:pPr>
      <w:r>
        <w:rPr>
          <w:bCs/>
        </w:rPr>
        <w:t xml:space="preserve">Professional development activities that are eligible for PD support include, but are not limited to: </w:t>
      </w:r>
    </w:p>
    <w:p w14:paraId="5B27CCE5" w14:textId="77777777" w:rsidR="008D0CE3" w:rsidRDefault="008D0CE3" w:rsidP="008D0CE3">
      <w:pPr>
        <w:pStyle w:val="ListBullet"/>
      </w:pPr>
      <w:r>
        <w:t>course/conference registration fees</w:t>
      </w:r>
    </w:p>
    <w:p w14:paraId="20EC41CA" w14:textId="77777777" w:rsidR="008D0CE3" w:rsidRDefault="008D0CE3" w:rsidP="008D0CE3">
      <w:pPr>
        <w:pStyle w:val="ListBullet"/>
      </w:pPr>
      <w:r>
        <w:t xml:space="preserve">online educational events including workshops, masterclasses, forums </w:t>
      </w:r>
      <w:proofErr w:type="gramStart"/>
      <w:r>
        <w:t>etc</w:t>
      </w:r>
      <w:proofErr w:type="gramEnd"/>
    </w:p>
    <w:p w14:paraId="22A498A2" w14:textId="77777777" w:rsidR="008D0CE3" w:rsidRDefault="008D0CE3" w:rsidP="008D0CE3">
      <w:pPr>
        <w:pStyle w:val="ListBullet"/>
      </w:pPr>
      <w:r>
        <w:lastRenderedPageBreak/>
        <w:t xml:space="preserve">relevant post-graduate tuition where alternative funding has not been accessed or covers only part of the associated </w:t>
      </w:r>
      <w:proofErr w:type="gramStart"/>
      <w:r>
        <w:t>costs</w:t>
      </w:r>
      <w:proofErr w:type="gramEnd"/>
      <w:r>
        <w:t xml:space="preserve"> </w:t>
      </w:r>
    </w:p>
    <w:p w14:paraId="1F8045D0" w14:textId="77777777" w:rsidR="008D0CE3" w:rsidRDefault="008D0CE3" w:rsidP="008D0CE3">
      <w:pPr>
        <w:pStyle w:val="ListBullet"/>
      </w:pPr>
      <w:r>
        <w:t xml:space="preserve">PD associated travel </w:t>
      </w:r>
      <w:proofErr w:type="gramStart"/>
      <w:r>
        <w:t>costs</w:t>
      </w:r>
      <w:proofErr w:type="gramEnd"/>
      <w:r>
        <w:t xml:space="preserve"> </w:t>
      </w:r>
    </w:p>
    <w:p w14:paraId="1702F091" w14:textId="77777777" w:rsidR="008D0CE3" w:rsidRDefault="008D0CE3" w:rsidP="008D0CE3">
      <w:pPr>
        <w:pStyle w:val="ListBullet"/>
      </w:pPr>
      <w:r>
        <w:t xml:space="preserve">PD associated accommodation. </w:t>
      </w:r>
    </w:p>
    <w:p w14:paraId="66D3A066" w14:textId="77777777" w:rsidR="008D0CE3" w:rsidRDefault="008D0CE3" w:rsidP="008D0CE3">
      <w:pPr>
        <w:rPr>
          <w:b/>
          <w:bCs/>
        </w:rPr>
      </w:pPr>
    </w:p>
    <w:p w14:paraId="5FBD4BF5" w14:textId="77777777" w:rsidR="008D0CE3" w:rsidRDefault="008D0CE3" w:rsidP="008D0CE3">
      <w:pPr>
        <w:rPr>
          <w:rFonts w:asciiTheme="minorHAnsi" w:hAnsiTheme="minorHAnsi"/>
          <w:b/>
          <w:bCs/>
          <w:sz w:val="22"/>
          <w:szCs w:val="24"/>
        </w:rPr>
      </w:pPr>
      <w:r>
        <w:rPr>
          <w:b/>
          <w:bCs/>
        </w:rPr>
        <w:t xml:space="preserve">In-House Training Time </w:t>
      </w:r>
    </w:p>
    <w:p w14:paraId="7C17ED36" w14:textId="77777777" w:rsidR="008D0CE3" w:rsidRDefault="008D0CE3" w:rsidP="008D0CE3">
      <w:r>
        <w:t>As per clause N3.3 of the Enterprise Agreement, PD Support includes “…</w:t>
      </w:r>
      <w:r>
        <w:rPr>
          <w:i/>
          <w:iCs/>
        </w:rPr>
        <w:t>all professional development time provided or to be provided in-house within the current year as agreed with the employee, but not including an employee’s mandatory training</w:t>
      </w:r>
      <w:r>
        <w:t>.” It is the responsibility of the Division or Department to support the delivery of In-House Training.</w:t>
      </w:r>
    </w:p>
    <w:p w14:paraId="3CF43072" w14:textId="77777777" w:rsidR="008D0CE3" w:rsidRDefault="008D0CE3" w:rsidP="008D0CE3"/>
    <w:p w14:paraId="7EF35AC1" w14:textId="77777777" w:rsidR="008D0CE3" w:rsidRDefault="008D0CE3" w:rsidP="008D0CE3">
      <w:pPr>
        <w:rPr>
          <w:szCs w:val="22"/>
        </w:rPr>
      </w:pPr>
      <w:r>
        <w:t>Examples of in-house training include:</w:t>
      </w:r>
    </w:p>
    <w:p w14:paraId="58ED9A0B" w14:textId="77777777" w:rsidR="008D0CE3" w:rsidRDefault="008D0CE3" w:rsidP="008D0CE3">
      <w:pPr>
        <w:pStyle w:val="ListBullet"/>
      </w:pPr>
      <w:r>
        <w:t>In-services</w:t>
      </w:r>
    </w:p>
    <w:p w14:paraId="2E3B829F" w14:textId="77777777" w:rsidR="008D0CE3" w:rsidRDefault="008D0CE3" w:rsidP="008D0CE3">
      <w:pPr>
        <w:pStyle w:val="ListBullet"/>
      </w:pPr>
      <w:r>
        <w:t>Journal Clubs</w:t>
      </w:r>
    </w:p>
    <w:p w14:paraId="3C0ED372" w14:textId="77777777" w:rsidR="008D0CE3" w:rsidRDefault="008D0CE3" w:rsidP="008D0CE3">
      <w:pPr>
        <w:pStyle w:val="ListBullet"/>
      </w:pPr>
      <w:r>
        <w:t>Allied Health New Graduate Program</w:t>
      </w:r>
    </w:p>
    <w:p w14:paraId="1FD29368" w14:textId="77777777" w:rsidR="008D0CE3" w:rsidRDefault="008D0CE3" w:rsidP="008D0CE3">
      <w:pPr>
        <w:pStyle w:val="ListBullet"/>
      </w:pPr>
      <w:r>
        <w:t xml:space="preserve">Teaching on the Run </w:t>
      </w:r>
    </w:p>
    <w:p w14:paraId="6C6DD232" w14:textId="77777777" w:rsidR="008D0CE3" w:rsidRDefault="008D0CE3" w:rsidP="008D0CE3">
      <w:pPr>
        <w:pStyle w:val="ListBullet"/>
      </w:pPr>
      <w:r>
        <w:t>Workshops/Staff Development sessions run by CHS.</w:t>
      </w:r>
    </w:p>
    <w:p w14:paraId="4C25CB10" w14:textId="77777777" w:rsidR="008D0CE3" w:rsidRDefault="008D0CE3" w:rsidP="008D0CE3"/>
    <w:p w14:paraId="60EC0B3D" w14:textId="77777777" w:rsidR="008D0CE3" w:rsidRPr="00E316AA" w:rsidRDefault="008D0CE3" w:rsidP="008D0CE3">
      <w:pPr>
        <w:rPr>
          <w:b/>
          <w:bCs/>
        </w:rPr>
      </w:pPr>
      <w:r>
        <w:rPr>
          <w:b/>
          <w:bCs/>
        </w:rPr>
        <w:t>Pool</w:t>
      </w:r>
      <w:r w:rsidRPr="00E316AA">
        <w:rPr>
          <w:b/>
          <w:bCs/>
        </w:rPr>
        <w:t>ing funds</w:t>
      </w:r>
    </w:p>
    <w:p w14:paraId="5A78089D" w14:textId="77777777" w:rsidR="008D0CE3" w:rsidRPr="00690BC6" w:rsidRDefault="008D0CE3" w:rsidP="008D0CE3">
      <w:r>
        <w:t>Eligible applicants may elect to pool their individual PD support for the purpose of combining funds to support a group professional development activity. For example, it may be agreed by a group of eligible Health Professionals to fund an external speaker to present to a whole department rather than sending multiple individuals to an individual course conducted by that speaker</w:t>
      </w:r>
      <w:r w:rsidRPr="00690BC6">
        <w:t xml:space="preserve">. </w:t>
      </w:r>
      <w:r>
        <w:t>I</w:t>
      </w:r>
      <w:r w:rsidRPr="00690BC6">
        <w:t>f funding is to be pooled, each applicant must submit an individual application form that reflects the amount of funding the individual is applying for</w:t>
      </w:r>
      <w:r>
        <w:t>.  With such events, the department/profession may consider supporting staff who are ineligible for PD support (i.e., temporary staff &lt;12mo service) in attending at no charge.</w:t>
      </w:r>
    </w:p>
    <w:p w14:paraId="49EF46A0" w14:textId="77777777" w:rsidR="008D0CE3" w:rsidRDefault="008D0CE3" w:rsidP="008D0CE3"/>
    <w:p w14:paraId="7B754EEC" w14:textId="77777777" w:rsidR="008D0CE3" w:rsidRDefault="008D0CE3" w:rsidP="008D0CE3">
      <w:pPr>
        <w:rPr>
          <w:rFonts w:cs="Arial"/>
          <w:iCs/>
          <w:szCs w:val="24"/>
        </w:rPr>
      </w:pPr>
      <w:r>
        <w:rPr>
          <w:rFonts w:cs="Arial"/>
          <w:iCs/>
          <w:szCs w:val="24"/>
        </w:rPr>
        <w:t xml:space="preserve">Items not eligible for funding under PD support include, but are not limited to: </w:t>
      </w:r>
    </w:p>
    <w:p w14:paraId="5E61BC07" w14:textId="77777777" w:rsidR="008D0CE3" w:rsidRDefault="008D0CE3" w:rsidP="008D0CE3">
      <w:pPr>
        <w:pStyle w:val="ListBullet"/>
      </w:pPr>
      <w:r w:rsidRPr="003E4492">
        <w:t xml:space="preserve">Professional registration or professional association membership fees </w:t>
      </w:r>
    </w:p>
    <w:p w14:paraId="667741F7" w14:textId="77777777" w:rsidR="008D0CE3" w:rsidRPr="003E4492" w:rsidRDefault="008D0CE3" w:rsidP="008D0CE3">
      <w:pPr>
        <w:pStyle w:val="ListBullet"/>
      </w:pPr>
      <w:r>
        <w:t xml:space="preserve">Training required to ensure continuity of a clinical </w:t>
      </w:r>
      <w:proofErr w:type="gramStart"/>
      <w:r>
        <w:t>service</w:t>
      </w:r>
      <w:proofErr w:type="gramEnd"/>
      <w:r>
        <w:t xml:space="preserve"> </w:t>
      </w:r>
    </w:p>
    <w:p w14:paraId="082A9061" w14:textId="77777777" w:rsidR="008D0CE3" w:rsidRPr="003E4492" w:rsidRDefault="008D0CE3" w:rsidP="008D0CE3">
      <w:pPr>
        <w:pStyle w:val="ListBullet"/>
      </w:pPr>
      <w:r w:rsidRPr="003E4492">
        <w:t>Professional</w:t>
      </w:r>
      <w:r>
        <w:t xml:space="preserve"> indemnity</w:t>
      </w:r>
      <w:r w:rsidRPr="003E4492">
        <w:t xml:space="preserve"> insurance </w:t>
      </w:r>
    </w:p>
    <w:p w14:paraId="63F17F13" w14:textId="77777777" w:rsidR="008D0CE3" w:rsidRPr="003E4492" w:rsidRDefault="008D0CE3" w:rsidP="008D0CE3">
      <w:pPr>
        <w:pStyle w:val="ListBullet"/>
      </w:pPr>
      <w:r w:rsidRPr="003E4492">
        <w:t xml:space="preserve">Computers (including laptops), portable electronic devices, mobile </w:t>
      </w:r>
      <w:r>
        <w:t xml:space="preserve">and smart </w:t>
      </w:r>
      <w:proofErr w:type="gramStart"/>
      <w:r w:rsidRPr="003E4492">
        <w:t>phones</w:t>
      </w:r>
      <w:proofErr w:type="gramEnd"/>
      <w:r w:rsidRPr="003E4492">
        <w:t xml:space="preserve"> </w:t>
      </w:r>
    </w:p>
    <w:p w14:paraId="42A4F1B1" w14:textId="77777777" w:rsidR="008D0CE3" w:rsidRPr="003E4492" w:rsidRDefault="008D0CE3" w:rsidP="008D0CE3">
      <w:pPr>
        <w:pStyle w:val="ListBullet"/>
      </w:pPr>
      <w:r w:rsidRPr="003E4492">
        <w:t>Textbooks and professional trade journal subscriptions</w:t>
      </w:r>
    </w:p>
    <w:p w14:paraId="4CD8DB75" w14:textId="77777777" w:rsidR="008D0CE3" w:rsidRPr="003E4492" w:rsidRDefault="008D0CE3" w:rsidP="008D0CE3">
      <w:pPr>
        <w:pStyle w:val="ListBullet"/>
      </w:pPr>
      <w:r w:rsidRPr="003E4492">
        <w:t>Coaching or mentoring activities</w:t>
      </w:r>
    </w:p>
    <w:p w14:paraId="3667EE46" w14:textId="77777777" w:rsidR="008D0CE3" w:rsidRPr="00F9327D" w:rsidRDefault="008D0CE3" w:rsidP="008D0CE3">
      <w:pPr>
        <w:pStyle w:val="ListBullet"/>
      </w:pPr>
      <w:r w:rsidRPr="00F9327D">
        <w:t>Externally provided clinical supervision</w:t>
      </w:r>
    </w:p>
    <w:p w14:paraId="4C2CB3F1" w14:textId="77777777" w:rsidR="008D0CE3" w:rsidRPr="003E4492" w:rsidRDefault="008D0CE3" w:rsidP="008D0CE3">
      <w:pPr>
        <w:pStyle w:val="ListBullet"/>
      </w:pPr>
      <w:r>
        <w:t>Area/profession training activities</w:t>
      </w:r>
      <w:r w:rsidRPr="003E4492">
        <w:t xml:space="preserve"> that are mandated by legislation or National Safety and Quality Health Service (NSQHS) Standards. </w:t>
      </w:r>
    </w:p>
    <w:p w14:paraId="6A000D73" w14:textId="77777777" w:rsidR="008D0CE3" w:rsidRDefault="008D0CE3" w:rsidP="008D0CE3">
      <w:pPr>
        <w:pStyle w:val="ListParagraph"/>
        <w:ind w:left="2520" w:firstLine="360"/>
        <w:jc w:val="right"/>
        <w:rPr>
          <w:rStyle w:val="Hyperlink"/>
          <w:rFonts w:cs="Arial"/>
          <w:i/>
          <w:szCs w:val="24"/>
        </w:rPr>
      </w:pPr>
    </w:p>
    <w:p w14:paraId="1F10DA02" w14:textId="77777777" w:rsidR="008D0CE3" w:rsidRDefault="008D0CE3" w:rsidP="008D0CE3">
      <w:pPr>
        <w:pStyle w:val="ListParagraph"/>
        <w:ind w:left="2520" w:firstLine="360"/>
        <w:jc w:val="right"/>
        <w:rPr>
          <w:rStyle w:val="Hyperlink"/>
          <w:rFonts w:cs="Arial"/>
          <w:i/>
          <w:szCs w:val="24"/>
        </w:rPr>
      </w:pPr>
    </w:p>
    <w:p w14:paraId="64884169" w14:textId="77777777" w:rsidR="008D0CE3" w:rsidRDefault="008D0CE3" w:rsidP="008D0CE3">
      <w:pPr>
        <w:pStyle w:val="ListParagraph"/>
        <w:ind w:left="2520" w:firstLine="360"/>
        <w:jc w:val="right"/>
        <w:rPr>
          <w:rStyle w:val="Hyperlink"/>
          <w:rFonts w:cs="Arial"/>
          <w:i/>
          <w:szCs w:val="24"/>
        </w:rPr>
      </w:pPr>
    </w:p>
    <w:p w14:paraId="5A424C4F" w14:textId="77777777" w:rsidR="008D0CE3" w:rsidRDefault="008D0CE3" w:rsidP="008D0CE3">
      <w:pPr>
        <w:pStyle w:val="ListParagraph"/>
        <w:ind w:left="2520" w:firstLine="360"/>
        <w:jc w:val="right"/>
        <w:rPr>
          <w:rStyle w:val="Hyperlink"/>
          <w:rFonts w:cs="Arial"/>
          <w:i/>
          <w:szCs w:val="24"/>
        </w:rPr>
      </w:pPr>
    </w:p>
    <w:p w14:paraId="3C765382" w14:textId="77777777" w:rsidR="008D0CE3" w:rsidRPr="00E23D92" w:rsidRDefault="00000000" w:rsidP="008D0CE3">
      <w:pPr>
        <w:pStyle w:val="ListParagraph"/>
        <w:ind w:left="2520" w:firstLine="360"/>
        <w:jc w:val="right"/>
      </w:pPr>
      <w:hyperlink w:anchor="Contents" w:history="1">
        <w:r w:rsidR="008D0CE3" w:rsidRPr="00C16161">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01C2FF10" w14:textId="77777777" w:rsidTr="00323DD7">
        <w:trPr>
          <w:cantSplit/>
          <w:trHeight w:val="285"/>
        </w:trPr>
        <w:tc>
          <w:tcPr>
            <w:tcW w:w="9158" w:type="dxa"/>
            <w:shd w:val="clear" w:color="auto" w:fill="A6A6A6" w:themeFill="background1" w:themeFillShade="A6"/>
          </w:tcPr>
          <w:p w14:paraId="226E6FC8" w14:textId="77777777" w:rsidR="008D0CE3" w:rsidRPr="00C76688" w:rsidRDefault="008D0CE3" w:rsidP="00323DD7">
            <w:pPr>
              <w:pStyle w:val="Heading1"/>
            </w:pPr>
            <w:bookmarkStart w:id="24" w:name="_Toc389473278"/>
            <w:bookmarkStart w:id="25" w:name="_Toc27738018"/>
            <w:bookmarkStart w:id="26" w:name="_Toc106609115"/>
            <w:r w:rsidRPr="00C76688">
              <w:lastRenderedPageBreak/>
              <w:t xml:space="preserve">Section </w:t>
            </w:r>
            <w:r>
              <w:t>3</w:t>
            </w:r>
            <w:r w:rsidRPr="00C76688">
              <w:t xml:space="preserve"> </w:t>
            </w:r>
            <w:bookmarkEnd w:id="24"/>
            <w:r w:rsidRPr="00C76688">
              <w:t>–</w:t>
            </w:r>
            <w:r>
              <w:t xml:space="preserve"> Finance process</w:t>
            </w:r>
            <w:bookmarkEnd w:id="25"/>
            <w:bookmarkEnd w:id="26"/>
          </w:p>
        </w:tc>
      </w:tr>
    </w:tbl>
    <w:p w14:paraId="30BFAD27" w14:textId="77777777" w:rsidR="008D0CE3" w:rsidRDefault="008D0CE3" w:rsidP="008D0CE3">
      <w:pPr>
        <w:outlineLvl w:val="0"/>
        <w:rPr>
          <w:szCs w:val="24"/>
        </w:rPr>
      </w:pPr>
    </w:p>
    <w:p w14:paraId="44628EAE" w14:textId="77777777" w:rsidR="008D0CE3" w:rsidRDefault="008D0CE3" w:rsidP="008D0CE3">
      <w:r>
        <w:rPr>
          <w:rFonts w:cs="Arial"/>
          <w:bCs/>
          <w:szCs w:val="24"/>
        </w:rPr>
        <w:t xml:space="preserve">In any financial year, eligible Health Professionals are entitled to receive PD support funding equivalent to </w:t>
      </w:r>
      <w:r w:rsidRPr="003E4492">
        <w:t>2% of their base rate of pay</w:t>
      </w:r>
      <w:r>
        <w:t xml:space="preserve"> (refer to the Enterprise Agreement for current base pay rates). </w:t>
      </w:r>
    </w:p>
    <w:p w14:paraId="14088E11" w14:textId="77777777" w:rsidR="008D0CE3" w:rsidRDefault="008D0CE3" w:rsidP="008D0CE3"/>
    <w:p w14:paraId="273EE863" w14:textId="77777777" w:rsidR="008D0CE3" w:rsidRDefault="008D0CE3" w:rsidP="008D0CE3">
      <w:r>
        <w:t>Attachment 2 provides further details of base rates of pay. If an employee is part-time, this will be calculated pro rata.</w:t>
      </w:r>
    </w:p>
    <w:p w14:paraId="3365D902" w14:textId="77777777" w:rsidR="008D0CE3" w:rsidRDefault="008D0CE3" w:rsidP="008D0CE3">
      <w:r>
        <w:t xml:space="preserve">Each financial year, PD support funding will be allocated to the Office of the Executive Director Allied Health (OEDAH).  The OEDAH is responsible for processing approved requests and administrating payment via reimbursement of costs. </w:t>
      </w:r>
    </w:p>
    <w:p w14:paraId="654300A9" w14:textId="77777777" w:rsidR="008D0CE3" w:rsidRDefault="008D0CE3" w:rsidP="008D0CE3"/>
    <w:p w14:paraId="567D328D" w14:textId="77777777" w:rsidR="008D0CE3" w:rsidRDefault="008D0CE3" w:rsidP="008D0CE3">
      <w:r>
        <w:t>An individual’s unused PD support funding is not able to be paid out or accrued.  T</w:t>
      </w:r>
      <w:r w:rsidRPr="004D2D67">
        <w:t>here is no requirement</w:t>
      </w:r>
      <w:r>
        <w:t xml:space="preserve"> to fully expend each </w:t>
      </w:r>
      <w:r w:rsidRPr="004D2D67">
        <w:t>emplo</w:t>
      </w:r>
      <w:r>
        <w:t xml:space="preserve">yee’s PD support entitlement. Individuals </w:t>
      </w:r>
      <w:proofErr w:type="gramStart"/>
      <w:r>
        <w:t>are able to</w:t>
      </w:r>
      <w:proofErr w:type="gramEnd"/>
      <w:r>
        <w:t xml:space="preserve"> self-fund any gaps between their PD support and the total cost of a PD activity. </w:t>
      </w:r>
    </w:p>
    <w:p w14:paraId="1C093F4A" w14:textId="77777777" w:rsidR="008D0CE3" w:rsidRDefault="008D0CE3" w:rsidP="008D0CE3"/>
    <w:p w14:paraId="29CDBB39" w14:textId="77777777" w:rsidR="008D0CE3" w:rsidRDefault="008D0CE3" w:rsidP="008D0CE3">
      <w:r>
        <w:t xml:space="preserve">The OEDAH will be responsible for monitoring and reporting to CHS’ Chief Executive Officer, Chief Operating Officer, Chief Finance Officer, Executive </w:t>
      </w:r>
      <w:proofErr w:type="gramStart"/>
      <w:r>
        <w:t>Directors</w:t>
      </w:r>
      <w:proofErr w:type="gramEnd"/>
      <w:r>
        <w:t xml:space="preserve"> and Directors of Allied Health each financial year on how the PD support has been delivered. </w:t>
      </w:r>
    </w:p>
    <w:p w14:paraId="54943C2B" w14:textId="77777777" w:rsidR="008D0CE3" w:rsidRPr="00F7179B" w:rsidRDefault="008D0CE3" w:rsidP="008D0CE3">
      <w:pPr>
        <w:rPr>
          <w:rFonts w:cs="Arial"/>
          <w:iCs/>
          <w:szCs w:val="24"/>
        </w:rPr>
      </w:pPr>
    </w:p>
    <w:p w14:paraId="55D51BE1" w14:textId="77777777" w:rsidR="008D0CE3" w:rsidRDefault="00000000" w:rsidP="008D0CE3">
      <w:pPr>
        <w:jc w:val="right"/>
        <w:rPr>
          <w:rFonts w:cs="Arial"/>
          <w:i/>
          <w:szCs w:val="24"/>
        </w:rPr>
      </w:pPr>
      <w:hyperlink w:anchor="Contents" w:history="1">
        <w:r w:rsidR="008D0CE3" w:rsidRPr="00590902">
          <w:rPr>
            <w:rStyle w:val="Hyperlink"/>
            <w:rFonts w:cs="Arial"/>
            <w:i/>
            <w:szCs w:val="24"/>
          </w:rPr>
          <w:t>Back to Table of Contents</w:t>
        </w:r>
      </w:hyperlink>
      <w:r w:rsidR="008D0CE3">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45BA7E12" w14:textId="77777777" w:rsidTr="00323DD7">
        <w:trPr>
          <w:cantSplit/>
          <w:trHeight w:val="285"/>
        </w:trPr>
        <w:tc>
          <w:tcPr>
            <w:tcW w:w="9158" w:type="dxa"/>
            <w:shd w:val="clear" w:color="auto" w:fill="A6A6A6" w:themeFill="background1" w:themeFillShade="A6"/>
          </w:tcPr>
          <w:p w14:paraId="6B9B73E8" w14:textId="77777777" w:rsidR="008D0CE3" w:rsidRPr="003D2D06" w:rsidRDefault="008D0CE3" w:rsidP="00323DD7">
            <w:pPr>
              <w:pStyle w:val="Heading1"/>
            </w:pPr>
            <w:bookmarkStart w:id="27" w:name="_Toc27738019"/>
            <w:bookmarkStart w:id="28" w:name="_Toc106609116"/>
            <w:r>
              <w:t>Section 4</w:t>
            </w:r>
            <w:r w:rsidRPr="003D2D06">
              <w:t xml:space="preserve"> – </w:t>
            </w:r>
            <w:r>
              <w:t>Administrative process</w:t>
            </w:r>
            <w:bookmarkEnd w:id="27"/>
            <w:bookmarkEnd w:id="28"/>
            <w:r>
              <w:t xml:space="preserve">  </w:t>
            </w:r>
          </w:p>
        </w:tc>
      </w:tr>
    </w:tbl>
    <w:p w14:paraId="1E835CDF" w14:textId="77777777" w:rsidR="008D0CE3" w:rsidRDefault="008D0CE3" w:rsidP="008D0CE3">
      <w:pPr>
        <w:rPr>
          <w:rFonts w:cs="Arial"/>
          <w:bCs/>
          <w:szCs w:val="24"/>
        </w:rPr>
      </w:pPr>
    </w:p>
    <w:p w14:paraId="308E92CE" w14:textId="77777777" w:rsidR="008D0CE3" w:rsidRDefault="008D0CE3" w:rsidP="008D0CE3">
      <w:pPr>
        <w:rPr>
          <w:rFonts w:cs="Arial"/>
          <w:bCs/>
          <w:szCs w:val="24"/>
        </w:rPr>
      </w:pPr>
      <w:r>
        <w:rPr>
          <w:rFonts w:cs="Arial"/>
          <w:bCs/>
          <w:szCs w:val="24"/>
        </w:rPr>
        <w:t>The employee is responsible for:</w:t>
      </w:r>
    </w:p>
    <w:p w14:paraId="68A2C0BA" w14:textId="77777777" w:rsidR="008D0CE3" w:rsidRPr="006F0739" w:rsidRDefault="008D0CE3" w:rsidP="008D0CE3">
      <w:pPr>
        <w:pStyle w:val="ListBullet"/>
      </w:pPr>
      <w:r>
        <w:t>Reviewing t</w:t>
      </w:r>
      <w:r w:rsidRPr="006F0739">
        <w:t>heir eligibility</w:t>
      </w:r>
    </w:p>
    <w:p w14:paraId="46C87BE2" w14:textId="77777777" w:rsidR="008D0CE3" w:rsidRPr="00856FA7" w:rsidRDefault="008D0CE3" w:rsidP="008D0CE3">
      <w:pPr>
        <w:pStyle w:val="ListBullet"/>
      </w:pPr>
      <w:r w:rsidRPr="00856FA7">
        <w:t xml:space="preserve">Ensuring their mandatory training is </w:t>
      </w:r>
      <w:proofErr w:type="gramStart"/>
      <w:r w:rsidRPr="00856FA7">
        <w:t>up</w:t>
      </w:r>
      <w:r>
        <w:t>-</w:t>
      </w:r>
      <w:r w:rsidRPr="00856FA7">
        <w:t>to</w:t>
      </w:r>
      <w:r>
        <w:t>-</w:t>
      </w:r>
      <w:r w:rsidRPr="00856FA7">
        <w:t>date</w:t>
      </w:r>
      <w:proofErr w:type="gramEnd"/>
    </w:p>
    <w:p w14:paraId="14455E8D" w14:textId="77777777" w:rsidR="008D0CE3" w:rsidRDefault="008D0CE3" w:rsidP="008D0CE3">
      <w:pPr>
        <w:pStyle w:val="ListBullet"/>
      </w:pPr>
      <w:r w:rsidRPr="00856FA7">
        <w:t xml:space="preserve">Discussing their learning needs with </w:t>
      </w:r>
      <w:r>
        <w:t xml:space="preserve">their </w:t>
      </w:r>
      <w:r w:rsidRPr="00856FA7">
        <w:t>manager/delegate</w:t>
      </w:r>
    </w:p>
    <w:p w14:paraId="44490BB5" w14:textId="77777777" w:rsidR="008D0CE3" w:rsidRPr="00460693" w:rsidRDefault="008D0CE3" w:rsidP="008D0CE3">
      <w:pPr>
        <w:pStyle w:val="ListBullet"/>
      </w:pPr>
      <w:r>
        <w:t>Ensuring they have a current Performance Agreement</w:t>
      </w:r>
    </w:p>
    <w:p w14:paraId="4152F958" w14:textId="77777777" w:rsidR="008D0CE3" w:rsidRDefault="008D0CE3" w:rsidP="008D0CE3">
      <w:pPr>
        <w:pStyle w:val="ListBullet"/>
      </w:pPr>
      <w:r w:rsidRPr="00856FA7">
        <w:t xml:space="preserve">Completing the </w:t>
      </w:r>
      <w:r>
        <w:t>PD Support</w:t>
      </w:r>
      <w:r w:rsidRPr="00856FA7">
        <w:t xml:space="preserve"> Application Form (</w:t>
      </w:r>
      <w:r w:rsidRPr="00856FA7">
        <w:rPr>
          <w:u w:val="single"/>
        </w:rPr>
        <w:t>Attachment</w:t>
      </w:r>
      <w:r>
        <w:rPr>
          <w:u w:val="single"/>
        </w:rPr>
        <w:t>s</w:t>
      </w:r>
      <w:r w:rsidRPr="00856FA7">
        <w:rPr>
          <w:u w:val="single"/>
        </w:rPr>
        <w:t xml:space="preserve"> </w:t>
      </w:r>
      <w:r>
        <w:rPr>
          <w:u w:val="single"/>
        </w:rPr>
        <w:t>5 &amp; 6 for samples</w:t>
      </w:r>
      <w:r w:rsidRPr="00856FA7">
        <w:t xml:space="preserve">) and submitting </w:t>
      </w:r>
      <w:r>
        <w:t xml:space="preserve">it </w:t>
      </w:r>
      <w:r w:rsidRPr="00856FA7">
        <w:t>to their manager</w:t>
      </w:r>
      <w:r>
        <w:t>/</w:t>
      </w:r>
      <w:r w:rsidRPr="00856FA7">
        <w:t>delegate</w:t>
      </w:r>
      <w:r>
        <w:t xml:space="preserve">. Application forms are available at the Allied Health </w:t>
      </w:r>
      <w:proofErr w:type="spellStart"/>
      <w:r>
        <w:t>HealthHub</w:t>
      </w:r>
      <w:proofErr w:type="spellEnd"/>
      <w:r>
        <w:t xml:space="preserve"> page: </w:t>
      </w:r>
      <w:hyperlink r:id="rId11" w:history="1">
        <w:r>
          <w:rPr>
            <w:rStyle w:val="Hyperlink"/>
          </w:rPr>
          <w:t>Professional Development support application form.pdf</w:t>
        </w:r>
      </w:hyperlink>
    </w:p>
    <w:p w14:paraId="27346F99" w14:textId="77777777" w:rsidR="008D0CE3" w:rsidRPr="00D54ADF" w:rsidRDefault="008D0CE3" w:rsidP="008D0CE3">
      <w:pPr>
        <w:pStyle w:val="ListBullet"/>
      </w:pPr>
      <w:r>
        <w:t xml:space="preserve">Uploading their </w:t>
      </w:r>
      <w:r w:rsidRPr="00D54ADF">
        <w:t xml:space="preserve">PD log for the </w:t>
      </w:r>
      <w:r>
        <w:t>applicable financial year onto the relevant Credential Platform</w:t>
      </w:r>
    </w:p>
    <w:p w14:paraId="21AA1720" w14:textId="77777777" w:rsidR="008D0CE3" w:rsidRDefault="008D0CE3" w:rsidP="008D0CE3">
      <w:pPr>
        <w:pStyle w:val="ListBullet"/>
      </w:pPr>
      <w:r w:rsidRPr="00856FA7">
        <w:t xml:space="preserve">Communicating promptly with the </w:t>
      </w:r>
      <w:r>
        <w:t>O</w:t>
      </w:r>
      <w:r w:rsidRPr="00856FA7">
        <w:t>EDAH in relation to any</w:t>
      </w:r>
      <w:r>
        <w:t xml:space="preserve"> information required to process </w:t>
      </w:r>
      <w:proofErr w:type="gramStart"/>
      <w:r>
        <w:t>payment</w:t>
      </w:r>
      <w:proofErr w:type="gramEnd"/>
    </w:p>
    <w:p w14:paraId="1545F899" w14:textId="77777777" w:rsidR="008D0CE3" w:rsidRDefault="008D0CE3" w:rsidP="008D0CE3">
      <w:pPr>
        <w:pStyle w:val="ListBullet"/>
      </w:pPr>
      <w:r>
        <w:t xml:space="preserve">Providing timely notice to the OEDAH if they are subsequently unable to attend the funded activity. </w:t>
      </w:r>
    </w:p>
    <w:p w14:paraId="385ED47B" w14:textId="77777777" w:rsidR="008D0CE3" w:rsidRPr="00856FA7" w:rsidRDefault="008D0CE3" w:rsidP="008D0CE3">
      <w:pPr>
        <w:pStyle w:val="ListParagraph"/>
        <w:rPr>
          <w:rFonts w:cs="Arial"/>
          <w:bCs/>
          <w:szCs w:val="24"/>
        </w:rPr>
      </w:pPr>
    </w:p>
    <w:p w14:paraId="290A56CA" w14:textId="77777777" w:rsidR="008D0CE3" w:rsidRDefault="008D0CE3" w:rsidP="008D0CE3">
      <w:pPr>
        <w:rPr>
          <w:rFonts w:cs="Arial"/>
          <w:bCs/>
          <w:szCs w:val="24"/>
        </w:rPr>
      </w:pPr>
      <w:r>
        <w:rPr>
          <w:rFonts w:cs="Arial"/>
          <w:bCs/>
          <w:szCs w:val="24"/>
        </w:rPr>
        <w:t xml:space="preserve">The PD Support Application form must be accompanied by a copy of any Division specific learning and development/professional development form(s) to ensure that PD support is provided for the identified items. </w:t>
      </w:r>
    </w:p>
    <w:p w14:paraId="0CB050A3" w14:textId="77777777" w:rsidR="008D0CE3" w:rsidRDefault="008D0CE3" w:rsidP="008D0CE3">
      <w:pPr>
        <w:rPr>
          <w:rFonts w:cs="Arial"/>
          <w:bCs/>
          <w:szCs w:val="24"/>
        </w:rPr>
      </w:pPr>
    </w:p>
    <w:p w14:paraId="63123B1B" w14:textId="77777777" w:rsidR="008D0CE3" w:rsidRDefault="008D0CE3" w:rsidP="008D0CE3">
      <w:pPr>
        <w:rPr>
          <w:rFonts w:cs="Arial"/>
          <w:bCs/>
          <w:szCs w:val="24"/>
        </w:rPr>
      </w:pPr>
      <w:r w:rsidRPr="00973CFF">
        <w:rPr>
          <w:bCs/>
        </w:rPr>
        <w:lastRenderedPageBreak/>
        <w:t xml:space="preserve">Reimbursement of approved applications will be administered via the OEDAH. The applicant will need to pay for all expenditures themselves and then forward the receipt/s of the approved component/s to the OEDAH for reimbursement. </w:t>
      </w:r>
      <w:r>
        <w:rPr>
          <w:bCs/>
        </w:rPr>
        <w:t>To ensure prompt reimbursement r</w:t>
      </w:r>
      <w:r w:rsidRPr="00973CFF">
        <w:rPr>
          <w:bCs/>
        </w:rPr>
        <w:t xml:space="preserve">eceipts </w:t>
      </w:r>
      <w:r>
        <w:rPr>
          <w:bCs/>
        </w:rPr>
        <w:t>should</w:t>
      </w:r>
      <w:r w:rsidRPr="00973CFF">
        <w:rPr>
          <w:bCs/>
        </w:rPr>
        <w:t xml:space="preserve"> be forwarded to the OEDAH no later than 30 days following the PD activity occurring.</w:t>
      </w:r>
    </w:p>
    <w:p w14:paraId="4D7255FF" w14:textId="77777777" w:rsidR="008D0CE3" w:rsidRDefault="008D0CE3" w:rsidP="008D0CE3">
      <w:pPr>
        <w:rPr>
          <w:b/>
        </w:rPr>
      </w:pPr>
    </w:p>
    <w:p w14:paraId="3659F3A6" w14:textId="77777777" w:rsidR="008D0CE3" w:rsidRPr="006A7C13" w:rsidRDefault="008D0CE3" w:rsidP="008D0CE3">
      <w:pPr>
        <w:rPr>
          <w:b/>
        </w:rPr>
      </w:pPr>
      <w:r>
        <w:rPr>
          <w:b/>
        </w:rPr>
        <w:t>A</w:t>
      </w:r>
      <w:r w:rsidRPr="00DB0A5D">
        <w:rPr>
          <w:b/>
        </w:rPr>
        <w:t xml:space="preserve">ssessing </w:t>
      </w:r>
      <w:r>
        <w:rPr>
          <w:b/>
        </w:rPr>
        <w:t>r</w:t>
      </w:r>
      <w:r w:rsidRPr="00DB0A5D">
        <w:rPr>
          <w:b/>
        </w:rPr>
        <w:t xml:space="preserve">elevance of PD activity </w:t>
      </w:r>
    </w:p>
    <w:p w14:paraId="33E5033E" w14:textId="77777777" w:rsidR="008D0CE3" w:rsidRDefault="008D0CE3" w:rsidP="008D0CE3">
      <w:pPr>
        <w:rPr>
          <w:rFonts w:cs="Arial"/>
          <w:bCs/>
          <w:szCs w:val="24"/>
        </w:rPr>
      </w:pPr>
      <w:r>
        <w:rPr>
          <w:rFonts w:cs="Arial"/>
          <w:bCs/>
          <w:szCs w:val="24"/>
        </w:rPr>
        <w:t xml:space="preserve">The manager/delegate is responsible for reviewing applications and for approval, consistent with the criteria outlined in Section 1. </w:t>
      </w:r>
    </w:p>
    <w:p w14:paraId="73BA367D" w14:textId="77777777" w:rsidR="008D0CE3" w:rsidRDefault="008D0CE3" w:rsidP="008D0CE3"/>
    <w:p w14:paraId="49C958DD" w14:textId="77777777" w:rsidR="008D0CE3" w:rsidRDefault="008D0CE3" w:rsidP="008D0CE3">
      <w:r>
        <w:t xml:space="preserve">If the manager/delegate is unsure if the requested PD activity is relevant to the applicant’s field of practice but the applicant believes it is, </w:t>
      </w:r>
      <w:r w:rsidRPr="0059079C">
        <w:t>the applicant may discuss the relevance with their Profession Lead.</w:t>
      </w:r>
      <w:r>
        <w:t xml:space="preserve"> Based upon the Profession Lead’s advice, the manager must re-assess the relevance of the PD activity to the applicant’s field of practice.</w:t>
      </w:r>
    </w:p>
    <w:p w14:paraId="4C62EF13" w14:textId="77777777" w:rsidR="008D0CE3" w:rsidRDefault="008D0CE3" w:rsidP="008D0CE3">
      <w:pPr>
        <w:rPr>
          <w:rFonts w:cs="Arial"/>
          <w:bCs/>
          <w:szCs w:val="24"/>
        </w:rPr>
      </w:pPr>
    </w:p>
    <w:p w14:paraId="0A7A8F1C" w14:textId="77777777" w:rsidR="008D0CE3" w:rsidRDefault="008D0CE3" w:rsidP="008D0CE3">
      <w:r>
        <w:t xml:space="preserve">In instances where the individual’s manager is also their Profession Lead or where a decision cannot be reached on eligibility for funding, the manager may forward the application to the OEDAH requesting a decision. </w:t>
      </w:r>
    </w:p>
    <w:p w14:paraId="1AD0EB88" w14:textId="77777777" w:rsidR="008D0CE3" w:rsidRDefault="008D0CE3" w:rsidP="008D0CE3"/>
    <w:p w14:paraId="5BE88963" w14:textId="77777777" w:rsidR="008D0CE3" w:rsidRPr="00460693" w:rsidRDefault="008D0CE3" w:rsidP="008D0CE3">
      <w:pPr>
        <w:rPr>
          <w:rFonts w:cs="Arial"/>
          <w:bCs/>
          <w:szCs w:val="24"/>
        </w:rPr>
      </w:pPr>
      <w:r>
        <w:rPr>
          <w:rFonts w:cs="Arial"/>
          <w:bCs/>
          <w:szCs w:val="24"/>
        </w:rPr>
        <w:t xml:space="preserve">Once an application has been reviewed by the manager/delegate and a decision made regarding approval, the manager/delegate is then responsible for submitting the approved  application package to the Office of Executive Director of Allied Health at </w:t>
      </w:r>
      <w:hyperlink r:id="rId12" w:history="1">
        <w:r w:rsidRPr="00460693">
          <w:rPr>
            <w:rStyle w:val="Hyperlink"/>
            <w:rFonts w:cs="Arial"/>
            <w:bCs/>
            <w:szCs w:val="24"/>
          </w:rPr>
          <w:t>CHS.ExecutiveDirectorofAlliedHealthOffice@act.gov.au</w:t>
        </w:r>
      </w:hyperlink>
      <w:r w:rsidRPr="00460693">
        <w:rPr>
          <w:rFonts w:cs="Arial"/>
          <w:bCs/>
          <w:szCs w:val="24"/>
        </w:rPr>
        <w:t xml:space="preserve">. </w:t>
      </w:r>
    </w:p>
    <w:p w14:paraId="02EB71A9" w14:textId="77777777" w:rsidR="008D0CE3" w:rsidRDefault="008D0CE3" w:rsidP="008D0CE3"/>
    <w:p w14:paraId="1D7419F1" w14:textId="77777777" w:rsidR="008D0CE3" w:rsidRPr="005C36C4" w:rsidRDefault="008D0CE3" w:rsidP="008D0CE3">
      <w:pPr>
        <w:rPr>
          <w:rFonts w:cs="Arial"/>
          <w:b/>
          <w:bCs/>
          <w:szCs w:val="24"/>
        </w:rPr>
      </w:pPr>
      <w:r>
        <w:rPr>
          <w:rFonts w:cs="Arial"/>
          <w:b/>
          <w:bCs/>
          <w:szCs w:val="24"/>
        </w:rPr>
        <w:t>Processing Approved PD Support Applications</w:t>
      </w:r>
    </w:p>
    <w:p w14:paraId="0A13F937" w14:textId="77777777" w:rsidR="008D0CE3" w:rsidRDefault="008D0CE3" w:rsidP="008D0CE3">
      <w:pPr>
        <w:rPr>
          <w:rFonts w:cs="Arial"/>
          <w:bCs/>
          <w:szCs w:val="24"/>
        </w:rPr>
      </w:pPr>
      <w:r>
        <w:rPr>
          <w:rFonts w:cs="Arial"/>
          <w:bCs/>
          <w:szCs w:val="24"/>
        </w:rPr>
        <w:t>The OEDAH will contact the applicant and confirm the level of support endorsed and any further information needed to facilitate the required payments.</w:t>
      </w:r>
    </w:p>
    <w:p w14:paraId="3B4C621C" w14:textId="77777777" w:rsidR="008D0CE3" w:rsidRDefault="008D0CE3" w:rsidP="008D0CE3"/>
    <w:p w14:paraId="7C5CAFAC" w14:textId="77777777" w:rsidR="008D0CE3" w:rsidRPr="006A7C13" w:rsidRDefault="008D0CE3" w:rsidP="008D0CE3">
      <w:pPr>
        <w:rPr>
          <w:b/>
        </w:rPr>
      </w:pPr>
      <w:r w:rsidRPr="006A7C13">
        <w:rPr>
          <w:b/>
        </w:rPr>
        <w:t>Mandatory training</w:t>
      </w:r>
    </w:p>
    <w:p w14:paraId="0ACC6215" w14:textId="77777777" w:rsidR="008D0CE3" w:rsidRDefault="008D0CE3" w:rsidP="008D0CE3">
      <w:pPr>
        <w:rPr>
          <w:rFonts w:cs="Arial"/>
          <w:szCs w:val="24"/>
        </w:rPr>
      </w:pPr>
      <w:r w:rsidRPr="00C5635B">
        <w:t xml:space="preserve">For the purposes of </w:t>
      </w:r>
      <w:r>
        <w:t>PD support</w:t>
      </w:r>
      <w:r w:rsidRPr="00C5635B">
        <w:t>, ‘mandatory training’ is taken to mean ‘must complete’</w:t>
      </w:r>
      <w:r>
        <w:t xml:space="preserve"> and is detailed as the first pillar of training required in the </w:t>
      </w:r>
      <w:r w:rsidRPr="007E2F81">
        <w:rPr>
          <w:rFonts w:cs="Arial"/>
          <w:i/>
          <w:iCs/>
          <w:szCs w:val="24"/>
        </w:rPr>
        <w:t>Education and Training – Governance Processes and Staff Requirements Procedure.</w:t>
      </w:r>
    </w:p>
    <w:p w14:paraId="5DDB7833" w14:textId="77777777" w:rsidR="008D0CE3" w:rsidRDefault="008D0CE3" w:rsidP="008D0CE3"/>
    <w:p w14:paraId="479F1BB0" w14:textId="77777777" w:rsidR="008D0CE3" w:rsidRPr="007F4812" w:rsidRDefault="008D0CE3" w:rsidP="008D0CE3">
      <w:pPr>
        <w:rPr>
          <w:rFonts w:cs="Arial"/>
          <w:b/>
          <w:szCs w:val="24"/>
        </w:rPr>
      </w:pPr>
      <w:r w:rsidRPr="007F4812">
        <w:rPr>
          <w:rFonts w:cs="Arial"/>
          <w:b/>
          <w:szCs w:val="24"/>
        </w:rPr>
        <w:t xml:space="preserve">Monitoring, tracking, and reporting </w:t>
      </w:r>
      <w:r w:rsidRPr="00145AD7">
        <w:rPr>
          <w:rFonts w:cs="Arial"/>
          <w:b/>
          <w:szCs w:val="24"/>
        </w:rPr>
        <w:t xml:space="preserve">on </w:t>
      </w:r>
      <w:r>
        <w:rPr>
          <w:rFonts w:cs="Arial"/>
          <w:b/>
          <w:szCs w:val="24"/>
        </w:rPr>
        <w:t>PD support</w:t>
      </w:r>
      <w:r w:rsidRPr="00145AD7">
        <w:rPr>
          <w:rFonts w:cs="Arial"/>
          <w:b/>
          <w:szCs w:val="24"/>
        </w:rPr>
        <w:t xml:space="preserve"> </w:t>
      </w:r>
      <w:proofErr w:type="gramStart"/>
      <w:r w:rsidRPr="00145AD7">
        <w:rPr>
          <w:rFonts w:cs="Arial"/>
          <w:b/>
          <w:szCs w:val="24"/>
        </w:rPr>
        <w:t>act</w:t>
      </w:r>
      <w:r w:rsidRPr="007F4812">
        <w:rPr>
          <w:rFonts w:cs="Arial"/>
          <w:b/>
          <w:szCs w:val="24"/>
        </w:rPr>
        <w:t>ivities</w:t>
      </w:r>
      <w:proofErr w:type="gramEnd"/>
      <w:r w:rsidRPr="007F4812">
        <w:rPr>
          <w:rFonts w:cs="Arial"/>
          <w:b/>
          <w:szCs w:val="24"/>
        </w:rPr>
        <w:t xml:space="preserve"> </w:t>
      </w:r>
    </w:p>
    <w:p w14:paraId="3DF5FCA3" w14:textId="77777777" w:rsidR="008D0CE3" w:rsidRDefault="008D0CE3" w:rsidP="008D0CE3">
      <w:pPr>
        <w:rPr>
          <w:rFonts w:cs="Arial"/>
          <w:szCs w:val="24"/>
        </w:rPr>
      </w:pPr>
      <w:r>
        <w:rPr>
          <w:rFonts w:cs="Arial"/>
          <w:szCs w:val="24"/>
        </w:rPr>
        <w:t xml:space="preserve">The OEDAH is responsible for processing all PD support applications. The OEDAH will maintain a record of applications and total payments each financial year. Records will be used to enable reporting to provide both a Division and CHS record of PD support applications and funding provided. </w:t>
      </w:r>
    </w:p>
    <w:p w14:paraId="20E9E0EB" w14:textId="77777777" w:rsidR="008D0CE3" w:rsidRDefault="008D0CE3" w:rsidP="008D0CE3">
      <w:pPr>
        <w:rPr>
          <w:rFonts w:cs="Arial"/>
          <w:szCs w:val="24"/>
        </w:rPr>
      </w:pPr>
    </w:p>
    <w:p w14:paraId="476659D5" w14:textId="77777777" w:rsidR="008D0CE3" w:rsidRDefault="008D0CE3" w:rsidP="008D0CE3">
      <w:pPr>
        <w:rPr>
          <w:rFonts w:cs="Arial"/>
          <w:b/>
          <w:szCs w:val="24"/>
        </w:rPr>
      </w:pPr>
      <w:r>
        <w:rPr>
          <w:rFonts w:cs="Arial"/>
          <w:b/>
          <w:szCs w:val="24"/>
        </w:rPr>
        <w:t xml:space="preserve">Time </w:t>
      </w:r>
    </w:p>
    <w:p w14:paraId="3C911EA4" w14:textId="77777777" w:rsidR="008D0CE3" w:rsidRPr="007E2F81" w:rsidRDefault="008D0CE3" w:rsidP="008D0CE3">
      <w:pPr>
        <w:rPr>
          <w:rFonts w:cs="Arial"/>
          <w:bCs/>
          <w:szCs w:val="24"/>
        </w:rPr>
      </w:pPr>
      <w:r>
        <w:rPr>
          <w:rFonts w:cs="Arial"/>
          <w:bCs/>
          <w:szCs w:val="24"/>
        </w:rPr>
        <w:t>The employee is required to gain approval to attend a professional development activity on a paid workday. If the activity occurs outside of the employee’s core hours, time in lieu is at the discretion of the employee’s manager.</w:t>
      </w:r>
    </w:p>
    <w:p w14:paraId="26514063" w14:textId="77777777" w:rsidR="008D0CE3" w:rsidRPr="00A7636F" w:rsidRDefault="008D0CE3" w:rsidP="008D0CE3">
      <w:pPr>
        <w:rPr>
          <w:rFonts w:cs="Arial"/>
          <w:szCs w:val="24"/>
        </w:rPr>
      </w:pPr>
    </w:p>
    <w:p w14:paraId="161FE265" w14:textId="77777777" w:rsidR="008D0CE3" w:rsidRDefault="00000000" w:rsidP="008D0CE3">
      <w:pPr>
        <w:jc w:val="right"/>
        <w:rPr>
          <w:rFonts w:cs="Arial"/>
          <w:i/>
          <w:szCs w:val="24"/>
        </w:rPr>
      </w:pPr>
      <w:hyperlink w:anchor="Contents" w:history="1">
        <w:r w:rsidR="008D0CE3" w:rsidRPr="00590902">
          <w:rPr>
            <w:rStyle w:val="Hyperlink"/>
            <w:rFonts w:cs="Arial"/>
            <w:i/>
            <w:szCs w:val="24"/>
          </w:rPr>
          <w:t>Back to Table of Contents</w:t>
        </w:r>
      </w:hyperlink>
      <w:r w:rsidR="008D0CE3">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1E68E131" w14:textId="77777777" w:rsidTr="00323DD7">
        <w:trPr>
          <w:cantSplit/>
          <w:trHeight w:val="285"/>
        </w:trPr>
        <w:tc>
          <w:tcPr>
            <w:tcW w:w="9158" w:type="dxa"/>
            <w:shd w:val="clear" w:color="auto" w:fill="A6A6A6" w:themeFill="background1" w:themeFillShade="A6"/>
          </w:tcPr>
          <w:p w14:paraId="603CFAA8" w14:textId="77777777" w:rsidR="008D0CE3" w:rsidRPr="003D2D06" w:rsidRDefault="008D0CE3" w:rsidP="00323DD7">
            <w:pPr>
              <w:pStyle w:val="Heading1"/>
            </w:pPr>
            <w:bookmarkStart w:id="29" w:name="_Toc27738020"/>
            <w:bookmarkStart w:id="30" w:name="_Toc106609117"/>
            <w:r>
              <w:lastRenderedPageBreak/>
              <w:t>Section 5</w:t>
            </w:r>
            <w:r w:rsidRPr="003D2D06">
              <w:t xml:space="preserve"> – </w:t>
            </w:r>
            <w:r>
              <w:t>General considerations</w:t>
            </w:r>
            <w:bookmarkEnd w:id="29"/>
            <w:bookmarkEnd w:id="30"/>
            <w:r>
              <w:t xml:space="preserve"> </w:t>
            </w:r>
          </w:p>
        </w:tc>
      </w:tr>
    </w:tbl>
    <w:p w14:paraId="3893C654" w14:textId="77777777" w:rsidR="008D0CE3" w:rsidRDefault="008D0CE3" w:rsidP="008D0CE3">
      <w:pPr>
        <w:jc w:val="right"/>
        <w:rPr>
          <w:rStyle w:val="Hyperlink"/>
          <w:i/>
        </w:rPr>
      </w:pPr>
    </w:p>
    <w:p w14:paraId="182C60D4" w14:textId="77777777" w:rsidR="008D0CE3" w:rsidRPr="0059079C" w:rsidRDefault="008D0CE3" w:rsidP="008D0CE3">
      <w:pPr>
        <w:rPr>
          <w:rFonts w:cs="Arial"/>
          <w:b/>
          <w:iCs/>
          <w:szCs w:val="24"/>
        </w:rPr>
      </w:pPr>
      <w:r w:rsidRPr="0059079C">
        <w:rPr>
          <w:rFonts w:cs="Arial"/>
          <w:b/>
          <w:iCs/>
          <w:szCs w:val="24"/>
        </w:rPr>
        <w:t xml:space="preserve">Professional Development leave </w:t>
      </w:r>
    </w:p>
    <w:p w14:paraId="798B7676" w14:textId="77777777" w:rsidR="008D0CE3" w:rsidRDefault="008D0CE3" w:rsidP="008D0CE3">
      <w:r>
        <w:t xml:space="preserve">PD support does not replace </w:t>
      </w:r>
      <w:r w:rsidRPr="0059079C">
        <w:t xml:space="preserve">Professional Development </w:t>
      </w:r>
      <w:r>
        <w:t>L</w:t>
      </w:r>
      <w:r w:rsidRPr="0059079C">
        <w:t>eave</w:t>
      </w:r>
      <w:r>
        <w:t xml:space="preserve"> </w:t>
      </w:r>
      <w:r w:rsidRPr="0059079C">
        <w:t>(PD</w:t>
      </w:r>
      <w:r>
        <w:t>L</w:t>
      </w:r>
      <w:r w:rsidRPr="0059079C">
        <w:t>)</w:t>
      </w:r>
      <w:r>
        <w:t>. F</w:t>
      </w:r>
      <w:r w:rsidRPr="0059079C">
        <w:t>urther information on PD</w:t>
      </w:r>
      <w:r>
        <w:t>L</w:t>
      </w:r>
      <w:r w:rsidRPr="0059079C">
        <w:t xml:space="preserve"> is available </w:t>
      </w:r>
      <w:r>
        <w:t>on</w:t>
      </w:r>
      <w:r w:rsidRPr="0059079C">
        <w:t xml:space="preserve"> the </w:t>
      </w:r>
      <w:proofErr w:type="spellStart"/>
      <w:r>
        <w:t>HealthHub</w:t>
      </w:r>
      <w:proofErr w:type="spellEnd"/>
      <w:r>
        <w:t xml:space="preserve"> (intranet) </w:t>
      </w:r>
      <w:r w:rsidRPr="0059079C">
        <w:t xml:space="preserve">HR Fact Sheet </w:t>
      </w:r>
      <w:r>
        <w:t>page</w:t>
      </w:r>
      <w:r w:rsidRPr="0059079C">
        <w:t>. All PD</w:t>
      </w:r>
      <w:r>
        <w:t>L</w:t>
      </w:r>
      <w:r w:rsidRPr="0059079C">
        <w:t xml:space="preserve"> applications must be submitted through the Shared Services website by applying for ‘Other leave’.</w:t>
      </w:r>
      <w:r>
        <w:t xml:space="preserve"> </w:t>
      </w:r>
    </w:p>
    <w:p w14:paraId="764C77B6" w14:textId="77777777" w:rsidR="008D0CE3" w:rsidRDefault="008D0CE3" w:rsidP="008D0CE3"/>
    <w:p w14:paraId="6E998237" w14:textId="77777777" w:rsidR="008D0CE3" w:rsidRPr="004D2D67" w:rsidRDefault="008D0CE3" w:rsidP="008D0CE3">
      <w:pPr>
        <w:rPr>
          <w:b/>
        </w:rPr>
      </w:pPr>
      <w:r w:rsidRPr="004D2D67">
        <w:rPr>
          <w:b/>
        </w:rPr>
        <w:t>Considerations for Health Professionals</w:t>
      </w:r>
    </w:p>
    <w:p w14:paraId="122576FD" w14:textId="77777777" w:rsidR="008D0CE3" w:rsidRDefault="008D0CE3" w:rsidP="008D0CE3">
      <w:r>
        <w:t xml:space="preserve">Health Professionals are encouraged to share the learnings from PD accessed through the PD support scheme with members of their team and profession. </w:t>
      </w:r>
    </w:p>
    <w:p w14:paraId="425276E4" w14:textId="77777777" w:rsidR="008D0CE3" w:rsidRDefault="008D0CE3" w:rsidP="008D0CE3"/>
    <w:p w14:paraId="70A7DE65" w14:textId="77777777" w:rsidR="008D0CE3" w:rsidRPr="004B5CCD" w:rsidRDefault="008D0CE3" w:rsidP="008D0CE3">
      <w:pPr>
        <w:rPr>
          <w:b/>
          <w:bCs/>
        </w:rPr>
      </w:pPr>
      <w:r>
        <w:rPr>
          <w:b/>
          <w:bCs/>
        </w:rPr>
        <w:t xml:space="preserve">Consideration for Divisions </w:t>
      </w:r>
    </w:p>
    <w:p w14:paraId="730BB329" w14:textId="77777777" w:rsidR="008D0CE3" w:rsidRDefault="008D0CE3" w:rsidP="008D0CE3">
      <w:r>
        <w:t xml:space="preserve">Divisions, with guidance from the OEDAH, should consider ways to gain the maximum benefit for Health Professionals undertaking PD activities. </w:t>
      </w:r>
      <w:r w:rsidRPr="003D6341">
        <w:t xml:space="preserve">For example, it may be more cost effective to engage a speaker to deliver a PD activity to a group of staff </w:t>
      </w:r>
      <w:r>
        <w:t xml:space="preserve">both within and across Divisions, </w:t>
      </w:r>
      <w:r w:rsidRPr="003D6341">
        <w:t>than to send individual employees away to attend</w:t>
      </w:r>
      <w:r>
        <w:t xml:space="preserve"> a PD activity.  PD activities such as webinars and online courses may also be cost effective.</w:t>
      </w:r>
    </w:p>
    <w:p w14:paraId="22E53072" w14:textId="77777777" w:rsidR="008D0CE3" w:rsidRDefault="00000000" w:rsidP="008D0CE3">
      <w:pPr>
        <w:jc w:val="right"/>
        <w:rPr>
          <w:rFonts w:cs="Arial"/>
          <w:b/>
          <w:szCs w:val="24"/>
        </w:rPr>
      </w:pPr>
      <w:hyperlink w:anchor="Contents" w:history="1">
        <w:r w:rsidR="008D0CE3"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4CF07F08" w14:textId="77777777" w:rsidTr="00323DD7">
        <w:trPr>
          <w:cantSplit/>
          <w:trHeight w:val="285"/>
        </w:trPr>
        <w:tc>
          <w:tcPr>
            <w:tcW w:w="9158" w:type="dxa"/>
            <w:shd w:val="clear" w:color="auto" w:fill="A6A6A6" w:themeFill="background1" w:themeFillShade="A6"/>
          </w:tcPr>
          <w:p w14:paraId="4D804554" w14:textId="77777777" w:rsidR="008D0CE3" w:rsidRPr="003D2D06" w:rsidRDefault="008D0CE3" w:rsidP="00323DD7">
            <w:pPr>
              <w:pStyle w:val="Heading1"/>
            </w:pPr>
            <w:bookmarkStart w:id="31" w:name="_Toc106609118"/>
            <w:bookmarkStart w:id="32" w:name="_Toc27738021"/>
            <w:r>
              <w:t>Section 6</w:t>
            </w:r>
            <w:r w:rsidRPr="003D2D06">
              <w:t xml:space="preserve"> – </w:t>
            </w:r>
            <w:r>
              <w:t>Roles and Responsibilities</w:t>
            </w:r>
            <w:bookmarkEnd w:id="31"/>
            <w:r>
              <w:t xml:space="preserve"> </w:t>
            </w:r>
            <w:bookmarkEnd w:id="32"/>
          </w:p>
        </w:tc>
      </w:tr>
    </w:tbl>
    <w:p w14:paraId="414635BD" w14:textId="77777777" w:rsidR="008D0CE3" w:rsidRPr="00D41461" w:rsidRDefault="008D0CE3" w:rsidP="008D0CE3">
      <w:pPr>
        <w:pStyle w:val="Heading2"/>
        <w:rPr>
          <w:sz w:val="20"/>
          <w:szCs w:val="20"/>
        </w:rPr>
      </w:pPr>
    </w:p>
    <w:tbl>
      <w:tblPr>
        <w:tblStyle w:val="TableGrid"/>
        <w:tblW w:w="9209" w:type="dxa"/>
        <w:tblLook w:val="04A0" w:firstRow="1" w:lastRow="0" w:firstColumn="1" w:lastColumn="0" w:noHBand="0" w:noVBand="1"/>
      </w:tblPr>
      <w:tblGrid>
        <w:gridCol w:w="2269"/>
        <w:gridCol w:w="6940"/>
      </w:tblGrid>
      <w:tr w:rsidR="008D0CE3" w14:paraId="481F728D" w14:textId="77777777" w:rsidTr="00323DD7">
        <w:trPr>
          <w:tblHeader/>
        </w:trPr>
        <w:tc>
          <w:tcPr>
            <w:tcW w:w="2269" w:type="dxa"/>
          </w:tcPr>
          <w:p w14:paraId="3D8879B7" w14:textId="77777777" w:rsidR="008D0CE3" w:rsidRDefault="008D0CE3" w:rsidP="00323DD7">
            <w:pPr>
              <w:rPr>
                <w:rFonts w:cs="Arial"/>
                <w:b/>
                <w:szCs w:val="24"/>
              </w:rPr>
            </w:pPr>
            <w:r>
              <w:rPr>
                <w:rFonts w:cs="Arial"/>
                <w:b/>
                <w:szCs w:val="24"/>
              </w:rPr>
              <w:t>Position</w:t>
            </w:r>
          </w:p>
        </w:tc>
        <w:tc>
          <w:tcPr>
            <w:tcW w:w="6940" w:type="dxa"/>
          </w:tcPr>
          <w:p w14:paraId="37B22418" w14:textId="77777777" w:rsidR="008D0CE3" w:rsidRDefault="008D0CE3" w:rsidP="00323DD7">
            <w:pPr>
              <w:rPr>
                <w:rFonts w:cs="Arial"/>
                <w:b/>
                <w:szCs w:val="24"/>
              </w:rPr>
            </w:pPr>
            <w:r>
              <w:rPr>
                <w:rFonts w:cs="Arial"/>
                <w:b/>
                <w:szCs w:val="24"/>
              </w:rPr>
              <w:t>Responsibilities</w:t>
            </w:r>
          </w:p>
        </w:tc>
      </w:tr>
      <w:tr w:rsidR="008D0CE3" w14:paraId="67739727" w14:textId="77777777" w:rsidTr="00323DD7">
        <w:tc>
          <w:tcPr>
            <w:tcW w:w="2269" w:type="dxa"/>
          </w:tcPr>
          <w:p w14:paraId="797A7026" w14:textId="77777777" w:rsidR="008D0CE3" w:rsidRPr="00C03D1A" w:rsidRDefault="008D0CE3" w:rsidP="00323DD7">
            <w:pPr>
              <w:rPr>
                <w:rFonts w:cs="Arial"/>
                <w:bCs/>
                <w:szCs w:val="24"/>
              </w:rPr>
            </w:pPr>
            <w:r>
              <w:rPr>
                <w:rFonts w:cs="Arial"/>
                <w:bCs/>
                <w:szCs w:val="24"/>
              </w:rPr>
              <w:t>Executive Director Allied Health</w:t>
            </w:r>
          </w:p>
        </w:tc>
        <w:tc>
          <w:tcPr>
            <w:tcW w:w="6940" w:type="dxa"/>
          </w:tcPr>
          <w:p w14:paraId="692D5558" w14:textId="77777777" w:rsidR="008D0CE3" w:rsidRPr="00CD39EA" w:rsidRDefault="008D0CE3" w:rsidP="00323DD7">
            <w:pPr>
              <w:pStyle w:val="ListParagraph"/>
              <w:numPr>
                <w:ilvl w:val="0"/>
                <w:numId w:val="36"/>
              </w:numPr>
              <w:rPr>
                <w:rFonts w:cs="Arial"/>
                <w:b/>
                <w:szCs w:val="24"/>
              </w:rPr>
            </w:pPr>
            <w:r>
              <w:rPr>
                <w:rFonts w:cs="Arial"/>
                <w:bCs/>
                <w:szCs w:val="24"/>
              </w:rPr>
              <w:t>Supporting Health Professionals, managers/</w:t>
            </w:r>
            <w:proofErr w:type="gramStart"/>
            <w:r>
              <w:rPr>
                <w:rFonts w:cs="Arial"/>
                <w:bCs/>
                <w:szCs w:val="24"/>
              </w:rPr>
              <w:t>delegates</w:t>
            </w:r>
            <w:proofErr w:type="gramEnd"/>
            <w:r>
              <w:rPr>
                <w:rFonts w:cs="Arial"/>
                <w:bCs/>
                <w:szCs w:val="24"/>
              </w:rPr>
              <w:t xml:space="preserve"> and Directors of Allied Health to be aware of their responsibilities in relation to this procedure.</w:t>
            </w:r>
          </w:p>
          <w:p w14:paraId="0B2FEE68" w14:textId="77777777" w:rsidR="008D0CE3" w:rsidRPr="00CD39EA" w:rsidRDefault="008D0CE3" w:rsidP="00323DD7">
            <w:pPr>
              <w:pStyle w:val="ListParagraph"/>
              <w:numPr>
                <w:ilvl w:val="0"/>
                <w:numId w:val="36"/>
              </w:numPr>
              <w:rPr>
                <w:rFonts w:cs="Arial"/>
                <w:bCs/>
                <w:szCs w:val="24"/>
              </w:rPr>
            </w:pPr>
            <w:r w:rsidRPr="00CD39EA">
              <w:rPr>
                <w:rFonts w:cs="Arial"/>
                <w:bCs/>
                <w:szCs w:val="24"/>
              </w:rPr>
              <w:t xml:space="preserve">Financial </w:t>
            </w:r>
            <w:r>
              <w:rPr>
                <w:rFonts w:cs="Arial"/>
                <w:bCs/>
                <w:szCs w:val="24"/>
              </w:rPr>
              <w:t>management and approval of requests.</w:t>
            </w:r>
          </w:p>
          <w:p w14:paraId="48D9D2AA" w14:textId="77777777" w:rsidR="008D0CE3" w:rsidRPr="00BD7267" w:rsidRDefault="008D0CE3" w:rsidP="00323DD7">
            <w:pPr>
              <w:pStyle w:val="ListParagraph"/>
              <w:numPr>
                <w:ilvl w:val="0"/>
                <w:numId w:val="36"/>
              </w:numPr>
              <w:rPr>
                <w:rFonts w:cs="Arial"/>
                <w:bCs/>
                <w:szCs w:val="24"/>
              </w:rPr>
            </w:pPr>
            <w:r w:rsidRPr="00E204A2">
              <w:rPr>
                <w:rFonts w:cs="Arial"/>
                <w:bCs/>
                <w:szCs w:val="24"/>
              </w:rPr>
              <w:t>P</w:t>
            </w:r>
            <w:r w:rsidRPr="00E204A2">
              <w:rPr>
                <w:bCs/>
              </w:rPr>
              <w:t xml:space="preserve">rocessing, </w:t>
            </w:r>
            <w:r>
              <w:rPr>
                <w:bCs/>
              </w:rPr>
              <w:t>m</w:t>
            </w:r>
            <w:r w:rsidRPr="00E204A2">
              <w:rPr>
                <w:rFonts w:cs="Arial"/>
                <w:bCs/>
                <w:szCs w:val="24"/>
              </w:rPr>
              <w:t xml:space="preserve">onitoring, tracking, and reporting on </w:t>
            </w:r>
            <w:r>
              <w:rPr>
                <w:rFonts w:cs="Arial"/>
                <w:bCs/>
                <w:szCs w:val="24"/>
              </w:rPr>
              <w:t>PD Support</w:t>
            </w:r>
            <w:r w:rsidRPr="00E204A2">
              <w:rPr>
                <w:rFonts w:cs="Arial"/>
                <w:bCs/>
                <w:szCs w:val="24"/>
              </w:rPr>
              <w:t xml:space="preserve"> activities</w:t>
            </w:r>
            <w:r>
              <w:rPr>
                <w:rFonts w:cs="Arial"/>
                <w:bCs/>
                <w:szCs w:val="24"/>
              </w:rPr>
              <w:t>.</w:t>
            </w:r>
            <w:r w:rsidRPr="00E204A2">
              <w:rPr>
                <w:rFonts w:cs="Arial"/>
                <w:bCs/>
                <w:szCs w:val="24"/>
              </w:rPr>
              <w:t xml:space="preserve"> </w:t>
            </w:r>
          </w:p>
        </w:tc>
      </w:tr>
      <w:tr w:rsidR="008D0CE3" w14:paraId="37B82E06" w14:textId="77777777" w:rsidTr="00323DD7">
        <w:tc>
          <w:tcPr>
            <w:tcW w:w="2269" w:type="dxa"/>
          </w:tcPr>
          <w:p w14:paraId="587A9360" w14:textId="77777777" w:rsidR="008D0CE3" w:rsidRDefault="008D0CE3" w:rsidP="00323DD7">
            <w:pPr>
              <w:rPr>
                <w:rFonts w:cs="Arial"/>
                <w:bCs/>
                <w:szCs w:val="24"/>
              </w:rPr>
            </w:pPr>
            <w:r>
              <w:rPr>
                <w:rFonts w:cs="Arial"/>
                <w:bCs/>
                <w:szCs w:val="24"/>
              </w:rPr>
              <w:t xml:space="preserve">Directors of Allied Health </w:t>
            </w:r>
          </w:p>
        </w:tc>
        <w:tc>
          <w:tcPr>
            <w:tcW w:w="6940" w:type="dxa"/>
          </w:tcPr>
          <w:p w14:paraId="7174AC67" w14:textId="77777777" w:rsidR="008D0CE3" w:rsidRPr="005C36C4" w:rsidRDefault="008D0CE3" w:rsidP="00323DD7">
            <w:pPr>
              <w:pStyle w:val="ListParagraph"/>
              <w:numPr>
                <w:ilvl w:val="0"/>
                <w:numId w:val="37"/>
              </w:numPr>
              <w:rPr>
                <w:rFonts w:cs="Arial"/>
                <w:b/>
                <w:szCs w:val="24"/>
              </w:rPr>
            </w:pPr>
            <w:r>
              <w:rPr>
                <w:rFonts w:cs="Arial"/>
                <w:bCs/>
                <w:szCs w:val="24"/>
              </w:rPr>
              <w:t>Supporting Health Professionals and managers/delegates of Health Professional staff to be aware of their responsibilities in relation to this procedure.</w:t>
            </w:r>
          </w:p>
          <w:p w14:paraId="2406E627" w14:textId="77777777" w:rsidR="008D0CE3" w:rsidRPr="009C32CA" w:rsidRDefault="008D0CE3" w:rsidP="00323DD7">
            <w:pPr>
              <w:pStyle w:val="ListParagraph"/>
              <w:numPr>
                <w:ilvl w:val="0"/>
                <w:numId w:val="37"/>
              </w:numPr>
              <w:rPr>
                <w:rFonts w:cs="Arial"/>
                <w:b/>
                <w:szCs w:val="24"/>
              </w:rPr>
            </w:pPr>
            <w:r>
              <w:rPr>
                <w:rFonts w:cs="Arial"/>
                <w:bCs/>
                <w:szCs w:val="24"/>
              </w:rPr>
              <w:t>Encouraging staff to consider the full range of PD training and educational supports available</w:t>
            </w:r>
          </w:p>
        </w:tc>
      </w:tr>
      <w:tr w:rsidR="008D0CE3" w14:paraId="20E2DAFA" w14:textId="77777777" w:rsidTr="00323DD7">
        <w:tc>
          <w:tcPr>
            <w:tcW w:w="2269" w:type="dxa"/>
          </w:tcPr>
          <w:p w14:paraId="2FCA7D70" w14:textId="77777777" w:rsidR="008D0CE3" w:rsidRPr="00C03D1A" w:rsidRDefault="008D0CE3" w:rsidP="00323DD7">
            <w:pPr>
              <w:rPr>
                <w:rFonts w:cs="Arial"/>
                <w:bCs/>
                <w:szCs w:val="24"/>
              </w:rPr>
            </w:pPr>
            <w:r>
              <w:rPr>
                <w:rFonts w:cs="Arial"/>
                <w:bCs/>
                <w:szCs w:val="24"/>
              </w:rPr>
              <w:t xml:space="preserve">Profession Leads </w:t>
            </w:r>
          </w:p>
        </w:tc>
        <w:tc>
          <w:tcPr>
            <w:tcW w:w="6940" w:type="dxa"/>
          </w:tcPr>
          <w:p w14:paraId="063B02B0" w14:textId="77777777" w:rsidR="008D0CE3" w:rsidRPr="00D41461" w:rsidRDefault="008D0CE3" w:rsidP="00323DD7">
            <w:pPr>
              <w:pStyle w:val="ListParagraph"/>
              <w:numPr>
                <w:ilvl w:val="0"/>
                <w:numId w:val="38"/>
              </w:numPr>
              <w:rPr>
                <w:rFonts w:cs="Arial"/>
                <w:b/>
                <w:szCs w:val="24"/>
              </w:rPr>
            </w:pPr>
            <w:r>
              <w:rPr>
                <w:rFonts w:cs="Arial"/>
                <w:bCs/>
                <w:szCs w:val="24"/>
              </w:rPr>
              <w:t xml:space="preserve">Advising the manager/delegate whether the PD activity is (or is not) considered reasonably relevant to the applicant’s field of practice when agreement cannot be reached between employee and manager/delegate. </w:t>
            </w:r>
          </w:p>
        </w:tc>
      </w:tr>
      <w:tr w:rsidR="008D0CE3" w14:paraId="5E9D138D" w14:textId="77777777" w:rsidTr="00323DD7">
        <w:tc>
          <w:tcPr>
            <w:tcW w:w="2269" w:type="dxa"/>
          </w:tcPr>
          <w:p w14:paraId="39F775C6" w14:textId="77777777" w:rsidR="008D0CE3" w:rsidRPr="00C03D1A" w:rsidRDefault="008D0CE3" w:rsidP="00323DD7">
            <w:pPr>
              <w:rPr>
                <w:rFonts w:cs="Arial"/>
                <w:bCs/>
                <w:szCs w:val="24"/>
              </w:rPr>
            </w:pPr>
            <w:r>
              <w:rPr>
                <w:rFonts w:cs="Arial"/>
                <w:bCs/>
                <w:szCs w:val="24"/>
              </w:rPr>
              <w:t xml:space="preserve">Managers/Delegates  </w:t>
            </w:r>
          </w:p>
        </w:tc>
        <w:tc>
          <w:tcPr>
            <w:tcW w:w="6940" w:type="dxa"/>
          </w:tcPr>
          <w:p w14:paraId="656DF54F" w14:textId="77777777" w:rsidR="008D0CE3" w:rsidRPr="001358FB" w:rsidRDefault="008D0CE3" w:rsidP="00323DD7">
            <w:pPr>
              <w:pStyle w:val="ListParagraph"/>
              <w:numPr>
                <w:ilvl w:val="0"/>
                <w:numId w:val="39"/>
              </w:numPr>
              <w:rPr>
                <w:rFonts w:cs="Arial"/>
                <w:b/>
                <w:szCs w:val="24"/>
              </w:rPr>
            </w:pPr>
            <w:r>
              <w:rPr>
                <w:rFonts w:cs="Arial"/>
                <w:bCs/>
                <w:szCs w:val="24"/>
              </w:rPr>
              <w:t xml:space="preserve">Assessing PD support application in accordance with this procedure. </w:t>
            </w:r>
          </w:p>
          <w:p w14:paraId="4668C35F" w14:textId="77777777" w:rsidR="008D0CE3" w:rsidRPr="003A32B2" w:rsidRDefault="008D0CE3" w:rsidP="00323DD7">
            <w:pPr>
              <w:pStyle w:val="ListParagraph"/>
              <w:numPr>
                <w:ilvl w:val="0"/>
                <w:numId w:val="39"/>
              </w:numPr>
              <w:rPr>
                <w:rFonts w:cs="Arial"/>
                <w:b/>
                <w:szCs w:val="24"/>
              </w:rPr>
            </w:pPr>
            <w:r>
              <w:rPr>
                <w:rFonts w:cs="Arial"/>
                <w:bCs/>
                <w:szCs w:val="24"/>
              </w:rPr>
              <w:t>Advising applicant of PD support decision.</w:t>
            </w:r>
          </w:p>
          <w:p w14:paraId="3C1BEE07" w14:textId="77777777" w:rsidR="008D0CE3" w:rsidRDefault="008D0CE3" w:rsidP="00323DD7">
            <w:pPr>
              <w:pStyle w:val="ListParagraph"/>
              <w:numPr>
                <w:ilvl w:val="0"/>
                <w:numId w:val="39"/>
              </w:numPr>
              <w:rPr>
                <w:rFonts w:cs="Arial"/>
                <w:bCs/>
                <w:szCs w:val="24"/>
              </w:rPr>
            </w:pPr>
            <w:r>
              <w:rPr>
                <w:rFonts w:cs="Arial"/>
                <w:bCs/>
                <w:szCs w:val="24"/>
              </w:rPr>
              <w:t>Encouraging staff to consider the full range of professional development training and educational supports available.</w:t>
            </w:r>
          </w:p>
          <w:p w14:paraId="16874635" w14:textId="77777777" w:rsidR="008D0CE3" w:rsidRPr="00BD7267" w:rsidRDefault="008D0CE3" w:rsidP="00323DD7">
            <w:pPr>
              <w:pStyle w:val="ListParagraph"/>
              <w:numPr>
                <w:ilvl w:val="0"/>
                <w:numId w:val="39"/>
              </w:numPr>
              <w:rPr>
                <w:rFonts w:cs="Arial"/>
                <w:bCs/>
                <w:szCs w:val="24"/>
              </w:rPr>
            </w:pPr>
            <w:r>
              <w:rPr>
                <w:rFonts w:cs="Arial"/>
                <w:bCs/>
                <w:szCs w:val="24"/>
              </w:rPr>
              <w:t>Submitting the application.</w:t>
            </w:r>
          </w:p>
        </w:tc>
      </w:tr>
      <w:tr w:rsidR="008D0CE3" w14:paraId="7FB37818" w14:textId="77777777" w:rsidTr="00323DD7">
        <w:tc>
          <w:tcPr>
            <w:tcW w:w="2269" w:type="dxa"/>
          </w:tcPr>
          <w:p w14:paraId="4B04002F" w14:textId="77777777" w:rsidR="008D0CE3" w:rsidRPr="00CD7BAE" w:rsidRDefault="008D0CE3" w:rsidP="00323DD7">
            <w:pPr>
              <w:rPr>
                <w:rFonts w:cs="Arial"/>
                <w:bCs/>
                <w:szCs w:val="24"/>
              </w:rPr>
            </w:pPr>
            <w:r>
              <w:rPr>
                <w:rFonts w:cs="Arial"/>
                <w:bCs/>
                <w:szCs w:val="24"/>
              </w:rPr>
              <w:lastRenderedPageBreak/>
              <w:t xml:space="preserve">Health Professionals </w:t>
            </w:r>
          </w:p>
        </w:tc>
        <w:tc>
          <w:tcPr>
            <w:tcW w:w="6940" w:type="dxa"/>
          </w:tcPr>
          <w:p w14:paraId="7387DD7E" w14:textId="77777777" w:rsidR="008D0CE3" w:rsidRPr="005E78A7" w:rsidRDefault="008D0CE3" w:rsidP="00323DD7">
            <w:pPr>
              <w:pStyle w:val="ListParagraph"/>
              <w:numPr>
                <w:ilvl w:val="0"/>
                <w:numId w:val="40"/>
              </w:numPr>
              <w:rPr>
                <w:rFonts w:cs="Arial"/>
                <w:b/>
                <w:szCs w:val="24"/>
              </w:rPr>
            </w:pPr>
            <w:r>
              <w:rPr>
                <w:rFonts w:cs="Arial"/>
                <w:bCs/>
                <w:szCs w:val="24"/>
              </w:rPr>
              <w:t>Considering the full range of PD training and educational supports available and discussing with their line manager/delegate to determine which option(s) may best suit their individual circumstances.</w:t>
            </w:r>
          </w:p>
          <w:p w14:paraId="3E49237C" w14:textId="77777777" w:rsidR="008D0CE3" w:rsidRPr="003316A2" w:rsidRDefault="008D0CE3" w:rsidP="00323DD7">
            <w:pPr>
              <w:pStyle w:val="ListParagraph"/>
              <w:numPr>
                <w:ilvl w:val="0"/>
                <w:numId w:val="40"/>
              </w:numPr>
              <w:rPr>
                <w:rFonts w:cs="Arial"/>
                <w:b/>
                <w:szCs w:val="24"/>
              </w:rPr>
            </w:pPr>
            <w:r>
              <w:rPr>
                <w:rFonts w:cs="Arial"/>
                <w:bCs/>
                <w:szCs w:val="24"/>
              </w:rPr>
              <w:t>Submitting PD support application to manager/delegate and providing all requested information.</w:t>
            </w:r>
          </w:p>
          <w:p w14:paraId="16E31781" w14:textId="77777777" w:rsidR="008D0CE3" w:rsidRPr="0078130B" w:rsidRDefault="008D0CE3" w:rsidP="00323DD7">
            <w:pPr>
              <w:pStyle w:val="ListParagraph"/>
              <w:numPr>
                <w:ilvl w:val="0"/>
                <w:numId w:val="40"/>
              </w:numPr>
              <w:rPr>
                <w:rFonts w:cs="Arial"/>
                <w:b/>
                <w:szCs w:val="24"/>
              </w:rPr>
            </w:pPr>
            <w:r>
              <w:rPr>
                <w:rFonts w:cs="Arial"/>
                <w:bCs/>
                <w:szCs w:val="24"/>
              </w:rPr>
              <w:t>Seeking advice from their Profession Lead if agreement regarding the relevance of the PD activity cannot be reached between employee and manager/delegate.</w:t>
            </w:r>
          </w:p>
          <w:p w14:paraId="21095FF8" w14:textId="77777777" w:rsidR="008D0CE3" w:rsidRPr="00CD4EE6" w:rsidRDefault="008D0CE3" w:rsidP="00323DD7">
            <w:pPr>
              <w:pStyle w:val="ListParagraph"/>
              <w:numPr>
                <w:ilvl w:val="0"/>
                <w:numId w:val="40"/>
              </w:numPr>
            </w:pPr>
            <w:r>
              <w:rPr>
                <w:rFonts w:cs="Arial"/>
                <w:bCs/>
                <w:szCs w:val="24"/>
              </w:rPr>
              <w:t xml:space="preserve">Self-funding and/or seeking other funding sources (e.g., from the Divisional budget) to meet any gaps between the PD support payment and total cost of the PD activity. </w:t>
            </w:r>
            <w:r w:rsidRPr="00247B26">
              <w:rPr>
                <w:rFonts w:cs="Arial"/>
                <w:b/>
                <w:szCs w:val="24"/>
              </w:rPr>
              <w:t xml:space="preserve"> </w:t>
            </w:r>
          </w:p>
        </w:tc>
      </w:tr>
    </w:tbl>
    <w:p w14:paraId="23132A1B" w14:textId="77777777" w:rsidR="008D0CE3" w:rsidRDefault="008D0CE3" w:rsidP="008D0CE3">
      <w:pPr>
        <w:rPr>
          <w:rFonts w:cs="Arial"/>
          <w:b/>
          <w:szCs w:val="24"/>
        </w:rPr>
      </w:pPr>
    </w:p>
    <w:p w14:paraId="31430B2D" w14:textId="77777777" w:rsidR="008D0CE3" w:rsidRDefault="00000000" w:rsidP="008D0CE3">
      <w:pPr>
        <w:jc w:val="right"/>
        <w:rPr>
          <w:rStyle w:val="Hyperlink"/>
          <w:rFonts w:cs="Arial"/>
          <w:i/>
        </w:rPr>
      </w:pPr>
      <w:hyperlink w:anchor="Contents" w:history="1">
        <w:r w:rsidR="008D0CE3" w:rsidRPr="00590902">
          <w:rPr>
            <w:rStyle w:val="Hyperlink"/>
            <w:rFonts w:cs="Arial"/>
            <w:i/>
            <w:szCs w:val="24"/>
          </w:rPr>
          <w:t>Back to Table of Contents</w:t>
        </w:r>
      </w:hyperlink>
      <w:r w:rsidR="008D0CE3">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3A290DC2" w14:textId="77777777" w:rsidTr="00323DD7">
        <w:trPr>
          <w:cantSplit/>
          <w:trHeight w:val="285"/>
        </w:trPr>
        <w:tc>
          <w:tcPr>
            <w:tcW w:w="9158" w:type="dxa"/>
            <w:shd w:val="clear" w:color="auto" w:fill="A6A6A6" w:themeFill="background1" w:themeFillShade="A6"/>
          </w:tcPr>
          <w:p w14:paraId="74108E1E" w14:textId="77777777" w:rsidR="008D0CE3" w:rsidRPr="00CD1C0E" w:rsidRDefault="008D0CE3" w:rsidP="00323DD7">
            <w:pPr>
              <w:pStyle w:val="Heading1"/>
            </w:pPr>
            <w:bookmarkStart w:id="33" w:name="_Toc27738022"/>
            <w:bookmarkStart w:id="34" w:name="_Toc106609119"/>
            <w:r>
              <w:t>Evaluation</w:t>
            </w:r>
            <w:bookmarkEnd w:id="33"/>
            <w:bookmarkEnd w:id="34"/>
          </w:p>
        </w:tc>
      </w:tr>
    </w:tbl>
    <w:p w14:paraId="5401A4DD" w14:textId="77777777" w:rsidR="008D0CE3" w:rsidRDefault="008D0CE3" w:rsidP="008D0CE3">
      <w:pPr>
        <w:rPr>
          <w:rFonts w:cs="Arial"/>
          <w:szCs w:val="24"/>
        </w:rPr>
      </w:pPr>
    </w:p>
    <w:p w14:paraId="5E1EA6DF" w14:textId="77777777" w:rsidR="008D0CE3" w:rsidRDefault="008D0CE3" w:rsidP="008D0CE3">
      <w:pPr>
        <w:rPr>
          <w:rFonts w:cs="Arial"/>
          <w:b/>
          <w:bCs/>
          <w:szCs w:val="24"/>
        </w:rPr>
      </w:pPr>
      <w:r w:rsidRPr="00C834D6">
        <w:rPr>
          <w:rFonts w:cs="Arial"/>
          <w:b/>
          <w:bCs/>
          <w:szCs w:val="24"/>
        </w:rPr>
        <w:t>Outcomes</w:t>
      </w:r>
    </w:p>
    <w:p w14:paraId="58F4AB20" w14:textId="77777777" w:rsidR="008D0CE3" w:rsidRDefault="008D0CE3" w:rsidP="008D0CE3">
      <w:pPr>
        <w:rPr>
          <w:rFonts w:cs="Arial"/>
          <w:szCs w:val="24"/>
        </w:rPr>
      </w:pPr>
      <w:r>
        <w:rPr>
          <w:rFonts w:cs="Arial"/>
          <w:szCs w:val="24"/>
        </w:rPr>
        <w:t xml:space="preserve">All Eligible Health Professionals utilise the PD support scheme to access relevant learning and development opportunities. </w:t>
      </w:r>
    </w:p>
    <w:p w14:paraId="3D55DCF7" w14:textId="77777777" w:rsidR="008D0CE3" w:rsidRPr="007E2F81" w:rsidRDefault="008D0CE3" w:rsidP="008D0CE3">
      <w:pPr>
        <w:rPr>
          <w:rFonts w:cs="Arial"/>
          <w:szCs w:val="24"/>
        </w:rPr>
      </w:pPr>
      <w:r>
        <w:rPr>
          <w:rFonts w:cs="Arial"/>
          <w:szCs w:val="24"/>
        </w:rPr>
        <w:t>All Health Professionals have equitable and fair access to the scheme.</w:t>
      </w:r>
    </w:p>
    <w:p w14:paraId="220AD09D" w14:textId="77777777" w:rsidR="008D0CE3" w:rsidRDefault="008D0CE3" w:rsidP="008D0CE3">
      <w:pPr>
        <w:rPr>
          <w:rFonts w:cs="Arial"/>
          <w:szCs w:val="24"/>
        </w:rPr>
      </w:pPr>
    </w:p>
    <w:p w14:paraId="13F1EB8F" w14:textId="77777777" w:rsidR="008D0CE3" w:rsidRPr="009C32CA" w:rsidRDefault="008D0CE3" w:rsidP="008D0CE3">
      <w:pPr>
        <w:rPr>
          <w:rFonts w:cs="Arial"/>
          <w:b/>
          <w:bCs/>
          <w:szCs w:val="24"/>
        </w:rPr>
      </w:pPr>
      <w:r w:rsidRPr="009C32CA">
        <w:rPr>
          <w:rFonts w:cs="Arial"/>
          <w:b/>
          <w:bCs/>
          <w:szCs w:val="24"/>
        </w:rPr>
        <w:t>Measures</w:t>
      </w:r>
    </w:p>
    <w:p w14:paraId="42E67C3B" w14:textId="77777777" w:rsidR="008D0CE3" w:rsidRDefault="008D0CE3" w:rsidP="008D0CE3">
      <w:pPr>
        <w:pStyle w:val="ListParagraph"/>
        <w:numPr>
          <w:ilvl w:val="0"/>
          <w:numId w:val="42"/>
        </w:numPr>
        <w:ind w:left="426" w:hanging="426"/>
        <w:rPr>
          <w:rFonts w:cs="Arial"/>
          <w:szCs w:val="24"/>
        </w:rPr>
      </w:pPr>
      <w:r>
        <w:rPr>
          <w:rFonts w:cs="Arial"/>
          <w:szCs w:val="24"/>
        </w:rPr>
        <w:t xml:space="preserve">Annual report detailing: </w:t>
      </w:r>
    </w:p>
    <w:p w14:paraId="1F38AE84" w14:textId="77777777" w:rsidR="008D0CE3" w:rsidRDefault="008D0CE3" w:rsidP="008D0CE3">
      <w:pPr>
        <w:pStyle w:val="ListParagraph"/>
        <w:numPr>
          <w:ilvl w:val="0"/>
          <w:numId w:val="45"/>
        </w:numPr>
        <w:ind w:left="851" w:hanging="425"/>
      </w:pPr>
      <w:r>
        <w:t xml:space="preserve">Total amount of PD Support budget </w:t>
      </w:r>
      <w:proofErr w:type="gramStart"/>
      <w:r>
        <w:t>spent</w:t>
      </w:r>
      <w:proofErr w:type="gramEnd"/>
    </w:p>
    <w:p w14:paraId="5C8BB194" w14:textId="77777777" w:rsidR="008D0CE3" w:rsidRDefault="008D0CE3" w:rsidP="008D0CE3">
      <w:pPr>
        <w:pStyle w:val="ListParagraph"/>
        <w:numPr>
          <w:ilvl w:val="0"/>
          <w:numId w:val="45"/>
        </w:numPr>
        <w:ind w:left="851" w:hanging="425"/>
      </w:pPr>
      <w:r>
        <w:t xml:space="preserve">Number of CHS Health Professionals undertaking PD activities via the PD Support Scheme </w:t>
      </w:r>
    </w:p>
    <w:p w14:paraId="76285A5F" w14:textId="77777777" w:rsidR="008D0CE3" w:rsidRDefault="008D0CE3" w:rsidP="008D0CE3">
      <w:pPr>
        <w:pStyle w:val="ListParagraph"/>
        <w:numPr>
          <w:ilvl w:val="0"/>
          <w:numId w:val="45"/>
        </w:numPr>
        <w:ind w:left="851" w:hanging="425"/>
      </w:pPr>
      <w:r>
        <w:t>Number of PD Support applications received by the OEDAH for processing.</w:t>
      </w:r>
    </w:p>
    <w:p w14:paraId="051FE607" w14:textId="77777777" w:rsidR="008D0CE3" w:rsidRDefault="008D0CE3" w:rsidP="008D0CE3">
      <w:pPr>
        <w:pStyle w:val="ListParagraph"/>
        <w:numPr>
          <w:ilvl w:val="0"/>
          <w:numId w:val="45"/>
        </w:numPr>
        <w:ind w:left="851" w:hanging="425"/>
      </w:pPr>
      <w:r>
        <w:t>Total number of applications referred to Profession Leads.</w:t>
      </w:r>
    </w:p>
    <w:p w14:paraId="33C8433B" w14:textId="77777777" w:rsidR="008D0CE3" w:rsidRDefault="008D0CE3" w:rsidP="008D0CE3">
      <w:pPr>
        <w:pStyle w:val="ListParagraph"/>
        <w:numPr>
          <w:ilvl w:val="0"/>
          <w:numId w:val="45"/>
        </w:numPr>
        <w:ind w:left="851" w:hanging="425"/>
      </w:pPr>
      <w:r>
        <w:t>Breakdown of PD Support provided to Health Professionals across each Division.</w:t>
      </w:r>
    </w:p>
    <w:p w14:paraId="24C7FA1D" w14:textId="77777777" w:rsidR="008D0CE3" w:rsidRPr="005C36C4" w:rsidRDefault="008D0CE3" w:rsidP="008D0CE3">
      <w:pPr>
        <w:pStyle w:val="Default"/>
        <w:rPr>
          <w:rFonts w:ascii="Calibri" w:hAnsi="Calibri" w:cs="Arial"/>
          <w:color w:val="auto"/>
          <w:lang w:eastAsia="en-US"/>
        </w:rPr>
      </w:pPr>
    </w:p>
    <w:p w14:paraId="26D2EF8C" w14:textId="77777777" w:rsidR="008D0CE3" w:rsidRPr="00AC7025" w:rsidRDefault="00000000" w:rsidP="008D0CE3">
      <w:pPr>
        <w:pStyle w:val="Default"/>
        <w:jc w:val="right"/>
        <w:rPr>
          <w:rFonts w:ascii="Calibri" w:hAnsi="Calibri" w:cs="Arial"/>
          <w:i/>
          <w:color w:val="auto"/>
          <w:lang w:eastAsia="en-US"/>
        </w:rPr>
      </w:pPr>
      <w:hyperlink w:anchor="Contents" w:history="1">
        <w:r w:rsidR="008D0CE3" w:rsidRPr="00590902">
          <w:rPr>
            <w:rStyle w:val="Hyperlink"/>
            <w:rFonts w:ascii="Calibri" w:hAnsi="Calibri" w:cs="Arial"/>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7EE6DEA4" w14:textId="77777777" w:rsidTr="00323DD7">
        <w:trPr>
          <w:cantSplit/>
          <w:trHeight w:val="285"/>
        </w:trPr>
        <w:tc>
          <w:tcPr>
            <w:tcW w:w="9158" w:type="dxa"/>
            <w:shd w:val="clear" w:color="auto" w:fill="A6A6A6" w:themeFill="background1" w:themeFillShade="A6"/>
          </w:tcPr>
          <w:p w14:paraId="053C8C81" w14:textId="77777777" w:rsidR="008D0CE3" w:rsidRPr="00CD1C0E" w:rsidRDefault="008D0CE3" w:rsidP="00323DD7">
            <w:pPr>
              <w:pStyle w:val="Heading1"/>
            </w:pPr>
            <w:bookmarkStart w:id="35" w:name="_Toc389473287"/>
            <w:bookmarkStart w:id="36" w:name="_Toc27738023"/>
            <w:bookmarkStart w:id="37" w:name="_Toc106609120"/>
            <w:r>
              <w:t>Related Policies, Procedures</w:t>
            </w:r>
            <w:bookmarkEnd w:id="35"/>
            <w:r>
              <w:t>, Guidelines and Legislation</w:t>
            </w:r>
            <w:bookmarkEnd w:id="36"/>
            <w:bookmarkEnd w:id="37"/>
          </w:p>
        </w:tc>
      </w:tr>
    </w:tbl>
    <w:p w14:paraId="79F8391A" w14:textId="77777777" w:rsidR="008D0CE3" w:rsidRDefault="008D0CE3" w:rsidP="008D0CE3">
      <w:pPr>
        <w:rPr>
          <w:rFonts w:cs="Arial"/>
          <w:szCs w:val="24"/>
        </w:rPr>
      </w:pPr>
    </w:p>
    <w:p w14:paraId="42B3A0A4" w14:textId="77777777" w:rsidR="008D0CE3" w:rsidRDefault="008D0CE3" w:rsidP="008D0CE3">
      <w:pPr>
        <w:rPr>
          <w:rFonts w:cs="Arial"/>
          <w:b/>
          <w:bCs/>
          <w:szCs w:val="24"/>
        </w:rPr>
      </w:pPr>
      <w:r>
        <w:rPr>
          <w:rFonts w:cs="Arial"/>
          <w:b/>
          <w:bCs/>
          <w:szCs w:val="24"/>
        </w:rPr>
        <w:t>Policies</w:t>
      </w:r>
    </w:p>
    <w:p w14:paraId="002699B6" w14:textId="77777777" w:rsidR="008D0CE3" w:rsidRPr="001F2A9B" w:rsidRDefault="008D0CE3" w:rsidP="008D0CE3">
      <w:pPr>
        <w:pStyle w:val="ListBullet"/>
      </w:pPr>
      <w:r>
        <w:t xml:space="preserve">Interprofessional Education and Collaboration </w:t>
      </w:r>
    </w:p>
    <w:p w14:paraId="63E37E55" w14:textId="77777777" w:rsidR="008D0CE3" w:rsidRPr="008C4B5A" w:rsidRDefault="008D0CE3" w:rsidP="008D0CE3">
      <w:pPr>
        <w:pStyle w:val="ListBullet"/>
      </w:pPr>
      <w:r>
        <w:t>Leave Management</w:t>
      </w:r>
    </w:p>
    <w:p w14:paraId="29726AF5" w14:textId="77777777" w:rsidR="008D0CE3" w:rsidRPr="000A7335" w:rsidRDefault="008D0CE3" w:rsidP="008D0CE3">
      <w:pPr>
        <w:rPr>
          <w:rFonts w:cs="Arial"/>
          <w:szCs w:val="24"/>
        </w:rPr>
      </w:pPr>
    </w:p>
    <w:p w14:paraId="257E0655" w14:textId="77777777" w:rsidR="008D0CE3" w:rsidRPr="00201FB6" w:rsidRDefault="008D0CE3" w:rsidP="008D0CE3">
      <w:pPr>
        <w:rPr>
          <w:b/>
        </w:rPr>
      </w:pPr>
      <w:r w:rsidRPr="00201FB6">
        <w:rPr>
          <w:b/>
        </w:rPr>
        <w:t>Procedures</w:t>
      </w:r>
    </w:p>
    <w:p w14:paraId="6EC5AFBC" w14:textId="77777777" w:rsidR="008D0CE3" w:rsidRDefault="008D0CE3" w:rsidP="008D0CE3">
      <w:pPr>
        <w:numPr>
          <w:ilvl w:val="0"/>
          <w:numId w:val="3"/>
        </w:numPr>
        <w:ind w:left="426" w:hanging="426"/>
        <w:rPr>
          <w:rFonts w:cs="Arial"/>
          <w:szCs w:val="24"/>
        </w:rPr>
      </w:pPr>
      <w:r>
        <w:rPr>
          <w:rFonts w:cs="Arial"/>
          <w:szCs w:val="24"/>
        </w:rPr>
        <w:t>Education and Training – Governance Processes and Staff Requirements</w:t>
      </w:r>
    </w:p>
    <w:p w14:paraId="30F3BCBA" w14:textId="77777777" w:rsidR="008D0CE3" w:rsidRPr="00F47A02" w:rsidRDefault="008D0CE3" w:rsidP="008D0CE3">
      <w:pPr>
        <w:numPr>
          <w:ilvl w:val="0"/>
          <w:numId w:val="3"/>
        </w:numPr>
        <w:ind w:left="426" w:hanging="426"/>
        <w:rPr>
          <w:rFonts w:cs="Arial"/>
          <w:szCs w:val="24"/>
        </w:rPr>
      </w:pPr>
      <w:r>
        <w:rPr>
          <w:rFonts w:cs="Arial"/>
          <w:szCs w:val="24"/>
        </w:rPr>
        <w:t>Studies</w:t>
      </w:r>
      <w:r w:rsidRPr="00F47A02">
        <w:rPr>
          <w:rFonts w:cs="Arial"/>
          <w:szCs w:val="24"/>
        </w:rPr>
        <w:t xml:space="preserve"> Assistance </w:t>
      </w:r>
    </w:p>
    <w:p w14:paraId="119C081C" w14:textId="77777777" w:rsidR="008D0CE3" w:rsidRDefault="008D0CE3" w:rsidP="008D0CE3">
      <w:pPr>
        <w:numPr>
          <w:ilvl w:val="0"/>
          <w:numId w:val="3"/>
        </w:numPr>
        <w:ind w:left="426" w:hanging="426"/>
        <w:rPr>
          <w:rFonts w:cs="Arial"/>
          <w:szCs w:val="24"/>
        </w:rPr>
      </w:pPr>
      <w:r>
        <w:rPr>
          <w:rFonts w:cs="Arial"/>
          <w:szCs w:val="24"/>
        </w:rPr>
        <w:t xml:space="preserve">Travel for Official Purposes </w:t>
      </w:r>
    </w:p>
    <w:p w14:paraId="29EFDA2A" w14:textId="77777777" w:rsidR="008D0CE3" w:rsidRDefault="008D0CE3" w:rsidP="008D0CE3"/>
    <w:p w14:paraId="71913560" w14:textId="77777777" w:rsidR="008D0CE3" w:rsidRPr="005E7EF3" w:rsidRDefault="008D0CE3" w:rsidP="008D0CE3">
      <w:pPr>
        <w:rPr>
          <w:b/>
          <w:bCs/>
        </w:rPr>
      </w:pPr>
      <w:r>
        <w:rPr>
          <w:b/>
          <w:bCs/>
        </w:rPr>
        <w:t>Enterprise Agreement</w:t>
      </w:r>
    </w:p>
    <w:p w14:paraId="6AB9A5F3" w14:textId="77777777" w:rsidR="008D0CE3" w:rsidRPr="005C36C4" w:rsidRDefault="008D0CE3" w:rsidP="008D0CE3">
      <w:pPr>
        <w:pStyle w:val="ListParagraph"/>
        <w:numPr>
          <w:ilvl w:val="0"/>
          <w:numId w:val="24"/>
        </w:numPr>
        <w:ind w:left="426" w:hanging="426"/>
        <w:rPr>
          <w:iCs/>
        </w:rPr>
      </w:pPr>
      <w:r w:rsidRPr="005C36C4">
        <w:rPr>
          <w:iCs/>
        </w:rPr>
        <w:t>Health Professionals Enterprise Agreement 2018-2021</w:t>
      </w:r>
    </w:p>
    <w:p w14:paraId="6F2041B4" w14:textId="77777777" w:rsidR="008D0CE3" w:rsidRPr="000A7335" w:rsidRDefault="008D0CE3" w:rsidP="008D0CE3"/>
    <w:p w14:paraId="43857BD8" w14:textId="77777777" w:rsidR="008D0CE3" w:rsidRPr="00201FB6" w:rsidRDefault="008D0CE3" w:rsidP="008D0CE3">
      <w:pPr>
        <w:rPr>
          <w:b/>
        </w:rPr>
      </w:pPr>
      <w:r w:rsidRPr="00201FB6">
        <w:rPr>
          <w:b/>
        </w:rPr>
        <w:t>Legislation</w:t>
      </w:r>
    </w:p>
    <w:p w14:paraId="72ECE535" w14:textId="77777777" w:rsidR="008D0CE3" w:rsidRPr="00B24D54" w:rsidRDefault="008D0CE3" w:rsidP="008D0CE3">
      <w:pPr>
        <w:numPr>
          <w:ilvl w:val="0"/>
          <w:numId w:val="3"/>
        </w:numPr>
        <w:ind w:left="426" w:hanging="426"/>
        <w:rPr>
          <w:rFonts w:cs="Arial"/>
          <w:szCs w:val="24"/>
        </w:rPr>
      </w:pPr>
      <w:r w:rsidRPr="009C32CA">
        <w:rPr>
          <w:rFonts w:cs="Arial"/>
          <w:i/>
          <w:iCs/>
          <w:szCs w:val="24"/>
        </w:rPr>
        <w:t>Health Practitioner Regulation National Law (ACT)</w:t>
      </w:r>
      <w:r w:rsidRPr="005C36C4">
        <w:rPr>
          <w:rFonts w:cs="Arial"/>
          <w:szCs w:val="24"/>
        </w:rPr>
        <w:t xml:space="preserve"> 2010</w:t>
      </w:r>
    </w:p>
    <w:p w14:paraId="052216FF" w14:textId="77777777" w:rsidR="008D0CE3" w:rsidRPr="00B24D54" w:rsidRDefault="008D0CE3" w:rsidP="008D0CE3">
      <w:pPr>
        <w:numPr>
          <w:ilvl w:val="0"/>
          <w:numId w:val="3"/>
        </w:numPr>
        <w:ind w:left="426" w:hanging="426"/>
        <w:rPr>
          <w:rFonts w:cs="Arial"/>
          <w:szCs w:val="24"/>
        </w:rPr>
      </w:pPr>
      <w:r w:rsidRPr="009C32CA">
        <w:rPr>
          <w:rFonts w:cs="Arial"/>
          <w:i/>
          <w:iCs/>
          <w:szCs w:val="24"/>
        </w:rPr>
        <w:t>Health Practitioner Regulation National Law Act</w:t>
      </w:r>
      <w:r w:rsidRPr="005C36C4">
        <w:rPr>
          <w:rFonts w:cs="Arial"/>
          <w:szCs w:val="24"/>
        </w:rPr>
        <w:t xml:space="preserve"> 2009</w:t>
      </w:r>
    </w:p>
    <w:p w14:paraId="07D8E81E" w14:textId="77777777" w:rsidR="008D0CE3" w:rsidRPr="00B24D54" w:rsidRDefault="008D0CE3" w:rsidP="008D0CE3">
      <w:pPr>
        <w:numPr>
          <w:ilvl w:val="0"/>
          <w:numId w:val="3"/>
        </w:numPr>
        <w:ind w:left="426" w:hanging="426"/>
        <w:rPr>
          <w:rFonts w:cs="Arial"/>
          <w:szCs w:val="24"/>
        </w:rPr>
      </w:pPr>
      <w:r w:rsidRPr="009C32CA">
        <w:rPr>
          <w:rFonts w:cs="Arial"/>
          <w:i/>
          <w:iCs/>
          <w:szCs w:val="24"/>
        </w:rPr>
        <w:t>Public Sector Management Act</w:t>
      </w:r>
      <w:r w:rsidRPr="005C36C4">
        <w:rPr>
          <w:rFonts w:cs="Arial"/>
          <w:szCs w:val="24"/>
        </w:rPr>
        <w:t xml:space="preserve"> 1994</w:t>
      </w:r>
    </w:p>
    <w:p w14:paraId="274D7235" w14:textId="77777777" w:rsidR="008D0CE3" w:rsidRPr="00B24D54" w:rsidRDefault="008D0CE3" w:rsidP="008D0CE3">
      <w:pPr>
        <w:numPr>
          <w:ilvl w:val="0"/>
          <w:numId w:val="3"/>
        </w:numPr>
        <w:ind w:left="426" w:hanging="426"/>
        <w:rPr>
          <w:rFonts w:cs="Arial"/>
          <w:szCs w:val="24"/>
        </w:rPr>
      </w:pPr>
      <w:r w:rsidRPr="009C32CA">
        <w:rPr>
          <w:rFonts w:cs="Arial"/>
          <w:i/>
          <w:iCs/>
          <w:szCs w:val="24"/>
        </w:rPr>
        <w:t>Financial Management Act</w:t>
      </w:r>
      <w:r w:rsidRPr="005C36C4">
        <w:rPr>
          <w:rFonts w:cs="Arial"/>
          <w:szCs w:val="24"/>
        </w:rPr>
        <w:t xml:space="preserve"> 1996</w:t>
      </w:r>
    </w:p>
    <w:p w14:paraId="612334A4" w14:textId="77777777" w:rsidR="008D0CE3" w:rsidRDefault="008D0CE3" w:rsidP="008D0CE3">
      <w:pPr>
        <w:rPr>
          <w:rFonts w:cs="Arial"/>
          <w:i/>
          <w:szCs w:val="24"/>
        </w:rPr>
      </w:pPr>
    </w:p>
    <w:p w14:paraId="1EA76C2B" w14:textId="77777777" w:rsidR="008D0CE3" w:rsidRDefault="008D0CE3" w:rsidP="008D0CE3">
      <w:pPr>
        <w:rPr>
          <w:rFonts w:cs="Arial"/>
          <w:b/>
          <w:bCs/>
          <w:iCs/>
          <w:szCs w:val="24"/>
        </w:rPr>
      </w:pPr>
      <w:r>
        <w:rPr>
          <w:rFonts w:cs="Arial"/>
          <w:b/>
          <w:bCs/>
          <w:iCs/>
          <w:szCs w:val="24"/>
        </w:rPr>
        <w:t>Other</w:t>
      </w:r>
    </w:p>
    <w:p w14:paraId="17ED7960" w14:textId="77777777" w:rsidR="008D0CE3" w:rsidRDefault="008D0CE3" w:rsidP="008D0CE3">
      <w:pPr>
        <w:pStyle w:val="ListBullet"/>
      </w:pPr>
      <w:r>
        <w:t xml:space="preserve">Australian Charter of Healthcare Rights </w:t>
      </w:r>
    </w:p>
    <w:p w14:paraId="0C5623DB" w14:textId="77777777" w:rsidR="008D0CE3" w:rsidRPr="00092068" w:rsidRDefault="008D0CE3" w:rsidP="008D0CE3">
      <w:pPr>
        <w:pStyle w:val="ListBullet"/>
        <w:numPr>
          <w:ilvl w:val="0"/>
          <w:numId w:val="0"/>
        </w:numPr>
        <w:ind w:left="426"/>
      </w:pPr>
    </w:p>
    <w:p w14:paraId="5FAA4313" w14:textId="77777777" w:rsidR="008D0CE3" w:rsidRPr="001A3EA8" w:rsidRDefault="00000000" w:rsidP="008D0CE3">
      <w:pPr>
        <w:pStyle w:val="ListParagraph"/>
        <w:jc w:val="right"/>
      </w:pPr>
      <w:hyperlink w:anchor="Contents" w:history="1">
        <w:r w:rsidR="008D0CE3"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166236AA" w14:textId="77777777" w:rsidTr="00323DD7">
        <w:trPr>
          <w:cantSplit/>
          <w:trHeight w:val="285"/>
        </w:trPr>
        <w:tc>
          <w:tcPr>
            <w:tcW w:w="9158" w:type="dxa"/>
            <w:shd w:val="clear" w:color="auto" w:fill="A6A6A6" w:themeFill="background1" w:themeFillShade="A6"/>
          </w:tcPr>
          <w:p w14:paraId="21DC2AC9" w14:textId="77777777" w:rsidR="008D0CE3" w:rsidRPr="00CD1C0E" w:rsidRDefault="008D0CE3" w:rsidP="00323DD7">
            <w:pPr>
              <w:pStyle w:val="Heading1"/>
            </w:pPr>
            <w:bookmarkStart w:id="38" w:name="_Toc389473288"/>
            <w:bookmarkStart w:id="39" w:name="_Toc27738024"/>
            <w:bookmarkStart w:id="40" w:name="_Toc106609121"/>
            <w:r>
              <w:t>References</w:t>
            </w:r>
            <w:bookmarkEnd w:id="38"/>
            <w:bookmarkEnd w:id="39"/>
            <w:bookmarkEnd w:id="40"/>
          </w:p>
        </w:tc>
      </w:tr>
    </w:tbl>
    <w:p w14:paraId="50D7E2D6" w14:textId="77777777" w:rsidR="008D0CE3" w:rsidRDefault="008D0CE3" w:rsidP="008D0CE3">
      <w:pPr>
        <w:spacing w:line="200" w:lineRule="atLeast"/>
        <w:ind w:left="426" w:right="798"/>
        <w:rPr>
          <w:rFonts w:cs="Arial"/>
          <w:i/>
          <w:szCs w:val="24"/>
          <w:lang w:eastAsia="en-AU"/>
        </w:rPr>
      </w:pPr>
    </w:p>
    <w:p w14:paraId="052605BC" w14:textId="77777777" w:rsidR="008D0CE3" w:rsidRPr="00E232BB" w:rsidRDefault="008D0CE3" w:rsidP="008D0CE3">
      <w:pPr>
        <w:numPr>
          <w:ilvl w:val="0"/>
          <w:numId w:val="6"/>
        </w:numPr>
        <w:spacing w:line="200" w:lineRule="atLeast"/>
        <w:ind w:left="426" w:right="798" w:hanging="426"/>
        <w:rPr>
          <w:rFonts w:cs="Arial"/>
          <w:iCs/>
          <w:szCs w:val="24"/>
          <w:lang w:eastAsia="en-AU"/>
        </w:rPr>
      </w:pPr>
      <w:r>
        <w:rPr>
          <w:rFonts w:cs="Arial"/>
          <w:iCs/>
          <w:szCs w:val="24"/>
          <w:lang w:eastAsia="en-AU"/>
        </w:rPr>
        <w:t xml:space="preserve">Government of South Australia, SA Health Allied Health Professionals + Professional Development Reimbursement Program Policy Directive, version no. V10, Approval date June 2018 </w:t>
      </w:r>
    </w:p>
    <w:p w14:paraId="1EB6B68B" w14:textId="77777777" w:rsidR="008D0CE3" w:rsidRPr="00EA0426" w:rsidRDefault="008D0CE3" w:rsidP="008D0CE3">
      <w:pPr>
        <w:numPr>
          <w:ilvl w:val="0"/>
          <w:numId w:val="6"/>
        </w:numPr>
        <w:spacing w:line="200" w:lineRule="atLeast"/>
        <w:ind w:left="426" w:right="798" w:hanging="426"/>
        <w:rPr>
          <w:rFonts w:cs="Arial"/>
          <w:iCs/>
          <w:szCs w:val="24"/>
          <w:lang w:eastAsia="en-AU"/>
        </w:rPr>
      </w:pPr>
      <w:r>
        <w:rPr>
          <w:rFonts w:cs="Arial"/>
          <w:iCs/>
          <w:szCs w:val="24"/>
          <w:lang w:eastAsia="en-AU"/>
        </w:rPr>
        <w:t xml:space="preserve">Office of the Commissioner for Public Employment, Northern Territory Government Professional Development Allowance Guidelines, Published January 2014. </w:t>
      </w:r>
    </w:p>
    <w:p w14:paraId="6285C3A4" w14:textId="77777777" w:rsidR="008D0CE3" w:rsidRDefault="00000000" w:rsidP="008D0CE3">
      <w:pPr>
        <w:jc w:val="right"/>
        <w:rPr>
          <w:rFonts w:cs="Calibri,Bold"/>
          <w:bCs/>
          <w:i/>
          <w:szCs w:val="24"/>
          <w:lang w:eastAsia="en-AU"/>
        </w:rPr>
      </w:pPr>
      <w:hyperlink w:anchor="Contents" w:history="1">
        <w:r w:rsidR="008D0CE3"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CD1C0E" w14:paraId="22FF7F15" w14:textId="77777777" w:rsidTr="00323DD7">
        <w:trPr>
          <w:cantSplit/>
          <w:trHeight w:val="285"/>
        </w:trPr>
        <w:tc>
          <w:tcPr>
            <w:tcW w:w="9158" w:type="dxa"/>
            <w:shd w:val="clear" w:color="auto" w:fill="A6A6A6" w:themeFill="background1" w:themeFillShade="A6"/>
          </w:tcPr>
          <w:p w14:paraId="40AF5FEB" w14:textId="77777777" w:rsidR="008D0CE3" w:rsidRPr="00CD1C0E" w:rsidRDefault="008D0CE3" w:rsidP="00323DD7">
            <w:pPr>
              <w:pStyle w:val="Heading1"/>
            </w:pPr>
            <w:bookmarkStart w:id="41" w:name="_Toc389473290"/>
            <w:bookmarkStart w:id="42" w:name="_Toc27738025"/>
            <w:bookmarkStart w:id="43" w:name="_Toc106609122"/>
            <w:r>
              <w:t>Search Terms</w:t>
            </w:r>
            <w:bookmarkEnd w:id="41"/>
            <w:bookmarkEnd w:id="42"/>
            <w:bookmarkEnd w:id="43"/>
            <w:r>
              <w:t xml:space="preserve"> </w:t>
            </w:r>
          </w:p>
        </w:tc>
      </w:tr>
    </w:tbl>
    <w:p w14:paraId="3EBB11C2" w14:textId="77777777" w:rsidR="008D0CE3" w:rsidRDefault="008D0CE3" w:rsidP="008D0CE3">
      <w:pPr>
        <w:rPr>
          <w:rFonts w:cs="Calibri,Bold"/>
          <w:bCs/>
          <w:i/>
          <w:szCs w:val="24"/>
          <w:lang w:eastAsia="en-AU"/>
        </w:rPr>
      </w:pPr>
    </w:p>
    <w:p w14:paraId="29A5241B" w14:textId="77777777" w:rsidR="008D0CE3" w:rsidRPr="0016736C" w:rsidRDefault="008D0CE3" w:rsidP="008D0CE3">
      <w:pPr>
        <w:rPr>
          <w:rFonts w:cs="Calibri,Bold"/>
          <w:bCs/>
          <w:iCs/>
          <w:szCs w:val="24"/>
          <w:lang w:eastAsia="en-AU"/>
        </w:rPr>
      </w:pPr>
      <w:r>
        <w:rPr>
          <w:rFonts w:cs="Calibri,Bold"/>
          <w:bCs/>
          <w:iCs/>
          <w:szCs w:val="24"/>
          <w:lang w:eastAsia="en-AU"/>
        </w:rPr>
        <w:t>Professional development, PD, PD Support, allied health, allied health professionals, health professional, health professionals, HP support, AHP support, AHP, AH, HPs, HP, Enterprise Agreement, Clause N3, Clause N</w:t>
      </w:r>
    </w:p>
    <w:p w14:paraId="3F66F77A" w14:textId="77777777" w:rsidR="008D0CE3" w:rsidRPr="00901883" w:rsidRDefault="008D0CE3" w:rsidP="008D0CE3">
      <w:pPr>
        <w:jc w:val="both"/>
        <w:rPr>
          <w:rFonts w:asciiTheme="minorHAnsi" w:hAnsiTheme="minorHAnsi" w:cs="Arial"/>
          <w:b/>
          <w:i/>
          <w:sz w:val="22"/>
          <w:szCs w:val="22"/>
        </w:rPr>
      </w:pPr>
    </w:p>
    <w:p w14:paraId="6C30CAB9" w14:textId="77777777" w:rsidR="008D0CE3" w:rsidRPr="00AC7025" w:rsidRDefault="00000000" w:rsidP="008D0CE3">
      <w:pPr>
        <w:jc w:val="right"/>
        <w:rPr>
          <w:rFonts w:cs="Calibri,Bold"/>
          <w:bCs/>
          <w:i/>
          <w:szCs w:val="24"/>
          <w:lang w:eastAsia="en-AU"/>
        </w:rPr>
      </w:pPr>
      <w:hyperlink w:anchor="Contents" w:history="1">
        <w:r w:rsidR="008D0CE3" w:rsidRPr="00590902">
          <w:rPr>
            <w:rStyle w:val="Hyperlink"/>
            <w:rFonts w:cs="Arial"/>
            <w:i/>
            <w:szCs w:val="24"/>
          </w:rPr>
          <w:t>Back to Table of Contents</w:t>
        </w:r>
      </w:hyperlink>
      <w:bookmarkStart w:id="44"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8D0CE3" w:rsidRPr="000F1F60" w14:paraId="3266B5F7" w14:textId="77777777" w:rsidTr="00323DD7">
        <w:trPr>
          <w:cantSplit/>
          <w:trHeight w:val="285"/>
        </w:trPr>
        <w:tc>
          <w:tcPr>
            <w:tcW w:w="9158" w:type="dxa"/>
            <w:shd w:val="clear" w:color="auto" w:fill="A6A6A6" w:themeFill="background1" w:themeFillShade="A6"/>
          </w:tcPr>
          <w:p w14:paraId="26DE1F62" w14:textId="77777777" w:rsidR="008D0CE3" w:rsidRPr="000F1F60" w:rsidRDefault="008D0CE3" w:rsidP="00323DD7">
            <w:pPr>
              <w:pStyle w:val="Heading1"/>
            </w:pPr>
            <w:bookmarkStart w:id="45" w:name="_Toc27738026"/>
            <w:bookmarkStart w:id="46" w:name="_Toc106609123"/>
            <w:r>
              <w:t>Attachments</w:t>
            </w:r>
            <w:bookmarkEnd w:id="45"/>
            <w:bookmarkEnd w:id="46"/>
          </w:p>
        </w:tc>
      </w:tr>
      <w:bookmarkEnd w:id="44"/>
    </w:tbl>
    <w:p w14:paraId="295F8386" w14:textId="77777777" w:rsidR="008D0CE3" w:rsidRDefault="008D0CE3" w:rsidP="008D0CE3">
      <w:pPr>
        <w:rPr>
          <w:rFonts w:cs="Arial"/>
          <w:i/>
          <w:szCs w:val="24"/>
        </w:rPr>
      </w:pPr>
    </w:p>
    <w:p w14:paraId="50456766" w14:textId="77777777" w:rsidR="008D0CE3" w:rsidRDefault="008D0CE3" w:rsidP="008D0CE3">
      <w:pPr>
        <w:rPr>
          <w:rFonts w:cs="Arial"/>
          <w:szCs w:val="24"/>
        </w:rPr>
      </w:pPr>
      <w:r>
        <w:rPr>
          <w:rFonts w:cs="Arial"/>
          <w:szCs w:val="24"/>
        </w:rPr>
        <w:t xml:space="preserve">Attachment 1: Application Process Flowchart </w:t>
      </w:r>
    </w:p>
    <w:p w14:paraId="119C84FB" w14:textId="77777777" w:rsidR="008D0CE3" w:rsidRDefault="008D0CE3" w:rsidP="008D0CE3">
      <w:r>
        <w:rPr>
          <w:rFonts w:cs="Arial"/>
          <w:szCs w:val="24"/>
        </w:rPr>
        <w:t xml:space="preserve">Attachment 2: </w:t>
      </w:r>
      <w:r w:rsidRPr="0079735B">
        <w:t>Calculations of PD Support for Health Professional Classification 2020-2021</w:t>
      </w:r>
    </w:p>
    <w:p w14:paraId="3CA64B41" w14:textId="77777777" w:rsidR="008D0CE3" w:rsidRDefault="008D0CE3" w:rsidP="008D0CE3">
      <w:pPr>
        <w:rPr>
          <w:rFonts w:cs="Arial"/>
          <w:szCs w:val="24"/>
        </w:rPr>
      </w:pPr>
      <w:r>
        <w:rPr>
          <w:rFonts w:cs="Arial"/>
          <w:szCs w:val="24"/>
        </w:rPr>
        <w:t xml:space="preserve">Attachment 3: Electronic </w:t>
      </w:r>
      <w:r w:rsidRPr="00886C57">
        <w:rPr>
          <w:rFonts w:cs="Arial"/>
          <w:szCs w:val="24"/>
        </w:rPr>
        <w:t>application form</w:t>
      </w:r>
    </w:p>
    <w:p w14:paraId="52A1CDAF" w14:textId="77777777" w:rsidR="008D0CE3" w:rsidRDefault="008D0CE3" w:rsidP="008D0CE3">
      <w:pPr>
        <w:rPr>
          <w:rFonts w:cs="Arial"/>
          <w:szCs w:val="24"/>
        </w:rPr>
      </w:pPr>
      <w:r w:rsidRPr="00D752EB">
        <w:rPr>
          <w:rFonts w:cs="Arial"/>
          <w:szCs w:val="24"/>
        </w:rPr>
        <w:t xml:space="preserve">Attachment </w:t>
      </w:r>
      <w:r>
        <w:rPr>
          <w:rFonts w:cs="Arial"/>
          <w:szCs w:val="24"/>
        </w:rPr>
        <w:t>4</w:t>
      </w:r>
      <w:r w:rsidRPr="00D752EB">
        <w:rPr>
          <w:rFonts w:cs="Arial"/>
          <w:szCs w:val="24"/>
        </w:rPr>
        <w:t>: Printable/PDF application form</w:t>
      </w:r>
    </w:p>
    <w:p w14:paraId="245CA0F2" w14:textId="77777777" w:rsidR="008D0CE3" w:rsidRDefault="008D0CE3" w:rsidP="008D0CE3">
      <w:pPr>
        <w:rPr>
          <w:rFonts w:cs="Arial"/>
          <w:szCs w:val="24"/>
        </w:rPr>
      </w:pPr>
    </w:p>
    <w:p w14:paraId="10972CBF" w14:textId="77777777" w:rsidR="008D0CE3" w:rsidRDefault="008D0CE3" w:rsidP="008D0CE3">
      <w:pPr>
        <w:rPr>
          <w:rFonts w:cs="Arial"/>
          <w:b/>
          <w:sz w:val="20"/>
        </w:rPr>
      </w:pPr>
    </w:p>
    <w:p w14:paraId="129C6425" w14:textId="77777777" w:rsidR="008D0CE3" w:rsidRPr="008202D3" w:rsidRDefault="008D0CE3" w:rsidP="008D0CE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14BAA13B" w14:textId="77777777" w:rsidR="008D0CE3" w:rsidRDefault="008D0CE3" w:rsidP="008D0CE3">
      <w:pPr>
        <w:spacing w:after="200" w:line="276" w:lineRule="auto"/>
        <w:rPr>
          <w:rFonts w:cs="Arial"/>
          <w:i/>
          <w:iCs/>
          <w:sz w:val="20"/>
        </w:rPr>
      </w:pPr>
      <w:r>
        <w:rPr>
          <w:rFonts w:cs="Arial"/>
          <w:i/>
          <w:iCs/>
          <w:sz w:val="20"/>
        </w:rPr>
        <w:br w:type="page"/>
      </w:r>
    </w:p>
    <w:p w14:paraId="56C81A57" w14:textId="77777777" w:rsidR="008D0CE3" w:rsidRPr="008202D3" w:rsidRDefault="008D0CE3" w:rsidP="008D0CE3">
      <w:pPr>
        <w:rPr>
          <w:rFonts w:cs="Arial"/>
          <w:i/>
          <w:iCs/>
          <w:sz w:val="20"/>
        </w:rPr>
      </w:pPr>
      <w:r w:rsidRPr="008202D3">
        <w:rPr>
          <w:rFonts w:cs="Arial"/>
          <w:i/>
          <w:iCs/>
          <w:sz w:val="20"/>
        </w:rPr>
        <w:lastRenderedPageBreak/>
        <w:t>Policy Team ONLY to complete the following:</w:t>
      </w:r>
    </w:p>
    <w:tbl>
      <w:tblPr>
        <w:tblStyle w:val="TableGrid"/>
        <w:tblW w:w="9069" w:type="dxa"/>
        <w:tblLook w:val="04A0" w:firstRow="1" w:lastRow="0" w:firstColumn="1" w:lastColumn="0" w:noHBand="0" w:noVBand="1"/>
      </w:tblPr>
      <w:tblGrid>
        <w:gridCol w:w="1838"/>
        <w:gridCol w:w="2693"/>
        <w:gridCol w:w="2409"/>
        <w:gridCol w:w="2129"/>
      </w:tblGrid>
      <w:tr w:rsidR="008D0CE3" w:rsidRPr="008202D3" w14:paraId="35FCAEB2" w14:textId="77777777" w:rsidTr="00323DD7">
        <w:tc>
          <w:tcPr>
            <w:tcW w:w="1838" w:type="dxa"/>
          </w:tcPr>
          <w:p w14:paraId="55A76780" w14:textId="77777777" w:rsidR="008D0CE3" w:rsidRPr="008202D3" w:rsidRDefault="008D0CE3" w:rsidP="00323DD7">
            <w:pPr>
              <w:rPr>
                <w:i/>
                <w:sz w:val="20"/>
              </w:rPr>
            </w:pPr>
            <w:r w:rsidRPr="008202D3">
              <w:rPr>
                <w:i/>
                <w:sz w:val="20"/>
              </w:rPr>
              <w:t>Date Amended</w:t>
            </w:r>
          </w:p>
        </w:tc>
        <w:tc>
          <w:tcPr>
            <w:tcW w:w="2693" w:type="dxa"/>
          </w:tcPr>
          <w:p w14:paraId="123A88EC" w14:textId="77777777" w:rsidR="008D0CE3" w:rsidRPr="008202D3" w:rsidRDefault="008D0CE3" w:rsidP="00323DD7">
            <w:pPr>
              <w:rPr>
                <w:i/>
                <w:sz w:val="20"/>
              </w:rPr>
            </w:pPr>
            <w:r w:rsidRPr="008202D3">
              <w:rPr>
                <w:i/>
                <w:sz w:val="20"/>
              </w:rPr>
              <w:t>Section Amended</w:t>
            </w:r>
          </w:p>
        </w:tc>
        <w:tc>
          <w:tcPr>
            <w:tcW w:w="2409" w:type="dxa"/>
          </w:tcPr>
          <w:p w14:paraId="6AA37D07" w14:textId="77777777" w:rsidR="008D0CE3" w:rsidRPr="008202D3" w:rsidRDefault="008D0CE3" w:rsidP="00323DD7">
            <w:pPr>
              <w:rPr>
                <w:i/>
                <w:sz w:val="20"/>
              </w:rPr>
            </w:pPr>
            <w:r w:rsidRPr="008202D3">
              <w:rPr>
                <w:i/>
                <w:sz w:val="20"/>
              </w:rPr>
              <w:t>Divisional Approval</w:t>
            </w:r>
          </w:p>
        </w:tc>
        <w:tc>
          <w:tcPr>
            <w:tcW w:w="2129" w:type="dxa"/>
          </w:tcPr>
          <w:p w14:paraId="1D0077B2" w14:textId="77777777" w:rsidR="008D0CE3" w:rsidRPr="008202D3" w:rsidRDefault="008D0CE3" w:rsidP="00323DD7">
            <w:pPr>
              <w:rPr>
                <w:i/>
                <w:sz w:val="20"/>
              </w:rPr>
            </w:pPr>
            <w:r w:rsidRPr="008202D3">
              <w:rPr>
                <w:i/>
                <w:sz w:val="20"/>
              </w:rPr>
              <w:t xml:space="preserve">Final Approval </w:t>
            </w:r>
          </w:p>
        </w:tc>
      </w:tr>
      <w:tr w:rsidR="008D0CE3" w:rsidRPr="008202D3" w14:paraId="40E03BEA" w14:textId="77777777" w:rsidTr="00323DD7">
        <w:tc>
          <w:tcPr>
            <w:tcW w:w="1838" w:type="dxa"/>
          </w:tcPr>
          <w:p w14:paraId="39C6C3FF" w14:textId="77777777" w:rsidR="008D0CE3" w:rsidRPr="008202D3" w:rsidRDefault="008D0CE3" w:rsidP="00323DD7">
            <w:pPr>
              <w:rPr>
                <w:i/>
                <w:sz w:val="20"/>
              </w:rPr>
            </w:pPr>
            <w:r>
              <w:rPr>
                <w:i/>
                <w:sz w:val="20"/>
              </w:rPr>
              <w:t>20 June 2022</w:t>
            </w:r>
          </w:p>
        </w:tc>
        <w:tc>
          <w:tcPr>
            <w:tcW w:w="2693" w:type="dxa"/>
          </w:tcPr>
          <w:p w14:paraId="1959E59B" w14:textId="77777777" w:rsidR="008D0CE3" w:rsidRPr="008202D3" w:rsidRDefault="008D0CE3" w:rsidP="00323DD7">
            <w:pPr>
              <w:rPr>
                <w:i/>
                <w:sz w:val="20"/>
              </w:rPr>
            </w:pPr>
            <w:r>
              <w:rPr>
                <w:i/>
                <w:sz w:val="20"/>
              </w:rPr>
              <w:t>Complete Review</w:t>
            </w:r>
          </w:p>
        </w:tc>
        <w:tc>
          <w:tcPr>
            <w:tcW w:w="2409" w:type="dxa"/>
          </w:tcPr>
          <w:p w14:paraId="28CA283A" w14:textId="77777777" w:rsidR="008D0CE3" w:rsidRPr="008202D3" w:rsidRDefault="008D0CE3" w:rsidP="00323DD7">
            <w:pPr>
              <w:rPr>
                <w:i/>
                <w:sz w:val="20"/>
              </w:rPr>
            </w:pPr>
            <w:r>
              <w:rPr>
                <w:i/>
                <w:sz w:val="20"/>
              </w:rPr>
              <w:t>Jo Morris, ED-Allied Health</w:t>
            </w:r>
          </w:p>
        </w:tc>
        <w:tc>
          <w:tcPr>
            <w:tcW w:w="2129" w:type="dxa"/>
          </w:tcPr>
          <w:p w14:paraId="6E760665" w14:textId="77777777" w:rsidR="008D0CE3" w:rsidRPr="008202D3" w:rsidRDefault="008D0CE3" w:rsidP="00323DD7">
            <w:pPr>
              <w:rPr>
                <w:i/>
                <w:sz w:val="20"/>
              </w:rPr>
            </w:pPr>
            <w:r>
              <w:rPr>
                <w:i/>
                <w:sz w:val="20"/>
              </w:rPr>
              <w:t>CHS Policy Committee</w:t>
            </w:r>
          </w:p>
        </w:tc>
      </w:tr>
      <w:tr w:rsidR="008D0CE3" w:rsidRPr="008202D3" w14:paraId="7C69825A" w14:textId="77777777" w:rsidTr="00323DD7">
        <w:tc>
          <w:tcPr>
            <w:tcW w:w="1838" w:type="dxa"/>
          </w:tcPr>
          <w:p w14:paraId="75675725" w14:textId="77777777" w:rsidR="008D0CE3" w:rsidRPr="008202D3" w:rsidRDefault="008D0CE3" w:rsidP="00323DD7">
            <w:pPr>
              <w:rPr>
                <w:i/>
                <w:sz w:val="20"/>
              </w:rPr>
            </w:pPr>
            <w:r>
              <w:rPr>
                <w:i/>
                <w:sz w:val="20"/>
              </w:rPr>
              <w:t>9/4/24</w:t>
            </w:r>
          </w:p>
        </w:tc>
        <w:tc>
          <w:tcPr>
            <w:tcW w:w="2693" w:type="dxa"/>
          </w:tcPr>
          <w:p w14:paraId="1887302A" w14:textId="77777777" w:rsidR="008D0CE3" w:rsidRPr="008202D3" w:rsidRDefault="008D0CE3" w:rsidP="00323DD7">
            <w:pPr>
              <w:rPr>
                <w:i/>
                <w:sz w:val="20"/>
              </w:rPr>
            </w:pPr>
            <w:r>
              <w:rPr>
                <w:i/>
                <w:sz w:val="20"/>
              </w:rPr>
              <w:t xml:space="preserve">Updated Scope and made minor editing amendments where needed </w:t>
            </w:r>
          </w:p>
        </w:tc>
        <w:tc>
          <w:tcPr>
            <w:tcW w:w="2409" w:type="dxa"/>
          </w:tcPr>
          <w:p w14:paraId="154F6957" w14:textId="77777777" w:rsidR="008D0CE3" w:rsidRPr="008202D3" w:rsidRDefault="008D0CE3" w:rsidP="00323DD7">
            <w:pPr>
              <w:rPr>
                <w:i/>
                <w:sz w:val="20"/>
              </w:rPr>
            </w:pPr>
          </w:p>
        </w:tc>
        <w:tc>
          <w:tcPr>
            <w:tcW w:w="2129" w:type="dxa"/>
          </w:tcPr>
          <w:p w14:paraId="2288FD48" w14:textId="77777777" w:rsidR="008D0CE3" w:rsidRPr="008202D3" w:rsidRDefault="008D0CE3" w:rsidP="00323DD7">
            <w:pPr>
              <w:rPr>
                <w:i/>
                <w:sz w:val="20"/>
              </w:rPr>
            </w:pPr>
          </w:p>
        </w:tc>
      </w:tr>
    </w:tbl>
    <w:p w14:paraId="76BAB6AB" w14:textId="77777777" w:rsidR="008D0CE3" w:rsidRPr="008202D3" w:rsidRDefault="008D0CE3" w:rsidP="008D0CE3">
      <w:pPr>
        <w:rPr>
          <w:rFonts w:cs="Arial"/>
          <w:sz w:val="20"/>
        </w:rPr>
      </w:pPr>
    </w:p>
    <w:p w14:paraId="73FEC79D" w14:textId="77777777" w:rsidR="008D0CE3" w:rsidRPr="008202D3" w:rsidRDefault="008D0CE3" w:rsidP="008D0CE3">
      <w:pPr>
        <w:rPr>
          <w:rFonts w:cs="Arial"/>
          <w:i/>
          <w:sz w:val="20"/>
        </w:rPr>
      </w:pPr>
      <w:r w:rsidRPr="008202D3">
        <w:rPr>
          <w:rFonts w:cs="Arial"/>
          <w:i/>
          <w:sz w:val="20"/>
        </w:rPr>
        <w:t xml:space="preserve">This document supersedes the following: </w:t>
      </w:r>
    </w:p>
    <w:tbl>
      <w:tblPr>
        <w:tblStyle w:val="TableGrid"/>
        <w:tblW w:w="9067" w:type="dxa"/>
        <w:tblLook w:val="04A0" w:firstRow="1" w:lastRow="0" w:firstColumn="1" w:lastColumn="0" w:noHBand="0" w:noVBand="1"/>
      </w:tblPr>
      <w:tblGrid>
        <w:gridCol w:w="1838"/>
        <w:gridCol w:w="7229"/>
      </w:tblGrid>
      <w:tr w:rsidR="008D0CE3" w:rsidRPr="008202D3" w14:paraId="6880EE20" w14:textId="77777777" w:rsidTr="00323DD7">
        <w:tc>
          <w:tcPr>
            <w:tcW w:w="1838" w:type="dxa"/>
          </w:tcPr>
          <w:p w14:paraId="103CB7DE" w14:textId="77777777" w:rsidR="008D0CE3" w:rsidRPr="008202D3" w:rsidRDefault="008D0CE3" w:rsidP="00323DD7">
            <w:pPr>
              <w:rPr>
                <w:i/>
                <w:sz w:val="20"/>
              </w:rPr>
            </w:pPr>
            <w:r w:rsidRPr="008202D3">
              <w:rPr>
                <w:i/>
                <w:sz w:val="20"/>
              </w:rPr>
              <w:t>Document Number</w:t>
            </w:r>
          </w:p>
        </w:tc>
        <w:tc>
          <w:tcPr>
            <w:tcW w:w="7229" w:type="dxa"/>
          </w:tcPr>
          <w:p w14:paraId="04666D6F" w14:textId="77777777" w:rsidR="008D0CE3" w:rsidRPr="008202D3" w:rsidRDefault="008D0CE3" w:rsidP="00323DD7">
            <w:pPr>
              <w:rPr>
                <w:i/>
                <w:sz w:val="20"/>
              </w:rPr>
            </w:pPr>
            <w:r w:rsidRPr="008202D3">
              <w:rPr>
                <w:i/>
                <w:sz w:val="20"/>
              </w:rPr>
              <w:t>Document Name</w:t>
            </w:r>
          </w:p>
        </w:tc>
      </w:tr>
      <w:tr w:rsidR="008D0CE3" w:rsidRPr="008202D3" w14:paraId="6C8A3BC7" w14:textId="77777777" w:rsidTr="00323DD7">
        <w:tc>
          <w:tcPr>
            <w:tcW w:w="1838" w:type="dxa"/>
          </w:tcPr>
          <w:p w14:paraId="353C214F" w14:textId="77777777" w:rsidR="008D0CE3" w:rsidRPr="008202D3" w:rsidRDefault="008D0CE3" w:rsidP="00323DD7">
            <w:pPr>
              <w:rPr>
                <w:i/>
                <w:sz w:val="20"/>
              </w:rPr>
            </w:pPr>
            <w:r>
              <w:rPr>
                <w:i/>
                <w:sz w:val="20"/>
              </w:rPr>
              <w:t>CHS20/326</w:t>
            </w:r>
          </w:p>
        </w:tc>
        <w:tc>
          <w:tcPr>
            <w:tcW w:w="7229" w:type="dxa"/>
          </w:tcPr>
          <w:p w14:paraId="5ED6ABD0" w14:textId="77777777" w:rsidR="008D0CE3" w:rsidRPr="008202D3" w:rsidRDefault="008D0CE3" w:rsidP="00323DD7">
            <w:pPr>
              <w:rPr>
                <w:i/>
                <w:sz w:val="20"/>
              </w:rPr>
            </w:pPr>
            <w:r>
              <w:rPr>
                <w:i/>
                <w:sz w:val="20"/>
              </w:rPr>
              <w:t>Professional Development Support for Health Professionals</w:t>
            </w:r>
          </w:p>
        </w:tc>
      </w:tr>
      <w:tr w:rsidR="008D0CE3" w:rsidRPr="008202D3" w14:paraId="3B3CE89E" w14:textId="77777777" w:rsidTr="00323DD7">
        <w:tc>
          <w:tcPr>
            <w:tcW w:w="1838" w:type="dxa"/>
          </w:tcPr>
          <w:p w14:paraId="0E242CBE" w14:textId="77777777" w:rsidR="008D0CE3" w:rsidRPr="008202D3" w:rsidRDefault="008D0CE3" w:rsidP="00323DD7">
            <w:pPr>
              <w:rPr>
                <w:i/>
                <w:sz w:val="20"/>
              </w:rPr>
            </w:pPr>
          </w:p>
        </w:tc>
        <w:tc>
          <w:tcPr>
            <w:tcW w:w="7229" w:type="dxa"/>
          </w:tcPr>
          <w:p w14:paraId="1CD53AC9" w14:textId="77777777" w:rsidR="008D0CE3" w:rsidRPr="008202D3" w:rsidRDefault="008D0CE3" w:rsidP="00323DD7">
            <w:pPr>
              <w:rPr>
                <w:i/>
                <w:sz w:val="20"/>
              </w:rPr>
            </w:pPr>
          </w:p>
        </w:tc>
      </w:tr>
    </w:tbl>
    <w:p w14:paraId="2AB4C6B2" w14:textId="77777777" w:rsidR="008D0CE3" w:rsidRDefault="008D0CE3" w:rsidP="008D0CE3">
      <w:pPr>
        <w:spacing w:after="200" w:line="276" w:lineRule="auto"/>
        <w:rPr>
          <w:rFonts w:cs="Arial"/>
          <w:b/>
          <w:iCs/>
          <w:sz w:val="28"/>
        </w:rPr>
      </w:pPr>
      <w:r>
        <w:br w:type="page"/>
      </w:r>
    </w:p>
    <w:p w14:paraId="1615EAB9" w14:textId="77777777" w:rsidR="002504D2" w:rsidRDefault="002504D2" w:rsidP="00D752EB">
      <w:pPr>
        <w:pStyle w:val="Heading1"/>
        <w:sectPr w:rsidR="002504D2" w:rsidSect="00566F47">
          <w:headerReference w:type="even" r:id="rId13"/>
          <w:headerReference w:type="default" r:id="rId14"/>
          <w:footerReference w:type="even" r:id="rId15"/>
          <w:footerReference w:type="default" r:id="rId16"/>
          <w:headerReference w:type="first" r:id="rId17"/>
          <w:footerReference w:type="first" r:id="rId18"/>
          <w:pgSz w:w="11906" w:h="16838"/>
          <w:pgMar w:top="663" w:right="1418" w:bottom="1440" w:left="1418" w:header="357" w:footer="306" w:gutter="0"/>
          <w:cols w:space="708"/>
          <w:docGrid w:linePitch="360"/>
        </w:sectPr>
      </w:pPr>
    </w:p>
    <w:p w14:paraId="0C39CD16" w14:textId="15F50B27" w:rsidR="00AA45CA" w:rsidRPr="004753CB" w:rsidRDefault="00AA45CA" w:rsidP="004753CB">
      <w:pPr>
        <w:pStyle w:val="Heading2"/>
      </w:pPr>
      <w:bookmarkStart w:id="48" w:name="_Toc106609124"/>
      <w:bookmarkStart w:id="49" w:name="_Toc43971821"/>
      <w:r w:rsidRPr="004753CB">
        <w:lastRenderedPageBreak/>
        <w:t>Attachment 1</w:t>
      </w:r>
      <w:r w:rsidR="004753CB" w:rsidRPr="004753CB">
        <w:t>:</w:t>
      </w:r>
      <w:r w:rsidRPr="004753CB">
        <w:t xml:space="preserve"> Application Process Flowchart</w:t>
      </w:r>
      <w:bookmarkEnd w:id="48"/>
    </w:p>
    <w:p w14:paraId="1563ED4A" w14:textId="62F42BEC" w:rsidR="00AA45CA" w:rsidRDefault="00AA45CA" w:rsidP="00AA45CA"/>
    <w:p w14:paraId="4C45DD9E" w14:textId="0D23A33D" w:rsidR="00AA45CA" w:rsidRDefault="00AA45CA" w:rsidP="00AA45CA">
      <w:r>
        <w:rPr>
          <w:noProof/>
          <w:lang w:eastAsia="en-AU"/>
        </w:rPr>
        <w:drawing>
          <wp:inline distT="0" distB="0" distL="0" distR="0" wp14:anchorId="2B3A1FDF" wp14:editId="2AB1BFD3">
            <wp:extent cx="6309062" cy="4290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3762" t="10103" r="61153" b="41806"/>
                    <a:stretch/>
                  </pic:blipFill>
                  <pic:spPr bwMode="auto">
                    <a:xfrm>
                      <a:off x="0" y="0"/>
                      <a:ext cx="6313798" cy="4293280"/>
                    </a:xfrm>
                    <a:prstGeom prst="rect">
                      <a:avLst/>
                    </a:prstGeom>
                    <a:ln>
                      <a:noFill/>
                    </a:ln>
                    <a:extLst>
                      <a:ext uri="{53640926-AAD7-44D8-BBD7-CCE9431645EC}">
                        <a14:shadowObscured xmlns:a14="http://schemas.microsoft.com/office/drawing/2010/main"/>
                      </a:ext>
                    </a:extLst>
                  </pic:spPr>
                </pic:pic>
              </a:graphicData>
            </a:graphic>
          </wp:inline>
        </w:drawing>
      </w:r>
    </w:p>
    <w:p w14:paraId="62341A8C" w14:textId="03EB50AB" w:rsidR="00AA45CA" w:rsidRDefault="00AA45CA" w:rsidP="00AA45CA"/>
    <w:p w14:paraId="7582617F" w14:textId="25E339E0" w:rsidR="00AA45CA" w:rsidRDefault="00AA45CA" w:rsidP="00AA45CA"/>
    <w:p w14:paraId="57F4BC99" w14:textId="77777777" w:rsidR="00AA45CA" w:rsidRPr="00AA45CA" w:rsidRDefault="00AA45CA" w:rsidP="007E2F81"/>
    <w:p w14:paraId="325EE170" w14:textId="4063C737" w:rsidR="002504D2" w:rsidRDefault="002504D2" w:rsidP="00AF0607">
      <w:pPr>
        <w:pStyle w:val="Heading2"/>
      </w:pPr>
      <w:bookmarkStart w:id="50" w:name="_Toc106609125"/>
      <w:r w:rsidRPr="001A3EA8">
        <w:lastRenderedPageBreak/>
        <w:t>Attachment</w:t>
      </w:r>
      <w:r w:rsidR="007C6888" w:rsidRPr="001A3EA8">
        <w:t xml:space="preserve"> </w:t>
      </w:r>
      <w:r w:rsidR="00AA45CA">
        <w:t>2</w:t>
      </w:r>
      <w:r w:rsidRPr="001A3EA8">
        <w:t xml:space="preserve">: Calculations of </w:t>
      </w:r>
      <w:r w:rsidR="00145AD7" w:rsidRPr="001A3EA8">
        <w:t>PD Support</w:t>
      </w:r>
      <w:r w:rsidRPr="001A3EA8">
        <w:t xml:space="preserve"> for Health Professional</w:t>
      </w:r>
      <w:bookmarkEnd w:id="49"/>
      <w:r w:rsidR="00902A71" w:rsidRPr="001A3EA8">
        <w:t xml:space="preserve"> Classification</w:t>
      </w:r>
      <w:r w:rsidR="003F54E7" w:rsidRPr="001A3EA8">
        <w:t xml:space="preserve"> 202</w:t>
      </w:r>
      <w:r w:rsidR="007E2F81">
        <w:t>1-</w:t>
      </w:r>
      <w:r w:rsidR="003F54E7" w:rsidRPr="001A3EA8">
        <w:t>202</w:t>
      </w:r>
      <w:r w:rsidR="007E2F81">
        <w:t>2</w:t>
      </w:r>
      <w:bookmarkEnd w:id="50"/>
    </w:p>
    <w:p w14:paraId="63DF0DFD" w14:textId="74939C49" w:rsidR="00AF0607" w:rsidRPr="00AF0607" w:rsidRDefault="007E2F81" w:rsidP="00AF0607">
      <w:r>
        <w:t>Refer to ACT PUBLIC SECTOR HEALTH PROFESSIONAL ENTERPRISE AGREEMENT 2021-</w:t>
      </w:r>
      <w:proofErr w:type="gramStart"/>
      <w:r>
        <w:t>2021  for</w:t>
      </w:r>
      <w:proofErr w:type="gramEnd"/>
      <w:r>
        <w:t xml:space="preserve"> rates of pay</w:t>
      </w:r>
      <w:r w:rsidR="00033134">
        <w:t xml:space="preserve"> for other in scope classifications.</w:t>
      </w:r>
    </w:p>
    <w:tbl>
      <w:tblPr>
        <w:tblW w:w="7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11"/>
        <w:gridCol w:w="1735"/>
        <w:gridCol w:w="1052"/>
        <w:gridCol w:w="1026"/>
      </w:tblGrid>
      <w:tr w:rsidR="00AE1237" w:rsidRPr="00BA1993" w14:paraId="708A2D3C" w14:textId="499BCA1E" w:rsidTr="007E2F81">
        <w:trPr>
          <w:trHeight w:val="290"/>
        </w:trPr>
        <w:tc>
          <w:tcPr>
            <w:tcW w:w="2263" w:type="dxa"/>
            <w:tcBorders>
              <w:bottom w:val="single" w:sz="4" w:space="0" w:color="auto"/>
            </w:tcBorders>
            <w:shd w:val="clear" w:color="000000" w:fill="D9D9D9"/>
            <w:noWrap/>
            <w:vAlign w:val="bottom"/>
            <w:hideMark/>
          </w:tcPr>
          <w:p w14:paraId="75937071" w14:textId="5BAC70DC" w:rsidR="00AE1237" w:rsidRPr="003F54E7" w:rsidRDefault="00AE1237" w:rsidP="00AE1237">
            <w:pPr>
              <w:jc w:val="center"/>
              <w:rPr>
                <w:rFonts w:cs="Calibri"/>
                <w:b/>
                <w:bCs/>
                <w:color w:val="000000"/>
                <w:sz w:val="20"/>
                <w:szCs w:val="16"/>
                <w:lang w:eastAsia="en-AU"/>
              </w:rPr>
            </w:pPr>
            <w:r>
              <w:rPr>
                <w:rFonts w:cs="Calibri"/>
                <w:b/>
                <w:bCs/>
                <w:color w:val="000000"/>
                <w:sz w:val="20"/>
                <w:szCs w:val="16"/>
                <w:lang w:eastAsia="en-AU"/>
              </w:rPr>
              <w:t xml:space="preserve">CLASSIFICATION – HEALTH PROFESSIONAL </w:t>
            </w:r>
          </w:p>
        </w:tc>
        <w:tc>
          <w:tcPr>
            <w:tcW w:w="1811" w:type="dxa"/>
            <w:tcBorders>
              <w:bottom w:val="single" w:sz="4" w:space="0" w:color="auto"/>
            </w:tcBorders>
            <w:shd w:val="clear" w:color="000000" w:fill="D9D9D9"/>
            <w:vAlign w:val="bottom"/>
          </w:tcPr>
          <w:p w14:paraId="6BCAC758" w14:textId="51896BB6" w:rsidR="00AE1237" w:rsidRPr="003F54E7" w:rsidRDefault="00AE1237" w:rsidP="00AE1237">
            <w:pPr>
              <w:jc w:val="center"/>
              <w:rPr>
                <w:rFonts w:cs="Calibri"/>
                <w:b/>
                <w:bCs/>
                <w:color w:val="000000"/>
                <w:sz w:val="20"/>
                <w:szCs w:val="16"/>
                <w:lang w:eastAsia="en-AU"/>
              </w:rPr>
            </w:pPr>
            <w:r w:rsidRPr="003F54E7">
              <w:rPr>
                <w:rFonts w:cs="Calibri"/>
                <w:b/>
                <w:bCs/>
                <w:color w:val="000000"/>
                <w:sz w:val="20"/>
                <w:szCs w:val="16"/>
                <w:lang w:eastAsia="en-AU"/>
              </w:rPr>
              <w:t>Base rate of pay</w:t>
            </w:r>
          </w:p>
        </w:tc>
        <w:tc>
          <w:tcPr>
            <w:tcW w:w="1735" w:type="dxa"/>
            <w:tcBorders>
              <w:bottom w:val="single" w:sz="4" w:space="0" w:color="auto"/>
            </w:tcBorders>
            <w:shd w:val="clear" w:color="000000" w:fill="D9D9D9"/>
            <w:vAlign w:val="bottom"/>
          </w:tcPr>
          <w:p w14:paraId="48E5D40F" w14:textId="46C969B5" w:rsidR="00AE1237" w:rsidRPr="003F54E7" w:rsidRDefault="00AE1237" w:rsidP="00AE1237">
            <w:pPr>
              <w:jc w:val="center"/>
              <w:rPr>
                <w:rFonts w:cs="Calibri"/>
                <w:b/>
                <w:bCs/>
                <w:color w:val="000000"/>
                <w:sz w:val="20"/>
                <w:szCs w:val="16"/>
                <w:lang w:eastAsia="en-AU"/>
              </w:rPr>
            </w:pPr>
            <w:r>
              <w:rPr>
                <w:rFonts w:cs="Calibri"/>
                <w:b/>
                <w:bCs/>
                <w:color w:val="000000"/>
                <w:sz w:val="20"/>
                <w:szCs w:val="16"/>
                <w:lang w:eastAsia="en-AU"/>
              </w:rPr>
              <w:t>9/12/21</w:t>
            </w:r>
            <w:r w:rsidRPr="003F54E7">
              <w:rPr>
                <w:rFonts w:cs="Calibri"/>
                <w:b/>
                <w:bCs/>
                <w:color w:val="000000"/>
                <w:sz w:val="20"/>
                <w:szCs w:val="16"/>
                <w:lang w:eastAsia="en-AU"/>
              </w:rPr>
              <w:t xml:space="preserve"> (2%)</w:t>
            </w:r>
          </w:p>
        </w:tc>
        <w:tc>
          <w:tcPr>
            <w:tcW w:w="1052" w:type="dxa"/>
            <w:tcBorders>
              <w:bottom w:val="single" w:sz="4" w:space="0" w:color="auto"/>
            </w:tcBorders>
            <w:shd w:val="clear" w:color="000000" w:fill="D9D9D9"/>
            <w:vAlign w:val="bottom"/>
          </w:tcPr>
          <w:p w14:paraId="78A5C573" w14:textId="38CDE0E1" w:rsidR="00AE1237" w:rsidRPr="003F54E7" w:rsidRDefault="00AE1237" w:rsidP="00AE1237">
            <w:pPr>
              <w:jc w:val="center"/>
              <w:rPr>
                <w:rFonts w:cs="Calibri"/>
                <w:b/>
                <w:bCs/>
                <w:color w:val="000000"/>
                <w:sz w:val="20"/>
                <w:szCs w:val="16"/>
                <w:lang w:eastAsia="en-AU"/>
              </w:rPr>
            </w:pPr>
            <w:r w:rsidRPr="003F54E7">
              <w:rPr>
                <w:rFonts w:cs="Calibri"/>
                <w:b/>
                <w:bCs/>
                <w:color w:val="000000"/>
                <w:sz w:val="20"/>
                <w:szCs w:val="16"/>
                <w:lang w:eastAsia="en-AU"/>
              </w:rPr>
              <w:t>Base rate of pay</w:t>
            </w:r>
          </w:p>
        </w:tc>
        <w:tc>
          <w:tcPr>
            <w:tcW w:w="1026" w:type="dxa"/>
            <w:tcBorders>
              <w:bottom w:val="single" w:sz="4" w:space="0" w:color="auto"/>
            </w:tcBorders>
            <w:shd w:val="clear" w:color="000000" w:fill="D9D9D9"/>
            <w:vAlign w:val="bottom"/>
          </w:tcPr>
          <w:p w14:paraId="0A94C3D8" w14:textId="640B541E" w:rsidR="00AE1237" w:rsidRPr="003F54E7" w:rsidRDefault="00AE1237" w:rsidP="00AE1237">
            <w:pPr>
              <w:jc w:val="center"/>
              <w:rPr>
                <w:rFonts w:cs="Calibri"/>
                <w:b/>
                <w:bCs/>
                <w:color w:val="000000"/>
                <w:sz w:val="20"/>
                <w:szCs w:val="16"/>
                <w:lang w:eastAsia="en-AU"/>
              </w:rPr>
            </w:pPr>
            <w:r>
              <w:rPr>
                <w:rFonts w:cs="Calibri"/>
                <w:b/>
                <w:bCs/>
                <w:color w:val="000000"/>
                <w:sz w:val="20"/>
                <w:szCs w:val="16"/>
                <w:lang w:eastAsia="en-AU"/>
              </w:rPr>
              <w:t>9/6/</w:t>
            </w:r>
            <w:r w:rsidR="003727D7">
              <w:rPr>
                <w:rFonts w:cs="Calibri"/>
                <w:b/>
                <w:bCs/>
                <w:color w:val="000000"/>
                <w:sz w:val="20"/>
                <w:szCs w:val="16"/>
                <w:lang w:eastAsia="en-AU"/>
              </w:rPr>
              <w:t>22 onwards</w:t>
            </w:r>
            <w:r w:rsidRPr="003F54E7">
              <w:rPr>
                <w:rFonts w:cs="Calibri"/>
                <w:b/>
                <w:bCs/>
                <w:color w:val="000000"/>
                <w:sz w:val="20"/>
                <w:szCs w:val="16"/>
                <w:lang w:eastAsia="en-AU"/>
              </w:rPr>
              <w:t xml:space="preserve"> (2%)</w:t>
            </w:r>
          </w:p>
        </w:tc>
      </w:tr>
      <w:tr w:rsidR="003727D7" w:rsidRPr="00BA1993" w14:paraId="3C9DB717" w14:textId="0829DAB6" w:rsidTr="007E2F81">
        <w:trPr>
          <w:trHeight w:val="290"/>
        </w:trPr>
        <w:tc>
          <w:tcPr>
            <w:tcW w:w="2263"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5582EB50" w14:textId="67005539" w:rsidR="003727D7" w:rsidRPr="003F54E7" w:rsidRDefault="003727D7" w:rsidP="003727D7">
            <w:pPr>
              <w:jc w:val="right"/>
              <w:rPr>
                <w:rFonts w:cs="Calibri"/>
                <w:color w:val="000000"/>
                <w:sz w:val="20"/>
                <w:szCs w:val="16"/>
                <w:lang w:eastAsia="en-AU"/>
              </w:rPr>
            </w:pPr>
            <w:r w:rsidRPr="003F54E7">
              <w:rPr>
                <w:rFonts w:cs="Calibri"/>
                <w:color w:val="000000"/>
                <w:sz w:val="20"/>
                <w:szCs w:val="16"/>
                <w:lang w:eastAsia="en-AU"/>
              </w:rPr>
              <w:t>HP 1.1</w:t>
            </w:r>
          </w:p>
        </w:tc>
        <w:tc>
          <w:tcPr>
            <w:tcW w:w="1811" w:type="dxa"/>
            <w:tcBorders>
              <w:top w:val="single" w:sz="4" w:space="0" w:color="auto"/>
              <w:left w:val="single" w:sz="4" w:space="0" w:color="auto"/>
              <w:bottom w:val="nil"/>
              <w:right w:val="nil"/>
            </w:tcBorders>
            <w:shd w:val="clear" w:color="auto" w:fill="auto"/>
            <w:vAlign w:val="bottom"/>
          </w:tcPr>
          <w:p w14:paraId="249C1265" w14:textId="37E92590" w:rsidR="003727D7" w:rsidRPr="003F54E7" w:rsidRDefault="003727D7" w:rsidP="003727D7">
            <w:pPr>
              <w:jc w:val="center"/>
              <w:rPr>
                <w:rFonts w:cs="Calibri"/>
                <w:color w:val="000000"/>
                <w:sz w:val="20"/>
                <w:szCs w:val="16"/>
                <w:lang w:eastAsia="en-AU"/>
              </w:rPr>
            </w:pPr>
            <w:r>
              <w:rPr>
                <w:rFonts w:cs="Calibri"/>
                <w:sz w:val="22"/>
                <w:szCs w:val="22"/>
              </w:rPr>
              <w:t>$65,402</w:t>
            </w:r>
          </w:p>
        </w:tc>
        <w:tc>
          <w:tcPr>
            <w:tcW w:w="1735" w:type="dxa"/>
            <w:tcBorders>
              <w:top w:val="single" w:sz="4" w:space="0" w:color="auto"/>
              <w:left w:val="nil"/>
              <w:bottom w:val="nil"/>
              <w:right w:val="single" w:sz="4" w:space="0" w:color="auto"/>
            </w:tcBorders>
            <w:shd w:val="clear" w:color="auto" w:fill="auto"/>
            <w:vAlign w:val="bottom"/>
          </w:tcPr>
          <w:p w14:paraId="44FEFD82" w14:textId="0652D2DE" w:rsidR="003727D7" w:rsidRPr="003F54E7" w:rsidRDefault="003727D7" w:rsidP="003727D7">
            <w:pPr>
              <w:jc w:val="center"/>
              <w:rPr>
                <w:rFonts w:cs="Calibri"/>
                <w:color w:val="000000"/>
                <w:sz w:val="20"/>
                <w:szCs w:val="16"/>
                <w:lang w:eastAsia="en-AU"/>
              </w:rPr>
            </w:pPr>
            <w:r w:rsidRPr="003F54E7">
              <w:rPr>
                <w:rFonts w:cs="Calibri"/>
                <w:color w:val="000000"/>
                <w:sz w:val="20"/>
                <w:szCs w:val="16"/>
              </w:rPr>
              <w:t>$</w:t>
            </w:r>
            <w:r>
              <w:rPr>
                <w:rFonts w:cs="Calibri"/>
                <w:color w:val="000000"/>
                <w:sz w:val="20"/>
                <w:szCs w:val="16"/>
              </w:rPr>
              <w:t>1,308.04</w:t>
            </w:r>
          </w:p>
        </w:tc>
        <w:tc>
          <w:tcPr>
            <w:tcW w:w="1052" w:type="dxa"/>
            <w:tcBorders>
              <w:top w:val="single" w:sz="4" w:space="0" w:color="auto"/>
              <w:left w:val="nil"/>
              <w:bottom w:val="nil"/>
              <w:right w:val="single" w:sz="4" w:space="0" w:color="auto"/>
            </w:tcBorders>
            <w:vAlign w:val="bottom"/>
          </w:tcPr>
          <w:p w14:paraId="48B83628" w14:textId="0884803D" w:rsidR="003727D7" w:rsidRPr="003F54E7" w:rsidRDefault="003727D7" w:rsidP="003727D7">
            <w:pPr>
              <w:jc w:val="center"/>
              <w:rPr>
                <w:rFonts w:cs="Calibri"/>
                <w:color w:val="000000"/>
                <w:sz w:val="20"/>
                <w:szCs w:val="16"/>
              </w:rPr>
            </w:pPr>
            <w:r>
              <w:rPr>
                <w:rFonts w:cs="Calibri"/>
                <w:sz w:val="22"/>
                <w:szCs w:val="22"/>
              </w:rPr>
              <w:t>$66,285</w:t>
            </w:r>
          </w:p>
        </w:tc>
        <w:tc>
          <w:tcPr>
            <w:tcW w:w="1026" w:type="dxa"/>
            <w:tcBorders>
              <w:top w:val="single" w:sz="4" w:space="0" w:color="auto"/>
              <w:left w:val="nil"/>
              <w:bottom w:val="nil"/>
              <w:right w:val="single" w:sz="4" w:space="0" w:color="auto"/>
            </w:tcBorders>
            <w:vAlign w:val="bottom"/>
          </w:tcPr>
          <w:p w14:paraId="5E0285A7" w14:textId="7CDDF1F3" w:rsidR="003727D7" w:rsidRPr="003F54E7" w:rsidRDefault="003727D7" w:rsidP="003727D7">
            <w:pPr>
              <w:jc w:val="center"/>
              <w:rPr>
                <w:rFonts w:cs="Calibri"/>
                <w:color w:val="000000"/>
                <w:sz w:val="20"/>
                <w:szCs w:val="16"/>
              </w:rPr>
            </w:pPr>
            <w:r w:rsidRPr="003F54E7">
              <w:rPr>
                <w:rFonts w:cs="Calibri"/>
                <w:color w:val="000000"/>
                <w:sz w:val="20"/>
                <w:szCs w:val="16"/>
              </w:rPr>
              <w:t>$1,</w:t>
            </w:r>
            <w:r>
              <w:rPr>
                <w:rFonts w:cs="Calibri"/>
                <w:color w:val="000000"/>
                <w:sz w:val="20"/>
                <w:szCs w:val="16"/>
              </w:rPr>
              <w:t>327.70</w:t>
            </w:r>
          </w:p>
        </w:tc>
      </w:tr>
      <w:tr w:rsidR="003727D7" w:rsidRPr="00BA1993" w14:paraId="0140774C" w14:textId="21CE51CE" w:rsidTr="007E2F81">
        <w:trPr>
          <w:trHeight w:val="290"/>
        </w:trPr>
        <w:tc>
          <w:tcPr>
            <w:tcW w:w="2263" w:type="dxa"/>
            <w:tcBorders>
              <w:top w:val="nil"/>
              <w:left w:val="single" w:sz="4" w:space="0" w:color="auto"/>
              <w:bottom w:val="nil"/>
              <w:right w:val="single" w:sz="4" w:space="0" w:color="auto"/>
            </w:tcBorders>
            <w:shd w:val="clear" w:color="auto" w:fill="D9D9D9" w:themeFill="background1" w:themeFillShade="D9"/>
            <w:noWrap/>
            <w:vAlign w:val="bottom"/>
          </w:tcPr>
          <w:p w14:paraId="0BE48F0B" w14:textId="12D252F6" w:rsidR="003727D7" w:rsidRPr="003F54E7" w:rsidRDefault="003727D7" w:rsidP="003727D7">
            <w:pPr>
              <w:jc w:val="right"/>
              <w:rPr>
                <w:rFonts w:cs="Calibri"/>
                <w:color w:val="000000"/>
                <w:sz w:val="20"/>
                <w:szCs w:val="16"/>
                <w:lang w:eastAsia="en-AU"/>
              </w:rPr>
            </w:pPr>
            <w:r w:rsidRPr="003F54E7">
              <w:rPr>
                <w:rFonts w:cs="Calibri"/>
                <w:color w:val="000000"/>
                <w:sz w:val="20"/>
                <w:szCs w:val="16"/>
                <w:lang w:eastAsia="en-AU"/>
              </w:rPr>
              <w:t>HP 1.2</w:t>
            </w:r>
          </w:p>
        </w:tc>
        <w:tc>
          <w:tcPr>
            <w:tcW w:w="1811" w:type="dxa"/>
            <w:tcBorders>
              <w:top w:val="nil"/>
              <w:left w:val="single" w:sz="4" w:space="0" w:color="auto"/>
              <w:bottom w:val="nil"/>
              <w:right w:val="nil"/>
            </w:tcBorders>
            <w:shd w:val="clear" w:color="auto" w:fill="auto"/>
            <w:vAlign w:val="bottom"/>
          </w:tcPr>
          <w:p w14:paraId="7DE1AB1B" w14:textId="3270420D" w:rsidR="003727D7" w:rsidRPr="003F54E7" w:rsidRDefault="003727D7" w:rsidP="003727D7">
            <w:pPr>
              <w:jc w:val="center"/>
              <w:rPr>
                <w:rFonts w:cs="Calibri"/>
                <w:color w:val="000000"/>
                <w:sz w:val="20"/>
                <w:szCs w:val="16"/>
                <w:lang w:eastAsia="en-AU"/>
              </w:rPr>
            </w:pPr>
            <w:r>
              <w:rPr>
                <w:rFonts w:cs="Calibri"/>
                <w:sz w:val="22"/>
                <w:szCs w:val="22"/>
              </w:rPr>
              <w:t>$69,738</w:t>
            </w:r>
          </w:p>
        </w:tc>
        <w:tc>
          <w:tcPr>
            <w:tcW w:w="1735" w:type="dxa"/>
            <w:tcBorders>
              <w:top w:val="nil"/>
              <w:left w:val="nil"/>
              <w:bottom w:val="nil"/>
              <w:right w:val="single" w:sz="4" w:space="0" w:color="auto"/>
            </w:tcBorders>
            <w:shd w:val="clear" w:color="auto" w:fill="auto"/>
            <w:vAlign w:val="bottom"/>
          </w:tcPr>
          <w:p w14:paraId="745B2D79" w14:textId="17A2B76E" w:rsidR="003727D7" w:rsidRPr="003F54E7" w:rsidRDefault="003727D7" w:rsidP="003727D7">
            <w:pPr>
              <w:jc w:val="center"/>
              <w:rPr>
                <w:rFonts w:cs="Calibri"/>
                <w:color w:val="000000"/>
                <w:sz w:val="20"/>
                <w:szCs w:val="16"/>
                <w:lang w:eastAsia="en-AU"/>
              </w:rPr>
            </w:pPr>
            <w:r w:rsidRPr="003F54E7">
              <w:rPr>
                <w:rFonts w:cs="Calibri"/>
                <w:color w:val="000000"/>
                <w:sz w:val="20"/>
                <w:szCs w:val="16"/>
              </w:rPr>
              <w:t>$1,3</w:t>
            </w:r>
            <w:r>
              <w:rPr>
                <w:rFonts w:cs="Calibri"/>
                <w:color w:val="000000"/>
                <w:sz w:val="20"/>
                <w:szCs w:val="16"/>
              </w:rPr>
              <w:t>87.56</w:t>
            </w:r>
          </w:p>
        </w:tc>
        <w:tc>
          <w:tcPr>
            <w:tcW w:w="1052" w:type="dxa"/>
            <w:tcBorders>
              <w:top w:val="nil"/>
              <w:left w:val="nil"/>
              <w:bottom w:val="nil"/>
              <w:right w:val="single" w:sz="4" w:space="0" w:color="auto"/>
            </w:tcBorders>
            <w:vAlign w:val="bottom"/>
          </w:tcPr>
          <w:p w14:paraId="0325022A" w14:textId="5E386BF1" w:rsidR="003727D7" w:rsidRPr="003F54E7" w:rsidRDefault="003727D7" w:rsidP="003727D7">
            <w:pPr>
              <w:jc w:val="center"/>
              <w:rPr>
                <w:rFonts w:cs="Calibri"/>
                <w:color w:val="000000"/>
                <w:sz w:val="20"/>
                <w:szCs w:val="16"/>
              </w:rPr>
            </w:pPr>
            <w:r>
              <w:rPr>
                <w:rFonts w:cs="Calibri"/>
                <w:sz w:val="22"/>
                <w:szCs w:val="22"/>
              </w:rPr>
              <w:t>$70,679</w:t>
            </w:r>
          </w:p>
        </w:tc>
        <w:tc>
          <w:tcPr>
            <w:tcW w:w="1026" w:type="dxa"/>
            <w:tcBorders>
              <w:top w:val="nil"/>
              <w:left w:val="nil"/>
              <w:bottom w:val="nil"/>
              <w:right w:val="single" w:sz="4" w:space="0" w:color="auto"/>
            </w:tcBorders>
            <w:vAlign w:val="bottom"/>
          </w:tcPr>
          <w:p w14:paraId="3DD0ACD2" w14:textId="2057F3EE" w:rsidR="003727D7" w:rsidRPr="003F54E7" w:rsidRDefault="003727D7" w:rsidP="003727D7">
            <w:pPr>
              <w:jc w:val="center"/>
              <w:rPr>
                <w:rFonts w:cs="Calibri"/>
                <w:color w:val="000000"/>
                <w:sz w:val="20"/>
                <w:szCs w:val="16"/>
              </w:rPr>
            </w:pPr>
            <w:r w:rsidRPr="003F54E7">
              <w:rPr>
                <w:rFonts w:cs="Calibri"/>
                <w:color w:val="000000"/>
                <w:sz w:val="20"/>
                <w:szCs w:val="16"/>
              </w:rPr>
              <w:t>$1,</w:t>
            </w:r>
            <w:r>
              <w:rPr>
                <w:rFonts w:cs="Calibri"/>
                <w:color w:val="000000"/>
                <w:sz w:val="20"/>
                <w:szCs w:val="16"/>
              </w:rPr>
              <w:t>413.58</w:t>
            </w:r>
          </w:p>
        </w:tc>
      </w:tr>
      <w:tr w:rsidR="003727D7" w:rsidRPr="00BA1993" w14:paraId="6843F645" w14:textId="0982CA8A" w:rsidTr="007E2F81">
        <w:trPr>
          <w:trHeight w:val="290"/>
        </w:trPr>
        <w:tc>
          <w:tcPr>
            <w:tcW w:w="2263" w:type="dxa"/>
            <w:tcBorders>
              <w:top w:val="nil"/>
              <w:left w:val="single" w:sz="4" w:space="0" w:color="auto"/>
              <w:bottom w:val="nil"/>
              <w:right w:val="single" w:sz="4" w:space="0" w:color="auto"/>
            </w:tcBorders>
            <w:shd w:val="clear" w:color="auto" w:fill="D9D9D9" w:themeFill="background1" w:themeFillShade="D9"/>
            <w:noWrap/>
            <w:vAlign w:val="bottom"/>
          </w:tcPr>
          <w:p w14:paraId="33B5EBDA" w14:textId="29C56662" w:rsidR="003727D7" w:rsidRPr="003F54E7" w:rsidRDefault="003727D7" w:rsidP="003727D7">
            <w:pPr>
              <w:ind w:left="-829"/>
              <w:jc w:val="right"/>
              <w:rPr>
                <w:rFonts w:cs="Calibri"/>
                <w:color w:val="000000"/>
                <w:sz w:val="20"/>
                <w:szCs w:val="16"/>
                <w:lang w:eastAsia="en-AU"/>
              </w:rPr>
            </w:pPr>
            <w:r w:rsidRPr="003F54E7">
              <w:rPr>
                <w:rFonts w:cs="Calibri"/>
                <w:color w:val="000000"/>
                <w:sz w:val="20"/>
                <w:szCs w:val="16"/>
                <w:lang w:eastAsia="en-AU"/>
              </w:rPr>
              <w:t>HP 1.3</w:t>
            </w:r>
          </w:p>
        </w:tc>
        <w:tc>
          <w:tcPr>
            <w:tcW w:w="1811" w:type="dxa"/>
            <w:tcBorders>
              <w:top w:val="nil"/>
              <w:left w:val="single" w:sz="4" w:space="0" w:color="auto"/>
              <w:bottom w:val="nil"/>
              <w:right w:val="nil"/>
            </w:tcBorders>
            <w:shd w:val="clear" w:color="auto" w:fill="auto"/>
            <w:vAlign w:val="bottom"/>
          </w:tcPr>
          <w:p w14:paraId="7DE24A5B" w14:textId="5863AE1B" w:rsidR="003727D7" w:rsidRPr="003F54E7" w:rsidRDefault="003727D7" w:rsidP="003727D7">
            <w:pPr>
              <w:jc w:val="center"/>
              <w:rPr>
                <w:rFonts w:cs="Calibri"/>
                <w:color w:val="000000"/>
                <w:sz w:val="20"/>
                <w:szCs w:val="16"/>
                <w:lang w:eastAsia="en-AU"/>
              </w:rPr>
            </w:pPr>
            <w:r>
              <w:rPr>
                <w:rFonts w:cs="Calibri"/>
                <w:sz w:val="22"/>
                <w:szCs w:val="22"/>
              </w:rPr>
              <w:t>$74,225</w:t>
            </w:r>
          </w:p>
        </w:tc>
        <w:tc>
          <w:tcPr>
            <w:tcW w:w="1735" w:type="dxa"/>
            <w:tcBorders>
              <w:top w:val="nil"/>
              <w:left w:val="nil"/>
              <w:bottom w:val="nil"/>
              <w:right w:val="single" w:sz="4" w:space="0" w:color="auto"/>
            </w:tcBorders>
            <w:shd w:val="clear" w:color="auto" w:fill="auto"/>
            <w:vAlign w:val="bottom"/>
          </w:tcPr>
          <w:p w14:paraId="4FD0ED29" w14:textId="031B3607" w:rsidR="003727D7" w:rsidRPr="003F54E7" w:rsidRDefault="003727D7" w:rsidP="003727D7">
            <w:pPr>
              <w:jc w:val="center"/>
              <w:rPr>
                <w:rFonts w:cs="Calibri"/>
                <w:color w:val="000000"/>
                <w:sz w:val="20"/>
                <w:szCs w:val="16"/>
                <w:lang w:eastAsia="en-AU"/>
              </w:rPr>
            </w:pPr>
            <w:r w:rsidRPr="003F54E7">
              <w:rPr>
                <w:rFonts w:cs="Calibri"/>
                <w:color w:val="000000"/>
                <w:sz w:val="20"/>
                <w:szCs w:val="16"/>
              </w:rPr>
              <w:t>$1,4</w:t>
            </w:r>
            <w:r>
              <w:rPr>
                <w:rFonts w:cs="Calibri"/>
                <w:color w:val="000000"/>
                <w:sz w:val="20"/>
                <w:szCs w:val="16"/>
              </w:rPr>
              <w:t>84.50</w:t>
            </w:r>
          </w:p>
        </w:tc>
        <w:tc>
          <w:tcPr>
            <w:tcW w:w="1052" w:type="dxa"/>
            <w:tcBorders>
              <w:top w:val="nil"/>
              <w:left w:val="nil"/>
              <w:bottom w:val="nil"/>
              <w:right w:val="single" w:sz="4" w:space="0" w:color="auto"/>
            </w:tcBorders>
            <w:vAlign w:val="bottom"/>
          </w:tcPr>
          <w:p w14:paraId="79A0B6DE" w14:textId="3591D6D7" w:rsidR="003727D7" w:rsidRPr="003F54E7" w:rsidRDefault="003727D7" w:rsidP="003727D7">
            <w:pPr>
              <w:jc w:val="center"/>
              <w:rPr>
                <w:rFonts w:cs="Calibri"/>
                <w:color w:val="000000"/>
                <w:sz w:val="20"/>
                <w:szCs w:val="16"/>
              </w:rPr>
            </w:pPr>
            <w:r>
              <w:rPr>
                <w:rFonts w:cs="Calibri"/>
                <w:sz w:val="22"/>
                <w:szCs w:val="22"/>
              </w:rPr>
              <w:t>$75,227</w:t>
            </w:r>
          </w:p>
        </w:tc>
        <w:tc>
          <w:tcPr>
            <w:tcW w:w="1026" w:type="dxa"/>
            <w:tcBorders>
              <w:top w:val="nil"/>
              <w:left w:val="nil"/>
              <w:bottom w:val="nil"/>
              <w:right w:val="single" w:sz="4" w:space="0" w:color="auto"/>
            </w:tcBorders>
            <w:vAlign w:val="bottom"/>
          </w:tcPr>
          <w:p w14:paraId="25945F55" w14:textId="4C53ECED" w:rsidR="003727D7" w:rsidRPr="003F54E7" w:rsidRDefault="003727D7" w:rsidP="003727D7">
            <w:pPr>
              <w:jc w:val="center"/>
              <w:rPr>
                <w:rFonts w:cs="Calibri"/>
                <w:color w:val="000000"/>
                <w:sz w:val="20"/>
                <w:szCs w:val="16"/>
              </w:rPr>
            </w:pPr>
            <w:r w:rsidRPr="003F54E7">
              <w:rPr>
                <w:rFonts w:cs="Calibri"/>
                <w:color w:val="000000"/>
                <w:sz w:val="20"/>
                <w:szCs w:val="16"/>
              </w:rPr>
              <w:t>$1,</w:t>
            </w:r>
            <w:r>
              <w:rPr>
                <w:rFonts w:cs="Calibri"/>
                <w:color w:val="000000"/>
                <w:sz w:val="20"/>
                <w:szCs w:val="16"/>
              </w:rPr>
              <w:t>504.54</w:t>
            </w:r>
          </w:p>
        </w:tc>
      </w:tr>
      <w:tr w:rsidR="003727D7" w:rsidRPr="00BA1993" w14:paraId="63E62782" w14:textId="4819FCF2" w:rsidTr="007E2F81">
        <w:trPr>
          <w:trHeight w:val="290"/>
        </w:trPr>
        <w:tc>
          <w:tcPr>
            <w:tcW w:w="2263" w:type="dxa"/>
            <w:tcBorders>
              <w:top w:val="nil"/>
              <w:left w:val="single" w:sz="4" w:space="0" w:color="auto"/>
              <w:bottom w:val="nil"/>
              <w:right w:val="single" w:sz="4" w:space="0" w:color="auto"/>
            </w:tcBorders>
            <w:shd w:val="clear" w:color="auto" w:fill="D9D9D9" w:themeFill="background1" w:themeFillShade="D9"/>
            <w:noWrap/>
            <w:vAlign w:val="bottom"/>
          </w:tcPr>
          <w:p w14:paraId="085B489E" w14:textId="14F58E3A" w:rsidR="003727D7" w:rsidRPr="003F54E7" w:rsidRDefault="003727D7" w:rsidP="003727D7">
            <w:pPr>
              <w:jc w:val="right"/>
              <w:rPr>
                <w:rFonts w:cs="Calibri"/>
                <w:color w:val="000000"/>
                <w:sz w:val="20"/>
                <w:szCs w:val="16"/>
                <w:lang w:eastAsia="en-AU"/>
              </w:rPr>
            </w:pPr>
            <w:r w:rsidRPr="003F54E7">
              <w:rPr>
                <w:rFonts w:cs="Calibri"/>
                <w:color w:val="000000"/>
                <w:sz w:val="20"/>
                <w:szCs w:val="16"/>
                <w:lang w:eastAsia="en-AU"/>
              </w:rPr>
              <w:t>HP 1.4</w:t>
            </w:r>
          </w:p>
        </w:tc>
        <w:tc>
          <w:tcPr>
            <w:tcW w:w="1811" w:type="dxa"/>
            <w:tcBorders>
              <w:top w:val="nil"/>
              <w:left w:val="single" w:sz="4" w:space="0" w:color="auto"/>
              <w:bottom w:val="nil"/>
              <w:right w:val="nil"/>
            </w:tcBorders>
            <w:shd w:val="clear" w:color="auto" w:fill="auto"/>
            <w:vAlign w:val="bottom"/>
          </w:tcPr>
          <w:p w14:paraId="02337079" w14:textId="45F45374" w:rsidR="003727D7" w:rsidRPr="003F54E7" w:rsidRDefault="003727D7" w:rsidP="003727D7">
            <w:pPr>
              <w:jc w:val="center"/>
              <w:rPr>
                <w:rFonts w:cs="Calibri"/>
                <w:color w:val="000000"/>
                <w:sz w:val="20"/>
                <w:szCs w:val="16"/>
                <w:lang w:eastAsia="en-AU"/>
              </w:rPr>
            </w:pPr>
            <w:r>
              <w:rPr>
                <w:rFonts w:cs="Calibri"/>
                <w:sz w:val="22"/>
                <w:szCs w:val="22"/>
              </w:rPr>
              <w:t>$79,233</w:t>
            </w:r>
          </w:p>
        </w:tc>
        <w:tc>
          <w:tcPr>
            <w:tcW w:w="1735" w:type="dxa"/>
            <w:tcBorders>
              <w:top w:val="nil"/>
              <w:left w:val="nil"/>
              <w:bottom w:val="nil"/>
              <w:right w:val="single" w:sz="4" w:space="0" w:color="auto"/>
            </w:tcBorders>
            <w:shd w:val="clear" w:color="auto" w:fill="auto"/>
            <w:vAlign w:val="bottom"/>
          </w:tcPr>
          <w:p w14:paraId="006FF158" w14:textId="493269BA" w:rsidR="003727D7" w:rsidRPr="003F54E7" w:rsidRDefault="003727D7" w:rsidP="003727D7">
            <w:pPr>
              <w:jc w:val="center"/>
              <w:rPr>
                <w:rFonts w:cs="Calibri"/>
                <w:color w:val="000000"/>
                <w:sz w:val="20"/>
                <w:szCs w:val="16"/>
                <w:lang w:eastAsia="en-AU"/>
              </w:rPr>
            </w:pPr>
            <w:r w:rsidRPr="003F54E7">
              <w:rPr>
                <w:rFonts w:cs="Calibri"/>
                <w:color w:val="000000"/>
                <w:sz w:val="20"/>
                <w:szCs w:val="16"/>
              </w:rPr>
              <w:t>$1,5</w:t>
            </w:r>
            <w:r>
              <w:rPr>
                <w:rFonts w:cs="Calibri"/>
                <w:color w:val="000000"/>
                <w:sz w:val="20"/>
                <w:szCs w:val="16"/>
              </w:rPr>
              <w:t>84.66</w:t>
            </w:r>
          </w:p>
        </w:tc>
        <w:tc>
          <w:tcPr>
            <w:tcW w:w="1052" w:type="dxa"/>
            <w:tcBorders>
              <w:top w:val="nil"/>
              <w:left w:val="nil"/>
              <w:bottom w:val="nil"/>
              <w:right w:val="single" w:sz="4" w:space="0" w:color="auto"/>
            </w:tcBorders>
            <w:vAlign w:val="bottom"/>
          </w:tcPr>
          <w:p w14:paraId="2809AB2E" w14:textId="36EBCB3A" w:rsidR="003727D7" w:rsidRPr="003F54E7" w:rsidRDefault="003727D7" w:rsidP="003727D7">
            <w:pPr>
              <w:jc w:val="center"/>
              <w:rPr>
                <w:rFonts w:cs="Calibri"/>
                <w:color w:val="000000"/>
                <w:sz w:val="20"/>
                <w:szCs w:val="16"/>
              </w:rPr>
            </w:pPr>
            <w:r>
              <w:rPr>
                <w:rFonts w:cs="Calibri"/>
                <w:sz w:val="22"/>
                <w:szCs w:val="22"/>
              </w:rPr>
              <w:t>$80,303</w:t>
            </w:r>
          </w:p>
        </w:tc>
        <w:tc>
          <w:tcPr>
            <w:tcW w:w="1026" w:type="dxa"/>
            <w:tcBorders>
              <w:top w:val="nil"/>
              <w:left w:val="nil"/>
              <w:bottom w:val="nil"/>
              <w:right w:val="single" w:sz="4" w:space="0" w:color="auto"/>
            </w:tcBorders>
            <w:vAlign w:val="bottom"/>
          </w:tcPr>
          <w:p w14:paraId="15F8C055" w14:textId="1E4A1169" w:rsidR="003727D7" w:rsidRPr="003F54E7" w:rsidRDefault="003727D7" w:rsidP="003727D7">
            <w:pPr>
              <w:jc w:val="center"/>
              <w:rPr>
                <w:rFonts w:cs="Calibri"/>
                <w:color w:val="000000"/>
                <w:sz w:val="20"/>
                <w:szCs w:val="16"/>
              </w:rPr>
            </w:pPr>
            <w:r w:rsidRPr="003F54E7">
              <w:rPr>
                <w:rFonts w:cs="Calibri"/>
                <w:color w:val="000000"/>
                <w:sz w:val="20"/>
                <w:szCs w:val="16"/>
              </w:rPr>
              <w:t>$1,</w:t>
            </w:r>
            <w:r>
              <w:rPr>
                <w:rFonts w:cs="Calibri"/>
                <w:color w:val="000000"/>
                <w:sz w:val="20"/>
                <w:szCs w:val="16"/>
              </w:rPr>
              <w:t>606.06</w:t>
            </w:r>
          </w:p>
        </w:tc>
      </w:tr>
      <w:tr w:rsidR="003727D7" w:rsidRPr="00BA1993" w14:paraId="2B12628F" w14:textId="02F72E56" w:rsidTr="007E2F81">
        <w:trPr>
          <w:trHeight w:val="290"/>
        </w:trPr>
        <w:tc>
          <w:tcPr>
            <w:tcW w:w="2263" w:type="dxa"/>
            <w:tcBorders>
              <w:top w:val="nil"/>
              <w:left w:val="single" w:sz="4" w:space="0" w:color="auto"/>
              <w:bottom w:val="nil"/>
              <w:right w:val="single" w:sz="4" w:space="0" w:color="auto"/>
            </w:tcBorders>
            <w:shd w:val="clear" w:color="auto" w:fill="D9D9D9" w:themeFill="background1" w:themeFillShade="D9"/>
            <w:noWrap/>
            <w:vAlign w:val="bottom"/>
          </w:tcPr>
          <w:p w14:paraId="2136A735" w14:textId="2B5E0BA2" w:rsidR="003727D7" w:rsidRPr="003F54E7" w:rsidRDefault="003727D7" w:rsidP="003727D7">
            <w:pPr>
              <w:jc w:val="right"/>
              <w:rPr>
                <w:rFonts w:cs="Calibri"/>
                <w:color w:val="000000"/>
                <w:sz w:val="20"/>
                <w:szCs w:val="16"/>
                <w:lang w:eastAsia="en-AU"/>
              </w:rPr>
            </w:pPr>
            <w:r w:rsidRPr="003F54E7">
              <w:rPr>
                <w:rFonts w:cs="Calibri"/>
                <w:color w:val="000000"/>
                <w:sz w:val="20"/>
                <w:szCs w:val="16"/>
                <w:lang w:eastAsia="en-AU"/>
              </w:rPr>
              <w:t>HP 1.5</w:t>
            </w:r>
          </w:p>
        </w:tc>
        <w:tc>
          <w:tcPr>
            <w:tcW w:w="1811" w:type="dxa"/>
            <w:tcBorders>
              <w:top w:val="nil"/>
              <w:left w:val="single" w:sz="4" w:space="0" w:color="auto"/>
              <w:bottom w:val="nil"/>
              <w:right w:val="nil"/>
            </w:tcBorders>
            <w:shd w:val="clear" w:color="auto" w:fill="auto"/>
            <w:vAlign w:val="bottom"/>
          </w:tcPr>
          <w:p w14:paraId="4B2A5A35" w14:textId="2E0ED438" w:rsidR="003727D7" w:rsidRPr="003F54E7" w:rsidRDefault="003727D7" w:rsidP="003727D7">
            <w:pPr>
              <w:jc w:val="center"/>
              <w:rPr>
                <w:rFonts w:cs="Calibri"/>
                <w:color w:val="000000"/>
                <w:sz w:val="20"/>
                <w:szCs w:val="16"/>
                <w:lang w:eastAsia="en-AU"/>
              </w:rPr>
            </w:pPr>
            <w:r>
              <w:rPr>
                <w:rFonts w:cs="Calibri"/>
                <w:sz w:val="22"/>
                <w:szCs w:val="22"/>
              </w:rPr>
              <w:t>$83,327</w:t>
            </w:r>
          </w:p>
        </w:tc>
        <w:tc>
          <w:tcPr>
            <w:tcW w:w="1735" w:type="dxa"/>
            <w:tcBorders>
              <w:top w:val="nil"/>
              <w:left w:val="nil"/>
              <w:bottom w:val="nil"/>
              <w:right w:val="single" w:sz="4" w:space="0" w:color="auto"/>
            </w:tcBorders>
            <w:shd w:val="clear" w:color="auto" w:fill="auto"/>
            <w:vAlign w:val="bottom"/>
          </w:tcPr>
          <w:p w14:paraId="15060E3D" w14:textId="09F04569" w:rsidR="003727D7" w:rsidRPr="003F54E7" w:rsidRDefault="003727D7" w:rsidP="003727D7">
            <w:pPr>
              <w:jc w:val="center"/>
              <w:rPr>
                <w:rFonts w:cs="Calibri"/>
                <w:color w:val="000000"/>
                <w:sz w:val="20"/>
                <w:szCs w:val="16"/>
                <w:lang w:eastAsia="en-AU"/>
              </w:rPr>
            </w:pPr>
            <w:r w:rsidRPr="003F54E7">
              <w:rPr>
                <w:rFonts w:cs="Calibri"/>
                <w:color w:val="000000"/>
                <w:sz w:val="20"/>
                <w:szCs w:val="16"/>
              </w:rPr>
              <w:t>$1,6</w:t>
            </w:r>
            <w:r>
              <w:rPr>
                <w:rFonts w:cs="Calibri"/>
                <w:color w:val="000000"/>
                <w:sz w:val="20"/>
                <w:szCs w:val="16"/>
              </w:rPr>
              <w:t>66.54</w:t>
            </w:r>
          </w:p>
        </w:tc>
        <w:tc>
          <w:tcPr>
            <w:tcW w:w="1052" w:type="dxa"/>
            <w:tcBorders>
              <w:top w:val="nil"/>
              <w:left w:val="nil"/>
              <w:bottom w:val="nil"/>
              <w:right w:val="single" w:sz="4" w:space="0" w:color="auto"/>
            </w:tcBorders>
            <w:vAlign w:val="bottom"/>
          </w:tcPr>
          <w:p w14:paraId="5FB94838" w14:textId="0EE030BD" w:rsidR="003727D7" w:rsidRPr="003F54E7" w:rsidRDefault="003727D7" w:rsidP="003727D7">
            <w:pPr>
              <w:jc w:val="center"/>
              <w:rPr>
                <w:rFonts w:cs="Calibri"/>
                <w:color w:val="000000"/>
                <w:sz w:val="20"/>
                <w:szCs w:val="16"/>
              </w:rPr>
            </w:pPr>
            <w:r>
              <w:rPr>
                <w:rFonts w:cs="Calibri"/>
                <w:sz w:val="22"/>
                <w:szCs w:val="22"/>
              </w:rPr>
              <w:t>$84,452</w:t>
            </w:r>
          </w:p>
        </w:tc>
        <w:tc>
          <w:tcPr>
            <w:tcW w:w="1026" w:type="dxa"/>
            <w:tcBorders>
              <w:top w:val="nil"/>
              <w:left w:val="nil"/>
              <w:bottom w:val="nil"/>
              <w:right w:val="single" w:sz="4" w:space="0" w:color="auto"/>
            </w:tcBorders>
            <w:vAlign w:val="bottom"/>
          </w:tcPr>
          <w:p w14:paraId="62148847" w14:textId="0FF3400B" w:rsidR="003727D7" w:rsidRPr="003F54E7" w:rsidRDefault="003727D7" w:rsidP="003727D7">
            <w:pPr>
              <w:jc w:val="center"/>
              <w:rPr>
                <w:rFonts w:cs="Calibri"/>
                <w:color w:val="000000"/>
                <w:sz w:val="20"/>
                <w:szCs w:val="16"/>
              </w:rPr>
            </w:pPr>
            <w:r w:rsidRPr="003F54E7">
              <w:rPr>
                <w:rFonts w:cs="Calibri"/>
                <w:color w:val="000000"/>
                <w:sz w:val="20"/>
                <w:szCs w:val="16"/>
              </w:rPr>
              <w:t>$1,6</w:t>
            </w:r>
            <w:r>
              <w:rPr>
                <w:rFonts w:cs="Calibri"/>
                <w:color w:val="000000"/>
                <w:sz w:val="20"/>
                <w:szCs w:val="16"/>
              </w:rPr>
              <w:t>89.04</w:t>
            </w:r>
          </w:p>
        </w:tc>
      </w:tr>
      <w:tr w:rsidR="003727D7" w:rsidRPr="00BA1993" w14:paraId="35892623" w14:textId="48BCE6E8" w:rsidTr="007E2F81">
        <w:trPr>
          <w:trHeight w:val="290"/>
        </w:trPr>
        <w:tc>
          <w:tcPr>
            <w:tcW w:w="2263" w:type="dxa"/>
            <w:tcBorders>
              <w:top w:val="nil"/>
              <w:left w:val="single" w:sz="4" w:space="0" w:color="auto"/>
              <w:bottom w:val="nil"/>
              <w:right w:val="single" w:sz="4" w:space="0" w:color="auto"/>
            </w:tcBorders>
            <w:shd w:val="clear" w:color="auto" w:fill="D9D9D9" w:themeFill="background1" w:themeFillShade="D9"/>
            <w:noWrap/>
            <w:vAlign w:val="bottom"/>
          </w:tcPr>
          <w:p w14:paraId="1BE1AB51" w14:textId="51F1010B" w:rsidR="003727D7" w:rsidRPr="003F54E7" w:rsidRDefault="003727D7" w:rsidP="003727D7">
            <w:pPr>
              <w:jc w:val="right"/>
              <w:rPr>
                <w:rFonts w:cs="Calibri"/>
                <w:color w:val="000000"/>
                <w:sz w:val="20"/>
                <w:szCs w:val="16"/>
                <w:lang w:eastAsia="en-AU"/>
              </w:rPr>
            </w:pPr>
            <w:r w:rsidRPr="003F54E7">
              <w:rPr>
                <w:rFonts w:cs="Calibri"/>
                <w:color w:val="000000"/>
                <w:sz w:val="20"/>
                <w:szCs w:val="16"/>
                <w:lang w:eastAsia="en-AU"/>
              </w:rPr>
              <w:t>HP 1.6</w:t>
            </w:r>
          </w:p>
        </w:tc>
        <w:tc>
          <w:tcPr>
            <w:tcW w:w="1811" w:type="dxa"/>
            <w:tcBorders>
              <w:top w:val="nil"/>
              <w:left w:val="single" w:sz="4" w:space="0" w:color="auto"/>
              <w:bottom w:val="nil"/>
              <w:right w:val="nil"/>
            </w:tcBorders>
            <w:shd w:val="clear" w:color="auto" w:fill="auto"/>
            <w:vAlign w:val="bottom"/>
          </w:tcPr>
          <w:p w14:paraId="77A049CC" w14:textId="61A3712F" w:rsidR="003727D7" w:rsidRPr="003F54E7" w:rsidRDefault="003727D7" w:rsidP="003727D7">
            <w:pPr>
              <w:jc w:val="center"/>
              <w:rPr>
                <w:rFonts w:cs="Calibri"/>
                <w:color w:val="000000"/>
                <w:sz w:val="20"/>
                <w:szCs w:val="16"/>
                <w:lang w:eastAsia="en-AU"/>
              </w:rPr>
            </w:pPr>
            <w:r>
              <w:rPr>
                <w:rFonts w:cs="Calibri"/>
                <w:sz w:val="22"/>
                <w:szCs w:val="22"/>
              </w:rPr>
              <w:t>$85,685</w:t>
            </w:r>
          </w:p>
        </w:tc>
        <w:tc>
          <w:tcPr>
            <w:tcW w:w="1735" w:type="dxa"/>
            <w:tcBorders>
              <w:top w:val="nil"/>
              <w:left w:val="nil"/>
              <w:bottom w:val="nil"/>
              <w:right w:val="single" w:sz="4" w:space="0" w:color="auto"/>
            </w:tcBorders>
            <w:shd w:val="clear" w:color="auto" w:fill="auto"/>
            <w:vAlign w:val="bottom"/>
          </w:tcPr>
          <w:p w14:paraId="1F0C35BF" w14:textId="563A0013" w:rsidR="003727D7" w:rsidRPr="003F54E7" w:rsidRDefault="003727D7" w:rsidP="003727D7">
            <w:pPr>
              <w:jc w:val="center"/>
              <w:rPr>
                <w:rFonts w:cs="Calibri"/>
                <w:color w:val="000000"/>
                <w:sz w:val="20"/>
                <w:szCs w:val="16"/>
                <w:lang w:eastAsia="en-AU"/>
              </w:rPr>
            </w:pPr>
            <w:r w:rsidRPr="003F54E7">
              <w:rPr>
                <w:rFonts w:cs="Calibri"/>
                <w:color w:val="000000"/>
                <w:sz w:val="20"/>
                <w:szCs w:val="16"/>
              </w:rPr>
              <w:t>$1,</w:t>
            </w:r>
            <w:r>
              <w:rPr>
                <w:rFonts w:cs="Calibri"/>
                <w:color w:val="000000"/>
                <w:sz w:val="20"/>
                <w:szCs w:val="16"/>
              </w:rPr>
              <w:t>713.70</w:t>
            </w:r>
          </w:p>
        </w:tc>
        <w:tc>
          <w:tcPr>
            <w:tcW w:w="1052" w:type="dxa"/>
            <w:tcBorders>
              <w:top w:val="nil"/>
              <w:left w:val="nil"/>
              <w:bottom w:val="nil"/>
              <w:right w:val="single" w:sz="4" w:space="0" w:color="auto"/>
            </w:tcBorders>
            <w:vAlign w:val="bottom"/>
          </w:tcPr>
          <w:p w14:paraId="11F32754" w14:textId="49BA6CC5" w:rsidR="003727D7" w:rsidRPr="003F54E7" w:rsidRDefault="003727D7" w:rsidP="003727D7">
            <w:pPr>
              <w:jc w:val="center"/>
              <w:rPr>
                <w:rFonts w:cs="Calibri"/>
                <w:color w:val="000000"/>
                <w:sz w:val="20"/>
                <w:szCs w:val="16"/>
              </w:rPr>
            </w:pPr>
            <w:r>
              <w:rPr>
                <w:rFonts w:cs="Calibri"/>
                <w:sz w:val="22"/>
                <w:szCs w:val="22"/>
              </w:rPr>
              <w:t>$86,842</w:t>
            </w:r>
          </w:p>
        </w:tc>
        <w:tc>
          <w:tcPr>
            <w:tcW w:w="1026" w:type="dxa"/>
            <w:tcBorders>
              <w:top w:val="nil"/>
              <w:left w:val="nil"/>
              <w:bottom w:val="nil"/>
              <w:right w:val="single" w:sz="4" w:space="0" w:color="auto"/>
            </w:tcBorders>
            <w:vAlign w:val="bottom"/>
          </w:tcPr>
          <w:p w14:paraId="38387B36" w14:textId="2DAC3DF2" w:rsidR="003727D7" w:rsidRPr="003F54E7" w:rsidRDefault="003727D7" w:rsidP="003727D7">
            <w:pPr>
              <w:jc w:val="center"/>
              <w:rPr>
                <w:rFonts w:cs="Calibri"/>
                <w:color w:val="000000"/>
                <w:sz w:val="20"/>
                <w:szCs w:val="16"/>
              </w:rPr>
            </w:pPr>
            <w:r w:rsidRPr="003F54E7">
              <w:rPr>
                <w:rFonts w:cs="Calibri"/>
                <w:color w:val="000000"/>
                <w:sz w:val="20"/>
                <w:szCs w:val="16"/>
              </w:rPr>
              <w:t>$1,</w:t>
            </w:r>
            <w:r>
              <w:rPr>
                <w:rFonts w:cs="Calibri"/>
                <w:color w:val="000000"/>
                <w:sz w:val="20"/>
                <w:szCs w:val="16"/>
              </w:rPr>
              <w:t>736.84</w:t>
            </w:r>
          </w:p>
        </w:tc>
      </w:tr>
      <w:tr w:rsidR="000F7361" w:rsidRPr="00BA1993" w14:paraId="7E2104A2" w14:textId="69DB9B36"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7FF645D6" w14:textId="77777777" w:rsidR="000F7361" w:rsidRPr="003F54E7" w:rsidRDefault="000F7361" w:rsidP="000F7361">
            <w:pPr>
              <w:jc w:val="right"/>
              <w:rPr>
                <w:rFonts w:cs="Calibri"/>
                <w:color w:val="000000"/>
                <w:sz w:val="20"/>
                <w:szCs w:val="16"/>
                <w:lang w:eastAsia="en-AU"/>
              </w:rPr>
            </w:pPr>
            <w:r w:rsidRPr="003F54E7">
              <w:rPr>
                <w:rFonts w:cs="Calibri"/>
                <w:color w:val="000000"/>
                <w:sz w:val="20"/>
                <w:szCs w:val="16"/>
                <w:lang w:eastAsia="en-AU"/>
              </w:rPr>
              <w:t>HP 2.1</w:t>
            </w:r>
          </w:p>
        </w:tc>
        <w:tc>
          <w:tcPr>
            <w:tcW w:w="1811" w:type="dxa"/>
            <w:tcBorders>
              <w:top w:val="nil"/>
              <w:left w:val="single" w:sz="4" w:space="0" w:color="auto"/>
              <w:bottom w:val="nil"/>
              <w:right w:val="nil"/>
            </w:tcBorders>
            <w:shd w:val="clear" w:color="auto" w:fill="auto"/>
            <w:vAlign w:val="bottom"/>
          </w:tcPr>
          <w:p w14:paraId="295A60C7" w14:textId="0A21B73E" w:rsidR="000F7361" w:rsidRPr="003F54E7" w:rsidRDefault="000F7361" w:rsidP="000F7361">
            <w:pPr>
              <w:jc w:val="center"/>
              <w:rPr>
                <w:rFonts w:cs="Calibri"/>
                <w:color w:val="000000"/>
                <w:sz w:val="20"/>
                <w:szCs w:val="16"/>
                <w:lang w:eastAsia="en-AU"/>
              </w:rPr>
            </w:pPr>
            <w:r>
              <w:rPr>
                <w:rFonts w:cs="Calibri"/>
                <w:sz w:val="22"/>
                <w:szCs w:val="22"/>
              </w:rPr>
              <w:t>$69,738</w:t>
            </w:r>
          </w:p>
        </w:tc>
        <w:tc>
          <w:tcPr>
            <w:tcW w:w="1735" w:type="dxa"/>
            <w:tcBorders>
              <w:top w:val="nil"/>
              <w:left w:val="nil"/>
              <w:bottom w:val="nil"/>
              <w:right w:val="single" w:sz="4" w:space="0" w:color="auto"/>
            </w:tcBorders>
            <w:shd w:val="clear" w:color="auto" w:fill="auto"/>
            <w:vAlign w:val="bottom"/>
          </w:tcPr>
          <w:p w14:paraId="0DB0ED51" w14:textId="4A7F6CEF"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$1,3</w:t>
            </w:r>
            <w:r>
              <w:rPr>
                <w:rFonts w:cs="Calibri"/>
                <w:color w:val="000000"/>
                <w:sz w:val="20"/>
                <w:szCs w:val="16"/>
                <w:lang w:eastAsia="en-AU"/>
              </w:rPr>
              <w:t>94.76</w:t>
            </w:r>
          </w:p>
        </w:tc>
        <w:tc>
          <w:tcPr>
            <w:tcW w:w="1052" w:type="dxa"/>
            <w:tcBorders>
              <w:top w:val="nil"/>
              <w:left w:val="nil"/>
              <w:bottom w:val="nil"/>
              <w:right w:val="single" w:sz="4" w:space="0" w:color="auto"/>
            </w:tcBorders>
            <w:vAlign w:val="bottom"/>
          </w:tcPr>
          <w:p w14:paraId="28DE433B" w14:textId="19A4DF76" w:rsidR="000F7361" w:rsidRPr="003F54E7" w:rsidRDefault="000F7361" w:rsidP="000F7361">
            <w:pPr>
              <w:jc w:val="center"/>
              <w:rPr>
                <w:rFonts w:cs="Calibri"/>
                <w:color w:val="000000"/>
                <w:sz w:val="20"/>
                <w:szCs w:val="16"/>
                <w:lang w:eastAsia="en-AU"/>
              </w:rPr>
            </w:pPr>
            <w:r>
              <w:rPr>
                <w:rFonts w:cs="Calibri"/>
                <w:sz w:val="22"/>
                <w:szCs w:val="22"/>
              </w:rPr>
              <w:t>$70,679</w:t>
            </w:r>
          </w:p>
        </w:tc>
        <w:tc>
          <w:tcPr>
            <w:tcW w:w="1026" w:type="dxa"/>
            <w:tcBorders>
              <w:top w:val="nil"/>
              <w:left w:val="nil"/>
              <w:bottom w:val="nil"/>
              <w:right w:val="single" w:sz="4" w:space="0" w:color="auto"/>
            </w:tcBorders>
            <w:vAlign w:val="bottom"/>
          </w:tcPr>
          <w:p w14:paraId="71C5F563" w14:textId="3DFFB384"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w:t>
            </w:r>
            <w:r>
              <w:rPr>
                <w:rFonts w:cs="Calibri"/>
                <w:color w:val="000000"/>
                <w:sz w:val="20"/>
                <w:szCs w:val="16"/>
                <w:lang w:eastAsia="en-AU"/>
              </w:rPr>
              <w:t>413.58</w:t>
            </w:r>
          </w:p>
        </w:tc>
      </w:tr>
      <w:tr w:rsidR="000F7361" w:rsidRPr="00BA1993" w14:paraId="19C40659" w14:textId="5263D7B1"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53BBB476" w14:textId="77777777" w:rsidR="000F7361" w:rsidRPr="003F54E7" w:rsidRDefault="000F7361" w:rsidP="000F7361">
            <w:pPr>
              <w:jc w:val="right"/>
              <w:rPr>
                <w:rFonts w:cs="Calibri"/>
                <w:color w:val="000000"/>
                <w:sz w:val="20"/>
                <w:szCs w:val="16"/>
                <w:lang w:eastAsia="en-AU"/>
              </w:rPr>
            </w:pPr>
            <w:r w:rsidRPr="003F54E7">
              <w:rPr>
                <w:rFonts w:cs="Calibri"/>
                <w:color w:val="000000"/>
                <w:sz w:val="20"/>
                <w:szCs w:val="16"/>
                <w:lang w:eastAsia="en-AU"/>
              </w:rPr>
              <w:t>HP 2.2</w:t>
            </w:r>
          </w:p>
        </w:tc>
        <w:tc>
          <w:tcPr>
            <w:tcW w:w="1811" w:type="dxa"/>
            <w:tcBorders>
              <w:top w:val="nil"/>
              <w:left w:val="single" w:sz="4" w:space="0" w:color="auto"/>
              <w:bottom w:val="nil"/>
              <w:right w:val="nil"/>
            </w:tcBorders>
            <w:shd w:val="clear" w:color="auto" w:fill="auto"/>
            <w:vAlign w:val="bottom"/>
          </w:tcPr>
          <w:p w14:paraId="1C49900F" w14:textId="1582FB7F" w:rsidR="000F7361" w:rsidRPr="003F54E7" w:rsidRDefault="000F7361" w:rsidP="000F7361">
            <w:pPr>
              <w:jc w:val="center"/>
              <w:rPr>
                <w:rFonts w:cs="Calibri"/>
                <w:color w:val="000000"/>
                <w:sz w:val="20"/>
                <w:szCs w:val="16"/>
                <w:lang w:eastAsia="en-AU"/>
              </w:rPr>
            </w:pPr>
            <w:r>
              <w:rPr>
                <w:rFonts w:cs="Calibri"/>
                <w:sz w:val="22"/>
                <w:szCs w:val="22"/>
              </w:rPr>
              <w:t>$74,225</w:t>
            </w:r>
          </w:p>
        </w:tc>
        <w:tc>
          <w:tcPr>
            <w:tcW w:w="1735" w:type="dxa"/>
            <w:tcBorders>
              <w:top w:val="nil"/>
              <w:left w:val="nil"/>
              <w:bottom w:val="nil"/>
              <w:right w:val="single" w:sz="4" w:space="0" w:color="auto"/>
            </w:tcBorders>
            <w:shd w:val="clear" w:color="auto" w:fill="auto"/>
            <w:vAlign w:val="bottom"/>
          </w:tcPr>
          <w:p w14:paraId="5726A835" w14:textId="5CF6F57A"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$1,4</w:t>
            </w:r>
            <w:r>
              <w:rPr>
                <w:rFonts w:cs="Calibri"/>
                <w:color w:val="000000"/>
                <w:sz w:val="20"/>
                <w:szCs w:val="16"/>
                <w:lang w:eastAsia="en-AU"/>
              </w:rPr>
              <w:t>84.50</w:t>
            </w:r>
          </w:p>
        </w:tc>
        <w:tc>
          <w:tcPr>
            <w:tcW w:w="1052" w:type="dxa"/>
            <w:tcBorders>
              <w:top w:val="nil"/>
              <w:left w:val="nil"/>
              <w:bottom w:val="nil"/>
              <w:right w:val="single" w:sz="4" w:space="0" w:color="auto"/>
            </w:tcBorders>
            <w:vAlign w:val="bottom"/>
          </w:tcPr>
          <w:p w14:paraId="5B567D89" w14:textId="651D7EE4" w:rsidR="000F7361" w:rsidRPr="003F54E7" w:rsidRDefault="000F7361" w:rsidP="000F7361">
            <w:pPr>
              <w:jc w:val="center"/>
              <w:rPr>
                <w:rFonts w:cs="Calibri"/>
                <w:color w:val="000000"/>
                <w:sz w:val="20"/>
                <w:szCs w:val="16"/>
                <w:lang w:eastAsia="en-AU"/>
              </w:rPr>
            </w:pPr>
            <w:r>
              <w:rPr>
                <w:rFonts w:cs="Calibri"/>
                <w:sz w:val="22"/>
                <w:szCs w:val="22"/>
              </w:rPr>
              <w:t>$75,227</w:t>
            </w:r>
          </w:p>
        </w:tc>
        <w:tc>
          <w:tcPr>
            <w:tcW w:w="1026" w:type="dxa"/>
            <w:tcBorders>
              <w:top w:val="nil"/>
              <w:left w:val="nil"/>
              <w:bottom w:val="nil"/>
              <w:right w:val="single" w:sz="4" w:space="0" w:color="auto"/>
            </w:tcBorders>
            <w:vAlign w:val="bottom"/>
          </w:tcPr>
          <w:p w14:paraId="201AE19D" w14:textId="564B2C7C"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w:t>
            </w:r>
            <w:r>
              <w:rPr>
                <w:rFonts w:cs="Calibri"/>
                <w:color w:val="000000"/>
                <w:sz w:val="20"/>
                <w:szCs w:val="16"/>
                <w:lang w:eastAsia="en-AU"/>
              </w:rPr>
              <w:t>504.54</w:t>
            </w:r>
          </w:p>
        </w:tc>
      </w:tr>
      <w:tr w:rsidR="000F7361" w:rsidRPr="00BA1993" w14:paraId="36ABA898" w14:textId="424E0CA4"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103450D6" w14:textId="77777777" w:rsidR="000F7361" w:rsidRPr="003F54E7" w:rsidRDefault="000F7361" w:rsidP="000F7361">
            <w:pPr>
              <w:jc w:val="right"/>
              <w:rPr>
                <w:rFonts w:cs="Calibri"/>
                <w:color w:val="000000"/>
                <w:sz w:val="20"/>
                <w:szCs w:val="16"/>
                <w:lang w:eastAsia="en-AU"/>
              </w:rPr>
            </w:pPr>
            <w:r w:rsidRPr="003F54E7">
              <w:rPr>
                <w:rFonts w:cs="Calibri"/>
                <w:color w:val="000000"/>
                <w:sz w:val="20"/>
                <w:szCs w:val="16"/>
                <w:lang w:eastAsia="en-AU"/>
              </w:rPr>
              <w:t>HP 2.3</w:t>
            </w:r>
          </w:p>
        </w:tc>
        <w:tc>
          <w:tcPr>
            <w:tcW w:w="1811" w:type="dxa"/>
            <w:tcBorders>
              <w:top w:val="nil"/>
              <w:left w:val="single" w:sz="4" w:space="0" w:color="auto"/>
              <w:bottom w:val="nil"/>
              <w:right w:val="nil"/>
            </w:tcBorders>
            <w:shd w:val="clear" w:color="auto" w:fill="auto"/>
            <w:vAlign w:val="bottom"/>
          </w:tcPr>
          <w:p w14:paraId="1C09B65E" w14:textId="093427F5" w:rsidR="000F7361" w:rsidRPr="003F54E7" w:rsidRDefault="000F7361" w:rsidP="000F7361">
            <w:pPr>
              <w:jc w:val="center"/>
              <w:rPr>
                <w:rFonts w:cs="Calibri"/>
                <w:color w:val="000000"/>
                <w:sz w:val="20"/>
                <w:szCs w:val="16"/>
                <w:lang w:eastAsia="en-AU"/>
              </w:rPr>
            </w:pPr>
            <w:r>
              <w:rPr>
                <w:rFonts w:cs="Calibri"/>
                <w:sz w:val="22"/>
                <w:szCs w:val="22"/>
              </w:rPr>
              <w:t>$79,233</w:t>
            </w:r>
          </w:p>
        </w:tc>
        <w:tc>
          <w:tcPr>
            <w:tcW w:w="1735" w:type="dxa"/>
            <w:tcBorders>
              <w:top w:val="nil"/>
              <w:left w:val="nil"/>
              <w:bottom w:val="nil"/>
              <w:right w:val="single" w:sz="4" w:space="0" w:color="auto"/>
            </w:tcBorders>
            <w:shd w:val="clear" w:color="auto" w:fill="auto"/>
            <w:vAlign w:val="bottom"/>
          </w:tcPr>
          <w:p w14:paraId="578F4C7A" w14:textId="30EDA54A"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$1,5</w:t>
            </w:r>
            <w:r>
              <w:rPr>
                <w:rFonts w:cs="Calibri"/>
                <w:color w:val="000000"/>
                <w:sz w:val="20"/>
                <w:szCs w:val="16"/>
                <w:lang w:eastAsia="en-AU"/>
              </w:rPr>
              <w:t>84.66</w:t>
            </w:r>
          </w:p>
        </w:tc>
        <w:tc>
          <w:tcPr>
            <w:tcW w:w="1052" w:type="dxa"/>
            <w:tcBorders>
              <w:top w:val="nil"/>
              <w:left w:val="nil"/>
              <w:bottom w:val="nil"/>
              <w:right w:val="single" w:sz="4" w:space="0" w:color="auto"/>
            </w:tcBorders>
            <w:vAlign w:val="bottom"/>
          </w:tcPr>
          <w:p w14:paraId="4747C9CB" w14:textId="3799E68B" w:rsidR="000F7361" w:rsidRPr="003F54E7" w:rsidRDefault="000F7361" w:rsidP="000F7361">
            <w:pPr>
              <w:jc w:val="center"/>
              <w:rPr>
                <w:rFonts w:cs="Calibri"/>
                <w:color w:val="000000"/>
                <w:sz w:val="20"/>
                <w:szCs w:val="16"/>
                <w:lang w:eastAsia="en-AU"/>
              </w:rPr>
            </w:pPr>
            <w:r>
              <w:rPr>
                <w:rFonts w:cs="Calibri"/>
                <w:sz w:val="22"/>
                <w:szCs w:val="22"/>
              </w:rPr>
              <w:t>$80,303</w:t>
            </w:r>
          </w:p>
        </w:tc>
        <w:tc>
          <w:tcPr>
            <w:tcW w:w="1026" w:type="dxa"/>
            <w:tcBorders>
              <w:top w:val="nil"/>
              <w:left w:val="nil"/>
              <w:bottom w:val="nil"/>
              <w:right w:val="single" w:sz="4" w:space="0" w:color="auto"/>
            </w:tcBorders>
            <w:vAlign w:val="bottom"/>
          </w:tcPr>
          <w:p w14:paraId="28153EE6" w14:textId="6E050B58"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w:t>
            </w:r>
            <w:r>
              <w:rPr>
                <w:rFonts w:cs="Calibri"/>
                <w:color w:val="000000"/>
                <w:sz w:val="20"/>
                <w:szCs w:val="16"/>
                <w:lang w:eastAsia="en-AU"/>
              </w:rPr>
              <w:t>606.06</w:t>
            </w:r>
          </w:p>
        </w:tc>
      </w:tr>
      <w:tr w:rsidR="000F7361" w:rsidRPr="00BA1993" w14:paraId="0FE6F164" w14:textId="521AC257"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726FA648" w14:textId="77777777" w:rsidR="000F7361" w:rsidRPr="003F54E7" w:rsidRDefault="000F7361" w:rsidP="000F7361">
            <w:pPr>
              <w:jc w:val="right"/>
              <w:rPr>
                <w:rFonts w:cs="Calibri"/>
                <w:color w:val="000000"/>
                <w:sz w:val="20"/>
                <w:szCs w:val="16"/>
                <w:lang w:eastAsia="en-AU"/>
              </w:rPr>
            </w:pPr>
            <w:r w:rsidRPr="003F54E7">
              <w:rPr>
                <w:rFonts w:cs="Calibri"/>
                <w:color w:val="000000"/>
                <w:sz w:val="20"/>
                <w:szCs w:val="16"/>
                <w:lang w:eastAsia="en-AU"/>
              </w:rPr>
              <w:t>HP 2.4</w:t>
            </w:r>
          </w:p>
        </w:tc>
        <w:tc>
          <w:tcPr>
            <w:tcW w:w="1811" w:type="dxa"/>
            <w:tcBorders>
              <w:top w:val="nil"/>
              <w:left w:val="single" w:sz="4" w:space="0" w:color="auto"/>
              <w:bottom w:val="nil"/>
              <w:right w:val="nil"/>
            </w:tcBorders>
            <w:shd w:val="clear" w:color="auto" w:fill="auto"/>
            <w:vAlign w:val="bottom"/>
          </w:tcPr>
          <w:p w14:paraId="6962B7E3" w14:textId="27EAE612" w:rsidR="000F7361" w:rsidRPr="003F54E7" w:rsidRDefault="000F7361" w:rsidP="000F7361">
            <w:pPr>
              <w:jc w:val="center"/>
              <w:rPr>
                <w:rFonts w:cs="Calibri"/>
                <w:color w:val="000000"/>
                <w:sz w:val="20"/>
                <w:szCs w:val="16"/>
                <w:lang w:eastAsia="en-AU"/>
              </w:rPr>
            </w:pPr>
            <w:r>
              <w:rPr>
                <w:rFonts w:cs="Calibri"/>
                <w:sz w:val="22"/>
                <w:szCs w:val="22"/>
              </w:rPr>
              <w:t>$83,327</w:t>
            </w:r>
          </w:p>
        </w:tc>
        <w:tc>
          <w:tcPr>
            <w:tcW w:w="1735" w:type="dxa"/>
            <w:tcBorders>
              <w:top w:val="nil"/>
              <w:left w:val="nil"/>
              <w:bottom w:val="nil"/>
              <w:right w:val="single" w:sz="4" w:space="0" w:color="auto"/>
            </w:tcBorders>
            <w:shd w:val="clear" w:color="auto" w:fill="auto"/>
            <w:vAlign w:val="bottom"/>
          </w:tcPr>
          <w:p w14:paraId="52830E3D" w14:textId="79890060"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$1,6</w:t>
            </w:r>
            <w:r>
              <w:rPr>
                <w:rFonts w:cs="Calibri"/>
                <w:color w:val="000000"/>
                <w:sz w:val="20"/>
                <w:szCs w:val="16"/>
                <w:lang w:eastAsia="en-AU"/>
              </w:rPr>
              <w:t xml:space="preserve">66.54 </w:t>
            </w:r>
          </w:p>
        </w:tc>
        <w:tc>
          <w:tcPr>
            <w:tcW w:w="1052" w:type="dxa"/>
            <w:tcBorders>
              <w:top w:val="nil"/>
              <w:left w:val="nil"/>
              <w:bottom w:val="nil"/>
              <w:right w:val="single" w:sz="4" w:space="0" w:color="auto"/>
            </w:tcBorders>
            <w:vAlign w:val="bottom"/>
          </w:tcPr>
          <w:p w14:paraId="679E53B4" w14:textId="262E23B0" w:rsidR="000F7361" w:rsidRPr="003F54E7" w:rsidRDefault="000F7361" w:rsidP="000F7361">
            <w:pPr>
              <w:jc w:val="center"/>
              <w:rPr>
                <w:rFonts w:cs="Calibri"/>
                <w:color w:val="000000"/>
                <w:sz w:val="20"/>
                <w:szCs w:val="16"/>
                <w:lang w:eastAsia="en-AU"/>
              </w:rPr>
            </w:pPr>
            <w:r>
              <w:rPr>
                <w:rFonts w:cs="Calibri"/>
                <w:sz w:val="22"/>
                <w:szCs w:val="22"/>
              </w:rPr>
              <w:t>$84,452</w:t>
            </w:r>
          </w:p>
        </w:tc>
        <w:tc>
          <w:tcPr>
            <w:tcW w:w="1026" w:type="dxa"/>
            <w:tcBorders>
              <w:top w:val="nil"/>
              <w:left w:val="nil"/>
              <w:bottom w:val="nil"/>
              <w:right w:val="single" w:sz="4" w:space="0" w:color="auto"/>
            </w:tcBorders>
            <w:vAlign w:val="bottom"/>
          </w:tcPr>
          <w:p w14:paraId="3FFE00E6" w14:textId="62379CDA"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$1,6</w:t>
            </w:r>
            <w:r>
              <w:rPr>
                <w:rFonts w:cs="Calibri"/>
                <w:color w:val="000000"/>
                <w:sz w:val="20"/>
                <w:szCs w:val="16"/>
                <w:lang w:eastAsia="en-AU"/>
              </w:rPr>
              <w:t>89.04</w:t>
            </w:r>
          </w:p>
        </w:tc>
      </w:tr>
      <w:tr w:rsidR="000F7361" w:rsidRPr="00BA1993" w14:paraId="65991C4E" w14:textId="0E754F99"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29C7487F" w14:textId="77777777" w:rsidR="000F7361" w:rsidRPr="003F54E7" w:rsidRDefault="000F7361" w:rsidP="000F7361">
            <w:pPr>
              <w:jc w:val="right"/>
              <w:rPr>
                <w:rFonts w:cs="Calibri"/>
                <w:color w:val="000000"/>
                <w:sz w:val="20"/>
                <w:szCs w:val="16"/>
                <w:lang w:eastAsia="en-AU"/>
              </w:rPr>
            </w:pPr>
            <w:r w:rsidRPr="003F54E7">
              <w:rPr>
                <w:rFonts w:cs="Calibri"/>
                <w:color w:val="000000"/>
                <w:sz w:val="20"/>
                <w:szCs w:val="16"/>
                <w:lang w:eastAsia="en-AU"/>
              </w:rPr>
              <w:t>HP 2.5</w:t>
            </w:r>
          </w:p>
        </w:tc>
        <w:tc>
          <w:tcPr>
            <w:tcW w:w="1811" w:type="dxa"/>
            <w:tcBorders>
              <w:top w:val="nil"/>
              <w:left w:val="single" w:sz="4" w:space="0" w:color="auto"/>
              <w:bottom w:val="nil"/>
              <w:right w:val="nil"/>
            </w:tcBorders>
            <w:shd w:val="clear" w:color="auto" w:fill="auto"/>
            <w:vAlign w:val="bottom"/>
          </w:tcPr>
          <w:p w14:paraId="1A7EA230" w14:textId="17E059CA" w:rsidR="000F7361" w:rsidRPr="003F54E7" w:rsidRDefault="000F7361" w:rsidP="000F7361">
            <w:pPr>
              <w:jc w:val="center"/>
              <w:rPr>
                <w:rFonts w:cs="Calibri"/>
                <w:color w:val="000000"/>
                <w:sz w:val="20"/>
                <w:szCs w:val="16"/>
                <w:lang w:eastAsia="en-AU"/>
              </w:rPr>
            </w:pPr>
            <w:r>
              <w:rPr>
                <w:rFonts w:cs="Calibri"/>
                <w:sz w:val="22"/>
                <w:szCs w:val="22"/>
              </w:rPr>
              <w:t>$85,685</w:t>
            </w:r>
          </w:p>
        </w:tc>
        <w:tc>
          <w:tcPr>
            <w:tcW w:w="1735" w:type="dxa"/>
            <w:tcBorders>
              <w:top w:val="nil"/>
              <w:left w:val="nil"/>
              <w:bottom w:val="nil"/>
              <w:right w:val="single" w:sz="4" w:space="0" w:color="auto"/>
            </w:tcBorders>
            <w:shd w:val="clear" w:color="auto" w:fill="auto"/>
            <w:vAlign w:val="bottom"/>
          </w:tcPr>
          <w:p w14:paraId="319B39F1" w14:textId="14E1580D"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w:t>
            </w:r>
            <w:r>
              <w:rPr>
                <w:rFonts w:cs="Calibri"/>
                <w:color w:val="000000"/>
                <w:sz w:val="20"/>
                <w:szCs w:val="16"/>
                <w:lang w:eastAsia="en-AU"/>
              </w:rPr>
              <w:t>713.70</w:t>
            </w:r>
          </w:p>
        </w:tc>
        <w:tc>
          <w:tcPr>
            <w:tcW w:w="1052" w:type="dxa"/>
            <w:tcBorders>
              <w:top w:val="nil"/>
              <w:left w:val="nil"/>
              <w:bottom w:val="nil"/>
              <w:right w:val="single" w:sz="4" w:space="0" w:color="auto"/>
            </w:tcBorders>
            <w:vAlign w:val="bottom"/>
          </w:tcPr>
          <w:p w14:paraId="457B6478" w14:textId="531BCB76" w:rsidR="000F7361" w:rsidRPr="003F54E7" w:rsidRDefault="000F7361" w:rsidP="000F7361">
            <w:pPr>
              <w:jc w:val="center"/>
              <w:rPr>
                <w:rFonts w:cs="Calibri"/>
                <w:color w:val="000000"/>
                <w:sz w:val="20"/>
                <w:szCs w:val="16"/>
                <w:lang w:eastAsia="en-AU"/>
              </w:rPr>
            </w:pPr>
            <w:r>
              <w:rPr>
                <w:rFonts w:cs="Calibri"/>
                <w:sz w:val="22"/>
                <w:szCs w:val="22"/>
              </w:rPr>
              <w:t>$86,842</w:t>
            </w:r>
          </w:p>
        </w:tc>
        <w:tc>
          <w:tcPr>
            <w:tcW w:w="1026" w:type="dxa"/>
            <w:tcBorders>
              <w:top w:val="nil"/>
              <w:left w:val="nil"/>
              <w:bottom w:val="nil"/>
              <w:right w:val="single" w:sz="4" w:space="0" w:color="auto"/>
            </w:tcBorders>
            <w:vAlign w:val="bottom"/>
          </w:tcPr>
          <w:p w14:paraId="29CA18CD" w14:textId="2A57C744"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w:t>
            </w:r>
            <w:r>
              <w:rPr>
                <w:rFonts w:cs="Calibri"/>
                <w:color w:val="000000"/>
                <w:sz w:val="20"/>
                <w:szCs w:val="16"/>
                <w:lang w:eastAsia="en-AU"/>
              </w:rPr>
              <w:t>736.84</w:t>
            </w:r>
          </w:p>
        </w:tc>
      </w:tr>
      <w:tr w:rsidR="000F7361" w:rsidRPr="00BA1993" w14:paraId="2BA4F0E1" w14:textId="492635B5"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3DDFDA71" w14:textId="77777777" w:rsidR="000F7361" w:rsidRPr="003F54E7" w:rsidRDefault="000F7361" w:rsidP="000F7361">
            <w:pPr>
              <w:jc w:val="right"/>
              <w:rPr>
                <w:rFonts w:cs="Calibri"/>
                <w:color w:val="000000"/>
                <w:sz w:val="20"/>
                <w:szCs w:val="16"/>
                <w:lang w:eastAsia="en-AU"/>
              </w:rPr>
            </w:pPr>
            <w:r w:rsidRPr="003F54E7">
              <w:rPr>
                <w:rFonts w:cs="Calibri"/>
                <w:color w:val="000000"/>
                <w:sz w:val="20"/>
                <w:szCs w:val="16"/>
                <w:lang w:eastAsia="en-AU"/>
              </w:rPr>
              <w:t>HP 2.6</w:t>
            </w:r>
          </w:p>
        </w:tc>
        <w:tc>
          <w:tcPr>
            <w:tcW w:w="1811" w:type="dxa"/>
            <w:tcBorders>
              <w:top w:val="nil"/>
              <w:left w:val="single" w:sz="4" w:space="0" w:color="auto"/>
              <w:bottom w:val="nil"/>
              <w:right w:val="nil"/>
            </w:tcBorders>
            <w:shd w:val="clear" w:color="auto" w:fill="auto"/>
            <w:vAlign w:val="bottom"/>
          </w:tcPr>
          <w:p w14:paraId="12455AC6" w14:textId="23FBB102" w:rsidR="000F7361" w:rsidRPr="003F54E7" w:rsidRDefault="000F7361" w:rsidP="000F7361">
            <w:pPr>
              <w:jc w:val="center"/>
              <w:rPr>
                <w:rFonts w:cs="Calibri"/>
                <w:color w:val="000000"/>
                <w:sz w:val="20"/>
                <w:szCs w:val="16"/>
                <w:lang w:eastAsia="en-AU"/>
              </w:rPr>
            </w:pPr>
            <w:r>
              <w:rPr>
                <w:rFonts w:cs="Calibri"/>
                <w:sz w:val="22"/>
                <w:szCs w:val="22"/>
              </w:rPr>
              <w:t>$88,150</w:t>
            </w:r>
          </w:p>
        </w:tc>
        <w:tc>
          <w:tcPr>
            <w:tcW w:w="1735" w:type="dxa"/>
            <w:tcBorders>
              <w:top w:val="nil"/>
              <w:left w:val="nil"/>
              <w:bottom w:val="nil"/>
              <w:right w:val="single" w:sz="4" w:space="0" w:color="auto"/>
            </w:tcBorders>
            <w:shd w:val="clear" w:color="auto" w:fill="auto"/>
            <w:vAlign w:val="bottom"/>
          </w:tcPr>
          <w:p w14:paraId="50D548E8" w14:textId="09C25BBE"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$1,7</w:t>
            </w:r>
            <w:r>
              <w:rPr>
                <w:rFonts w:cs="Calibri"/>
                <w:color w:val="000000"/>
                <w:sz w:val="20"/>
                <w:szCs w:val="16"/>
                <w:lang w:eastAsia="en-AU"/>
              </w:rPr>
              <w:t xml:space="preserve">63.00 </w:t>
            </w:r>
          </w:p>
        </w:tc>
        <w:tc>
          <w:tcPr>
            <w:tcW w:w="1052" w:type="dxa"/>
            <w:tcBorders>
              <w:top w:val="nil"/>
              <w:left w:val="nil"/>
              <w:bottom w:val="nil"/>
              <w:right w:val="single" w:sz="4" w:space="0" w:color="auto"/>
            </w:tcBorders>
            <w:vAlign w:val="bottom"/>
          </w:tcPr>
          <w:p w14:paraId="59E7344C" w14:textId="6C59545E" w:rsidR="000F7361" w:rsidRPr="003F54E7" w:rsidRDefault="000F7361" w:rsidP="000F7361">
            <w:pPr>
              <w:jc w:val="center"/>
              <w:rPr>
                <w:rFonts w:cs="Calibri"/>
                <w:color w:val="000000"/>
                <w:sz w:val="20"/>
                <w:szCs w:val="16"/>
                <w:lang w:eastAsia="en-AU"/>
              </w:rPr>
            </w:pPr>
            <w:r>
              <w:rPr>
                <w:rFonts w:cs="Calibri"/>
                <w:sz w:val="22"/>
                <w:szCs w:val="22"/>
              </w:rPr>
              <w:t>$89,340</w:t>
            </w:r>
          </w:p>
        </w:tc>
        <w:tc>
          <w:tcPr>
            <w:tcW w:w="1026" w:type="dxa"/>
            <w:tcBorders>
              <w:top w:val="nil"/>
              <w:left w:val="nil"/>
              <w:bottom w:val="nil"/>
              <w:right w:val="single" w:sz="4" w:space="0" w:color="auto"/>
            </w:tcBorders>
            <w:vAlign w:val="bottom"/>
          </w:tcPr>
          <w:p w14:paraId="15CE35C2" w14:textId="6D26D6A6"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w:t>
            </w:r>
            <w:r>
              <w:rPr>
                <w:rFonts w:cs="Calibri"/>
                <w:color w:val="000000"/>
                <w:sz w:val="20"/>
                <w:szCs w:val="16"/>
                <w:lang w:eastAsia="en-AU"/>
              </w:rPr>
              <w:t>786.80</w:t>
            </w:r>
          </w:p>
        </w:tc>
      </w:tr>
      <w:tr w:rsidR="000F7361" w:rsidRPr="00BA1993" w14:paraId="7D08D057" w14:textId="22F10767"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71B9C4DF" w14:textId="77777777" w:rsidR="000F7361" w:rsidRPr="003F54E7" w:rsidRDefault="000F7361" w:rsidP="000F7361">
            <w:pPr>
              <w:jc w:val="right"/>
              <w:rPr>
                <w:rFonts w:cs="Calibri"/>
                <w:color w:val="000000"/>
                <w:sz w:val="20"/>
                <w:szCs w:val="16"/>
                <w:lang w:eastAsia="en-AU"/>
              </w:rPr>
            </w:pPr>
            <w:r w:rsidRPr="003F54E7">
              <w:rPr>
                <w:rFonts w:cs="Calibri"/>
                <w:color w:val="000000"/>
                <w:sz w:val="20"/>
                <w:szCs w:val="16"/>
                <w:lang w:eastAsia="en-AU"/>
              </w:rPr>
              <w:t>HP 2.7</w:t>
            </w:r>
          </w:p>
        </w:tc>
        <w:tc>
          <w:tcPr>
            <w:tcW w:w="1811" w:type="dxa"/>
            <w:tcBorders>
              <w:top w:val="nil"/>
              <w:left w:val="single" w:sz="4" w:space="0" w:color="auto"/>
              <w:bottom w:val="nil"/>
              <w:right w:val="nil"/>
            </w:tcBorders>
            <w:shd w:val="clear" w:color="auto" w:fill="auto"/>
            <w:vAlign w:val="bottom"/>
          </w:tcPr>
          <w:p w14:paraId="74A8FE26" w14:textId="00463C7A" w:rsidR="000F7361" w:rsidRPr="003F54E7" w:rsidRDefault="000F7361" w:rsidP="000F7361">
            <w:pPr>
              <w:jc w:val="center"/>
              <w:rPr>
                <w:rFonts w:cs="Calibri"/>
                <w:color w:val="000000"/>
                <w:sz w:val="20"/>
                <w:szCs w:val="16"/>
                <w:lang w:eastAsia="en-AU"/>
              </w:rPr>
            </w:pPr>
            <w:r>
              <w:rPr>
                <w:rFonts w:cs="Calibri"/>
                <w:sz w:val="22"/>
                <w:szCs w:val="22"/>
              </w:rPr>
              <w:t>$90,459</w:t>
            </w:r>
          </w:p>
        </w:tc>
        <w:tc>
          <w:tcPr>
            <w:tcW w:w="1735" w:type="dxa"/>
            <w:tcBorders>
              <w:top w:val="nil"/>
              <w:left w:val="nil"/>
              <w:bottom w:val="nil"/>
              <w:right w:val="single" w:sz="4" w:space="0" w:color="auto"/>
            </w:tcBorders>
            <w:shd w:val="clear" w:color="auto" w:fill="auto"/>
            <w:vAlign w:val="bottom"/>
          </w:tcPr>
          <w:p w14:paraId="363DD918" w14:textId="218ACD7E"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w:t>
            </w:r>
            <w:r>
              <w:rPr>
                <w:rFonts w:cs="Calibri"/>
                <w:color w:val="000000"/>
                <w:sz w:val="20"/>
                <w:szCs w:val="16"/>
                <w:lang w:eastAsia="en-AU"/>
              </w:rPr>
              <w:t xml:space="preserve">809.18 </w:t>
            </w:r>
          </w:p>
        </w:tc>
        <w:tc>
          <w:tcPr>
            <w:tcW w:w="1052" w:type="dxa"/>
            <w:tcBorders>
              <w:top w:val="nil"/>
              <w:left w:val="nil"/>
              <w:bottom w:val="nil"/>
              <w:right w:val="single" w:sz="4" w:space="0" w:color="auto"/>
            </w:tcBorders>
            <w:vAlign w:val="bottom"/>
          </w:tcPr>
          <w:p w14:paraId="13B5CF8A" w14:textId="3A068692" w:rsidR="000F7361" w:rsidRPr="003F54E7" w:rsidRDefault="000F7361" w:rsidP="000F7361">
            <w:pPr>
              <w:jc w:val="center"/>
              <w:rPr>
                <w:rFonts w:cs="Calibri"/>
                <w:color w:val="000000"/>
                <w:sz w:val="20"/>
                <w:szCs w:val="16"/>
                <w:lang w:eastAsia="en-AU"/>
              </w:rPr>
            </w:pPr>
            <w:r>
              <w:rPr>
                <w:rFonts w:cs="Calibri"/>
                <w:sz w:val="22"/>
                <w:szCs w:val="22"/>
              </w:rPr>
              <w:t>$91,680</w:t>
            </w:r>
          </w:p>
        </w:tc>
        <w:tc>
          <w:tcPr>
            <w:tcW w:w="1026" w:type="dxa"/>
            <w:tcBorders>
              <w:top w:val="nil"/>
              <w:left w:val="nil"/>
              <w:bottom w:val="nil"/>
              <w:right w:val="single" w:sz="4" w:space="0" w:color="auto"/>
            </w:tcBorders>
            <w:vAlign w:val="bottom"/>
          </w:tcPr>
          <w:p w14:paraId="40E7A1CC" w14:textId="174935E1"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w:t>
            </w:r>
            <w:r>
              <w:rPr>
                <w:rFonts w:cs="Calibri"/>
                <w:color w:val="000000"/>
                <w:sz w:val="20"/>
                <w:szCs w:val="16"/>
                <w:lang w:eastAsia="en-AU"/>
              </w:rPr>
              <w:t>833.60</w:t>
            </w:r>
          </w:p>
        </w:tc>
      </w:tr>
      <w:tr w:rsidR="000F7361" w:rsidRPr="00BA1993" w14:paraId="6CC96528" w14:textId="1136DF96"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562DA4E5" w14:textId="77777777" w:rsidR="000F7361" w:rsidRPr="003F54E7" w:rsidRDefault="000F7361" w:rsidP="000F7361">
            <w:pPr>
              <w:jc w:val="right"/>
              <w:rPr>
                <w:rFonts w:cs="Calibri"/>
                <w:color w:val="000000"/>
                <w:sz w:val="20"/>
                <w:szCs w:val="16"/>
                <w:lang w:eastAsia="en-AU"/>
              </w:rPr>
            </w:pPr>
            <w:r w:rsidRPr="003F54E7">
              <w:rPr>
                <w:rFonts w:cs="Calibri"/>
                <w:color w:val="000000"/>
                <w:sz w:val="20"/>
                <w:szCs w:val="16"/>
                <w:lang w:eastAsia="en-AU"/>
              </w:rPr>
              <w:t>HP 2.8</w:t>
            </w:r>
          </w:p>
        </w:tc>
        <w:tc>
          <w:tcPr>
            <w:tcW w:w="1811" w:type="dxa"/>
            <w:tcBorders>
              <w:top w:val="nil"/>
              <w:left w:val="single" w:sz="4" w:space="0" w:color="auto"/>
              <w:bottom w:val="nil"/>
              <w:right w:val="nil"/>
            </w:tcBorders>
            <w:shd w:val="clear" w:color="auto" w:fill="auto"/>
            <w:vAlign w:val="bottom"/>
          </w:tcPr>
          <w:p w14:paraId="15BB5394" w14:textId="64FA24F4" w:rsidR="000F7361" w:rsidRPr="003F54E7" w:rsidRDefault="000F7361" w:rsidP="000F7361">
            <w:pPr>
              <w:jc w:val="center"/>
              <w:rPr>
                <w:rFonts w:cs="Calibri"/>
                <w:color w:val="000000"/>
                <w:sz w:val="20"/>
                <w:szCs w:val="16"/>
                <w:lang w:eastAsia="en-AU"/>
              </w:rPr>
            </w:pPr>
            <w:r>
              <w:rPr>
                <w:rFonts w:cs="Calibri"/>
                <w:sz w:val="22"/>
                <w:szCs w:val="22"/>
              </w:rPr>
              <w:t>$92,934</w:t>
            </w:r>
          </w:p>
        </w:tc>
        <w:tc>
          <w:tcPr>
            <w:tcW w:w="1735" w:type="dxa"/>
            <w:tcBorders>
              <w:top w:val="nil"/>
              <w:left w:val="nil"/>
              <w:bottom w:val="nil"/>
              <w:right w:val="single" w:sz="4" w:space="0" w:color="auto"/>
            </w:tcBorders>
            <w:shd w:val="clear" w:color="auto" w:fill="auto"/>
            <w:vAlign w:val="bottom"/>
          </w:tcPr>
          <w:p w14:paraId="055686F3" w14:textId="6B68861F"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$1,8</w:t>
            </w:r>
            <w:r>
              <w:rPr>
                <w:rFonts w:cs="Calibri"/>
                <w:color w:val="000000"/>
                <w:sz w:val="20"/>
                <w:szCs w:val="16"/>
                <w:lang w:eastAsia="en-AU"/>
              </w:rPr>
              <w:t>58.68</w:t>
            </w:r>
          </w:p>
        </w:tc>
        <w:tc>
          <w:tcPr>
            <w:tcW w:w="1052" w:type="dxa"/>
            <w:tcBorders>
              <w:top w:val="nil"/>
              <w:left w:val="nil"/>
              <w:bottom w:val="nil"/>
              <w:right w:val="single" w:sz="4" w:space="0" w:color="auto"/>
            </w:tcBorders>
            <w:vAlign w:val="bottom"/>
          </w:tcPr>
          <w:p w14:paraId="012C341E" w14:textId="27656296" w:rsidR="000F7361" w:rsidRPr="003F54E7" w:rsidRDefault="000F7361" w:rsidP="000F7361">
            <w:pPr>
              <w:jc w:val="center"/>
              <w:rPr>
                <w:rFonts w:cs="Calibri"/>
                <w:color w:val="000000"/>
                <w:sz w:val="20"/>
                <w:szCs w:val="16"/>
                <w:lang w:eastAsia="en-AU"/>
              </w:rPr>
            </w:pPr>
            <w:r>
              <w:rPr>
                <w:rFonts w:cs="Calibri"/>
                <w:sz w:val="22"/>
                <w:szCs w:val="22"/>
              </w:rPr>
              <w:t>$94,189</w:t>
            </w:r>
          </w:p>
        </w:tc>
        <w:tc>
          <w:tcPr>
            <w:tcW w:w="1026" w:type="dxa"/>
            <w:tcBorders>
              <w:top w:val="nil"/>
              <w:left w:val="nil"/>
              <w:bottom w:val="nil"/>
              <w:right w:val="single" w:sz="4" w:space="0" w:color="auto"/>
            </w:tcBorders>
            <w:vAlign w:val="bottom"/>
          </w:tcPr>
          <w:p w14:paraId="17D82656" w14:textId="4ECD11CF"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w:t>
            </w:r>
            <w:r>
              <w:rPr>
                <w:rFonts w:cs="Calibri"/>
                <w:color w:val="000000"/>
                <w:sz w:val="20"/>
                <w:szCs w:val="16"/>
                <w:lang w:eastAsia="en-AU"/>
              </w:rPr>
              <w:t>883.78</w:t>
            </w:r>
          </w:p>
        </w:tc>
      </w:tr>
      <w:tr w:rsidR="000F7361" w:rsidRPr="00BA1993" w14:paraId="3E34E70F" w14:textId="5A437700"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053AAEB0" w14:textId="77777777" w:rsidR="000F7361" w:rsidRPr="003F54E7" w:rsidRDefault="000F7361" w:rsidP="000F7361">
            <w:pPr>
              <w:jc w:val="right"/>
              <w:rPr>
                <w:rFonts w:cs="Calibri"/>
                <w:color w:val="000000"/>
                <w:sz w:val="20"/>
                <w:szCs w:val="16"/>
                <w:lang w:eastAsia="en-AU"/>
              </w:rPr>
            </w:pPr>
            <w:r w:rsidRPr="003F54E7">
              <w:rPr>
                <w:rFonts w:cs="Calibri"/>
                <w:color w:val="000000"/>
                <w:sz w:val="20"/>
                <w:szCs w:val="16"/>
                <w:lang w:eastAsia="en-AU"/>
              </w:rPr>
              <w:t>HP 2.9</w:t>
            </w:r>
          </w:p>
        </w:tc>
        <w:tc>
          <w:tcPr>
            <w:tcW w:w="1811" w:type="dxa"/>
            <w:tcBorders>
              <w:top w:val="nil"/>
              <w:left w:val="single" w:sz="4" w:space="0" w:color="auto"/>
              <w:bottom w:val="nil"/>
              <w:right w:val="nil"/>
            </w:tcBorders>
            <w:shd w:val="clear" w:color="auto" w:fill="auto"/>
            <w:vAlign w:val="bottom"/>
          </w:tcPr>
          <w:p w14:paraId="6CD3AC15" w14:textId="23EE392B" w:rsidR="000F7361" w:rsidRPr="003F54E7" w:rsidRDefault="000F7361" w:rsidP="000F7361">
            <w:pPr>
              <w:jc w:val="center"/>
              <w:rPr>
                <w:rFonts w:cs="Calibri"/>
                <w:color w:val="000000"/>
                <w:sz w:val="20"/>
                <w:szCs w:val="16"/>
                <w:lang w:eastAsia="en-AU"/>
              </w:rPr>
            </w:pPr>
            <w:r>
              <w:rPr>
                <w:rFonts w:cs="Calibri"/>
                <w:sz w:val="22"/>
                <w:szCs w:val="22"/>
              </w:rPr>
              <w:t>$95,736</w:t>
            </w:r>
          </w:p>
        </w:tc>
        <w:tc>
          <w:tcPr>
            <w:tcW w:w="1735" w:type="dxa"/>
            <w:tcBorders>
              <w:top w:val="nil"/>
              <w:left w:val="nil"/>
              <w:bottom w:val="nil"/>
              <w:right w:val="single" w:sz="4" w:space="0" w:color="auto"/>
            </w:tcBorders>
            <w:shd w:val="clear" w:color="auto" w:fill="auto"/>
            <w:vAlign w:val="bottom"/>
          </w:tcPr>
          <w:p w14:paraId="4F639CDB" w14:textId="0513DB4D"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w:t>
            </w:r>
            <w:r>
              <w:rPr>
                <w:rFonts w:cs="Calibri"/>
                <w:color w:val="000000"/>
                <w:sz w:val="20"/>
                <w:szCs w:val="16"/>
                <w:lang w:eastAsia="en-AU"/>
              </w:rPr>
              <w:t xml:space="preserve">914.72 </w:t>
            </w:r>
          </w:p>
        </w:tc>
        <w:tc>
          <w:tcPr>
            <w:tcW w:w="1052" w:type="dxa"/>
            <w:tcBorders>
              <w:top w:val="nil"/>
              <w:left w:val="nil"/>
              <w:bottom w:val="nil"/>
              <w:right w:val="single" w:sz="4" w:space="0" w:color="auto"/>
            </w:tcBorders>
            <w:vAlign w:val="bottom"/>
          </w:tcPr>
          <w:p w14:paraId="69392476" w14:textId="7783DC45" w:rsidR="000F7361" w:rsidRPr="003F54E7" w:rsidRDefault="000F7361" w:rsidP="000F7361">
            <w:pPr>
              <w:jc w:val="center"/>
              <w:rPr>
                <w:rFonts w:cs="Calibri"/>
                <w:color w:val="000000"/>
                <w:sz w:val="20"/>
                <w:szCs w:val="16"/>
                <w:lang w:eastAsia="en-AU"/>
              </w:rPr>
            </w:pPr>
            <w:r>
              <w:rPr>
                <w:rFonts w:cs="Calibri"/>
                <w:sz w:val="22"/>
                <w:szCs w:val="22"/>
              </w:rPr>
              <w:t>$97,028</w:t>
            </w:r>
          </w:p>
        </w:tc>
        <w:tc>
          <w:tcPr>
            <w:tcW w:w="1026" w:type="dxa"/>
            <w:tcBorders>
              <w:top w:val="nil"/>
              <w:left w:val="nil"/>
              <w:bottom w:val="nil"/>
              <w:right w:val="single" w:sz="4" w:space="0" w:color="auto"/>
            </w:tcBorders>
            <w:vAlign w:val="bottom"/>
          </w:tcPr>
          <w:p w14:paraId="5038A2C6" w14:textId="330F6FBA" w:rsidR="000F7361" w:rsidRPr="003F54E7" w:rsidRDefault="000F7361" w:rsidP="000F7361">
            <w:pPr>
              <w:jc w:val="center"/>
              <w:rPr>
                <w:rFonts w:cs="Calibri"/>
                <w:color w:val="000000"/>
                <w:sz w:val="20"/>
                <w:szCs w:val="16"/>
                <w:lang w:eastAsia="en-AU"/>
              </w:rPr>
            </w:pPr>
            <w:r w:rsidRPr="003F54E7">
              <w:rPr>
                <w:rFonts w:cs="Calibri"/>
                <w:color w:val="000000"/>
                <w:sz w:val="20"/>
                <w:szCs w:val="16"/>
                <w:lang w:eastAsia="en-AU"/>
              </w:rPr>
              <w:t>$1,</w:t>
            </w:r>
            <w:r>
              <w:rPr>
                <w:rFonts w:cs="Calibri"/>
                <w:color w:val="000000"/>
                <w:sz w:val="20"/>
                <w:szCs w:val="16"/>
                <w:lang w:eastAsia="en-AU"/>
              </w:rPr>
              <w:t>940.56</w:t>
            </w:r>
          </w:p>
        </w:tc>
      </w:tr>
      <w:tr w:rsidR="008D005D" w:rsidRPr="00BA1993" w14:paraId="345FCF87" w14:textId="27C972F4"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0E91056A" w14:textId="77777777" w:rsidR="008D005D" w:rsidRPr="003F54E7" w:rsidRDefault="008D005D" w:rsidP="008D005D">
            <w:pPr>
              <w:jc w:val="right"/>
              <w:rPr>
                <w:rFonts w:cs="Calibri"/>
                <w:color w:val="000000"/>
                <w:sz w:val="20"/>
                <w:szCs w:val="16"/>
                <w:lang w:eastAsia="en-AU"/>
              </w:rPr>
            </w:pPr>
            <w:r w:rsidRPr="003F54E7">
              <w:rPr>
                <w:rFonts w:cs="Calibri"/>
                <w:color w:val="000000"/>
                <w:sz w:val="20"/>
                <w:szCs w:val="16"/>
                <w:lang w:eastAsia="en-AU"/>
              </w:rPr>
              <w:t>HP 3.1</w:t>
            </w:r>
          </w:p>
        </w:tc>
        <w:tc>
          <w:tcPr>
            <w:tcW w:w="1811" w:type="dxa"/>
            <w:tcBorders>
              <w:top w:val="nil"/>
              <w:left w:val="single" w:sz="4" w:space="0" w:color="auto"/>
              <w:bottom w:val="nil"/>
              <w:right w:val="nil"/>
            </w:tcBorders>
            <w:shd w:val="clear" w:color="auto" w:fill="auto"/>
            <w:vAlign w:val="bottom"/>
          </w:tcPr>
          <w:p w14:paraId="5F12B871" w14:textId="65D0C0AF" w:rsidR="008D005D" w:rsidRPr="003F54E7" w:rsidRDefault="008D005D" w:rsidP="008D005D">
            <w:pPr>
              <w:jc w:val="center"/>
              <w:rPr>
                <w:rFonts w:cs="Calibri"/>
                <w:color w:val="000000"/>
                <w:sz w:val="20"/>
                <w:szCs w:val="16"/>
                <w:lang w:eastAsia="en-AU"/>
              </w:rPr>
            </w:pPr>
            <w:r>
              <w:rPr>
                <w:rFonts w:cs="Calibri"/>
                <w:sz w:val="22"/>
                <w:szCs w:val="22"/>
              </w:rPr>
              <w:t>$98,489</w:t>
            </w:r>
          </w:p>
        </w:tc>
        <w:tc>
          <w:tcPr>
            <w:tcW w:w="1735" w:type="dxa"/>
            <w:tcBorders>
              <w:top w:val="nil"/>
              <w:left w:val="nil"/>
              <w:bottom w:val="nil"/>
              <w:right w:val="single" w:sz="4" w:space="0" w:color="auto"/>
            </w:tcBorders>
            <w:shd w:val="clear" w:color="auto" w:fill="auto"/>
            <w:vAlign w:val="bottom"/>
          </w:tcPr>
          <w:p w14:paraId="09144C16" w14:textId="147CDDC2" w:rsidR="008D005D" w:rsidRPr="003F54E7" w:rsidRDefault="008D005D" w:rsidP="008D005D">
            <w:pPr>
              <w:jc w:val="center"/>
              <w:rPr>
                <w:rFonts w:cs="Calibri"/>
                <w:color w:val="000000"/>
                <w:sz w:val="20"/>
                <w:szCs w:val="16"/>
                <w:lang w:eastAsia="en-AU"/>
              </w:rPr>
            </w:pPr>
            <w:r w:rsidRPr="003F54E7">
              <w:rPr>
                <w:rFonts w:cs="Calibri"/>
                <w:color w:val="000000"/>
                <w:sz w:val="20"/>
                <w:szCs w:val="16"/>
                <w:lang w:eastAsia="en-AU"/>
              </w:rPr>
              <w:t>$1,9</w:t>
            </w:r>
            <w:r>
              <w:rPr>
                <w:rFonts w:cs="Calibri"/>
                <w:color w:val="000000"/>
                <w:sz w:val="20"/>
                <w:szCs w:val="16"/>
                <w:lang w:eastAsia="en-AU"/>
              </w:rPr>
              <w:t xml:space="preserve">69.78 </w:t>
            </w:r>
          </w:p>
        </w:tc>
        <w:tc>
          <w:tcPr>
            <w:tcW w:w="1052" w:type="dxa"/>
            <w:tcBorders>
              <w:top w:val="nil"/>
              <w:left w:val="nil"/>
              <w:bottom w:val="nil"/>
              <w:right w:val="single" w:sz="4" w:space="0" w:color="auto"/>
            </w:tcBorders>
            <w:vAlign w:val="bottom"/>
          </w:tcPr>
          <w:p w14:paraId="764BB921" w14:textId="357CF222" w:rsidR="008D005D" w:rsidRPr="003F54E7" w:rsidRDefault="008D005D" w:rsidP="008D005D">
            <w:pPr>
              <w:jc w:val="center"/>
              <w:rPr>
                <w:rFonts w:cs="Calibri"/>
                <w:color w:val="000000"/>
                <w:sz w:val="20"/>
                <w:szCs w:val="16"/>
                <w:lang w:eastAsia="en-AU"/>
              </w:rPr>
            </w:pPr>
            <w:r>
              <w:rPr>
                <w:rFonts w:cs="Calibri"/>
                <w:sz w:val="22"/>
                <w:szCs w:val="22"/>
              </w:rPr>
              <w:t>$99,819</w:t>
            </w:r>
          </w:p>
        </w:tc>
        <w:tc>
          <w:tcPr>
            <w:tcW w:w="1026" w:type="dxa"/>
            <w:tcBorders>
              <w:top w:val="nil"/>
              <w:left w:val="nil"/>
              <w:bottom w:val="nil"/>
              <w:right w:val="single" w:sz="4" w:space="0" w:color="auto"/>
            </w:tcBorders>
            <w:vAlign w:val="bottom"/>
          </w:tcPr>
          <w:p w14:paraId="520A138F" w14:textId="0D2CA1E2" w:rsidR="008D005D" w:rsidRPr="003F54E7" w:rsidRDefault="008D005D" w:rsidP="008D005D">
            <w:pPr>
              <w:jc w:val="center"/>
              <w:rPr>
                <w:rFonts w:cs="Calibri"/>
                <w:color w:val="000000"/>
                <w:sz w:val="20"/>
                <w:szCs w:val="16"/>
                <w:lang w:eastAsia="en-AU"/>
              </w:rPr>
            </w:pPr>
            <w:r w:rsidRPr="003F54E7">
              <w:rPr>
                <w:rFonts w:cs="Calibri"/>
                <w:color w:val="000000"/>
                <w:sz w:val="20"/>
                <w:szCs w:val="16"/>
                <w:lang w:eastAsia="en-AU"/>
              </w:rPr>
              <w:t>$1,943.54</w:t>
            </w:r>
          </w:p>
        </w:tc>
      </w:tr>
      <w:tr w:rsidR="008D005D" w:rsidRPr="00BA1993" w14:paraId="748CF819" w14:textId="679D366E"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5AA9354C" w14:textId="77777777" w:rsidR="008D005D" w:rsidRPr="003F54E7" w:rsidRDefault="008D005D" w:rsidP="008D005D">
            <w:pPr>
              <w:jc w:val="right"/>
              <w:rPr>
                <w:rFonts w:cs="Calibri"/>
                <w:color w:val="000000"/>
                <w:sz w:val="20"/>
                <w:szCs w:val="16"/>
                <w:lang w:eastAsia="en-AU"/>
              </w:rPr>
            </w:pPr>
            <w:r w:rsidRPr="003F54E7">
              <w:rPr>
                <w:rFonts w:cs="Calibri"/>
                <w:color w:val="000000"/>
                <w:sz w:val="20"/>
                <w:szCs w:val="16"/>
                <w:lang w:eastAsia="en-AU"/>
              </w:rPr>
              <w:t>HP 3.2</w:t>
            </w:r>
          </w:p>
        </w:tc>
        <w:tc>
          <w:tcPr>
            <w:tcW w:w="1811" w:type="dxa"/>
            <w:tcBorders>
              <w:top w:val="nil"/>
              <w:left w:val="single" w:sz="4" w:space="0" w:color="auto"/>
              <w:bottom w:val="nil"/>
              <w:right w:val="nil"/>
            </w:tcBorders>
            <w:shd w:val="clear" w:color="auto" w:fill="auto"/>
            <w:vAlign w:val="bottom"/>
          </w:tcPr>
          <w:p w14:paraId="21912D1D" w14:textId="15540956" w:rsidR="008D005D" w:rsidRPr="003F54E7" w:rsidRDefault="008D005D" w:rsidP="008D005D">
            <w:pPr>
              <w:jc w:val="center"/>
              <w:rPr>
                <w:rFonts w:cs="Calibri"/>
                <w:color w:val="000000"/>
                <w:sz w:val="20"/>
                <w:szCs w:val="16"/>
                <w:lang w:eastAsia="en-AU"/>
              </w:rPr>
            </w:pPr>
            <w:r>
              <w:rPr>
                <w:rFonts w:cs="Calibri"/>
                <w:sz w:val="22"/>
                <w:szCs w:val="22"/>
              </w:rPr>
              <w:t>$100,844</w:t>
            </w:r>
          </w:p>
        </w:tc>
        <w:tc>
          <w:tcPr>
            <w:tcW w:w="1735" w:type="dxa"/>
            <w:tcBorders>
              <w:top w:val="nil"/>
              <w:left w:val="nil"/>
              <w:bottom w:val="nil"/>
              <w:right w:val="single" w:sz="4" w:space="0" w:color="auto"/>
            </w:tcBorders>
            <w:shd w:val="clear" w:color="auto" w:fill="auto"/>
            <w:vAlign w:val="bottom"/>
          </w:tcPr>
          <w:p w14:paraId="231E81E3" w14:textId="53F6E203" w:rsidR="008D005D" w:rsidRPr="003F54E7" w:rsidRDefault="008D005D" w:rsidP="008D005D">
            <w:pPr>
              <w:jc w:val="center"/>
              <w:rPr>
                <w:rFonts w:cs="Calibri"/>
                <w:color w:val="000000"/>
                <w:sz w:val="20"/>
                <w:szCs w:val="16"/>
                <w:lang w:eastAsia="en-AU"/>
              </w:rPr>
            </w:pPr>
            <w:r w:rsidRPr="003F54E7">
              <w:rPr>
                <w:rFonts w:cs="Calibri"/>
                <w:color w:val="000000"/>
                <w:sz w:val="20"/>
                <w:szCs w:val="16"/>
                <w:lang w:eastAsia="en-AU"/>
              </w:rPr>
              <w:t>$</w:t>
            </w:r>
            <w:r>
              <w:rPr>
                <w:rFonts w:cs="Calibri"/>
                <w:color w:val="000000"/>
                <w:sz w:val="20"/>
                <w:szCs w:val="16"/>
                <w:lang w:eastAsia="en-AU"/>
              </w:rPr>
              <w:t>2,016.88</w:t>
            </w:r>
          </w:p>
        </w:tc>
        <w:tc>
          <w:tcPr>
            <w:tcW w:w="1052" w:type="dxa"/>
            <w:tcBorders>
              <w:top w:val="nil"/>
              <w:left w:val="nil"/>
              <w:bottom w:val="nil"/>
              <w:right w:val="single" w:sz="4" w:space="0" w:color="auto"/>
            </w:tcBorders>
            <w:vAlign w:val="bottom"/>
          </w:tcPr>
          <w:p w14:paraId="153DFFDE" w14:textId="1561D6F3" w:rsidR="008D005D" w:rsidRPr="003F54E7" w:rsidRDefault="008D005D" w:rsidP="008D005D">
            <w:pPr>
              <w:jc w:val="center"/>
              <w:rPr>
                <w:rFonts w:cs="Calibri"/>
                <w:color w:val="000000"/>
                <w:sz w:val="20"/>
                <w:szCs w:val="16"/>
                <w:lang w:eastAsia="en-AU"/>
              </w:rPr>
            </w:pPr>
            <w:r>
              <w:rPr>
                <w:rFonts w:cs="Calibri"/>
                <w:sz w:val="22"/>
                <w:szCs w:val="22"/>
              </w:rPr>
              <w:t>$102,205</w:t>
            </w:r>
          </w:p>
        </w:tc>
        <w:tc>
          <w:tcPr>
            <w:tcW w:w="1026" w:type="dxa"/>
            <w:tcBorders>
              <w:top w:val="nil"/>
              <w:left w:val="nil"/>
              <w:bottom w:val="nil"/>
              <w:right w:val="single" w:sz="4" w:space="0" w:color="auto"/>
            </w:tcBorders>
            <w:vAlign w:val="bottom"/>
          </w:tcPr>
          <w:p w14:paraId="068D9C54" w14:textId="0E2BFC2A" w:rsidR="008D005D" w:rsidRPr="003F54E7" w:rsidRDefault="008D005D" w:rsidP="008D005D">
            <w:pPr>
              <w:jc w:val="center"/>
              <w:rPr>
                <w:rFonts w:cs="Calibri"/>
                <w:color w:val="000000"/>
                <w:sz w:val="20"/>
                <w:szCs w:val="16"/>
                <w:lang w:eastAsia="en-AU"/>
              </w:rPr>
            </w:pPr>
            <w:r w:rsidRPr="003F54E7">
              <w:rPr>
                <w:rFonts w:cs="Calibri"/>
                <w:color w:val="000000"/>
                <w:sz w:val="20"/>
                <w:szCs w:val="16"/>
                <w:lang w:eastAsia="en-AU"/>
              </w:rPr>
              <w:t>$</w:t>
            </w:r>
            <w:r>
              <w:rPr>
                <w:rFonts w:cs="Calibri"/>
                <w:color w:val="000000"/>
                <w:sz w:val="20"/>
                <w:szCs w:val="16"/>
                <w:lang w:eastAsia="en-AU"/>
              </w:rPr>
              <w:t>2,044.10</w:t>
            </w:r>
          </w:p>
        </w:tc>
      </w:tr>
      <w:tr w:rsidR="008D005D" w:rsidRPr="00BA1993" w14:paraId="712A38D1" w14:textId="01B2EA3B"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5F16BEDB" w14:textId="77777777" w:rsidR="008D005D" w:rsidRPr="003F54E7" w:rsidRDefault="008D005D" w:rsidP="008D005D">
            <w:pPr>
              <w:jc w:val="right"/>
              <w:rPr>
                <w:rFonts w:cs="Calibri"/>
                <w:color w:val="000000"/>
                <w:sz w:val="20"/>
                <w:szCs w:val="16"/>
                <w:lang w:eastAsia="en-AU"/>
              </w:rPr>
            </w:pPr>
            <w:r w:rsidRPr="003F54E7">
              <w:rPr>
                <w:rFonts w:cs="Calibri"/>
                <w:color w:val="000000"/>
                <w:sz w:val="20"/>
                <w:szCs w:val="16"/>
                <w:lang w:eastAsia="en-AU"/>
              </w:rPr>
              <w:t>HP 3.3</w:t>
            </w:r>
          </w:p>
        </w:tc>
        <w:tc>
          <w:tcPr>
            <w:tcW w:w="1811" w:type="dxa"/>
            <w:tcBorders>
              <w:top w:val="nil"/>
              <w:left w:val="single" w:sz="4" w:space="0" w:color="auto"/>
              <w:bottom w:val="nil"/>
              <w:right w:val="nil"/>
            </w:tcBorders>
            <w:shd w:val="clear" w:color="auto" w:fill="auto"/>
            <w:vAlign w:val="bottom"/>
          </w:tcPr>
          <w:p w14:paraId="156CA80E" w14:textId="414968A7" w:rsidR="008D005D" w:rsidRPr="003F54E7" w:rsidRDefault="008D005D" w:rsidP="008D005D">
            <w:pPr>
              <w:jc w:val="center"/>
              <w:rPr>
                <w:rFonts w:cs="Calibri"/>
                <w:color w:val="000000"/>
                <w:sz w:val="20"/>
                <w:szCs w:val="16"/>
                <w:lang w:eastAsia="en-AU"/>
              </w:rPr>
            </w:pPr>
            <w:r>
              <w:rPr>
                <w:rFonts w:cs="Calibri"/>
                <w:sz w:val="22"/>
                <w:szCs w:val="22"/>
              </w:rPr>
              <w:t>$103,779</w:t>
            </w:r>
          </w:p>
        </w:tc>
        <w:tc>
          <w:tcPr>
            <w:tcW w:w="1735" w:type="dxa"/>
            <w:tcBorders>
              <w:top w:val="nil"/>
              <w:left w:val="nil"/>
              <w:bottom w:val="nil"/>
              <w:right w:val="single" w:sz="4" w:space="0" w:color="auto"/>
            </w:tcBorders>
            <w:shd w:val="clear" w:color="auto" w:fill="auto"/>
            <w:vAlign w:val="bottom"/>
          </w:tcPr>
          <w:p w14:paraId="41F0EE4F" w14:textId="3840A729" w:rsidR="008D005D" w:rsidRPr="003F54E7" w:rsidRDefault="008D005D" w:rsidP="008D005D">
            <w:pPr>
              <w:jc w:val="center"/>
              <w:rPr>
                <w:rFonts w:cs="Calibri"/>
                <w:color w:val="000000"/>
                <w:sz w:val="20"/>
                <w:szCs w:val="16"/>
                <w:lang w:eastAsia="en-AU"/>
              </w:rPr>
            </w:pPr>
            <w:r w:rsidRPr="003F54E7">
              <w:rPr>
                <w:rFonts w:cs="Calibri"/>
                <w:color w:val="000000"/>
                <w:sz w:val="20"/>
                <w:szCs w:val="16"/>
                <w:lang w:eastAsia="en-AU"/>
              </w:rPr>
              <w:t>$2,0</w:t>
            </w:r>
            <w:r>
              <w:rPr>
                <w:rFonts w:cs="Calibri"/>
                <w:color w:val="000000"/>
                <w:sz w:val="20"/>
                <w:szCs w:val="16"/>
                <w:lang w:eastAsia="en-AU"/>
              </w:rPr>
              <w:t>75.58</w:t>
            </w:r>
          </w:p>
        </w:tc>
        <w:tc>
          <w:tcPr>
            <w:tcW w:w="1052" w:type="dxa"/>
            <w:tcBorders>
              <w:top w:val="nil"/>
              <w:left w:val="nil"/>
              <w:bottom w:val="nil"/>
              <w:right w:val="single" w:sz="4" w:space="0" w:color="auto"/>
            </w:tcBorders>
            <w:vAlign w:val="bottom"/>
          </w:tcPr>
          <w:p w14:paraId="47D09740" w14:textId="657FDE86" w:rsidR="008D005D" w:rsidRPr="003F54E7" w:rsidRDefault="008D005D" w:rsidP="008D005D">
            <w:pPr>
              <w:jc w:val="center"/>
              <w:rPr>
                <w:rFonts w:cs="Calibri"/>
                <w:color w:val="000000"/>
                <w:sz w:val="20"/>
                <w:szCs w:val="16"/>
                <w:lang w:eastAsia="en-AU"/>
              </w:rPr>
            </w:pPr>
            <w:r>
              <w:rPr>
                <w:rFonts w:cs="Calibri"/>
                <w:sz w:val="22"/>
                <w:szCs w:val="22"/>
              </w:rPr>
              <w:t>$105,180</w:t>
            </w:r>
          </w:p>
        </w:tc>
        <w:tc>
          <w:tcPr>
            <w:tcW w:w="1026" w:type="dxa"/>
            <w:tcBorders>
              <w:top w:val="nil"/>
              <w:left w:val="nil"/>
              <w:bottom w:val="nil"/>
              <w:right w:val="single" w:sz="4" w:space="0" w:color="auto"/>
            </w:tcBorders>
            <w:vAlign w:val="bottom"/>
          </w:tcPr>
          <w:p w14:paraId="28474679" w14:textId="7C71E375" w:rsidR="008D005D" w:rsidRPr="003F54E7" w:rsidRDefault="008D005D" w:rsidP="008D005D">
            <w:pPr>
              <w:jc w:val="center"/>
              <w:rPr>
                <w:rFonts w:cs="Calibri"/>
                <w:color w:val="000000"/>
                <w:sz w:val="20"/>
                <w:szCs w:val="16"/>
                <w:lang w:eastAsia="en-AU"/>
              </w:rPr>
            </w:pPr>
            <w:r w:rsidRPr="003F54E7">
              <w:rPr>
                <w:rFonts w:cs="Calibri"/>
                <w:color w:val="000000"/>
                <w:sz w:val="20"/>
                <w:szCs w:val="16"/>
                <w:lang w:eastAsia="en-AU"/>
              </w:rPr>
              <w:t>$2,</w:t>
            </w:r>
            <w:r>
              <w:rPr>
                <w:rFonts w:cs="Calibri"/>
                <w:color w:val="000000"/>
                <w:sz w:val="20"/>
                <w:szCs w:val="16"/>
                <w:lang w:eastAsia="en-AU"/>
              </w:rPr>
              <w:t>103.60</w:t>
            </w:r>
          </w:p>
        </w:tc>
      </w:tr>
      <w:tr w:rsidR="00AE1237" w:rsidRPr="00BA1993" w14:paraId="7D9595D6" w14:textId="516760BB"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53F134D0" w14:textId="77777777" w:rsidR="00AE1237" w:rsidRPr="003F54E7" w:rsidRDefault="00AE1237" w:rsidP="00AE1237">
            <w:pPr>
              <w:jc w:val="right"/>
              <w:rPr>
                <w:rFonts w:cs="Calibri"/>
                <w:color w:val="000000"/>
                <w:sz w:val="20"/>
                <w:szCs w:val="16"/>
                <w:lang w:eastAsia="en-AU"/>
              </w:rPr>
            </w:pPr>
            <w:r w:rsidRPr="003F54E7">
              <w:rPr>
                <w:rFonts w:cs="Calibri"/>
                <w:color w:val="000000"/>
                <w:sz w:val="20"/>
                <w:szCs w:val="16"/>
                <w:lang w:eastAsia="en-AU"/>
              </w:rPr>
              <w:t>HP 3.5</w:t>
            </w:r>
          </w:p>
        </w:tc>
        <w:tc>
          <w:tcPr>
            <w:tcW w:w="1811" w:type="dxa"/>
            <w:tcBorders>
              <w:top w:val="nil"/>
              <w:left w:val="single" w:sz="4" w:space="0" w:color="auto"/>
              <w:bottom w:val="nil"/>
              <w:right w:val="nil"/>
            </w:tcBorders>
            <w:shd w:val="clear" w:color="auto" w:fill="auto"/>
            <w:vAlign w:val="bottom"/>
          </w:tcPr>
          <w:p w14:paraId="751560DD" w14:textId="2359973A" w:rsidR="00AE1237" w:rsidRPr="003F54E7" w:rsidRDefault="00AE1237" w:rsidP="00AE1237">
            <w:pPr>
              <w:jc w:val="center"/>
              <w:rPr>
                <w:rFonts w:cs="Calibri"/>
                <w:color w:val="000000"/>
                <w:sz w:val="20"/>
                <w:szCs w:val="16"/>
                <w:lang w:eastAsia="en-AU"/>
              </w:rPr>
            </w:pPr>
            <w:r>
              <w:rPr>
                <w:rFonts w:cs="Calibri"/>
                <w:sz w:val="22"/>
                <w:szCs w:val="22"/>
              </w:rPr>
              <w:t>$108,927</w:t>
            </w:r>
          </w:p>
        </w:tc>
        <w:tc>
          <w:tcPr>
            <w:tcW w:w="1735" w:type="dxa"/>
            <w:tcBorders>
              <w:top w:val="nil"/>
              <w:left w:val="nil"/>
              <w:bottom w:val="nil"/>
              <w:right w:val="single" w:sz="4" w:space="0" w:color="auto"/>
            </w:tcBorders>
            <w:shd w:val="clear" w:color="auto" w:fill="auto"/>
            <w:vAlign w:val="bottom"/>
          </w:tcPr>
          <w:p w14:paraId="0877C291" w14:textId="3F0B62EA" w:rsidR="00AE1237" w:rsidRPr="003F54E7" w:rsidRDefault="00AE1237" w:rsidP="00AE1237">
            <w:pPr>
              <w:jc w:val="center"/>
              <w:rPr>
                <w:rFonts w:cs="Calibri"/>
                <w:color w:val="000000"/>
                <w:sz w:val="20"/>
                <w:szCs w:val="16"/>
                <w:lang w:eastAsia="en-AU"/>
              </w:rPr>
            </w:pPr>
            <w:r w:rsidRPr="003F54E7">
              <w:rPr>
                <w:rFonts w:cs="Calibri"/>
                <w:color w:val="000000"/>
                <w:sz w:val="20"/>
                <w:szCs w:val="16"/>
                <w:lang w:eastAsia="en-AU"/>
              </w:rPr>
              <w:t>$2,1</w:t>
            </w:r>
            <w:r w:rsidR="00440B4E">
              <w:rPr>
                <w:rFonts w:cs="Calibri"/>
                <w:color w:val="000000"/>
                <w:sz w:val="20"/>
                <w:szCs w:val="16"/>
                <w:lang w:eastAsia="en-AU"/>
              </w:rPr>
              <w:t xml:space="preserve">78.54 </w:t>
            </w:r>
          </w:p>
        </w:tc>
        <w:tc>
          <w:tcPr>
            <w:tcW w:w="1052" w:type="dxa"/>
            <w:tcBorders>
              <w:top w:val="nil"/>
              <w:left w:val="nil"/>
              <w:bottom w:val="nil"/>
              <w:right w:val="single" w:sz="4" w:space="0" w:color="auto"/>
            </w:tcBorders>
            <w:vAlign w:val="bottom"/>
          </w:tcPr>
          <w:p w14:paraId="05F6B86F" w14:textId="16A1E25E" w:rsidR="00AE1237" w:rsidRPr="003F54E7" w:rsidRDefault="008D005D" w:rsidP="00AE1237">
            <w:pPr>
              <w:jc w:val="center"/>
              <w:rPr>
                <w:rFonts w:cs="Calibri"/>
                <w:color w:val="000000"/>
                <w:sz w:val="20"/>
                <w:szCs w:val="16"/>
                <w:lang w:eastAsia="en-AU"/>
              </w:rPr>
            </w:pPr>
            <w:r>
              <w:rPr>
                <w:rFonts w:cs="Calibri"/>
                <w:sz w:val="22"/>
                <w:szCs w:val="22"/>
              </w:rPr>
              <w:t>$110,398</w:t>
            </w:r>
          </w:p>
        </w:tc>
        <w:tc>
          <w:tcPr>
            <w:tcW w:w="1026" w:type="dxa"/>
            <w:tcBorders>
              <w:top w:val="nil"/>
              <w:left w:val="nil"/>
              <w:bottom w:val="nil"/>
              <w:right w:val="single" w:sz="4" w:space="0" w:color="auto"/>
            </w:tcBorders>
            <w:vAlign w:val="bottom"/>
          </w:tcPr>
          <w:p w14:paraId="650E2D46" w14:textId="0ED9D934" w:rsidR="00AE1237" w:rsidRPr="003F54E7" w:rsidRDefault="00AE1237" w:rsidP="00AE1237">
            <w:pPr>
              <w:jc w:val="center"/>
              <w:rPr>
                <w:rFonts w:cs="Calibri"/>
                <w:color w:val="000000"/>
                <w:sz w:val="20"/>
                <w:szCs w:val="16"/>
                <w:lang w:eastAsia="en-AU"/>
              </w:rPr>
            </w:pPr>
            <w:r w:rsidRPr="003F54E7">
              <w:rPr>
                <w:rFonts w:cs="Calibri"/>
                <w:color w:val="000000"/>
                <w:sz w:val="20"/>
                <w:szCs w:val="16"/>
                <w:lang w:eastAsia="en-AU"/>
              </w:rPr>
              <w:t>$2,</w:t>
            </w:r>
            <w:r w:rsidR="00B009D3">
              <w:rPr>
                <w:rFonts w:cs="Calibri"/>
                <w:color w:val="000000"/>
                <w:sz w:val="20"/>
                <w:szCs w:val="16"/>
                <w:lang w:eastAsia="en-AU"/>
              </w:rPr>
              <w:t>207.96</w:t>
            </w:r>
          </w:p>
        </w:tc>
      </w:tr>
      <w:tr w:rsidR="00B009D3" w:rsidRPr="00BA1993" w14:paraId="729151B2" w14:textId="6BEBC40C"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6EA22AA0" w14:textId="77777777" w:rsidR="00B009D3" w:rsidRPr="003F54E7" w:rsidRDefault="00B009D3" w:rsidP="00B009D3">
            <w:pPr>
              <w:jc w:val="right"/>
              <w:rPr>
                <w:rFonts w:cs="Calibri"/>
                <w:color w:val="000000"/>
                <w:sz w:val="20"/>
                <w:szCs w:val="16"/>
                <w:lang w:eastAsia="en-AU"/>
              </w:rPr>
            </w:pPr>
            <w:r w:rsidRPr="003F54E7">
              <w:rPr>
                <w:rFonts w:cs="Calibri"/>
                <w:color w:val="000000"/>
                <w:sz w:val="20"/>
                <w:szCs w:val="16"/>
                <w:lang w:eastAsia="en-AU"/>
              </w:rPr>
              <w:t>HP 4.1</w:t>
            </w:r>
          </w:p>
        </w:tc>
        <w:tc>
          <w:tcPr>
            <w:tcW w:w="1811" w:type="dxa"/>
            <w:tcBorders>
              <w:top w:val="nil"/>
              <w:left w:val="single" w:sz="4" w:space="0" w:color="auto"/>
              <w:bottom w:val="nil"/>
              <w:right w:val="nil"/>
            </w:tcBorders>
            <w:shd w:val="clear" w:color="auto" w:fill="auto"/>
            <w:vAlign w:val="bottom"/>
          </w:tcPr>
          <w:p w14:paraId="254DFD94" w14:textId="32DE727E" w:rsidR="00B009D3" w:rsidRPr="003F54E7" w:rsidRDefault="00B009D3" w:rsidP="00B009D3">
            <w:pPr>
              <w:jc w:val="center"/>
              <w:rPr>
                <w:rFonts w:cs="Calibri"/>
                <w:color w:val="000000"/>
                <w:sz w:val="20"/>
                <w:szCs w:val="16"/>
                <w:lang w:eastAsia="en-AU"/>
              </w:rPr>
            </w:pPr>
            <w:r>
              <w:rPr>
                <w:rFonts w:cs="Calibri"/>
                <w:sz w:val="22"/>
                <w:szCs w:val="22"/>
              </w:rPr>
              <w:t>$113,397</w:t>
            </w:r>
          </w:p>
        </w:tc>
        <w:tc>
          <w:tcPr>
            <w:tcW w:w="1735" w:type="dxa"/>
            <w:tcBorders>
              <w:top w:val="nil"/>
              <w:left w:val="nil"/>
              <w:bottom w:val="nil"/>
              <w:right w:val="single" w:sz="4" w:space="0" w:color="auto"/>
            </w:tcBorders>
            <w:shd w:val="clear" w:color="auto" w:fill="auto"/>
            <w:vAlign w:val="bottom"/>
          </w:tcPr>
          <w:p w14:paraId="61636F40" w14:textId="1ADB0A31" w:rsidR="00B009D3" w:rsidRPr="003F54E7" w:rsidRDefault="00B009D3" w:rsidP="00B009D3">
            <w:pPr>
              <w:jc w:val="center"/>
              <w:rPr>
                <w:rFonts w:cs="Calibri"/>
                <w:color w:val="000000"/>
                <w:sz w:val="20"/>
                <w:szCs w:val="16"/>
                <w:lang w:eastAsia="en-AU"/>
              </w:rPr>
            </w:pPr>
            <w:r w:rsidRPr="003F54E7">
              <w:rPr>
                <w:rFonts w:cs="Calibri"/>
                <w:color w:val="000000"/>
                <w:sz w:val="20"/>
                <w:szCs w:val="16"/>
                <w:lang w:eastAsia="en-AU"/>
              </w:rPr>
              <w:t>$2,2</w:t>
            </w:r>
            <w:r>
              <w:rPr>
                <w:rFonts w:cs="Calibri"/>
                <w:color w:val="000000"/>
                <w:sz w:val="20"/>
                <w:szCs w:val="16"/>
                <w:lang w:eastAsia="en-AU"/>
              </w:rPr>
              <w:t>67.94</w:t>
            </w:r>
          </w:p>
        </w:tc>
        <w:tc>
          <w:tcPr>
            <w:tcW w:w="1052" w:type="dxa"/>
            <w:tcBorders>
              <w:top w:val="nil"/>
              <w:left w:val="nil"/>
              <w:bottom w:val="nil"/>
              <w:right w:val="single" w:sz="4" w:space="0" w:color="auto"/>
            </w:tcBorders>
            <w:vAlign w:val="bottom"/>
          </w:tcPr>
          <w:p w14:paraId="4ECCF698" w14:textId="7A297962" w:rsidR="00B009D3" w:rsidRPr="003F54E7" w:rsidRDefault="00B009D3" w:rsidP="00B009D3">
            <w:pPr>
              <w:jc w:val="center"/>
              <w:rPr>
                <w:rFonts w:cs="Calibri"/>
                <w:color w:val="000000"/>
                <w:sz w:val="20"/>
                <w:szCs w:val="16"/>
                <w:lang w:eastAsia="en-AU"/>
              </w:rPr>
            </w:pPr>
            <w:r>
              <w:rPr>
                <w:rFonts w:cs="Calibri"/>
                <w:sz w:val="22"/>
                <w:szCs w:val="22"/>
              </w:rPr>
              <w:t>$114,928</w:t>
            </w:r>
          </w:p>
        </w:tc>
        <w:tc>
          <w:tcPr>
            <w:tcW w:w="1026" w:type="dxa"/>
            <w:tcBorders>
              <w:top w:val="nil"/>
              <w:left w:val="nil"/>
              <w:bottom w:val="nil"/>
              <w:right w:val="single" w:sz="4" w:space="0" w:color="auto"/>
            </w:tcBorders>
            <w:vAlign w:val="bottom"/>
          </w:tcPr>
          <w:p w14:paraId="281D1756" w14:textId="4501C0F9" w:rsidR="00B009D3" w:rsidRPr="003F54E7" w:rsidRDefault="00B009D3" w:rsidP="00B009D3">
            <w:pPr>
              <w:jc w:val="center"/>
              <w:rPr>
                <w:rFonts w:cs="Calibri"/>
                <w:color w:val="000000"/>
                <w:sz w:val="20"/>
                <w:szCs w:val="16"/>
                <w:lang w:eastAsia="en-AU"/>
              </w:rPr>
            </w:pPr>
            <w:r w:rsidRPr="003F54E7">
              <w:rPr>
                <w:rFonts w:cs="Calibri"/>
                <w:color w:val="000000"/>
                <w:sz w:val="20"/>
                <w:szCs w:val="16"/>
                <w:lang w:eastAsia="en-AU"/>
              </w:rPr>
              <w:t>$2,</w:t>
            </w:r>
            <w:r>
              <w:rPr>
                <w:rFonts w:cs="Calibri"/>
                <w:color w:val="000000"/>
                <w:sz w:val="20"/>
                <w:szCs w:val="16"/>
                <w:lang w:eastAsia="en-AU"/>
              </w:rPr>
              <w:t>298.56</w:t>
            </w:r>
          </w:p>
        </w:tc>
      </w:tr>
      <w:tr w:rsidR="00B009D3" w:rsidRPr="00BA1993" w14:paraId="64779755" w14:textId="7F150A37"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4BF81B37" w14:textId="77777777" w:rsidR="00B009D3" w:rsidRPr="003F54E7" w:rsidRDefault="00B009D3" w:rsidP="00B009D3">
            <w:pPr>
              <w:jc w:val="right"/>
              <w:rPr>
                <w:rFonts w:cs="Calibri"/>
                <w:color w:val="000000"/>
                <w:sz w:val="20"/>
                <w:szCs w:val="16"/>
                <w:lang w:eastAsia="en-AU"/>
              </w:rPr>
            </w:pPr>
            <w:r w:rsidRPr="003F54E7">
              <w:rPr>
                <w:rFonts w:cs="Calibri"/>
                <w:color w:val="000000"/>
                <w:sz w:val="20"/>
                <w:szCs w:val="16"/>
                <w:lang w:eastAsia="en-AU"/>
              </w:rPr>
              <w:t>HP 4.2</w:t>
            </w:r>
          </w:p>
        </w:tc>
        <w:tc>
          <w:tcPr>
            <w:tcW w:w="1811" w:type="dxa"/>
            <w:tcBorders>
              <w:top w:val="nil"/>
              <w:left w:val="single" w:sz="4" w:space="0" w:color="auto"/>
              <w:bottom w:val="nil"/>
              <w:right w:val="nil"/>
            </w:tcBorders>
            <w:shd w:val="clear" w:color="auto" w:fill="auto"/>
            <w:vAlign w:val="bottom"/>
          </w:tcPr>
          <w:p w14:paraId="477F836D" w14:textId="6022B90A" w:rsidR="00B009D3" w:rsidRPr="003F54E7" w:rsidRDefault="00B009D3" w:rsidP="00B009D3">
            <w:pPr>
              <w:jc w:val="center"/>
              <w:rPr>
                <w:rFonts w:cs="Calibri"/>
                <w:color w:val="000000"/>
                <w:sz w:val="20"/>
                <w:szCs w:val="16"/>
                <w:lang w:eastAsia="en-AU"/>
              </w:rPr>
            </w:pPr>
            <w:r>
              <w:rPr>
                <w:rFonts w:cs="Calibri"/>
                <w:sz w:val="22"/>
                <w:szCs w:val="22"/>
              </w:rPr>
              <w:t>$122,062</w:t>
            </w:r>
          </w:p>
        </w:tc>
        <w:tc>
          <w:tcPr>
            <w:tcW w:w="1735" w:type="dxa"/>
            <w:tcBorders>
              <w:top w:val="nil"/>
              <w:left w:val="nil"/>
              <w:bottom w:val="nil"/>
              <w:right w:val="single" w:sz="4" w:space="0" w:color="auto"/>
            </w:tcBorders>
            <w:shd w:val="clear" w:color="auto" w:fill="auto"/>
            <w:vAlign w:val="bottom"/>
          </w:tcPr>
          <w:p w14:paraId="7CDC4028" w14:textId="2F219A29" w:rsidR="00B009D3" w:rsidRPr="003F54E7" w:rsidRDefault="00B009D3" w:rsidP="00B009D3">
            <w:pPr>
              <w:jc w:val="center"/>
              <w:rPr>
                <w:rFonts w:cs="Calibri"/>
                <w:color w:val="000000"/>
                <w:sz w:val="20"/>
                <w:szCs w:val="16"/>
                <w:lang w:eastAsia="en-AU"/>
              </w:rPr>
            </w:pPr>
            <w:r w:rsidRPr="003F54E7">
              <w:rPr>
                <w:rFonts w:cs="Calibri"/>
                <w:color w:val="000000"/>
                <w:sz w:val="20"/>
                <w:szCs w:val="16"/>
                <w:lang w:eastAsia="en-AU"/>
              </w:rPr>
              <w:t>$2,4</w:t>
            </w:r>
            <w:r>
              <w:rPr>
                <w:rFonts w:cs="Calibri"/>
                <w:color w:val="000000"/>
                <w:sz w:val="20"/>
                <w:szCs w:val="16"/>
                <w:lang w:eastAsia="en-AU"/>
              </w:rPr>
              <w:t>41.24</w:t>
            </w:r>
          </w:p>
        </w:tc>
        <w:tc>
          <w:tcPr>
            <w:tcW w:w="1052" w:type="dxa"/>
            <w:tcBorders>
              <w:top w:val="nil"/>
              <w:left w:val="nil"/>
              <w:bottom w:val="nil"/>
              <w:right w:val="single" w:sz="4" w:space="0" w:color="auto"/>
            </w:tcBorders>
            <w:vAlign w:val="bottom"/>
          </w:tcPr>
          <w:p w14:paraId="6535E739" w14:textId="24229765" w:rsidR="00B009D3" w:rsidRPr="003F54E7" w:rsidRDefault="00B009D3" w:rsidP="00B009D3">
            <w:pPr>
              <w:jc w:val="center"/>
              <w:rPr>
                <w:rFonts w:cs="Calibri"/>
                <w:color w:val="000000"/>
                <w:sz w:val="20"/>
                <w:szCs w:val="16"/>
                <w:lang w:eastAsia="en-AU"/>
              </w:rPr>
            </w:pPr>
            <w:r>
              <w:rPr>
                <w:rFonts w:cs="Calibri"/>
                <w:sz w:val="22"/>
                <w:szCs w:val="22"/>
              </w:rPr>
              <w:t>$123,710</w:t>
            </w:r>
          </w:p>
        </w:tc>
        <w:tc>
          <w:tcPr>
            <w:tcW w:w="1026" w:type="dxa"/>
            <w:tcBorders>
              <w:top w:val="nil"/>
              <w:left w:val="nil"/>
              <w:bottom w:val="nil"/>
              <w:right w:val="single" w:sz="4" w:space="0" w:color="auto"/>
            </w:tcBorders>
            <w:vAlign w:val="bottom"/>
          </w:tcPr>
          <w:p w14:paraId="5FF470AA" w14:textId="400760AE" w:rsidR="00B009D3" w:rsidRPr="003F54E7" w:rsidRDefault="00B009D3" w:rsidP="00B009D3">
            <w:pPr>
              <w:jc w:val="center"/>
              <w:rPr>
                <w:rFonts w:cs="Calibri"/>
                <w:color w:val="000000"/>
                <w:sz w:val="20"/>
                <w:szCs w:val="16"/>
                <w:lang w:eastAsia="en-AU"/>
              </w:rPr>
            </w:pPr>
            <w:r w:rsidRPr="003F54E7">
              <w:rPr>
                <w:rFonts w:cs="Calibri"/>
                <w:color w:val="000000"/>
                <w:sz w:val="20"/>
                <w:szCs w:val="16"/>
                <w:lang w:eastAsia="en-AU"/>
              </w:rPr>
              <w:t>$2,4</w:t>
            </w:r>
            <w:r>
              <w:rPr>
                <w:rFonts w:cs="Calibri"/>
                <w:color w:val="000000"/>
                <w:sz w:val="20"/>
                <w:szCs w:val="16"/>
                <w:lang w:eastAsia="en-AU"/>
              </w:rPr>
              <w:t>74.20</w:t>
            </w:r>
          </w:p>
        </w:tc>
      </w:tr>
      <w:tr w:rsidR="00B009D3" w:rsidRPr="00BA1993" w14:paraId="2007014B" w14:textId="3F93065F"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5AF57829" w14:textId="77777777" w:rsidR="00B009D3" w:rsidRPr="003F54E7" w:rsidRDefault="00B009D3" w:rsidP="00B009D3">
            <w:pPr>
              <w:jc w:val="right"/>
              <w:rPr>
                <w:rFonts w:cs="Calibri"/>
                <w:color w:val="000000"/>
                <w:sz w:val="20"/>
                <w:szCs w:val="16"/>
                <w:lang w:eastAsia="en-AU"/>
              </w:rPr>
            </w:pPr>
            <w:r w:rsidRPr="003F54E7">
              <w:rPr>
                <w:rFonts w:cs="Calibri"/>
                <w:color w:val="000000"/>
                <w:sz w:val="20"/>
                <w:szCs w:val="16"/>
                <w:lang w:eastAsia="en-AU"/>
              </w:rPr>
              <w:t>HP 5.1</w:t>
            </w:r>
          </w:p>
        </w:tc>
        <w:tc>
          <w:tcPr>
            <w:tcW w:w="1811" w:type="dxa"/>
            <w:tcBorders>
              <w:top w:val="nil"/>
              <w:left w:val="single" w:sz="4" w:space="0" w:color="auto"/>
              <w:bottom w:val="nil"/>
              <w:right w:val="nil"/>
            </w:tcBorders>
            <w:shd w:val="clear" w:color="auto" w:fill="auto"/>
            <w:vAlign w:val="bottom"/>
          </w:tcPr>
          <w:p w14:paraId="4C1978C9" w14:textId="3723F574" w:rsidR="00B009D3" w:rsidRPr="003F54E7" w:rsidRDefault="00B009D3" w:rsidP="00B009D3">
            <w:pPr>
              <w:jc w:val="center"/>
              <w:rPr>
                <w:rFonts w:cs="Calibri"/>
                <w:color w:val="000000"/>
                <w:sz w:val="20"/>
                <w:szCs w:val="16"/>
                <w:lang w:eastAsia="en-AU"/>
              </w:rPr>
            </w:pPr>
            <w:r>
              <w:rPr>
                <w:rFonts w:cs="Calibri"/>
                <w:sz w:val="22"/>
                <w:szCs w:val="22"/>
              </w:rPr>
              <w:t>$133,552</w:t>
            </w:r>
          </w:p>
        </w:tc>
        <w:tc>
          <w:tcPr>
            <w:tcW w:w="1735" w:type="dxa"/>
            <w:tcBorders>
              <w:top w:val="nil"/>
              <w:left w:val="nil"/>
              <w:bottom w:val="nil"/>
              <w:right w:val="single" w:sz="4" w:space="0" w:color="auto"/>
            </w:tcBorders>
            <w:shd w:val="clear" w:color="auto" w:fill="auto"/>
            <w:vAlign w:val="bottom"/>
          </w:tcPr>
          <w:p w14:paraId="248A5FB9" w14:textId="798C45D1" w:rsidR="00B009D3" w:rsidRPr="003F54E7" w:rsidRDefault="00B009D3" w:rsidP="00B009D3">
            <w:pPr>
              <w:jc w:val="center"/>
              <w:rPr>
                <w:rFonts w:cs="Calibri"/>
                <w:color w:val="000000"/>
                <w:sz w:val="20"/>
                <w:szCs w:val="16"/>
                <w:lang w:eastAsia="en-AU"/>
              </w:rPr>
            </w:pPr>
            <w:r w:rsidRPr="003F54E7">
              <w:rPr>
                <w:rFonts w:cs="Calibri"/>
                <w:color w:val="000000"/>
                <w:sz w:val="20"/>
                <w:szCs w:val="16"/>
                <w:lang w:eastAsia="en-AU"/>
              </w:rPr>
              <w:t>$2,6</w:t>
            </w:r>
            <w:r>
              <w:rPr>
                <w:rFonts w:cs="Calibri"/>
                <w:color w:val="000000"/>
                <w:sz w:val="20"/>
                <w:szCs w:val="16"/>
                <w:lang w:eastAsia="en-AU"/>
              </w:rPr>
              <w:t>71.04</w:t>
            </w:r>
          </w:p>
        </w:tc>
        <w:tc>
          <w:tcPr>
            <w:tcW w:w="1052" w:type="dxa"/>
            <w:tcBorders>
              <w:top w:val="nil"/>
              <w:left w:val="nil"/>
              <w:bottom w:val="nil"/>
              <w:right w:val="single" w:sz="4" w:space="0" w:color="auto"/>
            </w:tcBorders>
            <w:vAlign w:val="bottom"/>
          </w:tcPr>
          <w:p w14:paraId="06683179" w14:textId="208DD073" w:rsidR="00B009D3" w:rsidRPr="003F54E7" w:rsidRDefault="00B009D3" w:rsidP="00B009D3">
            <w:pPr>
              <w:jc w:val="center"/>
              <w:rPr>
                <w:rFonts w:cs="Calibri"/>
                <w:color w:val="000000"/>
                <w:sz w:val="20"/>
                <w:szCs w:val="16"/>
                <w:lang w:eastAsia="en-AU"/>
              </w:rPr>
            </w:pPr>
            <w:r>
              <w:rPr>
                <w:rFonts w:cs="Calibri"/>
                <w:sz w:val="22"/>
                <w:szCs w:val="22"/>
              </w:rPr>
              <w:t>$135,355</w:t>
            </w:r>
          </w:p>
        </w:tc>
        <w:tc>
          <w:tcPr>
            <w:tcW w:w="1026" w:type="dxa"/>
            <w:tcBorders>
              <w:top w:val="nil"/>
              <w:left w:val="nil"/>
              <w:bottom w:val="nil"/>
              <w:right w:val="single" w:sz="4" w:space="0" w:color="auto"/>
            </w:tcBorders>
            <w:vAlign w:val="bottom"/>
          </w:tcPr>
          <w:p w14:paraId="663EA2F5" w14:textId="0CFC8841" w:rsidR="00B009D3" w:rsidRPr="003F54E7" w:rsidRDefault="00B009D3" w:rsidP="00B009D3">
            <w:pPr>
              <w:jc w:val="center"/>
              <w:rPr>
                <w:rFonts w:cs="Calibri"/>
                <w:color w:val="000000"/>
                <w:sz w:val="20"/>
                <w:szCs w:val="16"/>
                <w:lang w:eastAsia="en-AU"/>
              </w:rPr>
            </w:pPr>
            <w:r w:rsidRPr="003F54E7">
              <w:rPr>
                <w:rFonts w:cs="Calibri"/>
                <w:color w:val="000000"/>
                <w:sz w:val="20"/>
                <w:szCs w:val="16"/>
                <w:lang w:eastAsia="en-AU"/>
              </w:rPr>
              <w:t>$2,</w:t>
            </w:r>
            <w:r>
              <w:rPr>
                <w:rFonts w:cs="Calibri"/>
                <w:color w:val="000000"/>
                <w:sz w:val="20"/>
                <w:szCs w:val="16"/>
                <w:lang w:eastAsia="en-AU"/>
              </w:rPr>
              <w:t>707.10</w:t>
            </w:r>
          </w:p>
        </w:tc>
      </w:tr>
      <w:tr w:rsidR="00B009D3" w:rsidRPr="00BA1993" w14:paraId="7173070D" w14:textId="0BFE6D18" w:rsidTr="007E2F81">
        <w:trPr>
          <w:trHeight w:val="290"/>
        </w:trPr>
        <w:tc>
          <w:tcPr>
            <w:tcW w:w="2263" w:type="dxa"/>
            <w:tcBorders>
              <w:top w:val="nil"/>
              <w:left w:val="single" w:sz="4" w:space="0" w:color="auto"/>
              <w:bottom w:val="nil"/>
              <w:right w:val="single" w:sz="4" w:space="0" w:color="auto"/>
            </w:tcBorders>
            <w:shd w:val="clear" w:color="000000" w:fill="D9D9D9"/>
            <w:noWrap/>
            <w:vAlign w:val="bottom"/>
            <w:hideMark/>
          </w:tcPr>
          <w:p w14:paraId="47C96A7F" w14:textId="77777777" w:rsidR="00B009D3" w:rsidRPr="003F54E7" w:rsidRDefault="00B009D3" w:rsidP="00B009D3">
            <w:pPr>
              <w:jc w:val="right"/>
              <w:rPr>
                <w:rFonts w:cs="Calibri"/>
                <w:color w:val="000000"/>
                <w:sz w:val="20"/>
                <w:szCs w:val="16"/>
                <w:lang w:eastAsia="en-AU"/>
              </w:rPr>
            </w:pPr>
            <w:r w:rsidRPr="003F54E7">
              <w:rPr>
                <w:rFonts w:cs="Calibri"/>
                <w:color w:val="000000"/>
                <w:sz w:val="20"/>
                <w:szCs w:val="16"/>
                <w:lang w:eastAsia="en-AU"/>
              </w:rPr>
              <w:t>HP 5.2</w:t>
            </w:r>
          </w:p>
        </w:tc>
        <w:tc>
          <w:tcPr>
            <w:tcW w:w="1811" w:type="dxa"/>
            <w:tcBorders>
              <w:top w:val="nil"/>
              <w:left w:val="single" w:sz="4" w:space="0" w:color="auto"/>
              <w:bottom w:val="nil"/>
              <w:right w:val="nil"/>
            </w:tcBorders>
            <w:shd w:val="clear" w:color="auto" w:fill="auto"/>
            <w:vAlign w:val="bottom"/>
          </w:tcPr>
          <w:p w14:paraId="6E11E909" w14:textId="155F6B99" w:rsidR="00B009D3" w:rsidRPr="003F54E7" w:rsidRDefault="00B009D3" w:rsidP="00B009D3">
            <w:pPr>
              <w:jc w:val="center"/>
              <w:rPr>
                <w:rFonts w:cs="Calibri"/>
                <w:color w:val="000000"/>
                <w:sz w:val="20"/>
                <w:szCs w:val="16"/>
                <w:lang w:eastAsia="en-AU"/>
              </w:rPr>
            </w:pPr>
            <w:r>
              <w:rPr>
                <w:rFonts w:cs="Calibri"/>
                <w:sz w:val="22"/>
                <w:szCs w:val="22"/>
              </w:rPr>
              <w:t>$140,456</w:t>
            </w:r>
          </w:p>
        </w:tc>
        <w:tc>
          <w:tcPr>
            <w:tcW w:w="1735" w:type="dxa"/>
            <w:tcBorders>
              <w:top w:val="nil"/>
              <w:left w:val="nil"/>
              <w:bottom w:val="nil"/>
              <w:right w:val="single" w:sz="4" w:space="0" w:color="auto"/>
            </w:tcBorders>
            <w:shd w:val="clear" w:color="auto" w:fill="auto"/>
            <w:vAlign w:val="bottom"/>
          </w:tcPr>
          <w:p w14:paraId="338EB3C6" w14:textId="08AF8C0D" w:rsidR="00B009D3" w:rsidRPr="003F54E7" w:rsidRDefault="00B009D3" w:rsidP="00B009D3">
            <w:pPr>
              <w:jc w:val="center"/>
              <w:rPr>
                <w:rFonts w:cs="Calibri"/>
                <w:color w:val="000000"/>
                <w:sz w:val="20"/>
                <w:szCs w:val="16"/>
                <w:lang w:eastAsia="en-AU"/>
              </w:rPr>
            </w:pPr>
            <w:r w:rsidRPr="003F54E7">
              <w:rPr>
                <w:rFonts w:cs="Calibri"/>
                <w:color w:val="000000"/>
                <w:sz w:val="20"/>
                <w:szCs w:val="16"/>
                <w:lang w:eastAsia="en-AU"/>
              </w:rPr>
              <w:t>$2,</w:t>
            </w:r>
            <w:r>
              <w:rPr>
                <w:rFonts w:cs="Calibri"/>
                <w:color w:val="000000"/>
                <w:sz w:val="20"/>
                <w:szCs w:val="16"/>
                <w:lang w:eastAsia="en-AU"/>
              </w:rPr>
              <w:t>809.12</w:t>
            </w:r>
          </w:p>
        </w:tc>
        <w:tc>
          <w:tcPr>
            <w:tcW w:w="1052" w:type="dxa"/>
            <w:tcBorders>
              <w:top w:val="nil"/>
              <w:left w:val="nil"/>
              <w:bottom w:val="nil"/>
              <w:right w:val="single" w:sz="4" w:space="0" w:color="auto"/>
            </w:tcBorders>
            <w:vAlign w:val="bottom"/>
          </w:tcPr>
          <w:p w14:paraId="3AABEE43" w14:textId="7B82962E" w:rsidR="00B009D3" w:rsidRPr="003F54E7" w:rsidRDefault="00B009D3" w:rsidP="00B009D3">
            <w:pPr>
              <w:jc w:val="center"/>
              <w:rPr>
                <w:rFonts w:cs="Calibri"/>
                <w:color w:val="000000"/>
                <w:sz w:val="20"/>
                <w:szCs w:val="16"/>
                <w:lang w:eastAsia="en-AU"/>
              </w:rPr>
            </w:pPr>
            <w:r>
              <w:rPr>
                <w:rFonts w:cs="Calibri"/>
                <w:sz w:val="22"/>
                <w:szCs w:val="22"/>
              </w:rPr>
              <w:t>$142,352</w:t>
            </w:r>
          </w:p>
        </w:tc>
        <w:tc>
          <w:tcPr>
            <w:tcW w:w="1026" w:type="dxa"/>
            <w:tcBorders>
              <w:top w:val="nil"/>
              <w:left w:val="nil"/>
              <w:bottom w:val="nil"/>
              <w:right w:val="single" w:sz="4" w:space="0" w:color="auto"/>
            </w:tcBorders>
            <w:vAlign w:val="bottom"/>
          </w:tcPr>
          <w:p w14:paraId="70E0512F" w14:textId="30538ACC" w:rsidR="00B009D3" w:rsidRPr="003F54E7" w:rsidRDefault="00B009D3" w:rsidP="00B009D3">
            <w:pPr>
              <w:jc w:val="center"/>
              <w:rPr>
                <w:rFonts w:cs="Calibri"/>
                <w:color w:val="000000"/>
                <w:sz w:val="20"/>
                <w:szCs w:val="16"/>
                <w:lang w:eastAsia="en-AU"/>
              </w:rPr>
            </w:pPr>
            <w:r w:rsidRPr="003F54E7">
              <w:rPr>
                <w:rFonts w:cs="Calibri"/>
                <w:color w:val="000000"/>
                <w:sz w:val="20"/>
                <w:szCs w:val="16"/>
                <w:lang w:eastAsia="en-AU"/>
              </w:rPr>
              <w:t>$2,</w:t>
            </w:r>
            <w:r>
              <w:rPr>
                <w:rFonts w:cs="Calibri"/>
                <w:color w:val="000000"/>
                <w:sz w:val="20"/>
                <w:szCs w:val="16"/>
                <w:lang w:eastAsia="en-AU"/>
              </w:rPr>
              <w:t>847.04</w:t>
            </w:r>
          </w:p>
        </w:tc>
      </w:tr>
      <w:tr w:rsidR="00B009D3" w:rsidRPr="00BA1993" w14:paraId="78B11B26" w14:textId="689777E6" w:rsidTr="007E2F81">
        <w:trPr>
          <w:trHeight w:val="127"/>
        </w:trPr>
        <w:tc>
          <w:tcPr>
            <w:tcW w:w="2263" w:type="dxa"/>
            <w:tcBorders>
              <w:top w:val="nil"/>
              <w:left w:val="single" w:sz="4" w:space="0" w:color="auto"/>
              <w:bottom w:val="nil"/>
              <w:right w:val="single" w:sz="4" w:space="0" w:color="auto"/>
            </w:tcBorders>
            <w:shd w:val="clear" w:color="000000" w:fill="D9D9D9"/>
            <w:noWrap/>
            <w:vAlign w:val="bottom"/>
            <w:hideMark/>
          </w:tcPr>
          <w:p w14:paraId="64E27023" w14:textId="77777777" w:rsidR="00B009D3" w:rsidRPr="003F54E7" w:rsidRDefault="00B009D3" w:rsidP="00B009D3">
            <w:pPr>
              <w:jc w:val="right"/>
              <w:rPr>
                <w:rFonts w:cs="Calibri"/>
                <w:color w:val="000000"/>
                <w:sz w:val="20"/>
                <w:szCs w:val="16"/>
                <w:lang w:eastAsia="en-AU"/>
              </w:rPr>
            </w:pPr>
            <w:r w:rsidRPr="003F54E7">
              <w:rPr>
                <w:rFonts w:cs="Calibri"/>
                <w:color w:val="000000"/>
                <w:sz w:val="20"/>
                <w:szCs w:val="16"/>
                <w:lang w:eastAsia="en-AU"/>
              </w:rPr>
              <w:t>HP 5.3</w:t>
            </w:r>
          </w:p>
        </w:tc>
        <w:tc>
          <w:tcPr>
            <w:tcW w:w="1811" w:type="dxa"/>
            <w:tcBorders>
              <w:top w:val="nil"/>
              <w:left w:val="single" w:sz="4" w:space="0" w:color="auto"/>
              <w:bottom w:val="nil"/>
              <w:right w:val="nil"/>
            </w:tcBorders>
            <w:shd w:val="clear" w:color="auto" w:fill="auto"/>
            <w:vAlign w:val="bottom"/>
          </w:tcPr>
          <w:p w14:paraId="0CF0B616" w14:textId="519C7C6E" w:rsidR="00B009D3" w:rsidRPr="003F54E7" w:rsidRDefault="00B009D3" w:rsidP="00B009D3">
            <w:pPr>
              <w:jc w:val="center"/>
              <w:rPr>
                <w:rFonts w:cs="Calibri"/>
                <w:color w:val="000000"/>
                <w:sz w:val="20"/>
                <w:szCs w:val="16"/>
                <w:lang w:eastAsia="en-AU"/>
              </w:rPr>
            </w:pPr>
            <w:r>
              <w:rPr>
                <w:rFonts w:cs="Calibri"/>
                <w:sz w:val="22"/>
                <w:szCs w:val="22"/>
              </w:rPr>
              <w:t>$150,347</w:t>
            </w:r>
          </w:p>
        </w:tc>
        <w:tc>
          <w:tcPr>
            <w:tcW w:w="1735" w:type="dxa"/>
            <w:tcBorders>
              <w:top w:val="nil"/>
              <w:left w:val="nil"/>
              <w:bottom w:val="nil"/>
              <w:right w:val="single" w:sz="4" w:space="0" w:color="auto"/>
            </w:tcBorders>
            <w:shd w:val="clear" w:color="auto" w:fill="auto"/>
            <w:vAlign w:val="bottom"/>
          </w:tcPr>
          <w:p w14:paraId="2775E251" w14:textId="7B5E5A27" w:rsidR="00B009D3" w:rsidRPr="003F54E7" w:rsidRDefault="00B009D3" w:rsidP="00B009D3">
            <w:pPr>
              <w:jc w:val="center"/>
              <w:rPr>
                <w:rFonts w:cs="Calibri"/>
                <w:color w:val="000000"/>
                <w:sz w:val="20"/>
                <w:szCs w:val="16"/>
                <w:lang w:eastAsia="en-AU"/>
              </w:rPr>
            </w:pPr>
            <w:r w:rsidRPr="003F54E7">
              <w:rPr>
                <w:rFonts w:cs="Calibri"/>
                <w:color w:val="000000"/>
                <w:sz w:val="20"/>
                <w:szCs w:val="16"/>
                <w:lang w:eastAsia="en-AU"/>
              </w:rPr>
              <w:t>$</w:t>
            </w:r>
            <w:r>
              <w:rPr>
                <w:rFonts w:cs="Calibri"/>
                <w:color w:val="000000"/>
                <w:sz w:val="20"/>
                <w:szCs w:val="16"/>
                <w:lang w:eastAsia="en-AU"/>
              </w:rPr>
              <w:t>3006.94</w:t>
            </w:r>
          </w:p>
        </w:tc>
        <w:tc>
          <w:tcPr>
            <w:tcW w:w="1052" w:type="dxa"/>
            <w:tcBorders>
              <w:top w:val="nil"/>
              <w:left w:val="nil"/>
              <w:bottom w:val="nil"/>
              <w:right w:val="single" w:sz="4" w:space="0" w:color="auto"/>
            </w:tcBorders>
            <w:vAlign w:val="bottom"/>
          </w:tcPr>
          <w:p w14:paraId="15DFAE44" w14:textId="5BC84AB6" w:rsidR="00B009D3" w:rsidRPr="003F54E7" w:rsidRDefault="00B009D3" w:rsidP="00B009D3">
            <w:pPr>
              <w:jc w:val="center"/>
              <w:rPr>
                <w:rFonts w:cs="Calibri"/>
                <w:color w:val="000000"/>
                <w:sz w:val="20"/>
                <w:szCs w:val="16"/>
                <w:lang w:eastAsia="en-AU"/>
              </w:rPr>
            </w:pPr>
            <w:r>
              <w:rPr>
                <w:rFonts w:cs="Calibri"/>
                <w:sz w:val="22"/>
                <w:szCs w:val="22"/>
              </w:rPr>
              <w:t>$152,377</w:t>
            </w:r>
          </w:p>
        </w:tc>
        <w:tc>
          <w:tcPr>
            <w:tcW w:w="1026" w:type="dxa"/>
            <w:tcBorders>
              <w:top w:val="nil"/>
              <w:left w:val="nil"/>
              <w:bottom w:val="nil"/>
              <w:right w:val="single" w:sz="4" w:space="0" w:color="auto"/>
            </w:tcBorders>
            <w:vAlign w:val="bottom"/>
          </w:tcPr>
          <w:p w14:paraId="412D15E9" w14:textId="0F994689" w:rsidR="00B009D3" w:rsidRPr="003F54E7" w:rsidRDefault="00B009D3" w:rsidP="00B009D3">
            <w:pPr>
              <w:jc w:val="center"/>
              <w:rPr>
                <w:rFonts w:cs="Calibri"/>
                <w:color w:val="000000"/>
                <w:sz w:val="20"/>
                <w:szCs w:val="16"/>
                <w:lang w:eastAsia="en-AU"/>
              </w:rPr>
            </w:pPr>
            <w:r w:rsidRPr="003F54E7">
              <w:rPr>
                <w:rFonts w:cs="Calibri"/>
                <w:color w:val="000000"/>
                <w:sz w:val="20"/>
                <w:szCs w:val="16"/>
                <w:lang w:eastAsia="en-AU"/>
              </w:rPr>
              <w:t>$</w:t>
            </w:r>
            <w:r>
              <w:rPr>
                <w:rFonts w:cs="Calibri"/>
                <w:color w:val="000000"/>
                <w:sz w:val="20"/>
                <w:szCs w:val="16"/>
                <w:lang w:eastAsia="en-AU"/>
              </w:rPr>
              <w:t>3047.54</w:t>
            </w:r>
          </w:p>
        </w:tc>
      </w:tr>
      <w:tr w:rsidR="00AE1237" w:rsidRPr="00BA1993" w14:paraId="2D287290" w14:textId="79AE4FC0" w:rsidTr="007E2F81">
        <w:trPr>
          <w:trHeight w:val="290"/>
        </w:trPr>
        <w:tc>
          <w:tcPr>
            <w:tcW w:w="2263" w:type="dxa"/>
            <w:tcBorders>
              <w:top w:val="nil"/>
              <w:left w:val="single" w:sz="4" w:space="0" w:color="auto"/>
              <w:bottom w:val="single" w:sz="4" w:space="0" w:color="auto"/>
              <w:right w:val="single" w:sz="4" w:space="0" w:color="auto"/>
            </w:tcBorders>
            <w:shd w:val="clear" w:color="000000" w:fill="D9D9D9"/>
            <w:noWrap/>
            <w:vAlign w:val="bottom"/>
            <w:hideMark/>
          </w:tcPr>
          <w:p w14:paraId="3D6B7099" w14:textId="77777777" w:rsidR="00AE1237" w:rsidRPr="003F54E7" w:rsidRDefault="00AE1237" w:rsidP="00AE1237">
            <w:pPr>
              <w:jc w:val="right"/>
              <w:rPr>
                <w:rFonts w:cs="Calibri"/>
                <w:color w:val="000000"/>
                <w:sz w:val="20"/>
                <w:szCs w:val="16"/>
                <w:lang w:eastAsia="en-AU"/>
              </w:rPr>
            </w:pPr>
            <w:r w:rsidRPr="003F54E7">
              <w:rPr>
                <w:rFonts w:cs="Calibri"/>
                <w:color w:val="000000"/>
                <w:sz w:val="20"/>
                <w:szCs w:val="16"/>
                <w:lang w:eastAsia="en-AU"/>
              </w:rPr>
              <w:lastRenderedPageBreak/>
              <w:t>HP 6.1</w:t>
            </w:r>
          </w:p>
        </w:tc>
        <w:tc>
          <w:tcPr>
            <w:tcW w:w="1811" w:type="dxa"/>
            <w:tcBorders>
              <w:top w:val="nil"/>
              <w:left w:val="single" w:sz="4" w:space="0" w:color="auto"/>
              <w:bottom w:val="single" w:sz="4" w:space="0" w:color="auto"/>
              <w:right w:val="nil"/>
            </w:tcBorders>
            <w:shd w:val="clear" w:color="auto" w:fill="auto"/>
            <w:vAlign w:val="bottom"/>
          </w:tcPr>
          <w:p w14:paraId="7A13EB87" w14:textId="6DB59455" w:rsidR="00AE1237" w:rsidRPr="003F54E7" w:rsidRDefault="00AE1237" w:rsidP="00AE1237">
            <w:pPr>
              <w:jc w:val="center"/>
              <w:rPr>
                <w:rFonts w:cs="Calibri"/>
                <w:color w:val="000000"/>
                <w:sz w:val="20"/>
                <w:szCs w:val="16"/>
                <w:lang w:eastAsia="en-AU"/>
              </w:rPr>
            </w:pPr>
            <w:r>
              <w:rPr>
                <w:rFonts w:cs="Calibri"/>
                <w:sz w:val="22"/>
                <w:szCs w:val="22"/>
              </w:rPr>
              <w:t>$155,107</w:t>
            </w:r>
          </w:p>
        </w:tc>
        <w:tc>
          <w:tcPr>
            <w:tcW w:w="1735" w:type="dxa"/>
            <w:tcBorders>
              <w:top w:val="nil"/>
              <w:left w:val="nil"/>
              <w:bottom w:val="single" w:sz="4" w:space="0" w:color="auto"/>
              <w:right w:val="single" w:sz="4" w:space="0" w:color="auto"/>
            </w:tcBorders>
            <w:shd w:val="clear" w:color="auto" w:fill="auto"/>
            <w:vAlign w:val="bottom"/>
          </w:tcPr>
          <w:p w14:paraId="44E5D9A4" w14:textId="6A087EFB" w:rsidR="00AE1237" w:rsidRPr="003F54E7" w:rsidRDefault="00AE1237" w:rsidP="00AE1237">
            <w:pPr>
              <w:jc w:val="center"/>
              <w:rPr>
                <w:rFonts w:cs="Calibri"/>
                <w:color w:val="000000"/>
                <w:sz w:val="20"/>
                <w:szCs w:val="16"/>
                <w:lang w:eastAsia="en-AU"/>
              </w:rPr>
            </w:pPr>
            <w:r w:rsidRPr="003F54E7">
              <w:rPr>
                <w:rFonts w:cs="Calibri"/>
                <w:color w:val="000000"/>
                <w:sz w:val="20"/>
                <w:szCs w:val="16"/>
                <w:lang w:eastAsia="en-AU"/>
              </w:rPr>
              <w:t>$3,</w:t>
            </w:r>
            <w:r w:rsidR="00D16D22">
              <w:rPr>
                <w:rFonts w:cs="Calibri"/>
                <w:color w:val="000000"/>
                <w:sz w:val="20"/>
                <w:szCs w:val="16"/>
                <w:lang w:eastAsia="en-AU"/>
              </w:rPr>
              <w:t>102.14</w:t>
            </w:r>
          </w:p>
        </w:tc>
        <w:tc>
          <w:tcPr>
            <w:tcW w:w="1052" w:type="dxa"/>
            <w:tcBorders>
              <w:top w:val="nil"/>
              <w:left w:val="nil"/>
              <w:bottom w:val="single" w:sz="4" w:space="0" w:color="auto"/>
              <w:right w:val="single" w:sz="4" w:space="0" w:color="auto"/>
            </w:tcBorders>
            <w:vAlign w:val="bottom"/>
          </w:tcPr>
          <w:p w14:paraId="2F367D39" w14:textId="1DBCD52E" w:rsidR="00AE1237" w:rsidRPr="003F54E7" w:rsidRDefault="00B009D3" w:rsidP="00AE1237">
            <w:pPr>
              <w:jc w:val="center"/>
              <w:rPr>
                <w:rFonts w:cs="Calibri"/>
                <w:color w:val="000000"/>
                <w:sz w:val="20"/>
                <w:szCs w:val="16"/>
                <w:lang w:eastAsia="en-AU"/>
              </w:rPr>
            </w:pPr>
            <w:r>
              <w:rPr>
                <w:rFonts w:cs="Calibri"/>
                <w:sz w:val="22"/>
                <w:szCs w:val="22"/>
              </w:rPr>
              <w:t>$157,201</w:t>
            </w:r>
          </w:p>
        </w:tc>
        <w:tc>
          <w:tcPr>
            <w:tcW w:w="1026" w:type="dxa"/>
            <w:tcBorders>
              <w:top w:val="nil"/>
              <w:left w:val="nil"/>
              <w:bottom w:val="single" w:sz="4" w:space="0" w:color="auto"/>
              <w:right w:val="single" w:sz="4" w:space="0" w:color="auto"/>
            </w:tcBorders>
            <w:vAlign w:val="bottom"/>
          </w:tcPr>
          <w:p w14:paraId="586ED2F1" w14:textId="6EC3C2C2" w:rsidR="00AE1237" w:rsidRPr="003F54E7" w:rsidRDefault="00AE1237" w:rsidP="00AE1237">
            <w:pPr>
              <w:jc w:val="center"/>
              <w:rPr>
                <w:rFonts w:cs="Calibri"/>
                <w:color w:val="000000"/>
                <w:sz w:val="20"/>
                <w:szCs w:val="16"/>
                <w:lang w:eastAsia="en-AU"/>
              </w:rPr>
            </w:pPr>
            <w:r w:rsidRPr="003F54E7">
              <w:rPr>
                <w:rFonts w:cs="Calibri"/>
                <w:color w:val="000000"/>
                <w:sz w:val="20"/>
                <w:szCs w:val="16"/>
                <w:lang w:eastAsia="en-AU"/>
              </w:rPr>
              <w:t>$3,</w:t>
            </w:r>
            <w:r w:rsidR="00B009D3">
              <w:rPr>
                <w:rFonts w:cs="Calibri"/>
                <w:color w:val="000000"/>
                <w:sz w:val="20"/>
                <w:szCs w:val="16"/>
                <w:lang w:eastAsia="en-AU"/>
              </w:rPr>
              <w:t>144.02</w:t>
            </w:r>
          </w:p>
        </w:tc>
      </w:tr>
    </w:tbl>
    <w:p w14:paraId="6E1730F8" w14:textId="4E5B36E2" w:rsidR="0079735B" w:rsidRDefault="0079735B" w:rsidP="0079735B">
      <w:pPr>
        <w:spacing w:after="200" w:line="276" w:lineRule="auto"/>
        <w:rPr>
          <w:rFonts w:cs="Arial"/>
          <w:b/>
          <w:iCs/>
          <w:sz w:val="28"/>
        </w:rPr>
      </w:pPr>
      <w:r>
        <w:br w:type="page"/>
      </w:r>
    </w:p>
    <w:p w14:paraId="5A1654D6" w14:textId="77777777" w:rsidR="0079735B" w:rsidRDefault="0079735B" w:rsidP="00D752EB">
      <w:pPr>
        <w:pStyle w:val="Heading1"/>
        <w:sectPr w:rsidR="0079735B" w:rsidSect="00566F47">
          <w:pgSz w:w="16838" w:h="11906" w:orient="landscape"/>
          <w:pgMar w:top="1418" w:right="663" w:bottom="1418" w:left="1440" w:header="357" w:footer="306" w:gutter="0"/>
          <w:cols w:space="708"/>
          <w:docGrid w:linePitch="360"/>
        </w:sectPr>
      </w:pPr>
    </w:p>
    <w:p w14:paraId="7BB2FBE7" w14:textId="7E5DB6A9" w:rsidR="00D752EB" w:rsidRPr="001A3EA8" w:rsidRDefault="00E50926" w:rsidP="00AF0607">
      <w:pPr>
        <w:pStyle w:val="Heading2"/>
      </w:pPr>
      <w:bookmarkStart w:id="51" w:name="_Toc106609126"/>
      <w:r w:rsidRPr="001A3EA8">
        <w:lastRenderedPageBreak/>
        <w:t>A</w:t>
      </w:r>
      <w:r w:rsidR="00D752EB" w:rsidRPr="001A3EA8">
        <w:t xml:space="preserve">ttachment </w:t>
      </w:r>
      <w:r w:rsidR="007E2F81">
        <w:t>3</w:t>
      </w:r>
      <w:r w:rsidR="00D752EB" w:rsidRPr="001A3EA8">
        <w:t>: Electronic application form</w:t>
      </w:r>
      <w:bookmarkEnd w:id="51"/>
    </w:p>
    <w:p w14:paraId="2F31FA76" w14:textId="6C3F9467" w:rsidR="00B1374A" w:rsidRPr="001A3EA8" w:rsidRDefault="003C0345" w:rsidP="001A3EA8">
      <w:pPr>
        <w:jc w:val="center"/>
        <w:rPr>
          <w:b/>
          <w:bCs/>
          <w:sz w:val="28"/>
          <w:szCs w:val="28"/>
        </w:rPr>
      </w:pPr>
      <w:bookmarkStart w:id="52" w:name="_Hlk48901777"/>
      <w:r w:rsidRPr="001A3EA8">
        <w:rPr>
          <w:b/>
          <w:bCs/>
          <w:sz w:val="28"/>
          <w:szCs w:val="28"/>
        </w:rPr>
        <w:t xml:space="preserve">Health Professional - </w:t>
      </w:r>
      <w:r w:rsidR="00B1374A" w:rsidRPr="001A3EA8">
        <w:rPr>
          <w:b/>
          <w:bCs/>
          <w:sz w:val="28"/>
          <w:szCs w:val="28"/>
        </w:rPr>
        <w:t>Professional Development (PD) Support Application</w:t>
      </w:r>
      <w:bookmarkEnd w:id="13"/>
    </w:p>
    <w:p w14:paraId="486C2DBE" w14:textId="6BA29D45" w:rsidR="007356A6" w:rsidRDefault="00506954" w:rsidP="003C0EEE">
      <w:pPr>
        <w:rPr>
          <w:rFonts w:cs="Arial"/>
          <w:szCs w:val="24"/>
        </w:rPr>
      </w:pPr>
      <w:r w:rsidRPr="00506954">
        <w:rPr>
          <w:noProof/>
          <w:lang w:eastAsia="en-AU"/>
        </w:rPr>
        <w:drawing>
          <wp:anchor distT="0" distB="0" distL="114300" distR="114300" simplePos="0" relativeHeight="251658240" behindDoc="0" locked="0" layoutInCell="1" allowOverlap="1" wp14:anchorId="7F82DDD8" wp14:editId="0EDE0B34">
            <wp:simplePos x="0" y="0"/>
            <wp:positionH relativeFrom="margin">
              <wp:align>center</wp:align>
            </wp:positionH>
            <wp:positionV relativeFrom="paragraph">
              <wp:posOffset>3910965</wp:posOffset>
            </wp:positionV>
            <wp:extent cx="3884213" cy="974279"/>
            <wp:effectExtent l="0" t="400050" r="0" b="3213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9465161">
                      <a:off x="0" y="0"/>
                      <a:ext cx="3884213" cy="9742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4EB4" w:rsidRPr="00A74EB4">
        <w:rPr>
          <w:rFonts w:cs="Arial"/>
          <w:noProof/>
          <w:szCs w:val="24"/>
          <w:lang w:eastAsia="en-AU"/>
        </w:rPr>
        <w:drawing>
          <wp:inline distT="0" distB="0" distL="0" distR="0" wp14:anchorId="062C8E8F" wp14:editId="322D0284">
            <wp:extent cx="5759450" cy="77139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9450" cy="7713980"/>
                    </a:xfrm>
                    <a:prstGeom prst="rect">
                      <a:avLst/>
                    </a:prstGeom>
                  </pic:spPr>
                </pic:pic>
              </a:graphicData>
            </a:graphic>
          </wp:inline>
        </w:drawing>
      </w:r>
    </w:p>
    <w:p w14:paraId="18F80201" w14:textId="77777777" w:rsidR="007356A6" w:rsidRDefault="007356A6">
      <w:pPr>
        <w:spacing w:after="200" w:line="276" w:lineRule="auto"/>
        <w:rPr>
          <w:rFonts w:cs="Arial"/>
          <w:szCs w:val="24"/>
        </w:rPr>
      </w:pPr>
      <w:r>
        <w:rPr>
          <w:rFonts w:cs="Arial"/>
          <w:szCs w:val="24"/>
        </w:rPr>
        <w:br w:type="page"/>
      </w:r>
    </w:p>
    <w:bookmarkEnd w:id="52"/>
    <w:p w14:paraId="183CF4FD" w14:textId="2D813F61" w:rsidR="00D46C95" w:rsidRDefault="00D46C95">
      <w:pPr>
        <w:spacing w:after="200" w:line="276" w:lineRule="auto"/>
      </w:pPr>
    </w:p>
    <w:p w14:paraId="52D1DA91" w14:textId="1B434D8D" w:rsidR="007356A6" w:rsidRDefault="00704A19" w:rsidP="2CA2F5FA">
      <w:pPr>
        <w:spacing w:after="200" w:line="276" w:lineRule="auto"/>
        <w:rPr>
          <w:rFonts w:cs="Arial"/>
          <w:b/>
          <w:bCs/>
          <w:sz w:val="28"/>
          <w:szCs w:val="28"/>
        </w:rPr>
      </w:pPr>
      <w:r w:rsidRPr="00704A19">
        <w:rPr>
          <w:rFonts w:cs="Arial"/>
          <w:b/>
          <w:iCs/>
          <w:noProof/>
          <w:sz w:val="28"/>
          <w:lang w:eastAsia="en-AU"/>
        </w:rPr>
        <w:drawing>
          <wp:inline distT="0" distB="0" distL="0" distR="0" wp14:anchorId="3A3806E5" wp14:editId="5246DE9E">
            <wp:extent cx="6047571" cy="7743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56667" cy="7755472"/>
                    </a:xfrm>
                    <a:prstGeom prst="rect">
                      <a:avLst/>
                    </a:prstGeom>
                  </pic:spPr>
                </pic:pic>
              </a:graphicData>
            </a:graphic>
          </wp:inline>
        </w:drawing>
      </w:r>
    </w:p>
    <w:p w14:paraId="56CC1729" w14:textId="77777777" w:rsidR="00D46C95" w:rsidRDefault="00D46C95">
      <w:pPr>
        <w:spacing w:after="200" w:line="276" w:lineRule="auto"/>
        <w:rPr>
          <w:rFonts w:cs="Arial"/>
          <w:b/>
          <w:iCs/>
          <w:sz w:val="28"/>
        </w:rPr>
      </w:pPr>
      <w:r>
        <w:br w:type="page"/>
      </w:r>
    </w:p>
    <w:p w14:paraId="0D1356A9" w14:textId="56096AB4" w:rsidR="00D46C95" w:rsidRDefault="00704A19">
      <w:pPr>
        <w:spacing w:after="200" w:line="276" w:lineRule="auto"/>
      </w:pPr>
      <w:r>
        <w:rPr>
          <w:noProof/>
          <w:lang w:eastAsia="en-AU"/>
        </w:rPr>
        <w:lastRenderedPageBreak/>
        <w:drawing>
          <wp:anchor distT="0" distB="0" distL="114300" distR="114300" simplePos="0" relativeHeight="251660288" behindDoc="0" locked="0" layoutInCell="1" allowOverlap="1" wp14:anchorId="7778FB13" wp14:editId="26889AE1">
            <wp:simplePos x="0" y="0"/>
            <wp:positionH relativeFrom="margin">
              <wp:align>center</wp:align>
            </wp:positionH>
            <wp:positionV relativeFrom="paragraph">
              <wp:posOffset>1337310</wp:posOffset>
            </wp:positionV>
            <wp:extent cx="2902952" cy="23812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2952" cy="2381250"/>
                    </a:xfrm>
                    <a:prstGeom prst="rect">
                      <a:avLst/>
                    </a:prstGeom>
                    <a:noFill/>
                  </pic:spPr>
                </pic:pic>
              </a:graphicData>
            </a:graphic>
            <wp14:sizeRelH relativeFrom="margin">
              <wp14:pctWidth>0</wp14:pctWidth>
            </wp14:sizeRelH>
            <wp14:sizeRelV relativeFrom="margin">
              <wp14:pctHeight>0</wp14:pctHeight>
            </wp14:sizeRelV>
          </wp:anchor>
        </w:drawing>
      </w:r>
      <w:r w:rsidRPr="00704A19">
        <w:rPr>
          <w:noProof/>
          <w:lang w:eastAsia="en-AU"/>
        </w:rPr>
        <w:drawing>
          <wp:inline distT="0" distB="0" distL="0" distR="0" wp14:anchorId="4E1F1E62" wp14:editId="68BCD7A9">
            <wp:extent cx="5759450" cy="47275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9450" cy="4727575"/>
                    </a:xfrm>
                    <a:prstGeom prst="rect">
                      <a:avLst/>
                    </a:prstGeom>
                  </pic:spPr>
                </pic:pic>
              </a:graphicData>
            </a:graphic>
          </wp:inline>
        </w:drawing>
      </w:r>
    </w:p>
    <w:p w14:paraId="413B391B" w14:textId="0F233DE0" w:rsidR="00D46C95" w:rsidRPr="003C0EEE" w:rsidRDefault="00BE658A">
      <w:pPr>
        <w:spacing w:after="200" w:line="276" w:lineRule="auto"/>
      </w:pPr>
      <w:r w:rsidRPr="00BE658A">
        <w:t xml:space="preserve"> </w:t>
      </w:r>
      <w:r w:rsidR="00D46C95">
        <w:br w:type="page"/>
      </w:r>
    </w:p>
    <w:p w14:paraId="331E41E9" w14:textId="5A4B0135" w:rsidR="00D752EB" w:rsidRPr="001A3EA8" w:rsidRDefault="00D752EB" w:rsidP="00AF0607">
      <w:pPr>
        <w:pStyle w:val="Heading2"/>
      </w:pPr>
      <w:bookmarkStart w:id="53" w:name="_Toc106609127"/>
      <w:r w:rsidRPr="001A3EA8">
        <w:lastRenderedPageBreak/>
        <w:t xml:space="preserve">Attachment </w:t>
      </w:r>
      <w:r w:rsidR="007E2F81">
        <w:t>4</w:t>
      </w:r>
      <w:r w:rsidRPr="001A3EA8">
        <w:t xml:space="preserve">: </w:t>
      </w:r>
      <w:r w:rsidR="002E6FD1" w:rsidRPr="001A3EA8">
        <w:t>Printable</w:t>
      </w:r>
      <w:r w:rsidRPr="001A3EA8">
        <w:t>/PDF application form</w:t>
      </w:r>
      <w:bookmarkEnd w:id="53"/>
    </w:p>
    <w:p w14:paraId="2AD375F7" w14:textId="49EDE123" w:rsidR="00C325DC" w:rsidRDefault="00310141">
      <w:pPr>
        <w:spacing w:after="200" w:line="276" w:lineRule="auto"/>
        <w:rPr>
          <w:rFonts w:cs="Arial"/>
          <w:szCs w:val="24"/>
        </w:rPr>
      </w:pPr>
      <w:r>
        <w:rPr>
          <w:rFonts w:cs="Arial"/>
          <w:noProof/>
          <w:szCs w:val="24"/>
          <w:lang w:eastAsia="en-AU"/>
        </w:rPr>
        <w:drawing>
          <wp:anchor distT="0" distB="0" distL="114300" distR="114300" simplePos="0" relativeHeight="251661312" behindDoc="0" locked="0" layoutInCell="1" allowOverlap="1" wp14:anchorId="6F5501B0" wp14:editId="151FA710">
            <wp:simplePos x="0" y="0"/>
            <wp:positionH relativeFrom="margin">
              <wp:align>center</wp:align>
            </wp:positionH>
            <wp:positionV relativeFrom="paragraph">
              <wp:posOffset>2951480</wp:posOffset>
            </wp:positionV>
            <wp:extent cx="3731260" cy="30607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31260" cy="3060700"/>
                    </a:xfrm>
                    <a:prstGeom prst="rect">
                      <a:avLst/>
                    </a:prstGeom>
                    <a:noFill/>
                  </pic:spPr>
                </pic:pic>
              </a:graphicData>
            </a:graphic>
          </wp:anchor>
        </w:drawing>
      </w:r>
      <w:r w:rsidRPr="00310141">
        <w:rPr>
          <w:rFonts w:cs="Arial"/>
          <w:noProof/>
          <w:szCs w:val="24"/>
          <w:lang w:eastAsia="en-AU"/>
        </w:rPr>
        <w:drawing>
          <wp:inline distT="0" distB="0" distL="0" distR="0" wp14:anchorId="71EFA467" wp14:editId="36A70103">
            <wp:extent cx="5760920" cy="7467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8504" cy="7477431"/>
                    </a:xfrm>
                    <a:prstGeom prst="rect">
                      <a:avLst/>
                    </a:prstGeom>
                  </pic:spPr>
                </pic:pic>
              </a:graphicData>
            </a:graphic>
          </wp:inline>
        </w:drawing>
      </w:r>
    </w:p>
    <w:p w14:paraId="3E5B55C4" w14:textId="5CBC96B1" w:rsidR="00CA3A4B" w:rsidRDefault="00CA3A4B">
      <w:pPr>
        <w:spacing w:after="200" w:line="276" w:lineRule="auto"/>
        <w:rPr>
          <w:rFonts w:cs="Arial"/>
          <w:noProof/>
          <w:szCs w:val="24"/>
        </w:rPr>
      </w:pPr>
      <w:r>
        <w:rPr>
          <w:rFonts w:cs="Arial"/>
          <w:noProof/>
          <w:szCs w:val="24"/>
        </w:rPr>
        <w:br w:type="page"/>
      </w:r>
    </w:p>
    <w:p w14:paraId="114C5411" w14:textId="537846C2" w:rsidR="00F67FDA" w:rsidRDefault="00310141">
      <w:pPr>
        <w:spacing w:after="200" w:line="276" w:lineRule="auto"/>
        <w:rPr>
          <w:rFonts w:cs="Arial"/>
          <w:szCs w:val="24"/>
        </w:rPr>
      </w:pPr>
      <w:r>
        <w:rPr>
          <w:rFonts w:cs="Arial"/>
          <w:noProof/>
          <w:szCs w:val="24"/>
          <w:lang w:eastAsia="en-AU"/>
        </w:rPr>
        <w:lastRenderedPageBreak/>
        <w:drawing>
          <wp:anchor distT="0" distB="0" distL="114300" distR="114300" simplePos="0" relativeHeight="251663360" behindDoc="0" locked="0" layoutInCell="1" allowOverlap="1" wp14:anchorId="61D6DCF0" wp14:editId="483F5B70">
            <wp:simplePos x="0" y="0"/>
            <wp:positionH relativeFrom="margin">
              <wp:align>center</wp:align>
            </wp:positionH>
            <wp:positionV relativeFrom="paragraph">
              <wp:posOffset>2526665</wp:posOffset>
            </wp:positionV>
            <wp:extent cx="3731260" cy="30607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31260" cy="3060700"/>
                    </a:xfrm>
                    <a:prstGeom prst="rect">
                      <a:avLst/>
                    </a:prstGeom>
                    <a:noFill/>
                  </pic:spPr>
                </pic:pic>
              </a:graphicData>
            </a:graphic>
          </wp:anchor>
        </w:drawing>
      </w:r>
      <w:r w:rsidRPr="00310141">
        <w:rPr>
          <w:rFonts w:cs="Arial"/>
          <w:noProof/>
          <w:szCs w:val="24"/>
          <w:lang w:eastAsia="en-AU"/>
        </w:rPr>
        <w:drawing>
          <wp:inline distT="0" distB="0" distL="0" distR="0" wp14:anchorId="5231B917" wp14:editId="02DCD221">
            <wp:extent cx="6097089" cy="77057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99426" cy="7708679"/>
                    </a:xfrm>
                    <a:prstGeom prst="rect">
                      <a:avLst/>
                    </a:prstGeom>
                  </pic:spPr>
                </pic:pic>
              </a:graphicData>
            </a:graphic>
          </wp:inline>
        </w:drawing>
      </w:r>
    </w:p>
    <w:p w14:paraId="4601C0D6" w14:textId="497FE91F" w:rsidR="00B1374A" w:rsidRDefault="00F67FDA" w:rsidP="00092068">
      <w:pPr>
        <w:spacing w:after="200" w:line="276" w:lineRule="auto"/>
        <w:rPr>
          <w:rFonts w:cs="Arial"/>
          <w:szCs w:val="24"/>
        </w:rPr>
      </w:pPr>
      <w:r>
        <w:rPr>
          <w:rFonts w:cs="Arial"/>
          <w:szCs w:val="24"/>
        </w:rPr>
        <w:br w:type="page"/>
      </w:r>
      <w:r w:rsidR="00310141">
        <w:rPr>
          <w:rFonts w:cs="Arial"/>
          <w:noProof/>
          <w:szCs w:val="24"/>
          <w:lang w:eastAsia="en-AU"/>
        </w:rPr>
        <w:lastRenderedPageBreak/>
        <w:drawing>
          <wp:anchor distT="0" distB="0" distL="114300" distR="114300" simplePos="0" relativeHeight="251664384" behindDoc="0" locked="0" layoutInCell="1" allowOverlap="1" wp14:anchorId="1A81F385" wp14:editId="6E7CA893">
            <wp:simplePos x="0" y="0"/>
            <wp:positionH relativeFrom="margin">
              <wp:align>center</wp:align>
            </wp:positionH>
            <wp:positionV relativeFrom="paragraph">
              <wp:posOffset>1518285</wp:posOffset>
            </wp:positionV>
            <wp:extent cx="2901950" cy="23774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01950" cy="2377440"/>
                    </a:xfrm>
                    <a:prstGeom prst="rect">
                      <a:avLst/>
                    </a:prstGeom>
                    <a:noFill/>
                  </pic:spPr>
                </pic:pic>
              </a:graphicData>
            </a:graphic>
            <wp14:sizeRelH relativeFrom="page">
              <wp14:pctWidth>0</wp14:pctWidth>
            </wp14:sizeRelH>
            <wp14:sizeRelV relativeFrom="page">
              <wp14:pctHeight>0</wp14:pctHeight>
            </wp14:sizeRelV>
          </wp:anchor>
        </w:drawing>
      </w:r>
      <w:r w:rsidR="00310141" w:rsidRPr="00310141">
        <w:rPr>
          <w:rFonts w:cs="Arial"/>
          <w:noProof/>
          <w:szCs w:val="24"/>
          <w:lang w:eastAsia="en-AU"/>
        </w:rPr>
        <w:drawing>
          <wp:anchor distT="0" distB="0" distL="114300" distR="114300" simplePos="0" relativeHeight="251665408" behindDoc="0" locked="0" layoutInCell="1" allowOverlap="1" wp14:anchorId="74747039" wp14:editId="5B182237">
            <wp:simplePos x="0" y="0"/>
            <wp:positionH relativeFrom="column">
              <wp:posOffset>4445</wp:posOffset>
            </wp:positionH>
            <wp:positionV relativeFrom="paragraph">
              <wp:posOffset>3810</wp:posOffset>
            </wp:positionV>
            <wp:extent cx="5759450" cy="461899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759450" cy="4618990"/>
                    </a:xfrm>
                    <a:prstGeom prst="rect">
                      <a:avLst/>
                    </a:prstGeom>
                  </pic:spPr>
                </pic:pic>
              </a:graphicData>
            </a:graphic>
            <wp14:sizeRelH relativeFrom="page">
              <wp14:pctWidth>0</wp14:pctWidth>
            </wp14:sizeRelH>
            <wp14:sizeRelV relativeFrom="page">
              <wp14:pctHeight>0</wp14:pctHeight>
            </wp14:sizeRelV>
          </wp:anchor>
        </w:drawing>
      </w:r>
      <w:r w:rsidR="00BE658A" w:rsidRPr="00BE658A">
        <w:rPr>
          <w:rFonts w:cs="Arial"/>
          <w:szCs w:val="24"/>
        </w:rPr>
        <w:t xml:space="preserve"> </w:t>
      </w:r>
    </w:p>
    <w:sectPr w:rsidR="00B1374A" w:rsidSect="00566F4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6DB6" w14:textId="77777777" w:rsidR="00167655" w:rsidRDefault="00167655" w:rsidP="00F66CB0">
      <w:r>
        <w:separator/>
      </w:r>
    </w:p>
  </w:endnote>
  <w:endnote w:type="continuationSeparator" w:id="0">
    <w:p w14:paraId="7E400881" w14:textId="77777777" w:rsidR="00167655" w:rsidRDefault="00167655"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B57E" w14:textId="77777777" w:rsidR="00323EC8" w:rsidRDefault="00323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202C32" w:rsidRPr="00AE7C5C" w14:paraId="2F51A914" w14:textId="77777777" w:rsidTr="005E1140">
      <w:tc>
        <w:tcPr>
          <w:tcW w:w="1515" w:type="dxa"/>
        </w:tcPr>
        <w:p w14:paraId="2F51A90E" w14:textId="77777777" w:rsidR="00202C32" w:rsidRPr="00B3752F" w:rsidRDefault="00202C32" w:rsidP="004213C3">
          <w:pPr>
            <w:pStyle w:val="Footer"/>
            <w:rPr>
              <w:rFonts w:cs="Arial"/>
              <w:b/>
              <w:bCs/>
              <w:i/>
              <w:sz w:val="20"/>
            </w:rPr>
          </w:pPr>
          <w:r w:rsidRPr="00B3752F">
            <w:rPr>
              <w:rFonts w:cs="Arial"/>
              <w:b/>
              <w:bCs/>
              <w:i/>
              <w:sz w:val="20"/>
            </w:rPr>
            <w:t>Doc Number</w:t>
          </w:r>
        </w:p>
      </w:tc>
      <w:tc>
        <w:tcPr>
          <w:tcW w:w="965" w:type="dxa"/>
        </w:tcPr>
        <w:p w14:paraId="2F51A90F" w14:textId="77777777" w:rsidR="00202C32" w:rsidRPr="00B3752F" w:rsidRDefault="00202C32" w:rsidP="004213C3">
          <w:pPr>
            <w:pStyle w:val="Footer"/>
            <w:rPr>
              <w:rFonts w:cs="Arial"/>
              <w:b/>
              <w:bCs/>
              <w:i/>
              <w:sz w:val="20"/>
            </w:rPr>
          </w:pPr>
          <w:r w:rsidRPr="00B3752F">
            <w:rPr>
              <w:rFonts w:cs="Arial"/>
              <w:b/>
              <w:bCs/>
              <w:i/>
              <w:sz w:val="20"/>
            </w:rPr>
            <w:t>Version</w:t>
          </w:r>
        </w:p>
      </w:tc>
      <w:tc>
        <w:tcPr>
          <w:tcW w:w="1552" w:type="dxa"/>
        </w:tcPr>
        <w:p w14:paraId="2F51A910" w14:textId="77777777" w:rsidR="00202C32" w:rsidRPr="00B3752F" w:rsidRDefault="00202C32" w:rsidP="004213C3">
          <w:pPr>
            <w:pStyle w:val="Footer"/>
            <w:rPr>
              <w:rFonts w:cs="Arial"/>
              <w:b/>
              <w:bCs/>
              <w:i/>
              <w:sz w:val="20"/>
            </w:rPr>
          </w:pPr>
          <w:r w:rsidRPr="00B3752F">
            <w:rPr>
              <w:rFonts w:cs="Arial"/>
              <w:b/>
              <w:bCs/>
              <w:i/>
              <w:sz w:val="20"/>
            </w:rPr>
            <w:t>Issued</w:t>
          </w:r>
        </w:p>
      </w:tc>
      <w:tc>
        <w:tcPr>
          <w:tcW w:w="1456" w:type="dxa"/>
        </w:tcPr>
        <w:p w14:paraId="2F51A911" w14:textId="77777777" w:rsidR="00202C32" w:rsidRPr="00B3752F" w:rsidRDefault="00202C32" w:rsidP="004213C3">
          <w:pPr>
            <w:pStyle w:val="Footer"/>
            <w:rPr>
              <w:rFonts w:cs="Arial"/>
              <w:b/>
              <w:bCs/>
              <w:i/>
              <w:sz w:val="20"/>
            </w:rPr>
          </w:pPr>
          <w:r w:rsidRPr="00B3752F">
            <w:rPr>
              <w:rFonts w:cs="Arial"/>
              <w:b/>
              <w:bCs/>
              <w:i/>
              <w:sz w:val="20"/>
            </w:rPr>
            <w:t>Review Date</w:t>
          </w:r>
        </w:p>
      </w:tc>
      <w:tc>
        <w:tcPr>
          <w:tcW w:w="1746" w:type="dxa"/>
        </w:tcPr>
        <w:p w14:paraId="2F51A912" w14:textId="77777777" w:rsidR="00202C32" w:rsidRPr="00B3752F" w:rsidRDefault="00202C32" w:rsidP="004213C3">
          <w:pPr>
            <w:pStyle w:val="Footer"/>
            <w:rPr>
              <w:rFonts w:cs="Arial"/>
              <w:b/>
              <w:bCs/>
              <w:i/>
              <w:sz w:val="20"/>
            </w:rPr>
          </w:pPr>
          <w:r w:rsidRPr="00B3752F">
            <w:rPr>
              <w:rFonts w:cs="Arial"/>
              <w:b/>
              <w:bCs/>
              <w:i/>
              <w:sz w:val="20"/>
            </w:rPr>
            <w:t>Area Responsible</w:t>
          </w:r>
        </w:p>
      </w:tc>
      <w:tc>
        <w:tcPr>
          <w:tcW w:w="1836" w:type="dxa"/>
        </w:tcPr>
        <w:p w14:paraId="2F51A913" w14:textId="77777777" w:rsidR="00202C32" w:rsidRPr="00B3752F" w:rsidRDefault="00202C32" w:rsidP="004213C3">
          <w:pPr>
            <w:pStyle w:val="Footer"/>
            <w:rPr>
              <w:rFonts w:cs="Arial"/>
              <w:b/>
              <w:bCs/>
              <w:i/>
              <w:sz w:val="20"/>
            </w:rPr>
          </w:pPr>
          <w:r w:rsidRPr="00B3752F">
            <w:rPr>
              <w:rFonts w:cs="Arial"/>
              <w:b/>
              <w:bCs/>
              <w:i/>
              <w:sz w:val="20"/>
            </w:rPr>
            <w:t>Page</w:t>
          </w:r>
        </w:p>
      </w:tc>
    </w:tr>
    <w:tr w:rsidR="00202C32" w14:paraId="2F51A91B" w14:textId="77777777" w:rsidTr="005E1140">
      <w:tc>
        <w:tcPr>
          <w:tcW w:w="1515" w:type="dxa"/>
        </w:tcPr>
        <w:p w14:paraId="2F51A915" w14:textId="6D5066FD" w:rsidR="00202C32" w:rsidRPr="00542EE6" w:rsidRDefault="00202C32" w:rsidP="004213C3">
          <w:pPr>
            <w:pStyle w:val="Footer"/>
            <w:rPr>
              <w:rFonts w:cs="Arial"/>
              <w:b/>
              <w:bCs/>
              <w:sz w:val="20"/>
            </w:rPr>
          </w:pPr>
          <w:r>
            <w:rPr>
              <w:b/>
              <w:sz w:val="20"/>
            </w:rPr>
            <w:t>CHS</w:t>
          </w:r>
          <w:r w:rsidR="00F91AD9">
            <w:rPr>
              <w:b/>
              <w:sz w:val="20"/>
            </w:rPr>
            <w:t>22/</w:t>
          </w:r>
          <w:r w:rsidR="00323EC8">
            <w:rPr>
              <w:b/>
              <w:sz w:val="20"/>
            </w:rPr>
            <w:t>264</w:t>
          </w:r>
        </w:p>
      </w:tc>
      <w:tc>
        <w:tcPr>
          <w:tcW w:w="965" w:type="dxa"/>
        </w:tcPr>
        <w:p w14:paraId="2F51A916" w14:textId="3678D928" w:rsidR="00202C32" w:rsidRPr="00B3752F" w:rsidRDefault="00202C32" w:rsidP="004213C3">
          <w:pPr>
            <w:pStyle w:val="Footer"/>
            <w:rPr>
              <w:rFonts w:cs="Arial"/>
              <w:b/>
              <w:bCs/>
              <w:sz w:val="20"/>
            </w:rPr>
          </w:pPr>
          <w:r>
            <w:rPr>
              <w:rFonts w:cs="Arial"/>
              <w:b/>
              <w:bCs/>
              <w:sz w:val="20"/>
            </w:rPr>
            <w:t>1</w:t>
          </w:r>
        </w:p>
      </w:tc>
      <w:tc>
        <w:tcPr>
          <w:tcW w:w="1552" w:type="dxa"/>
        </w:tcPr>
        <w:p w14:paraId="2F51A917" w14:textId="6786CF4C" w:rsidR="00202C32" w:rsidRPr="00B3752F" w:rsidRDefault="00F91AD9" w:rsidP="004213C3">
          <w:pPr>
            <w:pStyle w:val="Footer"/>
            <w:rPr>
              <w:rFonts w:cs="Arial"/>
              <w:b/>
              <w:bCs/>
              <w:sz w:val="20"/>
            </w:rPr>
          </w:pPr>
          <w:r>
            <w:rPr>
              <w:rFonts w:cs="Arial"/>
              <w:b/>
              <w:bCs/>
              <w:sz w:val="20"/>
            </w:rPr>
            <w:t>20/06/2022</w:t>
          </w:r>
        </w:p>
      </w:tc>
      <w:tc>
        <w:tcPr>
          <w:tcW w:w="1456" w:type="dxa"/>
        </w:tcPr>
        <w:p w14:paraId="2F51A918" w14:textId="265EC78B" w:rsidR="00202C32" w:rsidRPr="00B3752F" w:rsidRDefault="00202C32" w:rsidP="004213C3">
          <w:pPr>
            <w:pStyle w:val="Footer"/>
            <w:rPr>
              <w:rFonts w:cs="Arial"/>
              <w:b/>
              <w:bCs/>
              <w:sz w:val="20"/>
            </w:rPr>
          </w:pPr>
          <w:r>
            <w:rPr>
              <w:rFonts w:cs="Arial"/>
              <w:b/>
              <w:bCs/>
              <w:sz w:val="20"/>
            </w:rPr>
            <w:t>01/0</w:t>
          </w:r>
          <w:r w:rsidR="00F91AD9">
            <w:rPr>
              <w:rFonts w:cs="Arial"/>
              <w:b/>
              <w:bCs/>
              <w:sz w:val="20"/>
            </w:rPr>
            <w:t>7</w:t>
          </w:r>
          <w:r>
            <w:rPr>
              <w:rFonts w:cs="Arial"/>
              <w:b/>
              <w:bCs/>
              <w:sz w:val="20"/>
            </w:rPr>
            <w:t>/202</w:t>
          </w:r>
          <w:r w:rsidR="00F91AD9">
            <w:rPr>
              <w:rFonts w:cs="Arial"/>
              <w:b/>
              <w:bCs/>
              <w:sz w:val="20"/>
            </w:rPr>
            <w:t>7</w:t>
          </w:r>
        </w:p>
      </w:tc>
      <w:tc>
        <w:tcPr>
          <w:tcW w:w="1746" w:type="dxa"/>
        </w:tcPr>
        <w:p w14:paraId="2F51A919" w14:textId="567BB002" w:rsidR="00202C32" w:rsidRPr="00B3752F" w:rsidRDefault="00202C32" w:rsidP="004213C3">
          <w:pPr>
            <w:pStyle w:val="Footer"/>
            <w:rPr>
              <w:rFonts w:cs="Arial"/>
              <w:b/>
              <w:bCs/>
              <w:sz w:val="20"/>
            </w:rPr>
          </w:pPr>
          <w:r>
            <w:rPr>
              <w:rFonts w:cs="Arial"/>
              <w:b/>
              <w:bCs/>
              <w:sz w:val="20"/>
            </w:rPr>
            <w:t>Allied Health</w:t>
          </w:r>
        </w:p>
      </w:tc>
      <w:tc>
        <w:tcPr>
          <w:tcW w:w="1836" w:type="dxa"/>
        </w:tcPr>
        <w:p w14:paraId="2F51A91A" w14:textId="1209FF48" w:rsidR="00202C32" w:rsidRPr="00B3752F" w:rsidRDefault="00202C32"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sidR="00403AA8">
            <w:rPr>
              <w:rStyle w:val="PageNumber"/>
              <w:noProof/>
              <w:sz w:val="20"/>
            </w:rPr>
            <w:t>19</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sidR="00403AA8">
            <w:rPr>
              <w:rStyle w:val="PageNumber"/>
              <w:noProof/>
              <w:sz w:val="20"/>
            </w:rPr>
            <w:t>19</w:t>
          </w:r>
          <w:r w:rsidRPr="00B3752F">
            <w:rPr>
              <w:rStyle w:val="PageNumber"/>
              <w:sz w:val="20"/>
            </w:rPr>
            <w:fldChar w:fldCharType="end"/>
          </w:r>
        </w:p>
      </w:tc>
    </w:tr>
    <w:tr w:rsidR="00202C32" w14:paraId="668DA41F" w14:textId="77777777" w:rsidTr="001B7DA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57734B57" w:rsidR="00202C32" w:rsidRPr="002C1428" w:rsidRDefault="00202C32"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 xml:space="preserve">CHS </w:t>
          </w:r>
          <w:r w:rsidRPr="002C1428">
            <w:rPr>
              <w:sz w:val="16"/>
              <w:szCs w:val="16"/>
            </w:rPr>
            <w:t>Policy Register</w:t>
          </w:r>
        </w:p>
      </w:tc>
    </w:tr>
  </w:tbl>
  <w:p w14:paraId="2F51A91D" w14:textId="77777777" w:rsidR="00202C32" w:rsidRPr="00AE7C5C" w:rsidRDefault="00202C32" w:rsidP="00F61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8511" w14:textId="77777777" w:rsidR="00323EC8" w:rsidRDefault="00323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9691" w14:textId="77777777" w:rsidR="00167655" w:rsidRDefault="00167655" w:rsidP="00F66CB0">
      <w:r>
        <w:separator/>
      </w:r>
    </w:p>
  </w:footnote>
  <w:footnote w:type="continuationSeparator" w:id="0">
    <w:p w14:paraId="1047017C" w14:textId="77777777" w:rsidR="00167655" w:rsidRDefault="00167655"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DAC9" w14:textId="77777777" w:rsidR="00323EC8" w:rsidRDefault="00323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202C32" w14:paraId="2F51A90C" w14:textId="77777777" w:rsidTr="0074223E">
      <w:trPr>
        <w:trHeight w:val="1418"/>
      </w:trPr>
      <w:tc>
        <w:tcPr>
          <w:tcW w:w="5556" w:type="dxa"/>
          <w:vAlign w:val="center"/>
          <w:hideMark/>
        </w:tcPr>
        <w:p w14:paraId="2F51A90A" w14:textId="5F72D3B6" w:rsidR="00202C32" w:rsidRDefault="00202C32" w:rsidP="0074223E">
          <w:pPr>
            <w:pStyle w:val="Header"/>
            <w:rPr>
              <w:sz w:val="20"/>
            </w:rPr>
          </w:pPr>
          <w:r>
            <w:rPr>
              <w:noProof/>
              <w:sz w:val="20"/>
            </w:rPr>
            <w:drawing>
              <wp:inline distT="0" distB="0" distL="0" distR="0" wp14:anchorId="5330CC0D" wp14:editId="1210EDE2">
                <wp:extent cx="3295650" cy="723900"/>
                <wp:effectExtent l="0" t="0" r="0" b="0"/>
                <wp:docPr id="9" name="Picture 9"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754A81A9" w:rsidR="00202C32" w:rsidRDefault="00202C32">
          <w:pPr>
            <w:pStyle w:val="Header"/>
            <w:tabs>
              <w:tab w:val="left" w:pos="720"/>
            </w:tabs>
            <w:jc w:val="right"/>
            <w:rPr>
              <w:sz w:val="20"/>
            </w:rPr>
          </w:pPr>
          <w:bookmarkStart w:id="47" w:name="_top"/>
          <w:bookmarkEnd w:id="47"/>
          <w:r>
            <w:rPr>
              <w:sz w:val="20"/>
            </w:rPr>
            <w:t>CHS2</w:t>
          </w:r>
          <w:r w:rsidR="00F91AD9">
            <w:rPr>
              <w:sz w:val="20"/>
            </w:rPr>
            <w:t>2/</w:t>
          </w:r>
          <w:r w:rsidR="00323EC8">
            <w:rPr>
              <w:sz w:val="20"/>
            </w:rPr>
            <w:t>264</w:t>
          </w:r>
          <w:r w:rsidR="00F91AD9">
            <w:rPr>
              <w:sz w:val="20"/>
            </w:rPr>
            <w:t xml:space="preserve">   </w:t>
          </w:r>
        </w:p>
      </w:tc>
    </w:tr>
  </w:tbl>
  <w:p w14:paraId="2F51A90D" w14:textId="2CEE3375" w:rsidR="00202C32" w:rsidRPr="00FC3538" w:rsidRDefault="00202C32">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7033" w14:textId="77777777" w:rsidR="00323EC8" w:rsidRDefault="00323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0A3FAB"/>
    <w:multiLevelType w:val="hybridMultilevel"/>
    <w:tmpl w:val="CB6CACFA"/>
    <w:lvl w:ilvl="0" w:tplc="0C09000F">
      <w:start w:val="1"/>
      <w:numFmt w:val="decimal"/>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4B53BF9"/>
    <w:multiLevelType w:val="hybridMultilevel"/>
    <w:tmpl w:val="12A47602"/>
    <w:lvl w:ilvl="0" w:tplc="CD56D3D2">
      <w:numFmt w:val="bullet"/>
      <w:lvlText w:val="-"/>
      <w:lvlJc w:val="left"/>
      <w:pPr>
        <w:ind w:left="360" w:hanging="360"/>
      </w:pPr>
      <w:rPr>
        <w:rFonts w:ascii="Calibri" w:eastAsiaTheme="minorEastAsia" w:hAnsi="Calibri" w:cstheme="minorBidi"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A8374A"/>
    <w:multiLevelType w:val="hybridMultilevel"/>
    <w:tmpl w:val="99362D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164B45"/>
    <w:multiLevelType w:val="hybridMultilevel"/>
    <w:tmpl w:val="AA3AE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7C16CA"/>
    <w:multiLevelType w:val="hybridMultilevel"/>
    <w:tmpl w:val="FCF8676E"/>
    <w:lvl w:ilvl="0" w:tplc="0C090001">
      <w:start w:val="1"/>
      <w:numFmt w:val="bullet"/>
      <w:lvlText w:val=""/>
      <w:lvlJc w:val="left"/>
      <w:pPr>
        <w:ind w:left="360" w:hanging="360"/>
      </w:pPr>
      <w:rPr>
        <w:rFonts w:ascii="Symbol" w:hAnsi="Symbol"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966966"/>
    <w:multiLevelType w:val="hybridMultilevel"/>
    <w:tmpl w:val="E5B849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45CF7"/>
    <w:multiLevelType w:val="hybridMultilevel"/>
    <w:tmpl w:val="68E6A8EA"/>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1701394A"/>
    <w:multiLevelType w:val="hybridMultilevel"/>
    <w:tmpl w:val="18BC2D4A"/>
    <w:lvl w:ilvl="0" w:tplc="0C090001">
      <w:start w:val="1"/>
      <w:numFmt w:val="bullet"/>
      <w:lvlText w:val=""/>
      <w:lvlJc w:val="left"/>
      <w:pPr>
        <w:ind w:left="360" w:hanging="360"/>
      </w:pPr>
      <w:rPr>
        <w:rFonts w:ascii="Symbol" w:hAnsi="Symbol"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25485"/>
    <w:multiLevelType w:val="hybridMultilevel"/>
    <w:tmpl w:val="51048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B55CFB"/>
    <w:multiLevelType w:val="hybridMultilevel"/>
    <w:tmpl w:val="AD04EAE2"/>
    <w:lvl w:ilvl="0" w:tplc="CD56D3D2">
      <w:numFmt w:val="bullet"/>
      <w:lvlText w:val="-"/>
      <w:lvlJc w:val="left"/>
      <w:pPr>
        <w:ind w:left="360" w:hanging="360"/>
      </w:pPr>
      <w:rPr>
        <w:rFonts w:ascii="Calibri" w:eastAsiaTheme="minorEastAsia" w:hAnsi="Calibri" w:cstheme="minorBidi"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8F328B"/>
    <w:multiLevelType w:val="hybridMultilevel"/>
    <w:tmpl w:val="9F5882C0"/>
    <w:lvl w:ilvl="0" w:tplc="CD56D3D2">
      <w:numFmt w:val="bullet"/>
      <w:lvlText w:val="-"/>
      <w:lvlJc w:val="left"/>
      <w:pPr>
        <w:ind w:left="360" w:hanging="360"/>
      </w:pPr>
      <w:rPr>
        <w:rFonts w:ascii="Calibri" w:eastAsiaTheme="minorEastAsia" w:hAnsi="Calibri" w:cstheme="minorBidi" w:hint="default"/>
        <w:i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AA018C"/>
    <w:multiLevelType w:val="hybridMultilevel"/>
    <w:tmpl w:val="17B01A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DBD6ADB"/>
    <w:multiLevelType w:val="hybridMultilevel"/>
    <w:tmpl w:val="430A4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2C46DD"/>
    <w:multiLevelType w:val="hybridMultilevel"/>
    <w:tmpl w:val="48208A32"/>
    <w:lvl w:ilvl="0" w:tplc="CD56D3D2">
      <w:numFmt w:val="bullet"/>
      <w:lvlText w:val="-"/>
      <w:lvlJc w:val="left"/>
      <w:pPr>
        <w:ind w:left="360" w:hanging="360"/>
      </w:pPr>
      <w:rPr>
        <w:rFonts w:ascii="Calibri" w:eastAsiaTheme="minorEastAsia" w:hAnsi="Calibri" w:cstheme="minorBidi"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E77D3F"/>
    <w:multiLevelType w:val="hybridMultilevel"/>
    <w:tmpl w:val="3AD8B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B1270BB"/>
    <w:multiLevelType w:val="hybridMultilevel"/>
    <w:tmpl w:val="E70A1B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957EEB"/>
    <w:multiLevelType w:val="hybridMultilevel"/>
    <w:tmpl w:val="9510200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E520916"/>
    <w:multiLevelType w:val="hybridMultilevel"/>
    <w:tmpl w:val="83F609E8"/>
    <w:lvl w:ilvl="0" w:tplc="0C090001">
      <w:start w:val="1"/>
      <w:numFmt w:val="bullet"/>
      <w:lvlText w:val=""/>
      <w:lvlJc w:val="left"/>
      <w:pPr>
        <w:ind w:left="360" w:hanging="360"/>
      </w:pPr>
      <w:rPr>
        <w:rFonts w:ascii="Symbol" w:hAnsi="Symbol"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3" w15:restartNumberingAfterBreak="0">
    <w:nsid w:val="4F3726D2"/>
    <w:multiLevelType w:val="hybridMultilevel"/>
    <w:tmpl w:val="E834C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FB7570"/>
    <w:multiLevelType w:val="hybridMultilevel"/>
    <w:tmpl w:val="146CC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11218C"/>
    <w:multiLevelType w:val="hybridMultilevel"/>
    <w:tmpl w:val="50948D48"/>
    <w:lvl w:ilvl="0" w:tplc="0C090001">
      <w:start w:val="1"/>
      <w:numFmt w:val="bullet"/>
      <w:lvlText w:val=""/>
      <w:lvlJc w:val="left"/>
      <w:pPr>
        <w:ind w:left="360" w:hanging="360"/>
      </w:pPr>
      <w:rPr>
        <w:rFonts w:ascii="Symbol" w:hAnsi="Symbol"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E8321EF"/>
    <w:multiLevelType w:val="hybridMultilevel"/>
    <w:tmpl w:val="01461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D04CBE"/>
    <w:multiLevelType w:val="hybridMultilevel"/>
    <w:tmpl w:val="C07E4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3E50793"/>
    <w:multiLevelType w:val="hybridMultilevel"/>
    <w:tmpl w:val="98162D7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7E87904"/>
    <w:multiLevelType w:val="hybridMultilevel"/>
    <w:tmpl w:val="A5DC9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A5F0062"/>
    <w:multiLevelType w:val="hybridMultilevel"/>
    <w:tmpl w:val="A9629516"/>
    <w:lvl w:ilvl="0" w:tplc="0C090001">
      <w:start w:val="1"/>
      <w:numFmt w:val="bullet"/>
      <w:lvlText w:val=""/>
      <w:lvlJc w:val="left"/>
      <w:pPr>
        <w:ind w:left="360" w:hanging="360"/>
      </w:pPr>
      <w:rPr>
        <w:rFonts w:ascii="Symbol" w:hAnsi="Symbol"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242F6B"/>
    <w:multiLevelType w:val="hybridMultilevel"/>
    <w:tmpl w:val="D556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A35C10"/>
    <w:multiLevelType w:val="hybridMultilevel"/>
    <w:tmpl w:val="2FA4FE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F761E4"/>
    <w:multiLevelType w:val="hybridMultilevel"/>
    <w:tmpl w:val="22A44B18"/>
    <w:lvl w:ilvl="0" w:tplc="D65630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BA481E"/>
    <w:multiLevelType w:val="hybridMultilevel"/>
    <w:tmpl w:val="B83EA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7107DA1"/>
    <w:multiLevelType w:val="hybridMultilevel"/>
    <w:tmpl w:val="DA0EE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CD7860"/>
    <w:multiLevelType w:val="hybridMultilevel"/>
    <w:tmpl w:val="8B00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648CA"/>
    <w:multiLevelType w:val="hybridMultilevel"/>
    <w:tmpl w:val="2C120B00"/>
    <w:lvl w:ilvl="0" w:tplc="CD56D3D2">
      <w:numFmt w:val="bullet"/>
      <w:lvlText w:val="-"/>
      <w:lvlJc w:val="left"/>
      <w:pPr>
        <w:ind w:left="360" w:hanging="360"/>
      </w:pPr>
      <w:rPr>
        <w:rFonts w:ascii="Calibri" w:eastAsiaTheme="minorEastAsia" w:hAnsi="Calibri" w:cstheme="minorBidi"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17921590">
    <w:abstractNumId w:val="0"/>
  </w:num>
  <w:num w:numId="2" w16cid:durableId="147671675">
    <w:abstractNumId w:val="2"/>
  </w:num>
  <w:num w:numId="3" w16cid:durableId="519272788">
    <w:abstractNumId w:val="36"/>
  </w:num>
  <w:num w:numId="4" w16cid:durableId="1922834115">
    <w:abstractNumId w:val="8"/>
  </w:num>
  <w:num w:numId="5" w16cid:durableId="1716811864">
    <w:abstractNumId w:val="11"/>
  </w:num>
  <w:num w:numId="6" w16cid:durableId="1546257326">
    <w:abstractNumId w:val="37"/>
  </w:num>
  <w:num w:numId="7" w16cid:durableId="1090203521">
    <w:abstractNumId w:val="22"/>
  </w:num>
  <w:num w:numId="8" w16cid:durableId="707800287">
    <w:abstractNumId w:val="0"/>
  </w:num>
  <w:num w:numId="9" w16cid:durableId="1178538637">
    <w:abstractNumId w:val="0"/>
  </w:num>
  <w:num w:numId="10" w16cid:durableId="1271087096">
    <w:abstractNumId w:val="7"/>
  </w:num>
  <w:num w:numId="11" w16cid:durableId="718479608">
    <w:abstractNumId w:val="12"/>
  </w:num>
  <w:num w:numId="12" w16cid:durableId="1659649623">
    <w:abstractNumId w:val="35"/>
  </w:num>
  <w:num w:numId="13" w16cid:durableId="905266437">
    <w:abstractNumId w:val="17"/>
  </w:num>
  <w:num w:numId="14" w16cid:durableId="764808613">
    <w:abstractNumId w:val="29"/>
  </w:num>
  <w:num w:numId="15" w16cid:durableId="772625924">
    <w:abstractNumId w:val="34"/>
  </w:num>
  <w:num w:numId="16" w16cid:durableId="2111779702">
    <w:abstractNumId w:val="39"/>
  </w:num>
  <w:num w:numId="17" w16cid:durableId="678241211">
    <w:abstractNumId w:val="3"/>
  </w:num>
  <w:num w:numId="18" w16cid:durableId="1301226809">
    <w:abstractNumId w:val="13"/>
  </w:num>
  <w:num w:numId="19" w16cid:durableId="1160005571">
    <w:abstractNumId w:val="20"/>
  </w:num>
  <w:num w:numId="20" w16cid:durableId="1356613157">
    <w:abstractNumId w:val="38"/>
  </w:num>
  <w:num w:numId="21" w16cid:durableId="1219173417">
    <w:abstractNumId w:val="27"/>
  </w:num>
  <w:num w:numId="22" w16cid:durableId="770128040">
    <w:abstractNumId w:val="18"/>
  </w:num>
  <w:num w:numId="23" w16cid:durableId="1472673924">
    <w:abstractNumId w:val="14"/>
  </w:num>
  <w:num w:numId="24" w16cid:durableId="1764491977">
    <w:abstractNumId w:val="16"/>
  </w:num>
  <w:num w:numId="25" w16cid:durableId="1501847439">
    <w:abstractNumId w:val="32"/>
  </w:num>
  <w:num w:numId="26" w16cid:durableId="140923395">
    <w:abstractNumId w:val="26"/>
  </w:num>
  <w:num w:numId="27" w16cid:durableId="1160998047">
    <w:abstractNumId w:val="33"/>
  </w:num>
  <w:num w:numId="28" w16cid:durableId="1591357066">
    <w:abstractNumId w:val="24"/>
  </w:num>
  <w:num w:numId="29" w16cid:durableId="433748028">
    <w:abstractNumId w:val="5"/>
  </w:num>
  <w:num w:numId="30" w16cid:durableId="135533641">
    <w:abstractNumId w:val="23"/>
  </w:num>
  <w:num w:numId="31" w16cid:durableId="1983851524">
    <w:abstractNumId w:val="1"/>
  </w:num>
  <w:num w:numId="32" w16cid:durableId="102386733">
    <w:abstractNumId w:val="15"/>
  </w:num>
  <w:num w:numId="33" w16cid:durableId="281616722">
    <w:abstractNumId w:val="24"/>
  </w:num>
  <w:num w:numId="34" w16cid:durableId="1347488969">
    <w:abstractNumId w:val="7"/>
  </w:num>
  <w:num w:numId="35" w16cid:durableId="585498993">
    <w:abstractNumId w:val="23"/>
  </w:num>
  <w:num w:numId="36" w16cid:durableId="895628933">
    <w:abstractNumId w:val="6"/>
  </w:num>
  <w:num w:numId="37" w16cid:durableId="2124109536">
    <w:abstractNumId w:val="21"/>
  </w:num>
  <w:num w:numId="38" w16cid:durableId="1581326453">
    <w:abstractNumId w:val="30"/>
  </w:num>
  <w:num w:numId="39" w16cid:durableId="2089424869">
    <w:abstractNumId w:val="10"/>
  </w:num>
  <w:num w:numId="40" w16cid:durableId="959338581">
    <w:abstractNumId w:val="25"/>
  </w:num>
  <w:num w:numId="41" w16cid:durableId="697924176">
    <w:abstractNumId w:val="19"/>
  </w:num>
  <w:num w:numId="42" w16cid:durableId="2014722298">
    <w:abstractNumId w:val="4"/>
  </w:num>
  <w:num w:numId="43" w16cid:durableId="748886445">
    <w:abstractNumId w:val="31"/>
  </w:num>
  <w:num w:numId="44" w16cid:durableId="1687780611">
    <w:abstractNumId w:val="28"/>
  </w:num>
  <w:num w:numId="45" w16cid:durableId="1783959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241F"/>
    <w:rsid w:val="000024E6"/>
    <w:rsid w:val="00003D43"/>
    <w:rsid w:val="00011F62"/>
    <w:rsid w:val="000121C3"/>
    <w:rsid w:val="00014C4E"/>
    <w:rsid w:val="00014EA5"/>
    <w:rsid w:val="00015B90"/>
    <w:rsid w:val="0001607A"/>
    <w:rsid w:val="000171BF"/>
    <w:rsid w:val="00017C44"/>
    <w:rsid w:val="0002429B"/>
    <w:rsid w:val="00024A12"/>
    <w:rsid w:val="00027D97"/>
    <w:rsid w:val="00027F52"/>
    <w:rsid w:val="000304AA"/>
    <w:rsid w:val="00033134"/>
    <w:rsid w:val="00041A2C"/>
    <w:rsid w:val="000422E4"/>
    <w:rsid w:val="00050CCC"/>
    <w:rsid w:val="00050FCA"/>
    <w:rsid w:val="0005164B"/>
    <w:rsid w:val="00052B02"/>
    <w:rsid w:val="0005420B"/>
    <w:rsid w:val="00055E48"/>
    <w:rsid w:val="00056D1E"/>
    <w:rsid w:val="00061060"/>
    <w:rsid w:val="00065AEB"/>
    <w:rsid w:val="000773D0"/>
    <w:rsid w:val="00084108"/>
    <w:rsid w:val="00091AC9"/>
    <w:rsid w:val="00092068"/>
    <w:rsid w:val="00094520"/>
    <w:rsid w:val="00095ECD"/>
    <w:rsid w:val="000A07D0"/>
    <w:rsid w:val="000A1C8E"/>
    <w:rsid w:val="000A34C1"/>
    <w:rsid w:val="000A63E2"/>
    <w:rsid w:val="000A7335"/>
    <w:rsid w:val="000B0926"/>
    <w:rsid w:val="000B1620"/>
    <w:rsid w:val="000B3557"/>
    <w:rsid w:val="000B54BA"/>
    <w:rsid w:val="000B5C8C"/>
    <w:rsid w:val="000B715A"/>
    <w:rsid w:val="000B71ED"/>
    <w:rsid w:val="000C060E"/>
    <w:rsid w:val="000C0955"/>
    <w:rsid w:val="000C227B"/>
    <w:rsid w:val="000C43CA"/>
    <w:rsid w:val="000C59E2"/>
    <w:rsid w:val="000C5D3C"/>
    <w:rsid w:val="000C6329"/>
    <w:rsid w:val="000C7B2D"/>
    <w:rsid w:val="000D0086"/>
    <w:rsid w:val="000D22A1"/>
    <w:rsid w:val="000D5FB4"/>
    <w:rsid w:val="000D6A37"/>
    <w:rsid w:val="000E27BB"/>
    <w:rsid w:val="000F46E0"/>
    <w:rsid w:val="000F4E75"/>
    <w:rsid w:val="000F542D"/>
    <w:rsid w:val="000F7361"/>
    <w:rsid w:val="000F7B7E"/>
    <w:rsid w:val="000F7C9E"/>
    <w:rsid w:val="000F7FC9"/>
    <w:rsid w:val="001011E2"/>
    <w:rsid w:val="00101464"/>
    <w:rsid w:val="00102E4A"/>
    <w:rsid w:val="00103EEA"/>
    <w:rsid w:val="00103FC8"/>
    <w:rsid w:val="00107DB9"/>
    <w:rsid w:val="0011041B"/>
    <w:rsid w:val="001115D7"/>
    <w:rsid w:val="00114E61"/>
    <w:rsid w:val="0012080E"/>
    <w:rsid w:val="00120B2A"/>
    <w:rsid w:val="00123F71"/>
    <w:rsid w:val="001248F0"/>
    <w:rsid w:val="00125344"/>
    <w:rsid w:val="00125F24"/>
    <w:rsid w:val="00127689"/>
    <w:rsid w:val="0013079E"/>
    <w:rsid w:val="00130B61"/>
    <w:rsid w:val="00131546"/>
    <w:rsid w:val="00131BFE"/>
    <w:rsid w:val="00133D2C"/>
    <w:rsid w:val="001358FB"/>
    <w:rsid w:val="00136CC8"/>
    <w:rsid w:val="00140CA6"/>
    <w:rsid w:val="001444BF"/>
    <w:rsid w:val="00145AD7"/>
    <w:rsid w:val="001519EC"/>
    <w:rsid w:val="001526F9"/>
    <w:rsid w:val="001564D0"/>
    <w:rsid w:val="00157458"/>
    <w:rsid w:val="001601AC"/>
    <w:rsid w:val="0016096D"/>
    <w:rsid w:val="00164ED9"/>
    <w:rsid w:val="0016736C"/>
    <w:rsid w:val="00167655"/>
    <w:rsid w:val="001824A0"/>
    <w:rsid w:val="00182739"/>
    <w:rsid w:val="00186F17"/>
    <w:rsid w:val="00191109"/>
    <w:rsid w:val="00191235"/>
    <w:rsid w:val="001926F4"/>
    <w:rsid w:val="00195202"/>
    <w:rsid w:val="001A0053"/>
    <w:rsid w:val="001A170C"/>
    <w:rsid w:val="001A3AF1"/>
    <w:rsid w:val="001A3EA8"/>
    <w:rsid w:val="001A4E1B"/>
    <w:rsid w:val="001A71DA"/>
    <w:rsid w:val="001B2465"/>
    <w:rsid w:val="001B3435"/>
    <w:rsid w:val="001B6AB6"/>
    <w:rsid w:val="001B7063"/>
    <w:rsid w:val="001B70E1"/>
    <w:rsid w:val="001B7394"/>
    <w:rsid w:val="001B7DA2"/>
    <w:rsid w:val="001C1188"/>
    <w:rsid w:val="001C2D3F"/>
    <w:rsid w:val="001C6DE0"/>
    <w:rsid w:val="001D0337"/>
    <w:rsid w:val="001D3AD6"/>
    <w:rsid w:val="001D5789"/>
    <w:rsid w:val="001D6820"/>
    <w:rsid w:val="001D6BB9"/>
    <w:rsid w:val="001D6C47"/>
    <w:rsid w:val="001E1887"/>
    <w:rsid w:val="001E2B19"/>
    <w:rsid w:val="001E651E"/>
    <w:rsid w:val="001F0B05"/>
    <w:rsid w:val="001F2A9B"/>
    <w:rsid w:val="001F4105"/>
    <w:rsid w:val="001F43B6"/>
    <w:rsid w:val="001F576A"/>
    <w:rsid w:val="001F6D2D"/>
    <w:rsid w:val="00200D04"/>
    <w:rsid w:val="00201626"/>
    <w:rsid w:val="00201FB6"/>
    <w:rsid w:val="00202C32"/>
    <w:rsid w:val="0022106C"/>
    <w:rsid w:val="002325A0"/>
    <w:rsid w:val="002338B5"/>
    <w:rsid w:val="002405CF"/>
    <w:rsid w:val="00240B97"/>
    <w:rsid w:val="00247B26"/>
    <w:rsid w:val="002504D2"/>
    <w:rsid w:val="00250CFA"/>
    <w:rsid w:val="0025382D"/>
    <w:rsid w:val="0025528A"/>
    <w:rsid w:val="00255AB2"/>
    <w:rsid w:val="00263673"/>
    <w:rsid w:val="00263BA6"/>
    <w:rsid w:val="00263F07"/>
    <w:rsid w:val="00267AEC"/>
    <w:rsid w:val="00267B6B"/>
    <w:rsid w:val="00267D0D"/>
    <w:rsid w:val="002718D4"/>
    <w:rsid w:val="0027264D"/>
    <w:rsid w:val="0027466F"/>
    <w:rsid w:val="00276944"/>
    <w:rsid w:val="002774E1"/>
    <w:rsid w:val="00281A27"/>
    <w:rsid w:val="00284856"/>
    <w:rsid w:val="00285D38"/>
    <w:rsid w:val="00286724"/>
    <w:rsid w:val="0028683D"/>
    <w:rsid w:val="002872EF"/>
    <w:rsid w:val="002908C7"/>
    <w:rsid w:val="0029156B"/>
    <w:rsid w:val="00292B20"/>
    <w:rsid w:val="00293600"/>
    <w:rsid w:val="00293E43"/>
    <w:rsid w:val="002A3928"/>
    <w:rsid w:val="002B1684"/>
    <w:rsid w:val="002B2E58"/>
    <w:rsid w:val="002B3076"/>
    <w:rsid w:val="002B5F43"/>
    <w:rsid w:val="002B5FE9"/>
    <w:rsid w:val="002B6346"/>
    <w:rsid w:val="002B6B4E"/>
    <w:rsid w:val="002C0A35"/>
    <w:rsid w:val="002C49A8"/>
    <w:rsid w:val="002C7237"/>
    <w:rsid w:val="002E0D6B"/>
    <w:rsid w:val="002E1E65"/>
    <w:rsid w:val="002E1E91"/>
    <w:rsid w:val="002E6FD1"/>
    <w:rsid w:val="002F26BE"/>
    <w:rsid w:val="002F2D79"/>
    <w:rsid w:val="002F48C1"/>
    <w:rsid w:val="00303139"/>
    <w:rsid w:val="00304538"/>
    <w:rsid w:val="0030486F"/>
    <w:rsid w:val="00304C2D"/>
    <w:rsid w:val="00310141"/>
    <w:rsid w:val="00313707"/>
    <w:rsid w:val="00313FFF"/>
    <w:rsid w:val="0031680B"/>
    <w:rsid w:val="0031733F"/>
    <w:rsid w:val="0032270B"/>
    <w:rsid w:val="00323EC8"/>
    <w:rsid w:val="00323FC1"/>
    <w:rsid w:val="003278B0"/>
    <w:rsid w:val="003316A2"/>
    <w:rsid w:val="00332ABC"/>
    <w:rsid w:val="003330D1"/>
    <w:rsid w:val="00334B59"/>
    <w:rsid w:val="00335FBC"/>
    <w:rsid w:val="00337042"/>
    <w:rsid w:val="00337E7C"/>
    <w:rsid w:val="0034307C"/>
    <w:rsid w:val="003466D2"/>
    <w:rsid w:val="00351CD9"/>
    <w:rsid w:val="003521B5"/>
    <w:rsid w:val="00353CBB"/>
    <w:rsid w:val="00354868"/>
    <w:rsid w:val="00357C7B"/>
    <w:rsid w:val="003615CF"/>
    <w:rsid w:val="003617F2"/>
    <w:rsid w:val="00362F14"/>
    <w:rsid w:val="003701CC"/>
    <w:rsid w:val="003727D7"/>
    <w:rsid w:val="003747E2"/>
    <w:rsid w:val="00376A6D"/>
    <w:rsid w:val="0037735E"/>
    <w:rsid w:val="0038012B"/>
    <w:rsid w:val="00380159"/>
    <w:rsid w:val="00380B98"/>
    <w:rsid w:val="003816D6"/>
    <w:rsid w:val="003817F7"/>
    <w:rsid w:val="003873C4"/>
    <w:rsid w:val="00391724"/>
    <w:rsid w:val="00392313"/>
    <w:rsid w:val="00395E36"/>
    <w:rsid w:val="00396023"/>
    <w:rsid w:val="00397967"/>
    <w:rsid w:val="003A0744"/>
    <w:rsid w:val="003A32B2"/>
    <w:rsid w:val="003A5E3A"/>
    <w:rsid w:val="003C0345"/>
    <w:rsid w:val="003C0EEE"/>
    <w:rsid w:val="003C1994"/>
    <w:rsid w:val="003C204E"/>
    <w:rsid w:val="003C4BB5"/>
    <w:rsid w:val="003D3EF1"/>
    <w:rsid w:val="003D3F4A"/>
    <w:rsid w:val="003D4987"/>
    <w:rsid w:val="003D6341"/>
    <w:rsid w:val="003D74E0"/>
    <w:rsid w:val="003E26CF"/>
    <w:rsid w:val="003E3D9B"/>
    <w:rsid w:val="003E4492"/>
    <w:rsid w:val="003E4A6A"/>
    <w:rsid w:val="003E4CC0"/>
    <w:rsid w:val="003E5753"/>
    <w:rsid w:val="003F3D8F"/>
    <w:rsid w:val="003F437A"/>
    <w:rsid w:val="003F54E7"/>
    <w:rsid w:val="00400109"/>
    <w:rsid w:val="00402A85"/>
    <w:rsid w:val="00402CB3"/>
    <w:rsid w:val="00403AA8"/>
    <w:rsid w:val="00410409"/>
    <w:rsid w:val="004127F0"/>
    <w:rsid w:val="00412CED"/>
    <w:rsid w:val="004132CB"/>
    <w:rsid w:val="00414EBE"/>
    <w:rsid w:val="0041560D"/>
    <w:rsid w:val="00416751"/>
    <w:rsid w:val="00416927"/>
    <w:rsid w:val="00420E5D"/>
    <w:rsid w:val="00420F9E"/>
    <w:rsid w:val="004213C3"/>
    <w:rsid w:val="0042413C"/>
    <w:rsid w:val="00425014"/>
    <w:rsid w:val="00427139"/>
    <w:rsid w:val="00430835"/>
    <w:rsid w:val="00431A1C"/>
    <w:rsid w:val="004335B0"/>
    <w:rsid w:val="004358E9"/>
    <w:rsid w:val="004365FE"/>
    <w:rsid w:val="00436E8E"/>
    <w:rsid w:val="00440B4E"/>
    <w:rsid w:val="00441447"/>
    <w:rsid w:val="0044285D"/>
    <w:rsid w:val="00442F0A"/>
    <w:rsid w:val="00450108"/>
    <w:rsid w:val="00450571"/>
    <w:rsid w:val="0045116A"/>
    <w:rsid w:val="004530C9"/>
    <w:rsid w:val="004537B3"/>
    <w:rsid w:val="0045617A"/>
    <w:rsid w:val="004569F3"/>
    <w:rsid w:val="00460436"/>
    <w:rsid w:val="00460693"/>
    <w:rsid w:val="00461BAA"/>
    <w:rsid w:val="00461C16"/>
    <w:rsid w:val="00462EFF"/>
    <w:rsid w:val="0046447D"/>
    <w:rsid w:val="00465656"/>
    <w:rsid w:val="00465DB8"/>
    <w:rsid w:val="00466996"/>
    <w:rsid w:val="00466EC8"/>
    <w:rsid w:val="00470E57"/>
    <w:rsid w:val="004753CB"/>
    <w:rsid w:val="0048050C"/>
    <w:rsid w:val="004829F1"/>
    <w:rsid w:val="00482CB3"/>
    <w:rsid w:val="004853C3"/>
    <w:rsid w:val="00487DD5"/>
    <w:rsid w:val="00490498"/>
    <w:rsid w:val="004905A1"/>
    <w:rsid w:val="00493398"/>
    <w:rsid w:val="004947A7"/>
    <w:rsid w:val="004A1664"/>
    <w:rsid w:val="004A247A"/>
    <w:rsid w:val="004A2E02"/>
    <w:rsid w:val="004A60A6"/>
    <w:rsid w:val="004B02FA"/>
    <w:rsid w:val="004B1335"/>
    <w:rsid w:val="004B5CCD"/>
    <w:rsid w:val="004B7C43"/>
    <w:rsid w:val="004C26D8"/>
    <w:rsid w:val="004C2B20"/>
    <w:rsid w:val="004C3149"/>
    <w:rsid w:val="004C6952"/>
    <w:rsid w:val="004C69EF"/>
    <w:rsid w:val="004D2D67"/>
    <w:rsid w:val="004D30E3"/>
    <w:rsid w:val="004D5B16"/>
    <w:rsid w:val="004D6325"/>
    <w:rsid w:val="004D6932"/>
    <w:rsid w:val="004E1930"/>
    <w:rsid w:val="004E28AD"/>
    <w:rsid w:val="004E6302"/>
    <w:rsid w:val="004F0F49"/>
    <w:rsid w:val="004F1D05"/>
    <w:rsid w:val="004F2008"/>
    <w:rsid w:val="00505841"/>
    <w:rsid w:val="00505B5D"/>
    <w:rsid w:val="005067CA"/>
    <w:rsid w:val="00506954"/>
    <w:rsid w:val="00514447"/>
    <w:rsid w:val="0052443C"/>
    <w:rsid w:val="005251E9"/>
    <w:rsid w:val="00525A7D"/>
    <w:rsid w:val="0052775E"/>
    <w:rsid w:val="00531034"/>
    <w:rsid w:val="00540CEF"/>
    <w:rsid w:val="005416F0"/>
    <w:rsid w:val="005418DA"/>
    <w:rsid w:val="00542514"/>
    <w:rsid w:val="00542A51"/>
    <w:rsid w:val="00543661"/>
    <w:rsid w:val="00546AED"/>
    <w:rsid w:val="00550DA2"/>
    <w:rsid w:val="005512EF"/>
    <w:rsid w:val="00552CC1"/>
    <w:rsid w:val="005572E8"/>
    <w:rsid w:val="00557A04"/>
    <w:rsid w:val="00557C24"/>
    <w:rsid w:val="005621E4"/>
    <w:rsid w:val="00566F47"/>
    <w:rsid w:val="00572CF6"/>
    <w:rsid w:val="00574283"/>
    <w:rsid w:val="00582831"/>
    <w:rsid w:val="00582FF6"/>
    <w:rsid w:val="00585641"/>
    <w:rsid w:val="00585C89"/>
    <w:rsid w:val="0059079C"/>
    <w:rsid w:val="00590902"/>
    <w:rsid w:val="00592A14"/>
    <w:rsid w:val="00593683"/>
    <w:rsid w:val="00594F1A"/>
    <w:rsid w:val="00596F80"/>
    <w:rsid w:val="00596FD7"/>
    <w:rsid w:val="005A0C11"/>
    <w:rsid w:val="005A1837"/>
    <w:rsid w:val="005A29F7"/>
    <w:rsid w:val="005A2B7C"/>
    <w:rsid w:val="005A3625"/>
    <w:rsid w:val="005B1513"/>
    <w:rsid w:val="005B26AF"/>
    <w:rsid w:val="005B4738"/>
    <w:rsid w:val="005C212D"/>
    <w:rsid w:val="005C36C4"/>
    <w:rsid w:val="005C3CB0"/>
    <w:rsid w:val="005C628A"/>
    <w:rsid w:val="005D27B9"/>
    <w:rsid w:val="005D3E70"/>
    <w:rsid w:val="005E01C7"/>
    <w:rsid w:val="005E1140"/>
    <w:rsid w:val="005E120F"/>
    <w:rsid w:val="005E132A"/>
    <w:rsid w:val="005E15AE"/>
    <w:rsid w:val="005E23B1"/>
    <w:rsid w:val="005E6CAC"/>
    <w:rsid w:val="005E782E"/>
    <w:rsid w:val="005E78A7"/>
    <w:rsid w:val="005E7D3C"/>
    <w:rsid w:val="005E7EF3"/>
    <w:rsid w:val="005F1D09"/>
    <w:rsid w:val="005F3214"/>
    <w:rsid w:val="005F6113"/>
    <w:rsid w:val="006069AD"/>
    <w:rsid w:val="00612231"/>
    <w:rsid w:val="00613DC3"/>
    <w:rsid w:val="00616236"/>
    <w:rsid w:val="00622FF4"/>
    <w:rsid w:val="006230DA"/>
    <w:rsid w:val="0062475E"/>
    <w:rsid w:val="0062494E"/>
    <w:rsid w:val="00634835"/>
    <w:rsid w:val="00635EB1"/>
    <w:rsid w:val="00637A95"/>
    <w:rsid w:val="00641428"/>
    <w:rsid w:val="0064507B"/>
    <w:rsid w:val="006473BB"/>
    <w:rsid w:val="006478AE"/>
    <w:rsid w:val="00657F04"/>
    <w:rsid w:val="0066495D"/>
    <w:rsid w:val="00672253"/>
    <w:rsid w:val="00675995"/>
    <w:rsid w:val="00682319"/>
    <w:rsid w:val="00682E11"/>
    <w:rsid w:val="00683B46"/>
    <w:rsid w:val="00684DE5"/>
    <w:rsid w:val="0068560D"/>
    <w:rsid w:val="00687C5E"/>
    <w:rsid w:val="00690BC6"/>
    <w:rsid w:val="00692FEF"/>
    <w:rsid w:val="0069404B"/>
    <w:rsid w:val="00695C65"/>
    <w:rsid w:val="00695EB6"/>
    <w:rsid w:val="006A3770"/>
    <w:rsid w:val="006A3E24"/>
    <w:rsid w:val="006A49B2"/>
    <w:rsid w:val="006A4D46"/>
    <w:rsid w:val="006A6024"/>
    <w:rsid w:val="006A7C13"/>
    <w:rsid w:val="006B0563"/>
    <w:rsid w:val="006B1CF4"/>
    <w:rsid w:val="006B1E08"/>
    <w:rsid w:val="006B2C78"/>
    <w:rsid w:val="006C146A"/>
    <w:rsid w:val="006C31FF"/>
    <w:rsid w:val="006C6256"/>
    <w:rsid w:val="006C6B6C"/>
    <w:rsid w:val="006C704D"/>
    <w:rsid w:val="006D31A2"/>
    <w:rsid w:val="006D3FE5"/>
    <w:rsid w:val="006D69DC"/>
    <w:rsid w:val="006D7A1A"/>
    <w:rsid w:val="006D7E11"/>
    <w:rsid w:val="006E130A"/>
    <w:rsid w:val="006E20D4"/>
    <w:rsid w:val="006E3E28"/>
    <w:rsid w:val="006E680B"/>
    <w:rsid w:val="006E6899"/>
    <w:rsid w:val="006F0739"/>
    <w:rsid w:val="006F097A"/>
    <w:rsid w:val="006F226C"/>
    <w:rsid w:val="006F53AB"/>
    <w:rsid w:val="006F5656"/>
    <w:rsid w:val="006F6F1B"/>
    <w:rsid w:val="007008D6"/>
    <w:rsid w:val="0070331D"/>
    <w:rsid w:val="00704A19"/>
    <w:rsid w:val="007052B1"/>
    <w:rsid w:val="00711BF4"/>
    <w:rsid w:val="00711DF0"/>
    <w:rsid w:val="00712352"/>
    <w:rsid w:val="0071235B"/>
    <w:rsid w:val="0072015C"/>
    <w:rsid w:val="007220B8"/>
    <w:rsid w:val="00724F75"/>
    <w:rsid w:val="007356A6"/>
    <w:rsid w:val="0073669F"/>
    <w:rsid w:val="00741B43"/>
    <w:rsid w:val="0074223E"/>
    <w:rsid w:val="0074514E"/>
    <w:rsid w:val="00747988"/>
    <w:rsid w:val="007504F0"/>
    <w:rsid w:val="007543AC"/>
    <w:rsid w:val="007551E1"/>
    <w:rsid w:val="00756537"/>
    <w:rsid w:val="0075679D"/>
    <w:rsid w:val="00756A2B"/>
    <w:rsid w:val="007578BA"/>
    <w:rsid w:val="00760F29"/>
    <w:rsid w:val="00763AC5"/>
    <w:rsid w:val="00764967"/>
    <w:rsid w:val="0076618D"/>
    <w:rsid w:val="007770CA"/>
    <w:rsid w:val="0078130B"/>
    <w:rsid w:val="00781C31"/>
    <w:rsid w:val="00781D6B"/>
    <w:rsid w:val="00787A55"/>
    <w:rsid w:val="00791739"/>
    <w:rsid w:val="007965C3"/>
    <w:rsid w:val="00796C1D"/>
    <w:rsid w:val="0079735B"/>
    <w:rsid w:val="007A0EBC"/>
    <w:rsid w:val="007A0EC8"/>
    <w:rsid w:val="007A470E"/>
    <w:rsid w:val="007A7D59"/>
    <w:rsid w:val="007B0A4F"/>
    <w:rsid w:val="007B27F1"/>
    <w:rsid w:val="007B4105"/>
    <w:rsid w:val="007B4ABB"/>
    <w:rsid w:val="007B6904"/>
    <w:rsid w:val="007B7628"/>
    <w:rsid w:val="007C36E4"/>
    <w:rsid w:val="007C6888"/>
    <w:rsid w:val="007C7209"/>
    <w:rsid w:val="007D6D8A"/>
    <w:rsid w:val="007E24D3"/>
    <w:rsid w:val="007E2F81"/>
    <w:rsid w:val="007E3C0A"/>
    <w:rsid w:val="007E564D"/>
    <w:rsid w:val="007F12C0"/>
    <w:rsid w:val="007F4812"/>
    <w:rsid w:val="007F5387"/>
    <w:rsid w:val="00805ABC"/>
    <w:rsid w:val="00810659"/>
    <w:rsid w:val="0081226A"/>
    <w:rsid w:val="00812FD8"/>
    <w:rsid w:val="00816782"/>
    <w:rsid w:val="008207DE"/>
    <w:rsid w:val="00820FF5"/>
    <w:rsid w:val="0082141D"/>
    <w:rsid w:val="008263D7"/>
    <w:rsid w:val="00827F24"/>
    <w:rsid w:val="00836D41"/>
    <w:rsid w:val="00837F35"/>
    <w:rsid w:val="0084202D"/>
    <w:rsid w:val="0084445D"/>
    <w:rsid w:val="00847347"/>
    <w:rsid w:val="00850E38"/>
    <w:rsid w:val="008526AA"/>
    <w:rsid w:val="00855DA8"/>
    <w:rsid w:val="008571D9"/>
    <w:rsid w:val="0086725A"/>
    <w:rsid w:val="00867704"/>
    <w:rsid w:val="008760AF"/>
    <w:rsid w:val="008766FA"/>
    <w:rsid w:val="00877722"/>
    <w:rsid w:val="00886399"/>
    <w:rsid w:val="00886C57"/>
    <w:rsid w:val="00895179"/>
    <w:rsid w:val="008974CA"/>
    <w:rsid w:val="00897B92"/>
    <w:rsid w:val="008A1B18"/>
    <w:rsid w:val="008A56D4"/>
    <w:rsid w:val="008A6161"/>
    <w:rsid w:val="008B0149"/>
    <w:rsid w:val="008B3264"/>
    <w:rsid w:val="008B5471"/>
    <w:rsid w:val="008B5D98"/>
    <w:rsid w:val="008C0EF8"/>
    <w:rsid w:val="008C1760"/>
    <w:rsid w:val="008C25D5"/>
    <w:rsid w:val="008C3EBC"/>
    <w:rsid w:val="008C4B5A"/>
    <w:rsid w:val="008C4E91"/>
    <w:rsid w:val="008C5C52"/>
    <w:rsid w:val="008C76BE"/>
    <w:rsid w:val="008D005D"/>
    <w:rsid w:val="008D0CE3"/>
    <w:rsid w:val="008D523D"/>
    <w:rsid w:val="008E1F7F"/>
    <w:rsid w:val="008F00E8"/>
    <w:rsid w:val="008F0E3B"/>
    <w:rsid w:val="008F1B47"/>
    <w:rsid w:val="008F2121"/>
    <w:rsid w:val="008F3CC0"/>
    <w:rsid w:val="008F455F"/>
    <w:rsid w:val="008F75D9"/>
    <w:rsid w:val="00902A71"/>
    <w:rsid w:val="00910181"/>
    <w:rsid w:val="00916F25"/>
    <w:rsid w:val="00917042"/>
    <w:rsid w:val="009202F6"/>
    <w:rsid w:val="00924038"/>
    <w:rsid w:val="00925336"/>
    <w:rsid w:val="009311C9"/>
    <w:rsid w:val="00931B93"/>
    <w:rsid w:val="00933EED"/>
    <w:rsid w:val="0094035A"/>
    <w:rsid w:val="00940CDE"/>
    <w:rsid w:val="00945804"/>
    <w:rsid w:val="00950690"/>
    <w:rsid w:val="0095170E"/>
    <w:rsid w:val="0095465F"/>
    <w:rsid w:val="009571DA"/>
    <w:rsid w:val="00962C46"/>
    <w:rsid w:val="0096521A"/>
    <w:rsid w:val="009672F4"/>
    <w:rsid w:val="00970B13"/>
    <w:rsid w:val="009721EF"/>
    <w:rsid w:val="00972C96"/>
    <w:rsid w:val="00973CFF"/>
    <w:rsid w:val="00975673"/>
    <w:rsid w:val="0097742A"/>
    <w:rsid w:val="0097744F"/>
    <w:rsid w:val="009805A3"/>
    <w:rsid w:val="00980EED"/>
    <w:rsid w:val="009848FC"/>
    <w:rsid w:val="00985F59"/>
    <w:rsid w:val="00991670"/>
    <w:rsid w:val="00994DF9"/>
    <w:rsid w:val="00995A60"/>
    <w:rsid w:val="00997F50"/>
    <w:rsid w:val="00997F7C"/>
    <w:rsid w:val="009A4BD1"/>
    <w:rsid w:val="009A6C36"/>
    <w:rsid w:val="009A7875"/>
    <w:rsid w:val="009B1FEF"/>
    <w:rsid w:val="009B3949"/>
    <w:rsid w:val="009B3D18"/>
    <w:rsid w:val="009B6C8C"/>
    <w:rsid w:val="009C0FCA"/>
    <w:rsid w:val="009C16A8"/>
    <w:rsid w:val="009C32CA"/>
    <w:rsid w:val="009C3963"/>
    <w:rsid w:val="009C5BBA"/>
    <w:rsid w:val="009D323C"/>
    <w:rsid w:val="009D4AEF"/>
    <w:rsid w:val="009E1314"/>
    <w:rsid w:val="009E39DE"/>
    <w:rsid w:val="009E6C37"/>
    <w:rsid w:val="009E70F4"/>
    <w:rsid w:val="009F589C"/>
    <w:rsid w:val="00A05501"/>
    <w:rsid w:val="00A055CD"/>
    <w:rsid w:val="00A12482"/>
    <w:rsid w:val="00A158CE"/>
    <w:rsid w:val="00A27415"/>
    <w:rsid w:val="00A346A6"/>
    <w:rsid w:val="00A3536C"/>
    <w:rsid w:val="00A35A21"/>
    <w:rsid w:val="00A35E2D"/>
    <w:rsid w:val="00A429B9"/>
    <w:rsid w:val="00A47102"/>
    <w:rsid w:val="00A50E15"/>
    <w:rsid w:val="00A541D2"/>
    <w:rsid w:val="00A54CB3"/>
    <w:rsid w:val="00A55DCF"/>
    <w:rsid w:val="00A6011B"/>
    <w:rsid w:val="00A6229C"/>
    <w:rsid w:val="00A64B1C"/>
    <w:rsid w:val="00A65DBF"/>
    <w:rsid w:val="00A728C9"/>
    <w:rsid w:val="00A74B8A"/>
    <w:rsid w:val="00A74EB4"/>
    <w:rsid w:val="00A7636F"/>
    <w:rsid w:val="00A769E3"/>
    <w:rsid w:val="00A83435"/>
    <w:rsid w:val="00A847E3"/>
    <w:rsid w:val="00A85538"/>
    <w:rsid w:val="00A8583A"/>
    <w:rsid w:val="00A85F61"/>
    <w:rsid w:val="00A86DB3"/>
    <w:rsid w:val="00A86FD7"/>
    <w:rsid w:val="00A92E4F"/>
    <w:rsid w:val="00A93E96"/>
    <w:rsid w:val="00A95773"/>
    <w:rsid w:val="00A97C18"/>
    <w:rsid w:val="00AA25DC"/>
    <w:rsid w:val="00AA45CA"/>
    <w:rsid w:val="00AB043E"/>
    <w:rsid w:val="00AB50DD"/>
    <w:rsid w:val="00AB659F"/>
    <w:rsid w:val="00AB6CBB"/>
    <w:rsid w:val="00AC1ABE"/>
    <w:rsid w:val="00AC1CEA"/>
    <w:rsid w:val="00AC316F"/>
    <w:rsid w:val="00AC7025"/>
    <w:rsid w:val="00AD196F"/>
    <w:rsid w:val="00AD3CCE"/>
    <w:rsid w:val="00AE0C13"/>
    <w:rsid w:val="00AE1237"/>
    <w:rsid w:val="00AE42BA"/>
    <w:rsid w:val="00AE7C1D"/>
    <w:rsid w:val="00AE7EC5"/>
    <w:rsid w:val="00AF0607"/>
    <w:rsid w:val="00AF0B19"/>
    <w:rsid w:val="00AF3596"/>
    <w:rsid w:val="00AF6F11"/>
    <w:rsid w:val="00B009D3"/>
    <w:rsid w:val="00B00FC3"/>
    <w:rsid w:val="00B04C33"/>
    <w:rsid w:val="00B06538"/>
    <w:rsid w:val="00B07A46"/>
    <w:rsid w:val="00B07DCE"/>
    <w:rsid w:val="00B11B7B"/>
    <w:rsid w:val="00B12123"/>
    <w:rsid w:val="00B1374A"/>
    <w:rsid w:val="00B16944"/>
    <w:rsid w:val="00B21043"/>
    <w:rsid w:val="00B2113D"/>
    <w:rsid w:val="00B22045"/>
    <w:rsid w:val="00B24AEA"/>
    <w:rsid w:val="00B24D54"/>
    <w:rsid w:val="00B3545E"/>
    <w:rsid w:val="00B361A7"/>
    <w:rsid w:val="00B361C9"/>
    <w:rsid w:val="00B40CC0"/>
    <w:rsid w:val="00B42C26"/>
    <w:rsid w:val="00B42EA0"/>
    <w:rsid w:val="00B44CAC"/>
    <w:rsid w:val="00B50A81"/>
    <w:rsid w:val="00B5226F"/>
    <w:rsid w:val="00B56D8B"/>
    <w:rsid w:val="00B573D6"/>
    <w:rsid w:val="00B61C64"/>
    <w:rsid w:val="00B65034"/>
    <w:rsid w:val="00B662BF"/>
    <w:rsid w:val="00B675E4"/>
    <w:rsid w:val="00B67F85"/>
    <w:rsid w:val="00B73CA8"/>
    <w:rsid w:val="00B73E65"/>
    <w:rsid w:val="00B74EE7"/>
    <w:rsid w:val="00B81455"/>
    <w:rsid w:val="00B909BE"/>
    <w:rsid w:val="00B9558E"/>
    <w:rsid w:val="00B9627F"/>
    <w:rsid w:val="00BA153A"/>
    <w:rsid w:val="00BA2415"/>
    <w:rsid w:val="00BA4DB2"/>
    <w:rsid w:val="00BA4F95"/>
    <w:rsid w:val="00BA5F3C"/>
    <w:rsid w:val="00BA774A"/>
    <w:rsid w:val="00BB18D0"/>
    <w:rsid w:val="00BB2855"/>
    <w:rsid w:val="00BB33F9"/>
    <w:rsid w:val="00BB3572"/>
    <w:rsid w:val="00BB3C77"/>
    <w:rsid w:val="00BB42BB"/>
    <w:rsid w:val="00BC3CE6"/>
    <w:rsid w:val="00BD2069"/>
    <w:rsid w:val="00BD6D3A"/>
    <w:rsid w:val="00BD7267"/>
    <w:rsid w:val="00BD73A2"/>
    <w:rsid w:val="00BD7DB8"/>
    <w:rsid w:val="00BE2FAB"/>
    <w:rsid w:val="00BE5BFA"/>
    <w:rsid w:val="00BE5E41"/>
    <w:rsid w:val="00BE658A"/>
    <w:rsid w:val="00BE6BF0"/>
    <w:rsid w:val="00BF078E"/>
    <w:rsid w:val="00BF13B1"/>
    <w:rsid w:val="00BF3961"/>
    <w:rsid w:val="00BF5A59"/>
    <w:rsid w:val="00BF6316"/>
    <w:rsid w:val="00C03D1A"/>
    <w:rsid w:val="00C05985"/>
    <w:rsid w:val="00C07AE7"/>
    <w:rsid w:val="00C13C31"/>
    <w:rsid w:val="00C16161"/>
    <w:rsid w:val="00C16555"/>
    <w:rsid w:val="00C2039D"/>
    <w:rsid w:val="00C21006"/>
    <w:rsid w:val="00C21136"/>
    <w:rsid w:val="00C24EDC"/>
    <w:rsid w:val="00C25A76"/>
    <w:rsid w:val="00C27B45"/>
    <w:rsid w:val="00C3083B"/>
    <w:rsid w:val="00C31D8A"/>
    <w:rsid w:val="00C31EB3"/>
    <w:rsid w:val="00C32206"/>
    <w:rsid w:val="00C325DC"/>
    <w:rsid w:val="00C3595D"/>
    <w:rsid w:val="00C37CB5"/>
    <w:rsid w:val="00C40005"/>
    <w:rsid w:val="00C4091C"/>
    <w:rsid w:val="00C422C8"/>
    <w:rsid w:val="00C42C34"/>
    <w:rsid w:val="00C431ED"/>
    <w:rsid w:val="00C45C67"/>
    <w:rsid w:val="00C47091"/>
    <w:rsid w:val="00C523FF"/>
    <w:rsid w:val="00C525E5"/>
    <w:rsid w:val="00C529E1"/>
    <w:rsid w:val="00C561F5"/>
    <w:rsid w:val="00C5635B"/>
    <w:rsid w:val="00C605FD"/>
    <w:rsid w:val="00C66EEA"/>
    <w:rsid w:val="00C671A5"/>
    <w:rsid w:val="00C67605"/>
    <w:rsid w:val="00C71C3C"/>
    <w:rsid w:val="00C72F60"/>
    <w:rsid w:val="00C76998"/>
    <w:rsid w:val="00C8078B"/>
    <w:rsid w:val="00C8339C"/>
    <w:rsid w:val="00C834D6"/>
    <w:rsid w:val="00C86A5F"/>
    <w:rsid w:val="00C90F10"/>
    <w:rsid w:val="00C91D53"/>
    <w:rsid w:val="00C929BE"/>
    <w:rsid w:val="00C92BF4"/>
    <w:rsid w:val="00C93E83"/>
    <w:rsid w:val="00CA0B5D"/>
    <w:rsid w:val="00CA3A4B"/>
    <w:rsid w:val="00CA582A"/>
    <w:rsid w:val="00CA593D"/>
    <w:rsid w:val="00CA6001"/>
    <w:rsid w:val="00CA7C14"/>
    <w:rsid w:val="00CA7E05"/>
    <w:rsid w:val="00CB1B1A"/>
    <w:rsid w:val="00CC5B73"/>
    <w:rsid w:val="00CC5D11"/>
    <w:rsid w:val="00CD39EA"/>
    <w:rsid w:val="00CD4EE6"/>
    <w:rsid w:val="00CD6995"/>
    <w:rsid w:val="00CD7BAE"/>
    <w:rsid w:val="00CE0EF3"/>
    <w:rsid w:val="00CE1CB1"/>
    <w:rsid w:val="00CF352D"/>
    <w:rsid w:val="00CF3B16"/>
    <w:rsid w:val="00CF44B6"/>
    <w:rsid w:val="00CF4D78"/>
    <w:rsid w:val="00D03E98"/>
    <w:rsid w:val="00D040EC"/>
    <w:rsid w:val="00D047C2"/>
    <w:rsid w:val="00D12F76"/>
    <w:rsid w:val="00D13491"/>
    <w:rsid w:val="00D1637F"/>
    <w:rsid w:val="00D16D22"/>
    <w:rsid w:val="00D21780"/>
    <w:rsid w:val="00D2307E"/>
    <w:rsid w:val="00D23346"/>
    <w:rsid w:val="00D243B8"/>
    <w:rsid w:val="00D25868"/>
    <w:rsid w:val="00D25BA7"/>
    <w:rsid w:val="00D31D24"/>
    <w:rsid w:val="00D34794"/>
    <w:rsid w:val="00D35BB4"/>
    <w:rsid w:val="00D41461"/>
    <w:rsid w:val="00D41657"/>
    <w:rsid w:val="00D437A2"/>
    <w:rsid w:val="00D44720"/>
    <w:rsid w:val="00D4502D"/>
    <w:rsid w:val="00D46C95"/>
    <w:rsid w:val="00D503C2"/>
    <w:rsid w:val="00D5191E"/>
    <w:rsid w:val="00D52C70"/>
    <w:rsid w:val="00D52D97"/>
    <w:rsid w:val="00D530CE"/>
    <w:rsid w:val="00D53E3C"/>
    <w:rsid w:val="00D542D3"/>
    <w:rsid w:val="00D54ADF"/>
    <w:rsid w:val="00D62009"/>
    <w:rsid w:val="00D67B3B"/>
    <w:rsid w:val="00D752EB"/>
    <w:rsid w:val="00D75A85"/>
    <w:rsid w:val="00D77950"/>
    <w:rsid w:val="00D8120F"/>
    <w:rsid w:val="00D9260C"/>
    <w:rsid w:val="00D92623"/>
    <w:rsid w:val="00D92CD3"/>
    <w:rsid w:val="00D94549"/>
    <w:rsid w:val="00DA7787"/>
    <w:rsid w:val="00DB04D0"/>
    <w:rsid w:val="00DB0A5D"/>
    <w:rsid w:val="00DB7CBD"/>
    <w:rsid w:val="00DC0B74"/>
    <w:rsid w:val="00DC3762"/>
    <w:rsid w:val="00DC5820"/>
    <w:rsid w:val="00DC5C47"/>
    <w:rsid w:val="00DC636B"/>
    <w:rsid w:val="00DC6412"/>
    <w:rsid w:val="00DC7F78"/>
    <w:rsid w:val="00DD48D8"/>
    <w:rsid w:val="00DD5BAA"/>
    <w:rsid w:val="00DD616A"/>
    <w:rsid w:val="00DE0465"/>
    <w:rsid w:val="00DE110E"/>
    <w:rsid w:val="00DE20A0"/>
    <w:rsid w:val="00DE300F"/>
    <w:rsid w:val="00DE3ABD"/>
    <w:rsid w:val="00DE4E25"/>
    <w:rsid w:val="00DE4E75"/>
    <w:rsid w:val="00DE52FB"/>
    <w:rsid w:val="00DE78D0"/>
    <w:rsid w:val="00DF1C89"/>
    <w:rsid w:val="00DF3474"/>
    <w:rsid w:val="00DF3E17"/>
    <w:rsid w:val="00DF4EE0"/>
    <w:rsid w:val="00E0125E"/>
    <w:rsid w:val="00E0199F"/>
    <w:rsid w:val="00E02AAF"/>
    <w:rsid w:val="00E049ED"/>
    <w:rsid w:val="00E05497"/>
    <w:rsid w:val="00E133C9"/>
    <w:rsid w:val="00E15612"/>
    <w:rsid w:val="00E204A2"/>
    <w:rsid w:val="00E232BB"/>
    <w:rsid w:val="00E23D92"/>
    <w:rsid w:val="00E27D00"/>
    <w:rsid w:val="00E30D55"/>
    <w:rsid w:val="00E31432"/>
    <w:rsid w:val="00E316AA"/>
    <w:rsid w:val="00E34E6D"/>
    <w:rsid w:val="00E35CA4"/>
    <w:rsid w:val="00E37340"/>
    <w:rsid w:val="00E37CD4"/>
    <w:rsid w:val="00E401F6"/>
    <w:rsid w:val="00E4147F"/>
    <w:rsid w:val="00E43EC2"/>
    <w:rsid w:val="00E50926"/>
    <w:rsid w:val="00E514C0"/>
    <w:rsid w:val="00E54200"/>
    <w:rsid w:val="00E55FA0"/>
    <w:rsid w:val="00E563A5"/>
    <w:rsid w:val="00E57848"/>
    <w:rsid w:val="00E60455"/>
    <w:rsid w:val="00E61C3E"/>
    <w:rsid w:val="00E64F9D"/>
    <w:rsid w:val="00E67213"/>
    <w:rsid w:val="00E70295"/>
    <w:rsid w:val="00E730F0"/>
    <w:rsid w:val="00E750BF"/>
    <w:rsid w:val="00E75D12"/>
    <w:rsid w:val="00E8048E"/>
    <w:rsid w:val="00E82317"/>
    <w:rsid w:val="00E87FFE"/>
    <w:rsid w:val="00E90708"/>
    <w:rsid w:val="00E91ACB"/>
    <w:rsid w:val="00EA0426"/>
    <w:rsid w:val="00EA10F7"/>
    <w:rsid w:val="00EA5CE1"/>
    <w:rsid w:val="00EA774F"/>
    <w:rsid w:val="00EB57ED"/>
    <w:rsid w:val="00EC1114"/>
    <w:rsid w:val="00EC42A4"/>
    <w:rsid w:val="00ED21C3"/>
    <w:rsid w:val="00ED388C"/>
    <w:rsid w:val="00ED46C3"/>
    <w:rsid w:val="00ED7590"/>
    <w:rsid w:val="00EE5BAC"/>
    <w:rsid w:val="00EE5D18"/>
    <w:rsid w:val="00EE7BDF"/>
    <w:rsid w:val="00EF02B0"/>
    <w:rsid w:val="00EF13A4"/>
    <w:rsid w:val="00EF31A2"/>
    <w:rsid w:val="00EF41C6"/>
    <w:rsid w:val="00EF6954"/>
    <w:rsid w:val="00EF69A8"/>
    <w:rsid w:val="00EF730C"/>
    <w:rsid w:val="00F00446"/>
    <w:rsid w:val="00F01B61"/>
    <w:rsid w:val="00F05808"/>
    <w:rsid w:val="00F06F90"/>
    <w:rsid w:val="00F070CA"/>
    <w:rsid w:val="00F111DB"/>
    <w:rsid w:val="00F11338"/>
    <w:rsid w:val="00F11AEF"/>
    <w:rsid w:val="00F12BBF"/>
    <w:rsid w:val="00F13AE5"/>
    <w:rsid w:val="00F13D86"/>
    <w:rsid w:val="00F149FD"/>
    <w:rsid w:val="00F14EC1"/>
    <w:rsid w:val="00F1599E"/>
    <w:rsid w:val="00F16D8B"/>
    <w:rsid w:val="00F23D79"/>
    <w:rsid w:val="00F277E8"/>
    <w:rsid w:val="00F42394"/>
    <w:rsid w:val="00F4262F"/>
    <w:rsid w:val="00F431E3"/>
    <w:rsid w:val="00F453AF"/>
    <w:rsid w:val="00F47A02"/>
    <w:rsid w:val="00F517A1"/>
    <w:rsid w:val="00F52632"/>
    <w:rsid w:val="00F53719"/>
    <w:rsid w:val="00F57291"/>
    <w:rsid w:val="00F573D7"/>
    <w:rsid w:val="00F6095C"/>
    <w:rsid w:val="00F6118A"/>
    <w:rsid w:val="00F62210"/>
    <w:rsid w:val="00F6253C"/>
    <w:rsid w:val="00F6555F"/>
    <w:rsid w:val="00F66ADE"/>
    <w:rsid w:val="00F66CB0"/>
    <w:rsid w:val="00F6704C"/>
    <w:rsid w:val="00F67FDA"/>
    <w:rsid w:val="00F7179B"/>
    <w:rsid w:val="00F7414B"/>
    <w:rsid w:val="00F75F58"/>
    <w:rsid w:val="00F76885"/>
    <w:rsid w:val="00F76C89"/>
    <w:rsid w:val="00F76D54"/>
    <w:rsid w:val="00F83308"/>
    <w:rsid w:val="00F84FBB"/>
    <w:rsid w:val="00F85D97"/>
    <w:rsid w:val="00F86DE2"/>
    <w:rsid w:val="00F90140"/>
    <w:rsid w:val="00F90F64"/>
    <w:rsid w:val="00F91AD9"/>
    <w:rsid w:val="00F9327D"/>
    <w:rsid w:val="00FA24E8"/>
    <w:rsid w:val="00FA29B8"/>
    <w:rsid w:val="00FA3F38"/>
    <w:rsid w:val="00FA4B45"/>
    <w:rsid w:val="00FB1EEE"/>
    <w:rsid w:val="00FC5B16"/>
    <w:rsid w:val="00FC7CBC"/>
    <w:rsid w:val="00FD245B"/>
    <w:rsid w:val="00FD3D92"/>
    <w:rsid w:val="00FD4F0A"/>
    <w:rsid w:val="00FD7FA5"/>
    <w:rsid w:val="00FE16AB"/>
    <w:rsid w:val="00FE1A75"/>
    <w:rsid w:val="00FE1D48"/>
    <w:rsid w:val="00FF03E1"/>
    <w:rsid w:val="00FF09C9"/>
    <w:rsid w:val="00FF56DD"/>
    <w:rsid w:val="2CA2F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C62AD41A-4C47-4CE3-AC8F-B3ECBB99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UnresolvedMention1">
    <w:name w:val="Unresolved Mention1"/>
    <w:basedOn w:val="DefaultParagraphFont"/>
    <w:uiPriority w:val="99"/>
    <w:semiHidden/>
    <w:unhideWhenUsed/>
    <w:rsid w:val="00276944"/>
    <w:rPr>
      <w:color w:val="605E5C"/>
      <w:shd w:val="clear" w:color="auto" w:fill="E1DFDD"/>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DE78D0"/>
    <w:rPr>
      <w:rFonts w:ascii="Calibri" w:eastAsia="Times New Roman" w:hAnsi="Calibri" w:cs="Times New Roman"/>
      <w:sz w:val="24"/>
      <w:szCs w:val="20"/>
    </w:rPr>
  </w:style>
  <w:style w:type="paragraph" w:customStyle="1" w:styleId="FormTitles">
    <w:name w:val="Form Titles"/>
    <w:basedOn w:val="Normal"/>
    <w:link w:val="FormTitlesChar"/>
    <w:qFormat/>
    <w:rsid w:val="00C5635B"/>
    <w:pPr>
      <w:spacing w:before="60" w:after="60"/>
      <w:jc w:val="right"/>
    </w:pPr>
    <w:rPr>
      <w:rFonts w:ascii="Tahoma" w:hAnsi="Tahoma"/>
      <w:sz w:val="18"/>
      <w:szCs w:val="24"/>
      <w:lang w:val="en-US"/>
    </w:rPr>
  </w:style>
  <w:style w:type="character" w:customStyle="1" w:styleId="FormTitlesChar">
    <w:name w:val="Form Titles Char"/>
    <w:link w:val="FormTitles"/>
    <w:rsid w:val="00C5635B"/>
    <w:rPr>
      <w:rFonts w:ascii="Tahoma" w:eastAsia="Times New Roman" w:hAnsi="Tahoma" w:cs="Times New Roman"/>
      <w:sz w:val="18"/>
      <w:szCs w:val="24"/>
      <w:lang w:val="en-US"/>
    </w:rPr>
  </w:style>
  <w:style w:type="paragraph" w:styleId="TOCHeading">
    <w:name w:val="TOC Heading"/>
    <w:basedOn w:val="Heading1"/>
    <w:next w:val="Normal"/>
    <w:uiPriority w:val="39"/>
    <w:unhideWhenUsed/>
    <w:qFormat/>
    <w:rsid w:val="00D41461"/>
    <w:pPr>
      <w:keepLines/>
      <w:spacing w:before="240" w:after="0" w:line="259" w:lineRule="auto"/>
      <w:outlineLvl w:val="9"/>
    </w:pPr>
    <w:rPr>
      <w:rFonts w:asciiTheme="majorHAnsi" w:eastAsiaTheme="majorEastAsia" w:hAnsiTheme="majorHAnsi" w:cstheme="majorBidi"/>
      <w:b w:val="0"/>
      <w:iCs w:val="0"/>
      <w:color w:val="365F91" w:themeColor="accent1" w:themeShade="BF"/>
      <w:sz w:val="32"/>
      <w:szCs w:val="32"/>
      <w:lang w:val="en-US"/>
    </w:rPr>
  </w:style>
  <w:style w:type="paragraph" w:styleId="TOC3">
    <w:name w:val="toc 3"/>
    <w:basedOn w:val="Normal"/>
    <w:next w:val="Normal"/>
    <w:autoRedefine/>
    <w:uiPriority w:val="39"/>
    <w:unhideWhenUsed/>
    <w:rsid w:val="00B1374A"/>
    <w:pPr>
      <w:spacing w:after="100"/>
      <w:ind w:left="480"/>
    </w:pPr>
  </w:style>
  <w:style w:type="character" w:styleId="PlaceholderText">
    <w:name w:val="Placeholder Text"/>
    <w:basedOn w:val="DefaultParagraphFont"/>
    <w:uiPriority w:val="99"/>
    <w:semiHidden/>
    <w:rsid w:val="00CA7E05"/>
    <w:rPr>
      <w:color w:val="808080"/>
    </w:rPr>
  </w:style>
  <w:style w:type="character" w:customStyle="1" w:styleId="UnresolvedMention2">
    <w:name w:val="Unresolved Mention2"/>
    <w:basedOn w:val="DefaultParagraphFont"/>
    <w:uiPriority w:val="99"/>
    <w:semiHidden/>
    <w:unhideWhenUsed/>
    <w:rsid w:val="00AC1ABE"/>
    <w:rPr>
      <w:color w:val="605E5C"/>
      <w:shd w:val="clear" w:color="auto" w:fill="E1DFDD"/>
    </w:rPr>
  </w:style>
  <w:style w:type="paragraph" w:styleId="NormalWeb">
    <w:name w:val="Normal (Web)"/>
    <w:basedOn w:val="Normal"/>
    <w:uiPriority w:val="99"/>
    <w:semiHidden/>
    <w:unhideWhenUsed/>
    <w:rsid w:val="00F47A02"/>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D25BA7"/>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6685">
      <w:bodyDiv w:val="1"/>
      <w:marLeft w:val="0"/>
      <w:marRight w:val="0"/>
      <w:marTop w:val="0"/>
      <w:marBottom w:val="0"/>
      <w:divBdr>
        <w:top w:val="none" w:sz="0" w:space="0" w:color="auto"/>
        <w:left w:val="none" w:sz="0" w:space="0" w:color="auto"/>
        <w:bottom w:val="none" w:sz="0" w:space="0" w:color="auto"/>
        <w:right w:val="none" w:sz="0" w:space="0" w:color="auto"/>
      </w:divBdr>
    </w:div>
    <w:div w:id="211158918">
      <w:bodyDiv w:val="1"/>
      <w:marLeft w:val="0"/>
      <w:marRight w:val="0"/>
      <w:marTop w:val="0"/>
      <w:marBottom w:val="0"/>
      <w:divBdr>
        <w:top w:val="none" w:sz="0" w:space="0" w:color="auto"/>
        <w:left w:val="none" w:sz="0" w:space="0" w:color="auto"/>
        <w:bottom w:val="none" w:sz="0" w:space="0" w:color="auto"/>
        <w:right w:val="none" w:sz="0" w:space="0" w:color="auto"/>
      </w:divBdr>
    </w:div>
    <w:div w:id="226839511">
      <w:bodyDiv w:val="1"/>
      <w:marLeft w:val="0"/>
      <w:marRight w:val="0"/>
      <w:marTop w:val="0"/>
      <w:marBottom w:val="0"/>
      <w:divBdr>
        <w:top w:val="none" w:sz="0" w:space="0" w:color="auto"/>
        <w:left w:val="none" w:sz="0" w:space="0" w:color="auto"/>
        <w:bottom w:val="none" w:sz="0" w:space="0" w:color="auto"/>
        <w:right w:val="none" w:sz="0" w:space="0" w:color="auto"/>
      </w:divBdr>
    </w:div>
    <w:div w:id="737436215">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0247053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317030637">
      <w:bodyDiv w:val="1"/>
      <w:marLeft w:val="0"/>
      <w:marRight w:val="0"/>
      <w:marTop w:val="0"/>
      <w:marBottom w:val="0"/>
      <w:divBdr>
        <w:top w:val="none" w:sz="0" w:space="0" w:color="auto"/>
        <w:left w:val="none" w:sz="0" w:space="0" w:color="auto"/>
        <w:bottom w:val="none" w:sz="0" w:space="0" w:color="auto"/>
        <w:right w:val="none" w:sz="0" w:space="0" w:color="auto"/>
      </w:divBdr>
    </w:div>
    <w:div w:id="1399472248">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604604967">
      <w:bodyDiv w:val="1"/>
      <w:marLeft w:val="0"/>
      <w:marRight w:val="0"/>
      <w:marTop w:val="0"/>
      <w:marBottom w:val="0"/>
      <w:divBdr>
        <w:top w:val="none" w:sz="0" w:space="0" w:color="auto"/>
        <w:left w:val="none" w:sz="0" w:space="0" w:color="auto"/>
        <w:bottom w:val="none" w:sz="0" w:space="0" w:color="auto"/>
        <w:right w:val="none" w:sz="0" w:space="0" w:color="auto"/>
      </w:divBdr>
    </w:div>
    <w:div w:id="1722747874">
      <w:bodyDiv w:val="1"/>
      <w:marLeft w:val="0"/>
      <w:marRight w:val="0"/>
      <w:marTop w:val="0"/>
      <w:marBottom w:val="0"/>
      <w:divBdr>
        <w:top w:val="none" w:sz="0" w:space="0" w:color="auto"/>
        <w:left w:val="none" w:sz="0" w:space="0" w:color="auto"/>
        <w:bottom w:val="none" w:sz="0" w:space="0" w:color="auto"/>
        <w:right w:val="none" w:sz="0" w:space="0" w:color="auto"/>
      </w:divBdr>
    </w:div>
    <w:div w:id="1841003682">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CHS.ExecutiveDirectorofAlliedHealthOffice@act.gov.au" TargetMode="External"/><Relationship Id="rId17" Type="http://schemas.openxmlformats.org/officeDocument/2006/relationships/header" Target="header3.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b:/r/sites/Intranet-CHS/Shared%20Documents/Professional%20Development%20support%20application%20form.pdf?csf=1&amp;web=1&amp;e=LwY08l" TargetMode="Externa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22/07/2024 - NCH removed from scope</Progress>
    <Approval_x0020_Date xmlns="690b2128-8961-48af-a473-22c34a9accba">2022-06-09T14:00:00+00:00</Approval_x0020_Date>
    <Review_x0020_Date xmlns="690b2128-8961-48af-a473-22c34a9accba">2027-06-30T14:00:00+00:00</Review_x0020_Date>
    <TaxCatchAll xmlns="c0239a80-7f07-4ed7-82c3-24ad7d76ada5">
      <Value>443</Value>
      <Value>477</Value>
      <Value>434</Value>
    </TaxCatchAll>
    <Version_x0020_Number xmlns="690b2128-8961-48af-a473-22c34a9accba">1</Version_x0020_Number>
    <Notes0 xmlns="690b2128-8961-48af-a473-22c34a9accba">“Required for Health Care Facility Code of Practice – Not able to be archived”
20 June 2022 - uploaded to the register; author and case manager notified.</Notes0>
    <Key_x0020_Words xmlns="690b2128-8961-48af-a473-22c34a9accba">Professional development, PD, PD Support, allied health, allied health professionals, health professional, health professionals, HP support, AHP support, AHP, AH, HPs, HP, Enterprise Agreement, Clause N3, Clause N</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CHS20/326 Professional Development Support for Health Professionals</Replaces_x003a_>
    <Risk_x0020_Rating xmlns="690b2128-8961-48af-a473-22c34a9accba">Low</Risk_x0020_Rating>
    <Description0 xmlns="690b2128-8961-48af-a473-22c34a9accba">This procedure applies to the following CHS staff working within their scope of practice as indicated in the document.</Description0>
    <Display_x0020_on_x0020_Internet xmlns="690b2128-8961-48af-a473-22c34a9accba">true</Display_x0020_on_x0020_Internet>
    <Related_x0020_Documents xmlns="690b2128-8961-48af-a473-22c34a9accba" xsi:nil="true"/>
    <Decision_x0020_Number xmlns="690b2128-8961-48af-a473-22c34a9accba">CHS22/264</Decision_x0020_Number>
    <New_x0020_Owner xmlns="690b2128-8961-48af-a473-22c34a9accba">Allied Health</New_x0020_Owner>
    <SharedWithUsers xmlns="c0239a80-7f07-4ed7-82c3-24ad7d76ada5">
      <UserInfo>
        <DisplayName>O'Hagan, Roisin (Health)</DisplayName>
        <AccountId>3474</AccountId>
        <AccountType/>
      </UserInfo>
      <UserInfo>
        <DisplayName>Gab Alla, Mario (Health)</DisplayName>
        <AccountId>13203</AccountId>
        <AccountType/>
      </UserInfo>
      <UserInfo>
        <DisplayName>Buxton, Steven (Health)</DisplayName>
        <AccountId>30769</AccountId>
        <AccountType/>
      </UserInfo>
      <UserInfo>
        <DisplayName>Snare, Ashley (Health)</DisplayName>
        <AccountId>30412</AccountId>
        <AccountType/>
      </UserInfo>
      <UserInfo>
        <DisplayName>Chan, Janine (Health)</DisplayName>
        <AccountId>30427</AccountId>
        <AccountType/>
      </UserInfo>
    </SharedWithUsers>
    <ISD_x0020_Submitted xmlns="690b2128-8961-48af-a473-22c34a9accba">Not Required</ISD_x0020_Submitted>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Practitioner Regulation National Law Act 2010 (Territory)</TermName>
          <TermId xmlns="http://schemas.microsoft.com/office/infopath/2007/PartnerControls">5cf4d844-a9cf-4787-98ba-e0d28c369acc</TermId>
        </TermInfo>
        <TermInfo xmlns="http://schemas.microsoft.com/office/infopath/2007/PartnerControls">
          <TermName xmlns="http://schemas.microsoft.com/office/infopath/2007/PartnerControls">Public Sector Management Act 1994 (Territory)</TermName>
          <TermId xmlns="http://schemas.microsoft.com/office/infopath/2007/PartnerControls">e033f8b2-2902-4ad1-a6fd-71f5bf9257a3</TermId>
        </TermInfo>
        <TermInfo xmlns="http://schemas.microsoft.com/office/infopath/2007/PartnerControls">
          <TermName xmlns="http://schemas.microsoft.com/office/infopath/2007/PartnerControls">Financial Management Act 1996 (Territory)</TermName>
          <TermId xmlns="http://schemas.microsoft.com/office/infopath/2007/PartnerControls">576e9bde-bf21-4969-9547-60f91688529b</TermId>
        </TermInfo>
      </Terms>
    </k0794e393e1f41c2810d090eedba34a0>
    <RelatedPolicies_x002c_ProceduresGuidelines xmlns="690b2128-8961-48af-a473-22c34a9accba">
      <Value>14517</Value>
      <Value>14599</Value>
      <Value>14040</Value>
      <Value>15625</Value>
      <Value>15489</Value>
    </RelatedPolicies_x002c_ProceduresGuideline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33A93193-94E1-40F0-BBF2-B2B4B48F5514}"/>
</file>

<file path=customXml/itemProps3.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4.xml><?xml version="1.0" encoding="utf-8"?>
<ds:datastoreItem xmlns:ds="http://schemas.openxmlformats.org/officeDocument/2006/customXml" ds:itemID="{3A9D2B0B-41F6-481A-857E-D475EF23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Professional Development Support for Health Professionals</vt:lpstr>
    </vt:vector>
  </TitlesOfParts>
  <Company>ACT Government</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Support for Health Professionals</dc:title>
  <dc:subject>23;#Clinical Governance;#14;#Governance</dc:subject>
  <dc:creator>Kerryn Hunter</dc:creator>
  <cp:keywords/>
  <dc:description/>
  <cp:lastModifiedBy>Lind, Lauren</cp:lastModifiedBy>
  <cp:revision>9</cp:revision>
  <cp:lastPrinted>2022-02-07T05:49:00Z</cp:lastPrinted>
  <dcterms:created xsi:type="dcterms:W3CDTF">2022-06-17T02:58:00Z</dcterms:created>
  <dcterms:modified xsi:type="dcterms:W3CDTF">2024-07-22T03:28:00Z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Related Legislation &amp; Guidelines">
    <vt:lpwstr>434;#Health Practitioner Regulation National Law Act 2010 (Territory)|5cf4d844-a9cf-4787-98ba-e0d28c369acc;#443;#Public Sector Management Act 1994 (Territory)|e033f8b2-2902-4ad1-a6fd-71f5bf9257a3;#477;#Financial Management Act 1996 (Territory)|576e9bde-bf21-4969-9547-60f91688529b</vt:lpwstr>
  </property>
  <property fmtid="{D5CDD505-2E9C-101B-9397-08002B2CF9AE}" pid="5" name="MSIP_Label_69af8531-eb46-4968-8cb3-105d2f5ea87e_Enabled">
    <vt:lpwstr>true</vt:lpwstr>
  </property>
  <property fmtid="{D5CDD505-2E9C-101B-9397-08002B2CF9AE}" pid="6" name="MSIP_Label_69af8531-eb46-4968-8cb3-105d2f5ea87e_SetDate">
    <vt:lpwstr>2024-04-16T03:58:44Z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7dfb759f-37da-4be5-9965-6ed1ba449e01</vt:lpwstr>
  </property>
  <property fmtid="{D5CDD505-2E9C-101B-9397-08002B2CF9AE}" pid="11" name="MSIP_Label_69af8531-eb46-4968-8cb3-105d2f5ea87e_ContentBits">
    <vt:lpwstr>0</vt:lpwstr>
  </property>
</Properties>
</file>