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07270D" w:rsidR="00197F2E" w:rsidP="00241A68" w:rsidRDefault="00EE0C5F" w14:paraId="5ED546AD" w14:textId="3B914EAF">
      <w:pPr>
        <w:pStyle w:val="Heading1"/>
      </w:pPr>
      <w:r>
        <w:t>Procedure</w:t>
      </w:r>
      <w:r w:rsidRPr="0007270D" w:rsidR="008606A0">
        <w:t xml:space="preserve"> </w:t>
      </w:r>
      <w:r w:rsidRPr="00241A68" w:rsidR="008606A0">
        <w:rPr>
          <w:b w:val="0"/>
          <w:bCs w:val="0"/>
        </w:rPr>
        <w:t xml:space="preserve">| </w:t>
      </w:r>
      <w:r w:rsidRPr="00241A68" w:rsidR="00481A6C">
        <w:rPr>
          <w:b w:val="0"/>
          <w:bCs w:val="0"/>
        </w:rPr>
        <w:t>Canberra Health Services</w:t>
      </w:r>
    </w:p>
    <w:p w:rsidR="00197F2E" w:rsidP="00197F2E" w:rsidRDefault="002D4AD0" w14:paraId="37054240" w14:textId="25D10E95">
      <w:pPr>
        <w:pStyle w:val="Heading2"/>
      </w:pPr>
      <w:r w:rsidRPr="002D4AD0">
        <w:t>Policy Document Development and Review</w:t>
      </w:r>
    </w:p>
    <w:p w:rsidRPr="00C34A10" w:rsidR="00CA4FDE" w:rsidP="00C34A10" w:rsidRDefault="00E31596" w14:paraId="5FCB5E33" w14:textId="3249CAB0">
      <w:pPr>
        <w:pStyle w:val="BodyCopy"/>
        <w:spacing w:before="0" w:line="240" w:lineRule="auto"/>
        <w:rPr>
          <w:color w:val="575757" w:themeColor="text2"/>
        </w:rPr>
      </w:pPr>
      <w:r w:rsidRPr="00197F2E">
        <w:t>CHS</w:t>
      </w:r>
      <w:r w:rsidR="006C0CB7">
        <w:t>26/029</w:t>
      </w:r>
      <w:r w:rsidRPr="00E31596">
        <w:t xml:space="preserve"> </w:t>
      </w:r>
      <w:bookmarkStart w:name="_Hlk157074578" w:id="0"/>
    </w:p>
    <w:sdt>
      <w:sdtPr>
        <w:rPr>
          <w:sz w:val="32"/>
          <w:szCs w:val="32"/>
        </w:rPr>
        <w:id w:val="-1206019646"/>
        <w:docPartObj>
          <w:docPartGallery w:val="Table of Contents"/>
          <w:docPartUnique/>
        </w:docPartObj>
      </w:sdtPr>
      <w:sdtEndPr>
        <w:rPr>
          <w:noProof/>
          <w:sz w:val="32"/>
          <w:szCs w:val="32"/>
        </w:rPr>
      </w:sdtEndPr>
      <w:sdtContent>
        <w:p w:rsidRPr="000E7683" w:rsidR="00A731B8" w:rsidRDefault="00A731B8" w14:paraId="17E9B946" w14:textId="77777777">
          <w:pPr>
            <w:pStyle w:val="TOCHeading"/>
            <w:rPr>
              <w:rStyle w:val="Heading3Char"/>
              <w:b/>
              <w:bCs w:val="0"/>
            </w:rPr>
          </w:pPr>
          <w:r w:rsidRPr="007B1A7B">
            <w:rPr>
              <w:rStyle w:val="Heading3Char"/>
              <w:b/>
              <w:bCs w:val="0"/>
            </w:rPr>
            <w:t>Contents</w:t>
          </w:r>
        </w:p>
        <w:p w:rsidR="00C87D20" w:rsidRDefault="00A621FE" w14:paraId="655C8AF2" w14:textId="17E2014B">
          <w:pPr>
            <w:pStyle w:val="TOC1"/>
            <w:rPr>
              <w:rFonts w:asciiTheme="minorHAnsi" w:hAnsiTheme="minorHAnsi" w:eastAsiaTheme="minorEastAsia" w:cstheme="minorBidi"/>
              <w:color w:val="auto"/>
              <w:kern w:val="2"/>
              <w14:ligatures w14:val="standardContextual"/>
            </w:rPr>
          </w:pPr>
          <w:r>
            <w:rPr>
              <w:rFonts w:cs="Times New Roman"/>
              <w:b/>
            </w:rPr>
            <w:fldChar w:fldCharType="begin"/>
          </w:r>
          <w:r>
            <w:rPr>
              <w:rFonts w:cs="Times New Roman"/>
              <w:b/>
            </w:rPr>
            <w:instrText xml:space="preserve"> TOC \h \z \u \t "Heading 4,1" </w:instrText>
          </w:r>
          <w:r>
            <w:rPr>
              <w:rFonts w:cs="Times New Roman"/>
              <w:b/>
            </w:rPr>
            <w:fldChar w:fldCharType="separate"/>
          </w:r>
          <w:hyperlink w:history="1" w:anchor="_Toc216440635">
            <w:r w:rsidRPr="00122548" w:rsidR="00C87D20">
              <w:rPr>
                <w:rStyle w:val="Hyperlink"/>
              </w:rPr>
              <w:t>Purpose – Policy Statement</w:t>
            </w:r>
            <w:r w:rsidR="00C87D20">
              <w:rPr>
                <w:webHidden/>
              </w:rPr>
              <w:tab/>
            </w:r>
            <w:r w:rsidR="00C87D20">
              <w:rPr>
                <w:webHidden/>
              </w:rPr>
              <w:fldChar w:fldCharType="begin"/>
            </w:r>
            <w:r w:rsidR="00C87D20">
              <w:rPr>
                <w:webHidden/>
              </w:rPr>
              <w:instrText xml:space="preserve"> PAGEREF _Toc216440635 \h </w:instrText>
            </w:r>
            <w:r w:rsidR="00C87D20">
              <w:rPr>
                <w:webHidden/>
              </w:rPr>
            </w:r>
            <w:r w:rsidR="00C87D20">
              <w:rPr>
                <w:webHidden/>
              </w:rPr>
              <w:fldChar w:fldCharType="separate"/>
            </w:r>
            <w:r w:rsidR="00C87D20">
              <w:rPr>
                <w:webHidden/>
              </w:rPr>
              <w:t>2</w:t>
            </w:r>
            <w:r w:rsidR="00C87D20">
              <w:rPr>
                <w:webHidden/>
              </w:rPr>
              <w:fldChar w:fldCharType="end"/>
            </w:r>
          </w:hyperlink>
        </w:p>
        <w:p w:rsidR="00C87D20" w:rsidRDefault="00C87D20" w14:paraId="2A4B546F" w14:textId="5AFDE021">
          <w:pPr>
            <w:pStyle w:val="TOC1"/>
            <w:rPr>
              <w:rFonts w:asciiTheme="minorHAnsi" w:hAnsiTheme="minorHAnsi" w:eastAsiaTheme="minorEastAsia" w:cstheme="minorBidi"/>
              <w:color w:val="auto"/>
              <w:kern w:val="2"/>
              <w14:ligatures w14:val="standardContextual"/>
            </w:rPr>
          </w:pPr>
          <w:hyperlink w:history="1" w:anchor="_Toc216440636">
            <w:r w:rsidRPr="00122548">
              <w:rPr>
                <w:rStyle w:val="Hyperlink"/>
              </w:rPr>
              <w:t>Alerts</w:t>
            </w:r>
            <w:r>
              <w:rPr>
                <w:webHidden/>
              </w:rPr>
              <w:tab/>
            </w:r>
            <w:r>
              <w:rPr>
                <w:webHidden/>
              </w:rPr>
              <w:fldChar w:fldCharType="begin"/>
            </w:r>
            <w:r>
              <w:rPr>
                <w:webHidden/>
              </w:rPr>
              <w:instrText xml:space="preserve"> PAGEREF _Toc216440636 \h </w:instrText>
            </w:r>
            <w:r>
              <w:rPr>
                <w:webHidden/>
              </w:rPr>
            </w:r>
            <w:r>
              <w:rPr>
                <w:webHidden/>
              </w:rPr>
              <w:fldChar w:fldCharType="separate"/>
            </w:r>
            <w:r>
              <w:rPr>
                <w:webHidden/>
              </w:rPr>
              <w:t>2</w:t>
            </w:r>
            <w:r>
              <w:rPr>
                <w:webHidden/>
              </w:rPr>
              <w:fldChar w:fldCharType="end"/>
            </w:r>
          </w:hyperlink>
        </w:p>
        <w:p w:rsidR="00C87D20" w:rsidRDefault="00C87D20" w14:paraId="26F2FD18" w14:textId="13BF5E19">
          <w:pPr>
            <w:pStyle w:val="TOC1"/>
            <w:rPr>
              <w:rFonts w:asciiTheme="minorHAnsi" w:hAnsiTheme="minorHAnsi" w:eastAsiaTheme="minorEastAsia" w:cstheme="minorBidi"/>
              <w:color w:val="auto"/>
              <w:kern w:val="2"/>
              <w14:ligatures w14:val="standardContextual"/>
            </w:rPr>
          </w:pPr>
          <w:hyperlink w:history="1" w:anchor="_Toc216440637">
            <w:r w:rsidRPr="00122548">
              <w:rPr>
                <w:rStyle w:val="Hyperlink"/>
              </w:rPr>
              <w:t>Scope</w:t>
            </w:r>
            <w:r>
              <w:rPr>
                <w:webHidden/>
              </w:rPr>
              <w:tab/>
            </w:r>
            <w:r>
              <w:rPr>
                <w:webHidden/>
              </w:rPr>
              <w:fldChar w:fldCharType="begin"/>
            </w:r>
            <w:r>
              <w:rPr>
                <w:webHidden/>
              </w:rPr>
              <w:instrText xml:space="preserve"> PAGEREF _Toc216440637 \h </w:instrText>
            </w:r>
            <w:r>
              <w:rPr>
                <w:webHidden/>
              </w:rPr>
            </w:r>
            <w:r>
              <w:rPr>
                <w:webHidden/>
              </w:rPr>
              <w:fldChar w:fldCharType="separate"/>
            </w:r>
            <w:r>
              <w:rPr>
                <w:webHidden/>
              </w:rPr>
              <w:t>2</w:t>
            </w:r>
            <w:r>
              <w:rPr>
                <w:webHidden/>
              </w:rPr>
              <w:fldChar w:fldCharType="end"/>
            </w:r>
          </w:hyperlink>
        </w:p>
        <w:p w:rsidR="00C87D20" w:rsidRDefault="00C87D20" w14:paraId="52E4423B" w14:textId="4C83598F">
          <w:pPr>
            <w:pStyle w:val="TOC1"/>
            <w:rPr>
              <w:rFonts w:asciiTheme="minorHAnsi" w:hAnsiTheme="minorHAnsi" w:eastAsiaTheme="minorEastAsia" w:cstheme="minorBidi"/>
              <w:color w:val="auto"/>
              <w:kern w:val="2"/>
              <w14:ligatures w14:val="standardContextual"/>
            </w:rPr>
          </w:pPr>
          <w:hyperlink w:history="1" w:anchor="_Toc216440638">
            <w:r w:rsidRPr="00122548">
              <w:rPr>
                <w:rStyle w:val="Hyperlink"/>
              </w:rPr>
              <w:t>Section 1 – Governance</w:t>
            </w:r>
            <w:r>
              <w:rPr>
                <w:webHidden/>
              </w:rPr>
              <w:tab/>
            </w:r>
            <w:r>
              <w:rPr>
                <w:webHidden/>
              </w:rPr>
              <w:fldChar w:fldCharType="begin"/>
            </w:r>
            <w:r>
              <w:rPr>
                <w:webHidden/>
              </w:rPr>
              <w:instrText xml:space="preserve"> PAGEREF _Toc216440638 \h </w:instrText>
            </w:r>
            <w:r>
              <w:rPr>
                <w:webHidden/>
              </w:rPr>
            </w:r>
            <w:r>
              <w:rPr>
                <w:webHidden/>
              </w:rPr>
              <w:fldChar w:fldCharType="separate"/>
            </w:r>
            <w:r>
              <w:rPr>
                <w:webHidden/>
              </w:rPr>
              <w:t>3</w:t>
            </w:r>
            <w:r>
              <w:rPr>
                <w:webHidden/>
              </w:rPr>
              <w:fldChar w:fldCharType="end"/>
            </w:r>
          </w:hyperlink>
        </w:p>
        <w:p w:rsidR="00C87D20" w:rsidRDefault="00C87D20" w14:paraId="19CDBA56" w14:textId="03713B5B">
          <w:pPr>
            <w:pStyle w:val="TOC1"/>
            <w:rPr>
              <w:rFonts w:asciiTheme="minorHAnsi" w:hAnsiTheme="minorHAnsi" w:eastAsiaTheme="minorEastAsia" w:cstheme="minorBidi"/>
              <w:color w:val="auto"/>
              <w:kern w:val="2"/>
              <w14:ligatures w14:val="standardContextual"/>
            </w:rPr>
          </w:pPr>
          <w:hyperlink w:history="1" w:anchor="_Toc216440639">
            <w:r w:rsidRPr="00122548">
              <w:rPr>
                <w:rStyle w:val="Hyperlink"/>
              </w:rPr>
              <w:t>Section 2 – Roles and Responsibilities</w:t>
            </w:r>
            <w:r>
              <w:rPr>
                <w:webHidden/>
              </w:rPr>
              <w:tab/>
            </w:r>
            <w:r>
              <w:rPr>
                <w:webHidden/>
              </w:rPr>
              <w:fldChar w:fldCharType="begin"/>
            </w:r>
            <w:r>
              <w:rPr>
                <w:webHidden/>
              </w:rPr>
              <w:instrText xml:space="preserve"> PAGEREF _Toc216440639 \h </w:instrText>
            </w:r>
            <w:r>
              <w:rPr>
                <w:webHidden/>
              </w:rPr>
            </w:r>
            <w:r>
              <w:rPr>
                <w:webHidden/>
              </w:rPr>
              <w:fldChar w:fldCharType="separate"/>
            </w:r>
            <w:r>
              <w:rPr>
                <w:webHidden/>
              </w:rPr>
              <w:t>4</w:t>
            </w:r>
            <w:r>
              <w:rPr>
                <w:webHidden/>
              </w:rPr>
              <w:fldChar w:fldCharType="end"/>
            </w:r>
          </w:hyperlink>
        </w:p>
        <w:p w:rsidR="00C87D20" w:rsidRDefault="00C87D20" w14:paraId="0472341C" w14:textId="2DFB49CC">
          <w:pPr>
            <w:pStyle w:val="TOC1"/>
            <w:rPr>
              <w:rFonts w:asciiTheme="minorHAnsi" w:hAnsiTheme="minorHAnsi" w:eastAsiaTheme="minorEastAsia" w:cstheme="minorBidi"/>
              <w:color w:val="auto"/>
              <w:kern w:val="2"/>
              <w14:ligatures w14:val="standardContextual"/>
            </w:rPr>
          </w:pPr>
          <w:hyperlink w:history="1" w:anchor="_Toc216440640">
            <w:r w:rsidRPr="00122548">
              <w:rPr>
                <w:rStyle w:val="Hyperlink"/>
              </w:rPr>
              <w:t>Section 3 – Getting started</w:t>
            </w:r>
            <w:r>
              <w:rPr>
                <w:webHidden/>
              </w:rPr>
              <w:tab/>
            </w:r>
            <w:r>
              <w:rPr>
                <w:webHidden/>
              </w:rPr>
              <w:fldChar w:fldCharType="begin"/>
            </w:r>
            <w:r>
              <w:rPr>
                <w:webHidden/>
              </w:rPr>
              <w:instrText xml:space="preserve"> PAGEREF _Toc216440640 \h </w:instrText>
            </w:r>
            <w:r>
              <w:rPr>
                <w:webHidden/>
              </w:rPr>
            </w:r>
            <w:r>
              <w:rPr>
                <w:webHidden/>
              </w:rPr>
              <w:fldChar w:fldCharType="separate"/>
            </w:r>
            <w:r>
              <w:rPr>
                <w:webHidden/>
              </w:rPr>
              <w:t>5</w:t>
            </w:r>
            <w:r>
              <w:rPr>
                <w:webHidden/>
              </w:rPr>
              <w:fldChar w:fldCharType="end"/>
            </w:r>
          </w:hyperlink>
        </w:p>
        <w:p w:rsidR="00C87D20" w:rsidRDefault="00C87D20" w14:paraId="2C45D8DC" w14:textId="7EE2B049">
          <w:pPr>
            <w:pStyle w:val="TOC1"/>
            <w:rPr>
              <w:rFonts w:asciiTheme="minorHAnsi" w:hAnsiTheme="minorHAnsi" w:eastAsiaTheme="minorEastAsia" w:cstheme="minorBidi"/>
              <w:color w:val="auto"/>
              <w:kern w:val="2"/>
              <w14:ligatures w14:val="standardContextual"/>
            </w:rPr>
          </w:pPr>
          <w:hyperlink w:history="1" w:anchor="_Toc216440641">
            <w:r w:rsidRPr="00122548">
              <w:rPr>
                <w:rStyle w:val="Hyperlink"/>
              </w:rPr>
              <w:t>Section 4 – Getting approval</w:t>
            </w:r>
            <w:r>
              <w:rPr>
                <w:webHidden/>
              </w:rPr>
              <w:tab/>
            </w:r>
            <w:r>
              <w:rPr>
                <w:webHidden/>
              </w:rPr>
              <w:fldChar w:fldCharType="begin"/>
            </w:r>
            <w:r>
              <w:rPr>
                <w:webHidden/>
              </w:rPr>
              <w:instrText xml:space="preserve"> PAGEREF _Toc216440641 \h </w:instrText>
            </w:r>
            <w:r>
              <w:rPr>
                <w:webHidden/>
              </w:rPr>
            </w:r>
            <w:r>
              <w:rPr>
                <w:webHidden/>
              </w:rPr>
              <w:fldChar w:fldCharType="separate"/>
            </w:r>
            <w:r>
              <w:rPr>
                <w:webHidden/>
              </w:rPr>
              <w:t>6</w:t>
            </w:r>
            <w:r>
              <w:rPr>
                <w:webHidden/>
              </w:rPr>
              <w:fldChar w:fldCharType="end"/>
            </w:r>
          </w:hyperlink>
        </w:p>
        <w:p w:rsidR="00C87D20" w:rsidRDefault="00C87D20" w14:paraId="0E9D3CBA" w14:textId="4D66BF5E">
          <w:pPr>
            <w:pStyle w:val="TOC1"/>
            <w:rPr>
              <w:rFonts w:asciiTheme="minorHAnsi" w:hAnsiTheme="minorHAnsi" w:eastAsiaTheme="minorEastAsia" w:cstheme="minorBidi"/>
              <w:color w:val="auto"/>
              <w:kern w:val="2"/>
              <w14:ligatures w14:val="standardContextual"/>
            </w:rPr>
          </w:pPr>
          <w:hyperlink w:history="1" w:anchor="_Toc216440642">
            <w:r w:rsidRPr="00122548">
              <w:rPr>
                <w:rStyle w:val="Hyperlink"/>
              </w:rPr>
              <w:t>Section 5 – Considerations when drafting and updating Policy documents</w:t>
            </w:r>
            <w:r>
              <w:rPr>
                <w:webHidden/>
              </w:rPr>
              <w:tab/>
            </w:r>
            <w:r>
              <w:rPr>
                <w:webHidden/>
              </w:rPr>
              <w:fldChar w:fldCharType="begin"/>
            </w:r>
            <w:r>
              <w:rPr>
                <w:webHidden/>
              </w:rPr>
              <w:instrText xml:space="preserve"> PAGEREF _Toc216440642 \h </w:instrText>
            </w:r>
            <w:r>
              <w:rPr>
                <w:webHidden/>
              </w:rPr>
            </w:r>
            <w:r>
              <w:rPr>
                <w:webHidden/>
              </w:rPr>
              <w:fldChar w:fldCharType="separate"/>
            </w:r>
            <w:r>
              <w:rPr>
                <w:webHidden/>
              </w:rPr>
              <w:t>8</w:t>
            </w:r>
            <w:r>
              <w:rPr>
                <w:webHidden/>
              </w:rPr>
              <w:fldChar w:fldCharType="end"/>
            </w:r>
          </w:hyperlink>
        </w:p>
        <w:p w:rsidR="00C87D20" w:rsidRDefault="00C87D20" w14:paraId="412F6604" w14:textId="179A0943">
          <w:pPr>
            <w:pStyle w:val="TOC1"/>
            <w:rPr>
              <w:rFonts w:asciiTheme="minorHAnsi" w:hAnsiTheme="minorHAnsi" w:eastAsiaTheme="minorEastAsia" w:cstheme="minorBidi"/>
              <w:color w:val="auto"/>
              <w:kern w:val="2"/>
              <w14:ligatures w14:val="standardContextual"/>
            </w:rPr>
          </w:pPr>
          <w:hyperlink w:history="1" w:anchor="_Toc216440643">
            <w:r w:rsidRPr="00122548">
              <w:rPr>
                <w:rStyle w:val="Hyperlink"/>
              </w:rPr>
              <w:t>Section 6 – Evaluation requirements</w:t>
            </w:r>
            <w:r>
              <w:rPr>
                <w:webHidden/>
              </w:rPr>
              <w:tab/>
            </w:r>
            <w:r>
              <w:rPr>
                <w:webHidden/>
              </w:rPr>
              <w:fldChar w:fldCharType="begin"/>
            </w:r>
            <w:r>
              <w:rPr>
                <w:webHidden/>
              </w:rPr>
              <w:instrText xml:space="preserve"> PAGEREF _Toc216440643 \h </w:instrText>
            </w:r>
            <w:r>
              <w:rPr>
                <w:webHidden/>
              </w:rPr>
            </w:r>
            <w:r>
              <w:rPr>
                <w:webHidden/>
              </w:rPr>
              <w:fldChar w:fldCharType="separate"/>
            </w:r>
            <w:r>
              <w:rPr>
                <w:webHidden/>
              </w:rPr>
              <w:t>11</w:t>
            </w:r>
            <w:r>
              <w:rPr>
                <w:webHidden/>
              </w:rPr>
              <w:fldChar w:fldCharType="end"/>
            </w:r>
          </w:hyperlink>
        </w:p>
        <w:p w:rsidR="00C87D20" w:rsidRDefault="00C87D20" w14:paraId="52697501" w14:textId="4CBEFED1">
          <w:pPr>
            <w:pStyle w:val="TOC1"/>
            <w:rPr>
              <w:rFonts w:asciiTheme="minorHAnsi" w:hAnsiTheme="minorHAnsi" w:eastAsiaTheme="minorEastAsia" w:cstheme="minorBidi"/>
              <w:color w:val="auto"/>
              <w:kern w:val="2"/>
              <w14:ligatures w14:val="standardContextual"/>
            </w:rPr>
          </w:pPr>
          <w:hyperlink w:history="1" w:anchor="_Toc216440644">
            <w:r w:rsidRPr="00122548">
              <w:rPr>
                <w:rStyle w:val="Hyperlink"/>
              </w:rPr>
              <w:t>Section 7 – Policy document consultation</w:t>
            </w:r>
            <w:r>
              <w:rPr>
                <w:webHidden/>
              </w:rPr>
              <w:tab/>
            </w:r>
            <w:r>
              <w:rPr>
                <w:webHidden/>
              </w:rPr>
              <w:fldChar w:fldCharType="begin"/>
            </w:r>
            <w:r>
              <w:rPr>
                <w:webHidden/>
              </w:rPr>
              <w:instrText xml:space="preserve"> PAGEREF _Toc216440644 \h </w:instrText>
            </w:r>
            <w:r>
              <w:rPr>
                <w:webHidden/>
              </w:rPr>
            </w:r>
            <w:r>
              <w:rPr>
                <w:webHidden/>
              </w:rPr>
              <w:fldChar w:fldCharType="separate"/>
            </w:r>
            <w:r>
              <w:rPr>
                <w:webHidden/>
              </w:rPr>
              <w:t>12</w:t>
            </w:r>
            <w:r>
              <w:rPr>
                <w:webHidden/>
              </w:rPr>
              <w:fldChar w:fldCharType="end"/>
            </w:r>
          </w:hyperlink>
        </w:p>
        <w:p w:rsidR="00C87D20" w:rsidRDefault="00C87D20" w14:paraId="32BA8121" w14:textId="508021F1">
          <w:pPr>
            <w:pStyle w:val="TOC1"/>
            <w:rPr>
              <w:rFonts w:asciiTheme="minorHAnsi" w:hAnsiTheme="minorHAnsi" w:eastAsiaTheme="minorEastAsia" w:cstheme="minorBidi"/>
              <w:color w:val="auto"/>
              <w:kern w:val="2"/>
              <w14:ligatures w14:val="standardContextual"/>
            </w:rPr>
          </w:pPr>
          <w:hyperlink w:history="1" w:anchor="_Toc216440645">
            <w:r w:rsidRPr="00122548">
              <w:rPr>
                <w:rStyle w:val="Hyperlink"/>
              </w:rPr>
              <w:t>Section 8 – Submission and endorsement of policy documents</w:t>
            </w:r>
            <w:r>
              <w:rPr>
                <w:webHidden/>
              </w:rPr>
              <w:tab/>
            </w:r>
            <w:r>
              <w:rPr>
                <w:webHidden/>
              </w:rPr>
              <w:fldChar w:fldCharType="begin"/>
            </w:r>
            <w:r>
              <w:rPr>
                <w:webHidden/>
              </w:rPr>
              <w:instrText xml:space="preserve"> PAGEREF _Toc216440645 \h </w:instrText>
            </w:r>
            <w:r>
              <w:rPr>
                <w:webHidden/>
              </w:rPr>
            </w:r>
            <w:r>
              <w:rPr>
                <w:webHidden/>
              </w:rPr>
              <w:fldChar w:fldCharType="separate"/>
            </w:r>
            <w:r>
              <w:rPr>
                <w:webHidden/>
              </w:rPr>
              <w:t>14</w:t>
            </w:r>
            <w:r>
              <w:rPr>
                <w:webHidden/>
              </w:rPr>
              <w:fldChar w:fldCharType="end"/>
            </w:r>
          </w:hyperlink>
        </w:p>
        <w:p w:rsidR="00C87D20" w:rsidRDefault="00C87D20" w14:paraId="37F899B1" w14:textId="2B4A403A">
          <w:pPr>
            <w:pStyle w:val="TOC1"/>
            <w:rPr>
              <w:rFonts w:asciiTheme="minorHAnsi" w:hAnsiTheme="minorHAnsi" w:eastAsiaTheme="minorEastAsia" w:cstheme="minorBidi"/>
              <w:color w:val="auto"/>
              <w:kern w:val="2"/>
              <w14:ligatures w14:val="standardContextual"/>
            </w:rPr>
          </w:pPr>
          <w:hyperlink w:history="1" w:anchor="_Toc216440646">
            <w:r w:rsidRPr="00122548">
              <w:rPr>
                <w:rStyle w:val="Hyperlink"/>
              </w:rPr>
              <w:t>Section 9 – Extension of review date</w:t>
            </w:r>
            <w:r>
              <w:rPr>
                <w:webHidden/>
              </w:rPr>
              <w:tab/>
            </w:r>
            <w:r>
              <w:rPr>
                <w:webHidden/>
              </w:rPr>
              <w:fldChar w:fldCharType="begin"/>
            </w:r>
            <w:r>
              <w:rPr>
                <w:webHidden/>
              </w:rPr>
              <w:instrText xml:space="preserve"> PAGEREF _Toc216440646 \h </w:instrText>
            </w:r>
            <w:r>
              <w:rPr>
                <w:webHidden/>
              </w:rPr>
            </w:r>
            <w:r>
              <w:rPr>
                <w:webHidden/>
              </w:rPr>
              <w:fldChar w:fldCharType="separate"/>
            </w:r>
            <w:r>
              <w:rPr>
                <w:webHidden/>
              </w:rPr>
              <w:t>16</w:t>
            </w:r>
            <w:r>
              <w:rPr>
                <w:webHidden/>
              </w:rPr>
              <w:fldChar w:fldCharType="end"/>
            </w:r>
          </w:hyperlink>
        </w:p>
        <w:p w:rsidR="00C87D20" w:rsidRDefault="00C87D20" w14:paraId="572CF8CF" w14:textId="31EBAB40">
          <w:pPr>
            <w:pStyle w:val="TOC1"/>
            <w:rPr>
              <w:rFonts w:asciiTheme="minorHAnsi" w:hAnsiTheme="minorHAnsi" w:eastAsiaTheme="minorEastAsia" w:cstheme="minorBidi"/>
              <w:color w:val="auto"/>
              <w:kern w:val="2"/>
              <w14:ligatures w14:val="standardContextual"/>
            </w:rPr>
          </w:pPr>
          <w:hyperlink w:history="1" w:anchor="_Toc216440647">
            <w:r w:rsidRPr="00122548">
              <w:rPr>
                <w:rStyle w:val="Hyperlink"/>
              </w:rPr>
              <w:t>Section 10 – Amendments</w:t>
            </w:r>
            <w:r>
              <w:rPr>
                <w:webHidden/>
              </w:rPr>
              <w:tab/>
            </w:r>
            <w:r>
              <w:rPr>
                <w:webHidden/>
              </w:rPr>
              <w:fldChar w:fldCharType="begin"/>
            </w:r>
            <w:r>
              <w:rPr>
                <w:webHidden/>
              </w:rPr>
              <w:instrText xml:space="preserve"> PAGEREF _Toc216440647 \h </w:instrText>
            </w:r>
            <w:r>
              <w:rPr>
                <w:webHidden/>
              </w:rPr>
            </w:r>
            <w:r>
              <w:rPr>
                <w:webHidden/>
              </w:rPr>
              <w:fldChar w:fldCharType="separate"/>
            </w:r>
            <w:r>
              <w:rPr>
                <w:webHidden/>
              </w:rPr>
              <w:t>16</w:t>
            </w:r>
            <w:r>
              <w:rPr>
                <w:webHidden/>
              </w:rPr>
              <w:fldChar w:fldCharType="end"/>
            </w:r>
          </w:hyperlink>
        </w:p>
        <w:p w:rsidR="00C87D20" w:rsidRDefault="00C87D20" w14:paraId="73521169" w14:textId="09B8E5E1">
          <w:pPr>
            <w:pStyle w:val="TOC1"/>
            <w:rPr>
              <w:rFonts w:asciiTheme="minorHAnsi" w:hAnsiTheme="minorHAnsi" w:eastAsiaTheme="minorEastAsia" w:cstheme="minorBidi"/>
              <w:color w:val="auto"/>
              <w:kern w:val="2"/>
              <w14:ligatures w14:val="standardContextual"/>
            </w:rPr>
          </w:pPr>
          <w:hyperlink w:history="1" w:anchor="_Toc216440648">
            <w:r w:rsidRPr="00122548">
              <w:rPr>
                <w:rStyle w:val="Hyperlink"/>
              </w:rPr>
              <w:t>Evaluation</w:t>
            </w:r>
            <w:r>
              <w:rPr>
                <w:webHidden/>
              </w:rPr>
              <w:tab/>
            </w:r>
            <w:r>
              <w:rPr>
                <w:webHidden/>
              </w:rPr>
              <w:fldChar w:fldCharType="begin"/>
            </w:r>
            <w:r>
              <w:rPr>
                <w:webHidden/>
              </w:rPr>
              <w:instrText xml:space="preserve"> PAGEREF _Toc216440648 \h </w:instrText>
            </w:r>
            <w:r>
              <w:rPr>
                <w:webHidden/>
              </w:rPr>
            </w:r>
            <w:r>
              <w:rPr>
                <w:webHidden/>
              </w:rPr>
              <w:fldChar w:fldCharType="separate"/>
            </w:r>
            <w:r>
              <w:rPr>
                <w:webHidden/>
              </w:rPr>
              <w:t>17</w:t>
            </w:r>
            <w:r>
              <w:rPr>
                <w:webHidden/>
              </w:rPr>
              <w:fldChar w:fldCharType="end"/>
            </w:r>
          </w:hyperlink>
        </w:p>
        <w:p w:rsidR="00C87D20" w:rsidRDefault="00C87D20" w14:paraId="2E72DEC9" w14:textId="5BFCC811">
          <w:pPr>
            <w:pStyle w:val="TOC1"/>
            <w:rPr>
              <w:rFonts w:asciiTheme="minorHAnsi" w:hAnsiTheme="minorHAnsi" w:eastAsiaTheme="minorEastAsia" w:cstheme="minorBidi"/>
              <w:color w:val="auto"/>
              <w:kern w:val="2"/>
              <w14:ligatures w14:val="standardContextual"/>
            </w:rPr>
          </w:pPr>
          <w:hyperlink w:history="1" w:anchor="_Toc216440649">
            <w:r w:rsidRPr="00122548">
              <w:rPr>
                <w:rStyle w:val="Hyperlink"/>
              </w:rPr>
              <w:t>Related policies, procedures, guidelines and legislation</w:t>
            </w:r>
            <w:r>
              <w:rPr>
                <w:webHidden/>
              </w:rPr>
              <w:tab/>
            </w:r>
            <w:r>
              <w:rPr>
                <w:webHidden/>
              </w:rPr>
              <w:fldChar w:fldCharType="begin"/>
            </w:r>
            <w:r>
              <w:rPr>
                <w:webHidden/>
              </w:rPr>
              <w:instrText xml:space="preserve"> PAGEREF _Toc216440649 \h </w:instrText>
            </w:r>
            <w:r>
              <w:rPr>
                <w:webHidden/>
              </w:rPr>
            </w:r>
            <w:r>
              <w:rPr>
                <w:webHidden/>
              </w:rPr>
              <w:fldChar w:fldCharType="separate"/>
            </w:r>
            <w:r>
              <w:rPr>
                <w:webHidden/>
              </w:rPr>
              <w:t>17</w:t>
            </w:r>
            <w:r>
              <w:rPr>
                <w:webHidden/>
              </w:rPr>
              <w:fldChar w:fldCharType="end"/>
            </w:r>
          </w:hyperlink>
        </w:p>
        <w:p w:rsidR="00C87D20" w:rsidRDefault="00C87D20" w14:paraId="07D97F64" w14:textId="4BA52D35">
          <w:pPr>
            <w:pStyle w:val="TOC1"/>
            <w:rPr>
              <w:rFonts w:asciiTheme="minorHAnsi" w:hAnsiTheme="minorHAnsi" w:eastAsiaTheme="minorEastAsia" w:cstheme="minorBidi"/>
              <w:color w:val="auto"/>
              <w:kern w:val="2"/>
              <w14:ligatures w14:val="standardContextual"/>
            </w:rPr>
          </w:pPr>
          <w:hyperlink w:history="1" w:anchor="_Toc216440650">
            <w:r w:rsidRPr="00122548">
              <w:rPr>
                <w:rStyle w:val="Hyperlink"/>
              </w:rPr>
              <w:t>Definition of terms</w:t>
            </w:r>
            <w:r>
              <w:rPr>
                <w:webHidden/>
              </w:rPr>
              <w:tab/>
            </w:r>
            <w:r>
              <w:rPr>
                <w:webHidden/>
              </w:rPr>
              <w:fldChar w:fldCharType="begin"/>
            </w:r>
            <w:r>
              <w:rPr>
                <w:webHidden/>
              </w:rPr>
              <w:instrText xml:space="preserve"> PAGEREF _Toc216440650 \h </w:instrText>
            </w:r>
            <w:r>
              <w:rPr>
                <w:webHidden/>
              </w:rPr>
            </w:r>
            <w:r>
              <w:rPr>
                <w:webHidden/>
              </w:rPr>
              <w:fldChar w:fldCharType="separate"/>
            </w:r>
            <w:r>
              <w:rPr>
                <w:webHidden/>
              </w:rPr>
              <w:t>18</w:t>
            </w:r>
            <w:r>
              <w:rPr>
                <w:webHidden/>
              </w:rPr>
              <w:fldChar w:fldCharType="end"/>
            </w:r>
          </w:hyperlink>
        </w:p>
        <w:p w:rsidR="00C87D20" w:rsidRDefault="00C87D20" w14:paraId="3DF8E5E9" w14:textId="7438E0E7">
          <w:pPr>
            <w:pStyle w:val="TOC1"/>
            <w:rPr>
              <w:rFonts w:asciiTheme="minorHAnsi" w:hAnsiTheme="minorHAnsi" w:eastAsiaTheme="minorEastAsia" w:cstheme="minorBidi"/>
              <w:color w:val="auto"/>
              <w:kern w:val="2"/>
              <w14:ligatures w14:val="standardContextual"/>
            </w:rPr>
          </w:pPr>
          <w:hyperlink w:history="1" w:anchor="_Toc216440651">
            <w:r w:rsidRPr="00122548">
              <w:rPr>
                <w:rStyle w:val="Hyperlink"/>
              </w:rPr>
              <w:t>Search terms</w:t>
            </w:r>
            <w:r>
              <w:rPr>
                <w:webHidden/>
              </w:rPr>
              <w:tab/>
            </w:r>
            <w:r>
              <w:rPr>
                <w:webHidden/>
              </w:rPr>
              <w:fldChar w:fldCharType="begin"/>
            </w:r>
            <w:r>
              <w:rPr>
                <w:webHidden/>
              </w:rPr>
              <w:instrText xml:space="preserve"> PAGEREF _Toc216440651 \h </w:instrText>
            </w:r>
            <w:r>
              <w:rPr>
                <w:webHidden/>
              </w:rPr>
            </w:r>
            <w:r>
              <w:rPr>
                <w:webHidden/>
              </w:rPr>
              <w:fldChar w:fldCharType="separate"/>
            </w:r>
            <w:r>
              <w:rPr>
                <w:webHidden/>
              </w:rPr>
              <w:t>20</w:t>
            </w:r>
            <w:r>
              <w:rPr>
                <w:webHidden/>
              </w:rPr>
              <w:fldChar w:fldCharType="end"/>
            </w:r>
          </w:hyperlink>
        </w:p>
        <w:p w:rsidR="00C87D20" w:rsidRDefault="00C87D20" w14:paraId="1098F988" w14:textId="67F41E5F">
          <w:pPr>
            <w:pStyle w:val="TOC1"/>
            <w:rPr>
              <w:rFonts w:asciiTheme="minorHAnsi" w:hAnsiTheme="minorHAnsi" w:eastAsiaTheme="minorEastAsia" w:cstheme="minorBidi"/>
              <w:color w:val="auto"/>
              <w:kern w:val="2"/>
              <w14:ligatures w14:val="standardContextual"/>
            </w:rPr>
          </w:pPr>
          <w:hyperlink w:history="1" w:anchor="_Toc216440652">
            <w:r w:rsidRPr="00122548">
              <w:rPr>
                <w:rStyle w:val="Hyperlink"/>
              </w:rPr>
              <w:t>Attachments</w:t>
            </w:r>
            <w:r>
              <w:rPr>
                <w:webHidden/>
              </w:rPr>
              <w:tab/>
            </w:r>
            <w:r>
              <w:rPr>
                <w:webHidden/>
              </w:rPr>
              <w:fldChar w:fldCharType="begin"/>
            </w:r>
            <w:r>
              <w:rPr>
                <w:webHidden/>
              </w:rPr>
              <w:instrText xml:space="preserve"> PAGEREF _Toc216440652 \h </w:instrText>
            </w:r>
            <w:r>
              <w:rPr>
                <w:webHidden/>
              </w:rPr>
            </w:r>
            <w:r>
              <w:rPr>
                <w:webHidden/>
              </w:rPr>
              <w:fldChar w:fldCharType="separate"/>
            </w:r>
            <w:r>
              <w:rPr>
                <w:webHidden/>
              </w:rPr>
              <w:t>20</w:t>
            </w:r>
            <w:r>
              <w:rPr>
                <w:webHidden/>
              </w:rPr>
              <w:fldChar w:fldCharType="end"/>
            </w:r>
          </w:hyperlink>
        </w:p>
        <w:p w:rsidR="00C87D20" w:rsidRDefault="00C87D20" w14:paraId="57A9A0BC" w14:textId="391CFFC9">
          <w:pPr>
            <w:pStyle w:val="TOC1"/>
            <w:rPr>
              <w:rFonts w:asciiTheme="minorHAnsi" w:hAnsiTheme="minorHAnsi" w:eastAsiaTheme="minorEastAsia" w:cstheme="minorBidi"/>
              <w:color w:val="auto"/>
              <w:kern w:val="2"/>
              <w14:ligatures w14:val="standardContextual"/>
            </w:rPr>
          </w:pPr>
          <w:hyperlink w:history="1" w:anchor="_Toc216440653">
            <w:r w:rsidRPr="00122548">
              <w:rPr>
                <w:rStyle w:val="Hyperlink"/>
              </w:rPr>
              <w:t>Attachment 1 - CHS policy development and review process</w:t>
            </w:r>
            <w:r>
              <w:rPr>
                <w:webHidden/>
              </w:rPr>
              <w:tab/>
            </w:r>
            <w:r>
              <w:rPr>
                <w:webHidden/>
              </w:rPr>
              <w:fldChar w:fldCharType="begin"/>
            </w:r>
            <w:r>
              <w:rPr>
                <w:webHidden/>
              </w:rPr>
              <w:instrText xml:space="preserve"> PAGEREF _Toc216440653 \h </w:instrText>
            </w:r>
            <w:r>
              <w:rPr>
                <w:webHidden/>
              </w:rPr>
            </w:r>
            <w:r>
              <w:rPr>
                <w:webHidden/>
              </w:rPr>
              <w:fldChar w:fldCharType="separate"/>
            </w:r>
            <w:r>
              <w:rPr>
                <w:webHidden/>
              </w:rPr>
              <w:t>22</w:t>
            </w:r>
            <w:r>
              <w:rPr>
                <w:webHidden/>
              </w:rPr>
              <w:fldChar w:fldCharType="end"/>
            </w:r>
          </w:hyperlink>
        </w:p>
        <w:p w:rsidR="00C87D20" w:rsidRDefault="00C87D20" w14:paraId="21882D55" w14:textId="57C16536">
          <w:pPr>
            <w:pStyle w:val="TOC1"/>
            <w:rPr>
              <w:rFonts w:asciiTheme="minorHAnsi" w:hAnsiTheme="minorHAnsi" w:eastAsiaTheme="minorEastAsia" w:cstheme="minorBidi"/>
              <w:color w:val="auto"/>
              <w:kern w:val="2"/>
              <w14:ligatures w14:val="standardContextual"/>
            </w:rPr>
          </w:pPr>
          <w:hyperlink w:history="1" w:anchor="_Toc216440654">
            <w:r w:rsidRPr="00122548">
              <w:rPr>
                <w:rStyle w:val="Hyperlink"/>
              </w:rPr>
              <w:t>Attachment 2 - Policy document impacts which need to be considered</w:t>
            </w:r>
            <w:r>
              <w:rPr>
                <w:webHidden/>
              </w:rPr>
              <w:tab/>
            </w:r>
            <w:r>
              <w:rPr>
                <w:webHidden/>
              </w:rPr>
              <w:fldChar w:fldCharType="begin"/>
            </w:r>
            <w:r>
              <w:rPr>
                <w:webHidden/>
              </w:rPr>
              <w:instrText xml:space="preserve"> PAGEREF _Toc216440654 \h </w:instrText>
            </w:r>
            <w:r>
              <w:rPr>
                <w:webHidden/>
              </w:rPr>
            </w:r>
            <w:r>
              <w:rPr>
                <w:webHidden/>
              </w:rPr>
              <w:fldChar w:fldCharType="separate"/>
            </w:r>
            <w:r>
              <w:rPr>
                <w:webHidden/>
              </w:rPr>
              <w:t>24</w:t>
            </w:r>
            <w:r>
              <w:rPr>
                <w:webHidden/>
              </w:rPr>
              <w:fldChar w:fldCharType="end"/>
            </w:r>
          </w:hyperlink>
        </w:p>
        <w:p w:rsidR="00481A6C" w:rsidP="00481A6C" w:rsidRDefault="00A621FE" w14:paraId="63F77786" w14:textId="003FD1FA">
          <w:pPr>
            <w:pStyle w:val="TOCHeading2"/>
          </w:pPr>
          <w:r>
            <w:rPr>
              <w:rFonts w:eastAsia="Calibri" w:cs="Times New Roman"/>
              <w:b w:val="0"/>
              <w:noProof/>
              <w:color w:val="000000" w:themeColor="text1"/>
              <w:sz w:val="24"/>
              <w:szCs w:val="24"/>
              <w:lang w:eastAsia="en-AU"/>
            </w:rPr>
            <w:fldChar w:fldCharType="end"/>
          </w:r>
        </w:p>
      </w:sdtContent>
    </w:sdt>
    <w:p w:rsidR="00FE46F1" w:rsidRDefault="00FE46F1" w14:paraId="27B14D1D" w14:textId="77777777">
      <w:pPr>
        <w:spacing w:before="0" w:after="0" w:line="240" w:lineRule="auto"/>
        <w:rPr>
          <w:rFonts w:eastAsia="Times New Roman"/>
          <w:b/>
          <w:color w:val="FFFFFF" w:themeColor="background1"/>
          <w:szCs w:val="80"/>
          <w:lang w:eastAsia="en-US"/>
        </w:rPr>
      </w:pPr>
    </w:p>
    <w:p w:rsidR="00201AF6" w:rsidRDefault="00201AF6" w14:paraId="57E8078F" w14:textId="77777777">
      <w:pPr>
        <w:spacing w:before="0" w:after="0" w:line="240" w:lineRule="auto"/>
        <w:rPr>
          <w:rFonts w:eastAsia="Times New Roman"/>
          <w:b/>
          <w:bCs/>
          <w:iCs/>
          <w:color w:val="FFFFFF" w:themeColor="background1"/>
          <w:lang w:eastAsia="en-US"/>
        </w:rPr>
      </w:pPr>
      <w:r>
        <w:br w:type="page"/>
      </w:r>
    </w:p>
    <w:p w:rsidRPr="00036249" w:rsidR="0078367D" w:rsidP="00036249" w:rsidRDefault="003254E1" w14:paraId="7B76D15C" w14:textId="26D22B5A">
      <w:pPr>
        <w:pStyle w:val="Heading4"/>
      </w:pPr>
      <w:bookmarkStart w:name="_Toc216440635" w:id="1"/>
      <w:r>
        <w:lastRenderedPageBreak/>
        <w:t>Purpose</w:t>
      </w:r>
      <w:r w:rsidRPr="00036249" w:rsidR="009746B1">
        <w:t xml:space="preserve"> </w:t>
      </w:r>
      <w:r w:rsidR="002D4AD0">
        <w:t>– Policy Statement</w:t>
      </w:r>
      <w:bookmarkEnd w:id="1"/>
    </w:p>
    <w:p w:rsidR="002D4AD0" w:rsidP="002D4AD0" w:rsidRDefault="488FFAEA" w14:paraId="2151D57E" w14:textId="5177472B">
      <w:pPr>
        <w:widowControl w:val="0"/>
      </w:pPr>
      <w:r>
        <w:t>This document outlines the Canberra Health Services (CHS) policy governance process</w:t>
      </w:r>
      <w:r w:rsidR="00AD674E">
        <w:t>es for initiation, development, monitoring and evaluation of policy documents, including regular review.</w:t>
      </w:r>
      <w:r>
        <w:t xml:space="preserve"> This process ensures </w:t>
      </w:r>
      <w:r w:rsidR="6182867B">
        <w:t>the organisation has</w:t>
      </w:r>
      <w:r>
        <w:t xml:space="preserve"> current, comprehensive, and effective policy documents</w:t>
      </w:r>
      <w:r w:rsidR="00361C8A">
        <w:t xml:space="preserve"> </w:t>
      </w:r>
      <w:r w:rsidRPr="005A7656" w:rsidR="00361C8A">
        <w:t>developed in ways that are person-centred, culturally safe, and inclusive of diverse community needs</w:t>
      </w:r>
      <w:r w:rsidR="00361C8A">
        <w:t>.</w:t>
      </w:r>
    </w:p>
    <w:p w:rsidRPr="002D4AD0" w:rsidR="002D4AD0" w:rsidP="002D4AD0" w:rsidRDefault="04B83959" w14:paraId="26902B82" w14:textId="72573F16">
      <w:pPr>
        <w:widowControl w:val="0"/>
      </w:pPr>
      <w:r>
        <w:t xml:space="preserve">The CHS </w:t>
      </w:r>
      <w:r w:rsidR="488FFAEA">
        <w:t>policy governance process addresses key safety and quality risks</w:t>
      </w:r>
      <w:r w:rsidR="47ABA038">
        <w:t>. It</w:t>
      </w:r>
      <w:r w:rsidR="488FFAEA">
        <w:t xml:space="preserve"> exceeds the requirements of Action 1.07 of the </w:t>
      </w:r>
      <w:r w:rsidRPr="55BE5B7C" w:rsidR="488FFAEA">
        <w:rPr>
          <w:i/>
          <w:iCs/>
        </w:rPr>
        <w:t>National Safety and Quality Health Service Standards (NSQHSS) (Second Edition): Clinical Governance Standard</w:t>
      </w:r>
      <w:r w:rsidR="488FFAEA">
        <w:t xml:space="preserve">. </w:t>
      </w:r>
    </w:p>
    <w:p w:rsidR="002D4AD0" w:rsidP="002D4AD0" w:rsidRDefault="488FFAEA" w14:paraId="03E1D5F3" w14:textId="5CC518A4">
      <w:pPr>
        <w:widowControl w:val="0"/>
      </w:pPr>
      <w:r>
        <w:t xml:space="preserve">Policy documents (i.e. policies, procedures, guidelines, and placeholders) provide a consistent approach for work undertaken by CHS team members that align with </w:t>
      </w:r>
      <w:r w:rsidR="11CA6923">
        <w:t xml:space="preserve">the </w:t>
      </w:r>
      <w:r>
        <w:t xml:space="preserve">CHS vision, role, and values. </w:t>
      </w:r>
    </w:p>
    <w:p w:rsidR="00C95DF9" w:rsidP="00C95DF9" w:rsidRDefault="00AD674E" w14:paraId="5908BEA6" w14:textId="77777777">
      <w:pPr>
        <w:pStyle w:val="BodyCopy"/>
      </w:pPr>
      <w:r>
        <w:t>A document must be classified as a policy document if it includes one or more of the following:</w:t>
      </w:r>
    </w:p>
    <w:p w:rsidR="00AD674E" w:rsidP="00C95DF9" w:rsidRDefault="00AD674E" w14:paraId="4D2EA057" w14:textId="5479B5FB">
      <w:pPr>
        <w:pStyle w:val="Bullet"/>
      </w:pPr>
      <w:r>
        <w:t>high risk processes or procedures</w:t>
      </w:r>
    </w:p>
    <w:p w:rsidR="00AD674E" w:rsidP="00AD674E" w:rsidRDefault="00AD674E" w14:paraId="10CA09BE" w14:textId="260CCF4E">
      <w:pPr>
        <w:pStyle w:val="Bullet"/>
      </w:pPr>
      <w:r>
        <w:t>information to ensure consistency of practice across CHS</w:t>
      </w:r>
    </w:p>
    <w:p w:rsidR="00AD674E" w:rsidP="00AD674E" w:rsidRDefault="00AD674E" w14:paraId="31E47339" w14:textId="766BF116">
      <w:pPr>
        <w:pStyle w:val="Bullet"/>
      </w:pPr>
      <w:r>
        <w:t>processes required for legislation compliance, governance or accreditation requirements</w:t>
      </w:r>
    </w:p>
    <w:p w:rsidR="00AD674E" w:rsidP="00B406A8" w:rsidRDefault="00AD674E" w14:paraId="7AA9A851" w14:textId="14468E24">
      <w:pPr>
        <w:pStyle w:val="Bullet"/>
      </w:pPr>
      <w:r>
        <w:t xml:space="preserve">processes required to ensure </w:t>
      </w:r>
      <w:r w:rsidR="00C21C07">
        <w:t>consumer</w:t>
      </w:r>
      <w:r>
        <w:t xml:space="preserve"> safety where there is no other suitable control for the safety risk.</w:t>
      </w:r>
    </w:p>
    <w:p w:rsidR="00481A6C" w:rsidP="00481A6C" w:rsidRDefault="00481A6C" w14:paraId="24BA5269" w14:textId="77777777">
      <w:pPr>
        <w:pStyle w:val="BodyCopy"/>
        <w:rPr>
          <w:rStyle w:val="Hyperlink"/>
          <w:iCs w:val="0"/>
        </w:rPr>
      </w:pPr>
      <w:hyperlink w:history="1" w:anchor="_top">
        <w:r w:rsidRPr="00481A6C">
          <w:rPr>
            <w:rStyle w:val="Hyperlink"/>
            <w:iCs w:val="0"/>
          </w:rPr>
          <w:t>Back to Contents</w:t>
        </w:r>
      </w:hyperlink>
    </w:p>
    <w:p w:rsidRPr="00AC2EDE" w:rsidR="0078367D" w:rsidP="00197F2E" w:rsidRDefault="003254E1" w14:paraId="1AF83B59" w14:textId="3CD90340">
      <w:pPr>
        <w:pStyle w:val="Heading4"/>
      </w:pPr>
      <w:bookmarkStart w:name="_Toc216440636" w:id="2"/>
      <w:r>
        <w:rPr>
          <w:rStyle w:val="Hyperlink"/>
          <w:color w:val="FFFFFF" w:themeColor="background1"/>
          <w:u w:val="none"/>
        </w:rPr>
        <w:t>Alerts</w:t>
      </w:r>
      <w:bookmarkEnd w:id="2"/>
    </w:p>
    <w:p w:rsidR="00C95DF9" w:rsidP="00481A6C" w:rsidRDefault="488FFAEA" w14:paraId="0AA41804" w14:textId="77777777">
      <w:pPr>
        <w:pStyle w:val="BodyCopy"/>
      </w:pPr>
      <w:r>
        <w:t xml:space="preserve">If CHS team members are directly contacted by ACT Directorates (e.g., </w:t>
      </w:r>
      <w:r w:rsidR="2CF1C6EE">
        <w:t>Health and Community Services Directorate</w:t>
      </w:r>
      <w:r w:rsidR="6324EECB">
        <w:t>, Justice and Community Safety Directorate</w:t>
      </w:r>
      <w:r>
        <w:t>) or external organisations to provide policy document feedback, they must confirm with the CHS Policy and Consumer Handouts Team the appropriate CHS internal approval process required, prior to providing any feedback. This internal process will vary depending upon the request made.</w:t>
      </w:r>
    </w:p>
    <w:p w:rsidRPr="002D4AD0" w:rsidR="00481A6C" w:rsidP="00481A6C" w:rsidRDefault="7DC82DC3" w14:paraId="07FDABFF" w14:textId="63D20203">
      <w:pPr>
        <w:pStyle w:val="BodyCopy"/>
        <w:rPr>
          <w:rStyle w:val="Hyperlink"/>
          <w:color w:val="000000" w:themeColor="text1"/>
          <w:u w:val="none"/>
        </w:rPr>
      </w:pPr>
      <w:hyperlink w:anchor="_top">
        <w:r w:rsidRPr="55BE5B7C">
          <w:rPr>
            <w:rStyle w:val="Hyperlink"/>
          </w:rPr>
          <w:t>Back to Contents</w:t>
        </w:r>
      </w:hyperlink>
    </w:p>
    <w:p w:rsidR="003254E1" w:rsidP="003254E1" w:rsidRDefault="003254E1" w14:paraId="29BC140E" w14:textId="77777777">
      <w:pPr>
        <w:pStyle w:val="Heading4"/>
      </w:pPr>
      <w:bookmarkStart w:name="_Toc216440637" w:id="3"/>
      <w:r>
        <w:t>Scope</w:t>
      </w:r>
      <w:bookmarkEnd w:id="3"/>
    </w:p>
    <w:p w:rsidR="00C95DF9" w:rsidP="002D4AD0" w:rsidRDefault="002A54E2" w14:paraId="31E3E23E" w14:textId="322A1999">
      <w:pPr>
        <w:pStyle w:val="BodyCopy"/>
      </w:pPr>
      <w:r>
        <w:t xml:space="preserve">This procedure applies to all </w:t>
      </w:r>
      <w:r w:rsidR="006116A2">
        <w:t xml:space="preserve">staff </w:t>
      </w:r>
      <w:r w:rsidR="00C95DF9">
        <w:t>at</w:t>
      </w:r>
      <w:r w:rsidR="006116A2">
        <w:t xml:space="preserve"> CHS. </w:t>
      </w:r>
    </w:p>
    <w:p w:rsidR="002D4AD0" w:rsidP="002D4AD0" w:rsidRDefault="488FFAEA" w14:paraId="4F3DE351" w14:textId="4B2DAA1C">
      <w:pPr>
        <w:pStyle w:val="BodyCopy"/>
      </w:pPr>
      <w:r>
        <w:t xml:space="preserve">CHS includes inpatient </w:t>
      </w:r>
      <w:r w:rsidR="0062756B">
        <w:t xml:space="preserve">and outpatient </w:t>
      </w:r>
      <w:r>
        <w:t>facilities at Canberra Hospital, Clare Holland House (CHH), North Canberra Hospital (NCH)</w:t>
      </w:r>
      <w:r w:rsidR="653ABB34">
        <w:t xml:space="preserve">, </w:t>
      </w:r>
      <w:r w:rsidRPr="004105B7" w:rsidR="004105B7">
        <w:t>Mental Health Justice Health and Alcohol and Drug Services</w:t>
      </w:r>
      <w:r w:rsidR="00954345">
        <w:t xml:space="preserve"> (MHJHADS)</w:t>
      </w:r>
      <w:r w:rsidR="003307B9">
        <w:t>,</w:t>
      </w:r>
      <w:r w:rsidRPr="004105B7" w:rsidR="004105B7">
        <w:t xml:space="preserve"> </w:t>
      </w:r>
      <w:r>
        <w:t xml:space="preserve">University of Canberra Hospital </w:t>
      </w:r>
      <w:r w:rsidR="39998ACF">
        <w:t xml:space="preserve">(UCH) </w:t>
      </w:r>
      <w:r>
        <w:t xml:space="preserve">and community </w:t>
      </w:r>
      <w:r w:rsidR="0062756B">
        <w:t xml:space="preserve">based </w:t>
      </w:r>
      <w:r>
        <w:t>services.</w:t>
      </w:r>
    </w:p>
    <w:p w:rsidR="002D4AD0" w:rsidP="002D4AD0" w:rsidRDefault="002D4AD0" w14:paraId="323EDCE0" w14:textId="77777777">
      <w:pPr>
        <w:pStyle w:val="BodyCopy"/>
      </w:pPr>
      <w:r>
        <w:t>For the purposes of this document policy documents include:</w:t>
      </w:r>
    </w:p>
    <w:p w:rsidR="002D4AD0" w:rsidP="002D4AD0" w:rsidRDefault="46F0EE99" w14:paraId="30AC5737" w14:textId="2C20ECED">
      <w:pPr>
        <w:pStyle w:val="Bullet"/>
      </w:pPr>
      <w:r>
        <w:lastRenderedPageBreak/>
        <w:t>p</w:t>
      </w:r>
      <w:r w:rsidR="488FFAEA">
        <w:t>olicies</w:t>
      </w:r>
    </w:p>
    <w:p w:rsidR="002D4AD0" w:rsidP="002D4AD0" w:rsidRDefault="34A7C147" w14:paraId="5E9AAAA7" w14:textId="7FE472D5">
      <w:pPr>
        <w:pStyle w:val="Bullet"/>
      </w:pPr>
      <w:r>
        <w:t>p</w:t>
      </w:r>
      <w:r w:rsidR="488FFAEA">
        <w:t>rocedures</w:t>
      </w:r>
    </w:p>
    <w:p w:rsidR="002D4AD0" w:rsidP="002D4AD0" w:rsidRDefault="7165D833" w14:paraId="6E91A20E" w14:textId="28914D80">
      <w:pPr>
        <w:pStyle w:val="Bullet"/>
      </w:pPr>
      <w:r>
        <w:t>g</w:t>
      </w:r>
      <w:r w:rsidR="488FFAEA">
        <w:t>uidelines</w:t>
      </w:r>
    </w:p>
    <w:p w:rsidR="002D4AD0" w:rsidP="002D4AD0" w:rsidRDefault="10DA361A" w14:paraId="6402E7AC" w14:textId="0FD21B76">
      <w:pPr>
        <w:pStyle w:val="Bullet"/>
      </w:pPr>
      <w:r>
        <w:t>p</w:t>
      </w:r>
      <w:r w:rsidR="488FFAEA">
        <w:t>laceholders.</w:t>
      </w:r>
    </w:p>
    <w:p w:rsidRPr="00FA5A51" w:rsidR="002D4AD0" w:rsidP="00FA5A51" w:rsidRDefault="002D4AD0" w14:paraId="17173C9F" w14:textId="77777777">
      <w:pPr>
        <w:pStyle w:val="Heading5"/>
      </w:pPr>
      <w:r w:rsidRPr="00FA5A51">
        <w:t>Out of Scope</w:t>
      </w:r>
    </w:p>
    <w:p w:rsidR="003D6784" w:rsidP="002D4AD0" w:rsidRDefault="002D4AD0" w14:paraId="6CFB95ED" w14:textId="119E3C55">
      <w:pPr>
        <w:pStyle w:val="BodyCopy"/>
      </w:pPr>
      <w:r>
        <w:t xml:space="preserve">Policy documents </w:t>
      </w:r>
      <w:r w:rsidR="00345A64">
        <w:t xml:space="preserve">do not include </w:t>
      </w:r>
      <w:r>
        <w:t>frameworks, plans, strategies, business rules/local area protocols, clinical pathways, clinical forms, or consumer handouts. Please see Definition of Terms for further information. Refer to the</w:t>
      </w:r>
      <w:r w:rsidR="003D6784">
        <w:t xml:space="preserve"> following as relevant: </w:t>
      </w:r>
      <w:r>
        <w:t xml:space="preserve"> </w:t>
      </w:r>
    </w:p>
    <w:p w:rsidR="003D6784" w:rsidP="003D6784" w:rsidRDefault="002D4AD0" w14:paraId="3E63EEC5" w14:textId="7B993F54">
      <w:pPr>
        <w:pStyle w:val="Bullet"/>
      </w:pPr>
      <w:r w:rsidRPr="00B4033A">
        <w:rPr>
          <w:i/>
          <w:iCs/>
        </w:rPr>
        <w:t xml:space="preserve">Organisational </w:t>
      </w:r>
      <w:r w:rsidRPr="00B4033A" w:rsidR="003D6784">
        <w:rPr>
          <w:i/>
          <w:iCs/>
        </w:rPr>
        <w:t>P</w:t>
      </w:r>
      <w:r w:rsidRPr="00B4033A">
        <w:rPr>
          <w:i/>
          <w:iCs/>
        </w:rPr>
        <w:t xml:space="preserve">lans, </w:t>
      </w:r>
      <w:r w:rsidRPr="00B4033A" w:rsidR="003D6784">
        <w:rPr>
          <w:i/>
          <w:iCs/>
        </w:rPr>
        <w:t>G</w:t>
      </w:r>
      <w:r w:rsidRPr="00B4033A">
        <w:rPr>
          <w:i/>
          <w:iCs/>
        </w:rPr>
        <w:t xml:space="preserve">uidance and </w:t>
      </w:r>
      <w:r w:rsidRPr="00B4033A" w:rsidR="003D6784">
        <w:rPr>
          <w:i/>
          <w:iCs/>
        </w:rPr>
        <w:t>P</w:t>
      </w:r>
      <w:r w:rsidRPr="00B4033A">
        <w:rPr>
          <w:i/>
          <w:iCs/>
        </w:rPr>
        <w:t xml:space="preserve">atient </w:t>
      </w:r>
      <w:r w:rsidRPr="00B4033A" w:rsidR="003D6784">
        <w:rPr>
          <w:i/>
          <w:iCs/>
        </w:rPr>
        <w:t>C</w:t>
      </w:r>
      <w:r w:rsidRPr="00B4033A">
        <w:rPr>
          <w:i/>
          <w:iCs/>
        </w:rPr>
        <w:t xml:space="preserve">are </w:t>
      </w:r>
      <w:r w:rsidRPr="00B4033A" w:rsidR="003D6784">
        <w:rPr>
          <w:i/>
          <w:iCs/>
        </w:rPr>
        <w:t>D</w:t>
      </w:r>
      <w:r w:rsidRPr="00B4033A">
        <w:rPr>
          <w:i/>
          <w:iCs/>
        </w:rPr>
        <w:t xml:space="preserve">ocuments </w:t>
      </w:r>
      <w:r w:rsidRPr="00B4033A" w:rsidR="003D6784">
        <w:rPr>
          <w:i/>
          <w:iCs/>
        </w:rPr>
        <w:t>M</w:t>
      </w:r>
      <w:r w:rsidRPr="00B4033A">
        <w:rPr>
          <w:i/>
          <w:iCs/>
        </w:rPr>
        <w:t xml:space="preserve">anagement </w:t>
      </w:r>
      <w:r w:rsidRPr="00B4033A" w:rsidR="003D6784">
        <w:rPr>
          <w:i/>
          <w:iCs/>
        </w:rPr>
        <w:t>P</w:t>
      </w:r>
      <w:r w:rsidRPr="00B4033A">
        <w:rPr>
          <w:i/>
          <w:iCs/>
        </w:rPr>
        <w:t>rocedure</w:t>
      </w:r>
      <w:r w:rsidR="003D6784">
        <w:rPr>
          <w:iCs/>
        </w:rPr>
        <w:t xml:space="preserve"> located on the Policy and Guidance Documents Register</w:t>
      </w:r>
    </w:p>
    <w:p w:rsidR="003D6784" w:rsidP="003D6784" w:rsidRDefault="002D4AD0" w14:paraId="0C68B64F" w14:textId="0B969A65">
      <w:pPr>
        <w:pStyle w:val="Bullet"/>
      </w:pPr>
      <w:r w:rsidRPr="00B4033A">
        <w:rPr>
          <w:i/>
          <w:iCs/>
        </w:rPr>
        <w:t xml:space="preserve">Consumer Handout - </w:t>
      </w:r>
      <w:r w:rsidRPr="00B4033A" w:rsidR="006C7B11">
        <w:rPr>
          <w:i/>
          <w:iCs/>
        </w:rPr>
        <w:t>D</w:t>
      </w:r>
      <w:r w:rsidRPr="00B4033A">
        <w:rPr>
          <w:i/>
          <w:iCs/>
        </w:rPr>
        <w:t xml:space="preserve">evelopment and </w:t>
      </w:r>
      <w:r w:rsidRPr="00B4033A" w:rsidR="006C7B11">
        <w:rPr>
          <w:i/>
          <w:iCs/>
        </w:rPr>
        <w:t>R</w:t>
      </w:r>
      <w:r w:rsidRPr="00B4033A">
        <w:rPr>
          <w:i/>
          <w:iCs/>
        </w:rPr>
        <w:t xml:space="preserve">eview </w:t>
      </w:r>
      <w:r w:rsidRPr="00B4033A" w:rsidR="006C7B11">
        <w:rPr>
          <w:i/>
          <w:iCs/>
        </w:rPr>
        <w:t>G</w:t>
      </w:r>
      <w:r w:rsidRPr="00B4033A">
        <w:rPr>
          <w:i/>
          <w:iCs/>
        </w:rPr>
        <w:t>uideline</w:t>
      </w:r>
      <w:r>
        <w:t xml:space="preserve"> </w:t>
      </w:r>
      <w:r w:rsidR="006C7B11">
        <w:rPr>
          <w:iCs/>
        </w:rPr>
        <w:t>located on the Policy and Guidance Documents Register</w:t>
      </w:r>
      <w:r w:rsidR="006C7B11">
        <w:t xml:space="preserve"> </w:t>
      </w:r>
    </w:p>
    <w:p w:rsidR="003254E1" w:rsidP="00B4033A" w:rsidRDefault="008613DF" w14:paraId="2EFD81AE" w14:textId="6FDE137F">
      <w:pPr>
        <w:pStyle w:val="Bullet"/>
      </w:pPr>
      <w:r>
        <w:t>Clinical Forms Register</w:t>
      </w:r>
      <w:r w:rsidR="00903B2A">
        <w:t xml:space="preserve"> SharePoint</w:t>
      </w:r>
      <w:r>
        <w:t xml:space="preserve"> </w:t>
      </w:r>
      <w:r w:rsidR="00903B2A">
        <w:t xml:space="preserve">site: </w:t>
      </w:r>
      <w:hyperlink w:history="1" r:id="rId11">
        <w:r w:rsidRPr="002D4AD0">
          <w:rPr>
            <w:rStyle w:val="Hyperlink"/>
          </w:rPr>
          <w:t>Pages - Clinical Forms Register</w:t>
        </w:r>
      </w:hyperlink>
      <w:r w:rsidR="002D4AD0">
        <w:t>.</w:t>
      </w:r>
    </w:p>
    <w:p w:rsidRPr="003254E1" w:rsidR="003254E1" w:rsidP="003254E1" w:rsidRDefault="003254E1" w14:paraId="680FE604" w14:textId="77777777">
      <w:pPr>
        <w:pStyle w:val="BodyCopy"/>
        <w:spacing w:before="240"/>
      </w:pPr>
      <w:hyperlink w:history="1" w:anchor="_top">
        <w:r w:rsidRPr="00481A6C">
          <w:rPr>
            <w:rStyle w:val="Hyperlink"/>
            <w:iCs w:val="0"/>
          </w:rPr>
          <w:t>Back to Contents</w:t>
        </w:r>
      </w:hyperlink>
    </w:p>
    <w:p w:rsidR="0078367D" w:rsidP="00197F2E" w:rsidRDefault="0078367D" w14:paraId="44F80723" w14:textId="16C26A5F">
      <w:pPr>
        <w:pStyle w:val="Heading4"/>
      </w:pPr>
      <w:bookmarkStart w:name="_Toc216440638" w:id="4"/>
      <w:r>
        <w:t xml:space="preserve">Section 1 </w:t>
      </w:r>
      <w:r w:rsidR="00E12B7D">
        <w:t>–</w:t>
      </w:r>
      <w:r>
        <w:t xml:space="preserve"> </w:t>
      </w:r>
      <w:r w:rsidR="002D4AD0">
        <w:t>Governance</w:t>
      </w:r>
      <w:bookmarkEnd w:id="4"/>
    </w:p>
    <w:p w:rsidR="002D4AD0" w:rsidP="002D4AD0" w:rsidRDefault="4919322B" w14:paraId="7BCE3B3C" w14:textId="2DAA2FD5">
      <w:pPr>
        <w:pStyle w:val="BodyCopy"/>
      </w:pPr>
      <w:r>
        <w:t xml:space="preserve">The </w:t>
      </w:r>
      <w:r w:rsidR="488FFAEA">
        <w:t xml:space="preserve">CHS Policy Document Review Panel is responsible for CHS policy governance. All policy documents must be endorsed by the CHS Policy Document Review Panel. The CHS Policy Document Review Panel reports to the CHS Network Clinical Governance Committee. </w:t>
      </w:r>
    </w:p>
    <w:p w:rsidR="002D4AD0" w:rsidP="002D4AD0" w:rsidRDefault="488FFAEA" w14:paraId="3092B240" w14:textId="46B7A988">
      <w:pPr>
        <w:pStyle w:val="BodyCopy"/>
      </w:pPr>
      <w:r>
        <w:t xml:space="preserve">Endorsed policy documents are available to all CHS team members via the </w:t>
      </w:r>
      <w:hyperlink w:history="1" r:id="rId12">
        <w:r w:rsidRPr="000E788D" w:rsidR="00AD674E">
          <w:rPr>
            <w:rStyle w:val="Hyperlink"/>
          </w:rPr>
          <w:t>Policy and Guidance Documents Register</w:t>
        </w:r>
      </w:hyperlink>
      <w:r>
        <w:t xml:space="preserve">. Policy documents are also publicly available from the ACT Open Access Portal and CHS </w:t>
      </w:r>
      <w:r w:rsidR="6294A47E">
        <w:t>public website</w:t>
      </w:r>
      <w:r>
        <w:t>, unless otherwise indicated</w:t>
      </w:r>
      <w:r w:rsidR="00AD674E">
        <w:t xml:space="preserve"> i.e., due to posing significant risk to staff or </w:t>
      </w:r>
      <w:r w:rsidR="00C21C07">
        <w:t>consumer</w:t>
      </w:r>
      <w:r w:rsidR="00AD674E">
        <w:t xml:space="preserve"> safety or copyright agreements.</w:t>
      </w:r>
      <w:r>
        <w:t xml:space="preserve"> Please see Section 7 for further details.</w:t>
      </w:r>
    </w:p>
    <w:p w:rsidR="00E46DD2" w:rsidP="00B4033A" w:rsidRDefault="00E46DD2" w14:paraId="06B143C3" w14:textId="77777777">
      <w:pPr>
        <w:pStyle w:val="Heading5"/>
      </w:pPr>
      <w:r>
        <w:t>Ownership</w:t>
      </w:r>
    </w:p>
    <w:p w:rsidR="00426C1A" w:rsidP="002D4AD0" w:rsidRDefault="488FFAEA" w14:paraId="71516461" w14:textId="2D2A9FC8">
      <w:pPr>
        <w:pStyle w:val="BodyCopy"/>
      </w:pPr>
      <w:r>
        <w:t xml:space="preserve">Policy documents are owned by </w:t>
      </w:r>
      <w:r w:rsidR="007A267E">
        <w:t xml:space="preserve">a single division, even if it affects multiple divisions. They’re owned by the </w:t>
      </w:r>
      <w:r>
        <w:t xml:space="preserve">most senior Executive responsible for the subject matter or its operationalisation. </w:t>
      </w:r>
      <w:r w:rsidR="224A44DF">
        <w:t>To request a change of ownership</w:t>
      </w:r>
      <w:r w:rsidR="006B59DF">
        <w:t>:</w:t>
      </w:r>
    </w:p>
    <w:p w:rsidR="00960D14" w:rsidP="00B4033A" w:rsidRDefault="72C48499" w14:paraId="13FFFA7A" w14:textId="74EBC326">
      <w:pPr>
        <w:pStyle w:val="Bullet"/>
      </w:pPr>
      <w:r>
        <w:t>The current owner</w:t>
      </w:r>
      <w:r w:rsidR="6A27D77A">
        <w:t xml:space="preserve"> is required to email the proposed owner with the document details and reason for transfer of ownership</w:t>
      </w:r>
      <w:r w:rsidR="006B59DF">
        <w:t>.</w:t>
      </w:r>
    </w:p>
    <w:p w:rsidR="00960D14" w:rsidP="00B4033A" w:rsidRDefault="6A27D77A" w14:paraId="5B47C734" w14:textId="037E22BD">
      <w:pPr>
        <w:pStyle w:val="Bullet"/>
      </w:pPr>
      <w:r>
        <w:t xml:space="preserve">If ownership is agreed, forward </w:t>
      </w:r>
      <w:r w:rsidR="004628C0">
        <w:t xml:space="preserve">the email agreeing to the change </w:t>
      </w:r>
      <w:r>
        <w:t xml:space="preserve">to </w:t>
      </w:r>
      <w:hyperlink r:id="rId13">
        <w:r w:rsidRPr="55BE5B7C">
          <w:rPr>
            <w:rStyle w:val="Hyperlink"/>
          </w:rPr>
          <w:t>PolicyAtHealth@act.gov.au</w:t>
        </w:r>
      </w:hyperlink>
      <w:r w:rsidR="006B59DF">
        <w:t>.</w:t>
      </w:r>
    </w:p>
    <w:p w:rsidR="002D4AD0" w:rsidP="00B4033A" w:rsidRDefault="002D4AD0" w14:paraId="02229ABC" w14:textId="0548DFC1">
      <w:pPr>
        <w:pStyle w:val="Bullet"/>
      </w:pPr>
      <w:r>
        <w:t>If document ownership is contested, the CHS Policy Document Review Panel Chair or Deputy Chair</w:t>
      </w:r>
      <w:r w:rsidR="00AA569E">
        <w:t xml:space="preserve"> </w:t>
      </w:r>
      <w:r>
        <w:t xml:space="preserve">will </w:t>
      </w:r>
      <w:r w:rsidR="004628C0">
        <w:t xml:space="preserve">provide a recommendation and </w:t>
      </w:r>
      <w:r w:rsidR="00AA569E">
        <w:t>facilitate discussion</w:t>
      </w:r>
      <w:r w:rsidR="004628C0">
        <w:t xml:space="preserve"> to reach an agreement</w:t>
      </w:r>
      <w:r w:rsidR="00AA569E">
        <w:t>.</w:t>
      </w:r>
      <w:r>
        <w:t xml:space="preserve"> </w:t>
      </w:r>
    </w:p>
    <w:p w:rsidRPr="00FA5A51" w:rsidR="002D4AD0" w:rsidP="00FA5A51" w:rsidRDefault="002D4AD0" w14:paraId="5A168C5C" w14:textId="77777777">
      <w:pPr>
        <w:pStyle w:val="Heading5"/>
      </w:pPr>
      <w:r w:rsidRPr="00FA5A51">
        <w:lastRenderedPageBreak/>
        <w:t>Support for Policy Development and Review</w:t>
      </w:r>
    </w:p>
    <w:p w:rsidR="00921482" w:rsidP="002D4AD0" w:rsidRDefault="002D4AD0" w14:paraId="6C262285" w14:textId="52A94633">
      <w:pPr>
        <w:pStyle w:val="BodyCopy"/>
      </w:pPr>
      <w:r>
        <w:t xml:space="preserve">The </w:t>
      </w:r>
      <w:r w:rsidR="00266B26">
        <w:t xml:space="preserve">CHS </w:t>
      </w:r>
      <w:r>
        <w:t xml:space="preserve">Policy and Consumer Handouts Team, within the Quality, Safety and Governance </w:t>
      </w:r>
      <w:r w:rsidR="0092363E">
        <w:t>Division</w:t>
      </w:r>
      <w:r>
        <w:t>, provide support to all CHS team members on how to navigate the policy document governance process. The Team can be contacted by email at</w:t>
      </w:r>
      <w:r w:rsidR="0092363E">
        <w:t>:</w:t>
      </w:r>
      <w:r>
        <w:t xml:space="preserve"> </w:t>
      </w:r>
      <w:hyperlink w:history="1" r:id="rId14">
        <w:r w:rsidRPr="00300F4F" w:rsidR="0000646A">
          <w:rPr>
            <w:rStyle w:val="Hyperlink"/>
          </w:rPr>
          <w:t>PolicyAtHealth@act.gov.au</w:t>
        </w:r>
      </w:hyperlink>
      <w:r w:rsidR="00163EDF">
        <w:t xml:space="preserve">. </w:t>
      </w:r>
    </w:p>
    <w:p w:rsidR="002D4AD0" w:rsidP="002D4AD0" w:rsidRDefault="00921482" w14:paraId="5FC6430F" w14:textId="57BCAF7A">
      <w:pPr>
        <w:pStyle w:val="BodyCopy"/>
      </w:pPr>
      <w:r>
        <w:t xml:space="preserve">A summary of the CHS policy development </w:t>
      </w:r>
      <w:r w:rsidR="00E12B7D">
        <w:t xml:space="preserve">and </w:t>
      </w:r>
      <w:r>
        <w:t xml:space="preserve">review process </w:t>
      </w:r>
      <w:r w:rsidR="00D10157">
        <w:t xml:space="preserve">(as detailed in Sections 3-8) </w:t>
      </w:r>
      <w:r>
        <w:t xml:space="preserve">is presented as a flow chart in </w:t>
      </w:r>
      <w:r w:rsidRPr="00CB7291">
        <w:rPr>
          <w:u w:val="single"/>
        </w:rPr>
        <w:t>Attachment 1</w:t>
      </w:r>
      <w:r>
        <w:t xml:space="preserve">. </w:t>
      </w:r>
      <w:r w:rsidR="002D4AD0">
        <w:t xml:space="preserve">This includes approximate indicative timelines. </w:t>
      </w:r>
    </w:p>
    <w:p w:rsidR="000510BA" w:rsidP="00C953EA" w:rsidRDefault="002D4AD0" w14:paraId="4594BB68" w14:textId="509F1A96">
      <w:pPr>
        <w:pStyle w:val="BodyCopy"/>
        <w:pBdr>
          <w:top w:val="single" w:color="auto" w:sz="4" w:space="1"/>
          <w:left w:val="single" w:color="auto" w:sz="4" w:space="4"/>
          <w:bottom w:val="single" w:color="auto" w:sz="4" w:space="1"/>
          <w:right w:val="single" w:color="auto" w:sz="4" w:space="4"/>
        </w:pBdr>
      </w:pPr>
      <w:r w:rsidRPr="002D4AD0">
        <w:rPr>
          <w:b/>
          <w:bCs w:val="0"/>
        </w:rPr>
        <w:t>Note:</w:t>
      </w:r>
      <w:r>
        <w:t xml:space="preserve"> In special circumstances timeframes may be shortened. Please contact the</w:t>
      </w:r>
      <w:r w:rsidR="00266B26">
        <w:t xml:space="preserve"> CHS</w:t>
      </w:r>
      <w:r>
        <w:t xml:space="preserve"> Policy and Consumer Handouts Team if there is an urgent need for the document to progress.</w:t>
      </w:r>
    </w:p>
    <w:p w:rsidR="00C953EA" w:rsidP="005C5F49" w:rsidRDefault="00481A6C" w14:paraId="2632B719" w14:textId="19EAACCD">
      <w:pPr>
        <w:pStyle w:val="BodyCopy"/>
        <w:spacing w:before="240"/>
      </w:pPr>
      <w:hyperlink w:history="1" w:anchor="_top">
        <w:r w:rsidRPr="00481A6C">
          <w:rPr>
            <w:rStyle w:val="Hyperlink"/>
            <w:iCs w:val="0"/>
          </w:rPr>
          <w:t>Back to Contents</w:t>
        </w:r>
      </w:hyperlink>
    </w:p>
    <w:p w:rsidR="0078367D" w:rsidP="00A6051F" w:rsidRDefault="0078367D" w14:paraId="76B10A69" w14:textId="41D77240">
      <w:pPr>
        <w:pStyle w:val="Heading4"/>
      </w:pPr>
      <w:bookmarkStart w:name="_Toc216440639" w:id="5"/>
      <w:r>
        <w:t xml:space="preserve">Section 2 </w:t>
      </w:r>
      <w:r w:rsidR="002D4AD0">
        <w:t>–</w:t>
      </w:r>
      <w:r>
        <w:t xml:space="preserve"> </w:t>
      </w:r>
      <w:r w:rsidR="002D4AD0">
        <w:t>Roles and Responsibilities</w:t>
      </w:r>
      <w:bookmarkEnd w:id="5"/>
      <w:r w:rsidR="003254E1">
        <w:t xml:space="preserve"> </w:t>
      </w:r>
    </w:p>
    <w:p w:rsidRPr="00FA5A51" w:rsidR="002D4AD0" w:rsidP="00FA5A51" w:rsidRDefault="002D4AD0" w14:paraId="06CC5C78" w14:textId="77777777">
      <w:pPr>
        <w:pStyle w:val="Heading5"/>
      </w:pPr>
      <w:r w:rsidRPr="00FA5A51">
        <w:t>CHS Policy Document Review Panel</w:t>
      </w:r>
    </w:p>
    <w:p w:rsidR="002D4AD0" w:rsidP="002D4AD0" w:rsidRDefault="0092363E" w14:paraId="69042808" w14:textId="0CC83D4A">
      <w:pPr>
        <w:pStyle w:val="Bullet"/>
      </w:pPr>
      <w:r>
        <w:t>O</w:t>
      </w:r>
      <w:r w:rsidR="002D4AD0">
        <w:t>verarching governance, oversight and guidance in the development, review and monitoring of all policy and guidance documents developed for CHS</w:t>
      </w:r>
      <w:r>
        <w:t>.</w:t>
      </w:r>
      <w:r w:rsidR="002D4AD0">
        <w:t xml:space="preserve"> </w:t>
      </w:r>
    </w:p>
    <w:p w:rsidR="002D4AD0" w:rsidP="002D4AD0" w:rsidRDefault="0092363E" w14:paraId="6FBD66AD" w14:textId="4217812E">
      <w:pPr>
        <w:pStyle w:val="Bullet"/>
      </w:pPr>
      <w:r>
        <w:t>I</w:t>
      </w:r>
      <w:r w:rsidR="002D4AD0">
        <w:t>ncorporat</w:t>
      </w:r>
      <w:r w:rsidR="00406F23">
        <w:t>e</w:t>
      </w:r>
      <w:r w:rsidR="002D4AD0">
        <w:t xml:space="preserve"> a risk management approach which is fit for purpose, meets the needs of CHS and is aligned with Action 1.07 of the National Safety and Quality Health Service Standards: Clinical Governance Standard</w:t>
      </w:r>
      <w:r>
        <w:t>.</w:t>
      </w:r>
    </w:p>
    <w:p w:rsidR="00931B27" w:rsidP="00931B27" w:rsidRDefault="0092363E" w14:paraId="5330FF61" w14:textId="1BB3AAF6">
      <w:pPr>
        <w:pStyle w:val="Bullet"/>
      </w:pPr>
      <w:r>
        <w:t>R</w:t>
      </w:r>
      <w:r w:rsidR="00931B27">
        <w:t>eview policy documents to ensure person-centred language and approaches, cultural appropriateness (including Aboriginal and Torres Strait Islander cultural safety) and equity and inclusion principles.</w:t>
      </w:r>
    </w:p>
    <w:p w:rsidRPr="002D4AD0" w:rsidR="002D4AD0" w:rsidP="002D4AD0" w:rsidRDefault="0092363E" w14:paraId="7AD00607" w14:textId="2BB8CEA4">
      <w:pPr>
        <w:pStyle w:val="Bullet"/>
      </w:pPr>
      <w:r>
        <w:t>E</w:t>
      </w:r>
      <w:r w:rsidRPr="002D4AD0" w:rsidR="002D4AD0">
        <w:t>ndorsement of policy documents</w:t>
      </w:r>
      <w:r w:rsidR="002D4AD0">
        <w:t>.</w:t>
      </w:r>
    </w:p>
    <w:p w:rsidRPr="002D4AD0" w:rsidR="002D4AD0" w:rsidP="002D4AD0" w:rsidRDefault="002D4AD0" w14:paraId="7F61737B" w14:textId="1CDFC49F">
      <w:pPr>
        <w:pStyle w:val="BodyCopy"/>
        <w:rPr>
          <w:b/>
          <w:bCs w:val="0"/>
        </w:rPr>
      </w:pPr>
      <w:r w:rsidRPr="00FA5A51">
        <w:rPr>
          <w:rFonts w:eastAsiaTheme="majorEastAsia" w:cstheme="majorBidi"/>
          <w:b/>
          <w:color w:val="3D2262" w:themeColor="accent1"/>
          <w:szCs w:val="36"/>
        </w:rPr>
        <w:t>Document Owner</w:t>
      </w:r>
      <w:r w:rsidRPr="002D4AD0">
        <w:rPr>
          <w:b/>
          <w:bCs w:val="0"/>
        </w:rPr>
        <w:t xml:space="preserve"> </w:t>
      </w:r>
      <w:r w:rsidRPr="00FB39E6">
        <w:rPr>
          <w:rFonts w:eastAsiaTheme="majorEastAsia" w:cstheme="majorBidi"/>
          <w:bCs w:val="0"/>
          <w:color w:val="3D2262" w:themeColor="accent1"/>
          <w:szCs w:val="36"/>
        </w:rPr>
        <w:t>(Divisional Executives who are responsible for overseeing the development and review of documents)</w:t>
      </w:r>
    </w:p>
    <w:p w:rsidR="002D4AD0" w:rsidP="002D4AD0" w:rsidRDefault="0092363E" w14:paraId="589827B9" w14:textId="2DCDC18F">
      <w:pPr>
        <w:pStyle w:val="Bullet"/>
      </w:pPr>
      <w:r>
        <w:t>S</w:t>
      </w:r>
      <w:r w:rsidR="002D4AD0">
        <w:t>upervise development and review of policy documents assigned to them</w:t>
      </w:r>
      <w:r>
        <w:t>.</w:t>
      </w:r>
    </w:p>
    <w:p w:rsidR="002D4AD0" w:rsidP="002D4AD0" w:rsidRDefault="0092363E" w14:paraId="6038CFBA" w14:textId="47D28045">
      <w:pPr>
        <w:pStyle w:val="Bullet"/>
      </w:pPr>
      <w:r>
        <w:t>E</w:t>
      </w:r>
      <w:r w:rsidR="002D4AD0">
        <w:t xml:space="preserve">nsure their policy documents are up to date, </w:t>
      </w:r>
      <w:r w:rsidR="004E4745">
        <w:t xml:space="preserve">document current practice, </w:t>
      </w:r>
      <w:r w:rsidR="002D4AD0">
        <w:t>based on current evidence and comply with legislation, regulation, and jurisdictional requirements</w:t>
      </w:r>
      <w:r>
        <w:t>.</w:t>
      </w:r>
    </w:p>
    <w:p w:rsidR="002D4AD0" w:rsidP="002D4AD0" w:rsidRDefault="0092363E" w14:paraId="7E860582" w14:textId="530EA6A4">
      <w:pPr>
        <w:pStyle w:val="Bullet"/>
      </w:pPr>
      <w:r>
        <w:t>E</w:t>
      </w:r>
      <w:r w:rsidR="002D4AD0">
        <w:t>nsure all policy documents are appropriately implemented and evaluated</w:t>
      </w:r>
      <w:r>
        <w:t>.</w:t>
      </w:r>
    </w:p>
    <w:p w:rsidR="002D4AD0" w:rsidP="002D4AD0" w:rsidRDefault="0092363E" w14:paraId="4A0041C3" w14:textId="6A20399F">
      <w:pPr>
        <w:pStyle w:val="Bullet"/>
      </w:pPr>
      <w:r>
        <w:t>E</w:t>
      </w:r>
      <w:r w:rsidR="002D4AD0">
        <w:t xml:space="preserve">nsure their </w:t>
      </w:r>
      <w:r w:rsidR="009E5F63">
        <w:t xml:space="preserve">action officers </w:t>
      </w:r>
      <w:r w:rsidR="002D4AD0">
        <w:t>have the necessary skills, experience, and time to follow the governance process outlined in this procedure.</w:t>
      </w:r>
    </w:p>
    <w:p w:rsidRPr="00FB39E6" w:rsidR="002D4AD0" w:rsidP="36D75DD6" w:rsidRDefault="00B4033A" w14:paraId="06E7B587" w14:textId="2B967DB8">
      <w:pPr>
        <w:pStyle w:val="BodyCopy"/>
        <w:rPr>
          <w:rFonts w:eastAsiaTheme="majorEastAsia" w:cstheme="majorBidi"/>
          <w:color w:val="3D2262" w:themeColor="accent1"/>
        </w:rPr>
      </w:pPr>
      <w:r w:rsidRPr="36D75DD6">
        <w:rPr>
          <w:rFonts w:eastAsiaTheme="majorEastAsia" w:cstheme="majorBidi"/>
          <w:b/>
          <w:color w:val="3D2262" w:themeColor="accent1"/>
        </w:rPr>
        <w:t>Action Officer</w:t>
      </w:r>
      <w:r w:rsidRPr="36D75DD6" w:rsidR="75AAC3B2">
        <w:rPr>
          <w:b/>
        </w:rPr>
        <w:t xml:space="preserve"> </w:t>
      </w:r>
      <w:r w:rsidRPr="36D75DD6" w:rsidR="75AAC3B2">
        <w:rPr>
          <w:rFonts w:eastAsiaTheme="majorEastAsia" w:cstheme="majorBidi"/>
          <w:color w:val="3D2262" w:themeColor="accent1"/>
        </w:rPr>
        <w:t xml:space="preserve">(the content expert, co-ordinating team member or committee who writes, develops or reviews a document. The </w:t>
      </w:r>
      <w:r w:rsidR="009E5F63">
        <w:rPr>
          <w:rFonts w:eastAsiaTheme="majorEastAsia" w:cstheme="majorBidi"/>
          <w:color w:val="3D2262" w:themeColor="accent1"/>
        </w:rPr>
        <w:t>action officer</w:t>
      </w:r>
      <w:r w:rsidRPr="36D75DD6" w:rsidR="009E5F63">
        <w:rPr>
          <w:rFonts w:eastAsiaTheme="majorEastAsia" w:cstheme="majorBidi"/>
          <w:color w:val="3D2262" w:themeColor="accent1"/>
        </w:rPr>
        <w:t xml:space="preserve"> </w:t>
      </w:r>
      <w:r w:rsidRPr="36D75DD6" w:rsidR="75AAC3B2">
        <w:rPr>
          <w:rFonts w:eastAsiaTheme="majorEastAsia" w:cstheme="majorBidi"/>
          <w:color w:val="3D2262" w:themeColor="accent1"/>
        </w:rPr>
        <w:t>reports to the document owner)</w:t>
      </w:r>
    </w:p>
    <w:p w:rsidR="002D4AD0" w:rsidP="002D4AD0" w:rsidRDefault="0092363E" w14:paraId="022BADCD" w14:textId="695A0719">
      <w:pPr>
        <w:pStyle w:val="Bullet"/>
      </w:pPr>
      <w:r>
        <w:t>L</w:t>
      </w:r>
      <w:r w:rsidR="002D4AD0">
        <w:t>ead the development or review</w:t>
      </w:r>
      <w:r w:rsidR="00A56E29">
        <w:t xml:space="preserve"> of the policy document</w:t>
      </w:r>
      <w:r>
        <w:t>.</w:t>
      </w:r>
    </w:p>
    <w:p w:rsidR="00931B27" w:rsidP="002D4AD0" w:rsidRDefault="0092363E" w14:paraId="2AEE6C16" w14:textId="3CC4EFD3">
      <w:pPr>
        <w:pStyle w:val="Bullet"/>
      </w:pPr>
      <w:r>
        <w:t>E</w:t>
      </w:r>
      <w:r w:rsidR="00931B27">
        <w:t>nsure the document reflects person-centred care principles and culturally appropriate approaches relevant to its subject</w:t>
      </w:r>
      <w:r>
        <w:t>.</w:t>
      </w:r>
    </w:p>
    <w:p w:rsidR="0088072E" w:rsidP="002D4AD0" w:rsidRDefault="0092363E" w14:paraId="7CDEF9A8" w14:textId="454AA056">
      <w:pPr>
        <w:pStyle w:val="Bullet"/>
      </w:pPr>
      <w:r>
        <w:lastRenderedPageBreak/>
        <w:t>E</w:t>
      </w:r>
      <w:r w:rsidR="0088072E">
        <w:t xml:space="preserve">nsure document is </w:t>
      </w:r>
      <w:r w:rsidR="00EB7525">
        <w:t>appropriately consulted with all the relevant stakeholders (both internal and external)</w:t>
      </w:r>
      <w:r>
        <w:t>.</w:t>
      </w:r>
    </w:p>
    <w:p w:rsidR="00D2750C" w:rsidP="002D4AD0" w:rsidRDefault="00D2750C" w14:paraId="1028EB16" w14:textId="4E5B0886">
      <w:pPr>
        <w:pStyle w:val="Bullet"/>
      </w:pPr>
      <w:r>
        <w:t xml:space="preserve">Collate all the feedback received and actions taken </w:t>
      </w:r>
      <w:r w:rsidR="0092363E">
        <w:t>in response to</w:t>
      </w:r>
      <w:r>
        <w:t xml:space="preserve"> feedback</w:t>
      </w:r>
      <w:r w:rsidR="0092363E">
        <w:t>.</w:t>
      </w:r>
    </w:p>
    <w:p w:rsidR="002D4AD0" w:rsidP="002D4AD0" w:rsidRDefault="0092363E" w14:paraId="60B735F6" w14:textId="140875C8">
      <w:pPr>
        <w:pStyle w:val="Bullet"/>
      </w:pPr>
      <w:r>
        <w:t>E</w:t>
      </w:r>
      <w:r w:rsidR="002D4AD0">
        <w:t xml:space="preserve">nsure document is evidence based, risk rated, succinct, </w:t>
      </w:r>
      <w:r w:rsidR="004E4745">
        <w:t xml:space="preserve">reflects current practice, </w:t>
      </w:r>
      <w:r w:rsidR="002D4AD0">
        <w:t>does not duplicate other available documents, is referenced, and has evaluation criteria</w:t>
      </w:r>
      <w:r>
        <w:t>.</w:t>
      </w:r>
    </w:p>
    <w:p w:rsidR="002D4AD0" w:rsidP="002D4AD0" w:rsidRDefault="0092363E" w14:paraId="1CEB738A" w14:textId="61D347F2">
      <w:pPr>
        <w:pStyle w:val="Bullet"/>
      </w:pPr>
      <w:r>
        <w:t>F</w:t>
      </w:r>
      <w:r w:rsidR="002D4AD0">
        <w:t xml:space="preserve">ollow the </w:t>
      </w:r>
      <w:r w:rsidR="00E43AFE">
        <w:t>p</w:t>
      </w:r>
      <w:r w:rsidR="002D4AD0">
        <w:t>olicy development and review process outlined in this procedure.</w:t>
      </w:r>
    </w:p>
    <w:p w:rsidRPr="00FA5A51" w:rsidR="002D4AD0" w:rsidP="00FA5A51" w:rsidRDefault="00266B26" w14:paraId="6A22F5FE" w14:textId="7F9ED9F3">
      <w:pPr>
        <w:pStyle w:val="Heading5"/>
      </w:pPr>
      <w:r>
        <w:t xml:space="preserve">CHS </w:t>
      </w:r>
      <w:r w:rsidRPr="00FA5A51" w:rsidR="002D4AD0">
        <w:t xml:space="preserve">Policy and Consumer Handouts Team </w:t>
      </w:r>
    </w:p>
    <w:p w:rsidR="001647C2" w:rsidP="002D4AD0" w:rsidRDefault="0092363E" w14:paraId="3853F3E3" w14:textId="3DFBB081">
      <w:pPr>
        <w:pStyle w:val="Bullet"/>
      </w:pPr>
      <w:r>
        <w:t>P</w:t>
      </w:r>
      <w:r w:rsidR="002D4AD0">
        <w:t>rovide support for all CHS team members to navigate the policy document governance process</w:t>
      </w:r>
      <w:r w:rsidR="003C12E2">
        <w:t>. This includes</w:t>
      </w:r>
      <w:r w:rsidR="004E4745">
        <w:t>:</w:t>
      </w:r>
      <w:r w:rsidR="002D4AD0">
        <w:t xml:space="preserve"> </w:t>
      </w:r>
    </w:p>
    <w:p w:rsidR="00213DAF" w:rsidP="004E4745" w:rsidRDefault="00DD1F03" w14:paraId="38CE646B" w14:textId="7D9C4832">
      <w:pPr>
        <w:pStyle w:val="Bullet"/>
        <w:numPr>
          <w:ilvl w:val="1"/>
          <w:numId w:val="1"/>
        </w:numPr>
      </w:pPr>
      <w:r>
        <w:t>a</w:t>
      </w:r>
      <w:r w:rsidR="002D4AD0">
        <w:t>ssist</w:t>
      </w:r>
      <w:r w:rsidR="0092363E">
        <w:t>ing</w:t>
      </w:r>
      <w:r w:rsidR="001647C2">
        <w:t xml:space="preserve"> the</w:t>
      </w:r>
      <w:r w:rsidR="002D4AD0">
        <w:t xml:space="preserve"> CHS Policy Document Review Panel with governance insights (e.g. policy status updates and alignment to legislation and other requirements (e.g. National Safety and Quality Health Service Standards)</w:t>
      </w:r>
      <w:r>
        <w:t>,</w:t>
      </w:r>
      <w:r w:rsidR="002D4AD0">
        <w:t xml:space="preserve"> and </w:t>
      </w:r>
      <w:r w:rsidR="00213DAF">
        <w:t>provide policy updates</w:t>
      </w:r>
    </w:p>
    <w:p w:rsidR="00493FAF" w:rsidP="004E4745" w:rsidRDefault="00DD1F03" w14:paraId="6FA167D4" w14:textId="7F57700F">
      <w:pPr>
        <w:pStyle w:val="Bullet"/>
        <w:numPr>
          <w:ilvl w:val="1"/>
          <w:numId w:val="1"/>
        </w:numPr>
      </w:pPr>
      <w:r>
        <w:t>p</w:t>
      </w:r>
      <w:r w:rsidR="002D4AD0">
        <w:t>rovid</w:t>
      </w:r>
      <w:r w:rsidR="0092363E">
        <w:t>ing</w:t>
      </w:r>
      <w:r w:rsidR="002D4AD0">
        <w:t xml:space="preserve"> regular reports to relevant stakeholders</w:t>
      </w:r>
      <w:r w:rsidR="001257BB">
        <w:t>.</w:t>
      </w:r>
    </w:p>
    <w:p w:rsidR="0034757B" w:rsidP="00493FAF" w:rsidRDefault="0034757B" w14:paraId="7B0D28CC" w14:textId="4CB3DD61">
      <w:pPr>
        <w:pStyle w:val="Heading5"/>
      </w:pPr>
      <w:r>
        <w:t>Medication Safety Committee</w:t>
      </w:r>
    </w:p>
    <w:p w:rsidR="0034757B" w:rsidP="001257BB" w:rsidRDefault="0092363E" w14:paraId="277995F6" w14:textId="3E7897BB">
      <w:pPr>
        <w:pStyle w:val="Bullet"/>
        <w:numPr>
          <w:ilvl w:val="0"/>
          <w:numId w:val="50"/>
        </w:numPr>
      </w:pPr>
      <w:r>
        <w:t>R</w:t>
      </w:r>
      <w:r w:rsidR="0034757B">
        <w:t>eview documents</w:t>
      </w:r>
      <w:r w:rsidR="00993457">
        <w:t xml:space="preserve"> with medication</w:t>
      </w:r>
      <w:r w:rsidR="004E4745">
        <w:t xml:space="preserve"> prescription</w:t>
      </w:r>
      <w:r w:rsidR="00993457">
        <w:t xml:space="preserve"> and administration information to ensure its appropriate and safe.</w:t>
      </w:r>
    </w:p>
    <w:p w:rsidRPr="00FA5A51" w:rsidR="002D4AD0" w:rsidP="00FA5A51" w:rsidRDefault="002D4AD0" w14:paraId="64758778" w14:textId="77777777">
      <w:pPr>
        <w:pStyle w:val="Heading5"/>
      </w:pPr>
      <w:r w:rsidRPr="00FA5A51">
        <w:t>CHS team members</w:t>
      </w:r>
    </w:p>
    <w:p w:rsidR="00931B27" w:rsidP="002D4AD0" w:rsidRDefault="0092363E" w14:paraId="3B2925BE" w14:textId="45777C03">
      <w:pPr>
        <w:pStyle w:val="Bullet"/>
      </w:pPr>
      <w:r>
        <w:t>F</w:t>
      </w:r>
      <w:r w:rsidR="002D4AD0">
        <w:t xml:space="preserve">ollow </w:t>
      </w:r>
      <w:r w:rsidR="0034757B">
        <w:t xml:space="preserve">relevant </w:t>
      </w:r>
      <w:r w:rsidR="002D4AD0">
        <w:t>CHS policy documents when working at CHS facilities</w:t>
      </w:r>
      <w:r w:rsidR="00C81818">
        <w:t xml:space="preserve">, </w:t>
      </w:r>
      <w:r w:rsidR="002D4AD0">
        <w:t>services</w:t>
      </w:r>
      <w:r w:rsidR="00E97040">
        <w:t xml:space="preserve">, </w:t>
      </w:r>
      <w:r w:rsidR="00C66B73">
        <w:t>and</w:t>
      </w:r>
      <w:r w:rsidR="00E97040">
        <w:t xml:space="preserve"> representing CHS</w:t>
      </w:r>
      <w:r w:rsidR="00C66B73">
        <w:t xml:space="preserve"> externally</w:t>
      </w:r>
      <w:r>
        <w:t>.</w:t>
      </w:r>
    </w:p>
    <w:p w:rsidR="002D4AD0" w:rsidP="002D4AD0" w:rsidRDefault="0092363E" w14:paraId="3A8DE4FF" w14:textId="259524C0">
      <w:pPr>
        <w:pStyle w:val="Bullet"/>
      </w:pPr>
      <w:r>
        <w:t>A</w:t>
      </w:r>
      <w:r w:rsidR="00931B27">
        <w:t xml:space="preserve">pply CHS policy documents in ways that respect </w:t>
      </w:r>
      <w:r w:rsidR="001257BB">
        <w:t>individual’s</w:t>
      </w:r>
      <w:r w:rsidR="00931B27">
        <w:t xml:space="preserve"> needs, cultural identity, and human rights.</w:t>
      </w:r>
    </w:p>
    <w:p w:rsidR="00481A6C" w:rsidP="0091462B" w:rsidRDefault="00481A6C" w14:paraId="4024A6F8" w14:textId="77777777">
      <w:pPr>
        <w:pStyle w:val="BodyCopy"/>
      </w:pPr>
      <w:hyperlink w:history="1" w:anchor="_top">
        <w:r w:rsidRPr="00481A6C">
          <w:rPr>
            <w:rStyle w:val="Hyperlink"/>
            <w:iCs w:val="0"/>
          </w:rPr>
          <w:t>Back to Contents</w:t>
        </w:r>
      </w:hyperlink>
    </w:p>
    <w:p w:rsidR="0078367D" w:rsidP="00A6051F" w:rsidRDefault="0078367D" w14:paraId="5926553A" w14:textId="5FA5DB6D">
      <w:pPr>
        <w:pStyle w:val="Heading4"/>
      </w:pPr>
      <w:bookmarkStart w:name="_Toc216440640" w:id="6"/>
      <w:r>
        <w:t xml:space="preserve">Section </w:t>
      </w:r>
      <w:r w:rsidR="00FA5A51">
        <w:t>3 –</w:t>
      </w:r>
      <w:r>
        <w:t xml:space="preserve"> </w:t>
      </w:r>
      <w:r w:rsidR="00FA5A51">
        <w:t>Getting started</w:t>
      </w:r>
      <w:bookmarkEnd w:id="6"/>
    </w:p>
    <w:p w:rsidR="00954345" w:rsidP="00B406A8" w:rsidRDefault="00954345" w14:paraId="06B10734" w14:textId="0B3E0BCD">
      <w:pPr>
        <w:pStyle w:val="BodyText"/>
      </w:pPr>
      <w:r>
        <w:t>Prior to commencing policy development or review, it is recommended that action officers complete the CHS – Policy and Guidance Documents Development and Review e-Learning available on HRIMS</w:t>
      </w:r>
      <w:r w:rsidR="00D9286C">
        <w:t xml:space="preserve"> Learning accessible via the home page of the HealthHub</w:t>
      </w:r>
      <w:r>
        <w:t xml:space="preserve">. </w:t>
      </w:r>
    </w:p>
    <w:p w:rsidRPr="00FA5A51" w:rsidR="00FA5A51" w:rsidP="00FA5A51" w:rsidRDefault="00FA5A51" w14:paraId="7155F1EE" w14:textId="768FD37B">
      <w:pPr>
        <w:pStyle w:val="Heading5"/>
      </w:pPr>
      <w:r w:rsidRPr="00FA5A51">
        <w:t xml:space="preserve">Is a policy document required? </w:t>
      </w:r>
    </w:p>
    <w:p w:rsidR="00FA5A51" w:rsidP="00FA5A51" w:rsidRDefault="00FA5A51" w14:paraId="733DC917" w14:textId="23CEAD9D">
      <w:pPr>
        <w:pStyle w:val="BodyCopy"/>
      </w:pPr>
      <w:r>
        <w:t>When determining whether a policy document may be required (or is still required), the following questions need to be considered.</w:t>
      </w:r>
    </w:p>
    <w:p w:rsidRPr="00FA5A51" w:rsidR="00FA5A51" w:rsidP="00FA5A51" w:rsidRDefault="00FA5A51" w14:paraId="24585D69" w14:textId="77777777">
      <w:pPr>
        <w:pStyle w:val="Heading5"/>
      </w:pPr>
      <w:r w:rsidRPr="00FA5A51">
        <w:t>Will the policy document:</w:t>
      </w:r>
    </w:p>
    <w:p w:rsidR="00FA5A51" w:rsidP="00FA5A51" w:rsidRDefault="00FA5A51" w14:paraId="6D0447E7" w14:textId="16242E6E">
      <w:pPr>
        <w:pStyle w:val="Bullet"/>
      </w:pPr>
      <w:r>
        <w:t>help control real or perceived risks?</w:t>
      </w:r>
    </w:p>
    <w:p w:rsidR="00FA5A51" w:rsidP="00FA5A51" w:rsidRDefault="00FA5A51" w14:paraId="5847630D" w14:textId="541038B1">
      <w:pPr>
        <w:pStyle w:val="Bullet"/>
      </w:pPr>
      <w:r>
        <w:t xml:space="preserve">support a consistent approach to introducing a new clinical treatment, a clinical treatment in a new setting or change in clinical practice, i.e. beyond standard clinical practice? </w:t>
      </w:r>
    </w:p>
    <w:p w:rsidR="00FA5A51" w:rsidP="00FA5A51" w:rsidRDefault="00FA5A51" w14:paraId="45AFC68F" w14:textId="5AD99DB3">
      <w:pPr>
        <w:pStyle w:val="Bullet"/>
      </w:pPr>
      <w:r>
        <w:t>support compliance with legislation, regulation, or jurisdictional requirements?</w:t>
      </w:r>
    </w:p>
    <w:p w:rsidR="00FA5A51" w:rsidP="00FA5A51" w:rsidRDefault="00FA5A51" w14:paraId="036137D1" w14:textId="7E63261E">
      <w:pPr>
        <w:pStyle w:val="Bullet"/>
      </w:pPr>
      <w:r>
        <w:lastRenderedPageBreak/>
        <w:t xml:space="preserve">aid alignment with ACT Public Sector or Commonwealth Government policies or initiatives? </w:t>
      </w:r>
    </w:p>
    <w:p w:rsidR="00FA5A51" w:rsidP="00FA5A51" w:rsidRDefault="00FA5A51" w14:paraId="43A6F490" w14:textId="55477992">
      <w:pPr>
        <w:pStyle w:val="Bullet"/>
      </w:pPr>
      <w:r>
        <w:t xml:space="preserve">need to be accessed beyond the document owner’s work area, e.g. </w:t>
      </w:r>
      <w:r w:rsidR="003B2475">
        <w:t>by</w:t>
      </w:r>
      <w:r>
        <w:t xml:space="preserve"> other CHS </w:t>
      </w:r>
      <w:r w:rsidR="003B2475">
        <w:t>teams</w:t>
      </w:r>
      <w:r>
        <w:t xml:space="preserve">? </w:t>
      </w:r>
    </w:p>
    <w:p w:rsidR="00FA5A51" w:rsidP="00FA5A51" w:rsidRDefault="00FA5A51" w14:paraId="77011585" w14:textId="3A6BF1DE">
      <w:pPr>
        <w:pStyle w:val="Bullet"/>
      </w:pPr>
      <w:r>
        <w:t>support team members to meet CHS priorities, vision, role, and values?</w:t>
      </w:r>
    </w:p>
    <w:p w:rsidR="00261181" w:rsidP="00FA5A51" w:rsidRDefault="00261181" w14:paraId="5BBD8435" w14:textId="540A33EB">
      <w:pPr>
        <w:pStyle w:val="Bullet"/>
      </w:pPr>
      <w:r w:rsidRPr="005A7656">
        <w:t>support delivery of person-centred, safe and culturally responsive care?</w:t>
      </w:r>
    </w:p>
    <w:p w:rsidR="00FA5A51" w:rsidP="00FA5A51" w:rsidRDefault="00FA5A51" w14:paraId="408C35A6" w14:textId="30442021">
      <w:pPr>
        <w:pStyle w:val="Bullet"/>
      </w:pPr>
      <w:r>
        <w:t xml:space="preserve">address an unmet need or a current problem for CHS? </w:t>
      </w:r>
    </w:p>
    <w:p w:rsidR="00FA5A51" w:rsidP="00FA5A51" w:rsidRDefault="00FA5A51" w14:paraId="4F70F6E7" w14:textId="5645EA08">
      <w:pPr>
        <w:pStyle w:val="BodyCopy"/>
      </w:pPr>
      <w:r>
        <w:t>If the answer is ‘</w:t>
      </w:r>
      <w:proofErr w:type="spellStart"/>
      <w:r>
        <w:t>yes’</w:t>
      </w:r>
      <w:proofErr w:type="spellEnd"/>
      <w:r>
        <w:t xml:space="preserve"> to </w:t>
      </w:r>
      <w:r w:rsidR="004E4745">
        <w:t>any</w:t>
      </w:r>
      <w:r>
        <w:t xml:space="preserve"> of the above questions, a policy document </w:t>
      </w:r>
      <w:r w:rsidR="0034757B">
        <w:t>is</w:t>
      </w:r>
      <w:r>
        <w:t xml:space="preserve"> required. </w:t>
      </w:r>
    </w:p>
    <w:p w:rsidR="003B2475" w:rsidP="003B2475" w:rsidRDefault="003B2475" w14:paraId="49646224" w14:textId="77777777">
      <w:pPr>
        <w:pStyle w:val="Heading5"/>
      </w:pPr>
      <w:r>
        <w:t>Local area protocols, business processes or business rules</w:t>
      </w:r>
    </w:p>
    <w:p w:rsidR="003B2475" w:rsidP="003B2475" w:rsidRDefault="003B2475" w14:paraId="2B15D6BF" w14:textId="12483A8F">
      <w:pPr>
        <w:pStyle w:val="BodyCopy"/>
      </w:pPr>
      <w:r>
        <w:t>If a policy document is not required</w:t>
      </w:r>
      <w:r w:rsidR="0092363E">
        <w:t>,</w:t>
      </w:r>
      <w:r>
        <w:t xml:space="preserve"> a</w:t>
      </w:r>
      <w:r w:rsidRPr="00637E63">
        <w:t>reas c</w:t>
      </w:r>
      <w:r>
        <w:t>an</w:t>
      </w:r>
      <w:r w:rsidRPr="00637E63">
        <w:t xml:space="preserve"> consider business rules which are a local operational pro</w:t>
      </w:r>
      <w:r>
        <w:t>tocol</w:t>
      </w:r>
      <w:r w:rsidRPr="00637E63">
        <w:t xml:space="preserve"> that describes a low</w:t>
      </w:r>
      <w:r>
        <w:t>-</w:t>
      </w:r>
      <w:r w:rsidRPr="00637E63">
        <w:t xml:space="preserve">risk activity specific to a work area. This document should be endorsed by the Division Safety and Quality </w:t>
      </w:r>
      <w:r>
        <w:t>C</w:t>
      </w:r>
      <w:r w:rsidRPr="00637E63">
        <w:t>ommittee, an equivalent committee, or the DON/Assistant Director of Nursing (ADON)/Clinical Lead of the area. Divisions need to have a regular review process for these documents, which can be kept in hardcopy or in a central electronic location.</w:t>
      </w:r>
      <w:r>
        <w:t xml:space="preserve"> More information and an electronic copy of the template to document local area protocols, business processes or business rules can be found on the HealthHub: </w:t>
      </w:r>
      <w:hyperlink w:history="1" r:id="rId15">
        <w:r w:rsidRPr="00637E63">
          <w:rPr>
            <w:rStyle w:val="Hyperlink"/>
          </w:rPr>
          <w:t>New Business Rule template now available to capture low-risk activities</w:t>
        </w:r>
      </w:hyperlink>
    </w:p>
    <w:p w:rsidRPr="00FA5A51" w:rsidR="00FA5A51" w:rsidP="00FA5A51" w:rsidRDefault="00FA5A51" w14:paraId="3BBCE3FE" w14:textId="77777777">
      <w:pPr>
        <w:pStyle w:val="Heading5"/>
      </w:pPr>
      <w:r w:rsidRPr="00FA5A51">
        <w:t xml:space="preserve">Searching the Policy and Guidance Documents Register </w:t>
      </w:r>
    </w:p>
    <w:p w:rsidR="00FA5A51" w:rsidP="00FA5A51" w:rsidRDefault="00FA5A51" w14:paraId="44E9336C" w14:textId="16CFE46B">
      <w:pPr>
        <w:pStyle w:val="BodyCopy"/>
      </w:pPr>
      <w:r>
        <w:t xml:space="preserve">To minimise unnecessary duplication of information, </w:t>
      </w:r>
      <w:r w:rsidR="00D9286C">
        <w:t>action officers</w:t>
      </w:r>
      <w:r>
        <w:t xml:space="preserve"> must check there are no existing CHS policy documents covering the same topic, practice, treatment, or risk. </w:t>
      </w:r>
    </w:p>
    <w:p w:rsidR="00FA5A51" w:rsidP="00FA5A51" w:rsidRDefault="004D56EC" w14:paraId="141FB831" w14:textId="4A55337C">
      <w:pPr>
        <w:pStyle w:val="BodyCopy"/>
      </w:pPr>
      <w:r>
        <w:t xml:space="preserve">If </w:t>
      </w:r>
      <w:r w:rsidR="00D9286C">
        <w:t>action officers</w:t>
      </w:r>
      <w:r>
        <w:t xml:space="preserve"> identify </w:t>
      </w:r>
      <w:r w:rsidR="00BC6079">
        <w:t xml:space="preserve">an </w:t>
      </w:r>
      <w:r w:rsidR="00FA5A51">
        <w:t xml:space="preserve">existing document </w:t>
      </w:r>
      <w:r w:rsidR="0029504F">
        <w:t xml:space="preserve">could be </w:t>
      </w:r>
      <w:r w:rsidR="00BD684C">
        <w:t xml:space="preserve">added to or altered </w:t>
      </w:r>
      <w:r w:rsidR="00D72FD5">
        <w:t xml:space="preserve">to </w:t>
      </w:r>
      <w:r w:rsidR="00FA5A51">
        <w:t xml:space="preserve">more comprehensively address the identified concern, </w:t>
      </w:r>
      <w:r>
        <w:t xml:space="preserve">they should </w:t>
      </w:r>
      <w:r w:rsidR="00FA5A51">
        <w:t xml:space="preserve">contact the </w:t>
      </w:r>
      <w:r w:rsidR="00266B26">
        <w:t xml:space="preserve">CHS </w:t>
      </w:r>
      <w:r w:rsidR="00FA5A51">
        <w:t xml:space="preserve">Policy </w:t>
      </w:r>
      <w:r w:rsidR="00FD01C2">
        <w:t xml:space="preserve">and Consumer Handouts </w:t>
      </w:r>
      <w:r w:rsidR="00FA5A51">
        <w:t xml:space="preserve">Team by emailing </w:t>
      </w:r>
      <w:hyperlink w:history="1" r:id="rId16">
        <w:r w:rsidRPr="00300F4F" w:rsidR="00B773AF">
          <w:rPr>
            <w:rStyle w:val="Hyperlink"/>
          </w:rPr>
          <w:t>policyathealth@act.gov.au</w:t>
        </w:r>
      </w:hyperlink>
      <w:r w:rsidR="0091002E">
        <w:t>.</w:t>
      </w:r>
      <w:r w:rsidR="00FA5A51">
        <w:t xml:space="preserve"> </w:t>
      </w:r>
    </w:p>
    <w:p w:rsidRPr="00FA5A51" w:rsidR="00FA5A51" w:rsidP="00FA5A51" w:rsidRDefault="00FA5A51" w14:paraId="1FE9F9D5" w14:textId="22D8013B">
      <w:pPr>
        <w:pStyle w:val="Heading5"/>
      </w:pPr>
      <w:r w:rsidRPr="00FA5A51">
        <w:t xml:space="preserve">Using or adapting an external guidance document </w:t>
      </w:r>
    </w:p>
    <w:p w:rsidR="00FA5A51" w:rsidP="00FA5A51" w:rsidRDefault="00D9286C" w14:paraId="2F06EBB6" w14:textId="0D7EEB74">
      <w:pPr>
        <w:pStyle w:val="BodyCopy"/>
      </w:pPr>
      <w:r>
        <w:t>Action officers</w:t>
      </w:r>
      <w:r w:rsidR="00FA5A51">
        <w:t xml:space="preserve"> are encouraged to first check there are no existing external (international, national or jurisdictional/interstate) guidance documents which cover the same topic, practice, treatment, or risk. </w:t>
      </w:r>
    </w:p>
    <w:p w:rsidRPr="00481A6C" w:rsidR="00FA5A51" w:rsidP="00FA5A51" w:rsidRDefault="00FA5A51" w14:paraId="1A2A5D7F" w14:textId="69234A72">
      <w:pPr>
        <w:pStyle w:val="BodyCopy"/>
      </w:pPr>
      <w:r>
        <w:t xml:space="preserve">If an external document exists that could be used or adapted for CHS, a placeholder can be </w:t>
      </w:r>
      <w:r w:rsidR="00177D2A">
        <w:t xml:space="preserve">used to direct </w:t>
      </w:r>
      <w:r w:rsidR="00234400">
        <w:t>CHS team members to this resource fr</w:t>
      </w:r>
      <w:r w:rsidR="00B4033A">
        <w:t>o</w:t>
      </w:r>
      <w:r w:rsidR="00234400">
        <w:t xml:space="preserve">m the </w:t>
      </w:r>
      <w:r>
        <w:t>Policy and Guidance Documents Register. See Section 4 for next steps.</w:t>
      </w:r>
    </w:p>
    <w:p w:rsidR="00481A6C" w:rsidP="0091462B" w:rsidRDefault="00481A6C" w14:paraId="5FD387B7" w14:textId="77777777">
      <w:pPr>
        <w:pStyle w:val="BodyCopy"/>
      </w:pPr>
      <w:hyperlink w:history="1" w:anchor="_top">
        <w:r w:rsidRPr="00481A6C">
          <w:rPr>
            <w:rStyle w:val="Hyperlink"/>
            <w:iCs w:val="0"/>
          </w:rPr>
          <w:t>Back to Contents</w:t>
        </w:r>
      </w:hyperlink>
    </w:p>
    <w:p w:rsidR="00FA5A51" w:rsidP="00FA5A51" w:rsidRDefault="00FA5A51" w14:paraId="1F8FF197" w14:textId="143EB13A">
      <w:pPr>
        <w:pStyle w:val="Heading4"/>
      </w:pPr>
      <w:bookmarkStart w:name="_Toc216440641" w:id="7"/>
      <w:r w:rsidRPr="0078367D">
        <w:t xml:space="preserve">Section </w:t>
      </w:r>
      <w:r>
        <w:t>4</w:t>
      </w:r>
      <w:r w:rsidRPr="0078367D">
        <w:t xml:space="preserve"> </w:t>
      </w:r>
      <w:r>
        <w:t>– Getting approval</w:t>
      </w:r>
      <w:bookmarkEnd w:id="7"/>
    </w:p>
    <w:p w:rsidRPr="00FA5A51" w:rsidR="00FA5A51" w:rsidP="00FA5A51" w:rsidRDefault="00FA5A51" w14:paraId="523D634A" w14:textId="77777777">
      <w:pPr>
        <w:pStyle w:val="Heading5"/>
      </w:pPr>
      <w:r w:rsidRPr="00FA5A51">
        <w:t>New policy document</w:t>
      </w:r>
    </w:p>
    <w:p w:rsidR="00FA5A51" w:rsidP="00903B2A" w:rsidRDefault="10FDC6ED" w14:paraId="5FDF9B69" w14:textId="0738FB21">
      <w:pPr>
        <w:pStyle w:val="BodyCopy"/>
      </w:pPr>
      <w:r>
        <w:t>If a new policy document (including a placeholder) is needed,</w:t>
      </w:r>
      <w:r w:rsidR="00652178">
        <w:t xml:space="preserve"> the action officer is required to complete an Initiation Request Form and return to</w:t>
      </w:r>
      <w:r w:rsidR="001257BB">
        <w:t xml:space="preserve"> </w:t>
      </w:r>
      <w:hyperlink w:history="1" r:id="rId17">
        <w:r w:rsidRPr="003E7714" w:rsidR="001257BB">
          <w:rPr>
            <w:rStyle w:val="Hyperlink"/>
          </w:rPr>
          <w:t>policyathealth@act.gov.au</w:t>
        </w:r>
      </w:hyperlink>
      <w:r>
        <w:t xml:space="preserve">. The team will </w:t>
      </w:r>
      <w:r>
        <w:lastRenderedPageBreak/>
        <w:t xml:space="preserve">review and may contact the </w:t>
      </w:r>
      <w:r w:rsidR="00B4033A">
        <w:t>action officer</w:t>
      </w:r>
      <w:r>
        <w:t xml:space="preserve"> for more detail, before a decision </w:t>
      </w:r>
      <w:r w:rsidR="5713268C">
        <w:t xml:space="preserve">on approval is made </w:t>
      </w:r>
      <w:r>
        <w:t xml:space="preserve">by </w:t>
      </w:r>
      <w:r w:rsidR="1C3D7869">
        <w:t xml:space="preserve">the </w:t>
      </w:r>
      <w:r>
        <w:t xml:space="preserve">Director of Policy and Consumer Handouts. An electronic copy of the Initiation Request </w:t>
      </w:r>
      <w:r w:rsidR="17241D36">
        <w:t xml:space="preserve">form </w:t>
      </w:r>
      <w:r>
        <w:t xml:space="preserve">can be found on the </w:t>
      </w:r>
      <w:hyperlink r:id="rId18">
        <w:r w:rsidRPr="5B692AA8" w:rsidR="00903B2A">
          <w:rPr>
            <w:rStyle w:val="Hyperlink"/>
          </w:rPr>
          <w:t>Policy and guidance documents</w:t>
        </w:r>
      </w:hyperlink>
      <w:r w:rsidR="002F5448">
        <w:t xml:space="preserve"> page on the Health Hub.</w:t>
      </w:r>
    </w:p>
    <w:p w:rsidRPr="00B773AF" w:rsidR="00652178" w:rsidP="00B406A8" w:rsidRDefault="00652178" w14:paraId="41AB92EC" w14:textId="035A61F5">
      <w:pPr>
        <w:pStyle w:val="Heading5"/>
      </w:pPr>
      <w:r>
        <w:t>Review of an existing policy document</w:t>
      </w:r>
    </w:p>
    <w:p w:rsidRPr="00FA5A51" w:rsidR="00FA5A51" w:rsidP="36D75DD6" w:rsidRDefault="00FA5A51" w14:paraId="2059FE16" w14:textId="77777777">
      <w:pPr>
        <w:rPr>
          <w:rFonts w:eastAsia="Times New Roman"/>
        </w:rPr>
      </w:pPr>
      <w:r w:rsidRPr="5B692AA8">
        <w:rPr>
          <w:rFonts w:eastAsia="Times New Roman"/>
        </w:rPr>
        <w:t>The review of an existing policy document may be prompted by:</w:t>
      </w:r>
    </w:p>
    <w:p w:rsidRPr="00FA5A51" w:rsidR="00FA5A51" w:rsidP="00FA5A51" w:rsidRDefault="00FA5A51" w14:paraId="37755DE5" w14:textId="77777777">
      <w:pPr>
        <w:pStyle w:val="Bullet"/>
      </w:pPr>
      <w:r w:rsidRPr="00FA5A51">
        <w:t>it being close to its review date</w:t>
      </w:r>
    </w:p>
    <w:p w:rsidRPr="00FA5A51" w:rsidR="00FA5A51" w:rsidP="00FA5A51" w:rsidRDefault="00FA5A51" w14:paraId="2C9FF41B" w14:textId="77777777">
      <w:pPr>
        <w:pStyle w:val="Bullet"/>
      </w:pPr>
      <w:r w:rsidRPr="00FA5A51">
        <w:t>its evaluation as part of ongoing monitoring/quality improvement</w:t>
      </w:r>
    </w:p>
    <w:p w:rsidRPr="00FA5A51" w:rsidR="00FA5A51" w:rsidP="00FA5A51" w:rsidRDefault="00FA5A51" w14:paraId="0F648874" w14:textId="77777777">
      <w:pPr>
        <w:pStyle w:val="Bullet"/>
      </w:pPr>
      <w:r w:rsidRPr="00FA5A51">
        <w:t>recommendation to change an existing policy document following a completed investigation of a reported incident</w:t>
      </w:r>
    </w:p>
    <w:p w:rsidRPr="00FA5A51" w:rsidR="00FA5A51" w:rsidP="00FA5A51" w:rsidRDefault="00FA5A51" w14:paraId="1ED3790C" w14:textId="5ADEE9B8">
      <w:pPr>
        <w:pStyle w:val="Bullet"/>
      </w:pPr>
      <w:r w:rsidRPr="00FA5A51">
        <w:t>a change in infrastructure, work, or evidence-based practices, e.g. due to new information technology systems or new research findings</w:t>
      </w:r>
    </w:p>
    <w:p w:rsidR="00FA5A51" w:rsidP="00FA5A51" w:rsidRDefault="00FA5A51" w14:paraId="35BA9899" w14:textId="191FC604">
      <w:pPr>
        <w:pStyle w:val="Bullet"/>
      </w:pPr>
      <w:r w:rsidRPr="00FA5A51">
        <w:t>a change to legislation, regulation, jurisdictional or best practice requirements</w:t>
      </w:r>
    </w:p>
    <w:p w:rsidR="0008037C" w:rsidP="00FA5A51" w:rsidRDefault="0092363E" w14:paraId="104CFA81" w14:textId="14E86E85">
      <w:pPr>
        <w:pStyle w:val="Bullet"/>
      </w:pPr>
      <w:r>
        <w:t>r</w:t>
      </w:r>
      <w:r w:rsidR="0008037C">
        <w:t>esponse to consumer feedback or trend in negative outcomes.</w:t>
      </w:r>
    </w:p>
    <w:p w:rsidR="00652178" w:rsidP="00652178" w:rsidRDefault="00652178" w14:paraId="1648CC9C" w14:textId="77777777">
      <w:pPr>
        <w:pStyle w:val="Bullet"/>
        <w:numPr>
          <w:ilvl w:val="0"/>
          <w:numId w:val="0"/>
        </w:numPr>
        <w:ind w:left="360" w:hanging="360"/>
      </w:pPr>
    </w:p>
    <w:p w:rsidRPr="00D9286C" w:rsidR="00652178" w:rsidP="00652178" w:rsidRDefault="00652178" w14:paraId="77238FB5" w14:textId="766A7F5C">
      <w:pPr>
        <w:pBdr>
          <w:top w:val="single" w:color="auto" w:sz="4" w:space="1"/>
          <w:left w:val="single" w:color="auto" w:sz="4" w:space="4"/>
          <w:bottom w:val="single" w:color="auto" w:sz="4" w:space="0"/>
          <w:right w:val="single" w:color="auto" w:sz="4" w:space="4"/>
        </w:pBdr>
      </w:pPr>
      <w:r w:rsidRPr="00556367">
        <w:rPr>
          <w:b/>
          <w:bCs/>
        </w:rPr>
        <w:t xml:space="preserve">Note: </w:t>
      </w:r>
      <w:r w:rsidRPr="00D9286C">
        <w:t xml:space="preserve">When reviewing </w:t>
      </w:r>
      <w:r>
        <w:t>p</w:t>
      </w:r>
      <w:r w:rsidRPr="00D9286C">
        <w:t xml:space="preserve">olicies, if they have associated </w:t>
      </w:r>
      <w:r>
        <w:t>p</w:t>
      </w:r>
      <w:r w:rsidRPr="00D9286C">
        <w:t xml:space="preserve">rocedures, please consider whether they could be combined into a single </w:t>
      </w:r>
      <w:r>
        <w:t>p</w:t>
      </w:r>
      <w:r w:rsidRPr="00D9286C">
        <w:t>rocedure document.</w:t>
      </w:r>
    </w:p>
    <w:p w:rsidRPr="00FA5A51" w:rsidR="00652178" w:rsidP="00B406A8" w:rsidRDefault="00652178" w14:paraId="290BCE0D" w14:textId="77777777">
      <w:pPr>
        <w:pStyle w:val="Bullet"/>
        <w:numPr>
          <w:ilvl w:val="0"/>
          <w:numId w:val="0"/>
        </w:numPr>
      </w:pPr>
    </w:p>
    <w:p w:rsidR="00FA5A51" w:rsidP="5B692AA8" w:rsidRDefault="00FA5A51" w14:paraId="20F51D2F" w14:textId="28C2528C">
      <w:pPr>
        <w:pBdr>
          <w:top w:val="single" w:color="000000" w:sz="4" w:space="1"/>
          <w:left w:val="single" w:color="000000" w:sz="4" w:space="4"/>
          <w:bottom w:val="single" w:color="000000" w:sz="4" w:space="1"/>
          <w:right w:val="single" w:color="000000" w:sz="4" w:space="4"/>
        </w:pBdr>
      </w:pPr>
      <w:r w:rsidRPr="5B692AA8">
        <w:rPr>
          <w:b/>
          <w:bCs/>
        </w:rPr>
        <w:t>Note:</w:t>
      </w:r>
      <w:r>
        <w:t xml:space="preserve"> </w:t>
      </w:r>
      <w:r w:rsidR="00652178">
        <w:t xml:space="preserve">Action officers </w:t>
      </w:r>
      <w:r>
        <w:t xml:space="preserve">should </w:t>
      </w:r>
      <w:r w:rsidR="003B2475">
        <w:t>email</w:t>
      </w:r>
      <w:r>
        <w:t xml:space="preserve"> the </w:t>
      </w:r>
      <w:r w:rsidR="00266B26">
        <w:t xml:space="preserve">CHS </w:t>
      </w:r>
      <w:r>
        <w:t>Policy and Consumer Handouts Team when they start reviewing an existing policy document. This allows timel</w:t>
      </w:r>
      <w:r w:rsidR="003B2475">
        <w:t>y</w:t>
      </w:r>
      <w:r>
        <w:t xml:space="preserve"> support and consolidation of documents where possible.</w:t>
      </w:r>
    </w:p>
    <w:p w:rsidR="00D9286C" w:rsidP="00B406A8" w:rsidRDefault="00D9286C" w14:paraId="6019EF8E" w14:textId="5A9D4168">
      <w:pPr>
        <w:pStyle w:val="Heading5"/>
      </w:pPr>
      <w:r>
        <w:t>NCH policy documents</w:t>
      </w:r>
    </w:p>
    <w:p w:rsidRPr="00735BD9" w:rsidR="00735BD9" w:rsidP="00F2444E" w:rsidRDefault="00B773AF" w14:paraId="4EE55864" w14:textId="7C1AC8F6">
      <w:r>
        <w:t xml:space="preserve">Wherever possible, NCH information is incorporated into existing CHS documents. </w:t>
      </w:r>
      <w:r>
        <w:rPr>
          <w:iCs/>
        </w:rPr>
        <w:t>The purpose of harmonising</w:t>
      </w:r>
      <w:r>
        <w:t xml:space="preserve"> policy processes is to reduce duplication of documents and ensure clarity of advice to staff.</w:t>
      </w:r>
    </w:p>
    <w:p w:rsidRPr="00B773AF" w:rsidR="00B773AF" w:rsidP="00B773AF" w:rsidRDefault="00B773AF" w14:paraId="227F513D" w14:textId="28EB8B28">
      <w:pPr>
        <w:pStyle w:val="Heading5"/>
        <w:rPr>
          <w:b w:val="0"/>
          <w:bCs w:val="0"/>
        </w:rPr>
      </w:pPr>
      <w:r w:rsidRPr="00B773AF">
        <w:rPr>
          <w:b w:val="0"/>
          <w:bCs w:val="0"/>
        </w:rPr>
        <w:t>Reviewing an existing NCH-specific document</w:t>
      </w:r>
    </w:p>
    <w:p w:rsidR="00B773AF" w:rsidP="00B773AF" w:rsidRDefault="00B773AF" w14:paraId="095C65E8" w14:textId="11EFE882">
      <w:pPr>
        <w:pStyle w:val="Bullet"/>
      </w:pPr>
      <w:r>
        <w:t xml:space="preserve">The CHS Policy </w:t>
      </w:r>
      <w:r w:rsidR="00B56897">
        <w:t xml:space="preserve">and Consumer Handouts </w:t>
      </w:r>
      <w:r>
        <w:t xml:space="preserve">Team will notify the NCH Divisional owner when a document is due for review. </w:t>
      </w:r>
    </w:p>
    <w:p w:rsidR="00B773AF" w:rsidP="00B773AF" w:rsidRDefault="00B773AF" w14:paraId="38BE3977" w14:textId="6BC40E77">
      <w:pPr>
        <w:pStyle w:val="Bullet"/>
      </w:pPr>
      <w:r>
        <w:t>If the document is no longer required, refer to the archiving process in this section.</w:t>
      </w:r>
    </w:p>
    <w:p w:rsidR="00B773AF" w:rsidP="00B773AF" w:rsidRDefault="00B773AF" w14:paraId="74AF6F4E" w14:textId="71AC746F">
      <w:pPr>
        <w:pStyle w:val="Bullet"/>
      </w:pPr>
      <w:r>
        <w:t xml:space="preserve">If the </w:t>
      </w:r>
      <w:r w:rsidR="009201E1">
        <w:t xml:space="preserve">content </w:t>
      </w:r>
      <w:r>
        <w:t>is required, consider:</w:t>
      </w:r>
    </w:p>
    <w:p w:rsidR="003B2475" w:rsidP="003B2475" w:rsidRDefault="00B773AF" w14:paraId="1B066A3D" w14:textId="2DD0DD3C">
      <w:pPr>
        <w:pStyle w:val="Bullet"/>
        <w:numPr>
          <w:ilvl w:val="1"/>
          <w:numId w:val="1"/>
        </w:numPr>
      </w:pPr>
      <w:r>
        <w:t>Are the processes described in the CHS</w:t>
      </w:r>
      <w:r w:rsidR="0092363E">
        <w:t xml:space="preserve"> wide</w:t>
      </w:r>
      <w:r>
        <w:t xml:space="preserve"> and NCH documents similar/the same</w:t>
      </w:r>
      <w:r w:rsidR="003B229D">
        <w:t xml:space="preserve"> or align but there are minor differences</w:t>
      </w:r>
      <w:r>
        <w:t xml:space="preserve">? </w:t>
      </w:r>
    </w:p>
    <w:p w:rsidR="003B2475" w:rsidP="003B2475" w:rsidRDefault="00B773AF" w14:paraId="7A79AF8E" w14:textId="2950C79C">
      <w:pPr>
        <w:pStyle w:val="Bullet"/>
        <w:numPr>
          <w:ilvl w:val="0"/>
          <w:numId w:val="0"/>
        </w:numPr>
        <w:ind w:left="850"/>
      </w:pPr>
      <w:r>
        <w:t>If yes, amend the scope of the CHS document to incorporate and/or add NCH-specific information, such as phone number, team to contact, etc.</w:t>
      </w:r>
      <w:r w:rsidR="003B229D">
        <w:t xml:space="preserve"> or content (such as a new section) to the CHS document to guide staff around the site-specific </w:t>
      </w:r>
      <w:r w:rsidR="003B229D">
        <w:lastRenderedPageBreak/>
        <w:t>requirements.</w:t>
      </w:r>
      <w:r w:rsidR="00B54CB8">
        <w:t xml:space="preserve"> The NCH-specific document </w:t>
      </w:r>
      <w:r w:rsidR="0008037C">
        <w:t>is</w:t>
      </w:r>
      <w:r w:rsidR="00B54CB8">
        <w:t xml:space="preserve"> archived when the updates are endorsed.</w:t>
      </w:r>
    </w:p>
    <w:p w:rsidR="00B773AF" w:rsidP="003B2475" w:rsidRDefault="009201E1" w14:paraId="56095A00" w14:textId="722116EE">
      <w:pPr>
        <w:pStyle w:val="Bullet"/>
        <w:numPr>
          <w:ilvl w:val="0"/>
          <w:numId w:val="0"/>
        </w:numPr>
        <w:ind w:left="850"/>
      </w:pPr>
      <w:r>
        <w:t xml:space="preserve">If </w:t>
      </w:r>
      <w:r w:rsidR="000D15CE">
        <w:t xml:space="preserve">no to the above, </w:t>
      </w:r>
      <w:r w:rsidR="00D979ED">
        <w:t xml:space="preserve">the </w:t>
      </w:r>
      <w:r w:rsidR="00694178">
        <w:t xml:space="preserve">NCH-specific </w:t>
      </w:r>
      <w:r w:rsidR="00D979ED">
        <w:t xml:space="preserve">document may be appropriate to </w:t>
      </w:r>
      <w:r w:rsidR="00694178">
        <w:t>review</w:t>
      </w:r>
      <w:r w:rsidR="006B154E">
        <w:t>, noting the following criteria</w:t>
      </w:r>
      <w:r w:rsidR="009F0481">
        <w:t xml:space="preserve"> (</w:t>
      </w:r>
      <w:r w:rsidR="00B773AF">
        <w:t>NCH-specific documents must meet at least one of the following criteria</w:t>
      </w:r>
      <w:r w:rsidR="009F0481">
        <w:t>)</w:t>
      </w:r>
      <w:r w:rsidR="00B773AF">
        <w:t>:</w:t>
      </w:r>
    </w:p>
    <w:p w:rsidR="00B773AF" w:rsidP="003B2475" w:rsidRDefault="006855B4" w14:paraId="3FCEA10B" w14:textId="42CA0BBC">
      <w:pPr>
        <w:pStyle w:val="Bullet"/>
        <w:numPr>
          <w:ilvl w:val="2"/>
          <w:numId w:val="1"/>
        </w:numPr>
      </w:pPr>
      <w:r>
        <w:t>t</w:t>
      </w:r>
      <w:r w:rsidR="00B773AF">
        <w:t>he process</w:t>
      </w:r>
      <w:r w:rsidR="0008037C">
        <w:t>(</w:t>
      </w:r>
      <w:r w:rsidR="00B773AF">
        <w:t>es</w:t>
      </w:r>
      <w:r w:rsidR="0008037C">
        <w:t>)</w:t>
      </w:r>
      <w:r w:rsidR="00B773AF">
        <w:t xml:space="preserve"> described are specific to the NCH/CHH facilities</w:t>
      </w:r>
    </w:p>
    <w:p w:rsidR="00B773AF" w:rsidP="003B2475" w:rsidRDefault="006855B4" w14:paraId="7505042D" w14:textId="6F48C3C0">
      <w:pPr>
        <w:pStyle w:val="Bullet"/>
        <w:numPr>
          <w:ilvl w:val="2"/>
          <w:numId w:val="1"/>
        </w:numPr>
      </w:pPr>
      <w:r>
        <w:t>t</w:t>
      </w:r>
      <w:r w:rsidR="00B773AF">
        <w:t>he process</w:t>
      </w:r>
      <w:r w:rsidR="0008037C">
        <w:t>(</w:t>
      </w:r>
      <w:r w:rsidR="00B773AF">
        <w:t>es</w:t>
      </w:r>
      <w:r w:rsidR="0008037C">
        <w:t>)</w:t>
      </w:r>
      <w:r w:rsidR="00B773AF">
        <w:t xml:space="preserve"> are specific to equipment only used at NCH</w:t>
      </w:r>
    </w:p>
    <w:p w:rsidR="00B773AF" w:rsidP="003B2475" w:rsidRDefault="1CF7EEE0" w14:paraId="5C7E22BD" w14:textId="735C1A09">
      <w:pPr>
        <w:pStyle w:val="Bullet"/>
        <w:numPr>
          <w:ilvl w:val="2"/>
          <w:numId w:val="1"/>
        </w:numPr>
      </w:pPr>
      <w:r>
        <w:t xml:space="preserve">NCH has limited or no capacity to support the process/es described, i.e., </w:t>
      </w:r>
      <w:r w:rsidR="7741B24E">
        <w:t xml:space="preserve">the </w:t>
      </w:r>
      <w:r>
        <w:t>CHS team supporting the process</w:t>
      </w:r>
      <w:r w:rsidR="0008037C">
        <w:t>(</w:t>
      </w:r>
      <w:r>
        <w:t>es</w:t>
      </w:r>
      <w:r w:rsidR="0008037C">
        <w:t>)</w:t>
      </w:r>
      <w:r>
        <w:t xml:space="preserve"> does not currently support NCH and there is limited or no team to support the process at NCH</w:t>
      </w:r>
    </w:p>
    <w:p w:rsidR="001257BB" w:rsidP="003B2475" w:rsidRDefault="006855B4" w14:paraId="788423E4" w14:textId="08FE7B51">
      <w:pPr>
        <w:pStyle w:val="Bullet"/>
        <w:numPr>
          <w:ilvl w:val="2"/>
          <w:numId w:val="1"/>
        </w:numPr>
      </w:pPr>
      <w:r>
        <w:t>t</w:t>
      </w:r>
      <w:r w:rsidR="00B773AF">
        <w:t>he process</w:t>
      </w:r>
      <w:r w:rsidR="0008037C">
        <w:t>(</w:t>
      </w:r>
      <w:r w:rsidR="00B773AF">
        <w:t>es</w:t>
      </w:r>
      <w:r w:rsidR="0008037C">
        <w:t>)</w:t>
      </w:r>
      <w:r w:rsidR="00B773AF">
        <w:t xml:space="preserve"> described are vastly different for CHS and adoption of the CHS process requires implementation of a new process at NCH</w:t>
      </w:r>
      <w:r w:rsidR="001257BB">
        <w:t>.</w:t>
      </w:r>
    </w:p>
    <w:p w:rsidR="00B773AF" w:rsidP="00B4033A" w:rsidRDefault="1CF7EEE0" w14:paraId="358BFA2D" w14:textId="165BC4C0">
      <w:pPr>
        <w:pStyle w:val="Bullet"/>
        <w:numPr>
          <w:ilvl w:val="0"/>
          <w:numId w:val="0"/>
        </w:numPr>
      </w:pPr>
      <w:r>
        <w:t>If the document is required and meets one or more of the criteria above, an NCH-specific document can be created</w:t>
      </w:r>
      <w:r w:rsidR="6750D0A8">
        <w:t>/</w:t>
      </w:r>
      <w:r w:rsidR="2BDDFD0B">
        <w:t>reviewed</w:t>
      </w:r>
      <w:r>
        <w:t>.</w:t>
      </w:r>
    </w:p>
    <w:p w:rsidRPr="00B406A8" w:rsidR="00B773AF" w:rsidP="00652178" w:rsidRDefault="00B773AF" w14:paraId="6166AA1B" w14:textId="70CF2FB8">
      <w:pPr>
        <w:pStyle w:val="Heading5"/>
      </w:pPr>
      <w:r w:rsidRPr="00B406A8">
        <w:t>Archiving</w:t>
      </w:r>
    </w:p>
    <w:p w:rsidR="002C11D5" w:rsidP="00FA5A51" w:rsidRDefault="10FDC6ED" w14:paraId="3C245EF2" w14:textId="0041A2FB">
      <w:r>
        <w:t xml:space="preserve">If the existing policy document is no longer required, a completed Archive Request Form should be sent to </w:t>
      </w:r>
      <w:hyperlink r:id="rId19">
        <w:r w:rsidRPr="582FA434">
          <w:rPr>
            <w:rStyle w:val="Hyperlink"/>
          </w:rPr>
          <w:t>policyathealth@act.gov.au</w:t>
        </w:r>
      </w:hyperlink>
      <w:r>
        <w:t xml:space="preserve"> to allow the policy document to be removed from the Policy and Guidance Document Register. An electronic copy of the Archive Form can be found </w:t>
      </w:r>
      <w:r w:rsidR="00E11A78">
        <w:t>in the</w:t>
      </w:r>
      <w:r>
        <w:t xml:space="preserve"> </w:t>
      </w:r>
      <w:hyperlink w:history="1" r:id="rId20">
        <w:r w:rsidRPr="00857A2A" w:rsidR="00E11A78">
          <w:rPr>
            <w:rStyle w:val="Hyperlink"/>
          </w:rPr>
          <w:t>Policy and Consumer Handout Development Resources</w:t>
        </w:r>
      </w:hyperlink>
      <w:r w:rsidR="002C11D5">
        <w:t xml:space="preserve"> on the Health Hub. </w:t>
      </w:r>
    </w:p>
    <w:p w:rsidR="00FA5A51" w:rsidP="00FA5A51" w:rsidRDefault="00903B2A" w14:paraId="5BAEE341" w14:textId="4CB0C6C8">
      <w:pPr>
        <w:rPr>
          <w:rFonts w:cs="Calibri"/>
        </w:rPr>
      </w:pPr>
      <w:r>
        <w:t xml:space="preserve">Alternatively, an email to the </w:t>
      </w:r>
      <w:r w:rsidR="00266B26">
        <w:t xml:space="preserve">CHS </w:t>
      </w:r>
      <w:r>
        <w:t xml:space="preserve">Policy and Consumer Handouts Team will </w:t>
      </w:r>
      <w:r w:rsidRPr="582FA434" w:rsidR="10FDC6ED">
        <w:rPr>
          <w:rFonts w:cs="Calibri"/>
        </w:rPr>
        <w:t>be accepted if it includes the details of the document, the reason for archival</w:t>
      </w:r>
      <w:r w:rsidRPr="582FA434" w:rsidR="74180891">
        <w:rPr>
          <w:rFonts w:cs="Calibri"/>
        </w:rPr>
        <w:t>,</w:t>
      </w:r>
      <w:r w:rsidRPr="582FA434" w:rsidR="10FDC6ED">
        <w:rPr>
          <w:rFonts w:cs="Calibri"/>
        </w:rPr>
        <w:t xml:space="preserve"> </w:t>
      </w:r>
      <w:r w:rsidRPr="582FA434" w:rsidR="409501F2">
        <w:rPr>
          <w:rFonts w:cs="Calibri"/>
        </w:rPr>
        <w:t xml:space="preserve">and </w:t>
      </w:r>
      <w:r w:rsidRPr="582FA434" w:rsidR="10FDC6ED">
        <w:rPr>
          <w:rFonts w:cs="Calibri"/>
        </w:rPr>
        <w:t>approval from the</w:t>
      </w:r>
      <w:r w:rsidR="00B4033A">
        <w:rPr>
          <w:rFonts w:cs="Calibri"/>
        </w:rPr>
        <w:t xml:space="preserve"> </w:t>
      </w:r>
      <w:r w:rsidR="003B229D">
        <w:rPr>
          <w:rFonts w:cs="Calibri"/>
        </w:rPr>
        <w:t>Divisional Executive (</w:t>
      </w:r>
      <w:r w:rsidR="003B229D">
        <w:rPr>
          <w:lang w:eastAsia="en-US"/>
        </w:rPr>
        <w:t>E</w:t>
      </w:r>
      <w:r w:rsidR="00D31723">
        <w:rPr>
          <w:lang w:eastAsia="en-US"/>
        </w:rPr>
        <w:t xml:space="preserve">xecutive Director (ED)/ </w:t>
      </w:r>
      <w:r w:rsidR="003B229D">
        <w:rPr>
          <w:lang w:eastAsia="en-US"/>
        </w:rPr>
        <w:t>E</w:t>
      </w:r>
      <w:r w:rsidR="00D31723">
        <w:rPr>
          <w:lang w:eastAsia="en-US"/>
        </w:rPr>
        <w:t xml:space="preserve">xecutive </w:t>
      </w:r>
      <w:r w:rsidR="003B229D">
        <w:rPr>
          <w:lang w:eastAsia="en-US"/>
        </w:rPr>
        <w:t>G</w:t>
      </w:r>
      <w:r w:rsidR="00D31723">
        <w:rPr>
          <w:lang w:eastAsia="en-US"/>
        </w:rPr>
        <w:t xml:space="preserve">roup </w:t>
      </w:r>
      <w:r w:rsidR="003B229D">
        <w:rPr>
          <w:lang w:eastAsia="en-US"/>
        </w:rPr>
        <w:t>M</w:t>
      </w:r>
      <w:r w:rsidR="00D31723">
        <w:rPr>
          <w:lang w:eastAsia="en-US"/>
        </w:rPr>
        <w:t>anager (EGM)</w:t>
      </w:r>
      <w:r w:rsidR="003B229D">
        <w:rPr>
          <w:lang w:eastAsia="en-US"/>
        </w:rPr>
        <w:t>/E</w:t>
      </w:r>
      <w:r w:rsidR="00D31723">
        <w:rPr>
          <w:lang w:eastAsia="en-US"/>
        </w:rPr>
        <w:t xml:space="preserve">xecutive </w:t>
      </w:r>
      <w:r w:rsidR="003B229D">
        <w:rPr>
          <w:lang w:eastAsia="en-US"/>
        </w:rPr>
        <w:t>B</w:t>
      </w:r>
      <w:r w:rsidR="00D31723">
        <w:rPr>
          <w:lang w:eastAsia="en-US"/>
        </w:rPr>
        <w:t xml:space="preserve">ranch </w:t>
      </w:r>
      <w:r w:rsidR="003B229D">
        <w:rPr>
          <w:lang w:eastAsia="en-US"/>
        </w:rPr>
        <w:t>M</w:t>
      </w:r>
      <w:r w:rsidR="00D31723">
        <w:rPr>
          <w:lang w:eastAsia="en-US"/>
        </w:rPr>
        <w:t>anager (EBM)</w:t>
      </w:r>
      <w:r w:rsidR="003B229D">
        <w:rPr>
          <w:lang w:eastAsia="en-US"/>
        </w:rPr>
        <w:t>).</w:t>
      </w:r>
      <w:r w:rsidR="003B229D">
        <w:rPr>
          <w:rFonts w:cs="Calibri"/>
        </w:rPr>
        <w:t xml:space="preserve"> </w:t>
      </w:r>
    </w:p>
    <w:p w:rsidR="00FA5A51" w:rsidP="5B692AA8" w:rsidRDefault="00FA5A51" w14:paraId="5F51090E" w14:textId="7ACF19C5">
      <w:pPr>
        <w:pBdr>
          <w:top w:val="single" w:color="000000" w:sz="4" w:space="4"/>
          <w:left w:val="single" w:color="000000" w:sz="4" w:space="4"/>
          <w:bottom w:val="single" w:color="000000" w:sz="4" w:space="4"/>
          <w:right w:val="single" w:color="000000" w:sz="4" w:space="4"/>
        </w:pBdr>
        <w:rPr>
          <w:rFonts w:cs="Calibri"/>
        </w:rPr>
      </w:pPr>
      <w:r w:rsidRPr="5B692AA8">
        <w:rPr>
          <w:rFonts w:cs="Calibri"/>
          <w:b/>
          <w:bCs/>
        </w:rPr>
        <w:t>Note:</w:t>
      </w:r>
      <w:r w:rsidRPr="5B692AA8">
        <w:rPr>
          <w:rFonts w:cs="Calibri"/>
        </w:rPr>
        <w:t xml:space="preserve"> If a request to archive is received due to development of a new document, it will not be actioned until the new document is endorsed by the Policy Document Review Panel and uploaded to the Policy and Guidance Document Register.</w:t>
      </w:r>
      <w:r w:rsidRPr="5B692AA8" w:rsidR="004319BA">
        <w:rPr>
          <w:rFonts w:ascii="Segoe UI" w:hAnsi="Segoe UI" w:cs="Segoe UI"/>
          <w:sz w:val="18"/>
          <w:szCs w:val="18"/>
        </w:rPr>
        <w:t xml:space="preserve"> </w:t>
      </w:r>
      <w:r w:rsidRPr="5B692AA8" w:rsidR="004319BA">
        <w:rPr>
          <w:rFonts w:cs="Calibri"/>
        </w:rPr>
        <w:t>Exceptions may apply if a document is unsafe or not fit for purpose.</w:t>
      </w:r>
    </w:p>
    <w:p w:rsidR="00FA5A51" w:rsidP="00FA5A51" w:rsidRDefault="00FA5A51" w14:paraId="76FD49DB" w14:textId="5F986FAA">
      <w:pPr>
        <w:pStyle w:val="BodyCopy"/>
      </w:pPr>
      <w:hyperlink w:history="1" w:anchor="_top">
        <w:r w:rsidRPr="00481A6C">
          <w:rPr>
            <w:rStyle w:val="Hyperlink"/>
            <w:iCs w:val="0"/>
          </w:rPr>
          <w:t>Back to Contents</w:t>
        </w:r>
      </w:hyperlink>
    </w:p>
    <w:p w:rsidR="00FA5A51" w:rsidP="00FA5A51" w:rsidRDefault="00FA5A51" w14:paraId="22BE63A4" w14:textId="193C4B7F">
      <w:pPr>
        <w:pStyle w:val="Heading4"/>
      </w:pPr>
      <w:bookmarkStart w:name="_Toc216440642" w:id="8"/>
      <w:r>
        <w:t>Section 5 – Considerations when drafting and updating Policy documents</w:t>
      </w:r>
      <w:bookmarkEnd w:id="8"/>
    </w:p>
    <w:p w:rsidR="007B4CB3" w:rsidP="00FA5A51" w:rsidRDefault="00F60DF1" w14:paraId="4987B5F2" w14:textId="537342FF">
      <w:pPr>
        <w:pStyle w:val="BodyCopy"/>
      </w:pPr>
      <w:r>
        <w:t xml:space="preserve">When </w:t>
      </w:r>
      <w:r w:rsidR="007B4CB3">
        <w:t xml:space="preserve">the Initiation Request has been approved for new documents, or the review of an existing document is commencing, the </w:t>
      </w:r>
      <w:r w:rsidR="00B4033A">
        <w:t>action officer</w:t>
      </w:r>
      <w:r w:rsidR="007B4CB3">
        <w:t xml:space="preserve"> will draft or update the document.</w:t>
      </w:r>
    </w:p>
    <w:p w:rsidR="00FA5A51" w:rsidP="00FA5A51" w:rsidRDefault="00B4033A" w14:paraId="35ED9CF7" w14:textId="68322680">
      <w:pPr>
        <w:pStyle w:val="BodyCopy"/>
      </w:pPr>
      <w:r>
        <w:t>Action officer</w:t>
      </w:r>
      <w:r w:rsidR="00FA5A51">
        <w:t>s working on a new, or updating an existing policy document are encouraged to contact the:</w:t>
      </w:r>
    </w:p>
    <w:p w:rsidR="00FA5A51" w:rsidP="00FA5A51" w:rsidRDefault="00266B26" w14:paraId="77AB8991" w14:textId="1A22F034">
      <w:pPr>
        <w:pStyle w:val="Bullet"/>
      </w:pPr>
      <w:r>
        <w:t xml:space="preserve">CHS </w:t>
      </w:r>
      <w:r w:rsidR="00FA5A51">
        <w:t>Policy and Consumer Handouts Team</w:t>
      </w:r>
    </w:p>
    <w:p w:rsidR="00FA5A51" w:rsidP="00FA5A51" w:rsidRDefault="006A1F53" w14:paraId="0AC977B7" w14:textId="6F820D12">
      <w:pPr>
        <w:pStyle w:val="Bullet"/>
      </w:pPr>
      <w:r>
        <w:lastRenderedPageBreak/>
        <w:t>d</w:t>
      </w:r>
      <w:r w:rsidR="00FA5A51">
        <w:t xml:space="preserve">ivisional policy support (where available), and/or </w:t>
      </w:r>
    </w:p>
    <w:p w:rsidR="00FA5A51" w:rsidP="00FA5A51" w:rsidRDefault="006A1F53" w14:paraId="6B5CBB31" w14:textId="5E1ECEC6">
      <w:pPr>
        <w:pStyle w:val="Bullet"/>
      </w:pPr>
      <w:r>
        <w:t>t</w:t>
      </w:r>
      <w:r w:rsidR="00FA5A51">
        <w:t xml:space="preserve">eam members within their respective Division who are experienced policy writers/reviewers. </w:t>
      </w:r>
    </w:p>
    <w:p w:rsidR="00FA5A51" w:rsidP="00FA5A51" w:rsidRDefault="00FA5A51" w14:paraId="3A0BE964" w14:textId="6D6234DD">
      <w:pPr>
        <w:pStyle w:val="BodyCopy"/>
      </w:pPr>
      <w:r>
        <w:t xml:space="preserve">This helps to identify whether a working group of key stakeholders </w:t>
      </w:r>
      <w:r w:rsidR="00F73EDE">
        <w:t xml:space="preserve">should be convened </w:t>
      </w:r>
      <w:r>
        <w:t xml:space="preserve">and what research should be undertaken to ensure that the policy document is evidence based. </w:t>
      </w:r>
    </w:p>
    <w:p w:rsidR="00FA5A51" w:rsidP="00FA5A51" w:rsidRDefault="00FA5A51" w14:paraId="4B22147E" w14:textId="5D941B8E">
      <w:pPr>
        <w:pStyle w:val="BodyCopy"/>
      </w:pPr>
      <w:r>
        <w:t>CHS policy documents need to consider any potential economic, social,</w:t>
      </w:r>
      <w:r w:rsidR="00261181">
        <w:t xml:space="preserve"> equity, diversity</w:t>
      </w:r>
      <w:r w:rsidR="009C646B">
        <w:t>,</w:t>
      </w:r>
      <w:r w:rsidR="0008037C">
        <w:t xml:space="preserve"> </w:t>
      </w:r>
      <w:r w:rsidR="00D1513E">
        <w:t>cultural</w:t>
      </w:r>
      <w:r w:rsidR="001257BB">
        <w:t xml:space="preserve"> </w:t>
      </w:r>
      <w:r>
        <w:t xml:space="preserve">and environmental impacts. Please refer to </w:t>
      </w:r>
      <w:r w:rsidRPr="00CB7291">
        <w:rPr>
          <w:u w:val="single"/>
        </w:rPr>
        <w:t xml:space="preserve">Attachment </w:t>
      </w:r>
      <w:r w:rsidRPr="00CB7291" w:rsidR="00F73EDE">
        <w:rPr>
          <w:u w:val="single"/>
        </w:rPr>
        <w:t>2</w:t>
      </w:r>
      <w:r>
        <w:t xml:space="preserve"> for further details and who to contact to ensure these impacts, where appropriate, are adequately considered.  </w:t>
      </w:r>
    </w:p>
    <w:p w:rsidR="008E7758" w:rsidP="00F2444E" w:rsidRDefault="00B4033A" w14:paraId="5AC6FFCB" w14:textId="054E07CA">
      <w:pPr>
        <w:pStyle w:val="BodyCopy"/>
      </w:pPr>
      <w:r>
        <w:t>Action officer</w:t>
      </w:r>
      <w:r w:rsidR="00FA5A51">
        <w:t xml:space="preserve">s should familiarise themselves with the appropriate policy document templates. These are regularly updated and can be found on the </w:t>
      </w:r>
      <w:hyperlink w:history="1" r:id="rId21">
        <w:r w:rsidRPr="00857A2A" w:rsidR="009A7639">
          <w:rPr>
            <w:rStyle w:val="Hyperlink"/>
          </w:rPr>
          <w:t>Policy and Consumer Handout Development Resources</w:t>
        </w:r>
      </w:hyperlink>
      <w:r w:rsidR="009A7639">
        <w:t xml:space="preserve"> on the Health Hub.</w:t>
      </w:r>
    </w:p>
    <w:p w:rsidR="00631DD1" w:rsidP="00F2444E" w:rsidRDefault="005608DD" w14:paraId="248A3D30" w14:textId="68EBBD06">
      <w:pPr>
        <w:pStyle w:val="BodyCopy"/>
      </w:pPr>
      <w:r>
        <w:t xml:space="preserve">The </w:t>
      </w:r>
      <w:r w:rsidRPr="00903B2A">
        <w:t>CHS Tone of Voice Guide</w:t>
      </w:r>
      <w:r>
        <w:t xml:space="preserve"> and </w:t>
      </w:r>
      <w:r w:rsidRPr="00903B2A">
        <w:t>CHS Writing Style Guide</w:t>
      </w:r>
      <w:r>
        <w:t xml:space="preserve"> are available on the Communications, Media and Brand HealthHub</w:t>
      </w:r>
      <w:r w:rsidR="00903B2A">
        <w:t xml:space="preserve"> page: </w:t>
      </w:r>
      <w:hyperlink w:history="1" r:id="rId22">
        <w:r w:rsidRPr="00903B2A" w:rsidR="00903B2A">
          <w:rPr>
            <w:rStyle w:val="Hyperlink"/>
          </w:rPr>
          <w:t>Communications, media and brand</w:t>
        </w:r>
      </w:hyperlink>
      <w:r w:rsidR="00903B2A">
        <w:t>.</w:t>
      </w:r>
      <w:r>
        <w:t xml:space="preserve"> </w:t>
      </w:r>
    </w:p>
    <w:p w:rsidR="00222EC1" w:rsidP="00222EC1" w:rsidRDefault="00222EC1" w14:paraId="0FB3E1DE" w14:textId="33A84E0C">
      <w:pPr>
        <w:pStyle w:val="Heading5"/>
      </w:pPr>
      <w:r>
        <w:t>Accessibility</w:t>
      </w:r>
    </w:p>
    <w:p w:rsidR="00DC17BA" w:rsidP="00FA5A51" w:rsidRDefault="00DF52CC" w14:paraId="1F0B68A9" w14:textId="5F7A04FE">
      <w:pPr>
        <w:pStyle w:val="BodyCopy"/>
      </w:pPr>
      <w:r>
        <w:t xml:space="preserve">In line with legal requirements and the organisation’s commitment through the CHS </w:t>
      </w:r>
      <w:r w:rsidR="00CB7291">
        <w:t xml:space="preserve">current </w:t>
      </w:r>
      <w:r>
        <w:t>Disability Inclusion Plan</w:t>
      </w:r>
      <w:r w:rsidR="00AB4E57">
        <w:t>,</w:t>
      </w:r>
      <w:r>
        <w:t xml:space="preserve"> </w:t>
      </w:r>
      <w:r w:rsidR="00004DAF">
        <w:t xml:space="preserve">CHS has </w:t>
      </w:r>
      <w:r w:rsidR="004F742E">
        <w:t xml:space="preserve">an obligation as a health service to ensure our documents are accessible to people with </w:t>
      </w:r>
      <w:r w:rsidR="00103EB8">
        <w:t xml:space="preserve">disability </w:t>
      </w:r>
      <w:r w:rsidR="004F742E">
        <w:t xml:space="preserve">and </w:t>
      </w:r>
      <w:r w:rsidR="00E46C28">
        <w:t xml:space="preserve">those </w:t>
      </w:r>
      <w:r w:rsidR="004F742E">
        <w:t>who use screen readers.</w:t>
      </w:r>
    </w:p>
    <w:p w:rsidR="00DC17BA" w:rsidP="00DC17BA" w:rsidRDefault="00DC17BA" w14:paraId="03CF6DF6" w14:textId="6A441802">
      <w:pPr>
        <w:pStyle w:val="Heading5"/>
        <w:rPr>
          <w:b w:val="0"/>
          <w:bCs w:val="0"/>
        </w:rPr>
      </w:pPr>
      <w:bookmarkStart w:name="_Hlk208413927" w:id="9"/>
      <w:r>
        <w:rPr>
          <w:b w:val="0"/>
          <w:bCs w:val="0"/>
        </w:rPr>
        <w:t>Alt</w:t>
      </w:r>
      <w:r w:rsidR="00F73EDE">
        <w:rPr>
          <w:b w:val="0"/>
          <w:bCs w:val="0"/>
        </w:rPr>
        <w:t>ernative</w:t>
      </w:r>
      <w:r>
        <w:rPr>
          <w:b w:val="0"/>
          <w:bCs w:val="0"/>
        </w:rPr>
        <w:t xml:space="preserve"> text</w:t>
      </w:r>
    </w:p>
    <w:p w:rsidRPr="00DC17BA" w:rsidR="00B76061" w:rsidP="00925CC5" w:rsidRDefault="00F56368" w14:paraId="622CE623" w14:textId="3FD78FBD">
      <w:pPr>
        <w:rPr>
          <w:iCs/>
        </w:rPr>
      </w:pPr>
      <w:r>
        <w:rPr>
          <w:iCs/>
        </w:rPr>
        <w:t xml:space="preserve">Alternative </w:t>
      </w:r>
      <w:r w:rsidR="00D05C68">
        <w:rPr>
          <w:iCs/>
        </w:rPr>
        <w:t>(</w:t>
      </w:r>
      <w:r w:rsidR="00C21C07">
        <w:rPr>
          <w:iCs/>
        </w:rPr>
        <w:t>A</w:t>
      </w:r>
      <w:r w:rsidR="00D05C68">
        <w:rPr>
          <w:iCs/>
        </w:rPr>
        <w:t xml:space="preserve">lt) </w:t>
      </w:r>
      <w:r>
        <w:rPr>
          <w:iCs/>
        </w:rPr>
        <w:t>text is a written alternative to an image</w:t>
      </w:r>
      <w:r w:rsidR="00002BA0">
        <w:rPr>
          <w:iCs/>
        </w:rPr>
        <w:t xml:space="preserve"> (image, infographic, diagram and chart)</w:t>
      </w:r>
      <w:r>
        <w:rPr>
          <w:iCs/>
        </w:rPr>
        <w:t xml:space="preserve">. It is a short description of an image that </w:t>
      </w:r>
      <w:r w:rsidR="00BD1A29">
        <w:rPr>
          <w:iCs/>
        </w:rPr>
        <w:t>will improve accessibility for users relying on screen readers and ensure the content is fully comprehensible to all users i.e., people w</w:t>
      </w:r>
      <w:r w:rsidR="00052FFD">
        <w:rPr>
          <w:iCs/>
        </w:rPr>
        <w:t>ith visual impairment</w:t>
      </w:r>
      <w:r>
        <w:rPr>
          <w:iCs/>
        </w:rPr>
        <w:t xml:space="preserve">. </w:t>
      </w:r>
      <w:r w:rsidRPr="00925CC5" w:rsidR="00925CC5">
        <w:rPr>
          <w:iCs/>
        </w:rPr>
        <w:t>Alternative text can also be changed into other formats that some people may require, such as large print, Braille, speech, symbols or other languages.</w:t>
      </w:r>
      <w:r w:rsidR="00925CC5">
        <w:rPr>
          <w:iCs/>
        </w:rPr>
        <w:t xml:space="preserve"> </w:t>
      </w:r>
      <w:r w:rsidR="00D05C68">
        <w:rPr>
          <w:iCs/>
        </w:rPr>
        <w:t xml:space="preserve">The </w:t>
      </w:r>
      <w:r w:rsidR="00B4033A">
        <w:rPr>
          <w:iCs/>
        </w:rPr>
        <w:t>action office</w:t>
      </w:r>
      <w:r w:rsidR="00D05C68">
        <w:rPr>
          <w:iCs/>
        </w:rPr>
        <w:t xml:space="preserve">r is </w:t>
      </w:r>
      <w:r w:rsidR="00DC17BA">
        <w:rPr>
          <w:iCs/>
        </w:rPr>
        <w:t xml:space="preserve">required to add alternative text to </w:t>
      </w:r>
      <w:r w:rsidR="00B13B37">
        <w:rPr>
          <w:iCs/>
        </w:rPr>
        <w:t xml:space="preserve">all </w:t>
      </w:r>
      <w:r w:rsidR="00DC17BA">
        <w:rPr>
          <w:iCs/>
        </w:rPr>
        <w:t xml:space="preserve">images </w:t>
      </w:r>
      <w:r w:rsidR="00B13B37">
        <w:rPr>
          <w:iCs/>
        </w:rPr>
        <w:t xml:space="preserve">within </w:t>
      </w:r>
      <w:r w:rsidR="00DF2AAA">
        <w:rPr>
          <w:iCs/>
        </w:rPr>
        <w:t xml:space="preserve">a </w:t>
      </w:r>
      <w:r w:rsidR="00B13B37">
        <w:rPr>
          <w:iCs/>
        </w:rPr>
        <w:t>policy document</w:t>
      </w:r>
      <w:r w:rsidR="00B74EAC">
        <w:rPr>
          <w:iCs/>
        </w:rPr>
        <w:t>.</w:t>
      </w:r>
      <w:r w:rsidR="00B13B37">
        <w:rPr>
          <w:iCs/>
        </w:rPr>
        <w:t xml:space="preserve"> </w:t>
      </w:r>
      <w:r w:rsidR="00670A00">
        <w:rPr>
          <w:iCs/>
        </w:rPr>
        <w:t xml:space="preserve">This is </w:t>
      </w:r>
      <w:r w:rsidR="00717FE5">
        <w:rPr>
          <w:iCs/>
        </w:rPr>
        <w:t xml:space="preserve">completed in MS Word by right clicking </w:t>
      </w:r>
      <w:r w:rsidR="00DF2AAA">
        <w:rPr>
          <w:iCs/>
        </w:rPr>
        <w:t xml:space="preserve">the </w:t>
      </w:r>
      <w:r w:rsidR="00717FE5">
        <w:rPr>
          <w:iCs/>
        </w:rPr>
        <w:t>image</w:t>
      </w:r>
      <w:r w:rsidR="005B3574">
        <w:rPr>
          <w:iCs/>
        </w:rPr>
        <w:t xml:space="preserve">, selecting ‘View Alt Text’ </w:t>
      </w:r>
      <w:r w:rsidR="0096374F">
        <w:rPr>
          <w:iCs/>
        </w:rPr>
        <w:t>and entering text in</w:t>
      </w:r>
      <w:r w:rsidR="00DF2AAA">
        <w:rPr>
          <w:iCs/>
        </w:rPr>
        <w:t>to</w:t>
      </w:r>
      <w:r w:rsidR="0096374F">
        <w:rPr>
          <w:iCs/>
        </w:rPr>
        <w:t xml:space="preserve"> the box. </w:t>
      </w:r>
      <w:r w:rsidR="0004203B">
        <w:rPr>
          <w:iCs/>
        </w:rPr>
        <w:t>For example, ‘</w:t>
      </w:r>
      <w:r w:rsidR="00695F2C">
        <w:rPr>
          <w:iCs/>
        </w:rPr>
        <w:t>I</w:t>
      </w:r>
      <w:r w:rsidRPr="0004203B" w:rsidR="0004203B">
        <w:rPr>
          <w:iCs/>
        </w:rPr>
        <w:t xml:space="preserve">nfographic </w:t>
      </w:r>
      <w:r w:rsidRPr="00695F2C" w:rsidR="00695F2C">
        <w:rPr>
          <w:iCs/>
        </w:rPr>
        <w:t>detailing the steps on how to put on and remove personal protective equipment</w:t>
      </w:r>
      <w:r w:rsidR="0004203B">
        <w:rPr>
          <w:iCs/>
        </w:rPr>
        <w:t>’, ‘a</w:t>
      </w:r>
      <w:r w:rsidRPr="0004203B" w:rsidR="0004203B">
        <w:rPr>
          <w:iCs/>
        </w:rPr>
        <w:t xml:space="preserve"> drawing of a person's head showing bitemporal electrode placement</w:t>
      </w:r>
      <w:r w:rsidR="0004203B">
        <w:rPr>
          <w:iCs/>
        </w:rPr>
        <w:t>’</w:t>
      </w:r>
      <w:r w:rsidR="00DC17BA">
        <w:rPr>
          <w:iCs/>
        </w:rPr>
        <w:t xml:space="preserve">. </w:t>
      </w:r>
      <w:r w:rsidRPr="00CC7997" w:rsidR="00CC7997">
        <w:rPr>
          <w:iCs/>
        </w:rPr>
        <w:t xml:space="preserve">Any graphics or icons that are not required to understand the content can be </w:t>
      </w:r>
      <w:r w:rsidR="006E6D86">
        <w:rPr>
          <w:iCs/>
        </w:rPr>
        <w:t>ticked ‘M</w:t>
      </w:r>
      <w:r w:rsidRPr="00CC7997" w:rsidR="00CC7997">
        <w:rPr>
          <w:iCs/>
        </w:rPr>
        <w:t>ark</w:t>
      </w:r>
      <w:r w:rsidR="00824BD0">
        <w:rPr>
          <w:iCs/>
        </w:rPr>
        <w:t xml:space="preserve"> </w:t>
      </w:r>
      <w:r w:rsidRPr="00CC7997" w:rsidR="00CC7997">
        <w:rPr>
          <w:iCs/>
        </w:rPr>
        <w:t>as decorative</w:t>
      </w:r>
      <w:r w:rsidR="00B74EAC">
        <w:rPr>
          <w:iCs/>
        </w:rPr>
        <w:t>’</w:t>
      </w:r>
      <w:r w:rsidRPr="00CC7997" w:rsidR="00CC7997">
        <w:rPr>
          <w:iCs/>
        </w:rPr>
        <w:t>.</w:t>
      </w:r>
    </w:p>
    <w:bookmarkEnd w:id="9"/>
    <w:p w:rsidR="00DC17BA" w:rsidP="00DC17BA" w:rsidRDefault="00DC17BA" w14:paraId="478200AA" w14:textId="402D6FF4">
      <w:pPr>
        <w:pStyle w:val="Heading5"/>
        <w:rPr>
          <w:b w:val="0"/>
          <w:bCs w:val="0"/>
        </w:rPr>
      </w:pPr>
      <w:r w:rsidRPr="00DC17BA">
        <w:rPr>
          <w:b w:val="0"/>
          <w:bCs w:val="0"/>
        </w:rPr>
        <w:t>Tables</w:t>
      </w:r>
    </w:p>
    <w:p w:rsidR="00CC7997" w:rsidP="00CC7997" w:rsidRDefault="00A15CE9" w14:paraId="69A14C31" w14:textId="480062FB">
      <w:pPr>
        <w:pStyle w:val="BodyCopy"/>
      </w:pPr>
      <w:r>
        <w:t>Use tables for tabular information only. Avoid using tables for layout</w:t>
      </w:r>
      <w:r w:rsidR="00AF5DC2">
        <w:t xml:space="preserve">, </w:t>
      </w:r>
      <w:r w:rsidR="00C06C5C">
        <w:t>or aesthetics</w:t>
      </w:r>
      <w:r w:rsidR="00DF2AAA">
        <w:t>.</w:t>
      </w:r>
      <w:r>
        <w:t xml:space="preserve"> </w:t>
      </w:r>
      <w:r w:rsidR="00DF2AAA">
        <w:t>K</w:t>
      </w:r>
      <w:r>
        <w:t>eep tables simple with no merged or empty cell</w:t>
      </w:r>
      <w:r w:rsidR="00CC7997">
        <w:t>s.</w:t>
      </w:r>
      <w:r>
        <w:t xml:space="preserve"> Make sure tables always have a header row or column.</w:t>
      </w:r>
      <w:r w:rsidR="00CC7997">
        <w:t xml:space="preserve"> </w:t>
      </w:r>
      <w:r w:rsidR="00C06C5C">
        <w:t>Accessibility of t</w:t>
      </w:r>
      <w:r w:rsidR="00E26F92">
        <w:t xml:space="preserve">ables can be checked </w:t>
      </w:r>
      <w:r>
        <w:t>using the Microsoft Accessibility Checker found under the “Review” tab.</w:t>
      </w:r>
    </w:p>
    <w:p w:rsidR="008E7758" w:rsidP="008E7758" w:rsidRDefault="008E7758" w14:paraId="5A8312AB" w14:textId="17FE0987">
      <w:pPr>
        <w:pStyle w:val="Heading5"/>
        <w:rPr>
          <w:b w:val="0"/>
          <w:bCs w:val="0"/>
        </w:rPr>
      </w:pPr>
      <w:r w:rsidRPr="008E7758">
        <w:rPr>
          <w:b w:val="0"/>
          <w:bCs w:val="0"/>
        </w:rPr>
        <w:lastRenderedPageBreak/>
        <w:t>Colour</w:t>
      </w:r>
      <w:r w:rsidR="00EF3A30">
        <w:rPr>
          <w:b w:val="0"/>
          <w:bCs w:val="0"/>
        </w:rPr>
        <w:t>s</w:t>
      </w:r>
    </w:p>
    <w:p w:rsidR="00CC7997" w:rsidP="005608DD" w:rsidRDefault="00E26F92" w14:paraId="3F267C32" w14:textId="58492055">
      <w:pPr>
        <w:pStyle w:val="BodyCopy"/>
      </w:pPr>
      <w:r>
        <w:t xml:space="preserve">CHS policy document </w:t>
      </w:r>
      <w:r w:rsidR="00EB1457">
        <w:t>templates are pre-set with CHS Colours</w:t>
      </w:r>
      <w:r w:rsidR="00C45418">
        <w:t>. C</w:t>
      </w:r>
      <w:r w:rsidR="00EB1457">
        <w:t xml:space="preserve">olour combinations </w:t>
      </w:r>
      <w:r w:rsidR="00C45418">
        <w:t xml:space="preserve">should be checked </w:t>
      </w:r>
      <w:r w:rsidR="00EB1457">
        <w:t xml:space="preserve">to make sure they are accessible for people with low vision. Text and colour contrast </w:t>
      </w:r>
      <w:r w:rsidR="00C45418">
        <w:t xml:space="preserve">is required to meet CHS </w:t>
      </w:r>
      <w:r w:rsidR="00EB1457">
        <w:t>accessibility standards, refer to the CHS Brand Cheat Sheet for more information.</w:t>
      </w:r>
      <w:r w:rsidR="00A63519">
        <w:t xml:space="preserve"> This is located on the Communications, Media and Brand HealthHub site</w:t>
      </w:r>
      <w:r w:rsidR="00903B2A">
        <w:t xml:space="preserve">: </w:t>
      </w:r>
      <w:hyperlink r:id="rId23">
        <w:r w:rsidRPr="5B692AA8" w:rsidR="00903B2A">
          <w:rPr>
            <w:rStyle w:val="Hyperlink"/>
          </w:rPr>
          <w:t>Communications, media and brand</w:t>
        </w:r>
      </w:hyperlink>
      <w:r w:rsidR="00903B2A">
        <w:t>.</w:t>
      </w:r>
    </w:p>
    <w:p w:rsidR="00B65DB1" w:rsidP="00B65DB1" w:rsidRDefault="00B65DB1" w14:paraId="53BFB9F0" w14:textId="05273702">
      <w:pPr>
        <w:pStyle w:val="Heading5"/>
        <w:rPr>
          <w:b w:val="0"/>
          <w:bCs w:val="0"/>
        </w:rPr>
      </w:pPr>
      <w:r>
        <w:rPr>
          <w:b w:val="0"/>
          <w:bCs w:val="0"/>
        </w:rPr>
        <w:t>Microsoft Accessibility Checker</w:t>
      </w:r>
    </w:p>
    <w:p w:rsidRPr="00CC7997" w:rsidR="00B65DB1" w:rsidP="005608DD" w:rsidRDefault="00B65DB1" w14:paraId="48268D4E" w14:textId="61AB7008">
      <w:pPr>
        <w:pStyle w:val="BodyCopy"/>
      </w:pPr>
      <w:r>
        <w:t>Action Officers can test their documents to see if they meet accessibility requirements with the Microsoft Accessibility Checker found under the “Review” tab.</w:t>
      </w:r>
    </w:p>
    <w:p w:rsidR="00FA5A51" w:rsidP="00FA5A51" w:rsidRDefault="00FA5A51" w14:paraId="2FD4466C" w14:textId="77777777">
      <w:pPr>
        <w:pStyle w:val="Heading5"/>
      </w:pPr>
      <w:r>
        <w:t>Aboriginal and Torres Strait Islander Impact Statement and Declaration (ISD)</w:t>
      </w:r>
    </w:p>
    <w:p w:rsidR="00836C46" w:rsidP="00FA5A51" w:rsidRDefault="00085595" w14:paraId="6F356710" w14:textId="0B33715D">
      <w:pPr>
        <w:pStyle w:val="BodyCopy"/>
      </w:pPr>
      <w:r>
        <w:t xml:space="preserve">All </w:t>
      </w:r>
      <w:r w:rsidR="00FA5A51">
        <w:t>CHS polic</w:t>
      </w:r>
      <w:r>
        <w:t>ies</w:t>
      </w:r>
      <w:r w:rsidR="00836C46">
        <w:t xml:space="preserve"> are </w:t>
      </w:r>
      <w:r w:rsidRPr="004319BA" w:rsidR="00836C46">
        <w:rPr>
          <w:b/>
          <w:bCs w:val="0"/>
        </w:rPr>
        <w:t>required</w:t>
      </w:r>
      <w:r w:rsidR="00836C46">
        <w:t xml:space="preserve"> to have </w:t>
      </w:r>
      <w:r w:rsidR="00FA5A51">
        <w:t xml:space="preserve">a completed Aboriginal and Torres Strait Islander </w:t>
      </w:r>
      <w:r w:rsidR="009D306E">
        <w:t>ISD</w:t>
      </w:r>
      <w:r w:rsidR="00836C46">
        <w:t xml:space="preserve">. </w:t>
      </w:r>
    </w:p>
    <w:p w:rsidR="00FA5A51" w:rsidP="00FA5A51" w:rsidRDefault="00836C46" w14:paraId="7D9E6E9A" w14:textId="70BABA39">
      <w:pPr>
        <w:pStyle w:val="BodyCopy"/>
      </w:pPr>
      <w:r>
        <w:t xml:space="preserve">CHS procedures, guidelines and placeholders </w:t>
      </w:r>
      <w:r w:rsidRPr="004319BA">
        <w:rPr>
          <w:b/>
          <w:bCs w:val="0"/>
        </w:rPr>
        <w:t>may require</w:t>
      </w:r>
      <w:r>
        <w:t xml:space="preserve"> a completed Aboriginal and Torres Strait Islander ISD.</w:t>
      </w:r>
    </w:p>
    <w:p w:rsidR="00FA5A51" w:rsidP="00FA5A51" w:rsidRDefault="007E1DC3" w14:paraId="25C38368" w14:textId="06A81FE4">
      <w:pPr>
        <w:pStyle w:val="BodyCopy"/>
      </w:pPr>
      <w:r>
        <w:t xml:space="preserve">Refer to </w:t>
      </w:r>
      <w:r w:rsidR="00FA5A51">
        <w:t xml:space="preserve">the </w:t>
      </w:r>
      <w:r w:rsidRPr="004319BA" w:rsidR="00FA5A51">
        <w:rPr>
          <w:i/>
          <w:iCs w:val="0"/>
        </w:rPr>
        <w:t>Aboriginal and Torres Strait Islander Impact Statement and Declaration Procedure</w:t>
      </w:r>
      <w:r w:rsidR="00FA5A51">
        <w:t xml:space="preserve"> available on the Policy and Guidance Documents Register for further details. When considering whether </w:t>
      </w:r>
      <w:r>
        <w:t xml:space="preserve">a </w:t>
      </w:r>
      <w:r w:rsidR="00FA5A51">
        <w:t xml:space="preserve">document requires an ISD, team members are encouraged to speak to the </w:t>
      </w:r>
      <w:r w:rsidR="00266B26">
        <w:t xml:space="preserve">CHS </w:t>
      </w:r>
      <w:r w:rsidR="00FA5A51">
        <w:t>Policy and Consumer Handouts Team or one of the following services:</w:t>
      </w:r>
    </w:p>
    <w:p w:rsidR="00FA5A51" w:rsidP="00FA5A51" w:rsidRDefault="00FA5A51" w14:paraId="5894ED5E" w14:textId="133F81AA">
      <w:pPr>
        <w:pStyle w:val="Bullet"/>
      </w:pPr>
      <w:r>
        <w:t>Canberra Hospital and UCH Aboriginal and Torres Strait Islander Liaison Services</w:t>
      </w:r>
      <w:r w:rsidR="00783F0D">
        <w:t xml:space="preserve">, by phone </w:t>
      </w:r>
      <w:r>
        <w:t xml:space="preserve">5124 2055 or email ALOService@act.gov.au. </w:t>
      </w:r>
    </w:p>
    <w:p w:rsidR="00FA5A51" w:rsidP="00FA5A51" w:rsidRDefault="00FA5A51" w14:paraId="64631F04" w14:textId="33498BCD">
      <w:pPr>
        <w:pStyle w:val="Bullet"/>
      </w:pPr>
      <w:r>
        <w:t>NCH Aboriginal Liaison</w:t>
      </w:r>
      <w:r w:rsidR="00783F0D">
        <w:t>,</w:t>
      </w:r>
      <w:r>
        <w:t xml:space="preserve"> </w:t>
      </w:r>
      <w:r w:rsidR="00783F0D">
        <w:t xml:space="preserve">by phone </w:t>
      </w:r>
      <w:r>
        <w:t>6264</w:t>
      </w:r>
      <w:r w:rsidR="002B1B83">
        <w:t xml:space="preserve"> </w:t>
      </w:r>
      <w:r>
        <w:t>7097 or 6201 6289</w:t>
      </w:r>
    </w:p>
    <w:p w:rsidR="00FA5A51" w:rsidP="00FA5A51" w:rsidRDefault="00FA5A51" w14:paraId="0FDA0060" w14:textId="2E6918D9">
      <w:pPr>
        <w:pStyle w:val="Bullet"/>
      </w:pPr>
      <w:r>
        <w:t>MHJHADS Aboriginal and Torres Strait Islander Service</w:t>
      </w:r>
      <w:r w:rsidR="00783F0D">
        <w:t>,</w:t>
      </w:r>
      <w:r>
        <w:t xml:space="preserve"> </w:t>
      </w:r>
      <w:r w:rsidR="00783F0D">
        <w:t xml:space="preserve">by phone </w:t>
      </w:r>
      <w:r>
        <w:t>5124 6790.</w:t>
      </w:r>
    </w:p>
    <w:p w:rsidR="00FA5A51" w:rsidP="00FA5A51" w:rsidRDefault="00FA5A51" w14:paraId="394D2C28" w14:textId="77777777">
      <w:pPr>
        <w:pStyle w:val="Heading5"/>
      </w:pPr>
      <w:r>
        <w:t xml:space="preserve">Risk management of policy documents </w:t>
      </w:r>
    </w:p>
    <w:p w:rsidR="00FA5A51" w:rsidP="00FA5A51" w:rsidRDefault="00FA5A51" w14:paraId="060BE9BA" w14:textId="022DCCB6">
      <w:pPr>
        <w:pStyle w:val="BodyCopy"/>
      </w:pPr>
      <w:r>
        <w:t xml:space="preserve">When a policy document is endorsed by the CHS Policy Document Review Panel, a review date between 12 months and five years will be determined, based on its risk rating. </w:t>
      </w:r>
    </w:p>
    <w:p w:rsidR="00FA5A51" w:rsidP="00FA5A51" w:rsidRDefault="10FDC6ED" w14:paraId="5D56948D" w14:textId="344897C2">
      <w:pPr>
        <w:pStyle w:val="BodyCopy"/>
      </w:pPr>
      <w:r>
        <w:t xml:space="preserve">Policy documents are risk rated based upon the overall likelihood and </w:t>
      </w:r>
      <w:r w:rsidR="00C21C07">
        <w:t xml:space="preserve">most common </w:t>
      </w:r>
      <w:r>
        <w:t xml:space="preserve">consequence </w:t>
      </w:r>
      <w:r w:rsidR="514569DE">
        <w:t xml:space="preserve">of an adverse outcome </w:t>
      </w:r>
      <w:r>
        <w:t xml:space="preserve">if the document did not exist, was not current or was not followed. When risk rating, </w:t>
      </w:r>
      <w:r w:rsidR="00964172">
        <w:t>action officer</w:t>
      </w:r>
      <w:r w:rsidR="001257BB">
        <w:t>s</w:t>
      </w:r>
      <w:r>
        <w:t xml:space="preserve"> should use the CHS Risk Matrix </w:t>
      </w:r>
      <w:r w:rsidR="00E11A78">
        <w:t xml:space="preserve">available </w:t>
      </w:r>
      <w:r>
        <w:t>on the</w:t>
      </w:r>
      <w:r w:rsidR="5B0B0080">
        <w:t xml:space="preserve"> Risk Management</w:t>
      </w:r>
      <w:r>
        <w:t xml:space="preserve"> HealthHub</w:t>
      </w:r>
      <w:r w:rsidR="5B0B0080">
        <w:t xml:space="preserve"> page</w:t>
      </w:r>
      <w:r w:rsidR="00E11A78">
        <w:t xml:space="preserve">: </w:t>
      </w:r>
      <w:hyperlink r:id="rId24">
        <w:r w:rsidRPr="5B692AA8" w:rsidR="00E11A78">
          <w:rPr>
            <w:rStyle w:val="Hyperlink"/>
          </w:rPr>
          <w:t>Risk Management</w:t>
        </w:r>
      </w:hyperlink>
      <w:r w:rsidR="00E11A78">
        <w:t>.</w:t>
      </w:r>
    </w:p>
    <w:p w:rsidR="00FA5A51" w:rsidP="00FA5A51" w:rsidRDefault="00FA5A51" w14:paraId="23DBC3FC" w14:textId="290859C0">
      <w:pPr>
        <w:pStyle w:val="BodyCopy"/>
      </w:pPr>
      <w:r>
        <w:t xml:space="preserve">For advice on risk rating policy documents, </w:t>
      </w:r>
      <w:r w:rsidR="00266B26">
        <w:t xml:space="preserve">CHS </w:t>
      </w:r>
      <w:r>
        <w:t xml:space="preserve">Policy and Consumer Handouts Team by emailing </w:t>
      </w:r>
      <w:hyperlink w:history="1" r:id="rId25">
        <w:r w:rsidRPr="00672B0F" w:rsidR="00C21C07">
          <w:rPr>
            <w:rStyle w:val="Hyperlink"/>
          </w:rPr>
          <w:t>PolicyAtHealth@act.gov.au</w:t>
        </w:r>
      </w:hyperlink>
      <w:r w:rsidR="00C21C07">
        <w:t xml:space="preserve">. </w:t>
      </w:r>
    </w:p>
    <w:p w:rsidR="00FA5A51" w:rsidP="00FA5A51" w:rsidRDefault="00FA5A51" w14:paraId="40FA5969" w14:textId="77777777">
      <w:pPr>
        <w:pStyle w:val="Heading5"/>
      </w:pPr>
      <w:r>
        <w:t>Implementation of policy documents</w:t>
      </w:r>
    </w:p>
    <w:p w:rsidR="00FA5A51" w:rsidP="00FA5A51" w:rsidRDefault="00FA5A51" w14:paraId="743F1CF6" w14:textId="430C5541">
      <w:pPr>
        <w:pStyle w:val="BodyCopy"/>
      </w:pPr>
      <w:r>
        <w:t>During planning for implementation,</w:t>
      </w:r>
      <w:r w:rsidR="004319BA">
        <w:t xml:space="preserve"> </w:t>
      </w:r>
      <w:r w:rsidR="00B4033A">
        <w:t>action officer</w:t>
      </w:r>
      <w:r>
        <w:t xml:space="preserve">s and owners </w:t>
      </w:r>
      <w:r w:rsidR="001752D6">
        <w:t xml:space="preserve">are </w:t>
      </w:r>
      <w:r>
        <w:t xml:space="preserve">to consider who will be affected by the new or revised policy document. They should then determine the most appropriate, effective, and efficient way of informing them. </w:t>
      </w:r>
    </w:p>
    <w:p w:rsidR="005D7887" w:rsidP="005D7887" w:rsidRDefault="0000648D" w14:paraId="00D2A5B0" w14:textId="7B2314F4">
      <w:pPr>
        <w:pStyle w:val="BodyCopy"/>
      </w:pPr>
      <w:r>
        <w:lastRenderedPageBreak/>
        <w:t>Action officers and owners</w:t>
      </w:r>
      <w:r w:rsidR="005D7887">
        <w:t xml:space="preserve"> are encouraged to identify and consider:</w:t>
      </w:r>
    </w:p>
    <w:p w:rsidR="005D7887" w:rsidP="005D7887" w:rsidRDefault="005D7887" w14:paraId="2C2B011E" w14:textId="6FDA83C6">
      <w:pPr>
        <w:pStyle w:val="Bullet"/>
      </w:pPr>
      <w:r>
        <w:t>those with responsibility for implementing the policy document</w:t>
      </w:r>
    </w:p>
    <w:p w:rsidR="005D7887" w:rsidP="005D7887" w:rsidRDefault="005D7887" w14:paraId="08D6ADE0" w14:textId="2E65A380">
      <w:pPr>
        <w:pStyle w:val="Bullet"/>
      </w:pPr>
      <w:r>
        <w:t xml:space="preserve">the resources needed to implement the policy document, including time and budget </w:t>
      </w:r>
    </w:p>
    <w:p w:rsidR="005D7887" w:rsidP="005D7887" w:rsidRDefault="005D7887" w14:paraId="2ED91E6A" w14:textId="2438C3D3">
      <w:pPr>
        <w:pStyle w:val="Bullet"/>
        <w:rPr/>
      </w:pPr>
      <w:r w:rsidR="005D7887">
        <w:rPr/>
        <w:t xml:space="preserve">the need for education or training. Any policy documents requiring changes to </w:t>
      </w:r>
      <w:r w:rsidR="005D7887">
        <w:rPr/>
        <w:t>established</w:t>
      </w:r>
      <w:r w:rsidR="005D7887">
        <w:rPr/>
        <w:t xml:space="preserve"> practice may need to be supported by information sessions, </w:t>
      </w:r>
      <w:r w:rsidR="005D7887">
        <w:rPr/>
        <w:t>training</w:t>
      </w:r>
      <w:r w:rsidR="3F2B29F0">
        <w:rPr/>
        <w:t xml:space="preserve"> </w:t>
      </w:r>
      <w:r w:rsidR="005D7887">
        <w:rPr/>
        <w:t>or</w:t>
      </w:r>
      <w:r w:rsidR="005D7887">
        <w:rPr/>
        <w:t xml:space="preserve"> workshops. In addition, the change may need to be communicated through executive structure, leadership </w:t>
      </w:r>
      <w:r w:rsidR="005D7887">
        <w:rPr/>
        <w:t>groups</w:t>
      </w:r>
      <w:r w:rsidR="005D7887">
        <w:rPr/>
        <w:t xml:space="preserve"> and existing committees to inform team members across and within CHS that the change must be adopted</w:t>
      </w:r>
      <w:r w:rsidR="00E65306">
        <w:rPr/>
        <w:t>.</w:t>
      </w:r>
    </w:p>
    <w:p w:rsidR="005D7887" w:rsidP="005D7887" w:rsidRDefault="005D7887" w14:paraId="5A7094E5" w14:textId="307C4C16">
      <w:pPr>
        <w:pStyle w:val="Bullet"/>
      </w:pPr>
      <w:r>
        <w:t>any changes to practice needed and how this will be managed across and within CHS</w:t>
      </w:r>
      <w:r w:rsidR="00D1513E">
        <w:t xml:space="preserve"> and by whom</w:t>
      </w:r>
    </w:p>
    <w:p w:rsidR="005D7887" w:rsidP="005D7887" w:rsidRDefault="005D7887" w14:paraId="0B277A6B" w14:textId="024A00E3">
      <w:pPr>
        <w:pStyle w:val="Bullet"/>
      </w:pPr>
      <w:r>
        <w:t>how team members are going to know about the new or revised policy or guidance document, so they can follow it</w:t>
      </w:r>
      <w:r w:rsidR="00670122">
        <w:t>. For example</w:t>
      </w:r>
      <w:r>
        <w:t xml:space="preserve">, communication by the </w:t>
      </w:r>
      <w:r w:rsidR="00B4033A">
        <w:t>action officer</w:t>
      </w:r>
      <w:r>
        <w:t xml:space="preserve"> and/or Executive in addition to the Policy </w:t>
      </w:r>
      <w:r w:rsidR="00670122">
        <w:t xml:space="preserve">and Consumer Handout </w:t>
      </w:r>
      <w:r>
        <w:t>Team’s CHS wide communication regarding policy document changes</w:t>
      </w:r>
      <w:r w:rsidR="0000648D">
        <w:t xml:space="preserve"> i.e., Policy Alerts.</w:t>
      </w:r>
    </w:p>
    <w:p w:rsidR="005D7887" w:rsidP="005D7887" w:rsidRDefault="005D7887" w14:paraId="049022E2" w14:textId="77777777">
      <w:pPr>
        <w:pStyle w:val="BodyCopy"/>
      </w:pPr>
      <w:r>
        <w:t>Communication activities might include:</w:t>
      </w:r>
    </w:p>
    <w:p w:rsidR="005D7887" w:rsidP="005D7887" w:rsidRDefault="005D7887" w14:paraId="2896DA92" w14:textId="52C91D1F">
      <w:pPr>
        <w:pStyle w:val="Bullet"/>
      </w:pPr>
      <w:r>
        <w:t>all team members emails at CHS/branch/division level</w:t>
      </w:r>
    </w:p>
    <w:p w:rsidRPr="00B406A8" w:rsidR="005D7887" w:rsidP="005D7887" w:rsidRDefault="005D7887" w14:paraId="3E4BDBCB" w14:textId="281AADA9">
      <w:pPr>
        <w:pStyle w:val="Bullet"/>
      </w:pPr>
      <w:r>
        <w:t xml:space="preserve">face-to-face meetings/discussions e.g. information sessions and/or </w:t>
      </w:r>
      <w:r w:rsidRPr="00B406A8">
        <w:t>team members forums</w:t>
      </w:r>
    </w:p>
    <w:p w:rsidRPr="00B406A8" w:rsidR="005D7887" w:rsidP="005D7887" w:rsidRDefault="005D7887" w14:paraId="7F3BE2E5" w14:textId="6158FF7B">
      <w:pPr>
        <w:pStyle w:val="Bullet"/>
      </w:pPr>
      <w:r w:rsidRPr="00B406A8">
        <w:t xml:space="preserve">team briefings by managers </w:t>
      </w:r>
    </w:p>
    <w:p w:rsidRPr="00B406A8" w:rsidR="005D7887" w:rsidP="005D7887" w:rsidRDefault="005D7887" w14:paraId="377C5777" w14:textId="7FB2D571">
      <w:pPr>
        <w:pStyle w:val="Bullet"/>
      </w:pPr>
      <w:r w:rsidRPr="00B406A8">
        <w:t>team members bulletins or newsletters</w:t>
      </w:r>
    </w:p>
    <w:p w:rsidR="005D7887" w:rsidP="005D7887" w:rsidRDefault="005D7887" w14:paraId="46024921" w14:textId="1AD00E29">
      <w:pPr>
        <w:pStyle w:val="Bullet"/>
      </w:pPr>
      <w:r>
        <w:t>communication books used by specific work areas.</w:t>
      </w:r>
    </w:p>
    <w:p w:rsidR="005D7887" w:rsidP="005D7887" w:rsidRDefault="005D7887" w14:paraId="336A2735" w14:textId="31912F7E">
      <w:pPr>
        <w:pStyle w:val="BodyCopy"/>
      </w:pPr>
      <w:r>
        <w:t xml:space="preserve">Some policy documents </w:t>
      </w:r>
      <w:r w:rsidR="001B3F1D">
        <w:t xml:space="preserve">may </w:t>
      </w:r>
      <w:r>
        <w:t xml:space="preserve">need more comprehensive communication strategies, such as media release or launch, and advice to stakeholders in the form of brochures/information sheets, advertising, training sessions and community announcements. For further assistance, please contact the CHS Strategic Communications Team by emailing </w:t>
      </w:r>
      <w:hyperlink w:history="1" r:id="rId26">
        <w:r w:rsidRPr="00300F4F">
          <w:rPr>
            <w:rStyle w:val="Hyperlink"/>
          </w:rPr>
          <w:t>chscomms@act.gov.au</w:t>
        </w:r>
      </w:hyperlink>
      <w:r>
        <w:t xml:space="preserve">.  </w:t>
      </w:r>
    </w:p>
    <w:p w:rsidR="00FA5A51" w:rsidP="005D7887" w:rsidRDefault="005D7887" w14:paraId="235B0E9D" w14:textId="1E99B3AA">
      <w:pPr>
        <w:pStyle w:val="BodyCopy"/>
      </w:pPr>
      <w:r>
        <w:t xml:space="preserve">If the policy document requires a consumer handout to inform </w:t>
      </w:r>
      <w:r w:rsidR="00C21C07">
        <w:t>consumer</w:t>
      </w:r>
      <w:r>
        <w:t xml:space="preserve">s and the wider public about the service, please contact </w:t>
      </w:r>
      <w:r w:rsidR="004D1A1E">
        <w:t xml:space="preserve">Consumer Handouts via </w:t>
      </w:r>
      <w:hyperlink w:history="1" r:id="rId27">
        <w:r w:rsidRPr="00F05589" w:rsidR="00147C0A">
          <w:rPr>
            <w:rStyle w:val="Hyperlink"/>
          </w:rPr>
          <w:t>Consumer.Handouts@act.gov.au</w:t>
        </w:r>
      </w:hyperlink>
      <w:r w:rsidR="009143D2">
        <w:t xml:space="preserve"> and refer to </w:t>
      </w:r>
      <w:r w:rsidRPr="00B406A8" w:rsidR="009143D2">
        <w:rPr>
          <w:i/>
          <w:iCs w:val="0"/>
        </w:rPr>
        <w:t>Consumer Handouts Development and Review Guideline</w:t>
      </w:r>
      <w:r w:rsidR="00147C0A">
        <w:t xml:space="preserve"> </w:t>
      </w:r>
      <w:r>
        <w:t xml:space="preserve"> </w:t>
      </w:r>
    </w:p>
    <w:p w:rsidR="00FA5A51" w:rsidP="00FA5A51" w:rsidRDefault="00FA5A51" w14:paraId="7F6CB619" w14:textId="77777777">
      <w:pPr>
        <w:pStyle w:val="Heading5"/>
      </w:pPr>
      <w:r>
        <w:t>Related Policies, Procedures, Guidelines and Legislation mentioned in policy documents</w:t>
      </w:r>
    </w:p>
    <w:p w:rsidR="00FA5A51" w:rsidP="00FA5A51" w:rsidRDefault="00FA5A51" w14:paraId="05684976" w14:textId="65BE94D6">
      <w:pPr>
        <w:pStyle w:val="BodyCopy"/>
      </w:pPr>
      <w:r>
        <w:t xml:space="preserve">Each document should </w:t>
      </w:r>
      <w:r w:rsidR="00814FDF">
        <w:t xml:space="preserve">include </w:t>
      </w:r>
      <w:r>
        <w:t xml:space="preserve">appropriate references to other documents. </w:t>
      </w:r>
      <w:r w:rsidR="002B4C55">
        <w:t>Examples are included in policy document t</w:t>
      </w:r>
      <w:r>
        <w:t>emplates</w:t>
      </w:r>
      <w:r w:rsidR="002B4C55">
        <w:t xml:space="preserve">. </w:t>
      </w:r>
    </w:p>
    <w:p w:rsidR="00FA5A51" w:rsidP="00FA5A51" w:rsidRDefault="00FA5A51" w14:paraId="0CD6DA89" w14:textId="77777777">
      <w:pPr>
        <w:pStyle w:val="Heading5"/>
      </w:pPr>
      <w:r>
        <w:t>Policy document record keeping</w:t>
      </w:r>
    </w:p>
    <w:p w:rsidRPr="00481A6C" w:rsidR="00FA5A51" w:rsidP="00FA5A51" w:rsidRDefault="00B4033A" w14:paraId="3C601B75" w14:textId="7EB5BCA1">
      <w:pPr>
        <w:pStyle w:val="BodyCopy"/>
      </w:pPr>
      <w:r>
        <w:t>Action officer</w:t>
      </w:r>
      <w:r w:rsidR="00FA5A51">
        <w:t xml:space="preserve">s </w:t>
      </w:r>
      <w:r w:rsidR="00F8705A">
        <w:t xml:space="preserve">are to </w:t>
      </w:r>
      <w:r w:rsidR="00FA5A51">
        <w:t>maintain official files relating to</w:t>
      </w:r>
      <w:r w:rsidR="003506ED">
        <w:t xml:space="preserve"> development of</w:t>
      </w:r>
      <w:r w:rsidR="00FA5A51">
        <w:t xml:space="preserve"> new or</w:t>
      </w:r>
      <w:r w:rsidR="003506ED">
        <w:t xml:space="preserve"> process of</w:t>
      </w:r>
      <w:r w:rsidR="00FA5A51">
        <w:t xml:space="preserve"> </w:t>
      </w:r>
      <w:r w:rsidR="00697E47">
        <w:t>r</w:t>
      </w:r>
      <w:r w:rsidR="00FA5A51">
        <w:t>eview</w:t>
      </w:r>
      <w:r w:rsidR="003506ED">
        <w:t xml:space="preserve"> for</w:t>
      </w:r>
      <w:r w:rsidR="00FA5A51">
        <w:t xml:space="preserve"> policy document</w:t>
      </w:r>
      <w:r w:rsidR="00697E47">
        <w:t>s. A</w:t>
      </w:r>
      <w:r w:rsidRPr="004B6792" w:rsidR="00697E47">
        <w:t xml:space="preserve">pproval emails, iterations or drafts of the document and </w:t>
      </w:r>
      <w:r w:rsidRPr="004B6792" w:rsidR="00697E47">
        <w:lastRenderedPageBreak/>
        <w:t>working papers are required to be kept with the final version of the policy document.</w:t>
      </w:r>
      <w:r w:rsidR="00697E47">
        <w:t xml:space="preserve"> </w:t>
      </w:r>
      <w:r w:rsidR="00FA5A51">
        <w:t xml:space="preserve">These can be kept in official hard copy files or electronic record keeping system. All records are to be maintained in accordance with the </w:t>
      </w:r>
      <w:r w:rsidRPr="004319BA" w:rsidR="00FA5A51">
        <w:rPr>
          <w:i/>
          <w:iCs w:val="0"/>
        </w:rPr>
        <w:t>Territory Records Act</w:t>
      </w:r>
      <w:r w:rsidR="00FA5A51">
        <w:t xml:space="preserve"> </w:t>
      </w:r>
      <w:r w:rsidRPr="00B406A8" w:rsidR="00FA5A51">
        <w:rPr>
          <w:i/>
          <w:iCs w:val="0"/>
        </w:rPr>
        <w:t>2002</w:t>
      </w:r>
      <w:r w:rsidR="00FA5A51">
        <w:t>.</w:t>
      </w:r>
    </w:p>
    <w:p w:rsidR="005D7887" w:rsidP="00FA5A51" w:rsidRDefault="00FA5A51" w14:paraId="5E742A1F" w14:textId="53A1FBB1">
      <w:pPr>
        <w:pStyle w:val="BodyCopy"/>
      </w:pPr>
      <w:hyperlink w:history="1" w:anchor="_top">
        <w:r w:rsidRPr="00481A6C">
          <w:rPr>
            <w:rStyle w:val="Hyperlink"/>
            <w:iCs w:val="0"/>
          </w:rPr>
          <w:t>Back to Contents</w:t>
        </w:r>
      </w:hyperlink>
    </w:p>
    <w:p w:rsidR="002C439D" w:rsidP="00FA5A51" w:rsidRDefault="002C439D" w14:paraId="30820FEB" w14:textId="77777777">
      <w:pPr>
        <w:pStyle w:val="BodyCopy"/>
      </w:pPr>
    </w:p>
    <w:p w:rsidR="002C439D" w:rsidP="00FA5A51" w:rsidRDefault="002C439D" w14:paraId="19B3D586" w14:textId="77777777">
      <w:pPr>
        <w:pStyle w:val="BodyCopy"/>
      </w:pPr>
    </w:p>
    <w:p w:rsidR="00F2444E" w:rsidP="00F2444E" w:rsidRDefault="00F2444E" w14:paraId="79D637C7" w14:textId="0D52B041">
      <w:pPr>
        <w:pStyle w:val="Heading4"/>
      </w:pPr>
      <w:bookmarkStart w:name="_Toc216440643" w:id="10"/>
      <w:r w:rsidRPr="0078367D">
        <w:t xml:space="preserve">Section </w:t>
      </w:r>
      <w:r w:rsidR="00B21237">
        <w:t xml:space="preserve">6 </w:t>
      </w:r>
      <w:r>
        <w:t>–</w:t>
      </w:r>
      <w:r w:rsidRPr="0078367D">
        <w:t xml:space="preserve"> </w:t>
      </w:r>
      <w:r>
        <w:t>Evaluation</w:t>
      </w:r>
      <w:r w:rsidR="00B21237">
        <w:t xml:space="preserve"> requirements</w:t>
      </w:r>
      <w:bookmarkEnd w:id="10"/>
    </w:p>
    <w:p w:rsidR="00F2444E" w:rsidP="00F2444E" w:rsidRDefault="00F2444E" w14:paraId="44D40A57" w14:textId="77714B8C">
      <w:pPr>
        <w:pStyle w:val="BodyCopy"/>
      </w:pPr>
      <w:r>
        <w:t xml:space="preserve">The </w:t>
      </w:r>
      <w:r w:rsidR="008F06F3">
        <w:t>E</w:t>
      </w:r>
      <w:r>
        <w:t xml:space="preserve">valuation section details what the document is wanting to achieve (outcome) and what information the </w:t>
      </w:r>
      <w:r w:rsidR="00865C95">
        <w:t xml:space="preserve">action officer </w:t>
      </w:r>
      <w:r>
        <w:t>will look at to assess if the document has achieved its purpose</w:t>
      </w:r>
      <w:r w:rsidR="00865C95">
        <w:t xml:space="preserve"> and is </w:t>
      </w:r>
      <w:r>
        <w:t>effective (measure).</w:t>
      </w:r>
    </w:p>
    <w:p w:rsidR="00F2444E" w:rsidP="00F2444E" w:rsidRDefault="7F9D236B" w14:paraId="159D8FB6" w14:textId="38F45823">
      <w:pPr>
        <w:pStyle w:val="BodyCopy"/>
      </w:pPr>
      <w:r>
        <w:t xml:space="preserve">Measures </w:t>
      </w:r>
      <w:r w:rsidR="4BD3E7E2">
        <w:t xml:space="preserve">should directly relate to the </w:t>
      </w:r>
      <w:r w:rsidR="3489BA94">
        <w:t>identified</w:t>
      </w:r>
      <w:r w:rsidR="22992751">
        <w:t xml:space="preserve"> o</w:t>
      </w:r>
      <w:r w:rsidR="4845CE8D">
        <w:t>utcomes</w:t>
      </w:r>
      <w:r w:rsidR="4BD3E7E2">
        <w:t xml:space="preserve">. </w:t>
      </w:r>
      <w:r w:rsidR="6D030CD4">
        <w:t>T</w:t>
      </w:r>
      <w:r w:rsidR="5D1137D0">
        <w:t xml:space="preserve">hat is, </w:t>
      </w:r>
      <w:r w:rsidR="36084D24">
        <w:t>what</w:t>
      </w:r>
      <w:r w:rsidR="5D1137D0">
        <w:t xml:space="preserve"> </w:t>
      </w:r>
      <w:r w:rsidR="22992751">
        <w:t xml:space="preserve">specific </w:t>
      </w:r>
      <w:r w:rsidR="5D1137D0">
        <w:t>qualitative and/or quantitative measures</w:t>
      </w:r>
      <w:r w:rsidR="002A15FB">
        <w:t xml:space="preserve"> </w:t>
      </w:r>
      <w:r w:rsidR="19C5335D">
        <w:t>(</w:t>
      </w:r>
      <w:r w:rsidR="5D1137D0">
        <w:t>e.g., percentage of compliance with a specific element</w:t>
      </w:r>
      <w:r w:rsidR="11A19D9D">
        <w:t>)</w:t>
      </w:r>
      <w:r w:rsidR="79B11F72">
        <w:t xml:space="preserve"> can be used to det</w:t>
      </w:r>
      <w:r w:rsidR="0CC7FADF">
        <w:t>e</w:t>
      </w:r>
      <w:r w:rsidR="79B11F72">
        <w:t>rmine if the</w:t>
      </w:r>
      <w:r w:rsidR="00C6D7AB">
        <w:t xml:space="preserve"> </w:t>
      </w:r>
      <w:r w:rsidR="79B11F72">
        <w:t>policy document is effective?</w:t>
      </w:r>
    </w:p>
    <w:p w:rsidR="00F2444E" w:rsidP="00F2444E" w:rsidRDefault="00F2444E" w14:paraId="589F065E" w14:textId="77777777">
      <w:pPr>
        <w:pStyle w:val="BodyCopy"/>
      </w:pPr>
      <w:r>
        <w:t xml:space="preserve">Consider: </w:t>
      </w:r>
    </w:p>
    <w:p w:rsidR="00F2444E" w:rsidP="00F2444E" w:rsidRDefault="039C22DA" w14:paraId="5BB85F56" w14:textId="4A6AA5F8">
      <w:pPr>
        <w:pStyle w:val="Bullet"/>
      </w:pPr>
      <w:r>
        <w:t xml:space="preserve">What is being evaluated? </w:t>
      </w:r>
      <w:proofErr w:type="spellStart"/>
      <w:r w:rsidR="00FB7CC2">
        <w:t>i</w:t>
      </w:r>
      <w:r>
        <w:t>e</w:t>
      </w:r>
      <w:proofErr w:type="spellEnd"/>
      <w:r>
        <w:t>. what is the policy document seeking to achieve, and how is success measured?</w:t>
      </w:r>
    </w:p>
    <w:p w:rsidR="00F2444E" w:rsidP="00F2444E" w:rsidRDefault="5D1137D0" w14:paraId="67C42866" w14:textId="5BD74777">
      <w:pPr>
        <w:pStyle w:val="Bullet"/>
      </w:pPr>
      <w:r>
        <w:t>How often</w:t>
      </w:r>
      <w:r w:rsidR="0D4F164B">
        <w:t xml:space="preserve"> does</w:t>
      </w:r>
      <w:r>
        <w:t xml:space="preserve"> </w:t>
      </w:r>
      <w:r w:rsidR="20BE60CF">
        <w:t>the document need to be evaluated? For example, i</w:t>
      </w:r>
      <w:r>
        <w:t xml:space="preserve">f low risk, monitoring might only need to occur </w:t>
      </w:r>
      <w:r w:rsidR="003743A4">
        <w:t>on review of the document.</w:t>
      </w:r>
      <w:r w:rsidR="20BE60CF">
        <w:t xml:space="preserve"> If </w:t>
      </w:r>
      <w:r>
        <w:t>high risk, more frequent monitoring may be required, inclusive of reporting to a suitable Committee or Executive</w:t>
      </w:r>
      <w:r w:rsidR="20BE60CF">
        <w:t xml:space="preserve">. </w:t>
      </w:r>
    </w:p>
    <w:p w:rsidR="00F2444E" w:rsidP="00F2444E" w:rsidRDefault="00F2444E" w14:paraId="49F26052" w14:textId="786DE50B">
      <w:pPr>
        <w:pStyle w:val="Bullet"/>
      </w:pPr>
      <w:r>
        <w:t>What data is available to understand if the policy document is being used as intended</w:t>
      </w:r>
      <w:r w:rsidR="00707101">
        <w:t>,</w:t>
      </w:r>
      <w:r w:rsidR="009558E2">
        <w:t xml:space="preserve"> meeting </w:t>
      </w:r>
      <w:r w:rsidR="00C21C07">
        <w:t>consumer</w:t>
      </w:r>
      <w:r w:rsidR="009558E2">
        <w:t>-</w:t>
      </w:r>
      <w:r w:rsidR="00C21C07">
        <w:t>centred</w:t>
      </w:r>
      <w:r w:rsidR="009558E2">
        <w:t xml:space="preserve"> care outcomes and/or culturally safe care</w:t>
      </w:r>
      <w:r w:rsidR="004651AB">
        <w:t xml:space="preserve">? E.g. </w:t>
      </w:r>
      <w:r>
        <w:t xml:space="preserve">from audit of </w:t>
      </w:r>
      <w:r w:rsidR="00C21C07">
        <w:t>consumer</w:t>
      </w:r>
      <w:r>
        <w:t xml:space="preserve">’s clinical records, feedback from </w:t>
      </w:r>
      <w:r w:rsidR="009558E2">
        <w:t xml:space="preserve">staff or </w:t>
      </w:r>
      <w:proofErr w:type="gramStart"/>
      <w:r>
        <w:t>users</w:t>
      </w:r>
      <w:proofErr w:type="gramEnd"/>
      <w:r>
        <w:t xml:space="preserve"> observational surveys</w:t>
      </w:r>
      <w:r w:rsidR="004651AB">
        <w:t>.</w:t>
      </w:r>
      <w:r>
        <w:t xml:space="preserve"> </w:t>
      </w:r>
    </w:p>
    <w:p w:rsidRPr="00735BD9" w:rsidR="00F2444E" w:rsidP="00F2444E" w:rsidRDefault="512D9678" w14:paraId="4EF6858A" w14:textId="14E50376">
      <w:pPr>
        <w:pStyle w:val="Bullet"/>
      </w:pPr>
      <w:r>
        <w:t>Is a direct measure required,</w:t>
      </w:r>
      <w:r w:rsidR="5D1137D0">
        <w:t xml:space="preserve"> or can indirect measures be used?</w:t>
      </w:r>
      <w:r w:rsidR="75C7FD12">
        <w:t xml:space="preserve"> Indirect measures </w:t>
      </w:r>
      <w:r w:rsidR="34070F77">
        <w:t xml:space="preserve">include information such as survey responses, and </w:t>
      </w:r>
      <w:r w:rsidR="00D1513E">
        <w:t>stakeholder feedback</w:t>
      </w:r>
      <w:r w:rsidR="34070F77">
        <w:t>.</w:t>
      </w:r>
    </w:p>
    <w:p w:rsidRPr="006C0CB7" w:rsidR="00F2444E" w:rsidP="00707101" w:rsidRDefault="00F2444E" w14:paraId="6FE00D52" w14:textId="77777777">
      <w:pPr>
        <w:pStyle w:val="Heading5"/>
      </w:pPr>
      <w:r w:rsidRPr="006C0CB7">
        <w:t>Evaluation of existing policy documents</w:t>
      </w:r>
    </w:p>
    <w:p w:rsidR="00B21237" w:rsidP="00F84687" w:rsidRDefault="00F2444E" w14:paraId="4668F22A" w14:textId="4DE33089">
      <w:pPr>
        <w:pStyle w:val="BodyCopy"/>
        <w:rPr>
          <w:rFonts w:eastAsia="Calibri"/>
          <w:b/>
        </w:rPr>
      </w:pPr>
      <w:r>
        <w:rPr>
          <w:rFonts w:eastAsia="Calibri"/>
        </w:rPr>
        <w:t>As a part of the review process t</w:t>
      </w:r>
      <w:r w:rsidRPr="00735BD9">
        <w:rPr>
          <w:rFonts w:eastAsia="Calibri"/>
        </w:rPr>
        <w:t xml:space="preserve">he </w:t>
      </w:r>
      <w:r w:rsidR="00B4033A">
        <w:rPr>
          <w:rFonts w:eastAsia="Calibri"/>
        </w:rPr>
        <w:t xml:space="preserve">action officer </w:t>
      </w:r>
      <w:r w:rsidRPr="00735BD9">
        <w:rPr>
          <w:rFonts w:eastAsia="Calibri"/>
        </w:rPr>
        <w:t xml:space="preserve">must complete an Evaluation of the version already on the Policy and Guidance Documents Register. </w:t>
      </w:r>
    </w:p>
    <w:p w:rsidR="00F2444E" w:rsidP="3416F1BE" w:rsidRDefault="00521248" w14:paraId="016C07B7" w14:textId="7F234AFB">
      <w:pPr>
        <w:pStyle w:val="BodyCopy"/>
        <w:rPr>
          <w:rFonts w:eastAsia="Calibri"/>
          <w:b w:val="1"/>
          <w:bCs w:val="1"/>
        </w:rPr>
      </w:pPr>
      <w:r w:rsidRPr="3416F1BE" w:rsidR="00521248">
        <w:rPr>
          <w:rFonts w:eastAsia="Calibri"/>
        </w:rPr>
        <w:t xml:space="preserve">This involves </w:t>
      </w:r>
      <w:r w:rsidRPr="3416F1BE" w:rsidR="00F1533F">
        <w:rPr>
          <w:rFonts w:eastAsia="Calibri"/>
        </w:rPr>
        <w:t xml:space="preserve">a </w:t>
      </w:r>
      <w:r w:rsidRPr="3416F1BE" w:rsidR="006C5E53">
        <w:rPr>
          <w:rFonts w:eastAsia="Calibri"/>
        </w:rPr>
        <w:t xml:space="preserve">review </w:t>
      </w:r>
      <w:r w:rsidRPr="3416F1BE" w:rsidR="00521248">
        <w:rPr>
          <w:rFonts w:eastAsia="Calibri"/>
        </w:rPr>
        <w:t xml:space="preserve">of </w:t>
      </w:r>
      <w:r w:rsidRPr="3416F1BE" w:rsidR="00F2444E">
        <w:rPr>
          <w:rFonts w:eastAsia="Calibri"/>
        </w:rPr>
        <w:t xml:space="preserve">the measures outlined in the Evaluation section of the existing </w:t>
      </w:r>
      <w:r w:rsidRPr="3416F1BE" w:rsidR="00F2444E">
        <w:rPr>
          <w:rFonts w:eastAsia="Calibri"/>
        </w:rPr>
        <w:t>documen</w:t>
      </w:r>
      <w:r w:rsidRPr="3416F1BE" w:rsidR="43FF256B">
        <w:rPr>
          <w:rFonts w:eastAsia="Calibri"/>
        </w:rPr>
        <w:t>t</w:t>
      </w:r>
      <w:r w:rsidRPr="3416F1BE" w:rsidR="00F2444E">
        <w:rPr>
          <w:rFonts w:eastAsia="Calibri"/>
        </w:rPr>
        <w:t xml:space="preserve"> to assess if the outcomes were achieved</w:t>
      </w:r>
      <w:r w:rsidRPr="3416F1BE" w:rsidR="006C5E53">
        <w:rPr>
          <w:rFonts w:eastAsia="Calibri"/>
        </w:rPr>
        <w:t xml:space="preserve">. </w:t>
      </w:r>
      <w:r w:rsidRPr="3416F1BE" w:rsidR="00F1533F">
        <w:rPr>
          <w:rFonts w:eastAsia="Calibri"/>
        </w:rPr>
        <w:t xml:space="preserve">This is to be documented </w:t>
      </w:r>
      <w:r w:rsidRPr="3416F1BE" w:rsidR="00F2444E">
        <w:rPr>
          <w:rFonts w:eastAsia="Calibri"/>
        </w:rPr>
        <w:t>on the Consultation Feedback Form</w:t>
      </w:r>
      <w:r w:rsidRPr="3416F1BE" w:rsidR="00F84687">
        <w:rPr>
          <w:rFonts w:eastAsia="Calibri"/>
        </w:rPr>
        <w:t>, see Section 7</w:t>
      </w:r>
      <w:r w:rsidRPr="3416F1BE" w:rsidR="00F2444E">
        <w:rPr>
          <w:rFonts w:eastAsia="Calibri"/>
        </w:rPr>
        <w:t xml:space="preserve">. </w:t>
      </w:r>
    </w:p>
    <w:p w:rsidRPr="00B21237" w:rsidR="00F2444E" w:rsidP="00F84687" w:rsidRDefault="06A9D582" w14:paraId="5961A5A7" w14:textId="5F5B395C">
      <w:pPr>
        <w:pStyle w:val="BodyCopy"/>
        <w:rPr>
          <w:rFonts w:eastAsia="Calibri"/>
        </w:rPr>
      </w:pPr>
      <w:r w:rsidRPr="582FA434">
        <w:rPr>
          <w:rFonts w:eastAsia="Calibri"/>
        </w:rPr>
        <w:t xml:space="preserve">Through this process it may be identified that the outcomes and measures </w:t>
      </w:r>
      <w:r w:rsidRPr="582FA434" w:rsidR="46601B86">
        <w:rPr>
          <w:rFonts w:eastAsia="Calibri"/>
        </w:rPr>
        <w:t xml:space="preserve">need to be </w:t>
      </w:r>
      <w:r w:rsidRPr="582FA434">
        <w:rPr>
          <w:rFonts w:eastAsia="Calibri"/>
        </w:rPr>
        <w:t xml:space="preserve">revised </w:t>
      </w:r>
      <w:r w:rsidRPr="582FA434" w:rsidR="2DC1B01D">
        <w:rPr>
          <w:rFonts w:eastAsia="Calibri"/>
        </w:rPr>
        <w:t xml:space="preserve">in the reviewed version, </w:t>
      </w:r>
      <w:r w:rsidRPr="582FA434">
        <w:rPr>
          <w:rFonts w:eastAsia="Calibri"/>
        </w:rPr>
        <w:t>to ensure the document achieves its purpose.</w:t>
      </w:r>
    </w:p>
    <w:p w:rsidR="00F2444E" w:rsidP="00F2444E" w:rsidRDefault="00F2444E" w14:paraId="16CF52EE" w14:textId="121CEFB5">
      <w:pPr>
        <w:pStyle w:val="Bullet"/>
        <w:numPr>
          <w:ilvl w:val="0"/>
          <w:numId w:val="0"/>
        </w:numPr>
      </w:pPr>
      <w:hyperlink w:history="1" w:anchor="_top">
        <w:r w:rsidRPr="00481A6C">
          <w:rPr>
            <w:rStyle w:val="Hyperlink"/>
          </w:rPr>
          <w:t>Back to Contents</w:t>
        </w:r>
      </w:hyperlink>
    </w:p>
    <w:p w:rsidR="00FA5A51" w:rsidP="00FA5A51" w:rsidRDefault="00FA5A51" w14:paraId="709B3FEF" w14:textId="17EAEBC4">
      <w:pPr>
        <w:pStyle w:val="Heading4"/>
      </w:pPr>
      <w:bookmarkStart w:name="_Toc216440644" w:id="11"/>
      <w:r w:rsidRPr="0078367D">
        <w:lastRenderedPageBreak/>
        <w:t xml:space="preserve">Section </w:t>
      </w:r>
      <w:r w:rsidR="00B21237">
        <w:t>7</w:t>
      </w:r>
      <w:r w:rsidRPr="0078367D">
        <w:t xml:space="preserve"> </w:t>
      </w:r>
      <w:r w:rsidR="005D7887">
        <w:t>–</w:t>
      </w:r>
      <w:r w:rsidRPr="0078367D">
        <w:t xml:space="preserve"> </w:t>
      </w:r>
      <w:r w:rsidR="005D7887">
        <w:t>Policy document consultation</w:t>
      </w:r>
      <w:bookmarkEnd w:id="11"/>
    </w:p>
    <w:p w:rsidR="005D7887" w:rsidP="005D7887" w:rsidRDefault="005D7887" w14:paraId="2373D5D4" w14:textId="77777777">
      <w:pPr>
        <w:pStyle w:val="Heading5"/>
      </w:pPr>
      <w:r>
        <w:t xml:space="preserve">Seeking consultation feedback </w:t>
      </w:r>
    </w:p>
    <w:p w:rsidRPr="003506ED" w:rsidR="003506ED" w:rsidP="00B406A8" w:rsidRDefault="003506ED" w14:paraId="5541E23B" w14:textId="6B9B63D6">
      <w:pPr>
        <w:pStyle w:val="BodyCopy"/>
      </w:pPr>
      <w:r>
        <w:t>Each document will require a different level of engagement, if you are unsure of who to consult for your document, please contact the CHS Policy and Consumer Handouts Team.</w:t>
      </w:r>
    </w:p>
    <w:p w:rsidRPr="00C92335" w:rsidR="00C92335" w:rsidP="00B406A8" w:rsidRDefault="00C92335" w14:paraId="4B8BB67A" w14:textId="73A7CFD0">
      <w:pPr>
        <w:pStyle w:val="Heading7"/>
      </w:pPr>
      <w:r>
        <w:t xml:space="preserve">Internal consultation </w:t>
      </w:r>
    </w:p>
    <w:p w:rsidR="005D7887" w:rsidP="005D7887" w:rsidRDefault="1CCAFAAE" w14:paraId="2DDEEC13" w14:textId="1A5FBE8C">
      <w:pPr>
        <w:pStyle w:val="BodyText"/>
        <w:ind w:right="839"/>
      </w:pPr>
      <w:r>
        <w:t>All reasonable attempts must be made by</w:t>
      </w:r>
      <w:r w:rsidR="00C617FE">
        <w:t xml:space="preserve"> the</w:t>
      </w:r>
      <w:r>
        <w:t xml:space="preserve"> </w:t>
      </w:r>
      <w:r w:rsidR="00545670">
        <w:t xml:space="preserve">action officers </w:t>
      </w:r>
      <w:r>
        <w:t xml:space="preserve">to </w:t>
      </w:r>
      <w:r w:rsidR="00C617FE">
        <w:t xml:space="preserve">seek feedback from staff that are listed in the scope or </w:t>
      </w:r>
      <w:r>
        <w:t>have responsibility in the document.</w:t>
      </w:r>
    </w:p>
    <w:p w:rsidR="004C43BB" w:rsidP="004C43BB" w:rsidRDefault="004C43BB" w14:paraId="78B3E38C" w14:textId="3176A508">
      <w:pPr>
        <w:pStyle w:val="BodyText"/>
        <w:pBdr>
          <w:top w:val="single" w:color="auto" w:sz="4" w:space="1"/>
          <w:left w:val="single" w:color="auto" w:sz="4" w:space="4"/>
          <w:bottom w:val="single" w:color="auto" w:sz="4" w:space="1"/>
          <w:right w:val="single" w:color="auto" w:sz="4" w:space="4"/>
        </w:pBdr>
        <w:ind w:right="839"/>
      </w:pPr>
      <w:r w:rsidRPr="004C43BB">
        <w:rPr>
          <w:b/>
          <w:bCs/>
        </w:rPr>
        <w:t>Note:</w:t>
      </w:r>
      <w:r>
        <w:t xml:space="preserve"> Existing placeholders are not required to go through consultation. The final updated version and completed Submission for Approval Form can be submitted to </w:t>
      </w:r>
      <w:hyperlink w:history="1" r:id="rId28">
        <w:r w:rsidRPr="00CD5B3D">
          <w:rPr>
            <w:rStyle w:val="Hyperlink"/>
          </w:rPr>
          <w:t>PolicyAtHealth@act.gov.au</w:t>
        </w:r>
      </w:hyperlink>
      <w:r>
        <w:t xml:space="preserve"> </w:t>
      </w:r>
    </w:p>
    <w:p w:rsidR="00D945E3" w:rsidP="005D7887" w:rsidRDefault="00B4033A" w14:paraId="0B672088" w14:textId="59CB1006">
      <w:pPr>
        <w:pStyle w:val="BodyText"/>
        <w:ind w:right="839"/>
      </w:pPr>
      <w:r>
        <w:t>Action officer</w:t>
      </w:r>
      <w:r w:rsidR="1CCAFAAE">
        <w:t xml:space="preserve">s seeking </w:t>
      </w:r>
      <w:r w:rsidR="227EC233">
        <w:t xml:space="preserve">the </w:t>
      </w:r>
      <w:r w:rsidR="00266B26">
        <w:t xml:space="preserve">CHS </w:t>
      </w:r>
      <w:r w:rsidR="227EC233">
        <w:t xml:space="preserve">Policy and Consumer Handouts Team’s </w:t>
      </w:r>
      <w:r w:rsidR="1CCAFAAE">
        <w:t xml:space="preserve">feedback on a policy document </w:t>
      </w:r>
      <w:r w:rsidR="227EC233">
        <w:t xml:space="preserve">can contact  </w:t>
      </w:r>
      <w:hyperlink w:history="1" r:id="rId29">
        <w:r w:rsidRPr="582FA434" w:rsidR="227EC233">
          <w:rPr>
            <w:rStyle w:val="Hyperlink"/>
          </w:rPr>
          <w:t>PolicyAtHealth@act.gov.au</w:t>
        </w:r>
      </w:hyperlink>
      <w:r w:rsidR="227EC233">
        <w:t xml:space="preserve">. </w:t>
      </w:r>
    </w:p>
    <w:p w:rsidR="005D7887" w:rsidP="0015037C" w:rsidRDefault="0015037C" w14:paraId="0B7497BD" w14:textId="2D0DE2E2">
      <w:pPr>
        <w:pStyle w:val="BodyText"/>
        <w:ind w:right="839"/>
      </w:pPr>
      <w:r>
        <w:t xml:space="preserve">For broader internal consultation, </w:t>
      </w:r>
      <w:r w:rsidR="00C92335">
        <w:t>a clean copy of the</w:t>
      </w:r>
      <w:r w:rsidR="00BD1A29">
        <w:t xml:space="preserve"> </w:t>
      </w:r>
      <w:r>
        <w:t xml:space="preserve">document </w:t>
      </w:r>
      <w:r w:rsidR="00C92335">
        <w:t xml:space="preserve">and consultation feedback form </w:t>
      </w:r>
      <w:r>
        <w:t xml:space="preserve">can be emailed to the </w:t>
      </w:r>
      <w:r w:rsidR="00266B26">
        <w:t xml:space="preserve">CHS </w:t>
      </w:r>
      <w:r w:rsidR="008F25A7">
        <w:t>Policy and Consumer Handouts Team</w:t>
      </w:r>
      <w:r w:rsidR="005D7887">
        <w:t xml:space="preserve"> for uploading to a central Consultation page on SharePoint. This allows key stakeholders within CHS to provide feedback via tracked changes on a single version of the document. </w:t>
      </w:r>
      <w:r w:rsidR="008F25A7">
        <w:t xml:space="preserve">This is recommended as </w:t>
      </w:r>
      <w:r w:rsidR="000C6122">
        <w:t xml:space="preserve">this typically makes version control, </w:t>
      </w:r>
      <w:r w:rsidR="005D7887">
        <w:t>consolidation and consideration of feedback easier</w:t>
      </w:r>
      <w:r w:rsidR="000C6122">
        <w:t xml:space="preserve"> for the </w:t>
      </w:r>
      <w:r w:rsidR="00B4033A">
        <w:t>action officer</w:t>
      </w:r>
      <w:r w:rsidR="002A15FB">
        <w:t>.</w:t>
      </w:r>
      <w:r w:rsidR="005D7887">
        <w:t xml:space="preserve"> </w:t>
      </w:r>
    </w:p>
    <w:p w:rsidR="00C92335" w:rsidP="00B406A8" w:rsidRDefault="00C92335" w14:paraId="7FEF82F9" w14:textId="77777777">
      <w:pPr>
        <w:pStyle w:val="Heading7"/>
      </w:pPr>
      <w:r>
        <w:t xml:space="preserve">External consultation </w:t>
      </w:r>
    </w:p>
    <w:p w:rsidRPr="005D7887" w:rsidR="005D7887" w:rsidP="005D7887" w:rsidRDefault="00173B1B" w14:paraId="12EDE689" w14:textId="480F411E">
      <w:pPr>
        <w:pStyle w:val="Heading5"/>
        <w:rPr>
          <w:b w:val="0"/>
          <w:bCs w:val="0"/>
        </w:rPr>
      </w:pPr>
      <w:r>
        <w:rPr>
          <w:b w:val="0"/>
          <w:bCs w:val="0"/>
        </w:rPr>
        <w:t>External</w:t>
      </w:r>
      <w:r w:rsidRPr="005D7887">
        <w:rPr>
          <w:b w:val="0"/>
          <w:bCs w:val="0"/>
        </w:rPr>
        <w:t xml:space="preserve"> </w:t>
      </w:r>
      <w:r w:rsidRPr="005D7887" w:rsidR="005D7887">
        <w:rPr>
          <w:b w:val="0"/>
          <w:bCs w:val="0"/>
        </w:rPr>
        <w:t>feedback – when to seek, and how?</w:t>
      </w:r>
    </w:p>
    <w:p w:rsidR="005D7887" w:rsidP="005D7887" w:rsidRDefault="005D7887" w14:paraId="7DBBF07B" w14:textId="64D55DB6">
      <w:pPr>
        <w:pStyle w:val="BodyText"/>
        <w:ind w:right="839"/>
      </w:pPr>
      <w:r>
        <w:t xml:space="preserve">CHS </w:t>
      </w:r>
      <w:r w:rsidR="00E403CB">
        <w:t xml:space="preserve">requires </w:t>
      </w:r>
      <w:r>
        <w:t xml:space="preserve">consumer feedback being sought for policy documents where consumers will be directly impacted or </w:t>
      </w:r>
      <w:r w:rsidR="00E81D0E">
        <w:t xml:space="preserve">where they </w:t>
      </w:r>
      <w:r>
        <w:t xml:space="preserve">relate to a topic with a high public profile and/or expectations. </w:t>
      </w:r>
      <w:r w:rsidR="00E403CB">
        <w:t xml:space="preserve">A minimum of six weeks </w:t>
      </w:r>
      <w:r w:rsidR="00361C8A">
        <w:t>is</w:t>
      </w:r>
      <w:r w:rsidR="00E403CB">
        <w:t xml:space="preserve"> required for feedback from consumer organisations.</w:t>
      </w:r>
    </w:p>
    <w:p w:rsidR="005D7887" w:rsidP="005D7887" w:rsidRDefault="005D7887" w14:paraId="2E0587E2" w14:textId="0E16C8C4">
      <w:pPr>
        <w:pStyle w:val="BodyText"/>
        <w:ind w:right="839"/>
      </w:pPr>
      <w:r>
        <w:t xml:space="preserve">To </w:t>
      </w:r>
      <w:r w:rsidR="00233F51">
        <w:t>obtain</w:t>
      </w:r>
      <w:r w:rsidR="00EA09F0">
        <w:t xml:space="preserve"> consumer </w:t>
      </w:r>
      <w:r w:rsidR="00233F51">
        <w:t>and carer input</w:t>
      </w:r>
      <w:r w:rsidR="00C06949">
        <w:t>, email a draft document and consultation feedback form to relevant stakeholders</w:t>
      </w:r>
      <w:r>
        <w:t>:</w:t>
      </w:r>
    </w:p>
    <w:p w:rsidR="005D7887" w:rsidP="005D7887" w:rsidRDefault="005D7887" w14:paraId="253AC3D7" w14:textId="1F82C459">
      <w:pPr>
        <w:pStyle w:val="Bullet"/>
      </w:pPr>
      <w:r>
        <w:t xml:space="preserve">Health Care Consumers Association (HCCA) by emailing adminofficer@hcca.org.au </w:t>
      </w:r>
    </w:p>
    <w:p w:rsidR="005D7887" w:rsidP="005D7887" w:rsidRDefault="005D7887" w14:paraId="5A77E7AB" w14:textId="4D5C861B">
      <w:pPr>
        <w:pStyle w:val="Bullet"/>
      </w:pPr>
      <w:r>
        <w:t xml:space="preserve">ACT Mental Health Consumer Network by emailing </w:t>
      </w:r>
      <w:r w:rsidR="00361C8A">
        <w:t>policy</w:t>
      </w:r>
      <w:r>
        <w:t xml:space="preserve">@actmhcn.org.au </w:t>
      </w:r>
    </w:p>
    <w:p w:rsidR="0077335D" w:rsidP="0077335D" w:rsidRDefault="0077335D" w14:paraId="5D26EECE" w14:textId="2430DA75">
      <w:pPr>
        <w:pStyle w:val="Bullet"/>
      </w:pPr>
      <w:r w:rsidRPr="00CB7291">
        <w:rPr>
          <w:rStyle w:val="Hyperlink"/>
          <w:u w:val="none"/>
        </w:rPr>
        <w:t xml:space="preserve">ACT Disability, Aged and Carer Advocacy Service </w:t>
      </w:r>
      <w:r w:rsidRPr="00CB7291" w:rsidR="00CE70BF">
        <w:rPr>
          <w:rStyle w:val="Hyperlink"/>
          <w:u w:val="none"/>
        </w:rPr>
        <w:t>by emailing</w:t>
      </w:r>
      <w:r w:rsidR="00CE70BF">
        <w:rPr>
          <w:rStyle w:val="Hyperlink"/>
        </w:rPr>
        <w:t xml:space="preserve"> </w:t>
      </w:r>
      <w:hyperlink w:history="1" r:id="rId30">
        <w:r w:rsidRPr="00CE70BF" w:rsidR="00CE70BF">
          <w:rPr>
            <w:rStyle w:val="Hyperlink"/>
          </w:rPr>
          <w:t>adacas@adacas.org.au</w:t>
        </w:r>
      </w:hyperlink>
      <w:r>
        <w:rPr>
          <w:rStyle w:val="Hyperlink"/>
        </w:rPr>
        <w:t>)</w:t>
      </w:r>
    </w:p>
    <w:p w:rsidR="0077335D" w:rsidP="005D7887" w:rsidRDefault="005D7887" w14:paraId="607C0EA7" w14:textId="78C3614D">
      <w:pPr>
        <w:pStyle w:val="Bullet"/>
      </w:pPr>
      <w:r>
        <w:t xml:space="preserve">Carer’s ACT by emailing </w:t>
      </w:r>
      <w:hyperlink w:history="1" r:id="rId31">
        <w:r w:rsidRPr="002E0705" w:rsidR="0077335D">
          <w:rPr>
            <w:rStyle w:val="Hyperlink"/>
          </w:rPr>
          <w:t>carers@carersact.org.au</w:t>
        </w:r>
      </w:hyperlink>
    </w:p>
    <w:p w:rsidR="005D7887" w:rsidP="0077335D" w:rsidRDefault="0077335D" w14:paraId="44FF7FC9" w14:textId="2D23D986">
      <w:pPr>
        <w:pStyle w:val="Bullet"/>
      </w:pPr>
      <w:r>
        <w:t xml:space="preserve">Mental Health Carers </w:t>
      </w:r>
      <w:r w:rsidRPr="00CB7291" w:rsidR="00CE70BF">
        <w:t xml:space="preserve">by emailing </w:t>
      </w:r>
      <w:r>
        <w:t>mhcarers@carersact.org.au</w:t>
      </w:r>
    </w:p>
    <w:p w:rsidR="005D7887" w:rsidP="005D7887" w:rsidRDefault="005D7887" w14:paraId="11848D00" w14:textId="441D64EB">
      <w:pPr>
        <w:pStyle w:val="BodyText"/>
        <w:ind w:right="839"/>
      </w:pPr>
      <w:r>
        <w:t>Whe</w:t>
      </w:r>
      <w:r w:rsidR="009D1D72">
        <w:t>re</w:t>
      </w:r>
      <w:r>
        <w:t xml:space="preserve"> a document includes</w:t>
      </w:r>
      <w:r w:rsidR="00F84687">
        <w:t xml:space="preserve"> or applies</w:t>
      </w:r>
      <w:r>
        <w:t xml:space="preserve"> </w:t>
      </w:r>
      <w:r w:rsidR="00CE70BF">
        <w:t xml:space="preserve">to </w:t>
      </w:r>
      <w:r>
        <w:t>specific cohorts of consumers</w:t>
      </w:r>
      <w:r w:rsidR="00CE70BF">
        <w:t>,</w:t>
      </w:r>
      <w:r>
        <w:t xml:space="preserve"> the consultation should include organisations and groups that represent </w:t>
      </w:r>
      <w:r w:rsidR="00FB4C5E">
        <w:t>them</w:t>
      </w:r>
      <w:r w:rsidR="00471BE7">
        <w:t>. F</w:t>
      </w:r>
      <w:r>
        <w:t>or example</w:t>
      </w:r>
      <w:r w:rsidR="00553F76">
        <w:t>,</w:t>
      </w:r>
      <w:r>
        <w:t xml:space="preserve"> a document that specifically </w:t>
      </w:r>
      <w:r w:rsidR="00553F76">
        <w:t xml:space="preserve">relates to </w:t>
      </w:r>
      <w:r>
        <w:t xml:space="preserve">a service for people with disability should include consultation with disability </w:t>
      </w:r>
      <w:r w:rsidR="001549EF">
        <w:t>organisations</w:t>
      </w:r>
      <w:r w:rsidR="00AE2B43">
        <w:t xml:space="preserve">, </w:t>
      </w:r>
      <w:r>
        <w:t>or a document that includes people from multicultural background should be consulted with multicultural organisations or groups</w:t>
      </w:r>
      <w:r w:rsidR="00CE70BF">
        <w:t>.</w:t>
      </w:r>
    </w:p>
    <w:p w:rsidR="00AF109D" w:rsidP="005D7887" w:rsidRDefault="005D7887" w14:paraId="08C68A67" w14:textId="66CA5C62">
      <w:pPr>
        <w:pStyle w:val="BodyText"/>
        <w:ind w:right="839"/>
      </w:pPr>
      <w:r>
        <w:lastRenderedPageBreak/>
        <w:t xml:space="preserve">When considering whether consumers may need to be consulted, CHS team members are encouraged to speak with the Divisional dedicated policy support (where available) or the </w:t>
      </w:r>
      <w:r w:rsidR="00266B26">
        <w:t xml:space="preserve">CHS </w:t>
      </w:r>
      <w:r>
        <w:t xml:space="preserve">Policy </w:t>
      </w:r>
      <w:r w:rsidR="00FB4C5E">
        <w:t xml:space="preserve">and Consumer Handouts </w:t>
      </w:r>
      <w:r>
        <w:t xml:space="preserve">Team. </w:t>
      </w:r>
    </w:p>
    <w:p w:rsidR="005D7887" w:rsidP="002A15FB" w:rsidRDefault="00662D4E" w14:paraId="2026A541" w14:textId="748542A4">
      <w:pPr>
        <w:pStyle w:val="BodyText"/>
        <w:pBdr>
          <w:top w:val="single" w:color="auto" w:sz="4" w:space="1"/>
          <w:left w:val="single" w:color="auto" w:sz="4" w:space="4"/>
          <w:bottom w:val="single" w:color="auto" w:sz="4" w:space="1"/>
          <w:right w:val="single" w:color="auto" w:sz="4" w:space="4"/>
        </w:pBdr>
        <w:ind w:right="839"/>
      </w:pPr>
      <w:r>
        <w:rPr>
          <w:b/>
          <w:bCs/>
        </w:rPr>
        <w:t>Note</w:t>
      </w:r>
      <w:r w:rsidR="002A15FB">
        <w:rPr>
          <w:b/>
          <w:bCs/>
        </w:rPr>
        <w:t>:</w:t>
      </w:r>
      <w:r w:rsidR="005D7887">
        <w:t xml:space="preserve"> </w:t>
      </w:r>
      <w:r w:rsidR="002A15FB">
        <w:t>T</w:t>
      </w:r>
      <w:r w:rsidR="005D7887">
        <w:t xml:space="preserve">his procedure focusses on policy documents which are routinely developed by CHS team members and does not preclude </w:t>
      </w:r>
      <w:r w:rsidR="00B4033A">
        <w:t>action officer</w:t>
      </w:r>
      <w:r w:rsidR="005D7887">
        <w:t xml:space="preserve">s from working with consumers and consumer organisations using a co-design approach when developing policy documents. </w:t>
      </w:r>
      <w:r w:rsidR="003350A0">
        <w:t xml:space="preserve">For further information on co-design, please refer to the </w:t>
      </w:r>
      <w:r w:rsidRPr="00B406A8" w:rsidR="003350A0">
        <w:rPr>
          <w:i/>
          <w:iCs/>
        </w:rPr>
        <w:t>Partnering with Consumers and Carers Policy</w:t>
      </w:r>
      <w:r w:rsidR="003350A0">
        <w:t>.</w:t>
      </w:r>
    </w:p>
    <w:p w:rsidRPr="005D7887" w:rsidR="005D7887" w:rsidP="005D7887" w:rsidRDefault="005D7887" w14:paraId="059E7B92" w14:textId="77777777">
      <w:pPr>
        <w:pStyle w:val="Heading5"/>
        <w:rPr>
          <w:b w:val="0"/>
          <w:bCs w:val="0"/>
        </w:rPr>
      </w:pPr>
      <w:r w:rsidRPr="005D7887">
        <w:rPr>
          <w:b w:val="0"/>
          <w:bCs w:val="0"/>
        </w:rPr>
        <w:t>Additional consultation which may be required</w:t>
      </w:r>
    </w:p>
    <w:p w:rsidR="009C646B" w:rsidP="005D7887" w:rsidRDefault="009C646B" w14:paraId="620E474F" w14:textId="7DD71122">
      <w:pPr>
        <w:pStyle w:val="Bullet"/>
      </w:pPr>
      <w:r>
        <w:t>I</w:t>
      </w:r>
      <w:r w:rsidRPr="009C646B">
        <w:t>f an Aboriginal and Torres Strait Islander ISD is required</w:t>
      </w:r>
      <w:r w:rsidR="00F84687">
        <w:t xml:space="preserve"> then action officers must </w:t>
      </w:r>
      <w:r w:rsidRPr="009C646B">
        <w:t>include Aboriginal and Torres Strait Islander groups in consultation</w:t>
      </w:r>
    </w:p>
    <w:p w:rsidR="005D7887" w:rsidP="005D7887" w:rsidRDefault="005D7887" w14:paraId="2BF7320F" w14:textId="6E26D034">
      <w:pPr>
        <w:pStyle w:val="Bullet"/>
      </w:pPr>
      <w:r>
        <w:t>Health Safety Representatives (HSRs) for the work group affected. HSRs represent employees regarding Work Health Safety matters in the workplace. HSRs must be included in any consultation which may impact CHS team members health and safety.</w:t>
      </w:r>
    </w:p>
    <w:p w:rsidR="005D7887" w:rsidP="005D7887" w:rsidRDefault="005D7887" w14:paraId="45482EC2" w14:textId="06613681">
      <w:pPr>
        <w:pStyle w:val="Bullet"/>
      </w:pPr>
      <w:r>
        <w:t>Relevant unions and employee representatives, for any draft documents relating to enterprise agreements or other industrial matters.</w:t>
      </w:r>
      <w:r w:rsidR="00EA09F0">
        <w:t xml:space="preserve"> For advice contact the Workforce Relations team via email </w:t>
      </w:r>
      <w:hyperlink w:history="1" r:id="rId32">
        <w:r w:rsidRPr="00EA09F0" w:rsidR="00EA09F0">
          <w:rPr>
            <w:rStyle w:val="Hyperlink"/>
          </w:rPr>
          <w:t>CHSHRAdvisory@act.gov.au</w:t>
        </w:r>
      </w:hyperlink>
      <w:r w:rsidR="00EA09F0">
        <w:t>.</w:t>
      </w:r>
    </w:p>
    <w:p w:rsidR="00BD1A29" w:rsidP="00B406A8" w:rsidRDefault="005D7887" w14:paraId="4DB4FA62" w14:textId="717E1105">
      <w:pPr>
        <w:pStyle w:val="Bullet"/>
      </w:pPr>
      <w:r>
        <w:t xml:space="preserve">Other Divisional and CHS wide committees may also need to be included in consultation depending on the policy document e.g. </w:t>
      </w:r>
      <w:r w:rsidR="001B1D13">
        <w:t>CHS National Safety and Quality Health Service Standard Committees</w:t>
      </w:r>
      <w:r w:rsidR="00707101">
        <w:t>. F</w:t>
      </w:r>
      <w:r w:rsidR="001B1D13">
        <w:t xml:space="preserve">or more information and contacts please see </w:t>
      </w:r>
      <w:hyperlink w:history="1" r:id="rId33">
        <w:r w:rsidRPr="001B1D13" w:rsidR="001B1D13">
          <w:rPr>
            <w:rStyle w:val="Hyperlink"/>
          </w:rPr>
          <w:t>National Standards and Reaccreditation - Home</w:t>
        </w:r>
      </w:hyperlink>
      <w:r w:rsidR="001B1D13">
        <w:t xml:space="preserve"> page available via the National Standards HealthHub site. </w:t>
      </w:r>
    </w:p>
    <w:p w:rsidR="005D7887" w:rsidP="005D7887" w:rsidRDefault="005D7887" w14:paraId="5C5BF088" w14:textId="7A2AED9F">
      <w:pPr>
        <w:pStyle w:val="Bullet"/>
      </w:pPr>
      <w:bookmarkStart w:name="_Hlk214447210" w:id="12"/>
      <w:r>
        <w:t xml:space="preserve">If the policy document contains specific references to medications, it will need the relevant Divisional pharmacist(s) to provide </w:t>
      </w:r>
      <w:r w:rsidR="00F84687">
        <w:t>feedback</w:t>
      </w:r>
      <w:r>
        <w:t xml:space="preserve"> </w:t>
      </w:r>
      <w:r w:rsidR="00BA7EFF">
        <w:t xml:space="preserve">regarding </w:t>
      </w:r>
      <w:r>
        <w:t xml:space="preserve">medication </w:t>
      </w:r>
      <w:r w:rsidR="00BA7EFF">
        <w:t>in</w:t>
      </w:r>
      <w:r>
        <w:t>form</w:t>
      </w:r>
      <w:r w:rsidR="00BA7EFF">
        <w:t>ation</w:t>
      </w:r>
      <w:r>
        <w:t>.</w:t>
      </w:r>
      <w:r w:rsidR="005C1458">
        <w:t xml:space="preserve"> For Canberra Hospital, University of Canberra Hospital and Alexandar Maconochie Centre </w:t>
      </w:r>
      <w:r w:rsidRPr="005C1458" w:rsidR="005C1458">
        <w:t xml:space="preserve">please contact </w:t>
      </w:r>
      <w:r w:rsidR="005C1458">
        <w:t>m</w:t>
      </w:r>
      <w:r w:rsidRPr="005C1458" w:rsidR="005C1458">
        <w:t xml:space="preserve">edication safety pharmacist at </w:t>
      </w:r>
      <w:hyperlink w:history="1" r:id="rId34">
        <w:r w:rsidRPr="005C1458" w:rsidR="005C1458">
          <w:rPr>
            <w:rStyle w:val="Hyperlink"/>
          </w:rPr>
          <w:t>Medicationsafetypharmacist@act.gov.au</w:t>
        </w:r>
      </w:hyperlink>
      <w:r w:rsidR="005C1458">
        <w:t>. For North Canberra Hospital and Clare Holland House please contact</w:t>
      </w:r>
      <w:r w:rsidR="00BD1A29">
        <w:t xml:space="preserve"> Lead Pharmacist </w:t>
      </w:r>
      <w:hyperlink w:history="1" r:id="rId35">
        <w:r w:rsidRPr="00672B0F" w:rsidR="00F84687">
          <w:rPr>
            <w:rStyle w:val="Hyperlink"/>
          </w:rPr>
          <w:t>miriam.lawrence@act.gov.au</w:t>
        </w:r>
      </w:hyperlink>
      <w:r w:rsidR="00F84687">
        <w:t xml:space="preserve"> </w:t>
      </w:r>
      <w:r w:rsidR="005C1458">
        <w:t xml:space="preserve">. </w:t>
      </w:r>
    </w:p>
    <w:p w:rsidRPr="005D7887" w:rsidR="005D7887" w:rsidP="005D7887" w:rsidRDefault="005D7887" w14:paraId="6A4F151E" w14:textId="77777777">
      <w:pPr>
        <w:pStyle w:val="Heading5"/>
      </w:pPr>
      <w:bookmarkStart w:name="_Toc432065703" w:id="13"/>
      <w:bookmarkEnd w:id="12"/>
      <w:r w:rsidRPr="00051F31">
        <w:t xml:space="preserve">Review of </w:t>
      </w:r>
      <w:r>
        <w:t xml:space="preserve">consultation </w:t>
      </w:r>
      <w:r w:rsidRPr="00051F31">
        <w:t>feedback</w:t>
      </w:r>
      <w:bookmarkEnd w:id="13"/>
    </w:p>
    <w:p w:rsidR="00695F2C" w:rsidP="00695F2C" w:rsidRDefault="00B4033A" w14:paraId="34A98849" w14:textId="0FBF85D5">
      <w:r>
        <w:t>Action officer</w:t>
      </w:r>
      <w:r w:rsidR="1CCAFAAE">
        <w:t xml:space="preserve">s </w:t>
      </w:r>
      <w:r w:rsidR="00F84687">
        <w:t>are to</w:t>
      </w:r>
      <w:r w:rsidR="1CCAFAAE">
        <w:t xml:space="preserve"> review and consider whether consultation feedback should be accepted and incorporated, or not accepted, and </w:t>
      </w:r>
      <w:r w:rsidR="00F84687">
        <w:t xml:space="preserve">document </w:t>
      </w:r>
      <w:r w:rsidR="1CCAFAAE">
        <w:t xml:space="preserve">the rationale for this. This information should be </w:t>
      </w:r>
      <w:r w:rsidR="00F84687">
        <w:t>recorded</w:t>
      </w:r>
      <w:r w:rsidR="1CCAFAAE">
        <w:t xml:space="preserve"> on the Consultation Feedback Form to support policy document endorsement. An electronic copy of the </w:t>
      </w:r>
      <w:r w:rsidR="00695F2C">
        <w:t>Consultation Feedback F</w:t>
      </w:r>
      <w:r w:rsidR="1CCAFAAE">
        <w:t xml:space="preserve">orm can be found on the </w:t>
      </w:r>
      <w:hyperlink w:history="1" r:id="rId36">
        <w:r w:rsidRPr="00695F2C" w:rsidR="004957AC">
          <w:rPr>
            <w:rStyle w:val="Hyperlink"/>
          </w:rPr>
          <w:t>Policy and guidance documents</w:t>
        </w:r>
      </w:hyperlink>
      <w:r w:rsidR="004957AC">
        <w:t xml:space="preserve"> </w:t>
      </w:r>
      <w:r w:rsidR="035A8465">
        <w:t xml:space="preserve">page of the </w:t>
      </w:r>
      <w:r w:rsidR="1CCAFAAE">
        <w:t>HealthHub</w:t>
      </w:r>
      <w:r w:rsidR="004957AC">
        <w:t>.</w:t>
      </w:r>
      <w:r w:rsidR="00F84687">
        <w:t xml:space="preserve"> The Consultation Feedback Form should list everyone/all groups the document was provided to for feedback, even if no feedback was received. </w:t>
      </w:r>
    </w:p>
    <w:p w:rsidR="005F30C6" w:rsidP="00695F2C" w:rsidRDefault="005F30C6" w14:paraId="6A10762A" w14:textId="0C5FE860">
      <w:r>
        <w:t xml:space="preserve">It is recommended for consumer and external stakeholder consultation that the action officer confirms the feedback </w:t>
      </w:r>
      <w:r w:rsidR="00CE70BF">
        <w:t xml:space="preserve">received </w:t>
      </w:r>
      <w:r>
        <w:t xml:space="preserve">and </w:t>
      </w:r>
      <w:r w:rsidR="00CE70BF">
        <w:t xml:space="preserve">any </w:t>
      </w:r>
      <w:r>
        <w:t>related actions</w:t>
      </w:r>
      <w:r w:rsidR="00CE70BF">
        <w:t xml:space="preserve"> and changes to the document</w:t>
      </w:r>
      <w:r w:rsidR="00707101">
        <w:t>. T</w:t>
      </w:r>
      <w:r>
        <w:t>his can be summarised in an email or consultation feedback form provided.</w:t>
      </w:r>
    </w:p>
    <w:p w:rsidR="00FA5A51" w:rsidP="00695F2C" w:rsidRDefault="00FA5A51" w14:paraId="42BBA7C7" w14:textId="1D327B1B">
      <w:hyperlink w:history="1" w:anchor="_top">
        <w:r w:rsidRPr="00481A6C">
          <w:rPr>
            <w:rStyle w:val="Hyperlink"/>
          </w:rPr>
          <w:t>Back to Contents</w:t>
        </w:r>
      </w:hyperlink>
    </w:p>
    <w:p w:rsidR="005D7887" w:rsidP="005D7887" w:rsidRDefault="005D7887" w14:paraId="1161BEF2" w14:textId="13BD0A11">
      <w:pPr>
        <w:pStyle w:val="Heading4"/>
      </w:pPr>
      <w:bookmarkStart w:name="_Toc216440645" w:id="14"/>
      <w:r w:rsidRPr="0078367D">
        <w:t xml:space="preserve">Section </w:t>
      </w:r>
      <w:r w:rsidR="00B21237">
        <w:t>8</w:t>
      </w:r>
      <w:r w:rsidRPr="0078367D">
        <w:t xml:space="preserve"> </w:t>
      </w:r>
      <w:r w:rsidR="008124B5">
        <w:t>–</w:t>
      </w:r>
      <w:r w:rsidRPr="0078367D">
        <w:t xml:space="preserve"> </w:t>
      </w:r>
      <w:r w:rsidR="008124B5">
        <w:t>Submission and endorsement of policy documents</w:t>
      </w:r>
      <w:bookmarkEnd w:id="14"/>
    </w:p>
    <w:p w:rsidR="008124B5" w:rsidP="008124B5" w:rsidRDefault="008124B5" w14:paraId="160D2DF4" w14:textId="77777777">
      <w:pPr>
        <w:pStyle w:val="Heading5"/>
      </w:pPr>
      <w:r>
        <w:t>Submission of new and reviewed policy documents</w:t>
      </w:r>
    </w:p>
    <w:p w:rsidR="008124B5" w:rsidP="008124B5" w:rsidRDefault="008124B5" w14:paraId="12A89A46" w14:textId="12A6032E">
      <w:pPr>
        <w:pStyle w:val="BodyCopy"/>
      </w:pPr>
      <w:r>
        <w:t xml:space="preserve">To submit a new or reviewed policy document for endorsement by CHS Policy Document Review Panel the following </w:t>
      </w:r>
      <w:r w:rsidR="00D354ED">
        <w:t xml:space="preserve">are </w:t>
      </w:r>
      <w:r>
        <w:t xml:space="preserve">to be </w:t>
      </w:r>
      <w:r w:rsidR="00E12B7D">
        <w:t xml:space="preserve">emailed </w:t>
      </w:r>
      <w:r>
        <w:t xml:space="preserve">to </w:t>
      </w:r>
      <w:hyperlink w:history="1" r:id="rId37">
        <w:r w:rsidRPr="00300F4F">
          <w:rPr>
            <w:rStyle w:val="Hyperlink"/>
          </w:rPr>
          <w:t>policyathealth@act.gov.au</w:t>
        </w:r>
      </w:hyperlink>
      <w:r>
        <w:t xml:space="preserve">: </w:t>
      </w:r>
    </w:p>
    <w:p w:rsidR="008124B5" w:rsidP="008124B5" w:rsidRDefault="008124B5" w14:paraId="69331E7C" w14:textId="037939D5">
      <w:pPr>
        <w:pStyle w:val="Bullet"/>
      </w:pPr>
      <w:r>
        <w:t xml:space="preserve">clean copy of the policy document </w:t>
      </w:r>
    </w:p>
    <w:p w:rsidR="008124B5" w:rsidP="008124B5" w:rsidRDefault="008124B5" w14:paraId="69255795" w14:textId="5AE1C8A2">
      <w:pPr>
        <w:pStyle w:val="Bullet"/>
      </w:pPr>
      <w:r>
        <w:t xml:space="preserve">completed Consultation Feedback Form </w:t>
      </w:r>
    </w:p>
    <w:p w:rsidR="0002712A" w:rsidP="008124B5" w:rsidRDefault="008124B5" w14:paraId="40EA6D36" w14:textId="77777777">
      <w:pPr>
        <w:pStyle w:val="Bullet"/>
      </w:pPr>
      <w:r>
        <w:t>signed Submission for Approval Form</w:t>
      </w:r>
    </w:p>
    <w:p w:rsidR="008124B5" w:rsidP="008124B5" w:rsidRDefault="0002712A" w14:paraId="589DD57B" w14:textId="2AEF7732">
      <w:pPr>
        <w:pStyle w:val="Bullet"/>
      </w:pPr>
      <w:r>
        <w:t>completed Aboriginal and Torres Strait Islander Impact Statement Declaration, if applicable.</w:t>
      </w:r>
    </w:p>
    <w:p w:rsidRPr="00637FBD" w:rsidR="008124B5" w:rsidP="00637FBD" w:rsidRDefault="008124B5" w14:paraId="200D8356" w14:textId="523061BF">
      <w:pPr>
        <w:rPr>
          <w:rFonts w:cs="Calibri"/>
        </w:rPr>
      </w:pPr>
      <w:r>
        <w:t xml:space="preserve">An electronic copy of the Submission for Approval Form </w:t>
      </w:r>
      <w:r w:rsidR="0002712A">
        <w:t xml:space="preserve">and Aboriginal and Torres Strait Islander Impact Statement Declaration </w:t>
      </w:r>
      <w:r w:rsidR="00695F2C">
        <w:t xml:space="preserve">can be found </w:t>
      </w:r>
      <w:r w:rsidR="0002712A">
        <w:t>in</w:t>
      </w:r>
      <w:r w:rsidR="00695F2C">
        <w:t xml:space="preserve"> the </w:t>
      </w:r>
      <w:r w:rsidR="0002712A">
        <w:t xml:space="preserve">Policy and Consumer Handout Development Resources available from the Policy and Guidance Document Register: </w:t>
      </w:r>
      <w:hyperlink w:history="1" r:id="rId38">
        <w:r w:rsidRPr="0002712A" w:rsidR="0002712A">
          <w:rPr>
            <w:rStyle w:val="Hyperlink"/>
          </w:rPr>
          <w:t>Policy and Guidance Documents Register - Policy and Consumer Handout Development Resources - Policy and Consumer Handout Development Forms - All Documents</w:t>
        </w:r>
      </w:hyperlink>
      <w:r w:rsidR="0002712A">
        <w:t xml:space="preserve"> </w:t>
      </w:r>
    </w:p>
    <w:p w:rsidR="008124B5" w:rsidP="582FA434" w:rsidRDefault="32F2C8F4" w14:paraId="22EDA7CA" w14:textId="0D182981">
      <w:pPr>
        <w:pStyle w:val="BodyCopy"/>
        <w:pBdr>
          <w:top w:val="single" w:color="auto" w:sz="4" w:space="1"/>
          <w:left w:val="single" w:color="auto" w:sz="4" w:space="4"/>
          <w:bottom w:val="single" w:color="auto" w:sz="4" w:space="1"/>
          <w:right w:val="single" w:color="auto" w:sz="4" w:space="4"/>
        </w:pBdr>
      </w:pPr>
      <w:r w:rsidRPr="582FA434">
        <w:rPr>
          <w:b/>
        </w:rPr>
        <w:t>Note:</w:t>
      </w:r>
      <w:r>
        <w:t xml:space="preserve"> Under the </w:t>
      </w:r>
      <w:r w:rsidRPr="002A15FB">
        <w:rPr>
          <w:i/>
        </w:rPr>
        <w:t xml:space="preserve">Freedom of Information Act </w:t>
      </w:r>
      <w:r>
        <w:t>2016, all CHS policy documents are made publicly available on the CHS website and the ACT Government Open Access website. The</w:t>
      </w:r>
      <w:r w:rsidR="185ACE5B">
        <w:t xml:space="preserve"> only</w:t>
      </w:r>
      <w:r>
        <w:t xml:space="preserve"> exception</w:t>
      </w:r>
      <w:r w:rsidR="6A285465">
        <w:t>s</w:t>
      </w:r>
      <w:r>
        <w:t xml:space="preserve"> to this </w:t>
      </w:r>
      <w:r w:rsidR="4BDF7D1C">
        <w:t xml:space="preserve">are </w:t>
      </w:r>
      <w:r>
        <w:t>where the content might pose a risk to security or safety of</w:t>
      </w:r>
      <w:r w:rsidR="0002712A">
        <w:t xml:space="preserve"> staff,</w:t>
      </w:r>
      <w:r>
        <w:t xml:space="preserve"> consumers or the public</w:t>
      </w:r>
      <w:r w:rsidR="0F26BD9C">
        <w:t>, or if the document contains copyri</w:t>
      </w:r>
      <w:r w:rsidR="4B5E130B">
        <w:t>gh</w:t>
      </w:r>
      <w:r w:rsidR="0F26BD9C">
        <w:t xml:space="preserve">ted </w:t>
      </w:r>
      <w:r w:rsidR="4D4FA00E">
        <w:t>third-party</w:t>
      </w:r>
      <w:r w:rsidR="0F26BD9C">
        <w:t xml:space="preserve"> material.</w:t>
      </w:r>
      <w:r>
        <w:t xml:space="preserve"> If the document should not be available on the internet, the </w:t>
      </w:r>
      <w:r w:rsidR="00F84687">
        <w:t>action officer</w:t>
      </w:r>
      <w:r>
        <w:t xml:space="preserve"> should discuss this with their </w:t>
      </w:r>
      <w:r w:rsidR="002A15FB">
        <w:t>responsible Executive</w:t>
      </w:r>
      <w:r>
        <w:t xml:space="preserve"> and the decision should be reflected in the FOI Open Access Scheme section of the Submission for Approval Form. This section may </w:t>
      </w:r>
      <w:r w:rsidRPr="002A15FB">
        <w:rPr>
          <w:b/>
        </w:rPr>
        <w:t>only</w:t>
      </w:r>
      <w:r>
        <w:t xml:space="preserve"> be </w:t>
      </w:r>
      <w:r w:rsidR="3DD17FC3">
        <w:t xml:space="preserve">completed and </w:t>
      </w:r>
      <w:r>
        <w:t xml:space="preserve">signed by the responsible Executive. </w:t>
      </w:r>
    </w:p>
    <w:p w:rsidR="008124B5" w:rsidP="008124B5" w:rsidRDefault="0002712A" w14:paraId="124AC7FA" w14:textId="2310DE09">
      <w:pPr>
        <w:pStyle w:val="BodyCopy"/>
      </w:pPr>
      <w:r>
        <w:t>The</w:t>
      </w:r>
      <w:r w:rsidR="32F2C8F4">
        <w:t xml:space="preserve"> </w:t>
      </w:r>
      <w:r w:rsidR="00266B26">
        <w:t xml:space="preserve">CHS </w:t>
      </w:r>
      <w:r w:rsidR="32F2C8F4">
        <w:t xml:space="preserve">Policy and Consumer Handouts Team can assist </w:t>
      </w:r>
      <w:r w:rsidR="00B4033A">
        <w:t>action officer</w:t>
      </w:r>
      <w:r w:rsidR="32F2C8F4">
        <w:t xml:space="preserve">s to seek any necessary approvals from other CHS wide governance committees. This includes </w:t>
      </w:r>
      <w:r w:rsidR="0CF9DDC6">
        <w:t xml:space="preserve">the </w:t>
      </w:r>
      <w:r w:rsidR="32F2C8F4">
        <w:t xml:space="preserve">Medication Safety Committee, Clinical Forms Committee, and Consumer Handouts Committee. </w:t>
      </w:r>
      <w:r w:rsidR="00540B40">
        <w:t>For example, documents that have been submitted to the Policy Document Review Panel for endorsement that contain medication dosage and administration will be identified by the CHS Policy and Consumer Handouts Team and submitted to the Medication Safety Committee.</w:t>
      </w:r>
    </w:p>
    <w:p w:rsidR="008124B5" w:rsidP="008124B5" w:rsidRDefault="008124B5" w14:paraId="59E68242" w14:textId="4AAC3DA9">
      <w:pPr>
        <w:pStyle w:val="BodyCopy"/>
      </w:pPr>
      <w:r>
        <w:t>Divisional approval processes, where relevant, should be completed prior to submission (</w:t>
      </w:r>
      <w:r w:rsidR="002A15FB">
        <w:t>e.g.</w:t>
      </w:r>
      <w:r>
        <w:t xml:space="preserve"> Quality and Safety Meeting). </w:t>
      </w:r>
    </w:p>
    <w:p w:rsidRPr="008124B5" w:rsidR="008124B5" w:rsidP="008124B5" w:rsidRDefault="008124B5" w14:paraId="7B1FFFE8" w14:textId="77777777">
      <w:pPr>
        <w:pStyle w:val="Heading5"/>
      </w:pPr>
      <w:r w:rsidRPr="008124B5">
        <w:t xml:space="preserve">Endorsement </w:t>
      </w:r>
    </w:p>
    <w:p w:rsidRPr="00F13809" w:rsidR="00F13809" w:rsidP="00F13809" w:rsidRDefault="008124B5" w14:paraId="4FD813BA" w14:textId="68895711">
      <w:pPr>
        <w:pStyle w:val="BodyCopy"/>
      </w:pPr>
      <w:r>
        <w:t xml:space="preserve">Following review of the document by the CHS Policy Document Review Panel, the </w:t>
      </w:r>
      <w:r w:rsidR="00F84687">
        <w:t>action officer</w:t>
      </w:r>
      <w:r>
        <w:t xml:space="preserve"> will be provided with an Endorsement Report including a decision about endorsement. </w:t>
      </w:r>
      <w:r w:rsidR="00E12B02">
        <w:lastRenderedPageBreak/>
        <w:t>T</w:t>
      </w:r>
      <w:r>
        <w:t xml:space="preserve">his will include any required changes that need to be made prior to upload to the CHS Policy and Guidance Documents Register. </w:t>
      </w:r>
      <w:r w:rsidRPr="00F13809" w:rsidR="00F13809">
        <w:rPr>
          <w:rFonts w:ascii="Segoe UI" w:hAnsi="Segoe UI" w:cs="Segoe UI"/>
          <w:color w:val="323130"/>
          <w:sz w:val="27"/>
          <w:szCs w:val="27"/>
        </w:rPr>
        <w:t xml:space="preserve"> </w:t>
      </w:r>
      <w:r w:rsidRPr="00F13809" w:rsidR="00F13809">
        <w:t>Possible outcomes from the meeting include:</w:t>
      </w:r>
    </w:p>
    <w:p w:rsidRPr="00F13809" w:rsidR="00F13809" w:rsidP="00B406A8" w:rsidRDefault="00F13809" w14:paraId="2F7994D6" w14:textId="77777777">
      <w:pPr>
        <w:pStyle w:val="Numberedlist"/>
      </w:pPr>
      <w:r w:rsidRPr="00F13809">
        <w:t>Endorsed</w:t>
      </w:r>
    </w:p>
    <w:p w:rsidRPr="00F13809" w:rsidR="00F13809" w:rsidP="00B406A8" w:rsidRDefault="00F13809" w14:paraId="664F91D5" w14:textId="77777777">
      <w:pPr>
        <w:pStyle w:val="Numberedlist"/>
      </w:pPr>
      <w:r w:rsidRPr="00F13809">
        <w:t>Endorsed pending minor changes</w:t>
      </w:r>
    </w:p>
    <w:p w:rsidRPr="00F13809" w:rsidR="00F13809" w:rsidP="00B406A8" w:rsidRDefault="00F13809" w14:paraId="159A8C25" w14:textId="77777777">
      <w:pPr>
        <w:pStyle w:val="Numberedlist"/>
      </w:pPr>
      <w:r w:rsidRPr="00F13809">
        <w:t>Requires minor or moderate changes and resubmission to the chair for endorsement, or</w:t>
      </w:r>
    </w:p>
    <w:p w:rsidRPr="00F13809" w:rsidR="00F13809" w:rsidP="00B406A8" w:rsidRDefault="00F13809" w14:paraId="64FF3344" w14:textId="77777777">
      <w:pPr>
        <w:pStyle w:val="Numberedlist"/>
      </w:pPr>
      <w:r w:rsidRPr="00F13809">
        <w:t>Requires significant changes and must be resubmitted to the Panel.</w:t>
      </w:r>
    </w:p>
    <w:p w:rsidRPr="00481A6C" w:rsidR="008124B5" w:rsidP="008124B5" w:rsidRDefault="008124B5" w14:paraId="59DECF7E" w14:textId="06A894E3">
      <w:pPr>
        <w:pStyle w:val="BodyCopy"/>
      </w:pPr>
      <w:r>
        <w:t>It is the</w:t>
      </w:r>
      <w:r w:rsidR="00437B84">
        <w:t xml:space="preserve"> </w:t>
      </w:r>
      <w:r w:rsidR="00F84687">
        <w:t>action officer</w:t>
      </w:r>
      <w:r w:rsidR="001E5A88">
        <w:t>’</w:t>
      </w:r>
      <w:r>
        <w:t xml:space="preserve">s responsibility to update the document and meet the requirements set out in the Endorsement Report. Once this has been completed the </w:t>
      </w:r>
      <w:r w:rsidR="00F84687">
        <w:t>action officer</w:t>
      </w:r>
      <w:r>
        <w:t xml:space="preserve"> should provide the updated policy or supporting documents to </w:t>
      </w:r>
      <w:hyperlink r:id="rId39">
        <w:r w:rsidRPr="5B692AA8">
          <w:rPr>
            <w:rStyle w:val="Hyperlink"/>
          </w:rPr>
          <w:t>policyathealth@act.gov.au</w:t>
        </w:r>
      </w:hyperlink>
      <w:r>
        <w:t xml:space="preserve">. </w:t>
      </w:r>
      <w:r w:rsidR="00F84687">
        <w:t>Once the document</w:t>
      </w:r>
      <w:r>
        <w:t xml:space="preserve"> meets the requirements of the Endorsement Report </w:t>
      </w:r>
      <w:r w:rsidR="00F84687">
        <w:t>it</w:t>
      </w:r>
      <w:r>
        <w:t xml:space="preserve"> will be uploaded to the CHS Policy and Guidance Documents Register.</w:t>
      </w:r>
    </w:p>
    <w:p w:rsidR="005D7887" w:rsidP="005D7887" w:rsidRDefault="005D7887" w14:paraId="538220C1" w14:textId="77777777">
      <w:pPr>
        <w:pStyle w:val="BodyCopy"/>
      </w:pPr>
      <w:hyperlink w:history="1" w:anchor="_top">
        <w:r w:rsidRPr="00481A6C">
          <w:rPr>
            <w:rStyle w:val="Hyperlink"/>
            <w:iCs w:val="0"/>
          </w:rPr>
          <w:t>Back to Contents</w:t>
        </w:r>
      </w:hyperlink>
    </w:p>
    <w:p w:rsidR="005D7887" w:rsidP="005D7887" w:rsidRDefault="005D7887" w14:paraId="422F79BC" w14:textId="39992CAD">
      <w:pPr>
        <w:pStyle w:val="Heading4"/>
      </w:pPr>
      <w:bookmarkStart w:name="_Toc216440646" w:id="15"/>
      <w:r w:rsidRPr="0078367D">
        <w:t xml:space="preserve">Section </w:t>
      </w:r>
      <w:r w:rsidR="00B21237">
        <w:t>9</w:t>
      </w:r>
      <w:r w:rsidRPr="0078367D">
        <w:t xml:space="preserve"> </w:t>
      </w:r>
      <w:r w:rsidR="008124B5">
        <w:t>–</w:t>
      </w:r>
      <w:r w:rsidRPr="0078367D">
        <w:t xml:space="preserve"> </w:t>
      </w:r>
      <w:r w:rsidR="008124B5">
        <w:t>Extension of review date</w:t>
      </w:r>
      <w:bookmarkEnd w:id="15"/>
    </w:p>
    <w:p w:rsidR="008124B5" w:rsidP="008124B5" w:rsidRDefault="32F2C8F4" w14:paraId="6C3F5926" w14:textId="595F7E67">
      <w:pPr>
        <w:pStyle w:val="BodyCopy"/>
      </w:pPr>
      <w:r>
        <w:t xml:space="preserve">To seek an extension of </w:t>
      </w:r>
      <w:r w:rsidR="3DCAC426">
        <w:t xml:space="preserve">the review date of </w:t>
      </w:r>
      <w:r>
        <w:t xml:space="preserve">a policy document, the document owner should contact the </w:t>
      </w:r>
      <w:r w:rsidR="00266B26">
        <w:t xml:space="preserve">CHS </w:t>
      </w:r>
      <w:r>
        <w:t xml:space="preserve">Policy and Consumer Handouts Team by email at </w:t>
      </w:r>
      <w:hyperlink r:id="rId40">
        <w:r w:rsidRPr="582FA434">
          <w:rPr>
            <w:rStyle w:val="Hyperlink"/>
          </w:rPr>
          <w:t>policyathealth@act.gov.au</w:t>
        </w:r>
      </w:hyperlink>
      <w:r>
        <w:t xml:space="preserve">. They should include the reason and desired timeframe for extension. </w:t>
      </w:r>
    </w:p>
    <w:p w:rsidR="008124B5" w:rsidP="008124B5" w:rsidRDefault="32F2C8F4" w14:paraId="554C0954" w14:textId="2C0AC1F9">
      <w:pPr>
        <w:pStyle w:val="BodyCopy"/>
      </w:pPr>
      <w:r>
        <w:t xml:space="preserve">The requirements for extensions being considered by </w:t>
      </w:r>
      <w:r w:rsidR="6FFC02EC">
        <w:t xml:space="preserve">the </w:t>
      </w:r>
      <w:r>
        <w:t xml:space="preserve">Director </w:t>
      </w:r>
      <w:r w:rsidR="4731D84F">
        <w:t xml:space="preserve">of </w:t>
      </w:r>
      <w:r>
        <w:t xml:space="preserve">Policy </w:t>
      </w:r>
      <w:r w:rsidR="066ECD7C">
        <w:t xml:space="preserve">and Consumer Handouts </w:t>
      </w:r>
      <w:r>
        <w:t>include:</w:t>
      </w:r>
    </w:p>
    <w:p w:rsidR="008124B5" w:rsidP="00B406A8" w:rsidRDefault="008124B5" w14:paraId="610EC58A" w14:textId="7FE47173">
      <w:pPr>
        <w:pStyle w:val="Numberedlist"/>
        <w:numPr>
          <w:ilvl w:val="0"/>
          <w:numId w:val="49"/>
        </w:numPr>
      </w:pPr>
      <w:r>
        <w:t xml:space="preserve">The document must be in date, not already overdue. </w:t>
      </w:r>
    </w:p>
    <w:p w:rsidR="008124B5" w:rsidP="008124B5" w:rsidRDefault="008124B5" w14:paraId="0EBD19CD" w14:textId="494AFAFA">
      <w:pPr>
        <w:pStyle w:val="Numberedlist"/>
      </w:pPr>
      <w:r>
        <w:t xml:space="preserve">The document needs to be safe for staff to use and reflective of current practice. If this is not the case an amendment can be processed to update it accordingly. </w:t>
      </w:r>
    </w:p>
    <w:p w:rsidR="008124B5" w:rsidP="008124B5" w:rsidRDefault="008124B5" w14:paraId="079378B6" w14:textId="195DBBB4">
      <w:pPr>
        <w:pStyle w:val="Numberedlist"/>
      </w:pPr>
      <w:r>
        <w:t>An extension will only be granted when there is an incoming major change to practice – such as review of model of care/service, or implementation/change of technology such as DHR or new equipment that will affect process.</w:t>
      </w:r>
    </w:p>
    <w:p w:rsidRPr="00481A6C" w:rsidR="008124B5" w:rsidP="005D7887" w:rsidRDefault="008124B5" w14:paraId="3673C0CD" w14:textId="7AE090FC">
      <w:pPr>
        <w:pStyle w:val="Numberedlist"/>
      </w:pPr>
      <w:r>
        <w:t xml:space="preserve">Only one extension will be granted. Extensions can be for </w:t>
      </w:r>
      <w:r w:rsidR="001E5A88">
        <w:t xml:space="preserve">three to six </w:t>
      </w:r>
      <w:r>
        <w:t>months.</w:t>
      </w:r>
    </w:p>
    <w:p w:rsidR="00FA5A51" w:rsidP="0091462B" w:rsidRDefault="005D7887" w14:paraId="72DCE6D2" w14:textId="5419AF8E">
      <w:pPr>
        <w:pStyle w:val="BodyCopy"/>
      </w:pPr>
      <w:hyperlink w:history="1" w:anchor="_top">
        <w:r w:rsidRPr="00481A6C">
          <w:rPr>
            <w:rStyle w:val="Hyperlink"/>
            <w:iCs w:val="0"/>
          </w:rPr>
          <w:t>Back to Contents</w:t>
        </w:r>
      </w:hyperlink>
    </w:p>
    <w:p w:rsidR="00B773AF" w:rsidP="00B773AF" w:rsidRDefault="00B773AF" w14:paraId="38920250" w14:textId="6C3616C2">
      <w:pPr>
        <w:pStyle w:val="Heading4"/>
      </w:pPr>
      <w:bookmarkStart w:name="_Toc216440647" w:id="16"/>
      <w:r w:rsidRPr="0078367D">
        <w:t xml:space="preserve">Section </w:t>
      </w:r>
      <w:r w:rsidR="00B21237">
        <w:t>10</w:t>
      </w:r>
      <w:r w:rsidRPr="0078367D">
        <w:t xml:space="preserve"> </w:t>
      </w:r>
      <w:r>
        <w:t>–</w:t>
      </w:r>
      <w:r w:rsidRPr="0078367D">
        <w:t xml:space="preserve"> </w:t>
      </w:r>
      <w:r>
        <w:t>Amendments</w:t>
      </w:r>
      <w:bookmarkEnd w:id="16"/>
    </w:p>
    <w:p w:rsidR="00B773AF" w:rsidP="00B773AF" w:rsidRDefault="00437B84" w14:paraId="084FB5D2" w14:textId="41D3F8A5">
      <w:pPr>
        <w:pStyle w:val="BodyCopy"/>
      </w:pPr>
      <w:r>
        <w:t>Management f</w:t>
      </w:r>
      <w:r w:rsidR="00A92C9A">
        <w:t xml:space="preserve">or documents requiring </w:t>
      </w:r>
      <w:r w:rsidR="00654616">
        <w:t>amendment</w:t>
      </w:r>
      <w:r w:rsidR="006C4E02">
        <w:t xml:space="preserve">s will depend on how much </w:t>
      </w:r>
      <w:r w:rsidR="00A92C9A">
        <w:t>change is require</w:t>
      </w:r>
      <w:r w:rsidR="00654616">
        <w:t>d.</w:t>
      </w:r>
    </w:p>
    <w:p w:rsidRPr="00654616" w:rsidR="00654616" w:rsidP="00654616" w:rsidRDefault="00654616" w14:paraId="75A1B3D2" w14:textId="5C1326E6">
      <w:pPr>
        <w:pStyle w:val="Heading5"/>
      </w:pPr>
      <w:r w:rsidRPr="00654616">
        <w:t xml:space="preserve">Major Change </w:t>
      </w:r>
    </w:p>
    <w:p w:rsidR="00654616" w:rsidP="00B773AF" w:rsidRDefault="1B9D64B5" w14:paraId="497A7696" w14:textId="199E647A">
      <w:pPr>
        <w:pStyle w:val="BodyCopy"/>
      </w:pPr>
      <w:r>
        <w:t xml:space="preserve">A major change </w:t>
      </w:r>
      <w:r w:rsidR="4BD8A7EB">
        <w:t>occurs when</w:t>
      </w:r>
      <w:r>
        <w:t xml:space="preserve"> the document requires updates to the purpose, scope or majority of the processes. </w:t>
      </w:r>
      <w:r w:rsidR="71CFA616">
        <w:t xml:space="preserve">This needs to be completed as a </w:t>
      </w:r>
      <w:r w:rsidR="35B10E3B">
        <w:t xml:space="preserve">full </w:t>
      </w:r>
      <w:r w:rsidR="71CFA616">
        <w:t>review and update of the document.</w:t>
      </w:r>
    </w:p>
    <w:p w:rsidR="00654616" w:rsidP="00654616" w:rsidRDefault="00654616" w14:paraId="10C0F8F4" w14:textId="1BE6DCBC">
      <w:pPr>
        <w:pStyle w:val="Heading5"/>
      </w:pPr>
      <w:r>
        <w:lastRenderedPageBreak/>
        <w:t>Moderate Change</w:t>
      </w:r>
    </w:p>
    <w:p w:rsidR="00654616" w:rsidP="00654616" w:rsidRDefault="1B9D64B5" w14:paraId="06845FD7" w14:textId="6C968477">
      <w:pPr>
        <w:pStyle w:val="BodyCopy"/>
      </w:pPr>
      <w:r>
        <w:t xml:space="preserve">A moderate change </w:t>
      </w:r>
      <w:r w:rsidR="4BD8A7EB">
        <w:t>occurs when</w:t>
      </w:r>
      <w:r w:rsidR="71CFA616">
        <w:t xml:space="preserve"> all/most processes documented will be altered</w:t>
      </w:r>
      <w:r>
        <w:t xml:space="preserve"> </w:t>
      </w:r>
      <w:r w:rsidR="4BD8A7EB">
        <w:t xml:space="preserve">but not changed completely and the purpose </w:t>
      </w:r>
      <w:r w:rsidR="45D2EB44">
        <w:t>and</w:t>
      </w:r>
      <w:r w:rsidR="4BD8A7EB">
        <w:t xml:space="preserve"> scope of the document</w:t>
      </w:r>
      <w:r w:rsidR="68183C51">
        <w:t xml:space="preserve"> remain the same</w:t>
      </w:r>
      <w:r w:rsidR="4BD8A7EB">
        <w:t>. To progress:</w:t>
      </w:r>
    </w:p>
    <w:p w:rsidR="00635390" w:rsidP="002A15FB" w:rsidRDefault="00635390" w14:paraId="0FF58CEF" w14:textId="77777777">
      <w:pPr>
        <w:pStyle w:val="Numberedlist"/>
        <w:numPr>
          <w:ilvl w:val="0"/>
          <w:numId w:val="43"/>
        </w:numPr>
      </w:pPr>
      <w:r>
        <w:t xml:space="preserve">Email </w:t>
      </w:r>
      <w:hyperlink w:history="1" r:id="rId41">
        <w:r w:rsidRPr="00A448E0">
          <w:rPr>
            <w:rStyle w:val="Hyperlink"/>
          </w:rPr>
          <w:t>PolicyAtHealth@act.gov.au</w:t>
        </w:r>
      </w:hyperlink>
      <w:r>
        <w:t xml:space="preserve"> with the name of the document and staff member leading the update with a summary of the changes required</w:t>
      </w:r>
    </w:p>
    <w:p w:rsidRPr="00B773AF" w:rsidR="00635390" w:rsidP="002A15FB" w:rsidRDefault="00635390" w14:paraId="4087D82E" w14:textId="77777777">
      <w:pPr>
        <w:pStyle w:val="Numberedlist"/>
      </w:pPr>
      <w:r w:rsidRPr="00B773AF">
        <w:t>Download the current version of the document from the Policy and Guidance Document Register</w:t>
      </w:r>
    </w:p>
    <w:p w:rsidRPr="00B773AF" w:rsidR="00635390" w:rsidP="002A15FB" w:rsidRDefault="00635390" w14:paraId="367D3102" w14:textId="77777777">
      <w:pPr>
        <w:pStyle w:val="Numberedlist"/>
      </w:pPr>
      <w:r w:rsidRPr="00B773AF">
        <w:t>Turn tracked changes on and make the amendment</w:t>
      </w:r>
      <w:r>
        <w:t xml:space="preserve">s </w:t>
      </w:r>
      <w:r w:rsidRPr="00B773AF">
        <w:t>to the document</w:t>
      </w:r>
    </w:p>
    <w:p w:rsidR="00635390" w:rsidP="002A15FB" w:rsidRDefault="00635390" w14:paraId="06755306" w14:textId="581A253B">
      <w:pPr>
        <w:pStyle w:val="Numberedlist"/>
      </w:pPr>
      <w:r>
        <w:t>Seek approval for the amendments from your Director/Clinical Director/Director of Nursing/Director of Midwifery/Director of Allied Health</w:t>
      </w:r>
    </w:p>
    <w:p w:rsidRPr="00B773AF" w:rsidR="00635390" w:rsidP="002A15FB" w:rsidRDefault="00635390" w14:paraId="3D6C8218" w14:textId="5E9D953C">
      <w:pPr>
        <w:pStyle w:val="Numberedlist"/>
      </w:pPr>
      <w:r w:rsidRPr="00B773AF">
        <w:t xml:space="preserve">Return the document </w:t>
      </w:r>
      <w:r>
        <w:t xml:space="preserve">with tracked changes </w:t>
      </w:r>
      <w:r w:rsidRPr="00B773AF">
        <w:t>and evidence of approval to </w:t>
      </w:r>
      <w:hyperlink w:history="1" r:id="rId42">
        <w:r w:rsidRPr="00B773AF">
          <w:rPr>
            <w:rStyle w:val="Hyperlink"/>
          </w:rPr>
          <w:t>PolicyAtHealth@act.gov.au</w:t>
        </w:r>
      </w:hyperlink>
    </w:p>
    <w:p w:rsidR="00635390" w:rsidP="00635390" w:rsidRDefault="00635390" w14:paraId="0881029D" w14:textId="2A4E5EFB">
      <w:pPr>
        <w:pStyle w:val="Heading5"/>
      </w:pPr>
      <w:r>
        <w:t>Minor Change</w:t>
      </w:r>
    </w:p>
    <w:p w:rsidR="00CE70BF" w:rsidP="00635390" w:rsidRDefault="4BD8A7EB" w14:paraId="34C896FF" w14:textId="77777777">
      <w:pPr>
        <w:pStyle w:val="BodyCopy"/>
      </w:pPr>
      <w:r>
        <w:t>A minor change</w:t>
      </w:r>
      <w:r w:rsidR="2CCE142E">
        <w:t xml:space="preserve"> is</w:t>
      </w:r>
      <w:r>
        <w:t xml:space="preserve"> </w:t>
      </w:r>
      <w:r w:rsidR="03946D82">
        <w:t xml:space="preserve">an </w:t>
      </w:r>
      <w:r w:rsidR="2CCE142E">
        <w:t xml:space="preserve">addition or removal of </w:t>
      </w:r>
      <w:r w:rsidR="00012CBC">
        <w:t xml:space="preserve">small amounts of </w:t>
      </w:r>
      <w:r w:rsidR="2CCE142E">
        <w:t>information th</w:t>
      </w:r>
      <w:r w:rsidR="15E4174A">
        <w:t>at</w:t>
      </w:r>
      <w:r w:rsidR="2CCE142E">
        <w:t xml:space="preserve"> doesn’t alter the purpose or scope and is not applicable to all processes within the document. For example, </w:t>
      </w:r>
      <w:r w:rsidR="2045DFF9">
        <w:t xml:space="preserve">formatting or grammatical changes, </w:t>
      </w:r>
      <w:r w:rsidR="2CCE142E">
        <w:t xml:space="preserve">updates to </w:t>
      </w:r>
      <w:r w:rsidR="5A2F91B6">
        <w:t xml:space="preserve">contact details, </w:t>
      </w:r>
      <w:r w:rsidR="2045DFF9">
        <w:t>hyper</w:t>
      </w:r>
      <w:r>
        <w:t>links or attachments</w:t>
      </w:r>
      <w:r w:rsidR="5B4087E4">
        <w:t>, or</w:t>
      </w:r>
      <w:r w:rsidR="2E4DCB82">
        <w:t xml:space="preserve"> </w:t>
      </w:r>
      <w:r w:rsidR="002A15FB">
        <w:t>incorporating</w:t>
      </w:r>
      <w:r w:rsidR="5B4087E4">
        <w:t xml:space="preserve"> minor feedback from</w:t>
      </w:r>
      <w:r w:rsidR="71CFA616">
        <w:t xml:space="preserve"> </w:t>
      </w:r>
      <w:r w:rsidR="2045DFF9">
        <w:t>internal areas or external stakeholders</w:t>
      </w:r>
      <w:r w:rsidR="4015FAA8">
        <w:t>.</w:t>
      </w:r>
      <w:r w:rsidR="2045DFF9">
        <w:t xml:space="preserve"> </w:t>
      </w:r>
    </w:p>
    <w:p w:rsidRPr="00635390" w:rsidR="00635390" w:rsidP="00635390" w:rsidRDefault="2045DFF9" w14:paraId="2A4EA071" w14:textId="2E8EBBD5">
      <w:pPr>
        <w:pStyle w:val="BodyCopy"/>
      </w:pPr>
      <w:r>
        <w:t>To progress:</w:t>
      </w:r>
    </w:p>
    <w:p w:rsidRPr="00B773AF" w:rsidR="00B773AF" w:rsidP="00D53C58" w:rsidRDefault="00B773AF" w14:paraId="74FEF7B4" w14:textId="5397DC7B">
      <w:pPr>
        <w:pStyle w:val="Numberedlist"/>
        <w:numPr>
          <w:ilvl w:val="0"/>
          <w:numId w:val="38"/>
        </w:numPr>
      </w:pPr>
      <w:r w:rsidRPr="00B773AF">
        <w:t>Download the current version of the document from the Policy and Guidance Document Register</w:t>
      </w:r>
      <w:r w:rsidR="00281EE4">
        <w:t>.</w:t>
      </w:r>
    </w:p>
    <w:p w:rsidRPr="00B773AF" w:rsidR="00B773AF" w:rsidP="00D53C58" w:rsidRDefault="00B773AF" w14:paraId="747199FE" w14:textId="4304315A">
      <w:pPr>
        <w:pStyle w:val="Numberedlist"/>
      </w:pPr>
      <w:r w:rsidRPr="00B773AF">
        <w:t>Turn tracked changes on and make the amendment to the document</w:t>
      </w:r>
      <w:r w:rsidR="00CE4AAC">
        <w:t>.</w:t>
      </w:r>
    </w:p>
    <w:p w:rsidR="00D77CF6" w:rsidP="00B773AF" w:rsidRDefault="00EB1069" w14:paraId="62A7D90C" w14:textId="5FE6697F">
      <w:pPr>
        <w:pStyle w:val="Numberedlist"/>
      </w:pPr>
      <w:r>
        <w:t>S</w:t>
      </w:r>
      <w:r w:rsidR="00B773AF">
        <w:t xml:space="preserve">eek approval for the amendments from </w:t>
      </w:r>
      <w:r w:rsidR="00B01B2C">
        <w:t>your</w:t>
      </w:r>
      <w:r w:rsidR="00CE4AAC">
        <w:t xml:space="preserve"> </w:t>
      </w:r>
      <w:r w:rsidR="000C71FC">
        <w:t>Clinical Nurse Consultant/</w:t>
      </w:r>
      <w:r w:rsidR="00D77CF6">
        <w:t>Clinical Midwifery Consultant/</w:t>
      </w:r>
      <w:r w:rsidR="000C71FC">
        <w:t xml:space="preserve">Nurse Unit </w:t>
      </w:r>
      <w:r w:rsidR="00B773AF">
        <w:t>Manager</w:t>
      </w:r>
      <w:r w:rsidR="000C71FC">
        <w:t>/Director</w:t>
      </w:r>
      <w:r w:rsidR="003E1643">
        <w:t xml:space="preserve"> of Allied Health</w:t>
      </w:r>
      <w:r w:rsidR="00B01B2C">
        <w:t>/Director</w:t>
      </w:r>
      <w:r w:rsidR="003E1643">
        <w:t xml:space="preserve"> </w:t>
      </w:r>
      <w:r w:rsidR="00B773AF">
        <w:t>– this can be done via email</w:t>
      </w:r>
      <w:r w:rsidR="00707101">
        <w:t>.</w:t>
      </w:r>
    </w:p>
    <w:p w:rsidRPr="00B773AF" w:rsidR="00B773AF" w:rsidP="00B773AF" w:rsidRDefault="00B773AF" w14:paraId="7F32B91B" w14:textId="13D60ED1">
      <w:pPr>
        <w:pStyle w:val="Numberedlist"/>
      </w:pPr>
      <w:r w:rsidRPr="00B773AF">
        <w:t xml:space="preserve">Return the document </w:t>
      </w:r>
      <w:r w:rsidR="00CE4AAC">
        <w:t xml:space="preserve">(still containing tracked changes) </w:t>
      </w:r>
      <w:r w:rsidRPr="00B773AF">
        <w:t>and evidence of approval to </w:t>
      </w:r>
      <w:hyperlink w:history="1" r:id="rId43">
        <w:r w:rsidRPr="00B773AF">
          <w:rPr>
            <w:rStyle w:val="Hyperlink"/>
          </w:rPr>
          <w:t>PolicyAtHealth@act.gov.au</w:t>
        </w:r>
      </w:hyperlink>
      <w:r w:rsidR="00CE4AAC">
        <w:t>.</w:t>
      </w:r>
    </w:p>
    <w:p w:rsidR="00B773AF" w:rsidP="0091462B" w:rsidRDefault="00B773AF" w14:paraId="0457D4F9" w14:textId="36B980CA">
      <w:pPr>
        <w:pStyle w:val="BodyCopy"/>
      </w:pPr>
      <w:hyperlink w:history="1" w:anchor="_top">
        <w:r w:rsidRPr="00481A6C">
          <w:rPr>
            <w:rStyle w:val="Hyperlink"/>
            <w:iCs w:val="0"/>
          </w:rPr>
          <w:t>Back to Contents</w:t>
        </w:r>
      </w:hyperlink>
    </w:p>
    <w:p w:rsidR="0078367D" w:rsidP="00A6051F" w:rsidRDefault="0078367D" w14:paraId="510A5630" w14:textId="77777777">
      <w:pPr>
        <w:pStyle w:val="Heading4"/>
      </w:pPr>
      <w:bookmarkStart w:name="_Toc176348490" w:id="17"/>
      <w:bookmarkStart w:name="_Toc216440648" w:id="18"/>
      <w:r>
        <w:t>Evaluation</w:t>
      </w:r>
      <w:bookmarkStart w:name="_Hlk43366294" w:id="19"/>
      <w:bookmarkEnd w:id="17"/>
      <w:bookmarkEnd w:id="18"/>
    </w:p>
    <w:p w:rsidR="00481A6C" w:rsidP="00C34A10" w:rsidRDefault="00481A6C" w14:paraId="715472D6" w14:textId="77777777">
      <w:pPr>
        <w:pStyle w:val="Heading5"/>
      </w:pPr>
      <w:bookmarkStart w:name="_Hlk170467190" w:id="20"/>
      <w:bookmarkEnd w:id="19"/>
      <w:r w:rsidRPr="00C34A10">
        <w:t>Outcome</w:t>
      </w:r>
    </w:p>
    <w:p w:rsidR="00674289" w:rsidP="008124B5" w:rsidRDefault="00674289" w14:paraId="10C9693C" w14:textId="5AE7863B">
      <w:pPr>
        <w:pStyle w:val="Bullet"/>
      </w:pPr>
      <w:bookmarkStart w:name="_Hlk170467240" w:id="21"/>
      <w:bookmarkEnd w:id="20"/>
      <w:r>
        <w:t>CHS policy documents are developed and reviewed in line with this procedure.</w:t>
      </w:r>
    </w:p>
    <w:p w:rsidRPr="008124B5" w:rsidR="008124B5" w:rsidP="008124B5" w:rsidRDefault="008124B5" w14:paraId="5D38981D" w14:textId="156A845A">
      <w:pPr>
        <w:pStyle w:val="Bullet"/>
      </w:pPr>
      <w:r w:rsidRPr="008124B5">
        <w:t>10 percent or less policy documents</w:t>
      </w:r>
      <w:r w:rsidR="00C87D20">
        <w:t xml:space="preserve"> on the Policy and Guidance Documents Register are</w:t>
      </w:r>
      <w:r w:rsidRPr="008124B5">
        <w:t xml:space="preserve"> overdue for review</w:t>
      </w:r>
      <w:r w:rsidR="001257BB">
        <w:t>.</w:t>
      </w:r>
    </w:p>
    <w:p w:rsidRPr="00C34A10" w:rsidR="00481A6C" w:rsidP="00C34A10" w:rsidRDefault="00C34A10" w14:paraId="4661B559" w14:textId="77777777">
      <w:pPr>
        <w:pStyle w:val="Heading5"/>
      </w:pPr>
      <w:r>
        <w:lastRenderedPageBreak/>
        <w:t>Measures</w:t>
      </w:r>
    </w:p>
    <w:bookmarkEnd w:id="21"/>
    <w:p w:rsidR="008124B5" w:rsidP="008124B5" w:rsidRDefault="001257BB" w14:paraId="5FDFB2A2" w14:textId="4A41F004">
      <w:pPr>
        <w:pStyle w:val="Bullet"/>
      </w:pPr>
      <w:r>
        <w:t>P</w:t>
      </w:r>
      <w:r w:rsidRPr="008124B5" w:rsidR="008124B5">
        <w:t>ercentage of policy documents overdue for review on the CHS Policy and Guidance Documents Register</w:t>
      </w:r>
      <w:r w:rsidR="00A93684">
        <w:t xml:space="preserve"> </w:t>
      </w:r>
      <w:r w:rsidR="00012CBC">
        <w:t>is communicated monthly to all divisions and facilities</w:t>
      </w:r>
      <w:r>
        <w:t>.</w:t>
      </w:r>
    </w:p>
    <w:p w:rsidR="00674289" w:rsidP="008124B5" w:rsidRDefault="00674289" w14:paraId="7E2C0DC9" w14:textId="2860F5A4">
      <w:pPr>
        <w:pStyle w:val="Bullet"/>
      </w:pPr>
      <w:r>
        <w:t xml:space="preserve">Percentage of CHS policy documents overdue for review reported </w:t>
      </w:r>
      <w:r w:rsidR="00A93684">
        <w:t xml:space="preserve">from the CHS Policy and Consumer Handouts Team </w:t>
      </w:r>
      <w:r>
        <w:t>to Network Clinical Governance Committee monthly.</w:t>
      </w:r>
    </w:p>
    <w:p w:rsidRPr="008124B5" w:rsidR="00012CBC" w:rsidP="008124B5" w:rsidRDefault="00012CBC" w14:paraId="6064F556" w14:textId="6EC8DF2A">
      <w:pPr>
        <w:pStyle w:val="Bullet"/>
      </w:pPr>
      <w:r>
        <w:t>Annual survey of action officers and Policy Document Review Panel Members.</w:t>
      </w:r>
    </w:p>
    <w:p w:rsidR="00481A6C" w:rsidP="002D7682" w:rsidRDefault="00481A6C" w14:paraId="44F1C559" w14:textId="77777777">
      <w:pPr>
        <w:pStyle w:val="BodyCopy"/>
        <w:spacing w:after="120"/>
        <w:rPr>
          <w:rStyle w:val="Hyperlink"/>
          <w:iCs w:val="0"/>
        </w:rPr>
      </w:pPr>
      <w:hyperlink w:history="1" w:anchor="_top">
        <w:r w:rsidRPr="00481A6C">
          <w:rPr>
            <w:rStyle w:val="Hyperlink"/>
            <w:iCs w:val="0"/>
          </w:rPr>
          <w:t>Back to Contents</w:t>
        </w:r>
      </w:hyperlink>
    </w:p>
    <w:p w:rsidR="00A6051F" w:rsidP="00A6051F" w:rsidRDefault="00A6051F" w14:paraId="0A2CCFEF" w14:textId="77777777">
      <w:pPr>
        <w:pStyle w:val="Heading4"/>
      </w:pPr>
      <w:bookmarkStart w:name="_Toc216440649" w:id="22"/>
      <w:r>
        <w:t>Related policies, procedures, guidelines and legislation</w:t>
      </w:r>
      <w:bookmarkEnd w:id="22"/>
    </w:p>
    <w:p w:rsidRPr="00A66966" w:rsidR="00481A6C" w:rsidP="00A6051F" w:rsidRDefault="00481A6C" w14:paraId="359930E2" w14:textId="77777777">
      <w:pPr>
        <w:pStyle w:val="Heading5"/>
      </w:pPr>
      <w:r w:rsidRPr="00A66966">
        <w:t>Policies</w:t>
      </w:r>
    </w:p>
    <w:p w:rsidR="008124B5" w:rsidP="00C87D20" w:rsidRDefault="008124B5" w14:paraId="0F287047" w14:textId="77777777">
      <w:pPr>
        <w:pStyle w:val="Bullet"/>
      </w:pPr>
      <w:r>
        <w:t>Risk Management</w:t>
      </w:r>
    </w:p>
    <w:p w:rsidR="00697E47" w:rsidP="00C87D20" w:rsidRDefault="00697E47" w14:paraId="09BCA24E" w14:textId="11F51F98">
      <w:pPr>
        <w:pStyle w:val="Bullet"/>
      </w:pPr>
      <w:r>
        <w:t>Clinical Governance</w:t>
      </w:r>
    </w:p>
    <w:p w:rsidR="00481A6C" w:rsidP="00A6051F" w:rsidRDefault="00481A6C" w14:paraId="65E2330D" w14:textId="77777777">
      <w:pPr>
        <w:pStyle w:val="Heading5"/>
      </w:pPr>
      <w:r>
        <w:t>Procedures</w:t>
      </w:r>
    </w:p>
    <w:p w:rsidRPr="008124B5" w:rsidR="008124B5" w:rsidP="008124B5" w:rsidRDefault="008124B5" w14:paraId="39F9EEB7" w14:textId="77777777">
      <w:pPr>
        <w:pStyle w:val="Bullet"/>
      </w:pPr>
      <w:r w:rsidRPr="008124B5">
        <w:t>Aboriginal and Torres Strait Islander Impact Statement and Declaration</w:t>
      </w:r>
    </w:p>
    <w:p w:rsidRPr="008124B5" w:rsidR="008124B5" w:rsidP="008124B5" w:rsidRDefault="008124B5" w14:paraId="4447AF82" w14:textId="77777777">
      <w:pPr>
        <w:pStyle w:val="Bullet"/>
      </w:pPr>
      <w:r w:rsidRPr="008124B5">
        <w:t>Organisational Plans, Guidance and Patient Care Document Management</w:t>
      </w:r>
    </w:p>
    <w:p w:rsidR="00481A6C" w:rsidP="00A6051F" w:rsidRDefault="00481A6C" w14:paraId="718A5A9A" w14:textId="77777777">
      <w:pPr>
        <w:pStyle w:val="Heading5"/>
      </w:pPr>
      <w:r>
        <w:t xml:space="preserve">Guidelines </w:t>
      </w:r>
    </w:p>
    <w:p w:rsidRPr="008124B5" w:rsidR="008124B5" w:rsidP="008124B5" w:rsidRDefault="008124B5" w14:paraId="6F529D58" w14:textId="77777777">
      <w:pPr>
        <w:pStyle w:val="Bullet"/>
      </w:pPr>
      <w:r w:rsidRPr="008124B5">
        <w:t>Consumer Handouts – Development and Review Guideline</w:t>
      </w:r>
    </w:p>
    <w:p w:rsidR="00481A6C" w:rsidP="00A6051F" w:rsidRDefault="00481A6C" w14:paraId="40DCA146" w14:textId="77777777">
      <w:pPr>
        <w:pStyle w:val="Heading5"/>
      </w:pPr>
      <w:r>
        <w:t>Legislation</w:t>
      </w:r>
    </w:p>
    <w:p w:rsidRPr="008124B5" w:rsidR="008124B5" w:rsidP="008124B5" w:rsidRDefault="008124B5" w14:paraId="04915B6E" w14:textId="77777777">
      <w:pPr>
        <w:pStyle w:val="Bullet"/>
        <w:rPr>
          <w:i/>
          <w:iCs/>
        </w:rPr>
      </w:pPr>
      <w:r w:rsidRPr="008124B5">
        <w:rPr>
          <w:i/>
          <w:iCs/>
        </w:rPr>
        <w:t>Freedom of Information Act 2016</w:t>
      </w:r>
    </w:p>
    <w:p w:rsidRPr="008124B5" w:rsidR="008124B5" w:rsidP="008124B5" w:rsidRDefault="008124B5" w14:paraId="576D3F56" w14:textId="77777777">
      <w:pPr>
        <w:pStyle w:val="Bullet"/>
        <w:rPr>
          <w:i/>
          <w:iCs/>
        </w:rPr>
      </w:pPr>
      <w:r w:rsidRPr="008124B5">
        <w:rPr>
          <w:i/>
          <w:iCs/>
        </w:rPr>
        <w:t>Human Rights Act 2004</w:t>
      </w:r>
    </w:p>
    <w:p w:rsidRPr="008124B5" w:rsidR="008124B5" w:rsidP="008124B5" w:rsidRDefault="008124B5" w14:paraId="15239ECF" w14:textId="77777777">
      <w:pPr>
        <w:pStyle w:val="Bullet"/>
        <w:rPr>
          <w:i/>
          <w:iCs/>
        </w:rPr>
      </w:pPr>
      <w:r w:rsidRPr="008124B5">
        <w:rPr>
          <w:i/>
          <w:iCs/>
        </w:rPr>
        <w:t xml:space="preserve">Territory Records Act 2002 </w:t>
      </w:r>
    </w:p>
    <w:p w:rsidRPr="008124B5" w:rsidR="008124B5" w:rsidP="008124B5" w:rsidRDefault="008124B5" w14:paraId="12903981" w14:textId="77777777">
      <w:pPr>
        <w:pStyle w:val="Bullet"/>
        <w:rPr>
          <w:i/>
          <w:iCs/>
        </w:rPr>
      </w:pPr>
      <w:r w:rsidRPr="008124B5">
        <w:rPr>
          <w:i/>
          <w:iCs/>
        </w:rPr>
        <w:t>Multiculturalism Act 2023</w:t>
      </w:r>
    </w:p>
    <w:p w:rsidR="008124B5" w:rsidP="008124B5" w:rsidRDefault="008124B5" w14:paraId="41FAB639" w14:textId="77777777">
      <w:pPr>
        <w:pStyle w:val="Bullet"/>
        <w:rPr>
          <w:i/>
          <w:iCs/>
        </w:rPr>
      </w:pPr>
      <w:r w:rsidRPr="008124B5">
        <w:rPr>
          <w:i/>
          <w:iCs/>
        </w:rPr>
        <w:t>Carers recognition Act 2021</w:t>
      </w:r>
    </w:p>
    <w:p w:rsidRPr="008124B5" w:rsidR="00CB7291" w:rsidP="008124B5" w:rsidRDefault="00CB7291" w14:paraId="3188C12D" w14:textId="7A4C841C">
      <w:pPr>
        <w:pStyle w:val="Bullet"/>
        <w:rPr>
          <w:i/>
          <w:iCs/>
        </w:rPr>
      </w:pPr>
      <w:r w:rsidRPr="00CB7291">
        <w:rPr>
          <w:i/>
        </w:rPr>
        <w:t>Disability Inclusion Act 2024</w:t>
      </w:r>
    </w:p>
    <w:p w:rsidR="00481A6C" w:rsidP="00A6051F" w:rsidRDefault="00481A6C" w14:paraId="36D95EF9" w14:textId="77777777">
      <w:pPr>
        <w:pStyle w:val="Heading5"/>
      </w:pPr>
      <w:r>
        <w:t>Other</w:t>
      </w:r>
    </w:p>
    <w:p w:rsidRPr="00FD295C" w:rsidR="008124B5" w:rsidP="008124B5" w:rsidRDefault="008124B5" w14:paraId="3FFB663F" w14:textId="77777777">
      <w:pPr>
        <w:pStyle w:val="Bullet"/>
      </w:pPr>
      <w:r w:rsidRPr="00FD295C">
        <w:t>National Safety and Quality Health Service Standards (NSQHSS) (Second Edition): Clinical Governance Standard</w:t>
      </w:r>
    </w:p>
    <w:p w:rsidR="008124B5" w:rsidP="008124B5" w:rsidRDefault="008124B5" w14:paraId="1DE04673" w14:textId="053EFB2B">
      <w:pPr>
        <w:pStyle w:val="Bullet"/>
      </w:pPr>
      <w:r>
        <w:t>Australian Charter of Healthcare Rights</w:t>
      </w:r>
    </w:p>
    <w:p w:rsidR="00576559" w:rsidP="00576559" w:rsidRDefault="00576559" w14:paraId="6749D279" w14:textId="634F396F">
      <w:pPr>
        <w:pStyle w:val="Bullet"/>
      </w:pPr>
      <w:r>
        <w:t>Charter of Children and Young People’s Rights in Health Care Services in Australia</w:t>
      </w:r>
    </w:p>
    <w:p w:rsidR="00576559" w:rsidP="00576559" w:rsidRDefault="00576559" w14:paraId="10624A40" w14:textId="35BBD5CB">
      <w:pPr>
        <w:pStyle w:val="Bullet"/>
      </w:pPr>
      <w:r>
        <w:t>ACT Charter of Rights for People who experience mental health issues</w:t>
      </w:r>
    </w:p>
    <w:p w:rsidR="00697E47" w:rsidP="008124B5" w:rsidRDefault="00697E47" w14:paraId="46AACEE6" w14:textId="2D1C64EE">
      <w:pPr>
        <w:pStyle w:val="Bullet"/>
      </w:pPr>
      <w:r>
        <w:t>CHS Disability Action and Inclusion Plan 2022-2025.</w:t>
      </w:r>
    </w:p>
    <w:p w:rsidRPr="000E7683" w:rsidR="000E7683" w:rsidP="002D7682" w:rsidRDefault="000E7683" w14:paraId="18C9E5E0" w14:textId="77777777">
      <w:pPr>
        <w:pStyle w:val="BodyCopy"/>
      </w:pPr>
      <w:hyperlink w:history="1" w:anchor="_top">
        <w:r w:rsidRPr="004A7A7F">
          <w:rPr>
            <w:rStyle w:val="Hyperlink"/>
          </w:rPr>
          <w:t>Back to Contents</w:t>
        </w:r>
      </w:hyperlink>
    </w:p>
    <w:p w:rsidR="0078367D" w:rsidP="00A6051F" w:rsidRDefault="0078367D" w14:paraId="7A48CBDF" w14:textId="0A901001">
      <w:pPr>
        <w:pStyle w:val="Heading4"/>
      </w:pPr>
      <w:bookmarkStart w:name="_Toc216440650" w:id="23"/>
      <w:r>
        <w:t>Definition of terms</w:t>
      </w:r>
      <w:bookmarkEnd w:id="23"/>
    </w:p>
    <w:p w:rsidRPr="002A15FB" w:rsidR="002A15FB" w:rsidP="002A15FB" w:rsidRDefault="002A15FB" w14:paraId="24A8EEDF" w14:textId="5ACEBBC3">
      <w:pPr>
        <w:pStyle w:val="BodyCopy"/>
        <w:rPr>
          <w:color w:val="auto"/>
        </w:rPr>
      </w:pPr>
      <w:r w:rsidRPr="5B692AA8">
        <w:rPr>
          <w:rStyle w:val="Bold"/>
          <w:rFonts w:eastAsiaTheme="majorEastAsia"/>
          <w:color w:val="auto"/>
        </w:rPr>
        <w:lastRenderedPageBreak/>
        <w:t>Action Officer</w:t>
      </w:r>
      <w:r w:rsidR="001257BB">
        <w:rPr>
          <w:rStyle w:val="Bold"/>
          <w:rFonts w:eastAsiaTheme="majorEastAsia"/>
          <w:color w:val="auto"/>
        </w:rPr>
        <w:t xml:space="preserve"> </w:t>
      </w:r>
      <w:r w:rsidRPr="5B692AA8">
        <w:rPr>
          <w:color w:val="auto"/>
        </w:rPr>
        <w:t xml:space="preserve">- is the content expert, co-ordinating team member or committee who writes, develops or reviews a document. The </w:t>
      </w:r>
      <w:r w:rsidR="004D3EC2">
        <w:rPr>
          <w:color w:val="auto"/>
        </w:rPr>
        <w:t>action officer</w:t>
      </w:r>
      <w:r w:rsidRPr="5B692AA8" w:rsidR="004D3EC2">
        <w:rPr>
          <w:color w:val="auto"/>
        </w:rPr>
        <w:t xml:space="preserve"> </w:t>
      </w:r>
      <w:r w:rsidRPr="5B692AA8">
        <w:rPr>
          <w:color w:val="auto"/>
        </w:rPr>
        <w:t>reports to the document owner.</w:t>
      </w:r>
    </w:p>
    <w:p w:rsidR="00637FBD" w:rsidP="00637FBD" w:rsidRDefault="00637FBD" w14:paraId="16F75800" w14:textId="11A248E9">
      <w:pPr>
        <w:pStyle w:val="BodyCopy"/>
      </w:pPr>
      <w:r w:rsidRPr="002A15FB">
        <w:rPr>
          <w:rStyle w:val="Bold"/>
          <w:rFonts w:eastAsiaTheme="majorEastAsia"/>
        </w:rPr>
        <w:t>Approval</w:t>
      </w:r>
      <w:r w:rsidRPr="00637FBD">
        <w:rPr>
          <w:rFonts w:eastAsiaTheme="majorEastAsia" w:cstheme="majorBidi"/>
          <w:b/>
          <w:color w:val="3D2262" w:themeColor="accent1"/>
          <w:szCs w:val="36"/>
        </w:rPr>
        <w:t xml:space="preserve"> </w:t>
      </w:r>
      <w:r>
        <w:t xml:space="preserve">– An Executive supports the content of a document and accepts it as accurate and appropriate for use at CHS.  </w:t>
      </w:r>
    </w:p>
    <w:p w:rsidR="00637FBD" w:rsidP="00637FBD" w:rsidRDefault="00637FBD" w14:paraId="1CCDC0C1" w14:textId="273E0714">
      <w:pPr>
        <w:pStyle w:val="BodyCopy"/>
        <w:rPr>
          <w:color w:val="auto"/>
        </w:rPr>
      </w:pPr>
      <w:r w:rsidRPr="002A15FB">
        <w:rPr>
          <w:rStyle w:val="Bold"/>
          <w:rFonts w:eastAsiaTheme="majorEastAsia"/>
        </w:rPr>
        <w:t>Archive</w:t>
      </w:r>
      <w:r w:rsidRPr="002A15FB">
        <w:rPr>
          <w:rStyle w:val="Bold"/>
          <w:rFonts w:eastAsiaTheme="majorEastAsia"/>
          <w:color w:val="auto"/>
        </w:rPr>
        <w:t xml:space="preserve">d </w:t>
      </w:r>
      <w:r w:rsidRPr="002A15FB">
        <w:rPr>
          <w:color w:val="auto"/>
        </w:rPr>
        <w:t>– when a document is no longer required or has been incorporated into another document it can be removed from the CHS Policy and Guidance Documents Register or CHS Clinical Forms Register with a copy saved in an archive folder.</w:t>
      </w:r>
    </w:p>
    <w:p w:rsidRPr="002A15FB" w:rsidR="006E69B9" w:rsidP="006E69B9" w:rsidRDefault="006E69B9" w14:paraId="51A9503C" w14:textId="77777777">
      <w:pPr>
        <w:pStyle w:val="BodyCopy"/>
        <w:rPr>
          <w:color w:val="auto"/>
        </w:rPr>
      </w:pPr>
      <w:r w:rsidRPr="002A15FB">
        <w:rPr>
          <w:rStyle w:val="Bold"/>
          <w:rFonts w:eastAsiaTheme="majorEastAsia"/>
          <w:color w:val="auto"/>
        </w:rPr>
        <w:t>Business rule/local area protocols</w:t>
      </w:r>
      <w:r w:rsidRPr="002A15FB">
        <w:rPr>
          <w:rFonts w:eastAsiaTheme="majorEastAsia" w:cstheme="majorBidi"/>
          <w:b/>
          <w:color w:val="auto"/>
          <w:szCs w:val="36"/>
        </w:rPr>
        <w:t xml:space="preserve"> </w:t>
      </w:r>
      <w:r w:rsidRPr="002A15FB">
        <w:rPr>
          <w:rFonts w:eastAsiaTheme="majorEastAsia" w:cstheme="majorBidi"/>
          <w:bCs w:val="0"/>
          <w:color w:val="auto"/>
          <w:szCs w:val="36"/>
        </w:rPr>
        <w:t>(non-policy document)</w:t>
      </w:r>
      <w:r w:rsidRPr="002A15FB">
        <w:rPr>
          <w:color w:val="auto"/>
        </w:rPr>
        <w:t xml:space="preserve"> – a local operational procedure that describes a low risk activity specific to a work area. This document should be endorsed by the Division Safety and Quality committee, an equivalent committee, or the Director of Nursing /Assistant Director of Nursing /Clinical Lead of the area. Divisions need to have a regular review process for these documents, which can be kept in hardcopy or in a central electronic location.</w:t>
      </w:r>
    </w:p>
    <w:p w:rsidRPr="002A15FB" w:rsidR="006E69B9" w:rsidP="006E69B9" w:rsidRDefault="006E69B9" w14:paraId="285982A8" w14:textId="209E0166">
      <w:pPr>
        <w:pStyle w:val="BodyCopy"/>
        <w:rPr>
          <w:color w:val="auto"/>
        </w:rPr>
      </w:pPr>
      <w:r w:rsidRPr="002A15FB">
        <w:rPr>
          <w:rStyle w:val="Bold"/>
          <w:rFonts w:eastAsiaTheme="majorEastAsia"/>
          <w:color w:val="auto"/>
        </w:rPr>
        <w:t>Clinical Form</w:t>
      </w:r>
      <w:r w:rsidRPr="002A15FB">
        <w:rPr>
          <w:rFonts w:eastAsiaTheme="majorEastAsia" w:cstheme="majorBidi"/>
          <w:bCs w:val="0"/>
          <w:color w:val="auto"/>
          <w:szCs w:val="36"/>
        </w:rPr>
        <w:t xml:space="preserve"> (non-policy document)</w:t>
      </w:r>
      <w:r w:rsidRPr="002A15FB">
        <w:rPr>
          <w:bCs w:val="0"/>
          <w:color w:val="auto"/>
        </w:rPr>
        <w:t xml:space="preserve"> </w:t>
      </w:r>
      <w:r w:rsidRPr="002A15FB">
        <w:rPr>
          <w:color w:val="auto"/>
        </w:rPr>
        <w:t xml:space="preserve">– logically structured document designed for entering, extracting, or communicating required information about a </w:t>
      </w:r>
      <w:r w:rsidR="00C21C07">
        <w:rPr>
          <w:color w:val="auto"/>
        </w:rPr>
        <w:t>consumer</w:t>
      </w:r>
      <w:r w:rsidRPr="002A15FB">
        <w:rPr>
          <w:color w:val="auto"/>
        </w:rPr>
        <w:t xml:space="preserve"> and their care. Endorsed by the Clinical Record Forms Committee. Email </w:t>
      </w:r>
      <w:hyperlink w:history="1" r:id="rId44">
        <w:r w:rsidRPr="00E446BF">
          <w:rPr>
            <w:rStyle w:val="Hyperlink"/>
          </w:rPr>
          <w:t>clinicalRecordsFormsOfficer@act.gov.au</w:t>
        </w:r>
      </w:hyperlink>
      <w:r w:rsidRPr="002A15FB">
        <w:rPr>
          <w:color w:val="auto"/>
        </w:rPr>
        <w:t xml:space="preserve"> for further details </w:t>
      </w:r>
      <w:r w:rsidR="00E11A78">
        <w:rPr>
          <w:color w:val="auto"/>
        </w:rPr>
        <w:t xml:space="preserve">or visit the Clinical Forms Register available via the HealthHub homepage: </w:t>
      </w:r>
      <w:hyperlink w:history="1" r:id="rId45">
        <w:bookmarkStart w:name="_Hlk205376012" w:id="24"/>
        <w:r w:rsidRPr="00E446BF">
          <w:rPr>
            <w:rStyle w:val="Hyperlink"/>
          </w:rPr>
          <w:t>Pages - Clinical Forms Register (sharepoint.com</w:t>
        </w:r>
        <w:bookmarkEnd w:id="24"/>
        <w:r w:rsidRPr="00E446BF">
          <w:rPr>
            <w:rStyle w:val="Hyperlink"/>
          </w:rPr>
          <w:t>)</w:t>
        </w:r>
      </w:hyperlink>
      <w:r w:rsidRPr="002A15FB">
        <w:rPr>
          <w:color w:val="auto"/>
        </w:rPr>
        <w:t>.</w:t>
      </w:r>
    </w:p>
    <w:p w:rsidRPr="002A15FB" w:rsidR="006E69B9" w:rsidP="006E69B9" w:rsidRDefault="006E69B9" w14:paraId="6777E071" w14:textId="463178D1">
      <w:pPr>
        <w:pStyle w:val="BodyCopy"/>
        <w:rPr>
          <w:color w:val="auto"/>
        </w:rPr>
      </w:pPr>
      <w:r w:rsidRPr="002A15FB">
        <w:rPr>
          <w:rStyle w:val="Bold"/>
          <w:rFonts w:eastAsiaTheme="majorEastAsia"/>
          <w:color w:val="auto"/>
        </w:rPr>
        <w:t>Clinical Pathway</w:t>
      </w:r>
      <w:r w:rsidRPr="002A15FB">
        <w:rPr>
          <w:rFonts w:eastAsiaTheme="majorEastAsia" w:cstheme="majorBidi"/>
          <w:b/>
          <w:color w:val="auto"/>
          <w:szCs w:val="36"/>
        </w:rPr>
        <w:t xml:space="preserve"> </w:t>
      </w:r>
      <w:r w:rsidRPr="002A15FB">
        <w:rPr>
          <w:rFonts w:eastAsiaTheme="majorEastAsia" w:cstheme="majorBidi"/>
          <w:bCs w:val="0"/>
          <w:color w:val="auto"/>
          <w:szCs w:val="36"/>
        </w:rPr>
        <w:t>(non-policy document)</w:t>
      </w:r>
      <w:r w:rsidRPr="002A15FB">
        <w:rPr>
          <w:bCs w:val="0"/>
          <w:color w:val="auto"/>
        </w:rPr>
        <w:t xml:space="preserve"> </w:t>
      </w:r>
      <w:r w:rsidRPr="002A15FB">
        <w:rPr>
          <w:color w:val="auto"/>
        </w:rPr>
        <w:t xml:space="preserve">– standardised, evidence-based map which identifies sequence of clinical interventions, timeframes, milestones and expected outcomes for a similar </w:t>
      </w:r>
      <w:r w:rsidR="00C21C07">
        <w:rPr>
          <w:color w:val="auto"/>
        </w:rPr>
        <w:t>consumer</w:t>
      </w:r>
      <w:r w:rsidRPr="002A15FB">
        <w:rPr>
          <w:color w:val="auto"/>
        </w:rPr>
        <w:t xml:space="preserve"> group. The content may be sourced from external expertise or developed internally. CHS development of an evidence-based practice clinical pathway is written by clinicians who are appropriately skilled and qualified in the relevant field of practice or by broad consensus. Clinical Pathways are endorsed by an executive level committee. A clinical pathway is supported by a procedure or guideline, which must be endorsed by the CHS Policy Document Review Panel.</w:t>
      </w:r>
    </w:p>
    <w:p w:rsidRPr="006E69B9" w:rsidR="006E69B9" w:rsidP="00996042" w:rsidRDefault="006E69B9" w14:paraId="747DF9C4" w14:textId="2B6B86F5">
      <w:pPr>
        <w:pStyle w:val="BodyCopy"/>
      </w:pPr>
      <w:r w:rsidRPr="002A15FB">
        <w:rPr>
          <w:rStyle w:val="Bold"/>
          <w:rFonts w:eastAsiaTheme="majorEastAsia"/>
          <w:color w:val="auto"/>
        </w:rPr>
        <w:t>Consumer Handout</w:t>
      </w:r>
      <w:r w:rsidRPr="002A15FB">
        <w:rPr>
          <w:rStyle w:val="Bold"/>
          <w:color w:val="auto"/>
        </w:rPr>
        <w:t xml:space="preserve"> </w:t>
      </w:r>
      <w:r w:rsidRPr="002A15FB">
        <w:rPr>
          <w:rFonts w:eastAsiaTheme="majorEastAsia" w:cstheme="majorBidi"/>
        </w:rPr>
        <w:t>(non-policy document)</w:t>
      </w:r>
      <w:r w:rsidRPr="002A15FB">
        <w:t xml:space="preserve"> – a written document which is consumer</w:t>
      </w:r>
      <w:r w:rsidR="00996042">
        <w:t xml:space="preserve"> </w:t>
      </w:r>
      <w:r w:rsidRPr="002A15FB">
        <w:t>focussed and follows health literacy principles. Consumer Handouts ensure that consumers have relevant, reliable, health literate a</w:t>
      </w:r>
      <w:r>
        <w:t xml:space="preserve">nd accessible handouts which meet their needs, and supports safe care and positive consumer experiences. Endorsed by the Consumer Handouts Committee. Email </w:t>
      </w:r>
      <w:hyperlink r:id="rId46">
        <w:r w:rsidRPr="582FA434">
          <w:rPr>
            <w:rStyle w:val="Hyperlink"/>
          </w:rPr>
          <w:t>consumer.handouts@act.gov.au</w:t>
        </w:r>
      </w:hyperlink>
      <w:r>
        <w:t xml:space="preserve"> </w:t>
      </w:r>
      <w:r w:rsidR="004D3EC2">
        <w:t xml:space="preserve">or refer to the </w:t>
      </w:r>
      <w:r w:rsidRPr="00B4033A" w:rsidR="004D3EC2">
        <w:rPr>
          <w:i/>
        </w:rPr>
        <w:t>Consumer Handout - Development and Review Guideline</w:t>
      </w:r>
      <w:r w:rsidR="004D3EC2">
        <w:t xml:space="preserve"> located on the Policy and Guidance Documents Register </w:t>
      </w:r>
      <w:r>
        <w:t>for further details.</w:t>
      </w:r>
    </w:p>
    <w:p w:rsidRPr="002A15FB" w:rsidR="00637FBD" w:rsidP="00637FBD" w:rsidRDefault="50BF15F0" w14:paraId="28879EA4" w14:textId="3E22C204">
      <w:pPr>
        <w:pStyle w:val="BodyCopy"/>
        <w:rPr>
          <w:color w:val="auto"/>
        </w:rPr>
      </w:pPr>
      <w:r w:rsidRPr="002A15FB">
        <w:rPr>
          <w:rStyle w:val="Bold"/>
          <w:rFonts w:eastAsiaTheme="majorEastAsia"/>
          <w:color w:val="auto"/>
        </w:rPr>
        <w:t>Document Owner</w:t>
      </w:r>
      <w:r w:rsidRPr="002A15FB">
        <w:rPr>
          <w:rStyle w:val="Bold"/>
          <w:color w:val="auto"/>
        </w:rPr>
        <w:t xml:space="preserve"> </w:t>
      </w:r>
      <w:r w:rsidRPr="002A15FB">
        <w:rPr>
          <w:color w:val="auto"/>
        </w:rPr>
        <w:t xml:space="preserve">– </w:t>
      </w:r>
      <w:r w:rsidRPr="582FA434" w:rsidR="6021EDDE">
        <w:rPr>
          <w:color w:val="auto"/>
        </w:rPr>
        <w:t xml:space="preserve">the </w:t>
      </w:r>
      <w:r w:rsidRPr="002A15FB">
        <w:rPr>
          <w:color w:val="auto"/>
        </w:rPr>
        <w:t xml:space="preserve">Divisional </w:t>
      </w:r>
      <w:r w:rsidRPr="43065CF7" w:rsidR="2AC9D3F3">
        <w:rPr>
          <w:color w:val="auto"/>
        </w:rPr>
        <w:t>Executives</w:t>
      </w:r>
      <w:r w:rsidRPr="43065CF7" w:rsidR="391483A0">
        <w:rPr>
          <w:color w:val="auto"/>
        </w:rPr>
        <w:t xml:space="preserve"> </w:t>
      </w:r>
      <w:r w:rsidRPr="43065CF7" w:rsidR="2AC9D3F3">
        <w:rPr>
          <w:color w:val="auto"/>
        </w:rPr>
        <w:t>who</w:t>
      </w:r>
      <w:r w:rsidRPr="002A15FB">
        <w:rPr>
          <w:color w:val="auto"/>
        </w:rPr>
        <w:t xml:space="preserve"> </w:t>
      </w:r>
      <w:r w:rsidR="0065294D">
        <w:rPr>
          <w:color w:val="auto"/>
        </w:rPr>
        <w:t>are</w:t>
      </w:r>
      <w:r w:rsidRPr="002A15FB" w:rsidR="0065294D">
        <w:rPr>
          <w:color w:val="auto"/>
        </w:rPr>
        <w:t xml:space="preserve"> </w:t>
      </w:r>
      <w:r w:rsidRPr="002A15FB">
        <w:rPr>
          <w:color w:val="auto"/>
        </w:rPr>
        <w:t xml:space="preserve">responsible for overseeing the development and review of </w:t>
      </w:r>
      <w:r w:rsidRPr="582FA434" w:rsidR="2ECE31FC">
        <w:rPr>
          <w:color w:val="auto"/>
        </w:rPr>
        <w:t xml:space="preserve">a </w:t>
      </w:r>
      <w:r w:rsidRPr="002A15FB">
        <w:rPr>
          <w:color w:val="auto"/>
        </w:rPr>
        <w:t>document.</w:t>
      </w:r>
    </w:p>
    <w:p w:rsidR="00637FBD" w:rsidP="00637FBD" w:rsidRDefault="00637FBD" w14:paraId="56C5C6EB" w14:textId="2342D897">
      <w:pPr>
        <w:pStyle w:val="BodyCopy"/>
        <w:rPr>
          <w:color w:val="auto"/>
        </w:rPr>
      </w:pPr>
      <w:r w:rsidRPr="002A15FB">
        <w:rPr>
          <w:rStyle w:val="Bold"/>
          <w:rFonts w:eastAsiaTheme="majorEastAsia"/>
          <w:color w:val="auto"/>
        </w:rPr>
        <w:t>Endorsement</w:t>
      </w:r>
      <w:r w:rsidRPr="002A15FB">
        <w:rPr>
          <w:rFonts w:eastAsiaTheme="majorEastAsia" w:cstheme="majorBidi"/>
          <w:b/>
          <w:color w:val="auto"/>
          <w:szCs w:val="36"/>
        </w:rPr>
        <w:t xml:space="preserve"> </w:t>
      </w:r>
      <w:r w:rsidRPr="002A15FB">
        <w:rPr>
          <w:color w:val="auto"/>
        </w:rPr>
        <w:t xml:space="preserve">– A committee with appropriate authorisation formally makes the final decision to accept a document on behalf of CHS. Endorsement is granted when the committee is </w:t>
      </w:r>
      <w:r w:rsidRPr="002A15FB">
        <w:rPr>
          <w:color w:val="auto"/>
        </w:rPr>
        <w:lastRenderedPageBreak/>
        <w:t>satisfied that the appropriate processes of development, consultation and approval have been completed.</w:t>
      </w:r>
    </w:p>
    <w:p w:rsidR="006E69B9" w:rsidP="006E69B9" w:rsidRDefault="006E69B9" w14:paraId="46BC3ABE" w14:textId="06D4967D">
      <w:pPr>
        <w:pStyle w:val="BodyCopy"/>
        <w:rPr>
          <w:color w:val="auto"/>
        </w:rPr>
      </w:pPr>
      <w:r w:rsidRPr="002A15FB">
        <w:rPr>
          <w:rStyle w:val="Bold"/>
          <w:rFonts w:eastAsiaTheme="majorEastAsia"/>
          <w:color w:val="auto"/>
        </w:rPr>
        <w:t>Guideline</w:t>
      </w:r>
      <w:r w:rsidRPr="002A15FB">
        <w:rPr>
          <w:rStyle w:val="Bold"/>
          <w:color w:val="auto"/>
        </w:rPr>
        <w:t xml:space="preserve"> </w:t>
      </w:r>
      <w:r w:rsidRPr="002A15FB">
        <w:rPr>
          <w:color w:val="auto"/>
        </w:rPr>
        <w:t xml:space="preserve">– detail the recommended practice to be followed by CHS team members but allow some discretion or autonomy in its implementation or use. Guidelines are written when more than one option is available under a given set of circumstances, and the appropriate action requires a judgement decision. Guidelines may also be used when the supporting evidence for one or other course of action is ambiguous. </w:t>
      </w:r>
    </w:p>
    <w:p w:rsidRPr="002A15FB" w:rsidR="006E69B9" w:rsidP="006E69B9" w:rsidRDefault="006E69B9" w14:paraId="0262A795" w14:textId="77777777">
      <w:pPr>
        <w:pStyle w:val="BodyCopy"/>
        <w:rPr>
          <w:color w:val="auto"/>
        </w:rPr>
      </w:pPr>
      <w:r w:rsidRPr="002A15FB">
        <w:rPr>
          <w:rStyle w:val="Bold"/>
          <w:rFonts w:eastAsiaTheme="majorEastAsia"/>
          <w:color w:val="auto"/>
        </w:rPr>
        <w:t>Manual</w:t>
      </w:r>
      <w:r w:rsidRPr="002A15FB">
        <w:rPr>
          <w:rStyle w:val="Bold"/>
          <w:color w:val="auto"/>
        </w:rPr>
        <w:t xml:space="preserve"> </w:t>
      </w:r>
      <w:r w:rsidRPr="002A15FB">
        <w:rPr>
          <w:color w:val="auto"/>
        </w:rPr>
        <w:t xml:space="preserve">– These documents collate a range of clinical and operational policies, procedures, guidelines for a </w:t>
      </w:r>
      <w:r w:rsidRPr="582FA434">
        <w:rPr>
          <w:color w:val="auto"/>
        </w:rPr>
        <w:t>particular unit or work area</w:t>
      </w:r>
      <w:r w:rsidRPr="002A15FB">
        <w:rPr>
          <w:color w:val="auto"/>
        </w:rPr>
        <w:t xml:space="preserve">. The purpose of a manual is to enable ease of use/location/compliance of key information for a specific team. A manual containing clinical information or high-risk operational information is endorsed by the CHS Policy Document Review Panel. A manual containing low risk operational information is endorsed by the Division Safety and Quality Committee or an equivalent committee. </w:t>
      </w:r>
    </w:p>
    <w:p w:rsidRPr="002A15FB" w:rsidR="006E69B9" w:rsidP="006E69B9" w:rsidRDefault="006E69B9" w14:paraId="56737480" w14:textId="45835C07">
      <w:pPr>
        <w:pStyle w:val="BodyCopy"/>
        <w:rPr>
          <w:color w:val="auto"/>
        </w:rPr>
      </w:pPr>
      <w:r w:rsidRPr="002A15FB">
        <w:rPr>
          <w:rStyle w:val="Bold"/>
          <w:rFonts w:eastAsiaTheme="majorEastAsia"/>
          <w:color w:val="auto"/>
        </w:rPr>
        <w:t>Placeholder</w:t>
      </w:r>
      <w:r w:rsidRPr="002A15FB">
        <w:rPr>
          <w:rStyle w:val="Bold"/>
          <w:color w:val="auto"/>
        </w:rPr>
        <w:t xml:space="preserve"> </w:t>
      </w:r>
      <w:r w:rsidRPr="002A15FB">
        <w:rPr>
          <w:color w:val="auto"/>
        </w:rPr>
        <w:t>– a short document that states CHS endorsement of, and where applicable, compliance with</w:t>
      </w:r>
      <w:r w:rsidRPr="582FA434">
        <w:rPr>
          <w:color w:val="auto"/>
        </w:rPr>
        <w:t>,</w:t>
      </w:r>
      <w:r w:rsidRPr="002A15FB">
        <w:rPr>
          <w:color w:val="auto"/>
        </w:rPr>
        <w:t xml:space="preserve"> an international, national, or state guideline or standard and provides a weblink to the external document for team members to refer to. The placeholder identifies any exceptions to the use of the external document or includes further information on CHS process, if required. Placeholders can also be used where internal documents have been developed but are held on other platforms e.g., SharePoint, HealthHub, H</w:t>
      </w:r>
      <w:r w:rsidRPr="582FA434">
        <w:rPr>
          <w:color w:val="auto"/>
        </w:rPr>
        <w:t>CSD</w:t>
      </w:r>
      <w:r w:rsidR="00E11A78">
        <w:rPr>
          <w:color w:val="auto"/>
        </w:rPr>
        <w:t xml:space="preserve">, </w:t>
      </w:r>
      <w:r w:rsidRPr="002A15FB">
        <w:rPr>
          <w:color w:val="auto"/>
        </w:rPr>
        <w:t>Policy Register.</w:t>
      </w:r>
    </w:p>
    <w:p w:rsidRPr="002A15FB" w:rsidR="00637FBD" w:rsidP="00637FBD" w:rsidRDefault="00637FBD" w14:paraId="7CBB49F5" w14:textId="075F2988">
      <w:pPr>
        <w:pStyle w:val="BodyCopy"/>
        <w:rPr>
          <w:color w:val="auto"/>
        </w:rPr>
      </w:pPr>
      <w:r w:rsidRPr="002A15FB">
        <w:rPr>
          <w:rStyle w:val="Bold"/>
          <w:rFonts w:eastAsiaTheme="majorEastAsia"/>
          <w:color w:val="auto"/>
        </w:rPr>
        <w:t>Policy</w:t>
      </w:r>
      <w:r w:rsidRPr="002A15FB">
        <w:rPr>
          <w:rStyle w:val="Bold"/>
          <w:color w:val="auto"/>
        </w:rPr>
        <w:t xml:space="preserve"> </w:t>
      </w:r>
      <w:r w:rsidRPr="002A15FB">
        <w:rPr>
          <w:color w:val="auto"/>
        </w:rPr>
        <w:t xml:space="preserve">– is an overarching, </w:t>
      </w:r>
      <w:r w:rsidR="003151AC">
        <w:rPr>
          <w:color w:val="auto"/>
        </w:rPr>
        <w:t xml:space="preserve">organisational </w:t>
      </w:r>
      <w:r w:rsidRPr="002A15FB">
        <w:rPr>
          <w:color w:val="auto"/>
        </w:rPr>
        <w:t xml:space="preserve">wide directive about how CHS team members are to act in defined circumstances or regarding a particular situation. Policies are documents based on </w:t>
      </w:r>
      <w:r w:rsidR="00996042">
        <w:rPr>
          <w:color w:val="auto"/>
        </w:rPr>
        <w:t xml:space="preserve">evidence, </w:t>
      </w:r>
      <w:r w:rsidRPr="002A15FB">
        <w:rPr>
          <w:color w:val="auto"/>
        </w:rPr>
        <w:t xml:space="preserve">legislation, Standards, regulations and/or ACT Government requirements and compliance is mandatory. A policy can be supported by a procedure or guideline. </w:t>
      </w:r>
    </w:p>
    <w:p w:rsidRPr="002A15FB" w:rsidR="00637FBD" w:rsidP="00637FBD" w:rsidRDefault="00637FBD" w14:paraId="08900B62" w14:textId="0D961584">
      <w:pPr>
        <w:pStyle w:val="BodyCopy"/>
        <w:rPr>
          <w:color w:val="auto"/>
        </w:rPr>
      </w:pPr>
      <w:r w:rsidRPr="002A15FB">
        <w:rPr>
          <w:rStyle w:val="Bold"/>
          <w:rFonts w:eastAsiaTheme="majorEastAsia"/>
          <w:color w:val="auto"/>
        </w:rPr>
        <w:t>Procedure</w:t>
      </w:r>
      <w:r w:rsidRPr="002A15FB">
        <w:rPr>
          <w:rStyle w:val="Bold"/>
          <w:color w:val="auto"/>
        </w:rPr>
        <w:t xml:space="preserve"> </w:t>
      </w:r>
      <w:r w:rsidRPr="002A15FB">
        <w:rPr>
          <w:color w:val="auto"/>
        </w:rPr>
        <w:t xml:space="preserve">– details specific methods or actions team members must undertake to complete required processes within CHS. Procedures inform team members about how to complete clinical or administrative actions consistently across the organisation. Non-compliance with a clinical procedure must be clearly documented in the </w:t>
      </w:r>
      <w:r w:rsidR="00C21C07">
        <w:rPr>
          <w:color w:val="auto"/>
        </w:rPr>
        <w:t>consumer</w:t>
      </w:r>
      <w:r w:rsidRPr="002A15FB">
        <w:rPr>
          <w:color w:val="auto"/>
        </w:rPr>
        <w:t xml:space="preserve">’s clinical record. </w:t>
      </w:r>
    </w:p>
    <w:p w:rsidR="00280C5D" w:rsidP="002D7682" w:rsidRDefault="00280C5D" w14:paraId="11061DE8" w14:textId="77777777">
      <w:pPr>
        <w:pStyle w:val="BodyCopy"/>
      </w:pPr>
      <w:hyperlink w:history="1" w:anchor="_top">
        <w:r w:rsidRPr="00481A6C">
          <w:rPr>
            <w:rStyle w:val="Hyperlink"/>
            <w:iCs w:val="0"/>
          </w:rPr>
          <w:t>Back to Contents</w:t>
        </w:r>
      </w:hyperlink>
    </w:p>
    <w:p w:rsidR="0078367D" w:rsidP="00A6051F" w:rsidRDefault="0078367D" w14:paraId="32B60015" w14:textId="77777777">
      <w:pPr>
        <w:pStyle w:val="Heading4"/>
      </w:pPr>
      <w:bookmarkStart w:name="_Toc216440651" w:id="25"/>
      <w:r>
        <w:t>Search terms</w:t>
      </w:r>
      <w:bookmarkEnd w:id="25"/>
    </w:p>
    <w:p w:rsidR="00637FBD" w:rsidP="00637FBD" w:rsidRDefault="00637FBD" w14:paraId="2B0BD698" w14:textId="040DD7AF">
      <w:pPr>
        <w:rPr>
          <w:rFonts w:cs="Calibri,Bold"/>
        </w:rPr>
      </w:pPr>
      <w:r w:rsidRPr="5B692AA8">
        <w:rPr>
          <w:rFonts w:cs="Calibri,Bold"/>
        </w:rPr>
        <w:t xml:space="preserve">Policy, Procedure, Guideline, </w:t>
      </w:r>
      <w:r w:rsidR="004D3EC2">
        <w:rPr>
          <w:rFonts w:cs="Calibri,Bold"/>
        </w:rPr>
        <w:t xml:space="preserve">placeholder, </w:t>
      </w:r>
      <w:r w:rsidRPr="5B692AA8">
        <w:rPr>
          <w:rFonts w:cs="Calibri,Bold"/>
        </w:rPr>
        <w:t>Register, Manual, Policy, Review, Panel, Committee, document, consultation, evaluation, Policy Team, business rule, local area pro</w:t>
      </w:r>
      <w:r w:rsidRPr="5B692AA8" w:rsidR="0000646A">
        <w:rPr>
          <w:rFonts w:cs="Calibri,Bold"/>
        </w:rPr>
        <w:t>tocols</w:t>
      </w:r>
      <w:r w:rsidRPr="5B692AA8">
        <w:rPr>
          <w:rFonts w:cs="Calibri,Bold"/>
        </w:rPr>
        <w:t>, clinical pathway, clinical form, north</w:t>
      </w:r>
    </w:p>
    <w:p w:rsidR="00280C5D" w:rsidP="002D7682" w:rsidRDefault="00280C5D" w14:paraId="7F8EA62D" w14:textId="77777777">
      <w:pPr>
        <w:pStyle w:val="Bullet"/>
        <w:numPr>
          <w:ilvl w:val="0"/>
          <w:numId w:val="0"/>
        </w:numPr>
        <w:spacing w:after="240"/>
        <w:rPr>
          <w:lang w:eastAsia="en-US"/>
        </w:rPr>
      </w:pPr>
      <w:hyperlink w:history="1" w:anchor="_top">
        <w:r w:rsidRPr="00481A6C">
          <w:rPr>
            <w:rStyle w:val="Hyperlink"/>
          </w:rPr>
          <w:t>Back to Contents</w:t>
        </w:r>
      </w:hyperlink>
    </w:p>
    <w:p w:rsidRPr="009A5010" w:rsidR="0078367D" w:rsidP="00A6051F" w:rsidRDefault="0078367D" w14:paraId="1E89FD91" w14:textId="0939CCAF">
      <w:pPr>
        <w:pStyle w:val="Heading4"/>
      </w:pPr>
      <w:bookmarkStart w:name="_Toc216440652" w:id="26"/>
      <w:r>
        <w:t>Attachments</w:t>
      </w:r>
      <w:bookmarkEnd w:id="26"/>
      <w:r w:rsidR="009746B1">
        <w:t xml:space="preserve"> </w:t>
      </w:r>
    </w:p>
    <w:p w:rsidR="00E12B7D" w:rsidP="00A513AA" w:rsidRDefault="00E12B7D" w14:paraId="70E140E7" w14:textId="39CD34A7">
      <w:pPr>
        <w:pStyle w:val="Heading7"/>
        <w:rPr>
          <w:lang w:eastAsia="en-US"/>
        </w:rPr>
      </w:pPr>
      <w:r>
        <w:rPr>
          <w:lang w:eastAsia="en-US"/>
        </w:rPr>
        <w:lastRenderedPageBreak/>
        <w:t xml:space="preserve">Attachment 1 - </w:t>
      </w:r>
      <w:r w:rsidRPr="00E12B7D">
        <w:rPr>
          <w:lang w:eastAsia="en-US"/>
        </w:rPr>
        <w:t xml:space="preserve">CHS policy development </w:t>
      </w:r>
      <w:r>
        <w:rPr>
          <w:lang w:eastAsia="en-US"/>
        </w:rPr>
        <w:t xml:space="preserve">and </w:t>
      </w:r>
      <w:r w:rsidRPr="00E12B7D">
        <w:rPr>
          <w:lang w:eastAsia="en-US"/>
        </w:rPr>
        <w:t>review process</w:t>
      </w:r>
    </w:p>
    <w:p w:rsidR="001F3ED6" w:rsidP="00A513AA" w:rsidRDefault="001F3ED6" w14:paraId="32AFA652" w14:textId="65E4DDAB">
      <w:pPr>
        <w:pStyle w:val="Heading7"/>
        <w:rPr>
          <w:lang w:eastAsia="en-US"/>
        </w:rPr>
      </w:pPr>
      <w:r>
        <w:rPr>
          <w:lang w:eastAsia="en-US"/>
        </w:rPr>
        <w:t xml:space="preserve">Attachment </w:t>
      </w:r>
      <w:r w:rsidR="00E12B7D">
        <w:rPr>
          <w:lang w:eastAsia="en-US"/>
        </w:rPr>
        <w:t>2</w:t>
      </w:r>
      <w:r w:rsidR="002140AE">
        <w:rPr>
          <w:lang w:eastAsia="en-US"/>
        </w:rPr>
        <w:t xml:space="preserve"> </w:t>
      </w:r>
      <w:r w:rsidR="00E12B7D">
        <w:rPr>
          <w:lang w:eastAsia="en-US"/>
        </w:rPr>
        <w:t xml:space="preserve">- </w:t>
      </w:r>
      <w:r w:rsidRPr="0060675C" w:rsidR="00637FBD">
        <w:t>Policy document impacts which need to be considered</w:t>
      </w:r>
    </w:p>
    <w:p w:rsidR="007B1A7B" w:rsidP="002D7682" w:rsidRDefault="002D7682" w14:paraId="4FF3B19F" w14:textId="77777777">
      <w:pPr>
        <w:pStyle w:val="Bullet"/>
        <w:numPr>
          <w:ilvl w:val="0"/>
          <w:numId w:val="0"/>
        </w:numPr>
        <w:spacing w:after="240"/>
        <w:rPr>
          <w:rStyle w:val="Hyperlink"/>
        </w:rPr>
      </w:pPr>
      <w:hyperlink w:history="1" w:anchor="_top">
        <w:r w:rsidRPr="00481A6C">
          <w:rPr>
            <w:rStyle w:val="Hyperlink"/>
          </w:rPr>
          <w:t>Back to Contents</w:t>
        </w:r>
      </w:hyperlink>
    </w:p>
    <w:p w:rsidR="007B1A7B" w:rsidRDefault="007B1A7B" w14:paraId="52F1F61B" w14:textId="6A8609B6">
      <w:pPr>
        <w:spacing w:before="0" w:after="0" w:line="240" w:lineRule="auto"/>
        <w:rPr>
          <w:rStyle w:val="Hyperlink"/>
          <w:rFonts w:eastAsia="Times New Roman"/>
        </w:rPr>
      </w:pPr>
    </w:p>
    <w:p w:rsidRPr="001F3ED6" w:rsidR="009A5010" w:rsidP="001F3ED6" w:rsidRDefault="00280C5D" w14:paraId="277B3F61" w14:textId="77777777">
      <w:pPr>
        <w:pStyle w:val="BodyCopy"/>
        <w:rPr>
          <w:rStyle w:val="Bold"/>
        </w:rPr>
      </w:pPr>
      <w:r w:rsidRPr="001F3ED6">
        <w:rPr>
          <w:rStyle w:val="Bold"/>
        </w:rPr>
        <w:t>For Policy Team to complete:</w:t>
      </w:r>
    </w:p>
    <w:tbl>
      <w:tblPr>
        <w:tblStyle w:val="CHSTable"/>
        <w:tblW w:w="0" w:type="auto"/>
        <w:tblLook w:val="0420" w:firstRow="1" w:lastRow="0" w:firstColumn="0" w:lastColumn="0" w:noHBand="0" w:noVBand="1"/>
      </w:tblPr>
      <w:tblGrid>
        <w:gridCol w:w="2476"/>
        <w:gridCol w:w="2477"/>
        <w:gridCol w:w="2555"/>
        <w:gridCol w:w="2403"/>
      </w:tblGrid>
      <w:tr w:rsidR="00280C5D" w:rsidTr="003B0E72" w14:paraId="723977E3" w14:textId="77777777">
        <w:trPr>
          <w:cnfStyle w:val="100000000000" w:firstRow="1" w:lastRow="0" w:firstColumn="0" w:lastColumn="0" w:oddVBand="0" w:evenVBand="0" w:oddHBand="0" w:evenHBand="0" w:firstRowFirstColumn="0" w:firstRowLastColumn="0" w:lastRowFirstColumn="0" w:lastRowLastColumn="0"/>
        </w:trPr>
        <w:tc>
          <w:tcPr>
            <w:tcW w:w="2476" w:type="dxa"/>
          </w:tcPr>
          <w:p w:rsidR="00280C5D" w:rsidP="003B0E72" w:rsidRDefault="00280C5D" w14:paraId="3E3B3059" w14:textId="77777777">
            <w:pPr>
              <w:pStyle w:val="Tableheader"/>
            </w:pPr>
            <w:r>
              <w:t>Date amended</w:t>
            </w:r>
          </w:p>
        </w:tc>
        <w:tc>
          <w:tcPr>
            <w:tcW w:w="2477" w:type="dxa"/>
          </w:tcPr>
          <w:p w:rsidR="00280C5D" w:rsidP="003B0E72" w:rsidRDefault="00280C5D" w14:paraId="7FBAA470" w14:textId="77777777">
            <w:pPr>
              <w:pStyle w:val="Tableheader"/>
            </w:pPr>
            <w:r>
              <w:t>Section amended</w:t>
            </w:r>
          </w:p>
        </w:tc>
        <w:tc>
          <w:tcPr>
            <w:tcW w:w="2555" w:type="dxa"/>
          </w:tcPr>
          <w:p w:rsidR="00280C5D" w:rsidP="003B0E72" w:rsidRDefault="00280C5D" w14:paraId="36436249" w14:textId="77777777">
            <w:pPr>
              <w:pStyle w:val="Tableheader"/>
            </w:pPr>
            <w:r>
              <w:t>Divisional approval</w:t>
            </w:r>
          </w:p>
        </w:tc>
        <w:tc>
          <w:tcPr>
            <w:tcW w:w="2403" w:type="dxa"/>
          </w:tcPr>
          <w:p w:rsidR="00280C5D" w:rsidP="003B0E72" w:rsidRDefault="00280C5D" w14:paraId="521E5F43" w14:textId="77777777">
            <w:pPr>
              <w:pStyle w:val="Tableheader"/>
            </w:pPr>
            <w:r>
              <w:t>Final approval</w:t>
            </w:r>
          </w:p>
        </w:tc>
      </w:tr>
      <w:tr w:rsidR="00280C5D" w:rsidTr="003B0E72" w14:paraId="27EADB02" w14:textId="77777777">
        <w:tc>
          <w:tcPr>
            <w:tcW w:w="2476" w:type="dxa"/>
          </w:tcPr>
          <w:p w:rsidR="00280C5D" w:rsidP="003B0E72" w:rsidRDefault="006C0CB7" w14:paraId="21B9248C" w14:textId="2CAADF0E">
            <w:pPr>
              <w:pStyle w:val="Tablebody"/>
              <w:rPr>
                <w:lang w:eastAsia="en-US"/>
              </w:rPr>
            </w:pPr>
            <w:r>
              <w:rPr>
                <w:lang w:eastAsia="en-US"/>
              </w:rPr>
              <w:t>2 January 2026</w:t>
            </w:r>
          </w:p>
        </w:tc>
        <w:tc>
          <w:tcPr>
            <w:tcW w:w="2477" w:type="dxa"/>
          </w:tcPr>
          <w:p w:rsidR="00280C5D" w:rsidP="003B0E72" w:rsidRDefault="006C0CB7" w14:paraId="56BBC3AF" w14:textId="14FDA15F">
            <w:pPr>
              <w:pStyle w:val="Tablebody"/>
              <w:rPr>
                <w:lang w:eastAsia="en-US"/>
              </w:rPr>
            </w:pPr>
            <w:r>
              <w:rPr>
                <w:lang w:eastAsia="en-US"/>
              </w:rPr>
              <w:t>Complete review</w:t>
            </w:r>
          </w:p>
        </w:tc>
        <w:tc>
          <w:tcPr>
            <w:tcW w:w="2555" w:type="dxa"/>
          </w:tcPr>
          <w:p w:rsidR="00280C5D" w:rsidP="003B0E72" w:rsidRDefault="006C0CB7" w14:paraId="7C4EEC95" w14:textId="73A86FD7">
            <w:pPr>
              <w:pStyle w:val="Tablebody"/>
              <w:rPr>
                <w:lang w:eastAsia="en-US"/>
              </w:rPr>
            </w:pPr>
            <w:r>
              <w:rPr>
                <w:lang w:eastAsia="en-US"/>
              </w:rPr>
              <w:t>Josephine Smith, Executive Group Manager, Quality, Safety and Governance</w:t>
            </w:r>
          </w:p>
        </w:tc>
        <w:tc>
          <w:tcPr>
            <w:tcW w:w="2403" w:type="dxa"/>
          </w:tcPr>
          <w:p w:rsidR="00280C5D" w:rsidP="003B0E72" w:rsidRDefault="006C0CB7" w14:paraId="7AD7126D" w14:textId="6632236D">
            <w:pPr>
              <w:pStyle w:val="Tablebody"/>
              <w:rPr>
                <w:lang w:eastAsia="en-US"/>
              </w:rPr>
            </w:pPr>
            <w:r>
              <w:rPr>
                <w:lang w:eastAsia="en-US"/>
              </w:rPr>
              <w:t>CHS Policy Document Review Panel</w:t>
            </w:r>
          </w:p>
        </w:tc>
      </w:tr>
      <w:tr w:rsidR="00280C5D" w:rsidTr="003B0E72" w14:paraId="421D82CC" w14:textId="77777777">
        <w:tc>
          <w:tcPr>
            <w:tcW w:w="2476" w:type="dxa"/>
          </w:tcPr>
          <w:p w:rsidR="00280C5D" w:rsidP="003B0E72" w:rsidRDefault="00280C5D" w14:paraId="77E0957E" w14:textId="77777777">
            <w:pPr>
              <w:pStyle w:val="Tablebody"/>
              <w:rPr>
                <w:lang w:eastAsia="en-US"/>
              </w:rPr>
            </w:pPr>
          </w:p>
        </w:tc>
        <w:tc>
          <w:tcPr>
            <w:tcW w:w="2477" w:type="dxa"/>
          </w:tcPr>
          <w:p w:rsidR="00280C5D" w:rsidP="003B0E72" w:rsidRDefault="00280C5D" w14:paraId="7DD404B2" w14:textId="77777777">
            <w:pPr>
              <w:pStyle w:val="Tablebody"/>
              <w:rPr>
                <w:lang w:eastAsia="en-US"/>
              </w:rPr>
            </w:pPr>
          </w:p>
        </w:tc>
        <w:tc>
          <w:tcPr>
            <w:tcW w:w="2555" w:type="dxa"/>
          </w:tcPr>
          <w:p w:rsidR="00280C5D" w:rsidP="003B0E72" w:rsidRDefault="00280C5D" w14:paraId="49C51FAB" w14:textId="77777777">
            <w:pPr>
              <w:pStyle w:val="Tablebody"/>
              <w:rPr>
                <w:lang w:eastAsia="en-US"/>
              </w:rPr>
            </w:pPr>
          </w:p>
        </w:tc>
        <w:tc>
          <w:tcPr>
            <w:tcW w:w="2403" w:type="dxa"/>
          </w:tcPr>
          <w:p w:rsidR="00280C5D" w:rsidP="003B0E72" w:rsidRDefault="00280C5D" w14:paraId="2A5CB877" w14:textId="77777777">
            <w:pPr>
              <w:pStyle w:val="Tablebody"/>
              <w:rPr>
                <w:lang w:eastAsia="en-US"/>
              </w:rPr>
            </w:pPr>
          </w:p>
        </w:tc>
      </w:tr>
    </w:tbl>
    <w:p w:rsidR="00280C5D" w:rsidP="00A6051F" w:rsidRDefault="00280C5D" w14:paraId="012FB696" w14:textId="77777777">
      <w:pPr>
        <w:spacing w:after="120"/>
        <w:rPr>
          <w:lang w:eastAsia="en-US"/>
        </w:rPr>
      </w:pPr>
      <w:r>
        <w:rPr>
          <w:lang w:eastAsia="en-US"/>
        </w:rPr>
        <w:t>This document supersedes the following:</w:t>
      </w:r>
    </w:p>
    <w:tbl>
      <w:tblPr>
        <w:tblStyle w:val="CHSTable"/>
        <w:tblW w:w="10201" w:type="dxa"/>
        <w:tblLook w:val="0420" w:firstRow="1" w:lastRow="0" w:firstColumn="0" w:lastColumn="0" w:noHBand="0" w:noVBand="1"/>
      </w:tblPr>
      <w:tblGrid>
        <w:gridCol w:w="2548"/>
        <w:gridCol w:w="7653"/>
      </w:tblGrid>
      <w:tr w:rsidR="00280C5D" w:rsidTr="003B0E72" w14:paraId="1D37E9DD" w14:textId="77777777">
        <w:trPr>
          <w:cnfStyle w:val="100000000000" w:firstRow="1" w:lastRow="0" w:firstColumn="0" w:lastColumn="0" w:oddVBand="0" w:evenVBand="0" w:oddHBand="0" w:evenHBand="0" w:firstRowFirstColumn="0" w:firstRowLastColumn="0" w:lastRowFirstColumn="0" w:lastRowLastColumn="0"/>
        </w:trPr>
        <w:tc>
          <w:tcPr>
            <w:tcW w:w="2548" w:type="dxa"/>
          </w:tcPr>
          <w:p w:rsidR="00280C5D" w:rsidP="003B0E72" w:rsidRDefault="00280C5D" w14:paraId="1E7C503E" w14:textId="77777777">
            <w:pPr>
              <w:pStyle w:val="Tableheader"/>
            </w:pPr>
            <w:r>
              <w:t>Document number</w:t>
            </w:r>
          </w:p>
        </w:tc>
        <w:tc>
          <w:tcPr>
            <w:tcW w:w="7653" w:type="dxa"/>
          </w:tcPr>
          <w:p w:rsidR="00280C5D" w:rsidP="003B0E72" w:rsidRDefault="00280C5D" w14:paraId="221F1366" w14:textId="77777777">
            <w:pPr>
              <w:pStyle w:val="Tableheader"/>
            </w:pPr>
            <w:r>
              <w:t>Document name</w:t>
            </w:r>
          </w:p>
        </w:tc>
      </w:tr>
      <w:tr w:rsidR="00280C5D" w:rsidTr="003B0E72" w14:paraId="51CF6664" w14:textId="77777777">
        <w:tc>
          <w:tcPr>
            <w:tcW w:w="2548" w:type="dxa"/>
          </w:tcPr>
          <w:p w:rsidR="00280C5D" w:rsidP="003B0E72" w:rsidRDefault="006C0CB7" w14:paraId="05138F27" w14:textId="3DBD3962">
            <w:pPr>
              <w:pStyle w:val="Tablebody"/>
              <w:rPr>
                <w:lang w:eastAsia="en-US"/>
              </w:rPr>
            </w:pPr>
            <w:r>
              <w:rPr>
                <w:lang w:eastAsia="en-US"/>
              </w:rPr>
              <w:t>CHS23/346</w:t>
            </w:r>
          </w:p>
        </w:tc>
        <w:tc>
          <w:tcPr>
            <w:tcW w:w="7653" w:type="dxa"/>
          </w:tcPr>
          <w:p w:rsidR="00280C5D" w:rsidP="003B0E72" w:rsidRDefault="006C0CB7" w14:paraId="5A678E6A" w14:textId="3EDEC59B">
            <w:pPr>
              <w:pStyle w:val="Tablebody"/>
              <w:rPr>
                <w:lang w:eastAsia="en-US"/>
              </w:rPr>
            </w:pPr>
            <w:r w:rsidRPr="006C0CB7">
              <w:rPr>
                <w:lang w:eastAsia="en-US"/>
              </w:rPr>
              <w:t>Policy Document (Policies, Procedures, Guidelines, and Placeholders) Development and Review</w:t>
            </w:r>
          </w:p>
        </w:tc>
      </w:tr>
      <w:tr w:rsidR="00280C5D" w:rsidTr="003B0E72" w14:paraId="5C4B6286" w14:textId="77777777">
        <w:tc>
          <w:tcPr>
            <w:tcW w:w="2548" w:type="dxa"/>
          </w:tcPr>
          <w:p w:rsidR="00280C5D" w:rsidP="003B0E72" w:rsidRDefault="00280C5D" w14:paraId="1C97DF73" w14:textId="77777777">
            <w:pPr>
              <w:pStyle w:val="Tablebody"/>
              <w:rPr>
                <w:lang w:eastAsia="en-US"/>
              </w:rPr>
            </w:pPr>
          </w:p>
        </w:tc>
        <w:tc>
          <w:tcPr>
            <w:tcW w:w="7653" w:type="dxa"/>
          </w:tcPr>
          <w:p w:rsidR="00280C5D" w:rsidP="003B0E72" w:rsidRDefault="00280C5D" w14:paraId="0963FF72" w14:textId="77777777">
            <w:pPr>
              <w:pStyle w:val="Tablebody"/>
              <w:rPr>
                <w:lang w:eastAsia="en-US"/>
              </w:rPr>
            </w:pPr>
          </w:p>
        </w:tc>
      </w:tr>
    </w:tbl>
    <w:p w:rsidRPr="001F3ED6" w:rsidR="00280C5D" w:rsidP="001F3ED6" w:rsidRDefault="00280C5D" w14:paraId="530F8BAA" w14:textId="77777777">
      <w:pPr>
        <w:pStyle w:val="BodyCopy"/>
        <w:rPr>
          <w:rStyle w:val="Bold"/>
        </w:rPr>
      </w:pPr>
      <w:r w:rsidRPr="001F3ED6">
        <w:rPr>
          <w:rStyle w:val="Bold"/>
        </w:rPr>
        <w:t>Disclaimer</w:t>
      </w:r>
    </w:p>
    <w:p w:rsidR="00280C5D" w:rsidP="00280C5D" w:rsidRDefault="00280C5D" w14:paraId="166DE28F" w14:textId="77777777">
      <w:pPr>
        <w:rPr>
          <w:lang w:eastAsia="en-US"/>
        </w:rPr>
      </w:pPr>
      <w:r w:rsidRPr="00481A6C">
        <w:rPr>
          <w:lang w:eastAsia="en-US"/>
        </w:rPr>
        <w:t>This document has been developed by Canberra Health Services specifically for its own use.  Use of this document and any reliance on the information contained therein by any third party is at his or her own risk and Canberra Health Services assumes no responsibility whatsoever.</w:t>
      </w:r>
    </w:p>
    <w:p w:rsidR="00280C5D" w:rsidP="00280C5D" w:rsidRDefault="00280C5D" w14:paraId="10994DB6" w14:textId="77777777">
      <w:pPr>
        <w:pStyle w:val="Bullet"/>
        <w:numPr>
          <w:ilvl w:val="0"/>
          <w:numId w:val="0"/>
        </w:numPr>
        <w:rPr>
          <w:rStyle w:val="Hyperlink"/>
        </w:rPr>
      </w:pPr>
      <w:hyperlink w:history="1" w:anchor="_top">
        <w:r w:rsidRPr="00481A6C">
          <w:rPr>
            <w:rStyle w:val="Hyperlink"/>
          </w:rPr>
          <w:t>Back to Contents</w:t>
        </w:r>
      </w:hyperlink>
    </w:p>
    <w:p w:rsidR="00280C5D" w:rsidP="00280C5D" w:rsidRDefault="00280C5D" w14:paraId="6446F6B6" w14:textId="77777777">
      <w:pPr>
        <w:pStyle w:val="Bullet"/>
        <w:numPr>
          <w:ilvl w:val="0"/>
          <w:numId w:val="0"/>
        </w:numPr>
        <w:rPr>
          <w:rStyle w:val="Hyperlink"/>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4F3EE"/>
        <w:tblLook w:val="04A0" w:firstRow="1" w:lastRow="0" w:firstColumn="1" w:lastColumn="0" w:noHBand="0" w:noVBand="1"/>
        <w:tblCaption w:val="Table  title"/>
        <w:tblDescription w:val="Table description."/>
      </w:tblPr>
      <w:tblGrid>
        <w:gridCol w:w="5271"/>
        <w:gridCol w:w="4650"/>
      </w:tblGrid>
      <w:tr w:rsidR="00280C5D" w:rsidTr="003B0E72" w14:paraId="1497F156" w14:textId="77777777">
        <w:tc>
          <w:tcPr>
            <w:tcW w:w="5529" w:type="dxa"/>
            <w:shd w:val="clear" w:color="auto" w:fill="F4F3EE"/>
            <w:tcMar>
              <w:top w:w="142" w:type="dxa"/>
              <w:left w:w="170" w:type="dxa"/>
              <w:bottom w:w="142" w:type="dxa"/>
              <w:right w:w="170" w:type="dxa"/>
            </w:tcMar>
          </w:tcPr>
          <w:bookmarkStart w:name="_Hlk160027189" w:displacedByCustomXml="next" w:id="27"/>
          <w:sdt>
            <w:sdtPr>
              <w:rPr>
                <w:color w:val="auto"/>
                <w:u w:val="single"/>
              </w:rPr>
              <w:id w:val="643171884"/>
              <w:placeholder>
                <w:docPart w:val="D91CB7FE23A74FFE81562A7221C058B6"/>
              </w:placeholder>
            </w:sdtPr>
            <w:sdtEndPr>
              <w:rPr>
                <w:color w:val="000000" w:themeColor="text1"/>
                <w:u w:val="none"/>
              </w:rPr>
            </w:sdtEndPr>
            <w:sdtContent>
              <w:p w:rsidRPr="00350211" w:rsidR="00280C5D" w:rsidP="003B0E72" w:rsidRDefault="00280C5D" w14:paraId="11739BC8" w14:textId="77777777">
                <w:pPr>
                  <w:pStyle w:val="Bottomblocktext"/>
                  <w:rPr>
                    <w:b/>
                    <w:bCs w:val="0"/>
                    <w:sz w:val="20"/>
                    <w:szCs w:val="20"/>
                  </w:rPr>
                </w:pPr>
                <w:r>
                  <w:rPr>
                    <w:noProof/>
                    <w:sz w:val="20"/>
                    <w:szCs w:val="20"/>
                  </w:rPr>
                  <w:drawing>
                    <wp:inline distT="0" distB="0" distL="0" distR="0" wp14:anchorId="0C73BECB" wp14:editId="4F6B1BB5">
                      <wp:extent cx="282575" cy="285750"/>
                      <wp:effectExtent l="0" t="0" r="3175" b="0"/>
                      <wp:docPr id="16" name="Picture 16"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47"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Acknowledgement of Country</w:t>
                </w:r>
                <w:r>
                  <w:rPr>
                    <w:b/>
                    <w:bCs w:val="0"/>
                    <w:sz w:val="20"/>
                    <w:szCs w:val="20"/>
                  </w:rPr>
                  <w:t xml:space="preserve"> </w:t>
                </w:r>
              </w:p>
              <w:p w:rsidR="00280C5D" w:rsidP="003B0E72" w:rsidRDefault="00280C5D" w14:paraId="1B2BFE35" w14:textId="77777777">
                <w:pPr>
                  <w:pStyle w:val="Bottomblocktext"/>
                  <w:rPr>
                    <w:sz w:val="20"/>
                    <w:szCs w:val="20"/>
                  </w:rPr>
                </w:pPr>
                <w:r w:rsidRPr="00350211">
                  <w:rPr>
                    <w:sz w:val="20"/>
                    <w:szCs w:val="20"/>
                  </w:rPr>
                  <w:t>Canberra Health Services acknowledges the Ngunnawal people as traditional custodians of the ACT and recognises any other people or families with connection to the lands of the ACT and region. We acknowledge and respect their continuing culture and contribution to the life of this region.</w:t>
                </w:r>
              </w:p>
              <w:p w:rsidRPr="00350211" w:rsidR="00280C5D" w:rsidP="003B0E72" w:rsidRDefault="00280C5D" w14:paraId="01C3F3BA" w14:textId="2A10EF67">
                <w:pPr>
                  <w:pStyle w:val="Bottomblocktext"/>
                </w:pPr>
                <w:r w:rsidRPr="00AF532B">
                  <w:t>© Australian Capital Territory, C</w:t>
                </w:r>
                <w:r w:rsidRPr="003F6C0E">
                  <w:t>anberra 20</w:t>
                </w:r>
                <w:sdt>
                  <w:sdtPr>
                    <w:alias w:val="Year selector"/>
                    <w:tag w:val="Year selector"/>
                    <w:id w:val="1385675321"/>
                    <w:placeholder>
                      <w:docPart w:val="78FEF6C986034EB9A24496F22B7CC7C8"/>
                    </w:placeholder>
                    <w:dropDownList>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dropDownList>
                  </w:sdtPr>
                  <w:sdtEndPr/>
                  <w:sdtContent>
                    <w:r w:rsidR="006C0CB7">
                      <w:t>26</w:t>
                    </w:r>
                  </w:sdtContent>
                </w:sdt>
              </w:p>
            </w:sdtContent>
          </w:sdt>
        </w:tc>
        <w:sdt>
          <w:sdtPr>
            <w:id w:val="637692764"/>
            <w:placeholder>
              <w:docPart w:val="267B843DF8174AF981EA154DA19D21ED"/>
            </w:placeholder>
            <w:showingPlcHdr/>
          </w:sdtPr>
          <w:sdtEndPr/>
          <w:sdtContent>
            <w:tc>
              <w:tcPr>
                <w:tcW w:w="4665" w:type="dxa"/>
                <w:shd w:val="clear" w:color="auto" w:fill="F4F3EE"/>
                <w:tcMar>
                  <w:top w:w="142" w:type="dxa"/>
                  <w:left w:w="170" w:type="dxa"/>
                  <w:bottom w:w="142" w:type="dxa"/>
                  <w:right w:w="170" w:type="dxa"/>
                </w:tcMar>
              </w:tcPr>
              <w:p w:rsidRPr="00F26C97" w:rsidR="00280C5D" w:rsidP="003B0E72" w:rsidRDefault="00280C5D" w14:paraId="5569CA16" w14:textId="77777777">
                <w:pPr>
                  <w:pStyle w:val="Bottomblocktext"/>
                  <w:rPr>
                    <w:b/>
                    <w:bCs w:val="0"/>
                    <w:sz w:val="20"/>
                    <w:szCs w:val="20"/>
                  </w:rPr>
                </w:pPr>
                <w:r>
                  <w:rPr>
                    <w:b/>
                    <w:bCs w:val="0"/>
                    <w:noProof/>
                    <w:sz w:val="20"/>
                    <w:szCs w:val="20"/>
                  </w:rPr>
                  <w:drawing>
                    <wp:inline distT="0" distB="0" distL="0" distR="0" wp14:anchorId="5B12BDCD" wp14:editId="79085383">
                      <wp:extent cx="338275" cy="331065"/>
                      <wp:effectExtent l="0" t="0" r="5080" b="0"/>
                      <wp:docPr id="17" name="Picture 17"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48"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4F78B3F6" wp14:editId="649CC972">
                      <wp:extent cx="143919" cy="139700"/>
                      <wp:effectExtent l="0" t="0" r="8890" b="0"/>
                      <wp:docPr id="18" name="Picture 18"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49"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rsidRPr="00F26C97" w:rsidR="00280C5D" w:rsidP="003B0E72" w:rsidRDefault="00280C5D" w14:paraId="567A8B94" w14:textId="77777777">
                <w:pPr>
                  <w:pStyle w:val="Bottomblocktext"/>
                  <w:rPr>
                    <w:b/>
                    <w:bCs w:val="0"/>
                    <w:sz w:val="20"/>
                    <w:szCs w:val="20"/>
                  </w:rPr>
                </w:pPr>
                <w:r>
                  <w:rPr>
                    <w:b/>
                    <w:bCs w:val="0"/>
                    <w:noProof/>
                    <w:sz w:val="20"/>
                    <w:szCs w:val="20"/>
                  </w:rPr>
                  <w:drawing>
                    <wp:inline distT="0" distB="0" distL="0" distR="0" wp14:anchorId="6DE8F586" wp14:editId="1D201117">
                      <wp:extent cx="326104" cy="323850"/>
                      <wp:effectExtent l="0" t="0" r="0" b="0"/>
                      <wp:docPr id="19" name="Picture 19"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50"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723C591F" wp14:editId="1033FC31">
                      <wp:extent cx="143919" cy="139700"/>
                      <wp:effectExtent l="0" t="0" r="8890" b="0"/>
                      <wp:docPr id="20" name="Picture 20"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49"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rsidR="00280C5D" w:rsidP="003B0E72" w:rsidRDefault="00280C5D" w14:paraId="36499897" w14:textId="77777777">
                <w:pPr>
                  <w:pStyle w:val="Bottomblocktext"/>
                  <w:rPr>
                    <w:sz w:val="20"/>
                    <w:szCs w:val="20"/>
                  </w:rPr>
                </w:pPr>
                <w:hyperlink w:history="1" r:id="rId51">
                  <w:r w:rsidRPr="00350211">
                    <w:rPr>
                      <w:rStyle w:val="Hyperlink"/>
                      <w:sz w:val="20"/>
                      <w:szCs w:val="20"/>
                    </w:rPr>
                    <w:t>canberrahealthservices.act.gov.au/accessibility</w:t>
                  </w:r>
                </w:hyperlink>
              </w:p>
              <w:p w:rsidR="00280C5D" w:rsidP="003B0E72" w:rsidRDefault="00280C5D" w14:paraId="406F9AF1" w14:textId="77777777">
                <w:pPr>
                  <w:pStyle w:val="Bottomblocktext"/>
                </w:pPr>
                <w:r>
                  <w:rPr>
                    <w:b/>
                    <w:bCs w:val="0"/>
                    <w:noProof/>
                  </w:rPr>
                  <w:drawing>
                    <wp:inline distT="0" distB="0" distL="0" distR="0" wp14:anchorId="355E9614" wp14:editId="08B0528A">
                      <wp:extent cx="1323833" cy="309418"/>
                      <wp:effectExtent l="0" t="0" r="0" b="0"/>
                      <wp:docPr id="21" name="Picture 21"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52"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tc>
          </w:sdtContent>
        </w:sdt>
      </w:tr>
      <w:bookmarkEnd w:id="0"/>
      <w:bookmarkEnd w:id="27"/>
    </w:tbl>
    <w:p w:rsidR="00201AF6" w:rsidP="000E7683" w:rsidRDefault="00201AF6" w14:paraId="2412254B" w14:textId="77777777">
      <w:pPr>
        <w:rPr>
          <w:lang w:eastAsia="en-US"/>
        </w:rPr>
      </w:pPr>
    </w:p>
    <w:p w:rsidR="00201AF6" w:rsidRDefault="00201AF6" w14:paraId="672D78CC" w14:textId="77777777">
      <w:pPr>
        <w:spacing w:before="0" w:after="0" w:line="240" w:lineRule="auto"/>
        <w:rPr>
          <w:lang w:eastAsia="en-US"/>
        </w:rPr>
      </w:pPr>
      <w:r>
        <w:rPr>
          <w:lang w:eastAsia="en-US"/>
        </w:rPr>
        <w:br w:type="page"/>
      </w:r>
    </w:p>
    <w:p w:rsidR="00B4033A" w:rsidP="00B4033A" w:rsidRDefault="00B4033A" w14:paraId="1E502F84" w14:textId="62325364">
      <w:pPr>
        <w:pStyle w:val="Heading4"/>
      </w:pPr>
      <w:bookmarkStart w:name="_Toc216440653" w:id="28"/>
      <w:r>
        <w:lastRenderedPageBreak/>
        <w:t>Attachment 1 -</w:t>
      </w:r>
      <w:r w:rsidRPr="00637FBD">
        <w:t xml:space="preserve"> </w:t>
      </w:r>
      <w:r w:rsidRPr="00E12B7D">
        <w:t xml:space="preserve">CHS policy development </w:t>
      </w:r>
      <w:r>
        <w:t xml:space="preserve">and </w:t>
      </w:r>
      <w:r w:rsidRPr="00E12B7D">
        <w:t>review process</w:t>
      </w:r>
      <w:bookmarkEnd w:id="28"/>
    </w:p>
    <w:p w:rsidR="00B4033A" w:rsidRDefault="00F708E3" w14:paraId="313D4CCF" w14:textId="326CB759">
      <w:pPr>
        <w:spacing w:before="0" w:after="0" w:line="240" w:lineRule="auto"/>
        <w:rPr>
          <w:lang w:eastAsia="en-US"/>
        </w:rPr>
      </w:pPr>
      <w:r w:rsidRPr="00F708E3">
        <w:rPr>
          <w:noProof/>
          <w:lang w:eastAsia="en-US"/>
        </w:rPr>
        <w:drawing>
          <wp:inline distT="0" distB="0" distL="0" distR="0" wp14:anchorId="0FC2A8ED" wp14:editId="66E15036">
            <wp:extent cx="6532473" cy="8338601"/>
            <wp:effectExtent l="0" t="0" r="1905" b="5715"/>
            <wp:docPr id="1992624303" name="Picture 1" descr="A flowchart outlining the process step by steps when developing a policy document. This is described in the body of th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624303" name="Picture 1" descr="A flowchart outlining the process step by steps when developing a policy document. This is described in the body of the document."/>
                    <pic:cNvPicPr/>
                  </pic:nvPicPr>
                  <pic:blipFill>
                    <a:blip r:embed="rId53"/>
                    <a:stretch>
                      <a:fillRect/>
                    </a:stretch>
                  </pic:blipFill>
                  <pic:spPr>
                    <a:xfrm>
                      <a:off x="0" y="0"/>
                      <a:ext cx="6553946" cy="8366011"/>
                    </a:xfrm>
                    <a:prstGeom prst="rect">
                      <a:avLst/>
                    </a:prstGeom>
                  </pic:spPr>
                </pic:pic>
              </a:graphicData>
            </a:graphic>
          </wp:inline>
        </w:drawing>
      </w:r>
    </w:p>
    <w:p w:rsidR="00B4033A" w:rsidRDefault="00F708E3" w14:paraId="1281582B" w14:textId="5644E1EC">
      <w:pPr>
        <w:spacing w:before="0" w:after="0" w:line="240" w:lineRule="auto"/>
        <w:rPr>
          <w:lang w:eastAsia="en-US"/>
        </w:rPr>
      </w:pPr>
      <w:r w:rsidRPr="00F708E3">
        <w:rPr>
          <w:noProof/>
          <w:lang w:eastAsia="en-US"/>
        </w:rPr>
        <w:lastRenderedPageBreak/>
        <w:drawing>
          <wp:inline distT="0" distB="0" distL="0" distR="0" wp14:anchorId="2B9C07C2" wp14:editId="58406B02">
            <wp:extent cx="6858957" cy="8740140"/>
            <wp:effectExtent l="0" t="0" r="0" b="3810"/>
            <wp:docPr id="769783629" name="Picture 1" descr="A flowchart outlining the process step by steps when reviewing an existing policy document. This is described in the body of th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783629" name="Picture 1" descr="A flowchart outlining the process step by steps when reviewing an existing policy document. This is described in the body of the document."/>
                    <pic:cNvPicPr/>
                  </pic:nvPicPr>
                  <pic:blipFill>
                    <a:blip r:embed="rId54"/>
                    <a:stretch>
                      <a:fillRect/>
                    </a:stretch>
                  </pic:blipFill>
                  <pic:spPr>
                    <a:xfrm>
                      <a:off x="0" y="0"/>
                      <a:ext cx="6871046" cy="8755544"/>
                    </a:xfrm>
                    <a:prstGeom prst="rect">
                      <a:avLst/>
                    </a:prstGeom>
                  </pic:spPr>
                </pic:pic>
              </a:graphicData>
            </a:graphic>
          </wp:inline>
        </w:drawing>
      </w:r>
    </w:p>
    <w:p w:rsidR="00B4033A" w:rsidP="00B4033A" w:rsidRDefault="00B4033A" w14:paraId="0280F035" w14:textId="77777777">
      <w:pPr>
        <w:pStyle w:val="Bullet"/>
        <w:numPr>
          <w:ilvl w:val="0"/>
          <w:numId w:val="0"/>
        </w:numPr>
        <w:rPr>
          <w:rStyle w:val="Hyperlink"/>
        </w:rPr>
      </w:pPr>
      <w:hyperlink w:history="1" w:anchor="_top">
        <w:r w:rsidRPr="00481A6C">
          <w:rPr>
            <w:rStyle w:val="Hyperlink"/>
          </w:rPr>
          <w:t>Back to Contents</w:t>
        </w:r>
      </w:hyperlink>
    </w:p>
    <w:p w:rsidR="004A7A7F" w:rsidP="00201AF6" w:rsidRDefault="00201AF6" w14:paraId="5680200C" w14:textId="27744A69">
      <w:pPr>
        <w:pStyle w:val="Heading4"/>
      </w:pPr>
      <w:bookmarkStart w:name="_Toc216440654" w:id="29"/>
      <w:r>
        <w:t xml:space="preserve">Attachment </w:t>
      </w:r>
      <w:r w:rsidR="00F73EDE">
        <w:t>2</w:t>
      </w:r>
      <w:r>
        <w:t xml:space="preserve"> </w:t>
      </w:r>
      <w:r w:rsidR="00637FBD">
        <w:t>-</w:t>
      </w:r>
      <w:bookmarkStart w:name="_Hlk205375877" w:id="30"/>
      <w:r w:rsidRPr="00637FBD" w:rsidR="00637FBD">
        <w:t xml:space="preserve"> </w:t>
      </w:r>
      <w:r w:rsidRPr="0060675C" w:rsidR="00637FBD">
        <w:t>Policy document impacts which need to be considered</w:t>
      </w:r>
      <w:bookmarkEnd w:id="29"/>
      <w:bookmarkEnd w:id="30"/>
    </w:p>
    <w:p w:rsidR="00AE66F4" w:rsidP="00C87D20" w:rsidRDefault="53729AF0" w14:paraId="545584F5" w14:textId="6DA412E8">
      <w:pPr>
        <w:pStyle w:val="BodyCopy"/>
      </w:pPr>
      <w:r w:rsidRPr="006E69B9">
        <w:rPr>
          <w:b/>
        </w:rPr>
        <w:t xml:space="preserve">Carers </w:t>
      </w:r>
      <w:r w:rsidRPr="006E69B9" w:rsidR="6A42A9DB">
        <w:rPr>
          <w:b/>
        </w:rPr>
        <w:t>r</w:t>
      </w:r>
      <w:r w:rsidRPr="006E69B9">
        <w:rPr>
          <w:b/>
        </w:rPr>
        <w:t xml:space="preserve">ecognition impact </w:t>
      </w:r>
      <w:r>
        <w:t>–</w:t>
      </w:r>
      <w:r w:rsidR="76491F97">
        <w:t xml:space="preserve"> It is </w:t>
      </w:r>
      <w:r w:rsidR="79E9CA88">
        <w:t>strongly recommend</w:t>
      </w:r>
      <w:r w:rsidR="76491F97">
        <w:t>ed</w:t>
      </w:r>
      <w:r w:rsidR="79E9CA88">
        <w:t xml:space="preserve"> carers appear before family in the standard order of text. </w:t>
      </w:r>
      <w:r w:rsidR="0CC97E9E">
        <w:t xml:space="preserve">This recognises </w:t>
      </w:r>
      <w:r w:rsidR="5471EF31">
        <w:t xml:space="preserve">that </w:t>
      </w:r>
      <w:r w:rsidR="79E9CA88">
        <w:t xml:space="preserve">the role of a </w:t>
      </w:r>
      <w:proofErr w:type="spellStart"/>
      <w:r w:rsidR="79E9CA88">
        <w:t>carer</w:t>
      </w:r>
      <w:proofErr w:type="spellEnd"/>
      <w:r w:rsidR="79E9CA88">
        <w:t xml:space="preserve"> in supporting consumers is above and beyond the typical responsibilities of a family or friend, as outlined in the </w:t>
      </w:r>
      <w:r w:rsidRPr="006E69B9" w:rsidR="79E9CA88">
        <w:rPr>
          <w:i/>
        </w:rPr>
        <w:t>Carers Recognition Act</w:t>
      </w:r>
      <w:r w:rsidR="79E9CA88">
        <w:t xml:space="preserve"> 2021</w:t>
      </w:r>
      <w:r w:rsidR="1A4658DB">
        <w:t xml:space="preserve"> (</w:t>
      </w:r>
      <w:hyperlink w:history="1" r:id="rId55">
        <w:r w:rsidRPr="582FA434" w:rsidR="1A4658DB">
          <w:rPr>
            <w:rStyle w:val="Hyperlink"/>
          </w:rPr>
          <w:t>Carers Recognition Act 2021 | Acts</w:t>
        </w:r>
      </w:hyperlink>
      <w:r w:rsidR="1A4658DB">
        <w:t>)</w:t>
      </w:r>
      <w:r w:rsidR="79E9CA88">
        <w:t xml:space="preserve">. </w:t>
      </w:r>
      <w:r>
        <w:t xml:space="preserve">CHS </w:t>
      </w:r>
      <w:r w:rsidR="6A42A9DB">
        <w:t xml:space="preserve">policy </w:t>
      </w:r>
      <w:r>
        <w:t xml:space="preserve">documents </w:t>
      </w:r>
      <w:r w:rsidR="6A42A9DB">
        <w:t xml:space="preserve">including carers </w:t>
      </w:r>
      <w:r w:rsidR="1A4658DB">
        <w:t xml:space="preserve">should be reviewed by Carers ACT </w:t>
      </w:r>
      <w:r>
        <w:t>to ensure the rights and recognition of Carer</w:t>
      </w:r>
      <w:r w:rsidR="2A1A6C29">
        <w:t>s</w:t>
      </w:r>
      <w:r>
        <w:t xml:space="preserve"> </w:t>
      </w:r>
      <w:r w:rsidR="67967279">
        <w:t>are</w:t>
      </w:r>
      <w:r>
        <w:t xml:space="preserve"> supported. </w:t>
      </w:r>
    </w:p>
    <w:p w:rsidR="00AE66F4" w:rsidP="00C87D20" w:rsidRDefault="00AE66F4" w14:paraId="4FB09568" w14:textId="706E3F58">
      <w:pPr>
        <w:pStyle w:val="BodyCopy"/>
      </w:pPr>
      <w:r w:rsidRPr="006E69B9">
        <w:rPr>
          <w:b/>
        </w:rPr>
        <w:t>Child sexual abuse victim and survivor impact</w:t>
      </w:r>
      <w:r>
        <w:t xml:space="preserve"> –</w:t>
      </w:r>
      <w:r w:rsidR="001257BB">
        <w:t xml:space="preserve"> </w:t>
      </w:r>
      <w:r>
        <w:t xml:space="preserve">CHS policy document content should be underpinned by promotion of a trauma-informed approach. For further assistance, please contact the </w:t>
      </w:r>
      <w:r w:rsidR="00493FAF">
        <w:t>HCSD</w:t>
      </w:r>
      <w:r>
        <w:t xml:space="preserve"> Health Policy and Strategy Branch by emailing </w:t>
      </w:r>
      <w:r w:rsidRPr="00493FAF" w:rsidR="00493FAF">
        <w:t>HCSDPolicyPartnerships-Programs@act.gov.au</w:t>
      </w:r>
      <w:r w:rsidR="00EF401A">
        <w:t xml:space="preserve"> </w:t>
      </w:r>
      <w:r>
        <w:t xml:space="preserve">  </w:t>
      </w:r>
      <w:r w:rsidR="00EF401A">
        <w:t xml:space="preserve"> </w:t>
      </w:r>
    </w:p>
    <w:p w:rsidR="00AE66F4" w:rsidP="00C87D20" w:rsidRDefault="00AE66F4" w14:paraId="490BC4C0" w14:textId="4F85C79F">
      <w:pPr>
        <w:pStyle w:val="BodyCopy"/>
      </w:pPr>
      <w:r w:rsidRPr="006E69B9">
        <w:rPr>
          <w:b/>
        </w:rPr>
        <w:t>Disability impact</w:t>
      </w:r>
      <w:r>
        <w:t xml:space="preserve"> –</w:t>
      </w:r>
      <w:r w:rsidR="00697E47">
        <w:t xml:space="preserve">In line with the organisation’s commitment through the </w:t>
      </w:r>
      <w:r w:rsidRPr="00CB7291" w:rsidR="00CB7291">
        <w:rPr>
          <w:i/>
          <w:iCs w:val="0"/>
        </w:rPr>
        <w:t>Disability Inclusion Act 2024</w:t>
      </w:r>
      <w:r w:rsidR="00697E47">
        <w:t xml:space="preserve">, </w:t>
      </w:r>
      <w:r>
        <w:t>CHS policy documents should be underpinned by inclusion, accessibility and universal design.</w:t>
      </w:r>
      <w:r w:rsidR="00697E47">
        <w:t xml:space="preserve"> </w:t>
      </w:r>
      <w:r>
        <w:t>For further assistance, please contact the</w:t>
      </w:r>
      <w:r w:rsidR="00266B26">
        <w:t xml:space="preserve"> CHS</w:t>
      </w:r>
      <w:r>
        <w:t xml:space="preserve"> Policy and Consumer Handouts Team by emailing </w:t>
      </w:r>
      <w:hyperlink w:history="1" r:id="rId56">
        <w:r w:rsidRPr="00705730" w:rsidR="00EF401A">
          <w:rPr>
            <w:rStyle w:val="Hyperlink"/>
          </w:rPr>
          <w:t>policyathealth@act.gov.au</w:t>
        </w:r>
      </w:hyperlink>
      <w:r w:rsidR="00EF401A">
        <w:t xml:space="preserve"> </w:t>
      </w:r>
      <w:r>
        <w:t xml:space="preserve"> </w:t>
      </w:r>
    </w:p>
    <w:p w:rsidR="00AE66F4" w:rsidP="00C87D20" w:rsidRDefault="53729AF0" w14:paraId="6D8DB0DC" w14:textId="033E96E5">
      <w:pPr>
        <w:pStyle w:val="BodyCopy"/>
      </w:pPr>
      <w:r w:rsidRPr="006E69B9">
        <w:rPr>
          <w:b/>
        </w:rPr>
        <w:t>LGBTIQ</w:t>
      </w:r>
      <w:r w:rsidR="00A539AB">
        <w:rPr>
          <w:b/>
        </w:rPr>
        <w:t>A</w:t>
      </w:r>
      <w:r w:rsidRPr="006E69B9">
        <w:rPr>
          <w:b/>
        </w:rPr>
        <w:t>+ impact</w:t>
      </w:r>
      <w:r>
        <w:t xml:space="preserve"> – including consideration of the Capital of Equality: An ACT Government </w:t>
      </w:r>
      <w:r w:rsidR="000E5410">
        <w:t>S</w:t>
      </w:r>
      <w:r>
        <w:t xml:space="preserve">trategy, </w:t>
      </w:r>
      <w:hyperlink r:id="rId57">
        <w:r w:rsidRPr="582FA434" w:rsidR="3E3C6588">
          <w:rPr>
            <w:rStyle w:val="Hyperlink"/>
          </w:rPr>
          <w:t>Capital of Equality (act.gov.au)</w:t>
        </w:r>
      </w:hyperlink>
      <w:r>
        <w:t xml:space="preserve">. For further assistance, please contact the Office for LGBTIQ+ Affairs by emailing </w:t>
      </w:r>
      <w:hyperlink r:id="rId58">
        <w:r w:rsidRPr="582FA434" w:rsidR="3E3C6588">
          <w:rPr>
            <w:rStyle w:val="Hyperlink"/>
          </w:rPr>
          <w:t>LGBTIQOffice@act.gov.au</w:t>
        </w:r>
      </w:hyperlink>
      <w:r w:rsidR="3E3C6588">
        <w:t xml:space="preserve"> </w:t>
      </w:r>
    </w:p>
    <w:p w:rsidR="00AE66F4" w:rsidP="00C87D20" w:rsidRDefault="53729AF0" w14:paraId="3B905323" w14:textId="50811904">
      <w:pPr>
        <w:pStyle w:val="BodyCopy"/>
      </w:pPr>
      <w:r w:rsidRPr="006E69B9">
        <w:rPr>
          <w:b/>
        </w:rPr>
        <w:t xml:space="preserve">Multicultural impact </w:t>
      </w:r>
      <w:r>
        <w:t>– consistent with the Multiculturalism Act 2023 Charte</w:t>
      </w:r>
      <w:r w:rsidR="00593415">
        <w:t>r</w:t>
      </w:r>
      <w:r>
        <w:t xml:space="preserve">: CHS policy documents should be underpinned by consideration and respect of the diverse background and experiences of individuals. For further assistance, please contact the Multicultural Health Unit by emailing </w:t>
      </w:r>
      <w:hyperlink r:id="rId59">
        <w:r w:rsidRPr="582FA434" w:rsidR="3E3C6588">
          <w:rPr>
            <w:rStyle w:val="Hyperlink"/>
          </w:rPr>
          <w:t>multiculturalhealth@act.gov.au</w:t>
        </w:r>
      </w:hyperlink>
      <w:r w:rsidR="3E3C6588">
        <w:t xml:space="preserve"> </w:t>
      </w:r>
    </w:p>
    <w:p w:rsidR="00AE66F4" w:rsidP="00C87D20" w:rsidRDefault="00C87D20" w14:paraId="0E7B4179" w14:textId="74CBF24C">
      <w:pPr>
        <w:pStyle w:val="BodyCopy"/>
      </w:pPr>
      <w:r>
        <w:rPr>
          <w:b/>
          <w:bCs w:val="0"/>
        </w:rPr>
        <w:t xml:space="preserve">Impact on team </w:t>
      </w:r>
      <w:r w:rsidRPr="00C87D20">
        <w:rPr>
          <w:b/>
          <w:bCs w:val="0"/>
        </w:rPr>
        <w:t>members</w:t>
      </w:r>
      <w:r>
        <w:t xml:space="preserve"> - </w:t>
      </w:r>
      <w:r w:rsidRPr="00C87D20" w:rsidR="00AE66F4">
        <w:t>The</w:t>
      </w:r>
      <w:r w:rsidR="00AE66F4">
        <w:t xml:space="preserve"> CHS Manager of Workforce Inclusion (phone 5124 9900</w:t>
      </w:r>
      <w:r w:rsidR="00A36C0A">
        <w:t xml:space="preserve"> or email </w:t>
      </w:r>
      <w:hyperlink w:history="1" r:id="rId60">
        <w:r w:rsidRPr="00A36C0A" w:rsidR="00A36C0A">
          <w:rPr>
            <w:rStyle w:val="Hyperlink"/>
          </w:rPr>
          <w:t>CHS.WorkforceInclusion@act.gov.au</w:t>
        </w:r>
      </w:hyperlink>
      <w:r w:rsidR="00AE66F4">
        <w:t xml:space="preserve">) may be able to provide further assistance if the policy document </w:t>
      </w:r>
      <w:r w:rsidR="009C2673">
        <w:t>potentially has</w:t>
      </w:r>
      <w:r w:rsidR="00AE66F4">
        <w:t xml:space="preserve"> implications for team members, including those who identify as Aboriginal and Torres Strait Islander, are LGBTQI</w:t>
      </w:r>
      <w:r w:rsidR="00153D8E">
        <w:t>A</w:t>
      </w:r>
      <w:r w:rsidR="00AE66F4">
        <w:t>+, come from a multicultural background or have lived experience of disability.</w:t>
      </w:r>
    </w:p>
    <w:p w:rsidR="00A513AA" w:rsidP="00A513AA" w:rsidRDefault="00A513AA" w14:paraId="35E9C889" w14:textId="645B37CA">
      <w:pPr>
        <w:pStyle w:val="Bullet"/>
        <w:numPr>
          <w:ilvl w:val="0"/>
          <w:numId w:val="0"/>
        </w:numPr>
        <w:rPr>
          <w:rStyle w:val="Hyperlink"/>
        </w:rPr>
      </w:pPr>
      <w:hyperlink w:history="1" w:anchor="_top">
        <w:r w:rsidRPr="00481A6C">
          <w:rPr>
            <w:rStyle w:val="Hyperlink"/>
          </w:rPr>
          <w:t>Back to Contents</w:t>
        </w:r>
      </w:hyperlink>
    </w:p>
    <w:sectPr w:rsidR="00A513AA" w:rsidSect="0007270D">
      <w:footerReference w:type="default" r:id="rId61"/>
      <w:headerReference w:type="first" r:id="rId62"/>
      <w:footerReference w:type="first" r:id="rId63"/>
      <w:pgSz w:w="11906" w:h="16838" w:orient="portrait" w:code="9"/>
      <w:pgMar w:top="970" w:right="1134" w:bottom="1134" w:left="851" w:header="284" w:footer="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7F7E" w:rsidP="00225769" w:rsidRDefault="00E07F7E" w14:paraId="4A4AF02F" w14:textId="77777777">
      <w:pPr>
        <w:spacing w:after="0" w:line="240" w:lineRule="auto"/>
      </w:pPr>
      <w:r>
        <w:separator/>
      </w:r>
    </w:p>
    <w:p w:rsidR="00E07F7E" w:rsidRDefault="00E07F7E" w14:paraId="37ED216D" w14:textId="77777777"/>
    <w:p w:rsidR="00E07F7E" w:rsidRDefault="00E07F7E" w14:paraId="1F283116" w14:textId="77777777"/>
    <w:p w:rsidR="00E07F7E" w:rsidRDefault="00E07F7E" w14:paraId="63EFCE57" w14:textId="77777777"/>
    <w:p w:rsidR="00E07F7E" w:rsidRDefault="00E07F7E" w14:paraId="01CBC609" w14:textId="77777777"/>
    <w:p w:rsidR="00E07F7E" w:rsidRDefault="00E07F7E" w14:paraId="0179065D" w14:textId="77777777"/>
    <w:p w:rsidR="00E07F7E" w:rsidRDefault="00E07F7E" w14:paraId="1AF5CF05" w14:textId="77777777"/>
  </w:endnote>
  <w:endnote w:type="continuationSeparator" w:id="0">
    <w:p w:rsidR="00E07F7E" w:rsidP="00225769" w:rsidRDefault="00E07F7E" w14:paraId="0383278E" w14:textId="77777777">
      <w:pPr>
        <w:spacing w:after="0" w:line="240" w:lineRule="auto"/>
      </w:pPr>
      <w:r>
        <w:continuationSeparator/>
      </w:r>
    </w:p>
    <w:p w:rsidR="00E07F7E" w:rsidRDefault="00E07F7E" w14:paraId="5991138E" w14:textId="77777777"/>
    <w:p w:rsidR="00E07F7E" w:rsidRDefault="00E07F7E" w14:paraId="2DA8056E" w14:textId="77777777"/>
    <w:p w:rsidR="00E07F7E" w:rsidRDefault="00E07F7E" w14:paraId="21E51472" w14:textId="77777777"/>
    <w:p w:rsidR="00E07F7E" w:rsidRDefault="00E07F7E" w14:paraId="6C4E17D4" w14:textId="77777777"/>
    <w:p w:rsidR="00E07F7E" w:rsidRDefault="00E07F7E" w14:paraId="0AF5059F" w14:textId="77777777"/>
    <w:p w:rsidR="00E07F7E" w:rsidRDefault="00E07F7E" w14:paraId="74E563E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color="auto" w:sz="4" w:space="0"/>
      </w:tblBorders>
      <w:tblLook w:val="00A0" w:firstRow="1" w:lastRow="0" w:firstColumn="1" w:lastColumn="0" w:noHBand="0" w:noVBand="0"/>
    </w:tblPr>
    <w:tblGrid>
      <w:gridCol w:w="1515"/>
      <w:gridCol w:w="965"/>
      <w:gridCol w:w="1552"/>
      <w:gridCol w:w="1456"/>
      <w:gridCol w:w="2592"/>
      <w:gridCol w:w="990"/>
    </w:tblGrid>
    <w:tr w:rsidRPr="006B62B4" w:rsidR="00481A6C" w:rsidTr="006C0CB7" w14:paraId="7A2BE4C5" w14:textId="77777777">
      <w:trPr>
        <w:jc w:val="center"/>
      </w:trPr>
      <w:tc>
        <w:tcPr>
          <w:tcW w:w="1515" w:type="dxa"/>
        </w:tcPr>
        <w:p w:rsidRPr="006B62B4" w:rsidR="00481A6C" w:rsidP="00481A6C" w:rsidRDefault="00481A6C" w14:paraId="137C5142" w14:textId="77777777">
          <w:pPr>
            <w:pStyle w:val="Footer"/>
            <w:jc w:val="center"/>
            <w:rPr>
              <w:b/>
              <w:bCs/>
              <w:iCs/>
              <w:sz w:val="20"/>
              <w:szCs w:val="20"/>
            </w:rPr>
          </w:pPr>
          <w:r w:rsidRPr="006B62B4">
            <w:rPr>
              <w:b/>
              <w:bCs/>
              <w:iCs/>
              <w:sz w:val="20"/>
              <w:szCs w:val="20"/>
            </w:rPr>
            <w:t>Doc Number</w:t>
          </w:r>
        </w:p>
      </w:tc>
      <w:tc>
        <w:tcPr>
          <w:tcW w:w="965" w:type="dxa"/>
        </w:tcPr>
        <w:p w:rsidRPr="006B62B4" w:rsidR="00481A6C" w:rsidP="00481A6C" w:rsidRDefault="00481A6C" w14:paraId="2345F9BD" w14:textId="77777777">
          <w:pPr>
            <w:pStyle w:val="Footer"/>
            <w:jc w:val="center"/>
            <w:rPr>
              <w:b/>
              <w:bCs/>
              <w:iCs/>
              <w:sz w:val="20"/>
              <w:szCs w:val="20"/>
            </w:rPr>
          </w:pPr>
          <w:r w:rsidRPr="006B62B4">
            <w:rPr>
              <w:b/>
              <w:bCs/>
              <w:iCs/>
              <w:sz w:val="20"/>
              <w:szCs w:val="20"/>
            </w:rPr>
            <w:t>Version</w:t>
          </w:r>
        </w:p>
      </w:tc>
      <w:tc>
        <w:tcPr>
          <w:tcW w:w="1552" w:type="dxa"/>
        </w:tcPr>
        <w:p w:rsidRPr="006B62B4" w:rsidR="00481A6C" w:rsidP="00481A6C" w:rsidRDefault="00481A6C" w14:paraId="4E8A9A4E" w14:textId="77777777">
          <w:pPr>
            <w:pStyle w:val="Footer"/>
            <w:jc w:val="center"/>
            <w:rPr>
              <w:b/>
              <w:bCs/>
              <w:iCs/>
              <w:sz w:val="20"/>
              <w:szCs w:val="20"/>
            </w:rPr>
          </w:pPr>
          <w:r w:rsidRPr="006B62B4">
            <w:rPr>
              <w:b/>
              <w:bCs/>
              <w:iCs/>
              <w:sz w:val="20"/>
              <w:szCs w:val="20"/>
            </w:rPr>
            <w:t>Issued</w:t>
          </w:r>
        </w:p>
      </w:tc>
      <w:tc>
        <w:tcPr>
          <w:tcW w:w="1456" w:type="dxa"/>
        </w:tcPr>
        <w:p w:rsidRPr="006B62B4" w:rsidR="00481A6C" w:rsidP="00481A6C" w:rsidRDefault="00481A6C" w14:paraId="364E8997" w14:textId="77777777">
          <w:pPr>
            <w:pStyle w:val="Footer"/>
            <w:jc w:val="center"/>
            <w:rPr>
              <w:b/>
              <w:bCs/>
              <w:iCs/>
              <w:sz w:val="20"/>
              <w:szCs w:val="20"/>
            </w:rPr>
          </w:pPr>
          <w:r w:rsidRPr="006B62B4">
            <w:rPr>
              <w:b/>
              <w:bCs/>
              <w:iCs/>
              <w:sz w:val="20"/>
              <w:szCs w:val="20"/>
            </w:rPr>
            <w:t>Review Date</w:t>
          </w:r>
        </w:p>
      </w:tc>
      <w:tc>
        <w:tcPr>
          <w:tcW w:w="2592" w:type="dxa"/>
        </w:tcPr>
        <w:p w:rsidRPr="006B62B4" w:rsidR="00481A6C" w:rsidP="00481A6C" w:rsidRDefault="00481A6C" w14:paraId="7E0124DE" w14:textId="77777777">
          <w:pPr>
            <w:pStyle w:val="Footer"/>
            <w:jc w:val="center"/>
            <w:rPr>
              <w:b/>
              <w:bCs/>
              <w:iCs/>
              <w:sz w:val="20"/>
              <w:szCs w:val="20"/>
            </w:rPr>
          </w:pPr>
          <w:r w:rsidRPr="006B62B4">
            <w:rPr>
              <w:b/>
              <w:bCs/>
              <w:iCs/>
              <w:sz w:val="20"/>
              <w:szCs w:val="20"/>
            </w:rPr>
            <w:t xml:space="preserve">Area </w:t>
          </w:r>
        </w:p>
      </w:tc>
      <w:tc>
        <w:tcPr>
          <w:tcW w:w="990" w:type="dxa"/>
        </w:tcPr>
        <w:p w:rsidRPr="006B62B4" w:rsidR="00481A6C" w:rsidP="00481A6C" w:rsidRDefault="00481A6C" w14:paraId="0CF04FA3" w14:textId="77777777">
          <w:pPr>
            <w:pStyle w:val="Footer"/>
            <w:jc w:val="center"/>
            <w:rPr>
              <w:b/>
              <w:bCs/>
              <w:iCs/>
              <w:sz w:val="20"/>
              <w:szCs w:val="20"/>
            </w:rPr>
          </w:pPr>
          <w:r w:rsidRPr="006B62B4">
            <w:rPr>
              <w:b/>
              <w:bCs/>
              <w:iCs/>
              <w:sz w:val="20"/>
              <w:szCs w:val="20"/>
            </w:rPr>
            <w:t>Page</w:t>
          </w:r>
        </w:p>
      </w:tc>
    </w:tr>
    <w:tr w:rsidRPr="006B62B4" w:rsidR="006C0CB7" w:rsidTr="006C0CB7" w14:paraId="7ABAA13A" w14:textId="77777777">
      <w:trPr>
        <w:jc w:val="center"/>
      </w:trPr>
      <w:tc>
        <w:tcPr>
          <w:tcW w:w="1515" w:type="dxa"/>
        </w:tcPr>
        <w:p w:rsidRPr="00954F7B" w:rsidR="006C0CB7" w:rsidP="006C0CB7" w:rsidRDefault="006C0CB7" w14:paraId="00F4617E" w14:textId="646DDA9A">
          <w:pPr>
            <w:pStyle w:val="Footer"/>
            <w:jc w:val="center"/>
            <w:rPr>
              <w:bCs/>
              <w:iCs/>
              <w:sz w:val="20"/>
              <w:szCs w:val="20"/>
            </w:rPr>
          </w:pPr>
          <w:r>
            <w:rPr>
              <w:bCs/>
              <w:iCs/>
              <w:sz w:val="20"/>
              <w:szCs w:val="20"/>
            </w:rPr>
            <w:t>CHS26/029</w:t>
          </w:r>
        </w:p>
      </w:tc>
      <w:tc>
        <w:tcPr>
          <w:tcW w:w="965" w:type="dxa"/>
        </w:tcPr>
        <w:p w:rsidRPr="00954F7B" w:rsidR="006C0CB7" w:rsidP="006C0CB7" w:rsidRDefault="006C0CB7" w14:paraId="3A4CBF11" w14:textId="6813A29E">
          <w:pPr>
            <w:pStyle w:val="Footer"/>
            <w:jc w:val="center"/>
            <w:rPr>
              <w:bCs/>
              <w:iCs/>
              <w:sz w:val="20"/>
              <w:szCs w:val="20"/>
            </w:rPr>
          </w:pPr>
          <w:r>
            <w:rPr>
              <w:bCs/>
              <w:iCs/>
              <w:sz w:val="20"/>
              <w:szCs w:val="20"/>
            </w:rPr>
            <w:t>1</w:t>
          </w:r>
        </w:p>
      </w:tc>
      <w:tc>
        <w:tcPr>
          <w:tcW w:w="1552" w:type="dxa"/>
        </w:tcPr>
        <w:p w:rsidRPr="00954F7B" w:rsidR="006C0CB7" w:rsidP="006C0CB7" w:rsidRDefault="006C0CB7" w14:paraId="2D4AD408" w14:textId="7C0F3D4A">
          <w:pPr>
            <w:pStyle w:val="Footer"/>
            <w:jc w:val="center"/>
            <w:rPr>
              <w:bCs/>
              <w:iCs/>
              <w:sz w:val="20"/>
              <w:szCs w:val="20"/>
            </w:rPr>
          </w:pPr>
          <w:r>
            <w:rPr>
              <w:bCs/>
              <w:iCs/>
              <w:sz w:val="20"/>
              <w:szCs w:val="20"/>
            </w:rPr>
            <w:t>02/02/026</w:t>
          </w:r>
        </w:p>
      </w:tc>
      <w:tc>
        <w:tcPr>
          <w:tcW w:w="1456" w:type="dxa"/>
        </w:tcPr>
        <w:p w:rsidRPr="00954F7B" w:rsidR="006C0CB7" w:rsidP="006C0CB7" w:rsidRDefault="006C0CB7" w14:paraId="2AB50894" w14:textId="2E717DD0">
          <w:pPr>
            <w:pStyle w:val="Footer"/>
            <w:jc w:val="center"/>
            <w:rPr>
              <w:bCs/>
              <w:iCs/>
              <w:sz w:val="20"/>
              <w:szCs w:val="20"/>
            </w:rPr>
          </w:pPr>
          <w:r>
            <w:rPr>
              <w:bCs/>
              <w:iCs/>
              <w:sz w:val="20"/>
              <w:szCs w:val="20"/>
            </w:rPr>
            <w:t>01/02/2030</w:t>
          </w:r>
        </w:p>
      </w:tc>
      <w:tc>
        <w:tcPr>
          <w:tcW w:w="2592" w:type="dxa"/>
        </w:tcPr>
        <w:p w:rsidRPr="00954F7B" w:rsidR="006C0CB7" w:rsidP="006C0CB7" w:rsidRDefault="006C0CB7" w14:paraId="7E16EF27" w14:textId="05284382">
          <w:pPr>
            <w:pStyle w:val="Footer"/>
            <w:jc w:val="center"/>
            <w:rPr>
              <w:bCs/>
              <w:iCs/>
              <w:sz w:val="20"/>
              <w:szCs w:val="20"/>
            </w:rPr>
          </w:pPr>
          <w:r>
            <w:rPr>
              <w:bCs/>
              <w:iCs/>
              <w:sz w:val="20"/>
              <w:szCs w:val="20"/>
            </w:rPr>
            <w:t>QSG – Policy and Consumer Handouts</w:t>
          </w:r>
        </w:p>
      </w:tc>
      <w:tc>
        <w:tcPr>
          <w:tcW w:w="990" w:type="dxa"/>
        </w:tcPr>
        <w:p w:rsidRPr="00954F7B" w:rsidR="006C0CB7" w:rsidP="006C0CB7" w:rsidRDefault="006C0CB7" w14:paraId="50E19FC1" w14:textId="77777777">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Pr>
              <w:rStyle w:val="PageNumber"/>
              <w:bCs/>
              <w:iCs/>
              <w:sz w:val="20"/>
              <w:szCs w:val="20"/>
            </w:rPr>
            <w:t>3</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Pr>
              <w:rStyle w:val="PageNumber"/>
              <w:bCs/>
              <w:iCs/>
              <w:sz w:val="20"/>
              <w:szCs w:val="20"/>
            </w:rPr>
            <w:t>4</w:t>
          </w:r>
          <w:r w:rsidRPr="00954F7B">
            <w:rPr>
              <w:rStyle w:val="PageNumber"/>
              <w:bCs/>
              <w:iCs/>
              <w:sz w:val="20"/>
              <w:szCs w:val="20"/>
            </w:rPr>
            <w:fldChar w:fldCharType="end"/>
          </w:r>
        </w:p>
      </w:tc>
    </w:tr>
  </w:tbl>
  <w:p w:rsidRPr="00481A6C" w:rsidR="005C71BC" w:rsidP="00481A6C" w:rsidRDefault="00481A6C" w14:paraId="64C82069" w14:textId="77777777">
    <w:pPr>
      <w:pStyle w:val="Footer"/>
      <w:ind w:left="567"/>
    </w:pPr>
    <w:r w:rsidRPr="006B62B4">
      <w:rPr>
        <w:iCs/>
        <w:sz w:val="16"/>
        <w:szCs w:val="16"/>
      </w:rPr>
      <w:t>Do not refer to a paper-based copy of this policy document. The most current version can be found on the CHS Policy Register</w:t>
    </w:r>
    <w:r>
      <w:rPr>
        <w:iCs/>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color="auto" w:sz="4" w:space="0"/>
      </w:tblBorders>
      <w:tblLook w:val="00A0" w:firstRow="1" w:lastRow="0" w:firstColumn="1" w:lastColumn="0" w:noHBand="0" w:noVBand="0"/>
    </w:tblPr>
    <w:tblGrid>
      <w:gridCol w:w="1515"/>
      <w:gridCol w:w="965"/>
      <w:gridCol w:w="1552"/>
      <w:gridCol w:w="1456"/>
      <w:gridCol w:w="2450"/>
      <w:gridCol w:w="1132"/>
    </w:tblGrid>
    <w:tr w:rsidRPr="006B62B4" w:rsidR="008A3DD8" w:rsidTr="006C0CB7" w14:paraId="42576891" w14:textId="77777777">
      <w:trPr>
        <w:jc w:val="center"/>
      </w:trPr>
      <w:tc>
        <w:tcPr>
          <w:tcW w:w="1515" w:type="dxa"/>
        </w:tcPr>
        <w:p w:rsidRPr="006B62B4" w:rsidR="008A3DD8" w:rsidP="008A3DD8" w:rsidRDefault="008A3DD8" w14:paraId="2A82FCCE" w14:textId="77777777">
          <w:pPr>
            <w:pStyle w:val="Footer"/>
            <w:jc w:val="center"/>
            <w:rPr>
              <w:b/>
              <w:bCs/>
              <w:iCs/>
              <w:sz w:val="20"/>
              <w:szCs w:val="20"/>
            </w:rPr>
          </w:pPr>
          <w:r>
            <w:rPr>
              <w:b/>
              <w:bCs/>
              <w:iCs/>
              <w:sz w:val="20"/>
              <w:szCs w:val="20"/>
            </w:rPr>
            <w:t xml:space="preserve"> </w:t>
          </w:r>
          <w:r w:rsidRPr="006B62B4">
            <w:rPr>
              <w:b/>
              <w:bCs/>
              <w:iCs/>
              <w:sz w:val="20"/>
              <w:szCs w:val="20"/>
            </w:rPr>
            <w:t>Doc Number</w:t>
          </w:r>
        </w:p>
      </w:tc>
      <w:tc>
        <w:tcPr>
          <w:tcW w:w="965" w:type="dxa"/>
        </w:tcPr>
        <w:p w:rsidRPr="006B62B4" w:rsidR="008A3DD8" w:rsidP="008A3DD8" w:rsidRDefault="008A3DD8" w14:paraId="7E293C81" w14:textId="77777777">
          <w:pPr>
            <w:pStyle w:val="Footer"/>
            <w:jc w:val="center"/>
            <w:rPr>
              <w:b/>
              <w:bCs/>
              <w:iCs/>
              <w:sz w:val="20"/>
              <w:szCs w:val="20"/>
            </w:rPr>
          </w:pPr>
          <w:r w:rsidRPr="006B62B4">
            <w:rPr>
              <w:b/>
              <w:bCs/>
              <w:iCs/>
              <w:sz w:val="20"/>
              <w:szCs w:val="20"/>
            </w:rPr>
            <w:t>Version</w:t>
          </w:r>
        </w:p>
      </w:tc>
      <w:tc>
        <w:tcPr>
          <w:tcW w:w="1552" w:type="dxa"/>
        </w:tcPr>
        <w:p w:rsidRPr="006B62B4" w:rsidR="008A3DD8" w:rsidP="008A3DD8" w:rsidRDefault="008A3DD8" w14:paraId="0F03209F" w14:textId="77777777">
          <w:pPr>
            <w:pStyle w:val="Footer"/>
            <w:jc w:val="center"/>
            <w:rPr>
              <w:b/>
              <w:bCs/>
              <w:iCs/>
              <w:sz w:val="20"/>
              <w:szCs w:val="20"/>
            </w:rPr>
          </w:pPr>
          <w:r w:rsidRPr="006B62B4">
            <w:rPr>
              <w:b/>
              <w:bCs/>
              <w:iCs/>
              <w:sz w:val="20"/>
              <w:szCs w:val="20"/>
            </w:rPr>
            <w:t>Issued</w:t>
          </w:r>
        </w:p>
      </w:tc>
      <w:tc>
        <w:tcPr>
          <w:tcW w:w="1456" w:type="dxa"/>
        </w:tcPr>
        <w:p w:rsidRPr="006B62B4" w:rsidR="008A3DD8" w:rsidP="008A3DD8" w:rsidRDefault="008A3DD8" w14:paraId="06071BB4" w14:textId="77777777">
          <w:pPr>
            <w:pStyle w:val="Footer"/>
            <w:jc w:val="center"/>
            <w:rPr>
              <w:b/>
              <w:bCs/>
              <w:iCs/>
              <w:sz w:val="20"/>
              <w:szCs w:val="20"/>
            </w:rPr>
          </w:pPr>
          <w:r w:rsidRPr="006B62B4">
            <w:rPr>
              <w:b/>
              <w:bCs/>
              <w:iCs/>
              <w:sz w:val="20"/>
              <w:szCs w:val="20"/>
            </w:rPr>
            <w:t>Review Date</w:t>
          </w:r>
        </w:p>
      </w:tc>
      <w:tc>
        <w:tcPr>
          <w:tcW w:w="2450" w:type="dxa"/>
        </w:tcPr>
        <w:p w:rsidRPr="006B62B4" w:rsidR="008A3DD8" w:rsidP="008A3DD8" w:rsidRDefault="008A3DD8" w14:paraId="59BE74BF" w14:textId="77777777">
          <w:pPr>
            <w:pStyle w:val="Footer"/>
            <w:jc w:val="center"/>
            <w:rPr>
              <w:b/>
              <w:bCs/>
              <w:iCs/>
              <w:sz w:val="20"/>
              <w:szCs w:val="20"/>
            </w:rPr>
          </w:pPr>
          <w:r w:rsidRPr="006B62B4">
            <w:rPr>
              <w:b/>
              <w:bCs/>
              <w:iCs/>
              <w:sz w:val="20"/>
              <w:szCs w:val="20"/>
            </w:rPr>
            <w:t xml:space="preserve">Area </w:t>
          </w:r>
        </w:p>
      </w:tc>
      <w:tc>
        <w:tcPr>
          <w:tcW w:w="1132" w:type="dxa"/>
        </w:tcPr>
        <w:p w:rsidRPr="006B62B4" w:rsidR="008A3DD8" w:rsidP="008A3DD8" w:rsidRDefault="008A3DD8" w14:paraId="7A91B19A" w14:textId="77777777">
          <w:pPr>
            <w:pStyle w:val="Footer"/>
            <w:jc w:val="center"/>
            <w:rPr>
              <w:b/>
              <w:bCs/>
              <w:iCs/>
              <w:sz w:val="20"/>
              <w:szCs w:val="20"/>
            </w:rPr>
          </w:pPr>
          <w:r w:rsidRPr="006B62B4">
            <w:rPr>
              <w:b/>
              <w:bCs/>
              <w:iCs/>
              <w:sz w:val="20"/>
              <w:szCs w:val="20"/>
            </w:rPr>
            <w:t>Page</w:t>
          </w:r>
        </w:p>
      </w:tc>
    </w:tr>
    <w:tr w:rsidRPr="006B62B4" w:rsidR="008A3DD8" w:rsidTr="006C0CB7" w14:paraId="684F3F38" w14:textId="77777777">
      <w:trPr>
        <w:jc w:val="center"/>
      </w:trPr>
      <w:tc>
        <w:tcPr>
          <w:tcW w:w="1515" w:type="dxa"/>
        </w:tcPr>
        <w:p w:rsidRPr="00954F7B" w:rsidR="008A3DD8" w:rsidP="008A3DD8" w:rsidRDefault="006C0CB7" w14:paraId="2E5353D3" w14:textId="3D5AAFD0">
          <w:pPr>
            <w:pStyle w:val="Footer"/>
            <w:jc w:val="center"/>
            <w:rPr>
              <w:bCs/>
              <w:iCs/>
              <w:sz w:val="20"/>
              <w:szCs w:val="20"/>
            </w:rPr>
          </w:pPr>
          <w:r>
            <w:rPr>
              <w:bCs/>
              <w:iCs/>
              <w:sz w:val="20"/>
              <w:szCs w:val="20"/>
            </w:rPr>
            <w:t>CHS26/029</w:t>
          </w:r>
        </w:p>
      </w:tc>
      <w:tc>
        <w:tcPr>
          <w:tcW w:w="965" w:type="dxa"/>
        </w:tcPr>
        <w:p w:rsidRPr="00954F7B" w:rsidR="008A3DD8" w:rsidP="008A3DD8" w:rsidRDefault="006C0CB7" w14:paraId="4DC394A0" w14:textId="33FC308E">
          <w:pPr>
            <w:pStyle w:val="Footer"/>
            <w:jc w:val="center"/>
            <w:rPr>
              <w:bCs/>
              <w:iCs/>
              <w:sz w:val="20"/>
              <w:szCs w:val="20"/>
            </w:rPr>
          </w:pPr>
          <w:r>
            <w:rPr>
              <w:bCs/>
              <w:iCs/>
              <w:sz w:val="20"/>
              <w:szCs w:val="20"/>
            </w:rPr>
            <w:t>1</w:t>
          </w:r>
        </w:p>
      </w:tc>
      <w:tc>
        <w:tcPr>
          <w:tcW w:w="1552" w:type="dxa"/>
        </w:tcPr>
        <w:p w:rsidRPr="00954F7B" w:rsidR="008A3DD8" w:rsidP="008A3DD8" w:rsidRDefault="006C0CB7" w14:paraId="6329A932" w14:textId="002AB766">
          <w:pPr>
            <w:pStyle w:val="Footer"/>
            <w:jc w:val="center"/>
            <w:rPr>
              <w:bCs/>
              <w:iCs/>
              <w:sz w:val="20"/>
              <w:szCs w:val="20"/>
            </w:rPr>
          </w:pPr>
          <w:r>
            <w:rPr>
              <w:bCs/>
              <w:iCs/>
              <w:sz w:val="20"/>
              <w:szCs w:val="20"/>
            </w:rPr>
            <w:t>02/02/026</w:t>
          </w:r>
        </w:p>
      </w:tc>
      <w:tc>
        <w:tcPr>
          <w:tcW w:w="1456" w:type="dxa"/>
        </w:tcPr>
        <w:p w:rsidRPr="00954F7B" w:rsidR="008A3DD8" w:rsidP="008A3DD8" w:rsidRDefault="006C0CB7" w14:paraId="504CD2A8" w14:textId="3CFEADD3">
          <w:pPr>
            <w:pStyle w:val="Footer"/>
            <w:jc w:val="center"/>
            <w:rPr>
              <w:bCs/>
              <w:iCs/>
              <w:sz w:val="20"/>
              <w:szCs w:val="20"/>
            </w:rPr>
          </w:pPr>
          <w:r>
            <w:rPr>
              <w:bCs/>
              <w:iCs/>
              <w:sz w:val="20"/>
              <w:szCs w:val="20"/>
            </w:rPr>
            <w:t>01/02/2030</w:t>
          </w:r>
        </w:p>
      </w:tc>
      <w:tc>
        <w:tcPr>
          <w:tcW w:w="2450" w:type="dxa"/>
        </w:tcPr>
        <w:p w:rsidRPr="00954F7B" w:rsidR="008A3DD8" w:rsidP="008A3DD8" w:rsidRDefault="006C0CB7" w14:paraId="2E3A5BA9" w14:textId="3070FEE3">
          <w:pPr>
            <w:pStyle w:val="Footer"/>
            <w:jc w:val="center"/>
            <w:rPr>
              <w:bCs/>
              <w:iCs/>
              <w:sz w:val="20"/>
              <w:szCs w:val="20"/>
            </w:rPr>
          </w:pPr>
          <w:r>
            <w:rPr>
              <w:bCs/>
              <w:iCs/>
              <w:sz w:val="20"/>
              <w:szCs w:val="20"/>
            </w:rPr>
            <w:t>QSG – Policy and Consumer Handouts</w:t>
          </w:r>
        </w:p>
      </w:tc>
      <w:tc>
        <w:tcPr>
          <w:tcW w:w="1132" w:type="dxa"/>
        </w:tcPr>
        <w:p w:rsidRPr="00954F7B" w:rsidR="008A3DD8" w:rsidP="008A3DD8" w:rsidRDefault="008A3DD8" w14:paraId="0FDB3A10" w14:textId="77777777">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Pr>
              <w:rStyle w:val="PageNumber"/>
              <w:bCs/>
              <w:iCs/>
              <w:sz w:val="20"/>
              <w:szCs w:val="20"/>
            </w:rPr>
            <w:t>2</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Pr>
              <w:rStyle w:val="PageNumber"/>
              <w:bCs/>
              <w:iCs/>
              <w:sz w:val="20"/>
              <w:szCs w:val="20"/>
            </w:rPr>
            <w:t>5</w:t>
          </w:r>
          <w:r w:rsidRPr="00954F7B">
            <w:rPr>
              <w:rStyle w:val="PageNumber"/>
              <w:bCs/>
              <w:iCs/>
              <w:sz w:val="20"/>
              <w:szCs w:val="20"/>
            </w:rPr>
            <w:fldChar w:fldCharType="end"/>
          </w:r>
        </w:p>
      </w:tc>
    </w:tr>
  </w:tbl>
  <w:p w:rsidR="005C71BC" w:rsidP="008A3DD8" w:rsidRDefault="008A3DD8" w14:paraId="43392527" w14:textId="77777777">
    <w:pPr>
      <w:pStyle w:val="Footer"/>
      <w:ind w:left="567"/>
    </w:pPr>
    <w:r w:rsidRPr="006B62B4">
      <w:rPr>
        <w:iCs/>
        <w:sz w:val="16"/>
        <w:szCs w:val="16"/>
      </w:rPr>
      <w:t>Do not refer to a paper-based copy of this policy document. The most current version can be found on the CHS Policy Register</w:t>
    </w:r>
    <w:r>
      <w:rPr>
        <w:i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7F7E" w:rsidP="009D493B" w:rsidRDefault="00E07F7E" w14:paraId="4CB501B4" w14:textId="77777777">
      <w:pPr>
        <w:spacing w:after="0" w:line="240" w:lineRule="auto"/>
      </w:pPr>
      <w:r>
        <w:separator/>
      </w:r>
    </w:p>
  </w:footnote>
  <w:footnote w:type="continuationSeparator" w:id="0">
    <w:p w:rsidR="00E07F7E" w:rsidP="00A9080B" w:rsidRDefault="00E07F7E" w14:paraId="7F497B9E" w14:textId="77777777">
      <w:pPr>
        <w:spacing w:after="0" w:line="240" w:lineRule="auto"/>
      </w:pPr>
      <w:r>
        <w:continuationSeparator/>
      </w:r>
    </w:p>
    <w:p w:rsidR="00E07F7E" w:rsidRDefault="00E07F7E" w14:paraId="41184945" w14:textId="77777777"/>
    <w:p w:rsidR="00E07F7E" w:rsidRDefault="00E07F7E" w14:paraId="5BBFB30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8A3DD8" w:rsidRDefault="008A3DD8" w14:paraId="7487C9CD" w14:textId="77777777">
    <w:pPr>
      <w:pStyle w:val="Header"/>
    </w:pPr>
    <w:r w:rsidRPr="00324CF9">
      <w:rPr>
        <w:noProof/>
      </w:rPr>
      <w:drawing>
        <wp:inline distT="0" distB="0" distL="0" distR="0" wp14:anchorId="04C13445" wp14:editId="02FEFCA2">
          <wp:extent cx="3360385" cy="972000"/>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6856" t="16657" r="-5763" b="1643"/>
                  <a:stretch/>
                </pic:blipFill>
                <pic:spPr bwMode="auto">
                  <a:xfrm>
                    <a:off x="0" y="0"/>
                    <a:ext cx="3386087" cy="97943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2134"/>
    <w:multiLevelType w:val="hybridMultilevel"/>
    <w:tmpl w:val="F55C8A7A"/>
    <w:lvl w:ilvl="0" w:tplc="0C090001">
      <w:start w:val="1"/>
      <w:numFmt w:val="bullet"/>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start w:val="1"/>
      <w:numFmt w:val="bullet"/>
      <w:lvlText w:val=""/>
      <w:lvlJc w:val="left"/>
      <w:pPr>
        <w:ind w:left="1800" w:hanging="360"/>
      </w:pPr>
      <w:rPr>
        <w:rFonts w:hint="default" w:ascii="Wingdings" w:hAnsi="Wingdings"/>
      </w:rPr>
    </w:lvl>
    <w:lvl w:ilvl="3" w:tplc="0C090001">
      <w:start w:val="1"/>
      <w:numFmt w:val="bullet"/>
      <w:lvlText w:val=""/>
      <w:lvlJc w:val="left"/>
      <w:pPr>
        <w:ind w:left="2520" w:hanging="360"/>
      </w:pPr>
      <w:rPr>
        <w:rFonts w:hint="default" w:ascii="Symbol" w:hAnsi="Symbol"/>
      </w:rPr>
    </w:lvl>
    <w:lvl w:ilvl="4" w:tplc="0C090003">
      <w:start w:val="1"/>
      <w:numFmt w:val="bullet"/>
      <w:lvlText w:val="o"/>
      <w:lvlJc w:val="left"/>
      <w:pPr>
        <w:ind w:left="3240" w:hanging="360"/>
      </w:pPr>
      <w:rPr>
        <w:rFonts w:hint="default" w:ascii="Courier New" w:hAnsi="Courier New" w:cs="Courier New"/>
      </w:rPr>
    </w:lvl>
    <w:lvl w:ilvl="5" w:tplc="0C090005">
      <w:start w:val="1"/>
      <w:numFmt w:val="bullet"/>
      <w:lvlText w:val=""/>
      <w:lvlJc w:val="left"/>
      <w:pPr>
        <w:ind w:left="3960" w:hanging="360"/>
      </w:pPr>
      <w:rPr>
        <w:rFonts w:hint="default" w:ascii="Wingdings" w:hAnsi="Wingdings"/>
      </w:rPr>
    </w:lvl>
    <w:lvl w:ilvl="6" w:tplc="0C090001">
      <w:start w:val="1"/>
      <w:numFmt w:val="bullet"/>
      <w:lvlText w:val=""/>
      <w:lvlJc w:val="left"/>
      <w:pPr>
        <w:ind w:left="4680" w:hanging="360"/>
      </w:pPr>
      <w:rPr>
        <w:rFonts w:hint="default" w:ascii="Symbol" w:hAnsi="Symbol"/>
      </w:rPr>
    </w:lvl>
    <w:lvl w:ilvl="7" w:tplc="0C090003">
      <w:start w:val="1"/>
      <w:numFmt w:val="bullet"/>
      <w:lvlText w:val="o"/>
      <w:lvlJc w:val="left"/>
      <w:pPr>
        <w:ind w:left="5400" w:hanging="360"/>
      </w:pPr>
      <w:rPr>
        <w:rFonts w:hint="default" w:ascii="Courier New" w:hAnsi="Courier New" w:cs="Courier New"/>
      </w:rPr>
    </w:lvl>
    <w:lvl w:ilvl="8" w:tplc="0C090005">
      <w:start w:val="1"/>
      <w:numFmt w:val="bullet"/>
      <w:lvlText w:val=""/>
      <w:lvlJc w:val="left"/>
      <w:pPr>
        <w:ind w:left="6120" w:hanging="360"/>
      </w:pPr>
      <w:rPr>
        <w:rFonts w:hint="default" w:ascii="Wingdings" w:hAnsi="Wingdings"/>
      </w:rPr>
    </w:lvl>
  </w:abstractNum>
  <w:abstractNum w:abstractNumId="1" w15:restartNumberingAfterBreak="0">
    <w:nsid w:val="02744D1E"/>
    <w:multiLevelType w:val="hybridMultilevel"/>
    <w:tmpl w:val="28C210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314052"/>
    <w:multiLevelType w:val="hybridMultilevel"/>
    <w:tmpl w:val="9642D34A"/>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3" w15:restartNumberingAfterBreak="0">
    <w:nsid w:val="0C857242"/>
    <w:multiLevelType w:val="hybridMultilevel"/>
    <w:tmpl w:val="2948314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0F184925"/>
    <w:multiLevelType w:val="multilevel"/>
    <w:tmpl w:val="19ECF236"/>
    <w:lvl w:ilvl="0">
      <w:start w:val="1"/>
      <w:numFmt w:val="bullet"/>
      <w:lvlText w:val=""/>
      <w:lvlJc w:val="left"/>
      <w:pPr>
        <w:ind w:left="360" w:hanging="360"/>
      </w:pPr>
      <w:rPr>
        <w:rFonts w:hint="default" w:ascii="Symbol" w:hAnsi="Symbol"/>
      </w:rPr>
    </w:lvl>
    <w:lvl w:ilvl="1">
      <w:numFmt w:val="bullet"/>
      <w:lvlText w:val="-"/>
      <w:lvlJc w:val="left"/>
      <w:pPr>
        <w:ind w:left="785" w:hanging="360"/>
      </w:pPr>
      <w:rPr>
        <w:rFonts w:hint="default" w:ascii="Aptos" w:hAnsi="Aptos" w:eastAsia="Aptos" w:cs="Times New Roman"/>
      </w:rPr>
    </w:lvl>
    <w:lvl w:ilvl="2">
      <w:start w:val="1"/>
      <w:numFmt w:val="bullet"/>
      <w:lvlText w:val=""/>
      <w:lvlJc w:val="left"/>
      <w:pPr>
        <w:ind w:left="1275" w:hanging="425"/>
      </w:pPr>
      <w:rPr>
        <w:rFonts w:hint="default" w:ascii="Wingdings" w:hAnsi="Wingdings"/>
      </w:rPr>
    </w:lvl>
    <w:lvl w:ilvl="3">
      <w:start w:val="1"/>
      <w:numFmt w:val="bullet"/>
      <w:lvlText w:val=""/>
      <w:lvlJc w:val="left"/>
      <w:pPr>
        <w:ind w:left="1700" w:hanging="425"/>
      </w:pPr>
      <w:rPr>
        <w:rFonts w:hint="default" w:ascii="Symbol" w:hAnsi="Symbol"/>
      </w:rPr>
    </w:lvl>
    <w:lvl w:ilvl="4">
      <w:start w:val="1"/>
      <w:numFmt w:val="bullet"/>
      <w:lvlText w:val="-"/>
      <w:lvlJc w:val="left"/>
      <w:pPr>
        <w:ind w:left="2125" w:hanging="425"/>
      </w:pPr>
      <w:rPr>
        <w:rFonts w:hint="default" w:ascii="Arial" w:hAnsi="Arial"/>
      </w:rPr>
    </w:lvl>
    <w:lvl w:ilvl="5">
      <w:start w:val="1"/>
      <w:numFmt w:val="bullet"/>
      <w:lvlText w:val=""/>
      <w:lvlJc w:val="left"/>
      <w:pPr>
        <w:ind w:left="2550" w:hanging="425"/>
      </w:pPr>
      <w:rPr>
        <w:rFonts w:hint="default" w:ascii="Wingdings" w:hAnsi="Wingdings"/>
      </w:rPr>
    </w:lvl>
    <w:lvl w:ilvl="6">
      <w:start w:val="1"/>
      <w:numFmt w:val="bullet"/>
      <w:lvlText w:val=""/>
      <w:lvlJc w:val="left"/>
      <w:pPr>
        <w:ind w:left="2975" w:hanging="425"/>
      </w:pPr>
      <w:rPr>
        <w:rFonts w:hint="default" w:ascii="Symbol" w:hAnsi="Symbol"/>
      </w:rPr>
    </w:lvl>
    <w:lvl w:ilvl="7">
      <w:start w:val="1"/>
      <w:numFmt w:val="bullet"/>
      <w:lvlText w:val="-"/>
      <w:lvlJc w:val="left"/>
      <w:pPr>
        <w:ind w:left="3400" w:hanging="425"/>
      </w:pPr>
      <w:rPr>
        <w:rFonts w:hint="default" w:ascii="Arial" w:hAnsi="Arial"/>
      </w:rPr>
    </w:lvl>
    <w:lvl w:ilvl="8">
      <w:start w:val="1"/>
      <w:numFmt w:val="bullet"/>
      <w:lvlText w:val=""/>
      <w:lvlJc w:val="left"/>
      <w:pPr>
        <w:ind w:left="3825" w:hanging="425"/>
      </w:pPr>
      <w:rPr>
        <w:rFonts w:hint="default" w:ascii="Wingdings" w:hAnsi="Wingdings"/>
      </w:rPr>
    </w:lvl>
  </w:abstractNum>
  <w:abstractNum w:abstractNumId="5" w15:restartNumberingAfterBreak="0">
    <w:nsid w:val="11552E47"/>
    <w:multiLevelType w:val="hybridMultilevel"/>
    <w:tmpl w:val="29EE093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127D7760"/>
    <w:multiLevelType w:val="multilevel"/>
    <w:tmpl w:val="B1D6F24E"/>
    <w:lvl w:ilvl="0">
      <w:start w:val="1"/>
      <w:numFmt w:val="bullet"/>
      <w:lvlText w:val=""/>
      <w:lvlJc w:val="left"/>
      <w:pPr>
        <w:ind w:left="360" w:hanging="360"/>
      </w:pPr>
      <w:rPr>
        <w:rFonts w:hint="default" w:ascii="Symbol" w:hAnsi="Symbol"/>
      </w:rPr>
    </w:lvl>
    <w:lvl w:ilvl="1">
      <w:start w:val="1"/>
      <w:numFmt w:val="bullet"/>
      <w:lvlText w:val=""/>
      <w:lvlJc w:val="left"/>
      <w:pPr>
        <w:ind w:left="785" w:hanging="360"/>
      </w:pPr>
      <w:rPr>
        <w:rFonts w:hint="default" w:ascii="Symbol" w:hAnsi="Symbol"/>
      </w:rPr>
    </w:lvl>
    <w:lvl w:ilvl="2">
      <w:start w:val="1"/>
      <w:numFmt w:val="bullet"/>
      <w:lvlText w:val=""/>
      <w:lvlJc w:val="left"/>
      <w:pPr>
        <w:ind w:left="1275" w:hanging="425"/>
      </w:pPr>
      <w:rPr>
        <w:rFonts w:hint="default" w:ascii="Wingdings" w:hAnsi="Wingdings"/>
      </w:rPr>
    </w:lvl>
    <w:lvl w:ilvl="3">
      <w:start w:val="1"/>
      <w:numFmt w:val="bullet"/>
      <w:lvlText w:val=""/>
      <w:lvlJc w:val="left"/>
      <w:pPr>
        <w:ind w:left="1700" w:hanging="425"/>
      </w:pPr>
      <w:rPr>
        <w:rFonts w:hint="default" w:ascii="Symbol" w:hAnsi="Symbol"/>
      </w:rPr>
    </w:lvl>
    <w:lvl w:ilvl="4">
      <w:start w:val="1"/>
      <w:numFmt w:val="bullet"/>
      <w:lvlText w:val="-"/>
      <w:lvlJc w:val="left"/>
      <w:pPr>
        <w:ind w:left="2125" w:hanging="425"/>
      </w:pPr>
      <w:rPr>
        <w:rFonts w:hint="default" w:ascii="Arial" w:hAnsi="Arial"/>
      </w:rPr>
    </w:lvl>
    <w:lvl w:ilvl="5">
      <w:start w:val="1"/>
      <w:numFmt w:val="bullet"/>
      <w:lvlText w:val=""/>
      <w:lvlJc w:val="left"/>
      <w:pPr>
        <w:ind w:left="2550" w:hanging="425"/>
      </w:pPr>
      <w:rPr>
        <w:rFonts w:hint="default" w:ascii="Wingdings" w:hAnsi="Wingdings"/>
      </w:rPr>
    </w:lvl>
    <w:lvl w:ilvl="6">
      <w:start w:val="1"/>
      <w:numFmt w:val="bullet"/>
      <w:lvlText w:val=""/>
      <w:lvlJc w:val="left"/>
      <w:pPr>
        <w:ind w:left="2975" w:hanging="425"/>
      </w:pPr>
      <w:rPr>
        <w:rFonts w:hint="default" w:ascii="Symbol" w:hAnsi="Symbol"/>
      </w:rPr>
    </w:lvl>
    <w:lvl w:ilvl="7">
      <w:start w:val="1"/>
      <w:numFmt w:val="bullet"/>
      <w:lvlText w:val="-"/>
      <w:lvlJc w:val="left"/>
      <w:pPr>
        <w:ind w:left="3400" w:hanging="425"/>
      </w:pPr>
      <w:rPr>
        <w:rFonts w:hint="default" w:ascii="Arial" w:hAnsi="Arial"/>
      </w:rPr>
    </w:lvl>
    <w:lvl w:ilvl="8">
      <w:start w:val="1"/>
      <w:numFmt w:val="bullet"/>
      <w:lvlText w:val=""/>
      <w:lvlJc w:val="left"/>
      <w:pPr>
        <w:ind w:left="3825" w:hanging="425"/>
      </w:pPr>
      <w:rPr>
        <w:rFonts w:hint="default" w:ascii="Wingdings" w:hAnsi="Wingdings"/>
      </w:rPr>
    </w:lvl>
  </w:abstractNum>
  <w:abstractNum w:abstractNumId="7" w15:restartNumberingAfterBreak="0">
    <w:nsid w:val="15516622"/>
    <w:multiLevelType w:val="hybridMultilevel"/>
    <w:tmpl w:val="D89EC5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3234E9"/>
    <w:multiLevelType w:val="hybridMultilevel"/>
    <w:tmpl w:val="2EC23B44"/>
    <w:lvl w:ilvl="0" w:tplc="0C090001">
      <w:start w:val="1"/>
      <w:numFmt w:val="bullet"/>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start w:val="1"/>
      <w:numFmt w:val="bullet"/>
      <w:lvlText w:val=""/>
      <w:lvlJc w:val="left"/>
      <w:pPr>
        <w:ind w:left="1800" w:hanging="360"/>
      </w:pPr>
      <w:rPr>
        <w:rFonts w:hint="default" w:ascii="Wingdings" w:hAnsi="Wingdings"/>
      </w:rPr>
    </w:lvl>
    <w:lvl w:ilvl="3" w:tplc="0C090001">
      <w:start w:val="1"/>
      <w:numFmt w:val="bullet"/>
      <w:lvlText w:val=""/>
      <w:lvlJc w:val="left"/>
      <w:pPr>
        <w:ind w:left="2520" w:hanging="360"/>
      </w:pPr>
      <w:rPr>
        <w:rFonts w:hint="default" w:ascii="Symbol" w:hAnsi="Symbol"/>
      </w:rPr>
    </w:lvl>
    <w:lvl w:ilvl="4" w:tplc="0C090003">
      <w:start w:val="1"/>
      <w:numFmt w:val="bullet"/>
      <w:lvlText w:val="o"/>
      <w:lvlJc w:val="left"/>
      <w:pPr>
        <w:ind w:left="3240" w:hanging="360"/>
      </w:pPr>
      <w:rPr>
        <w:rFonts w:hint="default" w:ascii="Courier New" w:hAnsi="Courier New" w:cs="Courier New"/>
      </w:rPr>
    </w:lvl>
    <w:lvl w:ilvl="5" w:tplc="0C090005">
      <w:start w:val="1"/>
      <w:numFmt w:val="bullet"/>
      <w:lvlText w:val=""/>
      <w:lvlJc w:val="left"/>
      <w:pPr>
        <w:ind w:left="3960" w:hanging="360"/>
      </w:pPr>
      <w:rPr>
        <w:rFonts w:hint="default" w:ascii="Wingdings" w:hAnsi="Wingdings"/>
      </w:rPr>
    </w:lvl>
    <w:lvl w:ilvl="6" w:tplc="0C090001">
      <w:start w:val="1"/>
      <w:numFmt w:val="bullet"/>
      <w:lvlText w:val=""/>
      <w:lvlJc w:val="left"/>
      <w:pPr>
        <w:ind w:left="4680" w:hanging="360"/>
      </w:pPr>
      <w:rPr>
        <w:rFonts w:hint="default" w:ascii="Symbol" w:hAnsi="Symbol"/>
      </w:rPr>
    </w:lvl>
    <w:lvl w:ilvl="7" w:tplc="0C090003">
      <w:start w:val="1"/>
      <w:numFmt w:val="bullet"/>
      <w:lvlText w:val="o"/>
      <w:lvlJc w:val="left"/>
      <w:pPr>
        <w:ind w:left="5400" w:hanging="360"/>
      </w:pPr>
      <w:rPr>
        <w:rFonts w:hint="default" w:ascii="Courier New" w:hAnsi="Courier New" w:cs="Courier New"/>
      </w:rPr>
    </w:lvl>
    <w:lvl w:ilvl="8" w:tplc="0C090005">
      <w:start w:val="1"/>
      <w:numFmt w:val="bullet"/>
      <w:lvlText w:val=""/>
      <w:lvlJc w:val="left"/>
      <w:pPr>
        <w:ind w:left="6120" w:hanging="360"/>
      </w:pPr>
      <w:rPr>
        <w:rFonts w:hint="default" w:ascii="Wingdings" w:hAnsi="Wingdings"/>
      </w:rPr>
    </w:lvl>
  </w:abstractNum>
  <w:abstractNum w:abstractNumId="9" w15:restartNumberingAfterBreak="0">
    <w:nsid w:val="18B047D8"/>
    <w:multiLevelType w:val="hybridMultilevel"/>
    <w:tmpl w:val="20D4B8F4"/>
    <w:lvl w:ilvl="0" w:tplc="ED9E8D48">
      <w:start w:val="1"/>
      <w:numFmt w:val="bullet"/>
      <w:pStyle w:val="Tablebullet2"/>
      <w:lvlText w:val="-"/>
      <w:lvlJc w:val="left"/>
      <w:pPr>
        <w:ind w:left="7448" w:hanging="360"/>
      </w:pPr>
      <w:rPr>
        <w:rFonts w:hint="default" w:ascii="Courier New" w:hAnsi="Courier New"/>
      </w:rPr>
    </w:lvl>
    <w:lvl w:ilvl="1" w:tplc="0C090003" w:tentative="1">
      <w:start w:val="1"/>
      <w:numFmt w:val="bullet"/>
      <w:lvlText w:val="o"/>
      <w:lvlJc w:val="left"/>
      <w:pPr>
        <w:ind w:left="2046" w:hanging="360"/>
      </w:pPr>
      <w:rPr>
        <w:rFonts w:hint="default" w:ascii="Courier New" w:hAnsi="Courier New" w:cs="Courier New"/>
      </w:rPr>
    </w:lvl>
    <w:lvl w:ilvl="2" w:tplc="0C090005" w:tentative="1">
      <w:start w:val="1"/>
      <w:numFmt w:val="bullet"/>
      <w:lvlText w:val=""/>
      <w:lvlJc w:val="left"/>
      <w:pPr>
        <w:ind w:left="2766" w:hanging="360"/>
      </w:pPr>
      <w:rPr>
        <w:rFonts w:hint="default" w:ascii="Wingdings" w:hAnsi="Wingdings"/>
      </w:rPr>
    </w:lvl>
    <w:lvl w:ilvl="3" w:tplc="0C090001" w:tentative="1">
      <w:start w:val="1"/>
      <w:numFmt w:val="bullet"/>
      <w:lvlText w:val=""/>
      <w:lvlJc w:val="left"/>
      <w:pPr>
        <w:ind w:left="3486" w:hanging="360"/>
      </w:pPr>
      <w:rPr>
        <w:rFonts w:hint="default" w:ascii="Symbol" w:hAnsi="Symbol"/>
      </w:rPr>
    </w:lvl>
    <w:lvl w:ilvl="4" w:tplc="0C090003" w:tentative="1">
      <w:start w:val="1"/>
      <w:numFmt w:val="bullet"/>
      <w:lvlText w:val="o"/>
      <w:lvlJc w:val="left"/>
      <w:pPr>
        <w:ind w:left="4206" w:hanging="360"/>
      </w:pPr>
      <w:rPr>
        <w:rFonts w:hint="default" w:ascii="Courier New" w:hAnsi="Courier New" w:cs="Courier New"/>
      </w:rPr>
    </w:lvl>
    <w:lvl w:ilvl="5" w:tplc="0C090005" w:tentative="1">
      <w:start w:val="1"/>
      <w:numFmt w:val="bullet"/>
      <w:lvlText w:val=""/>
      <w:lvlJc w:val="left"/>
      <w:pPr>
        <w:ind w:left="4926" w:hanging="360"/>
      </w:pPr>
      <w:rPr>
        <w:rFonts w:hint="default" w:ascii="Wingdings" w:hAnsi="Wingdings"/>
      </w:rPr>
    </w:lvl>
    <w:lvl w:ilvl="6" w:tplc="0C090001" w:tentative="1">
      <w:start w:val="1"/>
      <w:numFmt w:val="bullet"/>
      <w:lvlText w:val=""/>
      <w:lvlJc w:val="left"/>
      <w:pPr>
        <w:ind w:left="5646" w:hanging="360"/>
      </w:pPr>
      <w:rPr>
        <w:rFonts w:hint="default" w:ascii="Symbol" w:hAnsi="Symbol"/>
      </w:rPr>
    </w:lvl>
    <w:lvl w:ilvl="7" w:tplc="0C090003" w:tentative="1">
      <w:start w:val="1"/>
      <w:numFmt w:val="bullet"/>
      <w:lvlText w:val="o"/>
      <w:lvlJc w:val="left"/>
      <w:pPr>
        <w:ind w:left="6366" w:hanging="360"/>
      </w:pPr>
      <w:rPr>
        <w:rFonts w:hint="default" w:ascii="Courier New" w:hAnsi="Courier New" w:cs="Courier New"/>
      </w:rPr>
    </w:lvl>
    <w:lvl w:ilvl="8" w:tplc="0C090005" w:tentative="1">
      <w:start w:val="1"/>
      <w:numFmt w:val="bullet"/>
      <w:lvlText w:val=""/>
      <w:lvlJc w:val="left"/>
      <w:pPr>
        <w:ind w:left="7086" w:hanging="360"/>
      </w:pPr>
      <w:rPr>
        <w:rFonts w:hint="default" w:ascii="Wingdings" w:hAnsi="Wingdings"/>
      </w:rPr>
    </w:lvl>
  </w:abstractNum>
  <w:abstractNum w:abstractNumId="10" w15:restartNumberingAfterBreak="0">
    <w:nsid w:val="1D1B4A6F"/>
    <w:multiLevelType w:val="hybridMultilevel"/>
    <w:tmpl w:val="AE6E511A"/>
    <w:lvl w:ilvl="0" w:tplc="D6F02BE8">
      <w:start w:val="1"/>
      <w:numFmt w:val="bullet"/>
      <w:lvlText w:val=""/>
      <w:lvlJc w:val="left"/>
      <w:pPr>
        <w:ind w:left="1140" w:hanging="360"/>
      </w:pPr>
      <w:rPr>
        <w:rFonts w:ascii="Symbol" w:hAnsi="Symbol"/>
      </w:rPr>
    </w:lvl>
    <w:lvl w:ilvl="1" w:tplc="F162F34A">
      <w:start w:val="1"/>
      <w:numFmt w:val="bullet"/>
      <w:lvlText w:val=""/>
      <w:lvlJc w:val="left"/>
      <w:pPr>
        <w:ind w:left="1140" w:hanging="360"/>
      </w:pPr>
      <w:rPr>
        <w:rFonts w:ascii="Symbol" w:hAnsi="Symbol"/>
      </w:rPr>
    </w:lvl>
    <w:lvl w:ilvl="2" w:tplc="FC3C0B86">
      <w:start w:val="1"/>
      <w:numFmt w:val="bullet"/>
      <w:lvlText w:val=""/>
      <w:lvlJc w:val="left"/>
      <w:pPr>
        <w:ind w:left="1140" w:hanging="360"/>
      </w:pPr>
      <w:rPr>
        <w:rFonts w:ascii="Symbol" w:hAnsi="Symbol"/>
      </w:rPr>
    </w:lvl>
    <w:lvl w:ilvl="3" w:tplc="5B74FA28">
      <w:start w:val="1"/>
      <w:numFmt w:val="bullet"/>
      <w:lvlText w:val=""/>
      <w:lvlJc w:val="left"/>
      <w:pPr>
        <w:ind w:left="1140" w:hanging="360"/>
      </w:pPr>
      <w:rPr>
        <w:rFonts w:ascii="Symbol" w:hAnsi="Symbol"/>
      </w:rPr>
    </w:lvl>
    <w:lvl w:ilvl="4" w:tplc="7D4062F0">
      <w:start w:val="1"/>
      <w:numFmt w:val="bullet"/>
      <w:lvlText w:val=""/>
      <w:lvlJc w:val="left"/>
      <w:pPr>
        <w:ind w:left="1140" w:hanging="360"/>
      </w:pPr>
      <w:rPr>
        <w:rFonts w:ascii="Symbol" w:hAnsi="Symbol"/>
      </w:rPr>
    </w:lvl>
    <w:lvl w:ilvl="5" w:tplc="F342DD3A">
      <w:start w:val="1"/>
      <w:numFmt w:val="bullet"/>
      <w:lvlText w:val=""/>
      <w:lvlJc w:val="left"/>
      <w:pPr>
        <w:ind w:left="1140" w:hanging="360"/>
      </w:pPr>
      <w:rPr>
        <w:rFonts w:ascii="Symbol" w:hAnsi="Symbol"/>
      </w:rPr>
    </w:lvl>
    <w:lvl w:ilvl="6" w:tplc="B9C06898">
      <w:start w:val="1"/>
      <w:numFmt w:val="bullet"/>
      <w:lvlText w:val=""/>
      <w:lvlJc w:val="left"/>
      <w:pPr>
        <w:ind w:left="1140" w:hanging="360"/>
      </w:pPr>
      <w:rPr>
        <w:rFonts w:ascii="Symbol" w:hAnsi="Symbol"/>
      </w:rPr>
    </w:lvl>
    <w:lvl w:ilvl="7" w:tplc="184C8CC0">
      <w:start w:val="1"/>
      <w:numFmt w:val="bullet"/>
      <w:lvlText w:val=""/>
      <w:lvlJc w:val="left"/>
      <w:pPr>
        <w:ind w:left="1140" w:hanging="360"/>
      </w:pPr>
      <w:rPr>
        <w:rFonts w:ascii="Symbol" w:hAnsi="Symbol"/>
      </w:rPr>
    </w:lvl>
    <w:lvl w:ilvl="8" w:tplc="2D4413CA">
      <w:start w:val="1"/>
      <w:numFmt w:val="bullet"/>
      <w:lvlText w:val=""/>
      <w:lvlJc w:val="left"/>
      <w:pPr>
        <w:ind w:left="1140" w:hanging="360"/>
      </w:pPr>
      <w:rPr>
        <w:rFonts w:ascii="Symbol" w:hAnsi="Symbol"/>
      </w:rPr>
    </w:lvl>
  </w:abstractNum>
  <w:abstractNum w:abstractNumId="11" w15:restartNumberingAfterBreak="0">
    <w:nsid w:val="220F418A"/>
    <w:multiLevelType w:val="multilevel"/>
    <w:tmpl w:val="13F4FC1E"/>
    <w:lvl w:ilvl="0">
      <w:start w:val="1"/>
      <w:numFmt w:val="bullet"/>
      <w:pStyle w:val="Bullet"/>
      <w:lvlText w:val=""/>
      <w:lvlJc w:val="left"/>
      <w:pPr>
        <w:ind w:left="360" w:hanging="360"/>
      </w:pPr>
      <w:rPr>
        <w:rFonts w:hint="default" w:ascii="Symbol" w:hAnsi="Symbol"/>
      </w:rPr>
    </w:lvl>
    <w:lvl w:ilvl="1">
      <w:start w:val="1"/>
      <w:numFmt w:val="bullet"/>
      <w:lvlText w:val="-"/>
      <w:lvlJc w:val="left"/>
      <w:pPr>
        <w:ind w:left="850" w:hanging="425"/>
      </w:pPr>
      <w:rPr>
        <w:rFonts w:hint="default" w:ascii="Courier New" w:hAnsi="Courier New"/>
      </w:rPr>
    </w:lvl>
    <w:lvl w:ilvl="2">
      <w:start w:val="1"/>
      <w:numFmt w:val="bullet"/>
      <w:lvlText w:val=""/>
      <w:lvlJc w:val="left"/>
      <w:pPr>
        <w:ind w:left="1275" w:hanging="425"/>
      </w:pPr>
      <w:rPr>
        <w:rFonts w:hint="default" w:ascii="Wingdings" w:hAnsi="Wingdings"/>
      </w:rPr>
    </w:lvl>
    <w:lvl w:ilvl="3">
      <w:start w:val="1"/>
      <w:numFmt w:val="bullet"/>
      <w:lvlText w:val=""/>
      <w:lvlJc w:val="left"/>
      <w:pPr>
        <w:ind w:left="1700" w:hanging="425"/>
      </w:pPr>
      <w:rPr>
        <w:rFonts w:hint="default" w:ascii="Symbol" w:hAnsi="Symbol"/>
      </w:rPr>
    </w:lvl>
    <w:lvl w:ilvl="4">
      <w:start w:val="1"/>
      <w:numFmt w:val="bullet"/>
      <w:lvlText w:val="-"/>
      <w:lvlJc w:val="left"/>
      <w:pPr>
        <w:ind w:left="2125" w:hanging="425"/>
      </w:pPr>
      <w:rPr>
        <w:rFonts w:hint="default" w:ascii="Arial" w:hAnsi="Arial"/>
      </w:rPr>
    </w:lvl>
    <w:lvl w:ilvl="5">
      <w:start w:val="1"/>
      <w:numFmt w:val="bullet"/>
      <w:lvlText w:val=""/>
      <w:lvlJc w:val="left"/>
      <w:pPr>
        <w:ind w:left="2550" w:hanging="425"/>
      </w:pPr>
      <w:rPr>
        <w:rFonts w:hint="default" w:ascii="Wingdings" w:hAnsi="Wingdings"/>
      </w:rPr>
    </w:lvl>
    <w:lvl w:ilvl="6">
      <w:start w:val="1"/>
      <w:numFmt w:val="bullet"/>
      <w:lvlText w:val=""/>
      <w:lvlJc w:val="left"/>
      <w:pPr>
        <w:ind w:left="2975" w:hanging="425"/>
      </w:pPr>
      <w:rPr>
        <w:rFonts w:hint="default" w:ascii="Symbol" w:hAnsi="Symbol"/>
      </w:rPr>
    </w:lvl>
    <w:lvl w:ilvl="7">
      <w:start w:val="1"/>
      <w:numFmt w:val="bullet"/>
      <w:lvlText w:val="-"/>
      <w:lvlJc w:val="left"/>
      <w:pPr>
        <w:ind w:left="3400" w:hanging="425"/>
      </w:pPr>
      <w:rPr>
        <w:rFonts w:hint="default" w:ascii="Arial" w:hAnsi="Arial"/>
      </w:rPr>
    </w:lvl>
    <w:lvl w:ilvl="8">
      <w:start w:val="1"/>
      <w:numFmt w:val="bullet"/>
      <w:lvlText w:val=""/>
      <w:lvlJc w:val="left"/>
      <w:pPr>
        <w:ind w:left="3825" w:hanging="425"/>
      </w:pPr>
      <w:rPr>
        <w:rFonts w:hint="default" w:ascii="Wingdings" w:hAnsi="Wingdings"/>
      </w:rPr>
    </w:lvl>
  </w:abstractNum>
  <w:abstractNum w:abstractNumId="12" w15:restartNumberingAfterBreak="0">
    <w:nsid w:val="29D62C4B"/>
    <w:multiLevelType w:val="hybridMultilevel"/>
    <w:tmpl w:val="FF54002E"/>
    <w:lvl w:ilvl="0" w:tplc="5CDA6EB4">
      <w:start w:val="1"/>
      <w:numFmt w:val="bullet"/>
      <w:lvlText w:val=""/>
      <w:lvlJc w:val="left"/>
      <w:pPr>
        <w:ind w:left="1140" w:hanging="360"/>
      </w:pPr>
      <w:rPr>
        <w:rFonts w:ascii="Symbol" w:hAnsi="Symbol"/>
      </w:rPr>
    </w:lvl>
    <w:lvl w:ilvl="1" w:tplc="73F63438">
      <w:start w:val="1"/>
      <w:numFmt w:val="bullet"/>
      <w:lvlText w:val=""/>
      <w:lvlJc w:val="left"/>
      <w:pPr>
        <w:ind w:left="1140" w:hanging="360"/>
      </w:pPr>
      <w:rPr>
        <w:rFonts w:ascii="Symbol" w:hAnsi="Symbol"/>
      </w:rPr>
    </w:lvl>
    <w:lvl w:ilvl="2" w:tplc="B3E83ED4">
      <w:start w:val="1"/>
      <w:numFmt w:val="bullet"/>
      <w:lvlText w:val=""/>
      <w:lvlJc w:val="left"/>
      <w:pPr>
        <w:ind w:left="1140" w:hanging="360"/>
      </w:pPr>
      <w:rPr>
        <w:rFonts w:ascii="Symbol" w:hAnsi="Symbol"/>
      </w:rPr>
    </w:lvl>
    <w:lvl w:ilvl="3" w:tplc="CD6AF6BC">
      <w:start w:val="1"/>
      <w:numFmt w:val="bullet"/>
      <w:lvlText w:val=""/>
      <w:lvlJc w:val="left"/>
      <w:pPr>
        <w:ind w:left="1140" w:hanging="360"/>
      </w:pPr>
      <w:rPr>
        <w:rFonts w:ascii="Symbol" w:hAnsi="Symbol"/>
      </w:rPr>
    </w:lvl>
    <w:lvl w:ilvl="4" w:tplc="4802C9CE">
      <w:start w:val="1"/>
      <w:numFmt w:val="bullet"/>
      <w:lvlText w:val=""/>
      <w:lvlJc w:val="left"/>
      <w:pPr>
        <w:ind w:left="1140" w:hanging="360"/>
      </w:pPr>
      <w:rPr>
        <w:rFonts w:ascii="Symbol" w:hAnsi="Symbol"/>
      </w:rPr>
    </w:lvl>
    <w:lvl w:ilvl="5" w:tplc="80B2D448">
      <w:start w:val="1"/>
      <w:numFmt w:val="bullet"/>
      <w:lvlText w:val=""/>
      <w:lvlJc w:val="left"/>
      <w:pPr>
        <w:ind w:left="1140" w:hanging="360"/>
      </w:pPr>
      <w:rPr>
        <w:rFonts w:ascii="Symbol" w:hAnsi="Symbol"/>
      </w:rPr>
    </w:lvl>
    <w:lvl w:ilvl="6" w:tplc="7106727A">
      <w:start w:val="1"/>
      <w:numFmt w:val="bullet"/>
      <w:lvlText w:val=""/>
      <w:lvlJc w:val="left"/>
      <w:pPr>
        <w:ind w:left="1140" w:hanging="360"/>
      </w:pPr>
      <w:rPr>
        <w:rFonts w:ascii="Symbol" w:hAnsi="Symbol"/>
      </w:rPr>
    </w:lvl>
    <w:lvl w:ilvl="7" w:tplc="249A9098">
      <w:start w:val="1"/>
      <w:numFmt w:val="bullet"/>
      <w:lvlText w:val=""/>
      <w:lvlJc w:val="left"/>
      <w:pPr>
        <w:ind w:left="1140" w:hanging="360"/>
      </w:pPr>
      <w:rPr>
        <w:rFonts w:ascii="Symbol" w:hAnsi="Symbol"/>
      </w:rPr>
    </w:lvl>
    <w:lvl w:ilvl="8" w:tplc="9AB6A28C">
      <w:start w:val="1"/>
      <w:numFmt w:val="bullet"/>
      <w:lvlText w:val=""/>
      <w:lvlJc w:val="left"/>
      <w:pPr>
        <w:ind w:left="1140" w:hanging="360"/>
      </w:pPr>
      <w:rPr>
        <w:rFonts w:ascii="Symbol" w:hAnsi="Symbol"/>
      </w:rPr>
    </w:lvl>
  </w:abstractNum>
  <w:abstractNum w:abstractNumId="13" w15:restartNumberingAfterBreak="0">
    <w:nsid w:val="2E954A2C"/>
    <w:multiLevelType w:val="hybridMultilevel"/>
    <w:tmpl w:val="911A2804"/>
    <w:lvl w:ilvl="0" w:tplc="6DB8C7B2">
      <w:start w:val="1"/>
      <w:numFmt w:val="decimal"/>
      <w:lvlText w:val="%1."/>
      <w:lvlJc w:val="left"/>
      <w:pPr>
        <w:ind w:left="1020" w:hanging="360"/>
      </w:pPr>
    </w:lvl>
    <w:lvl w:ilvl="1" w:tplc="AE463504">
      <w:start w:val="1"/>
      <w:numFmt w:val="decimal"/>
      <w:lvlText w:val="%2."/>
      <w:lvlJc w:val="left"/>
      <w:pPr>
        <w:ind w:left="1020" w:hanging="360"/>
      </w:pPr>
    </w:lvl>
    <w:lvl w:ilvl="2" w:tplc="4B742B54">
      <w:start w:val="1"/>
      <w:numFmt w:val="decimal"/>
      <w:lvlText w:val="%3."/>
      <w:lvlJc w:val="left"/>
      <w:pPr>
        <w:ind w:left="1020" w:hanging="360"/>
      </w:pPr>
    </w:lvl>
    <w:lvl w:ilvl="3" w:tplc="B3ECF8B4">
      <w:start w:val="1"/>
      <w:numFmt w:val="decimal"/>
      <w:lvlText w:val="%4."/>
      <w:lvlJc w:val="left"/>
      <w:pPr>
        <w:ind w:left="1020" w:hanging="360"/>
      </w:pPr>
    </w:lvl>
    <w:lvl w:ilvl="4" w:tplc="C730EE7C">
      <w:start w:val="1"/>
      <w:numFmt w:val="decimal"/>
      <w:lvlText w:val="%5."/>
      <w:lvlJc w:val="left"/>
      <w:pPr>
        <w:ind w:left="1020" w:hanging="360"/>
      </w:pPr>
    </w:lvl>
    <w:lvl w:ilvl="5" w:tplc="D0B08B70">
      <w:start w:val="1"/>
      <w:numFmt w:val="decimal"/>
      <w:lvlText w:val="%6."/>
      <w:lvlJc w:val="left"/>
      <w:pPr>
        <w:ind w:left="1020" w:hanging="360"/>
      </w:pPr>
    </w:lvl>
    <w:lvl w:ilvl="6" w:tplc="B6F8FB7C">
      <w:start w:val="1"/>
      <w:numFmt w:val="decimal"/>
      <w:lvlText w:val="%7."/>
      <w:lvlJc w:val="left"/>
      <w:pPr>
        <w:ind w:left="1020" w:hanging="360"/>
      </w:pPr>
    </w:lvl>
    <w:lvl w:ilvl="7" w:tplc="88CEE5CA">
      <w:start w:val="1"/>
      <w:numFmt w:val="decimal"/>
      <w:lvlText w:val="%8."/>
      <w:lvlJc w:val="left"/>
      <w:pPr>
        <w:ind w:left="1020" w:hanging="360"/>
      </w:pPr>
    </w:lvl>
    <w:lvl w:ilvl="8" w:tplc="F5B60DA0">
      <w:start w:val="1"/>
      <w:numFmt w:val="decimal"/>
      <w:lvlText w:val="%9."/>
      <w:lvlJc w:val="left"/>
      <w:pPr>
        <w:ind w:left="1020" w:hanging="360"/>
      </w:pPr>
    </w:lvl>
  </w:abstractNum>
  <w:abstractNum w:abstractNumId="14" w15:restartNumberingAfterBreak="0">
    <w:nsid w:val="35CD2D06"/>
    <w:multiLevelType w:val="hybridMultilevel"/>
    <w:tmpl w:val="D19600FA"/>
    <w:lvl w:ilvl="0" w:tplc="E4762A46">
      <w:start w:val="1"/>
      <w:numFmt w:val="decimal"/>
      <w:pStyle w:val="Tabletitle-numbered"/>
      <w:lvlText w:val="Table %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C973852"/>
    <w:multiLevelType w:val="hybridMultilevel"/>
    <w:tmpl w:val="AC04BE3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6" w15:restartNumberingAfterBreak="0">
    <w:nsid w:val="3F9A499E"/>
    <w:multiLevelType w:val="hybridMultilevel"/>
    <w:tmpl w:val="05A4D758"/>
    <w:lvl w:ilvl="0" w:tplc="09F2CE36">
      <w:start w:val="1"/>
      <w:numFmt w:val="lowerLetter"/>
      <w:pStyle w:val="AlphaList"/>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FB3691D"/>
    <w:multiLevelType w:val="hybridMultilevel"/>
    <w:tmpl w:val="3ED4D976"/>
    <w:lvl w:ilvl="0" w:tplc="17D0EBC2">
      <w:start w:val="1"/>
      <w:numFmt w:val="lowerRoman"/>
      <w:pStyle w:val="Romanlist"/>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500502F"/>
    <w:multiLevelType w:val="hybridMultilevel"/>
    <w:tmpl w:val="E29E57D4"/>
    <w:lvl w:ilvl="0" w:tplc="D668E1EC">
      <w:start w:val="1"/>
      <w:numFmt w:val="decimal"/>
      <w:pStyle w:val="Figuretitle-numbered"/>
      <w:lvlText w:val="Figure %1."/>
      <w:lvlJc w:val="left"/>
      <w:pPr>
        <w:ind w:left="360" w:hanging="360"/>
      </w:pPr>
      <w:rPr>
        <w:rFonts w:hint="default"/>
      </w:rPr>
    </w:lvl>
    <w:lvl w:ilvl="1" w:tplc="0C090019" w:tentative="1">
      <w:start w:val="1"/>
      <w:numFmt w:val="lowerLetter"/>
      <w:lvlText w:val="%2."/>
      <w:lvlJc w:val="left"/>
      <w:pPr>
        <w:ind w:left="1441" w:hanging="360"/>
      </w:pPr>
    </w:lvl>
    <w:lvl w:ilvl="2" w:tplc="0C09001B" w:tentative="1">
      <w:start w:val="1"/>
      <w:numFmt w:val="lowerRoman"/>
      <w:lvlText w:val="%3."/>
      <w:lvlJc w:val="right"/>
      <w:pPr>
        <w:ind w:left="2161" w:hanging="180"/>
      </w:pPr>
    </w:lvl>
    <w:lvl w:ilvl="3" w:tplc="0C09000F" w:tentative="1">
      <w:start w:val="1"/>
      <w:numFmt w:val="decimal"/>
      <w:lvlText w:val="%4."/>
      <w:lvlJc w:val="left"/>
      <w:pPr>
        <w:ind w:left="2881" w:hanging="360"/>
      </w:pPr>
    </w:lvl>
    <w:lvl w:ilvl="4" w:tplc="0C090019" w:tentative="1">
      <w:start w:val="1"/>
      <w:numFmt w:val="lowerLetter"/>
      <w:lvlText w:val="%5."/>
      <w:lvlJc w:val="left"/>
      <w:pPr>
        <w:ind w:left="3601" w:hanging="360"/>
      </w:pPr>
    </w:lvl>
    <w:lvl w:ilvl="5" w:tplc="0C09001B" w:tentative="1">
      <w:start w:val="1"/>
      <w:numFmt w:val="lowerRoman"/>
      <w:lvlText w:val="%6."/>
      <w:lvlJc w:val="right"/>
      <w:pPr>
        <w:ind w:left="4321" w:hanging="180"/>
      </w:pPr>
    </w:lvl>
    <w:lvl w:ilvl="6" w:tplc="0C09000F" w:tentative="1">
      <w:start w:val="1"/>
      <w:numFmt w:val="decimal"/>
      <w:lvlText w:val="%7."/>
      <w:lvlJc w:val="left"/>
      <w:pPr>
        <w:ind w:left="5041" w:hanging="360"/>
      </w:pPr>
    </w:lvl>
    <w:lvl w:ilvl="7" w:tplc="0C090019" w:tentative="1">
      <w:start w:val="1"/>
      <w:numFmt w:val="lowerLetter"/>
      <w:lvlText w:val="%8."/>
      <w:lvlJc w:val="left"/>
      <w:pPr>
        <w:ind w:left="5761" w:hanging="360"/>
      </w:pPr>
    </w:lvl>
    <w:lvl w:ilvl="8" w:tplc="0C09001B" w:tentative="1">
      <w:start w:val="1"/>
      <w:numFmt w:val="lowerRoman"/>
      <w:lvlText w:val="%9."/>
      <w:lvlJc w:val="right"/>
      <w:pPr>
        <w:ind w:left="6481" w:hanging="180"/>
      </w:pPr>
    </w:lvl>
  </w:abstractNum>
  <w:abstractNum w:abstractNumId="19" w15:restartNumberingAfterBreak="0">
    <w:nsid w:val="47C45DC8"/>
    <w:multiLevelType w:val="hybridMultilevel"/>
    <w:tmpl w:val="28268A8A"/>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0" w15:restartNumberingAfterBreak="0">
    <w:nsid w:val="47C63291"/>
    <w:multiLevelType w:val="multilevel"/>
    <w:tmpl w:val="1DFEE884"/>
    <w:lvl w:ilvl="0">
      <w:start w:val="1"/>
      <w:numFmt w:val="lowerLetter"/>
      <w:lvlText w:val="%1)"/>
      <w:lvlJc w:val="left"/>
      <w:pPr>
        <w:ind w:left="425" w:hanging="425"/>
      </w:pPr>
      <w:rPr>
        <w:rFonts w:hint="default"/>
      </w:rPr>
    </w:lvl>
    <w:lvl w:ilvl="1">
      <w:start w:val="1"/>
      <w:numFmt w:val="bullet"/>
      <w:lvlText w:val="-"/>
      <w:lvlJc w:val="left"/>
      <w:pPr>
        <w:ind w:left="850" w:hanging="425"/>
      </w:pPr>
      <w:rPr>
        <w:rFonts w:hint="default" w:ascii="Courier New" w:hAnsi="Courier New"/>
      </w:rPr>
    </w:lvl>
    <w:lvl w:ilvl="2">
      <w:start w:val="1"/>
      <w:numFmt w:val="bullet"/>
      <w:lvlText w:val=""/>
      <w:lvlJc w:val="left"/>
      <w:pPr>
        <w:ind w:left="1275" w:hanging="425"/>
      </w:pPr>
      <w:rPr>
        <w:rFonts w:hint="default" w:ascii="Wingdings" w:hAnsi="Wingdings"/>
      </w:rPr>
    </w:lvl>
    <w:lvl w:ilvl="3">
      <w:start w:val="1"/>
      <w:numFmt w:val="bullet"/>
      <w:lvlText w:val=""/>
      <w:lvlJc w:val="left"/>
      <w:pPr>
        <w:ind w:left="1700" w:hanging="425"/>
      </w:pPr>
      <w:rPr>
        <w:rFonts w:hint="default" w:ascii="Symbol" w:hAnsi="Symbol"/>
      </w:rPr>
    </w:lvl>
    <w:lvl w:ilvl="4">
      <w:start w:val="1"/>
      <w:numFmt w:val="bullet"/>
      <w:lvlText w:val="-"/>
      <w:lvlJc w:val="left"/>
      <w:pPr>
        <w:ind w:left="2125" w:hanging="425"/>
      </w:pPr>
      <w:rPr>
        <w:rFonts w:hint="default" w:ascii="Arial" w:hAnsi="Arial"/>
      </w:rPr>
    </w:lvl>
    <w:lvl w:ilvl="5">
      <w:start w:val="1"/>
      <w:numFmt w:val="bullet"/>
      <w:lvlText w:val=""/>
      <w:lvlJc w:val="left"/>
      <w:pPr>
        <w:ind w:left="2550" w:hanging="425"/>
      </w:pPr>
      <w:rPr>
        <w:rFonts w:hint="default" w:ascii="Wingdings" w:hAnsi="Wingdings"/>
      </w:rPr>
    </w:lvl>
    <w:lvl w:ilvl="6">
      <w:start w:val="1"/>
      <w:numFmt w:val="bullet"/>
      <w:lvlText w:val=""/>
      <w:lvlJc w:val="left"/>
      <w:pPr>
        <w:ind w:left="2975" w:hanging="425"/>
      </w:pPr>
      <w:rPr>
        <w:rFonts w:hint="default" w:ascii="Symbol" w:hAnsi="Symbol"/>
      </w:rPr>
    </w:lvl>
    <w:lvl w:ilvl="7">
      <w:start w:val="1"/>
      <w:numFmt w:val="bullet"/>
      <w:lvlText w:val="-"/>
      <w:lvlJc w:val="left"/>
      <w:pPr>
        <w:ind w:left="3400" w:hanging="425"/>
      </w:pPr>
      <w:rPr>
        <w:rFonts w:hint="default" w:ascii="Arial" w:hAnsi="Arial"/>
      </w:rPr>
    </w:lvl>
    <w:lvl w:ilvl="8">
      <w:start w:val="1"/>
      <w:numFmt w:val="bullet"/>
      <w:lvlText w:val=""/>
      <w:lvlJc w:val="left"/>
      <w:pPr>
        <w:ind w:left="3825" w:hanging="425"/>
      </w:pPr>
      <w:rPr>
        <w:rFonts w:hint="default" w:ascii="Wingdings" w:hAnsi="Wingdings"/>
      </w:rPr>
    </w:lvl>
  </w:abstractNum>
  <w:abstractNum w:abstractNumId="21" w15:restartNumberingAfterBreak="0">
    <w:nsid w:val="4C8E1BAC"/>
    <w:multiLevelType w:val="multilevel"/>
    <w:tmpl w:val="B1D6F24E"/>
    <w:lvl w:ilvl="0">
      <w:start w:val="1"/>
      <w:numFmt w:val="bullet"/>
      <w:lvlText w:val=""/>
      <w:lvlJc w:val="left"/>
      <w:pPr>
        <w:ind w:left="360" w:hanging="360"/>
      </w:pPr>
      <w:rPr>
        <w:rFonts w:hint="default" w:ascii="Symbol" w:hAnsi="Symbol"/>
      </w:rPr>
    </w:lvl>
    <w:lvl w:ilvl="1">
      <w:start w:val="1"/>
      <w:numFmt w:val="bullet"/>
      <w:lvlText w:val=""/>
      <w:lvlJc w:val="left"/>
      <w:pPr>
        <w:ind w:left="785" w:hanging="360"/>
      </w:pPr>
      <w:rPr>
        <w:rFonts w:hint="default" w:ascii="Symbol" w:hAnsi="Symbol"/>
      </w:rPr>
    </w:lvl>
    <w:lvl w:ilvl="2">
      <w:start w:val="1"/>
      <w:numFmt w:val="bullet"/>
      <w:lvlText w:val=""/>
      <w:lvlJc w:val="left"/>
      <w:pPr>
        <w:ind w:left="1275" w:hanging="425"/>
      </w:pPr>
      <w:rPr>
        <w:rFonts w:hint="default" w:ascii="Wingdings" w:hAnsi="Wingdings"/>
      </w:rPr>
    </w:lvl>
    <w:lvl w:ilvl="3">
      <w:start w:val="1"/>
      <w:numFmt w:val="bullet"/>
      <w:lvlText w:val=""/>
      <w:lvlJc w:val="left"/>
      <w:pPr>
        <w:ind w:left="1700" w:hanging="425"/>
      </w:pPr>
      <w:rPr>
        <w:rFonts w:hint="default" w:ascii="Symbol" w:hAnsi="Symbol"/>
      </w:rPr>
    </w:lvl>
    <w:lvl w:ilvl="4">
      <w:start w:val="1"/>
      <w:numFmt w:val="bullet"/>
      <w:lvlText w:val="-"/>
      <w:lvlJc w:val="left"/>
      <w:pPr>
        <w:ind w:left="2125" w:hanging="425"/>
      </w:pPr>
      <w:rPr>
        <w:rFonts w:hint="default" w:ascii="Arial" w:hAnsi="Arial"/>
      </w:rPr>
    </w:lvl>
    <w:lvl w:ilvl="5">
      <w:start w:val="1"/>
      <w:numFmt w:val="bullet"/>
      <w:lvlText w:val=""/>
      <w:lvlJc w:val="left"/>
      <w:pPr>
        <w:ind w:left="2550" w:hanging="425"/>
      </w:pPr>
      <w:rPr>
        <w:rFonts w:hint="default" w:ascii="Wingdings" w:hAnsi="Wingdings"/>
      </w:rPr>
    </w:lvl>
    <w:lvl w:ilvl="6">
      <w:start w:val="1"/>
      <w:numFmt w:val="bullet"/>
      <w:lvlText w:val=""/>
      <w:lvlJc w:val="left"/>
      <w:pPr>
        <w:ind w:left="2975" w:hanging="425"/>
      </w:pPr>
      <w:rPr>
        <w:rFonts w:hint="default" w:ascii="Symbol" w:hAnsi="Symbol"/>
      </w:rPr>
    </w:lvl>
    <w:lvl w:ilvl="7">
      <w:start w:val="1"/>
      <w:numFmt w:val="bullet"/>
      <w:lvlText w:val="-"/>
      <w:lvlJc w:val="left"/>
      <w:pPr>
        <w:ind w:left="3400" w:hanging="425"/>
      </w:pPr>
      <w:rPr>
        <w:rFonts w:hint="default" w:ascii="Arial" w:hAnsi="Arial"/>
      </w:rPr>
    </w:lvl>
    <w:lvl w:ilvl="8">
      <w:start w:val="1"/>
      <w:numFmt w:val="bullet"/>
      <w:lvlText w:val=""/>
      <w:lvlJc w:val="left"/>
      <w:pPr>
        <w:ind w:left="3825" w:hanging="425"/>
      </w:pPr>
      <w:rPr>
        <w:rFonts w:hint="default" w:ascii="Wingdings" w:hAnsi="Wingdings"/>
      </w:rPr>
    </w:lvl>
  </w:abstractNum>
  <w:abstractNum w:abstractNumId="22" w15:restartNumberingAfterBreak="0">
    <w:nsid w:val="4D1A10E9"/>
    <w:multiLevelType w:val="hybridMultilevel"/>
    <w:tmpl w:val="C45C7B44"/>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3" w15:restartNumberingAfterBreak="0">
    <w:nsid w:val="5B494C40"/>
    <w:multiLevelType w:val="multilevel"/>
    <w:tmpl w:val="CDCEF17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15:restartNumberingAfterBreak="0">
    <w:nsid w:val="5D344BCA"/>
    <w:multiLevelType w:val="multilevel"/>
    <w:tmpl w:val="936AB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03A6738"/>
    <w:multiLevelType w:val="hybridMultilevel"/>
    <w:tmpl w:val="28C2107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668E2FA2"/>
    <w:multiLevelType w:val="multilevel"/>
    <w:tmpl w:val="A1329452"/>
    <w:lvl w:ilvl="0">
      <w:start w:val="1"/>
      <w:numFmt w:val="decimal"/>
      <w:pStyle w:val="Numberedlist"/>
      <w:lvlText w:val="%1."/>
      <w:lvlJc w:val="left"/>
      <w:pPr>
        <w:ind w:left="425" w:hanging="425"/>
      </w:pPr>
      <w:rPr>
        <w:rFonts w:hint="default"/>
      </w:rPr>
    </w:lvl>
    <w:lvl w:ilvl="1">
      <w:start w:val="1"/>
      <w:numFmt w:val="decimal"/>
      <w:lvlText w:val="%1.%2."/>
      <w:lvlJc w:val="left"/>
      <w:pPr>
        <w:ind w:left="1021" w:hanging="596"/>
      </w:pPr>
      <w:rPr>
        <w:rFonts w:hint="default"/>
      </w:rPr>
    </w:lvl>
    <w:lvl w:ilvl="2">
      <w:start w:val="1"/>
      <w:numFmt w:val="bullet"/>
      <w:lvlText w:val=""/>
      <w:lvlJc w:val="left"/>
      <w:pPr>
        <w:ind w:left="1275" w:hanging="425"/>
      </w:pPr>
      <w:rPr>
        <w:rFonts w:hint="default" w:ascii="Wingdings" w:hAnsi="Wingdings"/>
      </w:rPr>
    </w:lvl>
    <w:lvl w:ilvl="3">
      <w:start w:val="1"/>
      <w:numFmt w:val="bullet"/>
      <w:lvlText w:val=""/>
      <w:lvlJc w:val="left"/>
      <w:pPr>
        <w:ind w:left="1700" w:hanging="425"/>
      </w:pPr>
      <w:rPr>
        <w:rFonts w:hint="default" w:ascii="Symbol" w:hAnsi="Symbol"/>
      </w:rPr>
    </w:lvl>
    <w:lvl w:ilvl="4">
      <w:start w:val="1"/>
      <w:numFmt w:val="bullet"/>
      <w:lvlText w:val="-"/>
      <w:lvlJc w:val="left"/>
      <w:pPr>
        <w:ind w:left="2125" w:hanging="425"/>
      </w:pPr>
      <w:rPr>
        <w:rFonts w:hint="default" w:ascii="Arial" w:hAnsi="Arial"/>
      </w:rPr>
    </w:lvl>
    <w:lvl w:ilvl="5">
      <w:start w:val="1"/>
      <w:numFmt w:val="bullet"/>
      <w:lvlText w:val=""/>
      <w:lvlJc w:val="left"/>
      <w:pPr>
        <w:ind w:left="2550" w:hanging="425"/>
      </w:pPr>
      <w:rPr>
        <w:rFonts w:hint="default" w:ascii="Wingdings" w:hAnsi="Wingdings"/>
      </w:rPr>
    </w:lvl>
    <w:lvl w:ilvl="6">
      <w:start w:val="1"/>
      <w:numFmt w:val="bullet"/>
      <w:lvlText w:val=""/>
      <w:lvlJc w:val="left"/>
      <w:pPr>
        <w:ind w:left="2975" w:hanging="425"/>
      </w:pPr>
      <w:rPr>
        <w:rFonts w:hint="default" w:ascii="Symbol" w:hAnsi="Symbol"/>
      </w:rPr>
    </w:lvl>
    <w:lvl w:ilvl="7">
      <w:start w:val="1"/>
      <w:numFmt w:val="bullet"/>
      <w:lvlText w:val="-"/>
      <w:lvlJc w:val="left"/>
      <w:pPr>
        <w:ind w:left="3400" w:hanging="425"/>
      </w:pPr>
      <w:rPr>
        <w:rFonts w:hint="default" w:ascii="Arial" w:hAnsi="Arial"/>
      </w:rPr>
    </w:lvl>
    <w:lvl w:ilvl="8">
      <w:start w:val="1"/>
      <w:numFmt w:val="bullet"/>
      <w:lvlText w:val=""/>
      <w:lvlJc w:val="left"/>
      <w:pPr>
        <w:ind w:left="3825" w:hanging="425"/>
      </w:pPr>
      <w:rPr>
        <w:rFonts w:hint="default" w:ascii="Wingdings" w:hAnsi="Wingdings"/>
      </w:rPr>
    </w:lvl>
  </w:abstractNum>
  <w:abstractNum w:abstractNumId="27" w15:restartNumberingAfterBreak="0">
    <w:nsid w:val="6DDB349E"/>
    <w:multiLevelType w:val="hybridMultilevel"/>
    <w:tmpl w:val="28C2107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783300E"/>
    <w:multiLevelType w:val="hybridMultilevel"/>
    <w:tmpl w:val="6144D94C"/>
    <w:lvl w:ilvl="0" w:tplc="AE0A45AC">
      <w:numFmt w:val="bullet"/>
      <w:lvlText w:val="•"/>
      <w:lvlJc w:val="left"/>
      <w:pPr>
        <w:ind w:left="1080" w:hanging="720"/>
      </w:pPr>
      <w:rPr>
        <w:rFonts w:hint="default" w:ascii="Arial" w:hAnsi="Arial" w:eastAsia="Times New Roman" w:cs="Aria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9" w15:restartNumberingAfterBreak="0">
    <w:nsid w:val="79837006"/>
    <w:multiLevelType w:val="hybridMultilevel"/>
    <w:tmpl w:val="E690A60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1648431774">
    <w:abstractNumId w:val="11"/>
  </w:num>
  <w:num w:numId="2" w16cid:durableId="842209657">
    <w:abstractNumId w:val="9"/>
  </w:num>
  <w:num w:numId="3" w16cid:durableId="660542573">
    <w:abstractNumId w:val="26"/>
  </w:num>
  <w:num w:numId="4" w16cid:durableId="1971085616">
    <w:abstractNumId w:val="16"/>
  </w:num>
  <w:num w:numId="5" w16cid:durableId="252517802">
    <w:abstractNumId w:val="17"/>
  </w:num>
  <w:num w:numId="6" w16cid:durableId="420297118">
    <w:abstractNumId w:val="20"/>
  </w:num>
  <w:num w:numId="7" w16cid:durableId="35338807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6466022">
    <w:abstractNumId w:val="16"/>
    <w:lvlOverride w:ilvl="0">
      <w:startOverride w:val="1"/>
    </w:lvlOverride>
  </w:num>
  <w:num w:numId="9" w16cid:durableId="1747920389">
    <w:abstractNumId w:val="17"/>
    <w:lvlOverride w:ilvl="0">
      <w:startOverride w:val="1"/>
    </w:lvlOverride>
  </w:num>
  <w:num w:numId="10" w16cid:durableId="1001813381">
    <w:abstractNumId w:val="16"/>
    <w:lvlOverride w:ilvl="0">
      <w:startOverride w:val="1"/>
    </w:lvlOverride>
  </w:num>
  <w:num w:numId="11" w16cid:durableId="1103450744">
    <w:abstractNumId w:val="17"/>
    <w:lvlOverride w:ilvl="0">
      <w:startOverride w:val="1"/>
    </w:lvlOverride>
  </w:num>
  <w:num w:numId="12" w16cid:durableId="1549294228">
    <w:abstractNumId w:val="16"/>
    <w:lvlOverride w:ilvl="0">
      <w:startOverride w:val="1"/>
    </w:lvlOverride>
  </w:num>
  <w:num w:numId="13" w16cid:durableId="87585497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45462943">
    <w:abstractNumId w:val="17"/>
    <w:lvlOverride w:ilvl="0">
      <w:startOverride w:val="1"/>
    </w:lvlOverride>
  </w:num>
  <w:num w:numId="15" w16cid:durableId="124645395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8952063">
    <w:abstractNumId w:val="26"/>
  </w:num>
  <w:num w:numId="17" w16cid:durableId="4341297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81904122">
    <w:abstractNumId w:val="14"/>
  </w:num>
  <w:num w:numId="19" w16cid:durableId="836698820">
    <w:abstractNumId w:val="18"/>
  </w:num>
  <w:num w:numId="20" w16cid:durableId="4028038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01174775">
    <w:abstractNumId w:val="19"/>
  </w:num>
  <w:num w:numId="22" w16cid:durableId="200242115">
    <w:abstractNumId w:val="0"/>
  </w:num>
  <w:num w:numId="23" w16cid:durableId="585068731">
    <w:abstractNumId w:val="8"/>
  </w:num>
  <w:num w:numId="24" w16cid:durableId="1431437445">
    <w:abstractNumId w:val="7"/>
  </w:num>
  <w:num w:numId="25" w16cid:durableId="507214046">
    <w:abstractNumId w:val="15"/>
  </w:num>
  <w:num w:numId="26" w16cid:durableId="913591473">
    <w:abstractNumId w:val="11"/>
  </w:num>
  <w:num w:numId="27" w16cid:durableId="1832137132">
    <w:abstractNumId w:val="11"/>
  </w:num>
  <w:num w:numId="28" w16cid:durableId="169881706">
    <w:abstractNumId w:val="5"/>
  </w:num>
  <w:num w:numId="29" w16cid:durableId="982395491">
    <w:abstractNumId w:val="28"/>
  </w:num>
  <w:num w:numId="30" w16cid:durableId="1266186646">
    <w:abstractNumId w:val="22"/>
  </w:num>
  <w:num w:numId="31" w16cid:durableId="1496991206">
    <w:abstractNumId w:val="21"/>
  </w:num>
  <w:num w:numId="32" w16cid:durableId="2012490453">
    <w:abstractNumId w:val="11"/>
  </w:num>
  <w:num w:numId="33" w16cid:durableId="2091659687">
    <w:abstractNumId w:val="6"/>
  </w:num>
  <w:num w:numId="34" w16cid:durableId="1793132446">
    <w:abstractNumId w:val="11"/>
  </w:num>
  <w:num w:numId="35" w16cid:durableId="409424092">
    <w:abstractNumId w:val="29"/>
  </w:num>
  <w:num w:numId="36" w16cid:durableId="671493229">
    <w:abstractNumId w:val="3"/>
  </w:num>
  <w:num w:numId="37" w16cid:durableId="533537118">
    <w:abstractNumId w:val="23"/>
  </w:num>
  <w:num w:numId="38" w16cid:durableId="127404836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99118167">
    <w:abstractNumId w:val="27"/>
  </w:num>
  <w:num w:numId="40" w16cid:durableId="1145972213">
    <w:abstractNumId w:val="1"/>
  </w:num>
  <w:num w:numId="41" w16cid:durableId="226958214">
    <w:abstractNumId w:val="25"/>
  </w:num>
  <w:num w:numId="42" w16cid:durableId="1280408607">
    <w:abstractNumId w:val="4"/>
  </w:num>
  <w:num w:numId="43" w16cid:durableId="110699967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35648375">
    <w:abstractNumId w:val="10"/>
  </w:num>
  <w:num w:numId="45" w16cid:durableId="961350772">
    <w:abstractNumId w:val="12"/>
  </w:num>
  <w:num w:numId="46" w16cid:durableId="282469609">
    <w:abstractNumId w:val="13"/>
  </w:num>
  <w:num w:numId="47" w16cid:durableId="1026180699">
    <w:abstractNumId w:val="24"/>
  </w:num>
  <w:num w:numId="48" w16cid:durableId="642347647">
    <w:abstractNumId w:val="11"/>
  </w:num>
  <w:num w:numId="49" w16cid:durableId="12121838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2560094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dirty"/>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720"/>
  <w:drawingGridHorizontalSpacing w:val="110"/>
  <w:displayHorizontalDrawingGridEvery w:val="2"/>
  <w:characterSpacingControl w:val="doNotCompress"/>
  <w:hdrShapeDefaults>
    <o:shapedefaults v:ext="edit" spidmax="2050" style="mso-width-relative:margin;mso-height-relative:margin" fill="f" fillcolor="white" stroke="f">
      <v:fill on="f"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AD0"/>
    <w:rsid w:val="00000822"/>
    <w:rsid w:val="00002BA0"/>
    <w:rsid w:val="00003728"/>
    <w:rsid w:val="00004B91"/>
    <w:rsid w:val="00004DAF"/>
    <w:rsid w:val="00006344"/>
    <w:rsid w:val="0000646A"/>
    <w:rsid w:val="0000648D"/>
    <w:rsid w:val="000068B9"/>
    <w:rsid w:val="000115AB"/>
    <w:rsid w:val="00012CBC"/>
    <w:rsid w:val="00012DA7"/>
    <w:rsid w:val="00013E7C"/>
    <w:rsid w:val="00014646"/>
    <w:rsid w:val="0001473F"/>
    <w:rsid w:val="00014D0A"/>
    <w:rsid w:val="00015018"/>
    <w:rsid w:val="0002269F"/>
    <w:rsid w:val="000246D6"/>
    <w:rsid w:val="00025C12"/>
    <w:rsid w:val="0002712A"/>
    <w:rsid w:val="00031917"/>
    <w:rsid w:val="000347FB"/>
    <w:rsid w:val="00035A11"/>
    <w:rsid w:val="00036249"/>
    <w:rsid w:val="00040E60"/>
    <w:rsid w:val="00041D05"/>
    <w:rsid w:val="0004203B"/>
    <w:rsid w:val="00042268"/>
    <w:rsid w:val="00043534"/>
    <w:rsid w:val="00046D4C"/>
    <w:rsid w:val="00047707"/>
    <w:rsid w:val="00050A6B"/>
    <w:rsid w:val="000510BA"/>
    <w:rsid w:val="000513FD"/>
    <w:rsid w:val="00051B88"/>
    <w:rsid w:val="00052D11"/>
    <w:rsid w:val="00052FFD"/>
    <w:rsid w:val="00053BD7"/>
    <w:rsid w:val="00053CC3"/>
    <w:rsid w:val="00053D2F"/>
    <w:rsid w:val="0005461D"/>
    <w:rsid w:val="0005626F"/>
    <w:rsid w:val="0005685E"/>
    <w:rsid w:val="000570A6"/>
    <w:rsid w:val="00061582"/>
    <w:rsid w:val="000707E9"/>
    <w:rsid w:val="00070945"/>
    <w:rsid w:val="000717BA"/>
    <w:rsid w:val="0007270D"/>
    <w:rsid w:val="00075506"/>
    <w:rsid w:val="0008037C"/>
    <w:rsid w:val="00080F06"/>
    <w:rsid w:val="00080FC2"/>
    <w:rsid w:val="000825CF"/>
    <w:rsid w:val="00082C60"/>
    <w:rsid w:val="00082EB1"/>
    <w:rsid w:val="00083D66"/>
    <w:rsid w:val="000848B6"/>
    <w:rsid w:val="00085595"/>
    <w:rsid w:val="000858DB"/>
    <w:rsid w:val="000862FB"/>
    <w:rsid w:val="000905E4"/>
    <w:rsid w:val="000909B1"/>
    <w:rsid w:val="0009157D"/>
    <w:rsid w:val="00096A8E"/>
    <w:rsid w:val="00096D01"/>
    <w:rsid w:val="00097F70"/>
    <w:rsid w:val="000A0C18"/>
    <w:rsid w:val="000A3AA0"/>
    <w:rsid w:val="000A3F9B"/>
    <w:rsid w:val="000A4C7E"/>
    <w:rsid w:val="000A6268"/>
    <w:rsid w:val="000B04DE"/>
    <w:rsid w:val="000B4172"/>
    <w:rsid w:val="000B4346"/>
    <w:rsid w:val="000B4DF9"/>
    <w:rsid w:val="000B5DB8"/>
    <w:rsid w:val="000B6A88"/>
    <w:rsid w:val="000C345C"/>
    <w:rsid w:val="000C36A3"/>
    <w:rsid w:val="000C3973"/>
    <w:rsid w:val="000C48B1"/>
    <w:rsid w:val="000C57C6"/>
    <w:rsid w:val="000C6122"/>
    <w:rsid w:val="000C6685"/>
    <w:rsid w:val="000C71FC"/>
    <w:rsid w:val="000C76AA"/>
    <w:rsid w:val="000D0A42"/>
    <w:rsid w:val="000D15CE"/>
    <w:rsid w:val="000D1F50"/>
    <w:rsid w:val="000D4D97"/>
    <w:rsid w:val="000D5B0C"/>
    <w:rsid w:val="000D713F"/>
    <w:rsid w:val="000D742A"/>
    <w:rsid w:val="000E058F"/>
    <w:rsid w:val="000E07C3"/>
    <w:rsid w:val="000E1D08"/>
    <w:rsid w:val="000E5410"/>
    <w:rsid w:val="000E5739"/>
    <w:rsid w:val="000E7683"/>
    <w:rsid w:val="000E77F0"/>
    <w:rsid w:val="000F1069"/>
    <w:rsid w:val="000F1EB3"/>
    <w:rsid w:val="000F288B"/>
    <w:rsid w:val="000F300A"/>
    <w:rsid w:val="000F3A4B"/>
    <w:rsid w:val="000F4E95"/>
    <w:rsid w:val="000F5C20"/>
    <w:rsid w:val="000F79EA"/>
    <w:rsid w:val="0010164B"/>
    <w:rsid w:val="00103EB8"/>
    <w:rsid w:val="00107118"/>
    <w:rsid w:val="00110D97"/>
    <w:rsid w:val="00112DAD"/>
    <w:rsid w:val="001171E4"/>
    <w:rsid w:val="0012007C"/>
    <w:rsid w:val="00120E2E"/>
    <w:rsid w:val="00121181"/>
    <w:rsid w:val="00121A66"/>
    <w:rsid w:val="00122329"/>
    <w:rsid w:val="00122635"/>
    <w:rsid w:val="001232C3"/>
    <w:rsid w:val="00124B00"/>
    <w:rsid w:val="001257BB"/>
    <w:rsid w:val="00126471"/>
    <w:rsid w:val="00126ADF"/>
    <w:rsid w:val="00126BEE"/>
    <w:rsid w:val="00127D91"/>
    <w:rsid w:val="001324A3"/>
    <w:rsid w:val="00134C45"/>
    <w:rsid w:val="00135EF0"/>
    <w:rsid w:val="0013675B"/>
    <w:rsid w:val="00136C50"/>
    <w:rsid w:val="00137347"/>
    <w:rsid w:val="001422A7"/>
    <w:rsid w:val="00143C66"/>
    <w:rsid w:val="00144A90"/>
    <w:rsid w:val="0014572A"/>
    <w:rsid w:val="001466F7"/>
    <w:rsid w:val="00147C0A"/>
    <w:rsid w:val="0015037C"/>
    <w:rsid w:val="00153D8E"/>
    <w:rsid w:val="001549EF"/>
    <w:rsid w:val="00154D8C"/>
    <w:rsid w:val="001575C5"/>
    <w:rsid w:val="001600FA"/>
    <w:rsid w:val="001616DD"/>
    <w:rsid w:val="00161AE4"/>
    <w:rsid w:val="00161FDC"/>
    <w:rsid w:val="00163EDF"/>
    <w:rsid w:val="001647C2"/>
    <w:rsid w:val="00164AA5"/>
    <w:rsid w:val="00166052"/>
    <w:rsid w:val="001660FE"/>
    <w:rsid w:val="0016688F"/>
    <w:rsid w:val="00167C17"/>
    <w:rsid w:val="0017051B"/>
    <w:rsid w:val="00173B1B"/>
    <w:rsid w:val="00173EDD"/>
    <w:rsid w:val="00174ECE"/>
    <w:rsid w:val="00175212"/>
    <w:rsid w:val="001752D6"/>
    <w:rsid w:val="00175FF8"/>
    <w:rsid w:val="001767CA"/>
    <w:rsid w:val="00177D2A"/>
    <w:rsid w:val="00181504"/>
    <w:rsid w:val="00181729"/>
    <w:rsid w:val="001819E4"/>
    <w:rsid w:val="00183E97"/>
    <w:rsid w:val="00184284"/>
    <w:rsid w:val="00184480"/>
    <w:rsid w:val="00184D6D"/>
    <w:rsid w:val="00184F59"/>
    <w:rsid w:val="00185C37"/>
    <w:rsid w:val="00186FB7"/>
    <w:rsid w:val="00187537"/>
    <w:rsid w:val="00191413"/>
    <w:rsid w:val="0019193E"/>
    <w:rsid w:val="00192C70"/>
    <w:rsid w:val="001935B4"/>
    <w:rsid w:val="00193907"/>
    <w:rsid w:val="0019398C"/>
    <w:rsid w:val="00195EFB"/>
    <w:rsid w:val="00197F2E"/>
    <w:rsid w:val="001A0124"/>
    <w:rsid w:val="001A1072"/>
    <w:rsid w:val="001A1DD6"/>
    <w:rsid w:val="001A2273"/>
    <w:rsid w:val="001B0DC3"/>
    <w:rsid w:val="001B1A6A"/>
    <w:rsid w:val="001B1D13"/>
    <w:rsid w:val="001B3430"/>
    <w:rsid w:val="001B3F1D"/>
    <w:rsid w:val="001C0F5C"/>
    <w:rsid w:val="001C108E"/>
    <w:rsid w:val="001C223C"/>
    <w:rsid w:val="001C24A7"/>
    <w:rsid w:val="001C263F"/>
    <w:rsid w:val="001C40E6"/>
    <w:rsid w:val="001C5958"/>
    <w:rsid w:val="001D12A9"/>
    <w:rsid w:val="001D140D"/>
    <w:rsid w:val="001D150B"/>
    <w:rsid w:val="001D195F"/>
    <w:rsid w:val="001D37CF"/>
    <w:rsid w:val="001D5284"/>
    <w:rsid w:val="001D629D"/>
    <w:rsid w:val="001D780B"/>
    <w:rsid w:val="001D7907"/>
    <w:rsid w:val="001E0BEA"/>
    <w:rsid w:val="001E0BED"/>
    <w:rsid w:val="001E2C6F"/>
    <w:rsid w:val="001E30A5"/>
    <w:rsid w:val="001E3D5B"/>
    <w:rsid w:val="001E4A13"/>
    <w:rsid w:val="001E4EF9"/>
    <w:rsid w:val="001E579B"/>
    <w:rsid w:val="001E5A88"/>
    <w:rsid w:val="001E5FF2"/>
    <w:rsid w:val="001E626E"/>
    <w:rsid w:val="001E6A2D"/>
    <w:rsid w:val="001E7077"/>
    <w:rsid w:val="001E7A17"/>
    <w:rsid w:val="001F0765"/>
    <w:rsid w:val="001F26B1"/>
    <w:rsid w:val="001F29F4"/>
    <w:rsid w:val="001F3ED6"/>
    <w:rsid w:val="001F4369"/>
    <w:rsid w:val="001F49DF"/>
    <w:rsid w:val="001F5AE3"/>
    <w:rsid w:val="001F656A"/>
    <w:rsid w:val="001F68D1"/>
    <w:rsid w:val="001F6D1A"/>
    <w:rsid w:val="001F6E03"/>
    <w:rsid w:val="002012D2"/>
    <w:rsid w:val="00201AF6"/>
    <w:rsid w:val="0020360D"/>
    <w:rsid w:val="0020612C"/>
    <w:rsid w:val="0020720D"/>
    <w:rsid w:val="00211BFA"/>
    <w:rsid w:val="00212761"/>
    <w:rsid w:val="00212F1D"/>
    <w:rsid w:val="00213DAF"/>
    <w:rsid w:val="002140AE"/>
    <w:rsid w:val="0022138F"/>
    <w:rsid w:val="00222EC1"/>
    <w:rsid w:val="00225769"/>
    <w:rsid w:val="00225E3B"/>
    <w:rsid w:val="00227104"/>
    <w:rsid w:val="00230054"/>
    <w:rsid w:val="0023311D"/>
    <w:rsid w:val="00233F51"/>
    <w:rsid w:val="00234400"/>
    <w:rsid w:val="0023668B"/>
    <w:rsid w:val="00240DC9"/>
    <w:rsid w:val="00241A68"/>
    <w:rsid w:val="00242601"/>
    <w:rsid w:val="002427B0"/>
    <w:rsid w:val="002427EB"/>
    <w:rsid w:val="0024385D"/>
    <w:rsid w:val="00244149"/>
    <w:rsid w:val="00245BF4"/>
    <w:rsid w:val="00246EDC"/>
    <w:rsid w:val="00247BAF"/>
    <w:rsid w:val="0025070A"/>
    <w:rsid w:val="00251D96"/>
    <w:rsid w:val="00252F96"/>
    <w:rsid w:val="00253042"/>
    <w:rsid w:val="00253A48"/>
    <w:rsid w:val="00253EC8"/>
    <w:rsid w:val="0025483C"/>
    <w:rsid w:val="00255A82"/>
    <w:rsid w:val="00256701"/>
    <w:rsid w:val="0026085A"/>
    <w:rsid w:val="00261181"/>
    <w:rsid w:val="00262DDF"/>
    <w:rsid w:val="00266B26"/>
    <w:rsid w:val="002700D3"/>
    <w:rsid w:val="0027262B"/>
    <w:rsid w:val="00274308"/>
    <w:rsid w:val="00280051"/>
    <w:rsid w:val="00280576"/>
    <w:rsid w:val="00280C5D"/>
    <w:rsid w:val="00281798"/>
    <w:rsid w:val="00281830"/>
    <w:rsid w:val="00281EE4"/>
    <w:rsid w:val="002827C4"/>
    <w:rsid w:val="0028372F"/>
    <w:rsid w:val="00284D13"/>
    <w:rsid w:val="0029226A"/>
    <w:rsid w:val="00292A6B"/>
    <w:rsid w:val="00293B6B"/>
    <w:rsid w:val="00294B76"/>
    <w:rsid w:val="00294F1A"/>
    <w:rsid w:val="0029504F"/>
    <w:rsid w:val="00295D79"/>
    <w:rsid w:val="0029655B"/>
    <w:rsid w:val="002A0163"/>
    <w:rsid w:val="002A15FB"/>
    <w:rsid w:val="002A295E"/>
    <w:rsid w:val="002A54E2"/>
    <w:rsid w:val="002B1B83"/>
    <w:rsid w:val="002B2713"/>
    <w:rsid w:val="002B3511"/>
    <w:rsid w:val="002B3D19"/>
    <w:rsid w:val="002B3F13"/>
    <w:rsid w:val="002B434C"/>
    <w:rsid w:val="002B4C55"/>
    <w:rsid w:val="002B5D29"/>
    <w:rsid w:val="002C11D5"/>
    <w:rsid w:val="002C2ABF"/>
    <w:rsid w:val="002C39F9"/>
    <w:rsid w:val="002C439D"/>
    <w:rsid w:val="002C58B8"/>
    <w:rsid w:val="002C7500"/>
    <w:rsid w:val="002C75BC"/>
    <w:rsid w:val="002D1CA0"/>
    <w:rsid w:val="002D22CF"/>
    <w:rsid w:val="002D4AD0"/>
    <w:rsid w:val="002D4BB3"/>
    <w:rsid w:val="002D56A1"/>
    <w:rsid w:val="002D59A9"/>
    <w:rsid w:val="002D5A00"/>
    <w:rsid w:val="002D7682"/>
    <w:rsid w:val="002E1E63"/>
    <w:rsid w:val="002E1FA1"/>
    <w:rsid w:val="002E63E1"/>
    <w:rsid w:val="002E6515"/>
    <w:rsid w:val="002E6517"/>
    <w:rsid w:val="002E6687"/>
    <w:rsid w:val="002F1AB7"/>
    <w:rsid w:val="002F2A26"/>
    <w:rsid w:val="002F5448"/>
    <w:rsid w:val="002F6957"/>
    <w:rsid w:val="002F6CB3"/>
    <w:rsid w:val="002F7DE5"/>
    <w:rsid w:val="002F7DF1"/>
    <w:rsid w:val="003007EA"/>
    <w:rsid w:val="003027B6"/>
    <w:rsid w:val="0030469F"/>
    <w:rsid w:val="00306981"/>
    <w:rsid w:val="00307FDA"/>
    <w:rsid w:val="0031173A"/>
    <w:rsid w:val="0031196F"/>
    <w:rsid w:val="00312B51"/>
    <w:rsid w:val="00312C39"/>
    <w:rsid w:val="0031405A"/>
    <w:rsid w:val="00314716"/>
    <w:rsid w:val="00314FFB"/>
    <w:rsid w:val="003151AC"/>
    <w:rsid w:val="00316881"/>
    <w:rsid w:val="00317020"/>
    <w:rsid w:val="00317101"/>
    <w:rsid w:val="003172CB"/>
    <w:rsid w:val="00317F10"/>
    <w:rsid w:val="003201A9"/>
    <w:rsid w:val="003217E1"/>
    <w:rsid w:val="003218C1"/>
    <w:rsid w:val="0032423A"/>
    <w:rsid w:val="003247E9"/>
    <w:rsid w:val="003254E1"/>
    <w:rsid w:val="00330349"/>
    <w:rsid w:val="003303F9"/>
    <w:rsid w:val="00330674"/>
    <w:rsid w:val="003307B9"/>
    <w:rsid w:val="00330A1E"/>
    <w:rsid w:val="00331E2B"/>
    <w:rsid w:val="003321DE"/>
    <w:rsid w:val="00333A73"/>
    <w:rsid w:val="00334700"/>
    <w:rsid w:val="003350A0"/>
    <w:rsid w:val="003352BA"/>
    <w:rsid w:val="003366C8"/>
    <w:rsid w:val="0033770B"/>
    <w:rsid w:val="0034072B"/>
    <w:rsid w:val="003412E9"/>
    <w:rsid w:val="00342839"/>
    <w:rsid w:val="00343A44"/>
    <w:rsid w:val="003444DC"/>
    <w:rsid w:val="00345A64"/>
    <w:rsid w:val="0034757B"/>
    <w:rsid w:val="00350211"/>
    <w:rsid w:val="003506ED"/>
    <w:rsid w:val="003518BF"/>
    <w:rsid w:val="00352DA1"/>
    <w:rsid w:val="0035392C"/>
    <w:rsid w:val="00354558"/>
    <w:rsid w:val="0036143D"/>
    <w:rsid w:val="00361C8A"/>
    <w:rsid w:val="00363564"/>
    <w:rsid w:val="0036465D"/>
    <w:rsid w:val="00372477"/>
    <w:rsid w:val="00372544"/>
    <w:rsid w:val="0037320C"/>
    <w:rsid w:val="0037341B"/>
    <w:rsid w:val="003743A4"/>
    <w:rsid w:val="00375BF5"/>
    <w:rsid w:val="00376B5F"/>
    <w:rsid w:val="00377AD9"/>
    <w:rsid w:val="00380288"/>
    <w:rsid w:val="003817A2"/>
    <w:rsid w:val="0038296B"/>
    <w:rsid w:val="00384B84"/>
    <w:rsid w:val="00385359"/>
    <w:rsid w:val="00385468"/>
    <w:rsid w:val="00390CE7"/>
    <w:rsid w:val="00390DAE"/>
    <w:rsid w:val="00393C61"/>
    <w:rsid w:val="00393FF3"/>
    <w:rsid w:val="0039618C"/>
    <w:rsid w:val="0039633A"/>
    <w:rsid w:val="00396B90"/>
    <w:rsid w:val="003A0BC9"/>
    <w:rsid w:val="003A0D26"/>
    <w:rsid w:val="003A21CD"/>
    <w:rsid w:val="003A2636"/>
    <w:rsid w:val="003A2A9E"/>
    <w:rsid w:val="003A40A7"/>
    <w:rsid w:val="003A55FF"/>
    <w:rsid w:val="003A5ADA"/>
    <w:rsid w:val="003A5DBE"/>
    <w:rsid w:val="003A6511"/>
    <w:rsid w:val="003B229D"/>
    <w:rsid w:val="003B2475"/>
    <w:rsid w:val="003B28A5"/>
    <w:rsid w:val="003B3F9A"/>
    <w:rsid w:val="003B57A1"/>
    <w:rsid w:val="003B661D"/>
    <w:rsid w:val="003B720D"/>
    <w:rsid w:val="003B760C"/>
    <w:rsid w:val="003C12E2"/>
    <w:rsid w:val="003C218A"/>
    <w:rsid w:val="003C4430"/>
    <w:rsid w:val="003C46F7"/>
    <w:rsid w:val="003C5F3E"/>
    <w:rsid w:val="003C7810"/>
    <w:rsid w:val="003D10DD"/>
    <w:rsid w:val="003D1C0C"/>
    <w:rsid w:val="003D3B16"/>
    <w:rsid w:val="003D60E0"/>
    <w:rsid w:val="003D6784"/>
    <w:rsid w:val="003D709B"/>
    <w:rsid w:val="003D7463"/>
    <w:rsid w:val="003E0103"/>
    <w:rsid w:val="003E0A22"/>
    <w:rsid w:val="003E1643"/>
    <w:rsid w:val="003E727F"/>
    <w:rsid w:val="003E7D3D"/>
    <w:rsid w:val="003F01DF"/>
    <w:rsid w:val="003F0CF9"/>
    <w:rsid w:val="003F2C18"/>
    <w:rsid w:val="003F6C0E"/>
    <w:rsid w:val="00402591"/>
    <w:rsid w:val="0040278B"/>
    <w:rsid w:val="00406F23"/>
    <w:rsid w:val="00407C75"/>
    <w:rsid w:val="004105B7"/>
    <w:rsid w:val="00411B14"/>
    <w:rsid w:val="00412C91"/>
    <w:rsid w:val="004132C5"/>
    <w:rsid w:val="00414064"/>
    <w:rsid w:val="00415DFF"/>
    <w:rsid w:val="00417745"/>
    <w:rsid w:val="00421D0B"/>
    <w:rsid w:val="00423CA6"/>
    <w:rsid w:val="00426C1A"/>
    <w:rsid w:val="00430454"/>
    <w:rsid w:val="004319BA"/>
    <w:rsid w:val="004326A8"/>
    <w:rsid w:val="004328A4"/>
    <w:rsid w:val="00433AF6"/>
    <w:rsid w:val="00436B86"/>
    <w:rsid w:val="0043706A"/>
    <w:rsid w:val="00437B84"/>
    <w:rsid w:val="004401B0"/>
    <w:rsid w:val="00441154"/>
    <w:rsid w:val="00441D90"/>
    <w:rsid w:val="00442224"/>
    <w:rsid w:val="004444EE"/>
    <w:rsid w:val="0044611A"/>
    <w:rsid w:val="004502B6"/>
    <w:rsid w:val="004515D8"/>
    <w:rsid w:val="004524CF"/>
    <w:rsid w:val="00452582"/>
    <w:rsid w:val="00454812"/>
    <w:rsid w:val="004549FE"/>
    <w:rsid w:val="00454D38"/>
    <w:rsid w:val="00455C81"/>
    <w:rsid w:val="00457272"/>
    <w:rsid w:val="00457D10"/>
    <w:rsid w:val="00457DCC"/>
    <w:rsid w:val="00461A18"/>
    <w:rsid w:val="00462060"/>
    <w:rsid w:val="004628C0"/>
    <w:rsid w:val="00463C1A"/>
    <w:rsid w:val="00463EEC"/>
    <w:rsid w:val="004640FF"/>
    <w:rsid w:val="004651AB"/>
    <w:rsid w:val="00465490"/>
    <w:rsid w:val="00465555"/>
    <w:rsid w:val="00471BE7"/>
    <w:rsid w:val="00472DEE"/>
    <w:rsid w:val="00473FD3"/>
    <w:rsid w:val="00474746"/>
    <w:rsid w:val="00474A6A"/>
    <w:rsid w:val="00475AAB"/>
    <w:rsid w:val="00477432"/>
    <w:rsid w:val="004774DB"/>
    <w:rsid w:val="0047758D"/>
    <w:rsid w:val="00480537"/>
    <w:rsid w:val="00480DA2"/>
    <w:rsid w:val="00481A6C"/>
    <w:rsid w:val="0048389D"/>
    <w:rsid w:val="00486165"/>
    <w:rsid w:val="0049014C"/>
    <w:rsid w:val="00492356"/>
    <w:rsid w:val="004927D3"/>
    <w:rsid w:val="00492838"/>
    <w:rsid w:val="00493FAF"/>
    <w:rsid w:val="004957A2"/>
    <w:rsid w:val="004957AC"/>
    <w:rsid w:val="00496C12"/>
    <w:rsid w:val="004A0201"/>
    <w:rsid w:val="004A178D"/>
    <w:rsid w:val="004A1C33"/>
    <w:rsid w:val="004A2698"/>
    <w:rsid w:val="004A5DD0"/>
    <w:rsid w:val="004A6D22"/>
    <w:rsid w:val="004A7A7F"/>
    <w:rsid w:val="004B031B"/>
    <w:rsid w:val="004B1497"/>
    <w:rsid w:val="004B474F"/>
    <w:rsid w:val="004B57CF"/>
    <w:rsid w:val="004C221A"/>
    <w:rsid w:val="004C39F8"/>
    <w:rsid w:val="004C416A"/>
    <w:rsid w:val="004C4249"/>
    <w:rsid w:val="004C43BB"/>
    <w:rsid w:val="004C55B7"/>
    <w:rsid w:val="004C5D35"/>
    <w:rsid w:val="004C6D91"/>
    <w:rsid w:val="004D0A68"/>
    <w:rsid w:val="004D1A1E"/>
    <w:rsid w:val="004D20BF"/>
    <w:rsid w:val="004D2C70"/>
    <w:rsid w:val="004D31D0"/>
    <w:rsid w:val="004D31F1"/>
    <w:rsid w:val="004D3EC2"/>
    <w:rsid w:val="004D4286"/>
    <w:rsid w:val="004D4733"/>
    <w:rsid w:val="004D4B45"/>
    <w:rsid w:val="004D56EC"/>
    <w:rsid w:val="004D6C3E"/>
    <w:rsid w:val="004D7B29"/>
    <w:rsid w:val="004E14DE"/>
    <w:rsid w:val="004E2562"/>
    <w:rsid w:val="004E2E2F"/>
    <w:rsid w:val="004E34C6"/>
    <w:rsid w:val="004E4745"/>
    <w:rsid w:val="004E6BC5"/>
    <w:rsid w:val="004E7CE8"/>
    <w:rsid w:val="004F1BEF"/>
    <w:rsid w:val="004F2430"/>
    <w:rsid w:val="004F2B91"/>
    <w:rsid w:val="004F3034"/>
    <w:rsid w:val="004F435E"/>
    <w:rsid w:val="004F742E"/>
    <w:rsid w:val="00504689"/>
    <w:rsid w:val="00506D24"/>
    <w:rsid w:val="005077D2"/>
    <w:rsid w:val="00510650"/>
    <w:rsid w:val="00510F28"/>
    <w:rsid w:val="005118F6"/>
    <w:rsid w:val="0051350A"/>
    <w:rsid w:val="00517604"/>
    <w:rsid w:val="00517DA5"/>
    <w:rsid w:val="00517FA4"/>
    <w:rsid w:val="00521114"/>
    <w:rsid w:val="00521248"/>
    <w:rsid w:val="005216E4"/>
    <w:rsid w:val="00525801"/>
    <w:rsid w:val="00530642"/>
    <w:rsid w:val="00530F88"/>
    <w:rsid w:val="00532B1C"/>
    <w:rsid w:val="00532EB9"/>
    <w:rsid w:val="00533388"/>
    <w:rsid w:val="00534E1F"/>
    <w:rsid w:val="00537269"/>
    <w:rsid w:val="00540B40"/>
    <w:rsid w:val="005412CE"/>
    <w:rsid w:val="00543066"/>
    <w:rsid w:val="005443C8"/>
    <w:rsid w:val="00545670"/>
    <w:rsid w:val="0054683B"/>
    <w:rsid w:val="00552527"/>
    <w:rsid w:val="00553F76"/>
    <w:rsid w:val="005558E1"/>
    <w:rsid w:val="005564A4"/>
    <w:rsid w:val="0055674C"/>
    <w:rsid w:val="00557877"/>
    <w:rsid w:val="005606CB"/>
    <w:rsid w:val="005608DD"/>
    <w:rsid w:val="00563265"/>
    <w:rsid w:val="00563FD8"/>
    <w:rsid w:val="00564817"/>
    <w:rsid w:val="0056512E"/>
    <w:rsid w:val="0056561D"/>
    <w:rsid w:val="005706E9"/>
    <w:rsid w:val="00570849"/>
    <w:rsid w:val="0057158C"/>
    <w:rsid w:val="0057565F"/>
    <w:rsid w:val="00576416"/>
    <w:rsid w:val="00576559"/>
    <w:rsid w:val="005778BD"/>
    <w:rsid w:val="00577C65"/>
    <w:rsid w:val="00581121"/>
    <w:rsid w:val="005840B8"/>
    <w:rsid w:val="005867DF"/>
    <w:rsid w:val="005900D8"/>
    <w:rsid w:val="0059079B"/>
    <w:rsid w:val="005916F1"/>
    <w:rsid w:val="00592081"/>
    <w:rsid w:val="00593415"/>
    <w:rsid w:val="00595F90"/>
    <w:rsid w:val="00597679"/>
    <w:rsid w:val="005A0348"/>
    <w:rsid w:val="005A1FA3"/>
    <w:rsid w:val="005A27C0"/>
    <w:rsid w:val="005A42CD"/>
    <w:rsid w:val="005A4691"/>
    <w:rsid w:val="005A7276"/>
    <w:rsid w:val="005A74FF"/>
    <w:rsid w:val="005A7C67"/>
    <w:rsid w:val="005B194A"/>
    <w:rsid w:val="005B234E"/>
    <w:rsid w:val="005B3574"/>
    <w:rsid w:val="005B3D8A"/>
    <w:rsid w:val="005B3EC2"/>
    <w:rsid w:val="005C1458"/>
    <w:rsid w:val="005C1D68"/>
    <w:rsid w:val="005C58FA"/>
    <w:rsid w:val="005C5F49"/>
    <w:rsid w:val="005C71BC"/>
    <w:rsid w:val="005D2629"/>
    <w:rsid w:val="005D4A78"/>
    <w:rsid w:val="005D54F1"/>
    <w:rsid w:val="005D5820"/>
    <w:rsid w:val="005D7887"/>
    <w:rsid w:val="005E03EB"/>
    <w:rsid w:val="005E3D07"/>
    <w:rsid w:val="005E5B55"/>
    <w:rsid w:val="005E6B49"/>
    <w:rsid w:val="005E7252"/>
    <w:rsid w:val="005E7AA8"/>
    <w:rsid w:val="005F02C2"/>
    <w:rsid w:val="005F22CB"/>
    <w:rsid w:val="005F30C6"/>
    <w:rsid w:val="005F70F7"/>
    <w:rsid w:val="005F797F"/>
    <w:rsid w:val="00601FF6"/>
    <w:rsid w:val="006046D3"/>
    <w:rsid w:val="00605E3B"/>
    <w:rsid w:val="006065E8"/>
    <w:rsid w:val="0060691B"/>
    <w:rsid w:val="00607B4C"/>
    <w:rsid w:val="00610940"/>
    <w:rsid w:val="006116A2"/>
    <w:rsid w:val="006155F0"/>
    <w:rsid w:val="00616766"/>
    <w:rsid w:val="00620386"/>
    <w:rsid w:val="00625316"/>
    <w:rsid w:val="006253B6"/>
    <w:rsid w:val="00625A15"/>
    <w:rsid w:val="00626086"/>
    <w:rsid w:val="0062756B"/>
    <w:rsid w:val="00627BD8"/>
    <w:rsid w:val="0063178C"/>
    <w:rsid w:val="00631DD1"/>
    <w:rsid w:val="006349C4"/>
    <w:rsid w:val="00635114"/>
    <w:rsid w:val="00635390"/>
    <w:rsid w:val="00636177"/>
    <w:rsid w:val="006361D0"/>
    <w:rsid w:val="00637BE8"/>
    <w:rsid w:val="00637C90"/>
    <w:rsid w:val="00637D76"/>
    <w:rsid w:val="00637E63"/>
    <w:rsid w:val="00637FBD"/>
    <w:rsid w:val="006408BF"/>
    <w:rsid w:val="00640A07"/>
    <w:rsid w:val="0064271E"/>
    <w:rsid w:val="006431FF"/>
    <w:rsid w:val="0064333A"/>
    <w:rsid w:val="00644F89"/>
    <w:rsid w:val="00646383"/>
    <w:rsid w:val="00652178"/>
    <w:rsid w:val="0065294D"/>
    <w:rsid w:val="00654616"/>
    <w:rsid w:val="006548BF"/>
    <w:rsid w:val="006553EC"/>
    <w:rsid w:val="00655674"/>
    <w:rsid w:val="00656027"/>
    <w:rsid w:val="00656746"/>
    <w:rsid w:val="00661793"/>
    <w:rsid w:val="006623D2"/>
    <w:rsid w:val="00662D4E"/>
    <w:rsid w:val="0067005A"/>
    <w:rsid w:val="00670122"/>
    <w:rsid w:val="00670A00"/>
    <w:rsid w:val="00674289"/>
    <w:rsid w:val="00680130"/>
    <w:rsid w:val="006814C4"/>
    <w:rsid w:val="006824E0"/>
    <w:rsid w:val="006841E4"/>
    <w:rsid w:val="00684805"/>
    <w:rsid w:val="00684A68"/>
    <w:rsid w:val="006855B4"/>
    <w:rsid w:val="00685883"/>
    <w:rsid w:val="0068646D"/>
    <w:rsid w:val="00690201"/>
    <w:rsid w:val="006908C9"/>
    <w:rsid w:val="00691C90"/>
    <w:rsid w:val="00692458"/>
    <w:rsid w:val="0069388D"/>
    <w:rsid w:val="00694178"/>
    <w:rsid w:val="00695F2C"/>
    <w:rsid w:val="006975F6"/>
    <w:rsid w:val="00697E47"/>
    <w:rsid w:val="006A0160"/>
    <w:rsid w:val="006A1F53"/>
    <w:rsid w:val="006A31AB"/>
    <w:rsid w:val="006A415D"/>
    <w:rsid w:val="006A5215"/>
    <w:rsid w:val="006B154E"/>
    <w:rsid w:val="006B18B2"/>
    <w:rsid w:val="006B3640"/>
    <w:rsid w:val="006B5798"/>
    <w:rsid w:val="006B59DF"/>
    <w:rsid w:val="006B61AC"/>
    <w:rsid w:val="006B6C90"/>
    <w:rsid w:val="006B7590"/>
    <w:rsid w:val="006B7CA7"/>
    <w:rsid w:val="006C0039"/>
    <w:rsid w:val="006C0CB7"/>
    <w:rsid w:val="006C1521"/>
    <w:rsid w:val="006C39B7"/>
    <w:rsid w:val="006C3C89"/>
    <w:rsid w:val="006C3DD1"/>
    <w:rsid w:val="006C4E02"/>
    <w:rsid w:val="006C4E7E"/>
    <w:rsid w:val="006C5E53"/>
    <w:rsid w:val="006C7001"/>
    <w:rsid w:val="006C7362"/>
    <w:rsid w:val="006C7B11"/>
    <w:rsid w:val="006D11DF"/>
    <w:rsid w:val="006D2547"/>
    <w:rsid w:val="006D3EF5"/>
    <w:rsid w:val="006D47A7"/>
    <w:rsid w:val="006E0951"/>
    <w:rsid w:val="006E10A6"/>
    <w:rsid w:val="006E4456"/>
    <w:rsid w:val="006E462E"/>
    <w:rsid w:val="006E5856"/>
    <w:rsid w:val="006E69B9"/>
    <w:rsid w:val="006E6D86"/>
    <w:rsid w:val="006E71A5"/>
    <w:rsid w:val="006E73F9"/>
    <w:rsid w:val="006F0585"/>
    <w:rsid w:val="006F1385"/>
    <w:rsid w:val="006F47AA"/>
    <w:rsid w:val="006F73C8"/>
    <w:rsid w:val="00700549"/>
    <w:rsid w:val="00700B1E"/>
    <w:rsid w:val="00700B46"/>
    <w:rsid w:val="00702088"/>
    <w:rsid w:val="00702564"/>
    <w:rsid w:val="007033DE"/>
    <w:rsid w:val="00703CCF"/>
    <w:rsid w:val="00705460"/>
    <w:rsid w:val="00707101"/>
    <w:rsid w:val="007125B7"/>
    <w:rsid w:val="00712F00"/>
    <w:rsid w:val="00714A2D"/>
    <w:rsid w:val="007161C6"/>
    <w:rsid w:val="00717FE5"/>
    <w:rsid w:val="00721B04"/>
    <w:rsid w:val="00721E2A"/>
    <w:rsid w:val="00724D61"/>
    <w:rsid w:val="00725A23"/>
    <w:rsid w:val="00726A25"/>
    <w:rsid w:val="007277AF"/>
    <w:rsid w:val="00735BD9"/>
    <w:rsid w:val="00735CAA"/>
    <w:rsid w:val="0073719C"/>
    <w:rsid w:val="00740A98"/>
    <w:rsid w:val="00742E09"/>
    <w:rsid w:val="00745452"/>
    <w:rsid w:val="00745956"/>
    <w:rsid w:val="00746818"/>
    <w:rsid w:val="00747FC4"/>
    <w:rsid w:val="00752457"/>
    <w:rsid w:val="0075311C"/>
    <w:rsid w:val="0075415F"/>
    <w:rsid w:val="00754898"/>
    <w:rsid w:val="00754A51"/>
    <w:rsid w:val="00760169"/>
    <w:rsid w:val="007606B4"/>
    <w:rsid w:val="00760845"/>
    <w:rsid w:val="007614FD"/>
    <w:rsid w:val="0076328E"/>
    <w:rsid w:val="007640E0"/>
    <w:rsid w:val="00766E67"/>
    <w:rsid w:val="007678AC"/>
    <w:rsid w:val="007678CE"/>
    <w:rsid w:val="00770769"/>
    <w:rsid w:val="00770E9D"/>
    <w:rsid w:val="00770F63"/>
    <w:rsid w:val="00771241"/>
    <w:rsid w:val="0077225F"/>
    <w:rsid w:val="00772351"/>
    <w:rsid w:val="0077335D"/>
    <w:rsid w:val="00773B8A"/>
    <w:rsid w:val="00774042"/>
    <w:rsid w:val="007741B9"/>
    <w:rsid w:val="00774AD4"/>
    <w:rsid w:val="00774FDE"/>
    <w:rsid w:val="00775D89"/>
    <w:rsid w:val="00777EE3"/>
    <w:rsid w:val="007812CF"/>
    <w:rsid w:val="0078367D"/>
    <w:rsid w:val="00783F0D"/>
    <w:rsid w:val="00784CA8"/>
    <w:rsid w:val="00784D38"/>
    <w:rsid w:val="00785234"/>
    <w:rsid w:val="00786FCA"/>
    <w:rsid w:val="00794435"/>
    <w:rsid w:val="00794ACF"/>
    <w:rsid w:val="007A1603"/>
    <w:rsid w:val="007A20C3"/>
    <w:rsid w:val="007A267E"/>
    <w:rsid w:val="007A682A"/>
    <w:rsid w:val="007A7F29"/>
    <w:rsid w:val="007B03DA"/>
    <w:rsid w:val="007B1A7B"/>
    <w:rsid w:val="007B1AAD"/>
    <w:rsid w:val="007B3138"/>
    <w:rsid w:val="007B40DC"/>
    <w:rsid w:val="007B4CB3"/>
    <w:rsid w:val="007B6F78"/>
    <w:rsid w:val="007B75F4"/>
    <w:rsid w:val="007C10BA"/>
    <w:rsid w:val="007C2324"/>
    <w:rsid w:val="007C2806"/>
    <w:rsid w:val="007C4693"/>
    <w:rsid w:val="007C5C1B"/>
    <w:rsid w:val="007C5E45"/>
    <w:rsid w:val="007D3448"/>
    <w:rsid w:val="007E0171"/>
    <w:rsid w:val="007E04CD"/>
    <w:rsid w:val="007E0550"/>
    <w:rsid w:val="007E1DC3"/>
    <w:rsid w:val="007E4A4B"/>
    <w:rsid w:val="007E4E9A"/>
    <w:rsid w:val="007E6EE6"/>
    <w:rsid w:val="007E7D01"/>
    <w:rsid w:val="007F29F8"/>
    <w:rsid w:val="007F2D82"/>
    <w:rsid w:val="007F409B"/>
    <w:rsid w:val="007F43F2"/>
    <w:rsid w:val="007F48B2"/>
    <w:rsid w:val="007F4EF0"/>
    <w:rsid w:val="007F5CFF"/>
    <w:rsid w:val="007F6716"/>
    <w:rsid w:val="008041EE"/>
    <w:rsid w:val="00804D34"/>
    <w:rsid w:val="008062CC"/>
    <w:rsid w:val="0081013E"/>
    <w:rsid w:val="00810C0D"/>
    <w:rsid w:val="008113B4"/>
    <w:rsid w:val="008114F0"/>
    <w:rsid w:val="00811F11"/>
    <w:rsid w:val="008124B5"/>
    <w:rsid w:val="00814D74"/>
    <w:rsid w:val="00814DE5"/>
    <w:rsid w:val="00814FDF"/>
    <w:rsid w:val="00820942"/>
    <w:rsid w:val="008248D1"/>
    <w:rsid w:val="00824BD0"/>
    <w:rsid w:val="0082586A"/>
    <w:rsid w:val="008261B4"/>
    <w:rsid w:val="00827EDE"/>
    <w:rsid w:val="00832EAB"/>
    <w:rsid w:val="008358B4"/>
    <w:rsid w:val="00836C46"/>
    <w:rsid w:val="00840CDA"/>
    <w:rsid w:val="00842EF4"/>
    <w:rsid w:val="00843D15"/>
    <w:rsid w:val="00845AA0"/>
    <w:rsid w:val="008510FF"/>
    <w:rsid w:val="00851F15"/>
    <w:rsid w:val="008530BE"/>
    <w:rsid w:val="008540FA"/>
    <w:rsid w:val="00857A2A"/>
    <w:rsid w:val="008606A0"/>
    <w:rsid w:val="008613DF"/>
    <w:rsid w:val="00861E1B"/>
    <w:rsid w:val="00863446"/>
    <w:rsid w:val="00863E4E"/>
    <w:rsid w:val="00865C95"/>
    <w:rsid w:val="00867895"/>
    <w:rsid w:val="00875FE9"/>
    <w:rsid w:val="0087684F"/>
    <w:rsid w:val="00876CAC"/>
    <w:rsid w:val="00877165"/>
    <w:rsid w:val="0088046C"/>
    <w:rsid w:val="0088072E"/>
    <w:rsid w:val="00881B47"/>
    <w:rsid w:val="00883BB9"/>
    <w:rsid w:val="00885A76"/>
    <w:rsid w:val="00886079"/>
    <w:rsid w:val="00890A3D"/>
    <w:rsid w:val="00891F34"/>
    <w:rsid w:val="00895C04"/>
    <w:rsid w:val="008970B7"/>
    <w:rsid w:val="008A0530"/>
    <w:rsid w:val="008A1B21"/>
    <w:rsid w:val="008A3DD8"/>
    <w:rsid w:val="008A3F85"/>
    <w:rsid w:val="008A47BD"/>
    <w:rsid w:val="008A51E8"/>
    <w:rsid w:val="008A62C7"/>
    <w:rsid w:val="008B0AC9"/>
    <w:rsid w:val="008B0F37"/>
    <w:rsid w:val="008B316F"/>
    <w:rsid w:val="008B55D2"/>
    <w:rsid w:val="008B5C21"/>
    <w:rsid w:val="008B791D"/>
    <w:rsid w:val="008C1C7C"/>
    <w:rsid w:val="008C208A"/>
    <w:rsid w:val="008C3688"/>
    <w:rsid w:val="008C528F"/>
    <w:rsid w:val="008C5A64"/>
    <w:rsid w:val="008D0538"/>
    <w:rsid w:val="008D0D9A"/>
    <w:rsid w:val="008D2CA8"/>
    <w:rsid w:val="008D4AA6"/>
    <w:rsid w:val="008E0CD4"/>
    <w:rsid w:val="008E2267"/>
    <w:rsid w:val="008E6827"/>
    <w:rsid w:val="008E7758"/>
    <w:rsid w:val="008F06F3"/>
    <w:rsid w:val="008F0F03"/>
    <w:rsid w:val="008F1341"/>
    <w:rsid w:val="008F25A7"/>
    <w:rsid w:val="008F2CF5"/>
    <w:rsid w:val="008F3034"/>
    <w:rsid w:val="008F3194"/>
    <w:rsid w:val="008F3616"/>
    <w:rsid w:val="008F5E84"/>
    <w:rsid w:val="008F65FF"/>
    <w:rsid w:val="00901946"/>
    <w:rsid w:val="00901E01"/>
    <w:rsid w:val="00902FA5"/>
    <w:rsid w:val="00903B2A"/>
    <w:rsid w:val="00904BC8"/>
    <w:rsid w:val="00906D5B"/>
    <w:rsid w:val="00907133"/>
    <w:rsid w:val="009071E8"/>
    <w:rsid w:val="0091002E"/>
    <w:rsid w:val="00910CDE"/>
    <w:rsid w:val="00910FC7"/>
    <w:rsid w:val="009118F6"/>
    <w:rsid w:val="00911EB8"/>
    <w:rsid w:val="00911EF7"/>
    <w:rsid w:val="00912168"/>
    <w:rsid w:val="009128D9"/>
    <w:rsid w:val="009139C7"/>
    <w:rsid w:val="00913CAC"/>
    <w:rsid w:val="0091437D"/>
    <w:rsid w:val="009143D2"/>
    <w:rsid w:val="0091462B"/>
    <w:rsid w:val="009149B8"/>
    <w:rsid w:val="0091550B"/>
    <w:rsid w:val="0091658D"/>
    <w:rsid w:val="00917142"/>
    <w:rsid w:val="009201E1"/>
    <w:rsid w:val="0092067C"/>
    <w:rsid w:val="00920EF6"/>
    <w:rsid w:val="00921482"/>
    <w:rsid w:val="00921C0B"/>
    <w:rsid w:val="00921FF8"/>
    <w:rsid w:val="00922353"/>
    <w:rsid w:val="00922A50"/>
    <w:rsid w:val="00923067"/>
    <w:rsid w:val="0092363E"/>
    <w:rsid w:val="00923EC8"/>
    <w:rsid w:val="009250F4"/>
    <w:rsid w:val="00925CC5"/>
    <w:rsid w:val="00925F13"/>
    <w:rsid w:val="00926417"/>
    <w:rsid w:val="00926DB1"/>
    <w:rsid w:val="009277AD"/>
    <w:rsid w:val="009306ED"/>
    <w:rsid w:val="0093157A"/>
    <w:rsid w:val="00931B27"/>
    <w:rsid w:val="00932D30"/>
    <w:rsid w:val="00933BFA"/>
    <w:rsid w:val="00934811"/>
    <w:rsid w:val="009369C2"/>
    <w:rsid w:val="00936C28"/>
    <w:rsid w:val="00936DC9"/>
    <w:rsid w:val="00936E45"/>
    <w:rsid w:val="00936F4C"/>
    <w:rsid w:val="0093796A"/>
    <w:rsid w:val="00940816"/>
    <w:rsid w:val="00942585"/>
    <w:rsid w:val="0094333E"/>
    <w:rsid w:val="009448F7"/>
    <w:rsid w:val="00945A1D"/>
    <w:rsid w:val="00945CC4"/>
    <w:rsid w:val="00946533"/>
    <w:rsid w:val="00947A11"/>
    <w:rsid w:val="0095050A"/>
    <w:rsid w:val="0095266F"/>
    <w:rsid w:val="00953E59"/>
    <w:rsid w:val="00954345"/>
    <w:rsid w:val="0095533A"/>
    <w:rsid w:val="009558E2"/>
    <w:rsid w:val="0095646B"/>
    <w:rsid w:val="00957565"/>
    <w:rsid w:val="00957A99"/>
    <w:rsid w:val="00960D14"/>
    <w:rsid w:val="0096374F"/>
    <w:rsid w:val="00963901"/>
    <w:rsid w:val="00964172"/>
    <w:rsid w:val="00964D8D"/>
    <w:rsid w:val="00964EDA"/>
    <w:rsid w:val="00965A01"/>
    <w:rsid w:val="00965EA8"/>
    <w:rsid w:val="0096731B"/>
    <w:rsid w:val="0096785D"/>
    <w:rsid w:val="00970842"/>
    <w:rsid w:val="00970F2F"/>
    <w:rsid w:val="00971125"/>
    <w:rsid w:val="00971F4F"/>
    <w:rsid w:val="00972D70"/>
    <w:rsid w:val="0097363B"/>
    <w:rsid w:val="00974473"/>
    <w:rsid w:val="009746B1"/>
    <w:rsid w:val="00975A13"/>
    <w:rsid w:val="00977BFB"/>
    <w:rsid w:val="0098118B"/>
    <w:rsid w:val="00982385"/>
    <w:rsid w:val="00982392"/>
    <w:rsid w:val="00982810"/>
    <w:rsid w:val="009841F0"/>
    <w:rsid w:val="009903CC"/>
    <w:rsid w:val="0099157E"/>
    <w:rsid w:val="00993457"/>
    <w:rsid w:val="00994137"/>
    <w:rsid w:val="00995B1B"/>
    <w:rsid w:val="00996042"/>
    <w:rsid w:val="009967C2"/>
    <w:rsid w:val="009A0C25"/>
    <w:rsid w:val="009A1396"/>
    <w:rsid w:val="009A2981"/>
    <w:rsid w:val="009A336D"/>
    <w:rsid w:val="009A5010"/>
    <w:rsid w:val="009A566A"/>
    <w:rsid w:val="009A63B5"/>
    <w:rsid w:val="009A7037"/>
    <w:rsid w:val="009A7639"/>
    <w:rsid w:val="009B3AEE"/>
    <w:rsid w:val="009B49D9"/>
    <w:rsid w:val="009C11CF"/>
    <w:rsid w:val="009C13FA"/>
    <w:rsid w:val="009C2673"/>
    <w:rsid w:val="009C2AED"/>
    <w:rsid w:val="009C3490"/>
    <w:rsid w:val="009C3BB0"/>
    <w:rsid w:val="009C575D"/>
    <w:rsid w:val="009C646B"/>
    <w:rsid w:val="009C72D3"/>
    <w:rsid w:val="009D1D72"/>
    <w:rsid w:val="009D1FC0"/>
    <w:rsid w:val="009D2863"/>
    <w:rsid w:val="009D306E"/>
    <w:rsid w:val="009D4238"/>
    <w:rsid w:val="009D493B"/>
    <w:rsid w:val="009D5E09"/>
    <w:rsid w:val="009D5EE5"/>
    <w:rsid w:val="009D5F1E"/>
    <w:rsid w:val="009D7580"/>
    <w:rsid w:val="009E00C4"/>
    <w:rsid w:val="009E0C7A"/>
    <w:rsid w:val="009E0E38"/>
    <w:rsid w:val="009E2B43"/>
    <w:rsid w:val="009E31CD"/>
    <w:rsid w:val="009E53F4"/>
    <w:rsid w:val="009E59FA"/>
    <w:rsid w:val="009E5F63"/>
    <w:rsid w:val="009F0481"/>
    <w:rsid w:val="009F4184"/>
    <w:rsid w:val="009F72C8"/>
    <w:rsid w:val="00A006D5"/>
    <w:rsid w:val="00A01509"/>
    <w:rsid w:val="00A02393"/>
    <w:rsid w:val="00A02651"/>
    <w:rsid w:val="00A0337B"/>
    <w:rsid w:val="00A035E4"/>
    <w:rsid w:val="00A03809"/>
    <w:rsid w:val="00A0459A"/>
    <w:rsid w:val="00A0510A"/>
    <w:rsid w:val="00A07204"/>
    <w:rsid w:val="00A07C43"/>
    <w:rsid w:val="00A116EA"/>
    <w:rsid w:val="00A11739"/>
    <w:rsid w:val="00A14311"/>
    <w:rsid w:val="00A1579B"/>
    <w:rsid w:val="00A15CE9"/>
    <w:rsid w:val="00A20CEA"/>
    <w:rsid w:val="00A22A09"/>
    <w:rsid w:val="00A22B9F"/>
    <w:rsid w:val="00A22F05"/>
    <w:rsid w:val="00A24C42"/>
    <w:rsid w:val="00A2629A"/>
    <w:rsid w:val="00A26F1E"/>
    <w:rsid w:val="00A272D4"/>
    <w:rsid w:val="00A2737A"/>
    <w:rsid w:val="00A303C6"/>
    <w:rsid w:val="00A31E06"/>
    <w:rsid w:val="00A32873"/>
    <w:rsid w:val="00A32B6F"/>
    <w:rsid w:val="00A333F2"/>
    <w:rsid w:val="00A34EAB"/>
    <w:rsid w:val="00A36C0A"/>
    <w:rsid w:val="00A41E01"/>
    <w:rsid w:val="00A435C8"/>
    <w:rsid w:val="00A45D6C"/>
    <w:rsid w:val="00A470E3"/>
    <w:rsid w:val="00A50E8F"/>
    <w:rsid w:val="00A513AA"/>
    <w:rsid w:val="00A539AB"/>
    <w:rsid w:val="00A56E29"/>
    <w:rsid w:val="00A6051F"/>
    <w:rsid w:val="00A60BB9"/>
    <w:rsid w:val="00A60EED"/>
    <w:rsid w:val="00A621FE"/>
    <w:rsid w:val="00A6232E"/>
    <w:rsid w:val="00A63258"/>
    <w:rsid w:val="00A63519"/>
    <w:rsid w:val="00A64430"/>
    <w:rsid w:val="00A65C0A"/>
    <w:rsid w:val="00A66966"/>
    <w:rsid w:val="00A721C0"/>
    <w:rsid w:val="00A7294C"/>
    <w:rsid w:val="00A731B8"/>
    <w:rsid w:val="00A7517C"/>
    <w:rsid w:val="00A774B1"/>
    <w:rsid w:val="00A82481"/>
    <w:rsid w:val="00A84013"/>
    <w:rsid w:val="00A84E3E"/>
    <w:rsid w:val="00A856B1"/>
    <w:rsid w:val="00A85A97"/>
    <w:rsid w:val="00A86197"/>
    <w:rsid w:val="00A875F3"/>
    <w:rsid w:val="00A9080B"/>
    <w:rsid w:val="00A90E16"/>
    <w:rsid w:val="00A92C9A"/>
    <w:rsid w:val="00A93181"/>
    <w:rsid w:val="00A93684"/>
    <w:rsid w:val="00A94075"/>
    <w:rsid w:val="00A94E61"/>
    <w:rsid w:val="00A957B0"/>
    <w:rsid w:val="00A96564"/>
    <w:rsid w:val="00A96CD8"/>
    <w:rsid w:val="00A979FD"/>
    <w:rsid w:val="00AA0547"/>
    <w:rsid w:val="00AA15EB"/>
    <w:rsid w:val="00AA2D7A"/>
    <w:rsid w:val="00AA2E86"/>
    <w:rsid w:val="00AA3549"/>
    <w:rsid w:val="00AA5307"/>
    <w:rsid w:val="00AA569E"/>
    <w:rsid w:val="00AA5978"/>
    <w:rsid w:val="00AA618A"/>
    <w:rsid w:val="00AB18B6"/>
    <w:rsid w:val="00AB3BAC"/>
    <w:rsid w:val="00AB473C"/>
    <w:rsid w:val="00AB4AD3"/>
    <w:rsid w:val="00AB4C1A"/>
    <w:rsid w:val="00AB4D62"/>
    <w:rsid w:val="00AB4E57"/>
    <w:rsid w:val="00AC0797"/>
    <w:rsid w:val="00AC134F"/>
    <w:rsid w:val="00AC2874"/>
    <w:rsid w:val="00AC2EDE"/>
    <w:rsid w:val="00AC53AF"/>
    <w:rsid w:val="00AD4F9D"/>
    <w:rsid w:val="00AD628A"/>
    <w:rsid w:val="00AD674E"/>
    <w:rsid w:val="00AE05E1"/>
    <w:rsid w:val="00AE0AC0"/>
    <w:rsid w:val="00AE0D33"/>
    <w:rsid w:val="00AE2123"/>
    <w:rsid w:val="00AE2B43"/>
    <w:rsid w:val="00AE486F"/>
    <w:rsid w:val="00AE59E5"/>
    <w:rsid w:val="00AE629D"/>
    <w:rsid w:val="00AE66F4"/>
    <w:rsid w:val="00AE6938"/>
    <w:rsid w:val="00AE6DBC"/>
    <w:rsid w:val="00AF0A65"/>
    <w:rsid w:val="00AF109D"/>
    <w:rsid w:val="00AF223D"/>
    <w:rsid w:val="00AF22E7"/>
    <w:rsid w:val="00AF3F61"/>
    <w:rsid w:val="00AF532B"/>
    <w:rsid w:val="00AF5C4F"/>
    <w:rsid w:val="00AF5DC2"/>
    <w:rsid w:val="00AF62FB"/>
    <w:rsid w:val="00AF67A9"/>
    <w:rsid w:val="00B01B2C"/>
    <w:rsid w:val="00B0244C"/>
    <w:rsid w:val="00B024D9"/>
    <w:rsid w:val="00B03FFF"/>
    <w:rsid w:val="00B042B2"/>
    <w:rsid w:val="00B0502D"/>
    <w:rsid w:val="00B058EF"/>
    <w:rsid w:val="00B073D3"/>
    <w:rsid w:val="00B07F75"/>
    <w:rsid w:val="00B10AB7"/>
    <w:rsid w:val="00B10B4B"/>
    <w:rsid w:val="00B1151B"/>
    <w:rsid w:val="00B13B37"/>
    <w:rsid w:val="00B170A2"/>
    <w:rsid w:val="00B17F72"/>
    <w:rsid w:val="00B203FF"/>
    <w:rsid w:val="00B21237"/>
    <w:rsid w:val="00B22277"/>
    <w:rsid w:val="00B22454"/>
    <w:rsid w:val="00B22944"/>
    <w:rsid w:val="00B26A2D"/>
    <w:rsid w:val="00B2758D"/>
    <w:rsid w:val="00B2777A"/>
    <w:rsid w:val="00B30482"/>
    <w:rsid w:val="00B31526"/>
    <w:rsid w:val="00B3226B"/>
    <w:rsid w:val="00B326A7"/>
    <w:rsid w:val="00B33322"/>
    <w:rsid w:val="00B33D22"/>
    <w:rsid w:val="00B33F30"/>
    <w:rsid w:val="00B33FA0"/>
    <w:rsid w:val="00B34124"/>
    <w:rsid w:val="00B3418C"/>
    <w:rsid w:val="00B34980"/>
    <w:rsid w:val="00B34FCB"/>
    <w:rsid w:val="00B36C89"/>
    <w:rsid w:val="00B4033A"/>
    <w:rsid w:val="00B406A8"/>
    <w:rsid w:val="00B41CEE"/>
    <w:rsid w:val="00B420B6"/>
    <w:rsid w:val="00B450AD"/>
    <w:rsid w:val="00B47F44"/>
    <w:rsid w:val="00B500E8"/>
    <w:rsid w:val="00B506B5"/>
    <w:rsid w:val="00B52163"/>
    <w:rsid w:val="00B54CB8"/>
    <w:rsid w:val="00B55EF6"/>
    <w:rsid w:val="00B56897"/>
    <w:rsid w:val="00B61582"/>
    <w:rsid w:val="00B6217E"/>
    <w:rsid w:val="00B625F2"/>
    <w:rsid w:val="00B627C5"/>
    <w:rsid w:val="00B64367"/>
    <w:rsid w:val="00B64C8C"/>
    <w:rsid w:val="00B65DB1"/>
    <w:rsid w:val="00B65F91"/>
    <w:rsid w:val="00B6769D"/>
    <w:rsid w:val="00B6772A"/>
    <w:rsid w:val="00B74EAC"/>
    <w:rsid w:val="00B76061"/>
    <w:rsid w:val="00B773AF"/>
    <w:rsid w:val="00B83559"/>
    <w:rsid w:val="00B853F1"/>
    <w:rsid w:val="00B86A43"/>
    <w:rsid w:val="00B91976"/>
    <w:rsid w:val="00B92CED"/>
    <w:rsid w:val="00B94117"/>
    <w:rsid w:val="00B968C2"/>
    <w:rsid w:val="00BA028D"/>
    <w:rsid w:val="00BA1722"/>
    <w:rsid w:val="00BA3E7C"/>
    <w:rsid w:val="00BA62AA"/>
    <w:rsid w:val="00BA6C5D"/>
    <w:rsid w:val="00BA6DD4"/>
    <w:rsid w:val="00BA7EFF"/>
    <w:rsid w:val="00BB1636"/>
    <w:rsid w:val="00BB1B98"/>
    <w:rsid w:val="00BB5BAF"/>
    <w:rsid w:val="00BB6801"/>
    <w:rsid w:val="00BB7B1F"/>
    <w:rsid w:val="00BB7C9F"/>
    <w:rsid w:val="00BC12C5"/>
    <w:rsid w:val="00BC4D26"/>
    <w:rsid w:val="00BC5518"/>
    <w:rsid w:val="00BC5F05"/>
    <w:rsid w:val="00BC6079"/>
    <w:rsid w:val="00BC7653"/>
    <w:rsid w:val="00BD054F"/>
    <w:rsid w:val="00BD078D"/>
    <w:rsid w:val="00BD1A29"/>
    <w:rsid w:val="00BD31B0"/>
    <w:rsid w:val="00BD429D"/>
    <w:rsid w:val="00BD44A9"/>
    <w:rsid w:val="00BD684C"/>
    <w:rsid w:val="00BD6D69"/>
    <w:rsid w:val="00BE1539"/>
    <w:rsid w:val="00BE4EDA"/>
    <w:rsid w:val="00BF27FA"/>
    <w:rsid w:val="00BF35EB"/>
    <w:rsid w:val="00BF36A0"/>
    <w:rsid w:val="00BF3884"/>
    <w:rsid w:val="00BF4701"/>
    <w:rsid w:val="00BF52DE"/>
    <w:rsid w:val="00BF6116"/>
    <w:rsid w:val="00C00318"/>
    <w:rsid w:val="00C01BE9"/>
    <w:rsid w:val="00C034D3"/>
    <w:rsid w:val="00C049CA"/>
    <w:rsid w:val="00C055ED"/>
    <w:rsid w:val="00C05997"/>
    <w:rsid w:val="00C06949"/>
    <w:rsid w:val="00C06C5C"/>
    <w:rsid w:val="00C07276"/>
    <w:rsid w:val="00C10618"/>
    <w:rsid w:val="00C11030"/>
    <w:rsid w:val="00C111B1"/>
    <w:rsid w:val="00C11E48"/>
    <w:rsid w:val="00C12554"/>
    <w:rsid w:val="00C15F4D"/>
    <w:rsid w:val="00C202F8"/>
    <w:rsid w:val="00C20D92"/>
    <w:rsid w:val="00C21C07"/>
    <w:rsid w:val="00C221C1"/>
    <w:rsid w:val="00C23612"/>
    <w:rsid w:val="00C24670"/>
    <w:rsid w:val="00C247EA"/>
    <w:rsid w:val="00C25557"/>
    <w:rsid w:val="00C32FD3"/>
    <w:rsid w:val="00C3347F"/>
    <w:rsid w:val="00C338D7"/>
    <w:rsid w:val="00C33B14"/>
    <w:rsid w:val="00C34A10"/>
    <w:rsid w:val="00C34F92"/>
    <w:rsid w:val="00C36B93"/>
    <w:rsid w:val="00C36F3E"/>
    <w:rsid w:val="00C37A4C"/>
    <w:rsid w:val="00C40538"/>
    <w:rsid w:val="00C40671"/>
    <w:rsid w:val="00C43EF4"/>
    <w:rsid w:val="00C45418"/>
    <w:rsid w:val="00C4612C"/>
    <w:rsid w:val="00C47732"/>
    <w:rsid w:val="00C50963"/>
    <w:rsid w:val="00C50BD6"/>
    <w:rsid w:val="00C50FA2"/>
    <w:rsid w:val="00C51E26"/>
    <w:rsid w:val="00C54D16"/>
    <w:rsid w:val="00C54FCB"/>
    <w:rsid w:val="00C55135"/>
    <w:rsid w:val="00C57A55"/>
    <w:rsid w:val="00C617FE"/>
    <w:rsid w:val="00C62A0C"/>
    <w:rsid w:val="00C635E2"/>
    <w:rsid w:val="00C65B94"/>
    <w:rsid w:val="00C6682C"/>
    <w:rsid w:val="00C66B73"/>
    <w:rsid w:val="00C6D7AB"/>
    <w:rsid w:val="00C704CF"/>
    <w:rsid w:val="00C7178F"/>
    <w:rsid w:val="00C71ADE"/>
    <w:rsid w:val="00C72087"/>
    <w:rsid w:val="00C724D0"/>
    <w:rsid w:val="00C72507"/>
    <w:rsid w:val="00C74397"/>
    <w:rsid w:val="00C74A04"/>
    <w:rsid w:val="00C76E2D"/>
    <w:rsid w:val="00C76FFF"/>
    <w:rsid w:val="00C77386"/>
    <w:rsid w:val="00C77BCF"/>
    <w:rsid w:val="00C80421"/>
    <w:rsid w:val="00C81818"/>
    <w:rsid w:val="00C818BB"/>
    <w:rsid w:val="00C81DFC"/>
    <w:rsid w:val="00C82214"/>
    <w:rsid w:val="00C84E28"/>
    <w:rsid w:val="00C84F08"/>
    <w:rsid w:val="00C87D20"/>
    <w:rsid w:val="00C90647"/>
    <w:rsid w:val="00C90EF5"/>
    <w:rsid w:val="00C91310"/>
    <w:rsid w:val="00C92335"/>
    <w:rsid w:val="00C953EA"/>
    <w:rsid w:val="00C95DF9"/>
    <w:rsid w:val="00C95E7B"/>
    <w:rsid w:val="00CA0192"/>
    <w:rsid w:val="00CA3498"/>
    <w:rsid w:val="00CA43F1"/>
    <w:rsid w:val="00CA4FDE"/>
    <w:rsid w:val="00CA70E7"/>
    <w:rsid w:val="00CB0A3B"/>
    <w:rsid w:val="00CB0A4F"/>
    <w:rsid w:val="00CB228A"/>
    <w:rsid w:val="00CB2E17"/>
    <w:rsid w:val="00CB3056"/>
    <w:rsid w:val="00CB3987"/>
    <w:rsid w:val="00CB7291"/>
    <w:rsid w:val="00CB7E08"/>
    <w:rsid w:val="00CC0F58"/>
    <w:rsid w:val="00CC271F"/>
    <w:rsid w:val="00CC4F4F"/>
    <w:rsid w:val="00CC5AD8"/>
    <w:rsid w:val="00CC7997"/>
    <w:rsid w:val="00CD12E4"/>
    <w:rsid w:val="00CD434F"/>
    <w:rsid w:val="00CE1D90"/>
    <w:rsid w:val="00CE2446"/>
    <w:rsid w:val="00CE4AAC"/>
    <w:rsid w:val="00CE5BF9"/>
    <w:rsid w:val="00CE5F47"/>
    <w:rsid w:val="00CE6986"/>
    <w:rsid w:val="00CE70BF"/>
    <w:rsid w:val="00CE78F5"/>
    <w:rsid w:val="00CE7DC1"/>
    <w:rsid w:val="00CF24D4"/>
    <w:rsid w:val="00CF3925"/>
    <w:rsid w:val="00CF3BB5"/>
    <w:rsid w:val="00D01536"/>
    <w:rsid w:val="00D027B9"/>
    <w:rsid w:val="00D0489B"/>
    <w:rsid w:val="00D052B4"/>
    <w:rsid w:val="00D05C68"/>
    <w:rsid w:val="00D07A8B"/>
    <w:rsid w:val="00D10157"/>
    <w:rsid w:val="00D10F72"/>
    <w:rsid w:val="00D1513E"/>
    <w:rsid w:val="00D1557A"/>
    <w:rsid w:val="00D17891"/>
    <w:rsid w:val="00D206E0"/>
    <w:rsid w:val="00D223CA"/>
    <w:rsid w:val="00D228B8"/>
    <w:rsid w:val="00D25E0F"/>
    <w:rsid w:val="00D2750C"/>
    <w:rsid w:val="00D27637"/>
    <w:rsid w:val="00D30312"/>
    <w:rsid w:val="00D30343"/>
    <w:rsid w:val="00D30BFB"/>
    <w:rsid w:val="00D31723"/>
    <w:rsid w:val="00D32AA3"/>
    <w:rsid w:val="00D354ED"/>
    <w:rsid w:val="00D3635A"/>
    <w:rsid w:val="00D36920"/>
    <w:rsid w:val="00D36B09"/>
    <w:rsid w:val="00D434D3"/>
    <w:rsid w:val="00D4358F"/>
    <w:rsid w:val="00D443D7"/>
    <w:rsid w:val="00D44AA2"/>
    <w:rsid w:val="00D5188B"/>
    <w:rsid w:val="00D51AD1"/>
    <w:rsid w:val="00D520E7"/>
    <w:rsid w:val="00D53C58"/>
    <w:rsid w:val="00D53C66"/>
    <w:rsid w:val="00D56DA0"/>
    <w:rsid w:val="00D609A1"/>
    <w:rsid w:val="00D6163C"/>
    <w:rsid w:val="00D62793"/>
    <w:rsid w:val="00D627BE"/>
    <w:rsid w:val="00D6578B"/>
    <w:rsid w:val="00D65905"/>
    <w:rsid w:val="00D67E6B"/>
    <w:rsid w:val="00D71B35"/>
    <w:rsid w:val="00D72715"/>
    <w:rsid w:val="00D72FD5"/>
    <w:rsid w:val="00D731F3"/>
    <w:rsid w:val="00D74DFD"/>
    <w:rsid w:val="00D770C8"/>
    <w:rsid w:val="00D77CF6"/>
    <w:rsid w:val="00D80302"/>
    <w:rsid w:val="00D81A2D"/>
    <w:rsid w:val="00D81CB0"/>
    <w:rsid w:val="00D82211"/>
    <w:rsid w:val="00D8365B"/>
    <w:rsid w:val="00D8559E"/>
    <w:rsid w:val="00D863DB"/>
    <w:rsid w:val="00D87671"/>
    <w:rsid w:val="00D90346"/>
    <w:rsid w:val="00D92132"/>
    <w:rsid w:val="00D9286C"/>
    <w:rsid w:val="00D92CE7"/>
    <w:rsid w:val="00D931B6"/>
    <w:rsid w:val="00D945E3"/>
    <w:rsid w:val="00D95849"/>
    <w:rsid w:val="00D9595A"/>
    <w:rsid w:val="00D967DA"/>
    <w:rsid w:val="00D96A05"/>
    <w:rsid w:val="00D96ACC"/>
    <w:rsid w:val="00D974FB"/>
    <w:rsid w:val="00D979ED"/>
    <w:rsid w:val="00DA031B"/>
    <w:rsid w:val="00DA0D1A"/>
    <w:rsid w:val="00DA235D"/>
    <w:rsid w:val="00DA48F8"/>
    <w:rsid w:val="00DA5524"/>
    <w:rsid w:val="00DA60A4"/>
    <w:rsid w:val="00DB0295"/>
    <w:rsid w:val="00DB207B"/>
    <w:rsid w:val="00DB3285"/>
    <w:rsid w:val="00DB5138"/>
    <w:rsid w:val="00DB6108"/>
    <w:rsid w:val="00DC008F"/>
    <w:rsid w:val="00DC17BA"/>
    <w:rsid w:val="00DD1350"/>
    <w:rsid w:val="00DD1F03"/>
    <w:rsid w:val="00DD4464"/>
    <w:rsid w:val="00DD4711"/>
    <w:rsid w:val="00DD6074"/>
    <w:rsid w:val="00DD693A"/>
    <w:rsid w:val="00DE125D"/>
    <w:rsid w:val="00DE1A14"/>
    <w:rsid w:val="00DE5620"/>
    <w:rsid w:val="00DE5C6B"/>
    <w:rsid w:val="00DE5CC8"/>
    <w:rsid w:val="00DE6056"/>
    <w:rsid w:val="00DE6090"/>
    <w:rsid w:val="00DF1CBC"/>
    <w:rsid w:val="00DF2AAA"/>
    <w:rsid w:val="00DF3EFE"/>
    <w:rsid w:val="00DF4FB5"/>
    <w:rsid w:val="00DF52CC"/>
    <w:rsid w:val="00E02685"/>
    <w:rsid w:val="00E0642F"/>
    <w:rsid w:val="00E07F7E"/>
    <w:rsid w:val="00E104DF"/>
    <w:rsid w:val="00E11A78"/>
    <w:rsid w:val="00E12B02"/>
    <w:rsid w:val="00E12B7D"/>
    <w:rsid w:val="00E17DC5"/>
    <w:rsid w:val="00E21634"/>
    <w:rsid w:val="00E25BA6"/>
    <w:rsid w:val="00E26F92"/>
    <w:rsid w:val="00E27141"/>
    <w:rsid w:val="00E272E4"/>
    <w:rsid w:val="00E31382"/>
    <w:rsid w:val="00E31596"/>
    <w:rsid w:val="00E3510F"/>
    <w:rsid w:val="00E3663A"/>
    <w:rsid w:val="00E367AD"/>
    <w:rsid w:val="00E36A77"/>
    <w:rsid w:val="00E3733D"/>
    <w:rsid w:val="00E403CB"/>
    <w:rsid w:val="00E40792"/>
    <w:rsid w:val="00E41BFA"/>
    <w:rsid w:val="00E43AFE"/>
    <w:rsid w:val="00E43DCB"/>
    <w:rsid w:val="00E446BF"/>
    <w:rsid w:val="00E45226"/>
    <w:rsid w:val="00E45436"/>
    <w:rsid w:val="00E46C28"/>
    <w:rsid w:val="00E46DD2"/>
    <w:rsid w:val="00E47EAF"/>
    <w:rsid w:val="00E55664"/>
    <w:rsid w:val="00E563D9"/>
    <w:rsid w:val="00E56F2D"/>
    <w:rsid w:val="00E5710E"/>
    <w:rsid w:val="00E637B6"/>
    <w:rsid w:val="00E63F4F"/>
    <w:rsid w:val="00E64DA3"/>
    <w:rsid w:val="00E65306"/>
    <w:rsid w:val="00E679F9"/>
    <w:rsid w:val="00E7101C"/>
    <w:rsid w:val="00E710F2"/>
    <w:rsid w:val="00E72731"/>
    <w:rsid w:val="00E73A87"/>
    <w:rsid w:val="00E7681F"/>
    <w:rsid w:val="00E76C52"/>
    <w:rsid w:val="00E80B1C"/>
    <w:rsid w:val="00E819D2"/>
    <w:rsid w:val="00E81D0E"/>
    <w:rsid w:val="00E870E4"/>
    <w:rsid w:val="00E8796B"/>
    <w:rsid w:val="00E90C07"/>
    <w:rsid w:val="00E93F27"/>
    <w:rsid w:val="00E94350"/>
    <w:rsid w:val="00E95B08"/>
    <w:rsid w:val="00E97040"/>
    <w:rsid w:val="00E97B77"/>
    <w:rsid w:val="00E97D92"/>
    <w:rsid w:val="00EA060C"/>
    <w:rsid w:val="00EA09F0"/>
    <w:rsid w:val="00EA3A80"/>
    <w:rsid w:val="00EA4041"/>
    <w:rsid w:val="00EA4C6B"/>
    <w:rsid w:val="00EA7109"/>
    <w:rsid w:val="00EB103A"/>
    <w:rsid w:val="00EB1069"/>
    <w:rsid w:val="00EB1457"/>
    <w:rsid w:val="00EB256E"/>
    <w:rsid w:val="00EB26B6"/>
    <w:rsid w:val="00EB388B"/>
    <w:rsid w:val="00EB44CD"/>
    <w:rsid w:val="00EB70EE"/>
    <w:rsid w:val="00EB7525"/>
    <w:rsid w:val="00EC0190"/>
    <w:rsid w:val="00EC3146"/>
    <w:rsid w:val="00EC4BB0"/>
    <w:rsid w:val="00EC4C64"/>
    <w:rsid w:val="00EC7202"/>
    <w:rsid w:val="00ED2843"/>
    <w:rsid w:val="00ED2C2F"/>
    <w:rsid w:val="00ED2DE6"/>
    <w:rsid w:val="00ED3FE4"/>
    <w:rsid w:val="00ED489C"/>
    <w:rsid w:val="00ED4AAB"/>
    <w:rsid w:val="00EE0C5F"/>
    <w:rsid w:val="00EE285A"/>
    <w:rsid w:val="00EE3372"/>
    <w:rsid w:val="00EE3C16"/>
    <w:rsid w:val="00EE5549"/>
    <w:rsid w:val="00EE5A45"/>
    <w:rsid w:val="00EE6F7A"/>
    <w:rsid w:val="00EF1F94"/>
    <w:rsid w:val="00EF273A"/>
    <w:rsid w:val="00EF3A30"/>
    <w:rsid w:val="00EF401A"/>
    <w:rsid w:val="00EF46D9"/>
    <w:rsid w:val="00EF6148"/>
    <w:rsid w:val="00EF6683"/>
    <w:rsid w:val="00EF7E3E"/>
    <w:rsid w:val="00F03A6B"/>
    <w:rsid w:val="00F04F4D"/>
    <w:rsid w:val="00F05E42"/>
    <w:rsid w:val="00F071B9"/>
    <w:rsid w:val="00F07604"/>
    <w:rsid w:val="00F109DA"/>
    <w:rsid w:val="00F11736"/>
    <w:rsid w:val="00F122F6"/>
    <w:rsid w:val="00F1234E"/>
    <w:rsid w:val="00F13809"/>
    <w:rsid w:val="00F14625"/>
    <w:rsid w:val="00F15189"/>
    <w:rsid w:val="00F1533F"/>
    <w:rsid w:val="00F1598A"/>
    <w:rsid w:val="00F20F66"/>
    <w:rsid w:val="00F21E51"/>
    <w:rsid w:val="00F2444E"/>
    <w:rsid w:val="00F25056"/>
    <w:rsid w:val="00F26716"/>
    <w:rsid w:val="00F26C97"/>
    <w:rsid w:val="00F30FA6"/>
    <w:rsid w:val="00F3287A"/>
    <w:rsid w:val="00F334B8"/>
    <w:rsid w:val="00F34BCF"/>
    <w:rsid w:val="00F351DC"/>
    <w:rsid w:val="00F3576A"/>
    <w:rsid w:val="00F35EB0"/>
    <w:rsid w:val="00F373D8"/>
    <w:rsid w:val="00F41308"/>
    <w:rsid w:val="00F41387"/>
    <w:rsid w:val="00F4222D"/>
    <w:rsid w:val="00F43016"/>
    <w:rsid w:val="00F4308C"/>
    <w:rsid w:val="00F43818"/>
    <w:rsid w:val="00F43B50"/>
    <w:rsid w:val="00F443B7"/>
    <w:rsid w:val="00F44AAE"/>
    <w:rsid w:val="00F4545C"/>
    <w:rsid w:val="00F47079"/>
    <w:rsid w:val="00F53EE8"/>
    <w:rsid w:val="00F545A8"/>
    <w:rsid w:val="00F5475F"/>
    <w:rsid w:val="00F54857"/>
    <w:rsid w:val="00F56368"/>
    <w:rsid w:val="00F5666F"/>
    <w:rsid w:val="00F56E41"/>
    <w:rsid w:val="00F571EC"/>
    <w:rsid w:val="00F57ABE"/>
    <w:rsid w:val="00F60DF1"/>
    <w:rsid w:val="00F622D7"/>
    <w:rsid w:val="00F658A9"/>
    <w:rsid w:val="00F708E3"/>
    <w:rsid w:val="00F71652"/>
    <w:rsid w:val="00F73EDE"/>
    <w:rsid w:val="00F74407"/>
    <w:rsid w:val="00F764BE"/>
    <w:rsid w:val="00F77117"/>
    <w:rsid w:val="00F81E98"/>
    <w:rsid w:val="00F826D8"/>
    <w:rsid w:val="00F82E1A"/>
    <w:rsid w:val="00F84687"/>
    <w:rsid w:val="00F84AF1"/>
    <w:rsid w:val="00F86E9A"/>
    <w:rsid w:val="00F8705A"/>
    <w:rsid w:val="00F879C4"/>
    <w:rsid w:val="00F87D53"/>
    <w:rsid w:val="00F9196B"/>
    <w:rsid w:val="00F92A9E"/>
    <w:rsid w:val="00F942C6"/>
    <w:rsid w:val="00F94451"/>
    <w:rsid w:val="00F9448A"/>
    <w:rsid w:val="00F947D6"/>
    <w:rsid w:val="00F94CDC"/>
    <w:rsid w:val="00F9579E"/>
    <w:rsid w:val="00F961BE"/>
    <w:rsid w:val="00FA029F"/>
    <w:rsid w:val="00FA16AF"/>
    <w:rsid w:val="00FA4E6F"/>
    <w:rsid w:val="00FA5A51"/>
    <w:rsid w:val="00FA5C1A"/>
    <w:rsid w:val="00FA6EFF"/>
    <w:rsid w:val="00FB0F2E"/>
    <w:rsid w:val="00FB22B0"/>
    <w:rsid w:val="00FB39E6"/>
    <w:rsid w:val="00FB3E04"/>
    <w:rsid w:val="00FB4C5E"/>
    <w:rsid w:val="00FB4F23"/>
    <w:rsid w:val="00FB7092"/>
    <w:rsid w:val="00FB7750"/>
    <w:rsid w:val="00FB7CC2"/>
    <w:rsid w:val="00FC0A8D"/>
    <w:rsid w:val="00FC1860"/>
    <w:rsid w:val="00FC1B7F"/>
    <w:rsid w:val="00FC1F3B"/>
    <w:rsid w:val="00FC4A8E"/>
    <w:rsid w:val="00FC5688"/>
    <w:rsid w:val="00FD01C2"/>
    <w:rsid w:val="00FD13BC"/>
    <w:rsid w:val="00FD3169"/>
    <w:rsid w:val="00FD4961"/>
    <w:rsid w:val="00FD6C71"/>
    <w:rsid w:val="00FD7976"/>
    <w:rsid w:val="00FE0686"/>
    <w:rsid w:val="00FE09B5"/>
    <w:rsid w:val="00FE46F1"/>
    <w:rsid w:val="00FE5081"/>
    <w:rsid w:val="00FE70A6"/>
    <w:rsid w:val="00FE7FF1"/>
    <w:rsid w:val="00FF0FE9"/>
    <w:rsid w:val="00FF248A"/>
    <w:rsid w:val="00FF3F96"/>
    <w:rsid w:val="00FF55B2"/>
    <w:rsid w:val="00FF674A"/>
    <w:rsid w:val="00FF680D"/>
    <w:rsid w:val="0102DB5B"/>
    <w:rsid w:val="01A1C7BC"/>
    <w:rsid w:val="01E75BAD"/>
    <w:rsid w:val="0288CCCA"/>
    <w:rsid w:val="0340F74E"/>
    <w:rsid w:val="035A8465"/>
    <w:rsid w:val="037C37AB"/>
    <w:rsid w:val="03946D82"/>
    <w:rsid w:val="039C22DA"/>
    <w:rsid w:val="047AF4D4"/>
    <w:rsid w:val="04B83959"/>
    <w:rsid w:val="04D292B0"/>
    <w:rsid w:val="04DB8E81"/>
    <w:rsid w:val="051BB5A9"/>
    <w:rsid w:val="05B59BD7"/>
    <w:rsid w:val="066ECD7C"/>
    <w:rsid w:val="068B30AE"/>
    <w:rsid w:val="06A9D582"/>
    <w:rsid w:val="07712228"/>
    <w:rsid w:val="084B2D0B"/>
    <w:rsid w:val="08BD1984"/>
    <w:rsid w:val="0BE33EBB"/>
    <w:rsid w:val="0C36101E"/>
    <w:rsid w:val="0C6A1360"/>
    <w:rsid w:val="0CC7FADF"/>
    <w:rsid w:val="0CC97E9E"/>
    <w:rsid w:val="0CCD303F"/>
    <w:rsid w:val="0CF9DDC6"/>
    <w:rsid w:val="0D0BDB7D"/>
    <w:rsid w:val="0D4F164B"/>
    <w:rsid w:val="0DFC8DFA"/>
    <w:rsid w:val="0EC65C8E"/>
    <w:rsid w:val="0F26BD9C"/>
    <w:rsid w:val="1073B3C4"/>
    <w:rsid w:val="10DA361A"/>
    <w:rsid w:val="10E653F8"/>
    <w:rsid w:val="10FDC6ED"/>
    <w:rsid w:val="11022E69"/>
    <w:rsid w:val="110F0740"/>
    <w:rsid w:val="11A19D9D"/>
    <w:rsid w:val="11BC4EE6"/>
    <w:rsid w:val="11CA6923"/>
    <w:rsid w:val="13AF5FBE"/>
    <w:rsid w:val="152D3920"/>
    <w:rsid w:val="15E4174A"/>
    <w:rsid w:val="17241D36"/>
    <w:rsid w:val="176A40FF"/>
    <w:rsid w:val="17B6FBE8"/>
    <w:rsid w:val="185ACE5B"/>
    <w:rsid w:val="19C5335D"/>
    <w:rsid w:val="19EE07DF"/>
    <w:rsid w:val="1A4658DB"/>
    <w:rsid w:val="1A4B1D67"/>
    <w:rsid w:val="1B9D64B5"/>
    <w:rsid w:val="1C3D7869"/>
    <w:rsid w:val="1CCAFAAE"/>
    <w:rsid w:val="1CCDE9F9"/>
    <w:rsid w:val="1CF7EEE0"/>
    <w:rsid w:val="1D38768C"/>
    <w:rsid w:val="1D874F7C"/>
    <w:rsid w:val="1E71FE8C"/>
    <w:rsid w:val="1EECE6AD"/>
    <w:rsid w:val="1F6CE86C"/>
    <w:rsid w:val="2045DFF9"/>
    <w:rsid w:val="20BE60CF"/>
    <w:rsid w:val="20D7CD60"/>
    <w:rsid w:val="21CE7BFC"/>
    <w:rsid w:val="224A44DF"/>
    <w:rsid w:val="227EC233"/>
    <w:rsid w:val="22992751"/>
    <w:rsid w:val="245ECFA4"/>
    <w:rsid w:val="249CB16A"/>
    <w:rsid w:val="25495695"/>
    <w:rsid w:val="26925B68"/>
    <w:rsid w:val="2710C7D5"/>
    <w:rsid w:val="2875C414"/>
    <w:rsid w:val="2A1A6C29"/>
    <w:rsid w:val="2AC9D3F3"/>
    <w:rsid w:val="2BDDFD0B"/>
    <w:rsid w:val="2BF34217"/>
    <w:rsid w:val="2CB0DA82"/>
    <w:rsid w:val="2CCE142E"/>
    <w:rsid w:val="2CF1C6EE"/>
    <w:rsid w:val="2D846F9A"/>
    <w:rsid w:val="2DC1B01D"/>
    <w:rsid w:val="2E4DCB82"/>
    <w:rsid w:val="2ECE31FC"/>
    <w:rsid w:val="3168EDB6"/>
    <w:rsid w:val="317BD445"/>
    <w:rsid w:val="32F2C8F4"/>
    <w:rsid w:val="330ECA1F"/>
    <w:rsid w:val="34070F77"/>
    <w:rsid w:val="3416F1BE"/>
    <w:rsid w:val="3458D973"/>
    <w:rsid w:val="3489BA94"/>
    <w:rsid w:val="34A7C147"/>
    <w:rsid w:val="3574490D"/>
    <w:rsid w:val="35B10E3B"/>
    <w:rsid w:val="36084D24"/>
    <w:rsid w:val="36D75DD6"/>
    <w:rsid w:val="3787E20E"/>
    <w:rsid w:val="384E7949"/>
    <w:rsid w:val="391483A0"/>
    <w:rsid w:val="39998ACF"/>
    <w:rsid w:val="39A91F68"/>
    <w:rsid w:val="3A8C7D81"/>
    <w:rsid w:val="3AF49521"/>
    <w:rsid w:val="3B65D9E4"/>
    <w:rsid w:val="3DCAC426"/>
    <w:rsid w:val="3DD17FC3"/>
    <w:rsid w:val="3E3C6588"/>
    <w:rsid w:val="3F2B29F0"/>
    <w:rsid w:val="3F8FB5FF"/>
    <w:rsid w:val="3F9F1285"/>
    <w:rsid w:val="3F9FEEDD"/>
    <w:rsid w:val="4015FAA8"/>
    <w:rsid w:val="409501F2"/>
    <w:rsid w:val="41E0F71D"/>
    <w:rsid w:val="41E4ED3F"/>
    <w:rsid w:val="4231B214"/>
    <w:rsid w:val="42884B15"/>
    <w:rsid w:val="43065CF7"/>
    <w:rsid w:val="43D2D9C1"/>
    <w:rsid w:val="43FF256B"/>
    <w:rsid w:val="448E6D7D"/>
    <w:rsid w:val="44C4399B"/>
    <w:rsid w:val="45915A54"/>
    <w:rsid w:val="45D2EB44"/>
    <w:rsid w:val="465AB6F1"/>
    <w:rsid w:val="46601B86"/>
    <w:rsid w:val="46623F61"/>
    <w:rsid w:val="46A3C8B6"/>
    <w:rsid w:val="46F0EE99"/>
    <w:rsid w:val="4731D84F"/>
    <w:rsid w:val="47787442"/>
    <w:rsid w:val="47ABA038"/>
    <w:rsid w:val="47E4346D"/>
    <w:rsid w:val="4845CE8D"/>
    <w:rsid w:val="48891096"/>
    <w:rsid w:val="488FFAEA"/>
    <w:rsid w:val="4917E72E"/>
    <w:rsid w:val="4919322B"/>
    <w:rsid w:val="4B5E130B"/>
    <w:rsid w:val="4BD3E7E2"/>
    <w:rsid w:val="4BD8A7EB"/>
    <w:rsid w:val="4BD947EA"/>
    <w:rsid w:val="4BDF7D1C"/>
    <w:rsid w:val="4BEE8710"/>
    <w:rsid w:val="4C2C8D62"/>
    <w:rsid w:val="4C7BDC9D"/>
    <w:rsid w:val="4D4FA00E"/>
    <w:rsid w:val="4F148226"/>
    <w:rsid w:val="50BF15F0"/>
    <w:rsid w:val="50E6654A"/>
    <w:rsid w:val="512D9678"/>
    <w:rsid w:val="514569DE"/>
    <w:rsid w:val="515F8798"/>
    <w:rsid w:val="53729AF0"/>
    <w:rsid w:val="544048D5"/>
    <w:rsid w:val="5471EF31"/>
    <w:rsid w:val="5584D328"/>
    <w:rsid w:val="559C784C"/>
    <w:rsid w:val="55BE5B7C"/>
    <w:rsid w:val="55E6DD1A"/>
    <w:rsid w:val="56CD15A6"/>
    <w:rsid w:val="5713268C"/>
    <w:rsid w:val="582FA434"/>
    <w:rsid w:val="59162FF5"/>
    <w:rsid w:val="5917DED6"/>
    <w:rsid w:val="59772197"/>
    <w:rsid w:val="5A2F91B6"/>
    <w:rsid w:val="5B0B0080"/>
    <w:rsid w:val="5B4087E4"/>
    <w:rsid w:val="5B54BF30"/>
    <w:rsid w:val="5B692AA8"/>
    <w:rsid w:val="5BEB2668"/>
    <w:rsid w:val="5C7C67F6"/>
    <w:rsid w:val="5C99255C"/>
    <w:rsid w:val="5D1137D0"/>
    <w:rsid w:val="5D40BF53"/>
    <w:rsid w:val="5E285119"/>
    <w:rsid w:val="5E875119"/>
    <w:rsid w:val="5E89C759"/>
    <w:rsid w:val="5EDEFD64"/>
    <w:rsid w:val="6014685D"/>
    <w:rsid w:val="6021EDDE"/>
    <w:rsid w:val="60289D5E"/>
    <w:rsid w:val="60E995F4"/>
    <w:rsid w:val="6182867B"/>
    <w:rsid w:val="61984806"/>
    <w:rsid w:val="6294A47E"/>
    <w:rsid w:val="631BF1DC"/>
    <w:rsid w:val="6324EECB"/>
    <w:rsid w:val="653ABB34"/>
    <w:rsid w:val="655FFC8D"/>
    <w:rsid w:val="666134E4"/>
    <w:rsid w:val="66B0739D"/>
    <w:rsid w:val="66DF827C"/>
    <w:rsid w:val="6750D0A8"/>
    <w:rsid w:val="67967279"/>
    <w:rsid w:val="68183C51"/>
    <w:rsid w:val="6A27D77A"/>
    <w:rsid w:val="6A285465"/>
    <w:rsid w:val="6A42A9DB"/>
    <w:rsid w:val="6A51B5BC"/>
    <w:rsid w:val="6A762FAB"/>
    <w:rsid w:val="6AF31B50"/>
    <w:rsid w:val="6B1DA29F"/>
    <w:rsid w:val="6B8CF3E1"/>
    <w:rsid w:val="6D030CD4"/>
    <w:rsid w:val="6E38D474"/>
    <w:rsid w:val="6FFC02EC"/>
    <w:rsid w:val="71119E65"/>
    <w:rsid w:val="7165D833"/>
    <w:rsid w:val="719DB64E"/>
    <w:rsid w:val="71CFA616"/>
    <w:rsid w:val="72756DD5"/>
    <w:rsid w:val="72C48499"/>
    <w:rsid w:val="739AE2D4"/>
    <w:rsid w:val="74180891"/>
    <w:rsid w:val="74524053"/>
    <w:rsid w:val="7479307B"/>
    <w:rsid w:val="74AA256F"/>
    <w:rsid w:val="74C55505"/>
    <w:rsid w:val="75AAC3B2"/>
    <w:rsid w:val="75C7FD12"/>
    <w:rsid w:val="7620A210"/>
    <w:rsid w:val="76491F97"/>
    <w:rsid w:val="76711E23"/>
    <w:rsid w:val="773DB9A3"/>
    <w:rsid w:val="7741B24E"/>
    <w:rsid w:val="7836FB68"/>
    <w:rsid w:val="78C1E367"/>
    <w:rsid w:val="78DDFACC"/>
    <w:rsid w:val="7939C9F6"/>
    <w:rsid w:val="79AA0700"/>
    <w:rsid w:val="79B11F72"/>
    <w:rsid w:val="79E9CA88"/>
    <w:rsid w:val="7C77CC0E"/>
    <w:rsid w:val="7C86836A"/>
    <w:rsid w:val="7CD5E2FC"/>
    <w:rsid w:val="7DC82DC3"/>
    <w:rsid w:val="7F377AB4"/>
    <w:rsid w:val="7F97B57F"/>
    <w:rsid w:val="7F9D236B"/>
    <w:rsid w:val="7FCE4F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f" fillcolor="white" stroke="f">
      <v:fill on="f" color="white"/>
      <v:stroke on="f"/>
    </o:shapedefaults>
    <o:shapelayout v:ext="edit">
      <o:idmap v:ext="edit" data="2"/>
    </o:shapelayout>
  </w:shapeDefaults>
  <w:decimalSymbol w:val="."/>
  <w:listSeparator w:val=","/>
  <w14:docId w14:val="12853A76"/>
  <w15:docId w15:val="{4AC40E40-8C4B-4534-AC0D-1575572D2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Calibri" w:cs="Arial"/>
        <w:color w:val="000000" w:themeColor="text1"/>
        <w:sz w:val="24"/>
        <w:szCs w:val="24"/>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semiHidden="1" w:unhideWhenUsed="1" w:qFormat="1"/>
    <w:lsdException w:name="heading 3" w:uiPriority="9" w:semiHidden="1" w:unhideWhenUsed="1" w:qFormat="1"/>
    <w:lsdException w:name="heading 4" w:locked="1" w:uiPriority="9" w:semiHidden="1" w:unhideWhenUsed="1" w:qFormat="1"/>
    <w:lsdException w:name="heading 5" w:locked="1" w:uiPriority="9" w:semiHidden="1" w:unhideWhenUsed="1" w:qFormat="1"/>
    <w:lsdException w:name="heading 6" w:locked="1" w:uiPriority="9" w:semiHidden="1" w:unhideWhenUsed="1" w:qFormat="1"/>
    <w:lsdException w:name="heading 7" w:locked="1" w:uiPriority="9" w:semiHidden="1" w:unhideWhenUsed="1" w:qFormat="1"/>
    <w:lsdException w:name="heading 8" w:uiPriority="9" w:semiHidden="1" w:unhideWhenUsed="1"/>
    <w:lsdException w:name="heading 9" w:uiPriority="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semiHidden="1" w:unhideWhenUsed="1"/>
    <w:lsdException w:name="TOC Heading" w:uiPriority="39" w:semiHidden="1" w:unhideWhenUsed="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3"/>
    <w:rsid w:val="00241A68"/>
    <w:pPr>
      <w:spacing w:before="120" w:after="240" w:line="276" w:lineRule="auto"/>
    </w:pPr>
  </w:style>
  <w:style w:type="paragraph" w:styleId="Heading1">
    <w:name w:val="heading 1"/>
    <w:basedOn w:val="Header"/>
    <w:next w:val="Normal"/>
    <w:link w:val="Heading1Char"/>
    <w:qFormat/>
    <w:rsid w:val="00036249"/>
    <w:pPr>
      <w:outlineLvl w:val="0"/>
    </w:pPr>
    <w:rPr>
      <w:b/>
      <w:bCs/>
      <w:sz w:val="40"/>
      <w:szCs w:val="40"/>
    </w:rPr>
  </w:style>
  <w:style w:type="paragraph" w:styleId="Heading2">
    <w:name w:val="heading 2"/>
    <w:basedOn w:val="Header"/>
    <w:next w:val="BodyCopy"/>
    <w:link w:val="Heading2Char"/>
    <w:unhideWhenUsed/>
    <w:qFormat/>
    <w:rsid w:val="00197F2E"/>
    <w:pPr>
      <w:outlineLvl w:val="1"/>
    </w:pPr>
    <w:rPr>
      <w:sz w:val="32"/>
    </w:rPr>
  </w:style>
  <w:style w:type="paragraph" w:styleId="Heading3">
    <w:name w:val="heading 3"/>
    <w:basedOn w:val="Heading2"/>
    <w:next w:val="BodyCopy"/>
    <w:link w:val="Heading3Char"/>
    <w:autoRedefine/>
    <w:unhideWhenUsed/>
    <w:qFormat/>
    <w:rsid w:val="007B1A7B"/>
    <w:pPr>
      <w:tabs>
        <w:tab w:val="center" w:leader="hyphen" w:pos="4513"/>
      </w:tabs>
      <w:spacing w:after="120" w:line="360" w:lineRule="exact"/>
      <w:outlineLvl w:val="2"/>
    </w:pPr>
    <w:rPr>
      <w:b/>
      <w:bCs/>
      <w:iCs/>
      <w:sz w:val="28"/>
      <w:szCs w:val="36"/>
    </w:rPr>
  </w:style>
  <w:style w:type="paragraph" w:styleId="Heading4">
    <w:name w:val="heading 4"/>
    <w:basedOn w:val="BodyCopy"/>
    <w:next w:val="BodyCopy"/>
    <w:link w:val="Heading4Char"/>
    <w:autoRedefine/>
    <w:unhideWhenUsed/>
    <w:qFormat/>
    <w:locked/>
    <w:rsid w:val="00C34A10"/>
    <w:pPr>
      <w:shd w:val="clear" w:color="auto" w:fill="3D2262" w:themeFill="accent1"/>
      <w:spacing w:before="0" w:after="120" w:line="460" w:lineRule="exact"/>
      <w:outlineLvl w:val="3"/>
    </w:pPr>
    <w:rPr>
      <w:b/>
      <w:color w:val="FFFFFF" w:themeColor="background1"/>
      <w:lang w:eastAsia="en-US"/>
    </w:rPr>
  </w:style>
  <w:style w:type="paragraph" w:styleId="Heading5">
    <w:name w:val="heading 5"/>
    <w:basedOn w:val="Heading6"/>
    <w:next w:val="BodyCopy"/>
    <w:link w:val="Heading5Char"/>
    <w:unhideWhenUsed/>
    <w:qFormat/>
    <w:locked/>
    <w:rsid w:val="00A6051F"/>
    <w:pPr>
      <w:spacing w:before="100" w:beforeAutospacing="1" w:line="300" w:lineRule="exact"/>
      <w:outlineLvl w:val="4"/>
    </w:pPr>
    <w:rPr>
      <w:b/>
      <w:bCs/>
      <w:iCs/>
      <w:color w:val="3D2262" w:themeColor="accent1"/>
      <w:szCs w:val="36"/>
    </w:rPr>
  </w:style>
  <w:style w:type="paragraph" w:styleId="Heading6">
    <w:name w:val="heading 6"/>
    <w:basedOn w:val="BodyText"/>
    <w:next w:val="BodyCopy"/>
    <w:link w:val="Heading6Char"/>
    <w:unhideWhenUsed/>
    <w:qFormat/>
    <w:locked/>
    <w:rsid w:val="009A5010"/>
    <w:pPr>
      <w:keepNext/>
      <w:keepLines/>
      <w:outlineLvl w:val="5"/>
    </w:pPr>
    <w:rPr>
      <w:rFonts w:eastAsiaTheme="majorEastAsia" w:cstheme="majorBidi"/>
      <w:color w:val="6E3894" w:themeColor="accent2"/>
    </w:rPr>
  </w:style>
  <w:style w:type="paragraph" w:styleId="Heading7">
    <w:name w:val="heading 7"/>
    <w:basedOn w:val="BodyText"/>
    <w:next w:val="BodyCopy"/>
    <w:link w:val="Heading7Char"/>
    <w:unhideWhenUsed/>
    <w:qFormat/>
    <w:locked/>
    <w:rsid w:val="00197F2E"/>
    <w:pPr>
      <w:keepNext/>
      <w:keepLines/>
      <w:spacing w:before="0" w:after="0" w:line="240" w:lineRule="auto"/>
      <w:outlineLvl w:val="6"/>
    </w:pPr>
    <w:rPr>
      <w:rFonts w:asciiTheme="majorHAnsi" w:hAnsiTheme="majorHAnsi" w:eastAsiaTheme="majorEastAsia" w:cstheme="majorBidi"/>
      <w:b/>
      <w:iCs/>
    </w:rPr>
  </w:style>
  <w:style w:type="paragraph" w:styleId="Heading8">
    <w:name w:val="heading 8"/>
    <w:basedOn w:val="Normal"/>
    <w:next w:val="Normal"/>
    <w:link w:val="Heading8Char"/>
    <w:unhideWhenUsed/>
    <w:rsid w:val="00E0642F"/>
    <w:pPr>
      <w:keepNext/>
      <w:keepLines/>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semiHidden/>
    <w:unhideWhenUsed/>
    <w:rsid w:val="00E0642F"/>
    <w:pPr>
      <w:keepNext/>
      <w:keepLines/>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225769"/>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225769"/>
    <w:rPr>
      <w:rFonts w:ascii="Tahoma" w:hAnsi="Tahoma" w:cs="Tahoma"/>
      <w:sz w:val="16"/>
      <w:szCs w:val="16"/>
    </w:rPr>
  </w:style>
  <w:style w:type="paragraph" w:styleId="Header">
    <w:name w:val="header"/>
    <w:basedOn w:val="Normal"/>
    <w:link w:val="HeaderChar"/>
    <w:uiPriority w:val="99"/>
    <w:unhideWhenUsed/>
    <w:rsid w:val="00EB26B6"/>
    <w:pPr>
      <w:tabs>
        <w:tab w:val="center" w:pos="4513"/>
        <w:tab w:val="right" w:pos="9026"/>
      </w:tabs>
      <w:spacing w:before="0" w:after="0" w:line="240" w:lineRule="auto"/>
    </w:pPr>
  </w:style>
  <w:style w:type="character" w:styleId="HeaderChar" w:customStyle="1">
    <w:name w:val="Header Char"/>
    <w:basedOn w:val="DefaultParagraphFont"/>
    <w:link w:val="Header"/>
    <w:uiPriority w:val="99"/>
    <w:rsid w:val="00EB26B6"/>
  </w:style>
  <w:style w:type="paragraph" w:styleId="Footer">
    <w:name w:val="footer"/>
    <w:basedOn w:val="Normal"/>
    <w:link w:val="FooterChar"/>
    <w:uiPriority w:val="99"/>
    <w:unhideWhenUsed/>
    <w:rsid w:val="002B434C"/>
    <w:pPr>
      <w:tabs>
        <w:tab w:val="left" w:pos="709"/>
        <w:tab w:val="right" w:pos="14629"/>
      </w:tabs>
      <w:spacing w:before="100" w:beforeAutospacing="1" w:after="100" w:afterAutospacing="1" w:line="300" w:lineRule="atLeast"/>
    </w:pPr>
    <w:rPr>
      <w:sz w:val="18"/>
    </w:rPr>
  </w:style>
  <w:style w:type="character" w:styleId="FooterChar" w:customStyle="1">
    <w:name w:val="Footer Char"/>
    <w:basedOn w:val="DefaultParagraphFont"/>
    <w:link w:val="Footer"/>
    <w:uiPriority w:val="99"/>
    <w:rsid w:val="002B434C"/>
    <w:rPr>
      <w:sz w:val="18"/>
    </w:rPr>
  </w:style>
  <w:style w:type="character" w:styleId="Heading1Char" w:customStyle="1">
    <w:name w:val="Heading 1 Char"/>
    <w:basedOn w:val="DefaultParagraphFont"/>
    <w:link w:val="Heading1"/>
    <w:rsid w:val="00241A68"/>
    <w:rPr>
      <w:b/>
      <w:bCs/>
      <w:sz w:val="40"/>
      <w:szCs w:val="40"/>
    </w:rPr>
  </w:style>
  <w:style w:type="character" w:styleId="Heading2Char" w:customStyle="1">
    <w:name w:val="Heading 2 Char"/>
    <w:basedOn w:val="DefaultParagraphFont"/>
    <w:link w:val="Heading2"/>
    <w:rsid w:val="00197F2E"/>
    <w:rPr>
      <w:sz w:val="32"/>
    </w:rPr>
  </w:style>
  <w:style w:type="character" w:styleId="Heading3Char" w:customStyle="1">
    <w:name w:val="Heading 3 Char"/>
    <w:basedOn w:val="DefaultParagraphFont"/>
    <w:link w:val="Heading3"/>
    <w:rsid w:val="007B1A7B"/>
    <w:rPr>
      <w:b/>
      <w:bCs/>
      <w:iCs/>
      <w:sz w:val="28"/>
      <w:szCs w:val="36"/>
    </w:rPr>
  </w:style>
  <w:style w:type="paragraph" w:styleId="Bullet" w:customStyle="1">
    <w:name w:val="Bullet"/>
    <w:basedOn w:val="BodyCopy"/>
    <w:uiPriority w:val="1"/>
    <w:qFormat/>
    <w:rsid w:val="0095646B"/>
    <w:pPr>
      <w:numPr>
        <w:numId w:val="1"/>
      </w:numPr>
      <w:tabs>
        <w:tab w:val="left" w:pos="425"/>
      </w:tabs>
      <w:spacing w:after="120" w:line="300" w:lineRule="auto"/>
      <w:contextualSpacing/>
    </w:pPr>
    <w:rPr>
      <w:bCs w:val="0"/>
      <w:iCs w:val="0"/>
    </w:rPr>
  </w:style>
  <w:style w:type="paragraph" w:styleId="Tablebody" w:customStyle="1">
    <w:name w:val="Table body"/>
    <w:basedOn w:val="Normal"/>
    <w:uiPriority w:val="4"/>
    <w:qFormat/>
    <w:rsid w:val="00533388"/>
    <w:pPr>
      <w:spacing w:before="0" w:after="0" w:line="300" w:lineRule="exact"/>
    </w:pPr>
    <w:rPr>
      <w:rFonts w:eastAsia="Times New Roman"/>
      <w:bCs/>
      <w:iCs/>
      <w:lang w:val="en-US"/>
    </w:rPr>
  </w:style>
  <w:style w:type="paragraph" w:styleId="Tablebullet1" w:customStyle="1">
    <w:name w:val="Table bullet 1"/>
    <w:basedOn w:val="Bullet"/>
    <w:uiPriority w:val="4"/>
    <w:qFormat/>
    <w:rsid w:val="00FE46F1"/>
    <w:pPr>
      <w:spacing w:after="0" w:line="280" w:lineRule="exact"/>
      <w:ind w:left="357" w:hanging="357"/>
    </w:pPr>
    <w:rPr>
      <w:lang w:val="en-US"/>
    </w:rPr>
  </w:style>
  <w:style w:type="paragraph" w:styleId="Tablebullet2" w:customStyle="1">
    <w:name w:val="Table bullet 2"/>
    <w:basedOn w:val="Normal"/>
    <w:uiPriority w:val="3"/>
    <w:qFormat/>
    <w:rsid w:val="00E3663A"/>
    <w:pPr>
      <w:numPr>
        <w:numId w:val="2"/>
      </w:numPr>
      <w:tabs>
        <w:tab w:val="left" w:pos="425"/>
      </w:tabs>
      <w:spacing w:before="0" w:after="0" w:line="280" w:lineRule="exact"/>
      <w:ind w:left="850" w:right="-425" w:hanging="425"/>
      <w:contextualSpacing/>
    </w:pPr>
    <w:rPr>
      <w:rFonts w:eastAsia="Times New Roman"/>
      <w:bCs/>
      <w:iCs/>
      <w:lang w:val="en-US"/>
    </w:rPr>
  </w:style>
  <w:style w:type="paragraph" w:styleId="Tableheader-white" w:customStyle="1">
    <w:name w:val="Table header - white"/>
    <w:next w:val="Tablebody"/>
    <w:uiPriority w:val="3"/>
    <w:rsid w:val="00533388"/>
    <w:pPr>
      <w:spacing w:line="300" w:lineRule="exact"/>
    </w:pPr>
    <w:rPr>
      <w:rFonts w:eastAsia="Times New Roman"/>
      <w:b/>
      <w:bCs/>
      <w:iCs/>
      <w:color w:val="FFFFFF" w:themeColor="background1"/>
      <w:lang w:val="en-US" w:eastAsia="en-US"/>
    </w:rPr>
  </w:style>
  <w:style w:type="table" w:styleId="TableGrid">
    <w:name w:val="Table Grid"/>
    <w:basedOn w:val="TableNormal"/>
    <w:uiPriority w:val="59"/>
    <w:locked/>
    <w:rsid w:val="002F2A26"/>
    <w:rPr>
      <w:rFonts w:eastAsia="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rsid w:val="00E63F4F"/>
    <w:rPr>
      <w:color w:val="auto"/>
      <w:u w:val="single"/>
    </w:rPr>
  </w:style>
  <w:style w:type="character" w:styleId="Heading4Char" w:customStyle="1">
    <w:name w:val="Heading 4 Char"/>
    <w:basedOn w:val="DefaultParagraphFont"/>
    <w:link w:val="Heading4"/>
    <w:rsid w:val="00C34A10"/>
    <w:rPr>
      <w:rFonts w:eastAsia="Times New Roman"/>
      <w:b/>
      <w:bCs/>
      <w:iCs/>
      <w:color w:val="FFFFFF" w:themeColor="background1"/>
      <w:shd w:val="clear" w:color="auto" w:fill="3D2262" w:themeFill="accent1"/>
      <w:lang w:eastAsia="en-US"/>
    </w:rPr>
  </w:style>
  <w:style w:type="paragraph" w:styleId="TOC-Figures" w:customStyle="1">
    <w:name w:val="TOC - Figures"/>
    <w:basedOn w:val="TOC-Tables"/>
    <w:uiPriority w:val="3"/>
    <w:rsid w:val="00D01536"/>
    <w:pPr>
      <w:tabs>
        <w:tab w:val="clear" w:pos="1134"/>
        <w:tab w:val="left" w:pos="1418"/>
      </w:tabs>
    </w:pPr>
  </w:style>
  <w:style w:type="paragraph" w:styleId="TOC1">
    <w:name w:val="toc 1"/>
    <w:basedOn w:val="Normal"/>
    <w:next w:val="Normal"/>
    <w:autoRedefine/>
    <w:uiPriority w:val="39"/>
    <w:unhideWhenUsed/>
    <w:rsid w:val="00E7101C"/>
    <w:pPr>
      <w:tabs>
        <w:tab w:val="right" w:leader="dot" w:pos="10206"/>
      </w:tabs>
      <w:spacing w:before="0" w:after="120" w:line="300" w:lineRule="atLeast"/>
    </w:pPr>
    <w:rPr>
      <w:noProof/>
    </w:rPr>
  </w:style>
  <w:style w:type="paragraph" w:styleId="CommentSubject">
    <w:name w:val="annotation subject"/>
    <w:basedOn w:val="Normal"/>
    <w:next w:val="Normal"/>
    <w:link w:val="CommentSubjectChar"/>
    <w:uiPriority w:val="99"/>
    <w:semiHidden/>
    <w:unhideWhenUsed/>
    <w:rsid w:val="000905E4"/>
    <w:rPr>
      <w:b/>
      <w:bCs/>
    </w:rPr>
  </w:style>
  <w:style w:type="character" w:styleId="CommentSubjectChar" w:customStyle="1">
    <w:name w:val="Comment Subject Char"/>
    <w:basedOn w:val="DefaultParagraphFont"/>
    <w:link w:val="CommentSubject"/>
    <w:uiPriority w:val="99"/>
    <w:semiHidden/>
    <w:rsid w:val="000905E4"/>
    <w:rPr>
      <w:rFonts w:eastAsia="Times New Roman"/>
      <w:b/>
      <w:bCs/>
      <w:lang w:val="en-US" w:eastAsia="en-US" w:bidi="en-US"/>
    </w:rPr>
  </w:style>
  <w:style w:type="character" w:styleId="Heading5Char" w:customStyle="1">
    <w:name w:val="Heading 5 Char"/>
    <w:basedOn w:val="DefaultParagraphFont"/>
    <w:link w:val="Heading5"/>
    <w:rsid w:val="00DA5524"/>
    <w:rPr>
      <w:rFonts w:eastAsiaTheme="majorEastAsia" w:cstheme="majorBidi"/>
      <w:b/>
      <w:bCs/>
      <w:iCs/>
      <w:color w:val="3D2262" w:themeColor="accent1"/>
      <w:szCs w:val="36"/>
    </w:rPr>
  </w:style>
  <w:style w:type="paragraph" w:styleId="TOCHeading">
    <w:name w:val="TOC Heading"/>
    <w:next w:val="Normal"/>
    <w:uiPriority w:val="39"/>
    <w:unhideWhenUsed/>
    <w:rsid w:val="00280051"/>
    <w:pPr>
      <w:spacing w:after="360"/>
    </w:pPr>
    <w:rPr>
      <w:rFonts w:eastAsia="Times New Roman"/>
      <w:b/>
      <w:color w:val="000000"/>
      <w:sz w:val="40"/>
      <w:szCs w:val="80"/>
      <w:lang w:eastAsia="en-US"/>
    </w:rPr>
  </w:style>
  <w:style w:type="paragraph" w:styleId="BodyCopy" w:customStyle="1">
    <w:name w:val="Body Copy"/>
    <w:basedOn w:val="Normal"/>
    <w:uiPriority w:val="1"/>
    <w:qFormat/>
    <w:rsid w:val="00533388"/>
    <w:rPr>
      <w:rFonts w:eastAsia="Times New Roman"/>
      <w:bCs/>
      <w:iCs/>
    </w:rPr>
  </w:style>
  <w:style w:type="paragraph" w:styleId="ABbottomtext" w:customStyle="1">
    <w:name w:val="AB bottom text"/>
    <w:basedOn w:val="Normal"/>
    <w:uiPriority w:val="99"/>
    <w:rsid w:val="000905E4"/>
    <w:pPr>
      <w:suppressAutoHyphens/>
      <w:autoSpaceDE w:val="0"/>
      <w:autoSpaceDN w:val="0"/>
      <w:adjustRightInd w:val="0"/>
      <w:spacing w:before="113" w:after="57" w:line="200" w:lineRule="atLeast"/>
      <w:textAlignment w:val="center"/>
    </w:pPr>
    <w:rPr>
      <w:rFonts w:cs="Montserrat SemiBold"/>
      <w:bCs/>
      <w:spacing w:val="-1"/>
      <w:sz w:val="16"/>
      <w:szCs w:val="16"/>
      <w:lang w:val="en-US"/>
    </w:rPr>
  </w:style>
  <w:style w:type="paragraph" w:styleId="Tabletitle-numbered" w:customStyle="1">
    <w:name w:val="Table title - numbered"/>
    <w:uiPriority w:val="2"/>
    <w:qFormat/>
    <w:rsid w:val="009C72D3"/>
    <w:pPr>
      <w:widowControl w:val="0"/>
      <w:numPr>
        <w:numId w:val="18"/>
      </w:numPr>
      <w:spacing w:before="100" w:beforeAutospacing="1" w:after="120" w:line="280" w:lineRule="exact"/>
      <w:ind w:left="993" w:hanging="992"/>
    </w:pPr>
    <w:rPr>
      <w:rFonts w:eastAsia="Times New Roman"/>
      <w:b/>
      <w:bCs/>
      <w:iCs/>
      <w:lang w:val="en-US" w:eastAsia="en-US"/>
    </w:rPr>
  </w:style>
  <w:style w:type="table" w:styleId="CHSTable" w:customStyle="1">
    <w:name w:val="CHS Table"/>
    <w:basedOn w:val="TableNormal"/>
    <w:uiPriority w:val="99"/>
    <w:rsid w:val="001C223C"/>
    <w:tblP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themeColor="background1"/>
      </w:rPr>
      <w:tblPr/>
      <w:tcPr>
        <w:shd w:val="clear" w:color="auto" w:fill="6E3894" w:themeFill="accent2"/>
      </w:tcPr>
    </w:tblStylePr>
    <w:tblStylePr w:type="firstCol">
      <w:rPr>
        <w:rFonts w:ascii="Arial" w:hAnsi="Arial"/>
        <w:color w:val="FFFFFF" w:themeColor="background1"/>
      </w:rPr>
      <w:tblPr/>
      <w:tcPr>
        <w:shd w:val="clear" w:color="auto" w:fill="3D2262" w:themeFill="accent1"/>
      </w:tcPr>
    </w:tblStylePr>
    <w:tblStylePr w:type="lastCol">
      <w:pPr>
        <w:wordWrap/>
        <w:jc w:val="left"/>
      </w:pPr>
      <w:tblPr/>
      <w:tcPr>
        <w:shd w:val="clear" w:color="auto" w:fill="3D2262" w:themeFill="accent1"/>
      </w:tcPr>
    </w:tblStylePr>
  </w:style>
  <w:style w:type="character" w:styleId="Bold" w:customStyle="1">
    <w:name w:val="Bold"/>
    <w:uiPriority w:val="1"/>
    <w:qFormat/>
    <w:rsid w:val="00C049CA"/>
    <w:rPr>
      <w:b/>
      <w:bCs/>
    </w:rPr>
  </w:style>
  <w:style w:type="character" w:styleId="Heading6Char" w:customStyle="1">
    <w:name w:val="Heading 6 Char"/>
    <w:basedOn w:val="DefaultParagraphFont"/>
    <w:link w:val="Heading6"/>
    <w:rsid w:val="009A5010"/>
    <w:rPr>
      <w:rFonts w:eastAsiaTheme="majorEastAsia" w:cstheme="majorBidi"/>
      <w:color w:val="6E3894" w:themeColor="accent2"/>
    </w:rPr>
  </w:style>
  <w:style w:type="character" w:styleId="PlaceholderText">
    <w:name w:val="Placeholder Text"/>
    <w:basedOn w:val="DefaultParagraphFont"/>
    <w:uiPriority w:val="99"/>
    <w:semiHidden/>
    <w:rsid w:val="00AF532B"/>
    <w:rPr>
      <w:color w:val="808080"/>
    </w:rPr>
  </w:style>
  <w:style w:type="character" w:styleId="UnresolvedMention">
    <w:name w:val="Unresolved Mention"/>
    <w:basedOn w:val="DefaultParagraphFont"/>
    <w:uiPriority w:val="99"/>
    <w:semiHidden/>
    <w:unhideWhenUsed/>
    <w:rsid w:val="00E63F4F"/>
    <w:rPr>
      <w:color w:val="605E5C"/>
      <w:shd w:val="clear" w:color="auto" w:fill="E1DFDD"/>
    </w:rPr>
  </w:style>
  <w:style w:type="table" w:styleId="PlainTable3">
    <w:name w:val="Plain Table 3"/>
    <w:basedOn w:val="TableNormal"/>
    <w:uiPriority w:val="43"/>
    <w:locked/>
    <w:rsid w:val="00154D8C"/>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SecondaryHeader" w:customStyle="1">
    <w:name w:val="Secondary Header"/>
    <w:basedOn w:val="Header"/>
    <w:uiPriority w:val="3"/>
    <w:rsid w:val="00530642"/>
    <w:pPr>
      <w:spacing w:after="120"/>
    </w:pPr>
    <w:rPr>
      <w:b/>
    </w:rPr>
  </w:style>
  <w:style w:type="table" w:styleId="PlainTable4">
    <w:name w:val="Plain Table 4"/>
    <w:basedOn w:val="TableNormal"/>
    <w:uiPriority w:val="44"/>
    <w:locked/>
    <w:rsid w:val="008C1C7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8C1C7C"/>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3">
    <w:name w:val="Grid Table 1 Light Accent 3"/>
    <w:basedOn w:val="TableNormal"/>
    <w:uiPriority w:val="46"/>
    <w:locked/>
    <w:rsid w:val="008C1C7C"/>
    <w:tblPr>
      <w:tblStyleRowBandSize w:val="1"/>
      <w:tblStyleColBandSize w:val="1"/>
      <w:tblBorders>
        <w:top w:val="single" w:color="7BFFF3" w:themeColor="accent3" w:themeTint="66" w:sz="4" w:space="0"/>
        <w:left w:val="single" w:color="7BFFF3" w:themeColor="accent3" w:themeTint="66" w:sz="4" w:space="0"/>
        <w:bottom w:val="single" w:color="7BFFF3" w:themeColor="accent3" w:themeTint="66" w:sz="4" w:space="0"/>
        <w:right w:val="single" w:color="7BFFF3" w:themeColor="accent3" w:themeTint="66" w:sz="4" w:space="0"/>
        <w:insideH w:val="single" w:color="7BFFF3" w:themeColor="accent3" w:themeTint="66" w:sz="4" w:space="0"/>
        <w:insideV w:val="single" w:color="7BFFF3" w:themeColor="accent3" w:themeTint="66" w:sz="4" w:space="0"/>
      </w:tblBorders>
    </w:tblPr>
    <w:tblStylePr w:type="firstRow">
      <w:rPr>
        <w:b/>
        <w:bCs/>
      </w:rPr>
      <w:tblPr/>
      <w:tcPr>
        <w:tcBorders>
          <w:bottom w:val="single" w:color="39FFED" w:themeColor="accent3" w:themeTint="99" w:sz="12" w:space="0"/>
        </w:tcBorders>
      </w:tcPr>
    </w:tblStylePr>
    <w:tblStylePr w:type="lastRow">
      <w:rPr>
        <w:b/>
        <w:bCs/>
      </w:rPr>
      <w:tblPr/>
      <w:tcPr>
        <w:tcBorders>
          <w:top w:val="double" w:color="39FFED" w:themeColor="accent3" w:themeTint="99" w:sz="2" w:space="0"/>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8C1C7C"/>
    <w:tblPr>
      <w:tblStyleRowBandSize w:val="1"/>
      <w:tblStyleColBandSize w:val="1"/>
      <w:tblBorders>
        <w:top w:val="single" w:color="A7E6F5" w:themeColor="accent4" w:themeTint="66" w:sz="4" w:space="0"/>
        <w:left w:val="single" w:color="A7E6F5" w:themeColor="accent4" w:themeTint="66" w:sz="4" w:space="0"/>
        <w:bottom w:val="single" w:color="A7E6F5" w:themeColor="accent4" w:themeTint="66" w:sz="4" w:space="0"/>
        <w:right w:val="single" w:color="A7E6F5" w:themeColor="accent4" w:themeTint="66" w:sz="4" w:space="0"/>
        <w:insideH w:val="single" w:color="A7E6F5" w:themeColor="accent4" w:themeTint="66" w:sz="4" w:space="0"/>
        <w:insideV w:val="single" w:color="A7E6F5" w:themeColor="accent4" w:themeTint="66" w:sz="4" w:space="0"/>
      </w:tblBorders>
    </w:tblPr>
    <w:tblStylePr w:type="firstRow">
      <w:rPr>
        <w:b/>
        <w:bCs/>
      </w:rPr>
      <w:tblPr/>
      <w:tcPr>
        <w:tcBorders>
          <w:bottom w:val="single" w:color="7BDAF1" w:themeColor="accent4" w:themeTint="99" w:sz="12" w:space="0"/>
        </w:tcBorders>
      </w:tcPr>
    </w:tblStylePr>
    <w:tblStylePr w:type="lastRow">
      <w:rPr>
        <w:b/>
        <w:bCs/>
      </w:rPr>
      <w:tblPr/>
      <w:tcPr>
        <w:tcBorders>
          <w:top w:val="double" w:color="7BDAF1" w:themeColor="accent4"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8C1C7C"/>
    <w:tblPr>
      <w:tblStyleRowBandSize w:val="1"/>
      <w:tblStyleColBandSize w:val="1"/>
      <w:tblBorders>
        <w:top w:val="single" w:color="F9C6DA" w:themeColor="accent5" w:themeTint="66" w:sz="4" w:space="0"/>
        <w:left w:val="single" w:color="F9C6DA" w:themeColor="accent5" w:themeTint="66" w:sz="4" w:space="0"/>
        <w:bottom w:val="single" w:color="F9C6DA" w:themeColor="accent5" w:themeTint="66" w:sz="4" w:space="0"/>
        <w:right w:val="single" w:color="F9C6DA" w:themeColor="accent5" w:themeTint="66" w:sz="4" w:space="0"/>
        <w:insideH w:val="single" w:color="F9C6DA" w:themeColor="accent5" w:themeTint="66" w:sz="4" w:space="0"/>
        <w:insideV w:val="single" w:color="F9C6DA" w:themeColor="accent5" w:themeTint="66" w:sz="4" w:space="0"/>
      </w:tblBorders>
    </w:tblPr>
    <w:tblStylePr w:type="firstRow">
      <w:rPr>
        <w:b/>
        <w:bCs/>
      </w:rPr>
      <w:tblPr/>
      <w:tcPr>
        <w:tcBorders>
          <w:bottom w:val="single" w:color="F6AAC8" w:themeColor="accent5" w:themeTint="99" w:sz="12" w:space="0"/>
        </w:tcBorders>
      </w:tcPr>
    </w:tblStylePr>
    <w:tblStylePr w:type="lastRow">
      <w:rPr>
        <w:b/>
        <w:bCs/>
      </w:rPr>
      <w:tblPr/>
      <w:tcPr>
        <w:tcBorders>
          <w:top w:val="double" w:color="F6AAC8" w:themeColor="accent5" w:themeTint="99" w:sz="2" w:space="0"/>
        </w:tcBorders>
      </w:tcPr>
    </w:tblStylePr>
    <w:tblStylePr w:type="firstCol">
      <w:rPr>
        <w:b/>
        <w:bCs/>
      </w:rPr>
    </w:tblStylePr>
    <w:tblStylePr w:type="lastCol">
      <w:rPr>
        <w:b/>
        <w:bCs/>
      </w:rPr>
    </w:tblStylePr>
  </w:style>
  <w:style w:type="table" w:styleId="GridTable4-Accent6">
    <w:name w:val="Grid Table 4 Accent 6"/>
    <w:basedOn w:val="TableNormal"/>
    <w:uiPriority w:val="49"/>
    <w:locked/>
    <w:rsid w:val="00230054"/>
    <w:tblPr>
      <w:tblStyleRowBandSize w:val="1"/>
      <w:tblStyleColBandSize w:val="1"/>
      <w:tblBorders>
        <w:top w:val="single" w:color="F8AE9C" w:themeColor="accent6" w:themeTint="99" w:sz="4" w:space="0"/>
        <w:left w:val="single" w:color="F8AE9C" w:themeColor="accent6" w:themeTint="99" w:sz="4" w:space="0"/>
        <w:bottom w:val="single" w:color="F8AE9C" w:themeColor="accent6" w:themeTint="99" w:sz="4" w:space="0"/>
        <w:right w:val="single" w:color="F8AE9C" w:themeColor="accent6" w:themeTint="99" w:sz="4" w:space="0"/>
        <w:insideH w:val="single" w:color="F8AE9C" w:themeColor="accent6" w:themeTint="99" w:sz="4" w:space="0"/>
        <w:insideV w:val="single" w:color="F8AE9C" w:themeColor="accent6" w:themeTint="99" w:sz="4" w:space="0"/>
      </w:tblBorders>
    </w:tblPr>
    <w:tcPr>
      <w:shd w:val="clear" w:color="auto" w:fill="auto"/>
    </w:tcPr>
    <w:tblStylePr w:type="firstRow">
      <w:rPr>
        <w:rFonts w:ascii="Arial" w:hAnsi="Arial"/>
        <w:b/>
        <w:bCs/>
        <w:color w:val="auto"/>
        <w:sz w:val="24"/>
      </w:rPr>
      <w:tblPr/>
      <w:tcPr>
        <w:tcBorders>
          <w:top w:val="single" w:color="F47A5C" w:themeColor="accent6" w:sz="4" w:space="0"/>
          <w:left w:val="single" w:color="F47A5C" w:themeColor="accent6" w:sz="4" w:space="0"/>
          <w:bottom w:val="single" w:color="F47A5C" w:themeColor="accent6" w:sz="4" w:space="0"/>
          <w:right w:val="single" w:color="F47A5C" w:themeColor="accent6" w:sz="4" w:space="0"/>
          <w:insideH w:val="nil"/>
          <w:insideV w:val="nil"/>
        </w:tcBorders>
        <w:shd w:val="clear" w:color="auto" w:fill="F47A5C" w:themeFill="accent6"/>
      </w:tcPr>
    </w:tblStylePr>
    <w:tblStylePr w:type="lastRow">
      <w:rPr>
        <w:b/>
        <w:bCs/>
      </w:rPr>
      <w:tblPr/>
      <w:tcPr>
        <w:tcBorders>
          <w:top w:val="double" w:color="F47A5C" w:themeColor="accent6" w:sz="4" w:space="0"/>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6">
    <w:name w:val="List Table 1 Light Accent 6"/>
    <w:basedOn w:val="TableNormal"/>
    <w:uiPriority w:val="46"/>
    <w:locked/>
    <w:rsid w:val="00230054"/>
    <w:tblPr>
      <w:tblStyleRowBandSize w:val="1"/>
      <w:tblStyleColBandSize w:val="1"/>
    </w:tblPr>
    <w:tblStylePr w:type="firstRow">
      <w:rPr>
        <w:b/>
        <w:bCs/>
      </w:rPr>
      <w:tblPr/>
      <w:tcPr>
        <w:tcBorders>
          <w:bottom w:val="single" w:color="F8AE9C" w:themeColor="accent6" w:themeTint="99" w:sz="4" w:space="0"/>
        </w:tcBorders>
      </w:tcPr>
    </w:tblStylePr>
    <w:tblStylePr w:type="lastRow">
      <w:rPr>
        <w:b/>
        <w:bCs/>
      </w:rPr>
      <w:tblPr/>
      <w:tcPr>
        <w:tcBorders>
          <w:top w:val="single" w:color="F8AE9C" w:themeColor="accent6" w:themeTint="99" w:sz="4" w:space="0"/>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1">
    <w:name w:val="List Table 1 Light Accent 1"/>
    <w:basedOn w:val="TableNormal"/>
    <w:uiPriority w:val="46"/>
    <w:locked/>
    <w:rsid w:val="00F071B9"/>
    <w:tblPr>
      <w:tblStyleRowBandSize w:val="1"/>
      <w:tblStyleColBandSize w:val="1"/>
    </w:tblPr>
    <w:tblStylePr w:type="firstRow">
      <w:rPr>
        <w:b/>
        <w:bCs/>
      </w:rPr>
      <w:tblPr/>
      <w:tcPr>
        <w:tcBorders>
          <w:bottom w:val="single" w:color="8456C4" w:themeColor="accent1" w:themeTint="99" w:sz="4" w:space="0"/>
        </w:tcBorders>
      </w:tcPr>
    </w:tblStylePr>
    <w:tblStylePr w:type="lastRow">
      <w:rPr>
        <w:b/>
        <w:bCs/>
      </w:rPr>
      <w:tblPr/>
      <w:tcPr>
        <w:tcBorders>
          <w:top w:val="single" w:color="8456C4" w:themeColor="accent1" w:themeTint="99" w:sz="4" w:space="0"/>
        </w:tcBorders>
      </w:tcPr>
    </w:tblStylePr>
    <w:tblStylePr w:type="firstCol">
      <w:rPr>
        <w:b/>
        <w:bCs/>
      </w:rPr>
    </w:tblStylePr>
    <w:tblStylePr w:type="lastCol">
      <w:rPr>
        <w:b/>
        <w:bCs/>
      </w:rPr>
    </w:tblStylePr>
    <w:tblStylePr w:type="band1Vert">
      <w:tblPr/>
      <w:tcPr>
        <w:shd w:val="clear" w:color="auto" w:fill="D6C6EB" w:themeFill="accent1" w:themeFillTint="33"/>
      </w:tcPr>
    </w:tblStylePr>
    <w:tblStylePr w:type="band1Horz">
      <w:tblPr/>
      <w:tcPr>
        <w:shd w:val="clear" w:color="auto" w:fill="D6C6EB" w:themeFill="accent1" w:themeFillTint="33"/>
      </w:tcPr>
    </w:tblStylePr>
  </w:style>
  <w:style w:type="paragraph" w:styleId="Bottomblocktext" w:customStyle="1">
    <w:name w:val="Bottom block text"/>
    <w:basedOn w:val="Normal"/>
    <w:uiPriority w:val="99"/>
    <w:rsid w:val="00537269"/>
    <w:pPr>
      <w:keepNext/>
      <w:keepLines/>
      <w:suppressAutoHyphens/>
      <w:autoSpaceDE w:val="0"/>
      <w:autoSpaceDN w:val="0"/>
      <w:adjustRightInd w:val="0"/>
      <w:spacing w:before="113" w:after="57" w:line="200" w:lineRule="atLeast"/>
      <w:textAlignment w:val="center"/>
    </w:pPr>
    <w:rPr>
      <w:rFonts w:cs="Montserrat SemiBold"/>
      <w:bCs/>
      <w:spacing w:val="-1"/>
      <w:sz w:val="16"/>
      <w:szCs w:val="16"/>
      <w:lang w:val="en-US"/>
    </w:rPr>
  </w:style>
  <w:style w:type="character" w:styleId="FollowedHyperlink">
    <w:name w:val="FollowedHyperlink"/>
    <w:basedOn w:val="DefaultParagraphFont"/>
    <w:uiPriority w:val="99"/>
    <w:semiHidden/>
    <w:unhideWhenUsed/>
    <w:rsid w:val="0027262B"/>
    <w:rPr>
      <w:color w:val="575757" w:themeColor="followedHyperlink"/>
      <w:u w:val="single"/>
    </w:rPr>
  </w:style>
  <w:style w:type="paragraph" w:styleId="Numberedlist" w:customStyle="1">
    <w:name w:val="Numbered list"/>
    <w:basedOn w:val="Bullet"/>
    <w:uiPriority w:val="3"/>
    <w:qFormat/>
    <w:rsid w:val="00B83559"/>
    <w:pPr>
      <w:numPr>
        <w:numId w:val="16"/>
      </w:numPr>
    </w:pPr>
  </w:style>
  <w:style w:type="character" w:styleId="CommentReference">
    <w:name w:val="annotation reference"/>
    <w:basedOn w:val="DefaultParagraphFont"/>
    <w:semiHidden/>
    <w:unhideWhenUsed/>
    <w:rsid w:val="00C50963"/>
    <w:rPr>
      <w:sz w:val="16"/>
      <w:szCs w:val="16"/>
    </w:rPr>
  </w:style>
  <w:style w:type="table" w:styleId="CHSTable03" w:customStyle="1">
    <w:name w:val="CHS Table 03"/>
    <w:basedOn w:val="TableNormal"/>
    <w:uiPriority w:val="99"/>
    <w:rsid w:val="00530642"/>
    <w:tblPr>
      <w:tblStyleRow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
    <w:tblStylePr w:type="firstRow">
      <w:pPr>
        <w:wordWrap/>
        <w:jc w:val="left"/>
      </w:pPr>
      <w:tblPr/>
      <w:trPr>
        <w:tblHeader/>
      </w:trPr>
      <w:tcPr>
        <w:shd w:val="clear" w:color="auto" w:fill="3D1063"/>
      </w:tcPr>
    </w:tblStylePr>
    <w:tblStylePr w:type="lastRow">
      <w:rPr>
        <w:color w:val="FFFFFF"/>
      </w:rPr>
      <w:tblPr/>
      <w:tcPr>
        <w:shd w:val="clear" w:color="auto" w:fill="6E3894"/>
      </w:tcPr>
    </w:tblStylePr>
    <w:tblStylePr w:type="firstCol">
      <w:rPr>
        <w:rFonts w:ascii="Arial" w:hAnsi="Arial"/>
        <w:color w:val="FFFFFF"/>
      </w:rPr>
      <w:tblPr/>
      <w:tcPr>
        <w:shd w:val="clear" w:color="auto" w:fill="3D2262"/>
      </w:tcPr>
    </w:tblStylePr>
    <w:tblStylePr w:type="lastCol">
      <w:pPr>
        <w:wordWrap/>
        <w:jc w:val="left"/>
      </w:pPr>
      <w:tblPr/>
      <w:tcPr>
        <w:shd w:val="clear" w:color="auto" w:fill="3D2262"/>
      </w:tcPr>
    </w:tblStylePr>
  </w:style>
  <w:style w:type="table" w:styleId="CHSTable02" w:customStyle="1">
    <w:name w:val="CHS Table 02"/>
    <w:basedOn w:val="TableNormal"/>
    <w:uiPriority w:val="99"/>
    <w:rsid w:val="00C84F08"/>
    <w:tblPr>
      <w:tblStyleRowBandSize w:val="1"/>
      <w:tblBorders>
        <w:bottom w:val="single" w:color="auto" w:sz="4" w:space="0"/>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rPr>
      <w:tblPr/>
      <w:tcPr>
        <w:shd w:val="clear" w:color="auto" w:fill="6E3894"/>
      </w:tcPr>
    </w:tblStylePr>
    <w:tblStylePr w:type="firstCol">
      <w:rPr>
        <w:rFonts w:ascii="Arial" w:hAnsi="Arial"/>
        <w:color w:val="FFFFFF"/>
      </w:rPr>
      <w:tblPr/>
      <w:tcPr>
        <w:shd w:val="clear" w:color="auto" w:fill="3D2262"/>
      </w:tcPr>
    </w:tblStylePr>
    <w:tblStylePr w:type="lastCol">
      <w:pPr>
        <w:wordWrap/>
        <w:jc w:val="left"/>
      </w:pPr>
      <w:tblPr/>
      <w:tcPr>
        <w:shd w:val="clear" w:color="auto" w:fill="3D2262"/>
      </w:tcPr>
    </w:tblStylePr>
    <w:tblStylePr w:type="band2Horz">
      <w:tblPr/>
      <w:tcPr>
        <w:shd w:val="clear" w:color="auto" w:fill="D9D9D9"/>
      </w:tcPr>
    </w:tblStylePr>
  </w:style>
  <w:style w:type="paragraph" w:styleId="Figuretitle-numbered" w:customStyle="1">
    <w:name w:val="Figure title - numbered"/>
    <w:basedOn w:val="Tabletitle-numbered"/>
    <w:uiPriority w:val="2"/>
    <w:rsid w:val="009C72D3"/>
    <w:pPr>
      <w:numPr>
        <w:numId w:val="19"/>
      </w:numPr>
      <w:ind w:left="1134" w:hanging="1134"/>
    </w:pPr>
  </w:style>
  <w:style w:type="character" w:styleId="Heading7Char" w:customStyle="1">
    <w:name w:val="Heading 7 Char"/>
    <w:basedOn w:val="DefaultParagraphFont"/>
    <w:link w:val="Heading7"/>
    <w:rsid w:val="002140AE"/>
    <w:rPr>
      <w:rFonts w:asciiTheme="majorHAnsi" w:hAnsiTheme="majorHAnsi" w:eastAsiaTheme="majorEastAsia" w:cstheme="majorBidi"/>
      <w:b/>
      <w:iCs/>
    </w:rPr>
  </w:style>
  <w:style w:type="character" w:styleId="Heading8Char" w:customStyle="1">
    <w:name w:val="Heading 8 Char"/>
    <w:basedOn w:val="DefaultParagraphFont"/>
    <w:link w:val="Heading8"/>
    <w:rsid w:val="00C36B93"/>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semiHidden/>
    <w:rsid w:val="00C36B93"/>
    <w:rPr>
      <w:rFonts w:asciiTheme="majorHAnsi" w:hAnsiTheme="majorHAnsi" w:eastAsiaTheme="majorEastAsia" w:cstheme="majorBidi"/>
      <w:i/>
      <w:iCs/>
      <w:color w:val="272727" w:themeColor="text1" w:themeTint="D8"/>
      <w:sz w:val="21"/>
      <w:szCs w:val="21"/>
    </w:rPr>
  </w:style>
  <w:style w:type="paragraph" w:styleId="NotesCaptionCitationSource" w:customStyle="1">
    <w:name w:val="Notes/Caption/Citation/Source"/>
    <w:basedOn w:val="BodyCopy"/>
    <w:uiPriority w:val="3"/>
    <w:qFormat/>
    <w:rsid w:val="008A47BD"/>
    <w:pPr>
      <w:keepLines/>
      <w:spacing w:before="60" w:after="120" w:line="240" w:lineRule="auto"/>
    </w:pPr>
    <w:rPr>
      <w:sz w:val="18"/>
    </w:rPr>
  </w:style>
  <w:style w:type="paragraph" w:styleId="AlphaList" w:customStyle="1">
    <w:name w:val="Alpha List"/>
    <w:basedOn w:val="Numberedlist"/>
    <w:next w:val="BodyCopy"/>
    <w:uiPriority w:val="3"/>
    <w:qFormat/>
    <w:rsid w:val="00BA6DD4"/>
    <w:pPr>
      <w:numPr>
        <w:numId w:val="4"/>
      </w:numPr>
    </w:pPr>
    <w:rPr>
      <w:color w:val="000000"/>
    </w:rPr>
  </w:style>
  <w:style w:type="paragraph" w:styleId="Romanlist" w:customStyle="1">
    <w:name w:val="Roman list"/>
    <w:basedOn w:val="AlphaList"/>
    <w:uiPriority w:val="3"/>
    <w:qFormat/>
    <w:rsid w:val="00BA6DD4"/>
    <w:pPr>
      <w:numPr>
        <w:numId w:val="5"/>
      </w:numPr>
    </w:pPr>
  </w:style>
  <w:style w:type="paragraph" w:styleId="Tableheader-black" w:customStyle="1">
    <w:name w:val="Table header - black"/>
    <w:basedOn w:val="Tableheader-white"/>
    <w:uiPriority w:val="3"/>
    <w:qFormat/>
    <w:rsid w:val="00C84F08"/>
    <w:rPr>
      <w:color w:val="000000" w:themeColor="text1"/>
    </w:rPr>
  </w:style>
  <w:style w:type="paragraph" w:styleId="TOC-Tables" w:customStyle="1">
    <w:name w:val="TOC - Tables"/>
    <w:basedOn w:val="TOC1"/>
    <w:uiPriority w:val="3"/>
    <w:rsid w:val="00411B14"/>
    <w:pPr>
      <w:tabs>
        <w:tab w:val="left" w:pos="1134"/>
      </w:tabs>
      <w:ind w:left="1134" w:hanging="1134"/>
    </w:pPr>
  </w:style>
  <w:style w:type="paragraph" w:styleId="Subtitle">
    <w:name w:val="Subtitle"/>
    <w:basedOn w:val="BodyCopy"/>
    <w:next w:val="BodyCopy"/>
    <w:link w:val="SubtitleChar"/>
    <w:uiPriority w:val="11"/>
    <w:locked/>
    <w:rsid w:val="00936DC9"/>
    <w:pPr>
      <w:numPr>
        <w:ilvl w:val="1"/>
      </w:numPr>
      <w:spacing w:after="360"/>
      <w:ind w:right="1134"/>
    </w:pPr>
    <w:rPr>
      <w:rFonts w:eastAsiaTheme="minorEastAsia" w:cstheme="minorBidi"/>
      <w:sz w:val="36"/>
      <w:szCs w:val="36"/>
      <w:lang w:eastAsia="en-US"/>
    </w:rPr>
  </w:style>
  <w:style w:type="character" w:styleId="SubtitleChar" w:customStyle="1">
    <w:name w:val="Subtitle Char"/>
    <w:basedOn w:val="DefaultParagraphFont"/>
    <w:link w:val="Subtitle"/>
    <w:uiPriority w:val="11"/>
    <w:rsid w:val="00936DC9"/>
    <w:rPr>
      <w:rFonts w:eastAsiaTheme="minorEastAsia" w:cstheme="minorBidi"/>
      <w:bCs/>
      <w:iCs/>
      <w:color w:val="000000" w:themeColor="text1"/>
      <w:sz w:val="36"/>
      <w:szCs w:val="36"/>
      <w:lang w:eastAsia="en-US"/>
    </w:rPr>
  </w:style>
  <w:style w:type="paragraph" w:styleId="Reportyeardate" w:customStyle="1">
    <w:name w:val="Report year/date"/>
    <w:basedOn w:val="BodyCopy"/>
    <w:uiPriority w:val="3"/>
    <w:rsid w:val="00A435C8"/>
    <w:pPr>
      <w:spacing w:after="840"/>
    </w:pPr>
    <w:rPr>
      <w:lang w:eastAsia="en-US"/>
    </w:rPr>
  </w:style>
  <w:style w:type="paragraph" w:styleId="EndnoteText">
    <w:name w:val="endnote text"/>
    <w:basedOn w:val="Normal"/>
    <w:link w:val="EndnoteTextChar"/>
    <w:uiPriority w:val="99"/>
    <w:semiHidden/>
    <w:unhideWhenUsed/>
    <w:rsid w:val="00B86A43"/>
    <w:pPr>
      <w:spacing w:before="0" w:after="0" w:line="240" w:lineRule="auto"/>
    </w:pPr>
    <w:rPr>
      <w:sz w:val="20"/>
      <w:szCs w:val="20"/>
    </w:rPr>
  </w:style>
  <w:style w:type="character" w:styleId="EndnoteTextChar" w:customStyle="1">
    <w:name w:val="Endnote Text Char"/>
    <w:basedOn w:val="DefaultParagraphFont"/>
    <w:link w:val="EndnoteText"/>
    <w:uiPriority w:val="99"/>
    <w:semiHidden/>
    <w:rsid w:val="00B86A43"/>
    <w:rPr>
      <w:sz w:val="20"/>
      <w:szCs w:val="20"/>
    </w:rPr>
  </w:style>
  <w:style w:type="paragraph" w:styleId="BodyText">
    <w:name w:val="Body Text"/>
    <w:basedOn w:val="Normal"/>
    <w:link w:val="BodyTextChar"/>
    <w:uiPriority w:val="1"/>
    <w:unhideWhenUsed/>
    <w:qFormat/>
    <w:rsid w:val="008F3194"/>
    <w:pPr>
      <w:spacing w:after="120"/>
    </w:pPr>
  </w:style>
  <w:style w:type="character" w:styleId="BodyTextChar" w:customStyle="1">
    <w:name w:val="Body Text Char"/>
    <w:basedOn w:val="DefaultParagraphFont"/>
    <w:link w:val="BodyText"/>
    <w:uiPriority w:val="1"/>
    <w:rsid w:val="008F3194"/>
  </w:style>
  <w:style w:type="paragraph" w:styleId="TOCHeading2" w:customStyle="1">
    <w:name w:val="TOC Heading 2"/>
    <w:basedOn w:val="TOCHeading"/>
    <w:uiPriority w:val="3"/>
    <w:rsid w:val="00CA4FDE"/>
    <w:pPr>
      <w:spacing w:after="240"/>
    </w:pPr>
    <w:rPr>
      <w:sz w:val="32"/>
    </w:rPr>
  </w:style>
  <w:style w:type="paragraph" w:styleId="TableofFigures">
    <w:name w:val="table of figures"/>
    <w:basedOn w:val="Normal"/>
    <w:uiPriority w:val="99"/>
    <w:unhideWhenUsed/>
    <w:rsid w:val="004E2E2F"/>
    <w:pPr>
      <w:tabs>
        <w:tab w:val="right" w:leader="dot" w:pos="10206"/>
      </w:tabs>
      <w:spacing w:after="0"/>
    </w:pPr>
  </w:style>
  <w:style w:type="character" w:styleId="EndnoteReference">
    <w:name w:val="endnote reference"/>
    <w:basedOn w:val="DefaultParagraphFont"/>
    <w:uiPriority w:val="99"/>
    <w:semiHidden/>
    <w:unhideWhenUsed/>
    <w:rsid w:val="00B86A43"/>
    <w:rPr>
      <w:vertAlign w:val="superscript"/>
    </w:rPr>
  </w:style>
  <w:style w:type="paragraph" w:styleId="FootnoteText">
    <w:name w:val="footnote text"/>
    <w:basedOn w:val="Normal"/>
    <w:link w:val="FootnoteTextChar"/>
    <w:uiPriority w:val="99"/>
    <w:unhideWhenUsed/>
    <w:rsid w:val="00480537"/>
    <w:pPr>
      <w:spacing w:before="0" w:after="0" w:line="240" w:lineRule="auto"/>
    </w:pPr>
    <w:rPr>
      <w:sz w:val="20"/>
      <w:szCs w:val="20"/>
    </w:rPr>
  </w:style>
  <w:style w:type="character" w:styleId="FootnoteTextChar" w:customStyle="1">
    <w:name w:val="Footnote Text Char"/>
    <w:basedOn w:val="DefaultParagraphFont"/>
    <w:link w:val="FootnoteText"/>
    <w:uiPriority w:val="99"/>
    <w:rsid w:val="00480537"/>
    <w:rPr>
      <w:sz w:val="20"/>
      <w:szCs w:val="20"/>
    </w:rPr>
  </w:style>
  <w:style w:type="character" w:styleId="FootnoteReference">
    <w:name w:val="footnote reference"/>
    <w:basedOn w:val="DefaultParagraphFont"/>
    <w:uiPriority w:val="99"/>
    <w:semiHidden/>
    <w:unhideWhenUsed/>
    <w:rsid w:val="00B86A43"/>
    <w:rPr>
      <w:vertAlign w:val="superscript"/>
    </w:rPr>
  </w:style>
  <w:style w:type="character" w:styleId="Instructionaltext" w:customStyle="1">
    <w:name w:val="Instructional text"/>
    <w:basedOn w:val="DefaultParagraphFont"/>
    <w:uiPriority w:val="3"/>
    <w:rsid w:val="001F68D1"/>
    <w:rPr>
      <w:color w:val="575757"/>
    </w:rPr>
  </w:style>
  <w:style w:type="paragraph" w:styleId="CommentText">
    <w:name w:val="annotation text"/>
    <w:basedOn w:val="Normal"/>
    <w:link w:val="CommentTextChar"/>
    <w:unhideWhenUsed/>
    <w:rsid w:val="00CA4FDE"/>
    <w:pPr>
      <w:spacing w:line="240" w:lineRule="auto"/>
    </w:pPr>
    <w:rPr>
      <w:sz w:val="20"/>
      <w:szCs w:val="20"/>
    </w:rPr>
  </w:style>
  <w:style w:type="character" w:styleId="CommentTextChar" w:customStyle="1">
    <w:name w:val="Comment Text Char"/>
    <w:basedOn w:val="DefaultParagraphFont"/>
    <w:link w:val="CommentText"/>
    <w:rsid w:val="00CA4FDE"/>
    <w:rPr>
      <w:sz w:val="20"/>
      <w:szCs w:val="20"/>
    </w:rPr>
  </w:style>
  <w:style w:type="paragraph" w:styleId="TOC2">
    <w:name w:val="toc 2"/>
    <w:basedOn w:val="Normal"/>
    <w:next w:val="Normal"/>
    <w:autoRedefine/>
    <w:uiPriority w:val="39"/>
    <w:unhideWhenUsed/>
    <w:rsid w:val="001C24A7"/>
    <w:pPr>
      <w:tabs>
        <w:tab w:val="right" w:leader="dot" w:pos="9911"/>
      </w:tabs>
      <w:spacing w:after="100"/>
      <w:ind w:left="240"/>
    </w:pPr>
  </w:style>
  <w:style w:type="paragraph" w:styleId="TOC3">
    <w:name w:val="toc 3"/>
    <w:aliases w:val="TOC 3 - Tables and Figures"/>
    <w:basedOn w:val="Normal"/>
    <w:next w:val="Normal"/>
    <w:autoRedefine/>
    <w:uiPriority w:val="39"/>
    <w:unhideWhenUsed/>
    <w:rsid w:val="00E7101C"/>
    <w:pPr>
      <w:tabs>
        <w:tab w:val="left" w:pos="1134"/>
        <w:tab w:val="right" w:leader="dot" w:pos="10206"/>
      </w:tabs>
      <w:spacing w:before="0" w:after="0" w:line="360" w:lineRule="auto"/>
      <w:ind w:left="680"/>
    </w:pPr>
  </w:style>
  <w:style w:type="character" w:styleId="PageNumber">
    <w:name w:val="page number"/>
    <w:basedOn w:val="DefaultParagraphFont"/>
    <w:uiPriority w:val="99"/>
    <w:rsid w:val="00481A6C"/>
    <w:rPr>
      <w:rFonts w:cs="Times New Roman"/>
    </w:rPr>
  </w:style>
  <w:style w:type="paragraph" w:styleId="Tableheader" w:customStyle="1">
    <w:name w:val="Table header"/>
    <w:basedOn w:val="BodyCopy"/>
    <w:next w:val="Tablebody"/>
    <w:uiPriority w:val="3"/>
    <w:qFormat/>
    <w:rsid w:val="00481A6C"/>
    <w:pPr>
      <w:spacing w:before="0" w:after="0" w:line="300" w:lineRule="exact"/>
    </w:pPr>
    <w:rPr>
      <w:b/>
      <w:bCs w:val="0"/>
      <w:iCs w:val="0"/>
      <w:color w:val="FFFFFF" w:themeColor="background1"/>
      <w:lang w:val="en-US" w:eastAsia="en-US"/>
    </w:rPr>
  </w:style>
  <w:style w:type="paragraph" w:styleId="Revision">
    <w:name w:val="Revision"/>
    <w:hidden/>
    <w:uiPriority w:val="99"/>
    <w:semiHidden/>
    <w:rsid w:val="00913CAC"/>
  </w:style>
  <w:style w:type="paragraph" w:styleId="TOC4">
    <w:name w:val="toc 4"/>
    <w:basedOn w:val="Normal"/>
    <w:next w:val="Normal"/>
    <w:autoRedefine/>
    <w:uiPriority w:val="39"/>
    <w:unhideWhenUsed/>
    <w:rsid w:val="009C575D"/>
    <w:pPr>
      <w:spacing w:after="100"/>
      <w:ind w:left="720"/>
    </w:pPr>
  </w:style>
  <w:style w:type="paragraph" w:styleId="TOC5">
    <w:name w:val="toc 5"/>
    <w:basedOn w:val="Normal"/>
    <w:next w:val="Normal"/>
    <w:autoRedefine/>
    <w:uiPriority w:val="39"/>
    <w:unhideWhenUsed/>
    <w:rsid w:val="009C575D"/>
    <w:pPr>
      <w:spacing w:after="100"/>
      <w:ind w:left="960"/>
    </w:pPr>
  </w:style>
  <w:style w:type="paragraph" w:styleId="TOC6">
    <w:name w:val="toc 6"/>
    <w:basedOn w:val="Normal"/>
    <w:next w:val="Normal"/>
    <w:autoRedefine/>
    <w:uiPriority w:val="39"/>
    <w:unhideWhenUsed/>
    <w:rsid w:val="009C575D"/>
    <w:pPr>
      <w:spacing w:after="100"/>
      <w:ind w:left="1200"/>
    </w:pPr>
  </w:style>
  <w:style w:type="paragraph" w:styleId="TOC7">
    <w:name w:val="toc 7"/>
    <w:basedOn w:val="Normal"/>
    <w:next w:val="Normal"/>
    <w:autoRedefine/>
    <w:uiPriority w:val="39"/>
    <w:unhideWhenUsed/>
    <w:rsid w:val="009C575D"/>
    <w:pPr>
      <w:spacing w:after="100"/>
      <w:ind w:left="1440"/>
    </w:pPr>
  </w:style>
  <w:style w:type="paragraph" w:styleId="TOC9">
    <w:name w:val="toc 9"/>
    <w:basedOn w:val="Normal"/>
    <w:next w:val="Normal"/>
    <w:autoRedefine/>
    <w:uiPriority w:val="39"/>
    <w:semiHidden/>
    <w:unhideWhenUsed/>
    <w:rsid w:val="001C24A7"/>
    <w:pPr>
      <w:spacing w:after="100"/>
      <w:ind w:left="1920"/>
    </w:pPr>
  </w:style>
  <w:style w:type="paragraph" w:styleId="ListParagraph">
    <w:name w:val="List Paragraph"/>
    <w:basedOn w:val="Normal"/>
    <w:uiPriority w:val="34"/>
    <w:qFormat/>
    <w:locked/>
    <w:rsid w:val="00FA5A51"/>
    <w:pPr>
      <w:spacing w:before="0" w:after="0" w:line="240" w:lineRule="auto"/>
      <w:ind w:left="720"/>
      <w:contextualSpacing/>
    </w:pPr>
    <w:rPr>
      <w:rFonts w:ascii="Calibri" w:hAnsi="Calibri" w:eastAsia="Times New Roman" w:cs="Times New Roman"/>
      <w:color w:val="auto"/>
      <w:szCs w:val="20"/>
      <w:lang w:eastAsia="en-US"/>
    </w:rPr>
  </w:style>
  <w:style w:type="paragraph" w:styleId="NormalWeb">
    <w:name w:val="Normal (Web)"/>
    <w:basedOn w:val="Normal"/>
    <w:uiPriority w:val="99"/>
    <w:semiHidden/>
    <w:unhideWhenUsed/>
    <w:rsid w:val="00B773A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42135">
      <w:bodyDiv w:val="1"/>
      <w:marLeft w:val="0"/>
      <w:marRight w:val="0"/>
      <w:marTop w:val="0"/>
      <w:marBottom w:val="0"/>
      <w:divBdr>
        <w:top w:val="none" w:sz="0" w:space="0" w:color="auto"/>
        <w:left w:val="none" w:sz="0" w:space="0" w:color="auto"/>
        <w:bottom w:val="none" w:sz="0" w:space="0" w:color="auto"/>
        <w:right w:val="none" w:sz="0" w:space="0" w:color="auto"/>
      </w:divBdr>
    </w:div>
    <w:div w:id="407192052">
      <w:bodyDiv w:val="1"/>
      <w:marLeft w:val="0"/>
      <w:marRight w:val="0"/>
      <w:marTop w:val="0"/>
      <w:marBottom w:val="0"/>
      <w:divBdr>
        <w:top w:val="none" w:sz="0" w:space="0" w:color="auto"/>
        <w:left w:val="none" w:sz="0" w:space="0" w:color="auto"/>
        <w:bottom w:val="none" w:sz="0" w:space="0" w:color="auto"/>
        <w:right w:val="none" w:sz="0" w:space="0" w:color="auto"/>
      </w:divBdr>
    </w:div>
    <w:div w:id="436022684">
      <w:bodyDiv w:val="1"/>
      <w:marLeft w:val="0"/>
      <w:marRight w:val="0"/>
      <w:marTop w:val="0"/>
      <w:marBottom w:val="0"/>
      <w:divBdr>
        <w:top w:val="none" w:sz="0" w:space="0" w:color="auto"/>
        <w:left w:val="none" w:sz="0" w:space="0" w:color="auto"/>
        <w:bottom w:val="none" w:sz="0" w:space="0" w:color="auto"/>
        <w:right w:val="none" w:sz="0" w:space="0" w:color="auto"/>
      </w:divBdr>
    </w:div>
    <w:div w:id="580871002">
      <w:bodyDiv w:val="1"/>
      <w:marLeft w:val="0"/>
      <w:marRight w:val="0"/>
      <w:marTop w:val="0"/>
      <w:marBottom w:val="0"/>
      <w:divBdr>
        <w:top w:val="none" w:sz="0" w:space="0" w:color="auto"/>
        <w:left w:val="none" w:sz="0" w:space="0" w:color="auto"/>
        <w:bottom w:val="none" w:sz="0" w:space="0" w:color="auto"/>
        <w:right w:val="none" w:sz="0" w:space="0" w:color="auto"/>
      </w:divBdr>
    </w:div>
    <w:div w:id="759175941">
      <w:bodyDiv w:val="1"/>
      <w:marLeft w:val="0"/>
      <w:marRight w:val="0"/>
      <w:marTop w:val="0"/>
      <w:marBottom w:val="0"/>
      <w:divBdr>
        <w:top w:val="none" w:sz="0" w:space="0" w:color="auto"/>
        <w:left w:val="none" w:sz="0" w:space="0" w:color="auto"/>
        <w:bottom w:val="none" w:sz="0" w:space="0" w:color="auto"/>
        <w:right w:val="none" w:sz="0" w:space="0" w:color="auto"/>
      </w:divBdr>
    </w:div>
    <w:div w:id="1047219154">
      <w:bodyDiv w:val="1"/>
      <w:marLeft w:val="0"/>
      <w:marRight w:val="0"/>
      <w:marTop w:val="0"/>
      <w:marBottom w:val="0"/>
      <w:divBdr>
        <w:top w:val="none" w:sz="0" w:space="0" w:color="auto"/>
        <w:left w:val="none" w:sz="0" w:space="0" w:color="auto"/>
        <w:bottom w:val="none" w:sz="0" w:space="0" w:color="auto"/>
        <w:right w:val="none" w:sz="0" w:space="0" w:color="auto"/>
      </w:divBdr>
    </w:div>
    <w:div w:id="1146582417">
      <w:bodyDiv w:val="1"/>
      <w:marLeft w:val="0"/>
      <w:marRight w:val="0"/>
      <w:marTop w:val="0"/>
      <w:marBottom w:val="0"/>
      <w:divBdr>
        <w:top w:val="none" w:sz="0" w:space="0" w:color="auto"/>
        <w:left w:val="none" w:sz="0" w:space="0" w:color="auto"/>
        <w:bottom w:val="none" w:sz="0" w:space="0" w:color="auto"/>
        <w:right w:val="none" w:sz="0" w:space="0" w:color="auto"/>
      </w:divBdr>
    </w:div>
    <w:div w:id="1329021775">
      <w:bodyDiv w:val="1"/>
      <w:marLeft w:val="0"/>
      <w:marRight w:val="0"/>
      <w:marTop w:val="0"/>
      <w:marBottom w:val="0"/>
      <w:divBdr>
        <w:top w:val="none" w:sz="0" w:space="0" w:color="auto"/>
        <w:left w:val="none" w:sz="0" w:space="0" w:color="auto"/>
        <w:bottom w:val="none" w:sz="0" w:space="0" w:color="auto"/>
        <w:right w:val="none" w:sz="0" w:space="0" w:color="auto"/>
      </w:divBdr>
    </w:div>
    <w:div w:id="1433547196">
      <w:bodyDiv w:val="1"/>
      <w:marLeft w:val="0"/>
      <w:marRight w:val="0"/>
      <w:marTop w:val="0"/>
      <w:marBottom w:val="0"/>
      <w:divBdr>
        <w:top w:val="none" w:sz="0" w:space="0" w:color="auto"/>
        <w:left w:val="none" w:sz="0" w:space="0" w:color="auto"/>
        <w:bottom w:val="none" w:sz="0" w:space="0" w:color="auto"/>
        <w:right w:val="none" w:sz="0" w:space="0" w:color="auto"/>
      </w:divBdr>
    </w:div>
    <w:div w:id="1558517122">
      <w:bodyDiv w:val="1"/>
      <w:marLeft w:val="0"/>
      <w:marRight w:val="0"/>
      <w:marTop w:val="0"/>
      <w:marBottom w:val="0"/>
      <w:divBdr>
        <w:top w:val="none" w:sz="0" w:space="0" w:color="auto"/>
        <w:left w:val="none" w:sz="0" w:space="0" w:color="auto"/>
        <w:bottom w:val="none" w:sz="0" w:space="0" w:color="auto"/>
        <w:right w:val="none" w:sz="0" w:space="0" w:color="auto"/>
      </w:divBdr>
    </w:div>
    <w:div w:id="1630359529">
      <w:bodyDiv w:val="1"/>
      <w:marLeft w:val="0"/>
      <w:marRight w:val="0"/>
      <w:marTop w:val="0"/>
      <w:marBottom w:val="0"/>
      <w:divBdr>
        <w:top w:val="none" w:sz="0" w:space="0" w:color="auto"/>
        <w:left w:val="none" w:sz="0" w:space="0" w:color="auto"/>
        <w:bottom w:val="none" w:sz="0" w:space="0" w:color="auto"/>
        <w:right w:val="none" w:sz="0" w:space="0" w:color="auto"/>
      </w:divBdr>
    </w:div>
    <w:div w:id="1801191932">
      <w:bodyDiv w:val="1"/>
      <w:marLeft w:val="0"/>
      <w:marRight w:val="0"/>
      <w:marTop w:val="0"/>
      <w:marBottom w:val="0"/>
      <w:divBdr>
        <w:top w:val="none" w:sz="0" w:space="0" w:color="auto"/>
        <w:left w:val="none" w:sz="0" w:space="0" w:color="auto"/>
        <w:bottom w:val="none" w:sz="0" w:space="0" w:color="auto"/>
        <w:right w:val="none" w:sz="0" w:space="0" w:color="auto"/>
      </w:divBdr>
    </w:div>
    <w:div w:id="1962606795">
      <w:bodyDiv w:val="1"/>
      <w:marLeft w:val="0"/>
      <w:marRight w:val="0"/>
      <w:marTop w:val="0"/>
      <w:marBottom w:val="0"/>
      <w:divBdr>
        <w:top w:val="none" w:sz="0" w:space="0" w:color="auto"/>
        <w:left w:val="none" w:sz="0" w:space="0" w:color="auto"/>
        <w:bottom w:val="none" w:sz="0" w:space="0" w:color="auto"/>
        <w:right w:val="none" w:sz="0" w:space="0" w:color="auto"/>
      </w:divBdr>
    </w:div>
    <w:div w:id="2065134087">
      <w:bodyDiv w:val="1"/>
      <w:marLeft w:val="0"/>
      <w:marRight w:val="0"/>
      <w:marTop w:val="0"/>
      <w:marBottom w:val="0"/>
      <w:divBdr>
        <w:top w:val="none" w:sz="0" w:space="0" w:color="auto"/>
        <w:left w:val="none" w:sz="0" w:space="0" w:color="auto"/>
        <w:bottom w:val="none" w:sz="0" w:space="0" w:color="auto"/>
        <w:right w:val="none" w:sz="0" w:space="0" w:color="auto"/>
      </w:divBdr>
    </w:div>
    <w:div w:id="2123454322">
      <w:bodyDiv w:val="1"/>
      <w:marLeft w:val="0"/>
      <w:marRight w:val="0"/>
      <w:marTop w:val="0"/>
      <w:marBottom w:val="0"/>
      <w:divBdr>
        <w:top w:val="none" w:sz="0" w:space="0" w:color="auto"/>
        <w:left w:val="none" w:sz="0" w:space="0" w:color="auto"/>
        <w:bottom w:val="none" w:sz="0" w:space="0" w:color="auto"/>
        <w:right w:val="none" w:sz="0" w:space="0" w:color="auto"/>
      </w:divBdr>
    </w:div>
    <w:div w:id="214233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mailto:chscomms@act.gov.au" TargetMode="External" Id="rId26" /><Relationship Type="http://schemas.openxmlformats.org/officeDocument/2006/relationships/hyperlink" Target="https://actgovernment.sharepoint.com/sites/Intranet-CHS/PolicyRegister/Policy%20Development%20Resources/Forms/AllItems.aspx?id=%2Fsites%2FIntranet%2DCHS%2FPolicyRegister%2FPolicy%20Development%20Resources%2FPolicy%20and%20Consumer%20Handout%20Development%20Forms&amp;viewid=9d76eb19%2Da190%2D4548%2Dbbf8%2Dd238a2b8282f&amp;as=json" TargetMode="External" Id="rId21" /><Relationship Type="http://schemas.openxmlformats.org/officeDocument/2006/relationships/hyperlink" Target="mailto:Medicationsafetypharmacist@act.gov.au" TargetMode="External" Id="rId34" /><Relationship Type="http://schemas.openxmlformats.org/officeDocument/2006/relationships/hyperlink" Target="mailto:PolicyAtHealth@act.gov.au" TargetMode="External" Id="rId42" /><Relationship Type="http://schemas.openxmlformats.org/officeDocument/2006/relationships/image" Target="media/image1.png" Id="rId47" /><Relationship Type="http://schemas.openxmlformats.org/officeDocument/2006/relationships/image" Target="media/image4.png" Id="rId50" /><Relationship Type="http://schemas.openxmlformats.org/officeDocument/2006/relationships/hyperlink" Target="https://www.legislation.act.gov.au/a/2021-34/" TargetMode="External" Id="rId55" /><Relationship Type="http://schemas.openxmlformats.org/officeDocument/2006/relationships/footer" Target="footer2.xml" Id="rId6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mailto:policyathealth@act.gov.au" TargetMode="External" Id="rId16" /><Relationship Type="http://schemas.openxmlformats.org/officeDocument/2006/relationships/hyperlink" Target="mailto:PolicyAtHealth@act.gov.au" TargetMode="External" Id="rId29" /><Relationship Type="http://schemas.openxmlformats.org/officeDocument/2006/relationships/hyperlink" Target="https://actgovernment.sharepoint.com/sites/intranet-health/CFR/Pages/Home.aspx" TargetMode="External" Id="rId11" /><Relationship Type="http://schemas.openxmlformats.org/officeDocument/2006/relationships/hyperlink" Target="https://actgovernment.sharepoint.com/sites/Intranet-CHS/SitePages/Risk-management.aspx" TargetMode="External" Id="rId24" /><Relationship Type="http://schemas.openxmlformats.org/officeDocument/2006/relationships/hyperlink" Target="mailto:CHSHRAdvisory@act.gov.au" TargetMode="External" Id="rId32" /><Relationship Type="http://schemas.openxmlformats.org/officeDocument/2006/relationships/hyperlink" Target="mailto:policyathealth@act.gov.au" TargetMode="External" Id="rId37" /><Relationship Type="http://schemas.openxmlformats.org/officeDocument/2006/relationships/hyperlink" Target="mailto:policyathealth@act.gov.au" TargetMode="External" Id="rId40" /><Relationship Type="http://schemas.openxmlformats.org/officeDocument/2006/relationships/hyperlink" Target="https://actgovernment.sharepoint.com/sites/intranet-health/CFR/Pages/Home.aspx" TargetMode="External" Id="rId45" /><Relationship Type="http://schemas.openxmlformats.org/officeDocument/2006/relationships/image" Target="media/image6.png" Id="rId53" /><Relationship Type="http://schemas.openxmlformats.org/officeDocument/2006/relationships/hyperlink" Target="mailto:LGBTIQOffice@act.gov.au" TargetMode="External" Id="rId58" /><Relationship Type="http://schemas.openxmlformats.org/officeDocument/2006/relationships/theme" Target="theme/theme1.xml" Id="rId66" /><Relationship Type="http://schemas.openxmlformats.org/officeDocument/2006/relationships/numbering" Target="numbering.xml" Id="rId5" /><Relationship Type="http://schemas.openxmlformats.org/officeDocument/2006/relationships/footer" Target="footer1.xml" Id="rId61" /><Relationship Type="http://schemas.openxmlformats.org/officeDocument/2006/relationships/hyperlink" Target="mailto:policyathealth@act.gov.au" TargetMode="External" Id="rId19" /><Relationship Type="http://schemas.openxmlformats.org/officeDocument/2006/relationships/hyperlink" Target="mailto:PolicyAtHealth@act.gov.au" TargetMode="External" Id="rId14" /><Relationship Type="http://schemas.openxmlformats.org/officeDocument/2006/relationships/hyperlink" Target="https://actgovernment.sharepoint.com/sites/Intranet-CHS/SitePages/Communications,-media-and-branding.aspx" TargetMode="External" Id="rId22" /><Relationship Type="http://schemas.openxmlformats.org/officeDocument/2006/relationships/hyperlink" Target="mailto:Consumer.Handouts@act.gov.au" TargetMode="External" Id="rId27" /><Relationship Type="http://schemas.openxmlformats.org/officeDocument/2006/relationships/hyperlink" Target="mailto:adacas@adacas.org.au" TargetMode="External" Id="rId30" /><Relationship Type="http://schemas.openxmlformats.org/officeDocument/2006/relationships/hyperlink" Target="mailto:miriam.lawrence@act.gov.au" TargetMode="External" Id="rId35" /><Relationship Type="http://schemas.openxmlformats.org/officeDocument/2006/relationships/hyperlink" Target="mailto:PolicyAtHealth@act.gov.au" TargetMode="External" Id="rId43" /><Relationship Type="http://schemas.openxmlformats.org/officeDocument/2006/relationships/image" Target="media/image2.png" Id="rId48" /><Relationship Type="http://schemas.openxmlformats.org/officeDocument/2006/relationships/hyperlink" Target="mailto:policyathealth@act.gov.au" TargetMode="External" Id="rId56" /><Relationship Type="http://schemas.openxmlformats.org/officeDocument/2006/relationships/fontTable" Target="fontTable.xml" Id="rId64" /><Relationship Type="http://schemas.openxmlformats.org/officeDocument/2006/relationships/webSettings" Target="webSettings.xml" Id="rId8" /><Relationship Type="http://schemas.openxmlformats.org/officeDocument/2006/relationships/hyperlink" Target="https://www.canberrahealthservices.act.gov.au/accessibility" TargetMode="External" Id="rId51" /><Relationship Type="http://schemas.openxmlformats.org/officeDocument/2006/relationships/customXml" Target="../customXml/item3.xml" Id="rId3" /><Relationship Type="http://schemas.openxmlformats.org/officeDocument/2006/relationships/hyperlink" Target="https://actgovernment.sharepoint.com/sites/Intranet-CHS/PolicyRegister/SitePages/Home.aspx?e=1:cfbe2363397149229f8d613c8dc47da8" TargetMode="External" Id="rId12" /><Relationship Type="http://schemas.openxmlformats.org/officeDocument/2006/relationships/hyperlink" Target="mailto:policyathealth@act.gov.au" TargetMode="External" Id="rId17" /><Relationship Type="http://schemas.openxmlformats.org/officeDocument/2006/relationships/hyperlink" Target="mailto:PolicyAtHealth@act.gov.au" TargetMode="External" Id="rId25" /><Relationship Type="http://schemas.openxmlformats.org/officeDocument/2006/relationships/hyperlink" Target="https://actgovernment.sharepoint.com/sites/Intranet-CHS/National-Standards/SitePages/Home.aspx" TargetMode="External" Id="rId33" /><Relationship Type="http://schemas.openxmlformats.org/officeDocument/2006/relationships/hyperlink" Target="https://actgovernment.sharepoint.com/sites/Intranet-CHS/PolicyRegister/Policy%20Development%20Resources/Forms/AllItems.aspx?id=%2Fsites%2FIntranet%2DCHS%2FPolicyRegister%2FPolicy%20Development%20Resources%2FPolicy%20and%20Consumer%20Handout%20Development%20Forms&amp;viewid=9d76eb19%2Da190%2D4548%2Dbbf8%2Dd238a2b8282f" TargetMode="External" Id="rId38" /><Relationship Type="http://schemas.openxmlformats.org/officeDocument/2006/relationships/hyperlink" Target="mailto:consumer.handouts@act.gov.au" TargetMode="External" Id="rId46" /><Relationship Type="http://schemas.openxmlformats.org/officeDocument/2006/relationships/hyperlink" Target="mailto:multiculturalhealth@act.gov.au" TargetMode="External" Id="rId59" /><Relationship Type="http://schemas.openxmlformats.org/officeDocument/2006/relationships/hyperlink" Target="https://actgovernment.sharepoint.com/sites/Intranet-CHS/PolicyRegister/Policy%20Development%20Resources/Forms/AllItems.aspx?id=%2Fsites%2FIntranet%2DCHS%2FPolicyRegister%2FPolicy%20Development%20Resources%2FPolicy%20and%20Consumer%20Handout%20Development%20Forms&amp;viewid=9d76eb19%2Da190%2D4548%2Dbbf8%2Dd238a2b8282f&amp;as=json" TargetMode="External" Id="rId20" /><Relationship Type="http://schemas.openxmlformats.org/officeDocument/2006/relationships/hyperlink" Target="mailto:PolicyAtHealth@act.gov.au" TargetMode="External" Id="rId41" /><Relationship Type="http://schemas.openxmlformats.org/officeDocument/2006/relationships/image" Target="media/image7.png" Id="rId54" /><Relationship Type="http://schemas.openxmlformats.org/officeDocument/2006/relationships/header" Target="header1.xml" Id="rId6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actgovernment.sharepoint.com/sites/Intranet-CHS/SitePages/New-Business-Rule-template-now-available-to-capture-low-risk-activities.aspx" TargetMode="External" Id="rId15" /><Relationship Type="http://schemas.openxmlformats.org/officeDocument/2006/relationships/hyperlink" Target="https://actgovernment.sharepoint.com/sites/Intranet-CHS/SitePages/Communications,-media-and-branding.aspx" TargetMode="External" Id="rId23" /><Relationship Type="http://schemas.openxmlformats.org/officeDocument/2006/relationships/hyperlink" Target="mailto:PolicyAtHealth@act.gov.au" TargetMode="External" Id="rId28" /><Relationship Type="http://schemas.openxmlformats.org/officeDocument/2006/relationships/hyperlink" Target="https://actgovernment.sharepoint.com/sites/Intranet-CHS/SitePages/Policy-and-guidance-documents.aspx" TargetMode="External" Id="rId36" /><Relationship Type="http://schemas.openxmlformats.org/officeDocument/2006/relationships/image" Target="media/image3.png" Id="rId49" /><Relationship Type="http://schemas.openxmlformats.org/officeDocument/2006/relationships/hyperlink" Target="https://www.cmtedd.act.gov.au/__data/assets/pdf_file/0005/1378184/Capital-of-Equality-An-ACT-Government-strategy.pdf" TargetMode="External" Id="rId57" /><Relationship Type="http://schemas.openxmlformats.org/officeDocument/2006/relationships/endnotes" Target="endnotes.xml" Id="rId10" /><Relationship Type="http://schemas.openxmlformats.org/officeDocument/2006/relationships/hyperlink" Target="mailto:carers@carersact.org.au" TargetMode="External" Id="rId31" /><Relationship Type="http://schemas.openxmlformats.org/officeDocument/2006/relationships/hyperlink" Target="mailto:clinicalRecordsFormsOfficer@act.gov.au" TargetMode="External" Id="rId44" /><Relationship Type="http://schemas.openxmlformats.org/officeDocument/2006/relationships/image" Target="media/image5.png" Id="rId52" /><Relationship Type="http://schemas.openxmlformats.org/officeDocument/2006/relationships/hyperlink" Target="mailto:CHS.WorkforceInclusion@act.gov.au" TargetMode="External" Id="rId60" /><Relationship Type="http://schemas.openxmlformats.org/officeDocument/2006/relationships/glossaryDocument" Target="glossary/document.xml" Id="rId65"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PolicyAtHealth@act.gov.au" TargetMode="External" Id="rId13" /><Relationship Type="http://schemas.openxmlformats.org/officeDocument/2006/relationships/hyperlink" Target="https://actgovernment.sharepoint.com/sites/Intranet-CHS/SitePages/Policy-and-guidance-documents.aspx?web=1" TargetMode="External" Id="rId18" /><Relationship Type="http://schemas.openxmlformats.org/officeDocument/2006/relationships/hyperlink" Target="mailto:policyathealth@act.gov.au" TargetMode="External" Id="rId39" /></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oia%20Rusanov\Downloads\CHS%20Procedure%20Template.dotx" TargetMode="External"/></Relationships>
</file>

<file path=word/glossary/_rels/document.xml.rels><?xml version="1.0" encoding="UTF-8" standalone="yes"?>
<Relationships xmlns="http://schemas.openxmlformats.org/package/2006/relationships"><Relationship Id="rId8" Type="http://schemas.openxmlformats.org/officeDocument/2006/relationships/hyperlink" Target="https://www.canberrahealthservices.act.gov.au/accessibility" TargetMode="External"/><Relationship Id="rId3" Type="http://schemas.openxmlformats.org/officeDocument/2006/relationships/webSettings" Target="webSettings.xml"/><Relationship Id="rId7" Type="http://schemas.openxmlformats.org/officeDocument/2006/relationships/image" Target="../media/image1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1.png"/><Relationship Id="rId5" Type="http://schemas.openxmlformats.org/officeDocument/2006/relationships/image" Target="../media/image10.png"/><Relationship Id="rId10" Type="http://schemas.openxmlformats.org/officeDocument/2006/relationships/fontTable" Target="fontTable.xml"/><Relationship Id="rId4" Type="http://schemas.openxmlformats.org/officeDocument/2006/relationships/image" Target="../media/image9.png"/><Relationship Id="rId9" Type="http://schemas.openxmlformats.org/officeDocument/2006/relationships/image" Target="../media/image13.png"/></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docParts>
    <w:docPart>
      <w:docPartPr>
        <w:name w:val="D91CB7FE23A74FFE81562A7221C058B6"/>
        <w:category>
          <w:name w:val="General"/>
          <w:gallery w:val="placeholder"/>
        </w:category>
        <w:types>
          <w:type w:val="bbPlcHdr"/>
        </w:types>
        <w:behaviors>
          <w:behavior w:val="content"/>
        </w:behaviors>
        <w:guid w:val="{15CCDA4A-9858-4CB5-8988-7B4371C7788C}"/>
      </w:docPartPr>
      <w:docPartBody>
        <w:p w:rsidR="005A7276" w:rsidRDefault="005A7276">
          <w:pPr>
            <w:pStyle w:val="D91CB7FE23A74FFE81562A7221C058B6"/>
          </w:pPr>
          <w:r>
            <w:rPr>
              <w:noProof/>
              <w:sz w:val="20"/>
              <w:szCs w:val="20"/>
            </w:rPr>
            <w:drawing>
              <wp:inline distT="0" distB="0" distL="0" distR="0" wp14:anchorId="7E3E6EDD" wp14:editId="7E3E6EDE">
                <wp:extent cx="282575" cy="285750"/>
                <wp:effectExtent l="0" t="0" r="3175" b="0"/>
                <wp:docPr id="7" name="Picture 1"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4"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sz w:val="20"/>
              <w:szCs w:val="20"/>
            </w:rPr>
            <w:t>Acknowledgement of Country</w:t>
          </w:r>
        </w:p>
      </w:docPartBody>
    </w:docPart>
    <w:docPart>
      <w:docPartPr>
        <w:name w:val="78FEF6C986034EB9A24496F22B7CC7C8"/>
        <w:category>
          <w:name w:val="General"/>
          <w:gallery w:val="placeholder"/>
        </w:category>
        <w:types>
          <w:type w:val="bbPlcHdr"/>
        </w:types>
        <w:behaviors>
          <w:behavior w:val="content"/>
        </w:behaviors>
        <w:guid w:val="{CBBB4F39-7C4E-40BE-AF69-DF89F3D3C4F0}"/>
      </w:docPartPr>
      <w:docPartBody>
        <w:p w:rsidR="005A7276" w:rsidRDefault="005A7276">
          <w:pPr>
            <w:pStyle w:val="78FEF6C986034EB9A24496F22B7CC7C8"/>
          </w:pPr>
          <w:r w:rsidRPr="00EE29F8">
            <w:rPr>
              <w:rStyle w:val="PlaceholderText"/>
            </w:rPr>
            <w:t>Choose an item.</w:t>
          </w:r>
        </w:p>
      </w:docPartBody>
    </w:docPart>
    <w:docPart>
      <w:docPartPr>
        <w:name w:val="267B843DF8174AF981EA154DA19D21ED"/>
        <w:category>
          <w:name w:val="General"/>
          <w:gallery w:val="placeholder"/>
        </w:category>
        <w:types>
          <w:type w:val="bbPlcHdr"/>
        </w:types>
        <w:behaviors>
          <w:behavior w:val="content"/>
        </w:behaviors>
        <w:guid w:val="{EBDDAD33-11BF-4BC6-AB9C-DC944E0D141C}"/>
      </w:docPartPr>
      <w:docPartBody>
        <w:p w:rsidRPr="00F26C97" w:rsidR="005A7276" w:rsidP="003B0E72" w:rsidRDefault="005A7276">
          <w:pPr>
            <w:pStyle w:val="Bottomblocktext"/>
            <w:rPr>
              <w:b/>
              <w:bCs w:val="0"/>
              <w:sz w:val="20"/>
              <w:szCs w:val="20"/>
            </w:rPr>
          </w:pPr>
          <w:r>
            <w:rPr>
              <w:b/>
              <w:bCs w:val="0"/>
              <w:noProof/>
              <w:sz w:val="20"/>
              <w:szCs w:val="20"/>
            </w:rPr>
            <w:drawing>
              <wp:inline distT="0" distB="0" distL="0" distR="0" wp14:anchorId="7E3E6EDF" wp14:editId="7E3E6EE0">
                <wp:extent cx="338275" cy="331065"/>
                <wp:effectExtent l="0" t="0" r="5080" b="0"/>
                <wp:docPr id="531365203" name="Picture 1"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5"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7E3E6EE1" wp14:editId="7E3E6EE2">
                <wp:extent cx="143919" cy="139700"/>
                <wp:effectExtent l="0" t="0" r="8890" b="0"/>
                <wp:docPr id="505015" name="Picture 2"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rsidRPr="00F26C97" w:rsidR="005A7276" w:rsidP="003B0E72" w:rsidRDefault="005A7276">
          <w:pPr>
            <w:pStyle w:val="Bottomblocktext"/>
            <w:rPr>
              <w:b/>
              <w:bCs w:val="0"/>
              <w:sz w:val="20"/>
              <w:szCs w:val="20"/>
            </w:rPr>
          </w:pPr>
          <w:r>
            <w:rPr>
              <w:b/>
              <w:bCs w:val="0"/>
              <w:noProof/>
              <w:sz w:val="20"/>
              <w:szCs w:val="20"/>
            </w:rPr>
            <w:drawing>
              <wp:inline distT="0" distB="0" distL="0" distR="0" wp14:anchorId="7E3E6EE3" wp14:editId="7E3E6EE4">
                <wp:extent cx="326104" cy="323850"/>
                <wp:effectExtent l="0" t="0" r="0" b="0"/>
                <wp:docPr id="1494074965" name="Picture 3"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7"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7E3E6EE5" wp14:editId="7E3E6EE6">
                <wp:extent cx="143919" cy="139700"/>
                <wp:effectExtent l="0" t="0" r="8890" b="0"/>
                <wp:docPr id="525913247" name="Picture 4"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rsidR="005A7276" w:rsidP="003B0E72" w:rsidRDefault="005A7276">
          <w:pPr>
            <w:pStyle w:val="Bottomblocktext"/>
            <w:rPr>
              <w:sz w:val="20"/>
              <w:szCs w:val="20"/>
            </w:rPr>
          </w:pPr>
          <w:hyperlink w:history="1" r:id="rId8">
            <w:r w:rsidRPr="00350211">
              <w:rPr>
                <w:rStyle w:val="Hyperlink"/>
                <w:sz w:val="20"/>
                <w:szCs w:val="20"/>
              </w:rPr>
              <w:t>canberrahealthservices.act.gov.au/accessibility</w:t>
            </w:r>
          </w:hyperlink>
        </w:p>
        <w:p w:rsidR="005A7276" w:rsidRDefault="005A7276">
          <w:pPr>
            <w:pStyle w:val="267B843DF8174AF981EA154DA19D21ED"/>
          </w:pPr>
          <w:r>
            <w:rPr>
              <w:b/>
              <w:bCs/>
              <w:noProof/>
            </w:rPr>
            <w:drawing>
              <wp:inline distT="0" distB="0" distL="0" distR="0" wp14:anchorId="7E3E6EE7" wp14:editId="7E3E6EE8">
                <wp:extent cx="1323833" cy="309418"/>
                <wp:effectExtent l="0" t="0" r="0" b="0"/>
                <wp:docPr id="694764915" name="Picture 5"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9"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276"/>
    <w:rsid w:val="00017C02"/>
    <w:rsid w:val="00040E60"/>
    <w:rsid w:val="00096A8E"/>
    <w:rsid w:val="00136711"/>
    <w:rsid w:val="001416C1"/>
    <w:rsid w:val="001A4ED5"/>
    <w:rsid w:val="001C40E6"/>
    <w:rsid w:val="001C5728"/>
    <w:rsid w:val="0020720D"/>
    <w:rsid w:val="002A1907"/>
    <w:rsid w:val="0030469F"/>
    <w:rsid w:val="0031173A"/>
    <w:rsid w:val="00370788"/>
    <w:rsid w:val="0037320C"/>
    <w:rsid w:val="0038296B"/>
    <w:rsid w:val="003A2636"/>
    <w:rsid w:val="004B281F"/>
    <w:rsid w:val="004B57CF"/>
    <w:rsid w:val="004E1F4E"/>
    <w:rsid w:val="00510650"/>
    <w:rsid w:val="005A7276"/>
    <w:rsid w:val="005C14D5"/>
    <w:rsid w:val="005C6D47"/>
    <w:rsid w:val="005F321B"/>
    <w:rsid w:val="00646383"/>
    <w:rsid w:val="006814C4"/>
    <w:rsid w:val="0068646D"/>
    <w:rsid w:val="00690201"/>
    <w:rsid w:val="006975F6"/>
    <w:rsid w:val="006D258C"/>
    <w:rsid w:val="00726A25"/>
    <w:rsid w:val="00762248"/>
    <w:rsid w:val="00773B8A"/>
    <w:rsid w:val="00821D2B"/>
    <w:rsid w:val="008B289A"/>
    <w:rsid w:val="00911EF7"/>
    <w:rsid w:val="00922418"/>
    <w:rsid w:val="00974473"/>
    <w:rsid w:val="0099157E"/>
    <w:rsid w:val="009D4B4C"/>
    <w:rsid w:val="00A06700"/>
    <w:rsid w:val="00A1125E"/>
    <w:rsid w:val="00A50E8F"/>
    <w:rsid w:val="00A56B7B"/>
    <w:rsid w:val="00A63CA4"/>
    <w:rsid w:val="00AA5978"/>
    <w:rsid w:val="00AC2874"/>
    <w:rsid w:val="00AE0D33"/>
    <w:rsid w:val="00B073D3"/>
    <w:rsid w:val="00B1749B"/>
    <w:rsid w:val="00B52886"/>
    <w:rsid w:val="00BE020B"/>
    <w:rsid w:val="00BE08CD"/>
    <w:rsid w:val="00C11DDA"/>
    <w:rsid w:val="00D30312"/>
    <w:rsid w:val="00D51AD1"/>
    <w:rsid w:val="00D92CED"/>
    <w:rsid w:val="00E912F3"/>
    <w:rsid w:val="00E95B08"/>
    <w:rsid w:val="00E97D92"/>
    <w:rsid w:val="00F11736"/>
    <w:rsid w:val="00F334B8"/>
    <w:rsid w:val="00F4222D"/>
    <w:rsid w:val="00F43338"/>
    <w:rsid w:val="00F443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91CB7FE23A74FFE81562A7221C058B6">
    <w:name w:val="D91CB7FE23A74FFE81562A7221C058B6"/>
  </w:style>
  <w:style w:type="character" w:styleId="PlaceholderText">
    <w:name w:val="Placeholder Text"/>
    <w:basedOn w:val="DefaultParagraphFont"/>
    <w:uiPriority w:val="99"/>
    <w:semiHidden/>
    <w:rPr>
      <w:color w:val="808080"/>
    </w:rPr>
  </w:style>
  <w:style w:type="paragraph" w:customStyle="1" w:styleId="78FEF6C986034EB9A24496F22B7CC7C8">
    <w:name w:val="78FEF6C986034EB9A24496F22B7CC7C8"/>
  </w:style>
  <w:style w:type="character" w:styleId="Hyperlink">
    <w:name w:val="Hyperlink"/>
    <w:uiPriority w:val="99"/>
    <w:rPr>
      <w:color w:val="auto"/>
      <w:u w:val="single"/>
    </w:rPr>
  </w:style>
  <w:style w:type="paragraph" w:customStyle="1" w:styleId="Bottomblocktext">
    <w:name w:val="Bottom block text"/>
    <w:basedOn w:val="Normal"/>
    <w:uiPriority w:val="99"/>
    <w:pPr>
      <w:keepNext/>
      <w:keepLines/>
      <w:suppressAutoHyphens/>
      <w:autoSpaceDE w:val="0"/>
      <w:autoSpaceDN w:val="0"/>
      <w:adjustRightInd w:val="0"/>
      <w:spacing w:before="113" w:after="57" w:line="200" w:lineRule="atLeast"/>
      <w:textAlignment w:val="center"/>
    </w:pPr>
    <w:rPr>
      <w:rFonts w:ascii="Arial" w:eastAsia="Calibri" w:hAnsi="Arial" w:cs="Montserrat SemiBold"/>
      <w:bCs/>
      <w:color w:val="000000" w:themeColor="text1"/>
      <w:spacing w:val="-1"/>
      <w:kern w:val="0"/>
      <w:sz w:val="16"/>
      <w:szCs w:val="16"/>
      <w:lang w:val="en-US"/>
      <w14:ligatures w14:val="none"/>
    </w:rPr>
  </w:style>
  <w:style w:type="paragraph" w:customStyle="1" w:styleId="267B843DF8174AF981EA154DA19D21ED">
    <w:name w:val="267B843DF8174AF981EA154DA19D21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HS - NEW BRAND">
      <a:dk1>
        <a:srgbClr val="000000"/>
      </a:dk1>
      <a:lt1>
        <a:srgbClr val="FFFFFF"/>
      </a:lt1>
      <a:dk2>
        <a:srgbClr val="575757"/>
      </a:dk2>
      <a:lt2>
        <a:srgbClr val="F4F3EE"/>
      </a:lt2>
      <a:accent1>
        <a:srgbClr val="3D2262"/>
      </a:accent1>
      <a:accent2>
        <a:srgbClr val="6E3894"/>
      </a:accent2>
      <a:accent3>
        <a:srgbClr val="00B5A5"/>
      </a:accent3>
      <a:accent4>
        <a:srgbClr val="24C2E8"/>
      </a:accent4>
      <a:accent5>
        <a:srgbClr val="F172A4"/>
      </a:accent5>
      <a:accent6>
        <a:srgbClr val="F47A5C"/>
      </a:accent6>
      <a:hlink>
        <a:srgbClr val="002677"/>
      </a:hlink>
      <a:folHlink>
        <a:srgbClr val="575757"/>
      </a:folHlink>
    </a:clrScheme>
    <a:fontScheme name="CHS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2026-01-21T13:00:00+00:00</Approval_x0020_Date>
    <Review_x0020_Date xmlns="690b2128-8961-48af-a473-22c34a9accba">2030-01-31T13:00:00+00:00</Review_x0020_Date>
    <TaxCatchAll xmlns="c0239a80-7f07-4ed7-82c3-24ad7d76ada5">
      <Value>482</Value>
      <Value>432</Value>
      <Value>445</Value>
      <Value>416</Value>
    </TaxCatchAll>
    <Version_x0020_Number xmlns="690b2128-8961-48af-a473-22c34a9accba">1</Version_x0020_Number>
    <Notes0 xmlns="690b2128-8961-48af-a473-22c34a9accba" xsi:nil="true"/>
    <Key_x0020_Words xmlns="690b2128-8961-48af-a473-22c34a9accba">Policy, Procedure, Guideline, placeholder, Register, Manual, Policy, Review, Panel, Committee, document, consultation, evaluation, Policy Team, business rule, local area protocols, clinical pathway, clinical form, north</Key_x0020_Words>
    <Type_x0020_of_x0020_Document xmlns="690b2128-8961-48af-a473-22c34a9accba">Procedure</Type_x0020_of_x0020_Document>
    <Approval_x0020_Name_x007c_Committee xmlns="690b2128-8961-48af-a473-22c34a9accba">CHS Policy Document Review Panel</Approval_x0020_Name_x007c_Committee>
    <Status xmlns="690b2128-8961-48af-a473-22c34a9accba">Approved</Status>
    <New_x0020_Applies_x0020_To xmlns="690b2128-8961-48af-a473-22c34a9accba">Canberra Health Services</New_x0020_Applies_x0020_To>
    <Replaces_x003a_ xmlns="690b2128-8961-48af-a473-22c34a9accba">CHS23/346 Policy Document (Policies, Procedures, Guidelines, and Placeholders) Development and Review</Replaces_x003a_>
    <ISD_x0020_Submitted xmlns="690b2128-8961-48af-a473-22c34a9accba">Not Required</ISD_x0020_Submitted>
    <Risk_x0020_Rating xmlns="690b2128-8961-48af-a473-22c34a9accba">Medium</Risk_x0020_Rating>
    <Description0 xmlns="690b2128-8961-48af-a473-22c34a9accba">This document outlines the Canberra Health Services (CHS) policy governance processes for initiation, development, monitoring and evaluation of policy documents, including regular review. </Description0>
    <Display_x0020_on_x0020_Internet xmlns="690b2128-8961-48af-a473-22c34a9accba">true</Display_x0020_on_x0020_Internet>
    <Related_x0020_Documents xmlns="690b2128-8961-48af-a473-22c34a9accba" xsi:nil="true"/>
    <Decision_x0020_Number xmlns="690b2128-8961-48af-a473-22c34a9accba">CHS26/029</Decision_x0020_Number>
    <RelatedPolicies_x002c_ProceduresGuidelines xmlns="690b2128-8961-48af-a473-22c34a9accba">
      <Value>17613</Value>
      <Value>18117</Value>
      <Value>17646</Value>
      <Value>17458</Value>
      <Value>18016</Value>
    </RelatedPolicies_x002c_ProceduresGuidelines>
    <k0794e393e1f41c2810d090eedba34a0 xmlns="690b2128-8961-48af-a473-22c34a9accba">
      <Terms xmlns="http://schemas.microsoft.com/office/infopath/2007/PartnerControls">
        <TermInfo xmlns="http://schemas.microsoft.com/office/infopath/2007/PartnerControls">
          <TermName xmlns="http://schemas.microsoft.com/office/infopath/2007/PartnerControls">Freedom of Information Act 2016 (Territory)</TermName>
          <TermId xmlns="http://schemas.microsoft.com/office/infopath/2007/PartnerControls">baaa82bf-c806-4ca6-b24c-df55d4f8bf06</TermId>
        </TermInfo>
        <TermInfo xmlns="http://schemas.microsoft.com/office/infopath/2007/PartnerControls">
          <TermName xmlns="http://schemas.microsoft.com/office/infopath/2007/PartnerControls">Human Rights Act 2004 (Territory)</TermName>
          <TermId xmlns="http://schemas.microsoft.com/office/infopath/2007/PartnerControls">bbb6fb4a-2117-4ff9-8364-021a762deae2</TermId>
        </TermInfo>
        <TermInfo xmlns="http://schemas.microsoft.com/office/infopath/2007/PartnerControls">
          <TermName xmlns="http://schemas.microsoft.com/office/infopath/2007/PartnerControls">Territory Records Act 2002 (Territory)</TermName>
          <TermId xmlns="http://schemas.microsoft.com/office/infopath/2007/PartnerControls">bc111215-0daa-4ce8-af23-0da40cf038d4</TermId>
        </TermInfo>
        <TermInfo xmlns="http://schemas.microsoft.com/office/infopath/2007/PartnerControls">
          <TermName xmlns="http://schemas.microsoft.com/office/infopath/2007/PartnerControls">Carers Recognition Act 2021 (Territory)</TermName>
          <TermId xmlns="http://schemas.microsoft.com/office/infopath/2007/PartnerControls">a9c8282c-cc19-42a3-a6c3-de05b442298b</TermId>
        </TermInfo>
      </Terms>
    </k0794e393e1f41c2810d090eedba34a0>
    <New_x0020_Owner xmlns="690b2128-8961-48af-a473-22c34a9accba">QSG – Policy and Consumer Handouts </New_x0020_Owner>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8f8c5908837496f01c66d057b0d7d235">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3ee8a0373fc63ef14a112032b8839ca5"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berra Hospital - Integrated Operations Centre"/>
              <xsd:enumeration value="Canberra Hospital - Integrated Operations Centre - Emergency Management Coordination"/>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ancer and Ambulatory Support (CAS) - Integrated Care Program"/>
              <xsd:enumeration value="CEO"/>
              <xsd:enumeration value="CEO - Canberra Hospital Foundation"/>
              <xsd:enumeration value="CEO - Office of Research and Education (ORE)"/>
              <xsd:enumeration value="COO"/>
              <xsd:enumeration value="CHS ED Medical Services"/>
              <xsd:enumeration value="CHS ED Medical Services - Donate Life"/>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DRSM"/>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Critical Care - ICU/CCU"/>
              <xsd:enumeration value="North Canberra Hospital (NCH) - Critical Care - Emergency Departmen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enumeration value="Decision Support Unit, Health Information Servic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Not Required"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AA44A3-6D18-4ED3-A200-2EEC34EF0E28}">
  <ds:schemaRefs>
    <ds:schemaRef ds:uri="http://schemas.microsoft.com/sharepoint/v3/contenttype/forms"/>
  </ds:schemaRefs>
</ds:datastoreItem>
</file>

<file path=customXml/itemProps2.xml><?xml version="1.0" encoding="utf-8"?>
<ds:datastoreItem xmlns:ds="http://schemas.openxmlformats.org/officeDocument/2006/customXml" ds:itemID="{08F479F7-317B-462B-AD66-D0950C922A81}">
  <ds:schemaRefs>
    <ds:schemaRef ds:uri="http://schemas.microsoft.com/office/2006/metadata/properties"/>
    <ds:schemaRef ds:uri="http://schemas.microsoft.com/office/infopath/2007/PartnerControls"/>
    <ds:schemaRef ds:uri="9452bbcf-1ed2-48a4-a338-c9ad680dbbbb"/>
  </ds:schemaRefs>
</ds:datastoreItem>
</file>

<file path=customXml/itemProps3.xml><?xml version="1.0" encoding="utf-8"?>
<ds:datastoreItem xmlns:ds="http://schemas.openxmlformats.org/officeDocument/2006/customXml" ds:itemID="{D8E1157F-4ED9-4DA3-BFF5-2EAEF6DD5D3A}">
  <ds:schemaRefs>
    <ds:schemaRef ds:uri="http://schemas.openxmlformats.org/officeDocument/2006/bibliography"/>
  </ds:schemaRefs>
</ds:datastoreItem>
</file>

<file path=customXml/itemProps4.xml><?xml version="1.0" encoding="utf-8"?>
<ds:datastoreItem xmlns:ds="http://schemas.openxmlformats.org/officeDocument/2006/customXml" ds:itemID="{1185D35B-B811-4CB4-88CA-144D6F42DD8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CHS Procedure Template</ap:Template>
  <ap:Application>Microsoft Word for the web</ap:Application>
  <ap:DocSecurity>0</ap:DocSecurity>
  <ap:ScaleCrop>false</ap:ScaleCrop>
  <ap:Company>Canberra Health Services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Document Development and Review</dc:title>
  <dc:creator>Rusanov, Zoia (Health)</dc:creator>
  <cp:lastModifiedBy>Snodin, Anna</cp:lastModifiedBy>
  <cp:revision>7</cp:revision>
  <cp:lastPrinted>2017-05-22T07:29:00Z</cp:lastPrinted>
  <dcterms:created xsi:type="dcterms:W3CDTF">2026-02-02T01:30:00Z</dcterms:created>
  <dcterms:modified xsi:type="dcterms:W3CDTF">2026-04-15T22:36:13Z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2024-04-16T03:17:13Z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964bf178-7723-4565-81c7-196b73e2d694</vt:lpwstr>
  </property>
  <property fmtid="{D5CDD505-2E9C-101B-9397-08002B2CF9AE}" pid="8" name="MSIP_Label_69af8531-eb46-4968-8cb3-105d2f5ea87e_ContentBits">
    <vt:lpwstr>0</vt:lpwstr>
  </property>
  <property fmtid="{D5CDD505-2E9C-101B-9397-08002B2CF9AE}" pid="9" name="ContentTypeId">
    <vt:lpwstr>0x0101002046B23B19A8774893278BE755DCE152</vt:lpwstr>
  </property>
  <property fmtid="{D5CDD505-2E9C-101B-9397-08002B2CF9AE}" pid="10" name="Related Legislation &amp; Guidelines">
    <vt:lpwstr>482;#Freedom of Information Act 2016 (Territory)|baaa82bf-c806-4ca6-b24c-df55d4f8bf06;#416;#Human Rights Act 2004 (Territory)|bbb6fb4a-2117-4ff9-8364-021a762deae2;#445;#Territory Records Act 2002 (Territory)|bc111215-0daa-4ce8-af23-0da40cf038d4;#432;#Carers Recognition Act 2021 (Territory)|a9c8282c-cc19-42a3-a6c3-de05b442298b</vt:lpwstr>
  </property>
  <property fmtid="{D5CDD505-2E9C-101B-9397-08002B2CF9AE}" pid="11" name="Related_x0020_Legislation_x0020__x0026__x0020_Guidelines">
    <vt:lpwstr>482;#Freedom of Information Act 2016 (Territory)|baaa82bf-c806-4ca6-b24c-df55d4f8bf06;#416;#Human Rights Act 2004 (Territory)|bbb6fb4a-2117-4ff9-8364-021a762deae2;#445;#Territory Records Act 2002 (Territory)|bc111215-0daa-4ce8-af23-0da40cf038d4;#432;#Carers Recognition Act 2021 (Territory)|a9c8282c-cc19-42a3-a6c3-de05b442298b</vt:lpwstr>
  </property>
</Properties>
</file>