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1E21C" w14:textId="18A1162B" w:rsidR="009A534C" w:rsidRPr="00025666" w:rsidRDefault="009A534C" w:rsidP="0098736D">
      <w:pPr>
        <w:jc w:val="both"/>
        <w:rPr>
          <w:rFonts w:cs="Arial"/>
          <w:b/>
          <w:bCs/>
          <w:sz w:val="44"/>
          <w:szCs w:val="44"/>
        </w:rPr>
      </w:pPr>
      <w:r w:rsidRPr="582047B1">
        <w:rPr>
          <w:rFonts w:cs="Arial"/>
          <w:b/>
          <w:bCs/>
          <w:sz w:val="44"/>
          <w:szCs w:val="44"/>
        </w:rPr>
        <w:t>Canberra Health Services</w:t>
      </w:r>
    </w:p>
    <w:p w14:paraId="601C093D" w14:textId="455E83DD" w:rsidR="009A534C" w:rsidRPr="00025666" w:rsidRDefault="009A534C" w:rsidP="0098736D">
      <w:pPr>
        <w:jc w:val="both"/>
        <w:rPr>
          <w:rFonts w:cs="Arial"/>
          <w:b/>
          <w:sz w:val="44"/>
          <w:szCs w:val="40"/>
        </w:rPr>
      </w:pPr>
      <w:r w:rsidRPr="00025666">
        <w:rPr>
          <w:rFonts w:cs="Arial"/>
          <w:b/>
          <w:sz w:val="44"/>
          <w:szCs w:val="40"/>
        </w:rPr>
        <w:t>Guideline</w:t>
      </w:r>
      <w:r w:rsidR="00B10F87" w:rsidRPr="00025666">
        <w:rPr>
          <w:rFonts w:cs="Arial"/>
          <w:b/>
          <w:sz w:val="44"/>
          <w:szCs w:val="40"/>
        </w:rPr>
        <w:t xml:space="preserve"> </w:t>
      </w:r>
    </w:p>
    <w:p w14:paraId="3DDF7C18" w14:textId="23861742" w:rsidR="0013776F" w:rsidRDefault="0013776F" w:rsidP="0098736D">
      <w:pPr>
        <w:jc w:val="both"/>
        <w:rPr>
          <w:rFonts w:cs="Arial"/>
          <w:b/>
          <w:sz w:val="36"/>
          <w:szCs w:val="36"/>
        </w:rPr>
      </w:pPr>
      <w:r w:rsidRPr="0013776F">
        <w:rPr>
          <w:rFonts w:cs="Arial"/>
          <w:b/>
          <w:sz w:val="36"/>
          <w:szCs w:val="36"/>
        </w:rPr>
        <w:t>Patent Ductus Arteriosus Assessment and Treatment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777F2BF4" w14:textId="77777777" w:rsidTr="008E74FD">
        <w:trPr>
          <w:cantSplit/>
          <w:trHeight w:val="285"/>
        </w:trPr>
        <w:tc>
          <w:tcPr>
            <w:tcW w:w="9158" w:type="dxa"/>
            <w:shd w:val="clear" w:color="auto" w:fill="D9D9D9" w:themeFill="background1" w:themeFillShade="D9"/>
          </w:tcPr>
          <w:p w14:paraId="41A87AE3" w14:textId="77777777" w:rsidR="009A534C" w:rsidRPr="00CD1C0E" w:rsidRDefault="009A534C" w:rsidP="0098736D">
            <w:pPr>
              <w:pStyle w:val="Heading1"/>
              <w:jc w:val="both"/>
            </w:pPr>
            <w:bookmarkStart w:id="0" w:name="_Contents"/>
            <w:bookmarkStart w:id="1" w:name="_Toc389473273"/>
            <w:bookmarkStart w:id="2" w:name="_Toc393203330"/>
            <w:bookmarkStart w:id="3" w:name="Contents"/>
            <w:bookmarkStart w:id="4" w:name="_Toc137821928"/>
            <w:bookmarkEnd w:id="0"/>
            <w:r w:rsidRPr="00CD1C0E">
              <w:t>Contents</w:t>
            </w:r>
            <w:bookmarkEnd w:id="1"/>
            <w:bookmarkEnd w:id="2"/>
            <w:bookmarkEnd w:id="3"/>
            <w:bookmarkEnd w:id="4"/>
          </w:p>
        </w:tc>
      </w:tr>
    </w:tbl>
    <w:p w14:paraId="64C63982" w14:textId="77777777" w:rsidR="009A534C" w:rsidRDefault="009A534C" w:rsidP="0098736D">
      <w:pPr>
        <w:jc w:val="both"/>
      </w:pPr>
    </w:p>
    <w:p w14:paraId="29C8FAFE" w14:textId="4FDCBA09" w:rsidR="00671926"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37821928" w:history="1">
        <w:r w:rsidR="00671926" w:rsidRPr="00ED43A4">
          <w:rPr>
            <w:rStyle w:val="Hyperlink"/>
            <w:noProof/>
          </w:rPr>
          <w:t>Contents</w:t>
        </w:r>
        <w:r w:rsidR="00671926">
          <w:rPr>
            <w:noProof/>
            <w:webHidden/>
          </w:rPr>
          <w:tab/>
        </w:r>
        <w:r w:rsidR="00671926">
          <w:rPr>
            <w:noProof/>
            <w:webHidden/>
          </w:rPr>
          <w:fldChar w:fldCharType="begin"/>
        </w:r>
        <w:r w:rsidR="00671926">
          <w:rPr>
            <w:noProof/>
            <w:webHidden/>
          </w:rPr>
          <w:instrText xml:space="preserve"> PAGEREF _Toc137821928 \h </w:instrText>
        </w:r>
        <w:r w:rsidR="00671926">
          <w:rPr>
            <w:noProof/>
            <w:webHidden/>
          </w:rPr>
        </w:r>
        <w:r w:rsidR="00671926">
          <w:rPr>
            <w:noProof/>
            <w:webHidden/>
          </w:rPr>
          <w:fldChar w:fldCharType="separate"/>
        </w:r>
        <w:r w:rsidR="008A36C4">
          <w:rPr>
            <w:noProof/>
            <w:webHidden/>
          </w:rPr>
          <w:t>1</w:t>
        </w:r>
        <w:r w:rsidR="00671926">
          <w:rPr>
            <w:noProof/>
            <w:webHidden/>
          </w:rPr>
          <w:fldChar w:fldCharType="end"/>
        </w:r>
      </w:hyperlink>
    </w:p>
    <w:p w14:paraId="1E519C7F" w14:textId="4257762A" w:rsidR="00671926" w:rsidRDefault="008A36C4">
      <w:pPr>
        <w:pStyle w:val="TOC1"/>
        <w:rPr>
          <w:rFonts w:eastAsiaTheme="minorEastAsia" w:cstheme="minorBidi"/>
          <w:noProof/>
          <w:sz w:val="22"/>
          <w:szCs w:val="22"/>
          <w:lang w:eastAsia="en-AU"/>
        </w:rPr>
      </w:pPr>
      <w:hyperlink w:anchor="_Toc137821929" w:history="1">
        <w:r w:rsidR="00671926" w:rsidRPr="00ED43A4">
          <w:rPr>
            <w:rStyle w:val="Hyperlink"/>
            <w:noProof/>
          </w:rPr>
          <w:t>Guideline Statement</w:t>
        </w:r>
        <w:r w:rsidR="00671926">
          <w:rPr>
            <w:noProof/>
            <w:webHidden/>
          </w:rPr>
          <w:tab/>
        </w:r>
        <w:r w:rsidR="00671926">
          <w:rPr>
            <w:noProof/>
            <w:webHidden/>
          </w:rPr>
          <w:fldChar w:fldCharType="begin"/>
        </w:r>
        <w:r w:rsidR="00671926">
          <w:rPr>
            <w:noProof/>
            <w:webHidden/>
          </w:rPr>
          <w:instrText xml:space="preserve"> PAGEREF _Toc137821929 \h </w:instrText>
        </w:r>
        <w:r w:rsidR="00671926">
          <w:rPr>
            <w:noProof/>
            <w:webHidden/>
          </w:rPr>
        </w:r>
        <w:r w:rsidR="00671926">
          <w:rPr>
            <w:noProof/>
            <w:webHidden/>
          </w:rPr>
          <w:fldChar w:fldCharType="separate"/>
        </w:r>
        <w:r>
          <w:rPr>
            <w:noProof/>
            <w:webHidden/>
          </w:rPr>
          <w:t>2</w:t>
        </w:r>
        <w:r w:rsidR="00671926">
          <w:rPr>
            <w:noProof/>
            <w:webHidden/>
          </w:rPr>
          <w:fldChar w:fldCharType="end"/>
        </w:r>
      </w:hyperlink>
    </w:p>
    <w:p w14:paraId="3BED6CC8" w14:textId="55A475E8" w:rsidR="00671926" w:rsidRDefault="008A36C4">
      <w:pPr>
        <w:pStyle w:val="TOC1"/>
        <w:rPr>
          <w:rFonts w:eastAsiaTheme="minorEastAsia" w:cstheme="minorBidi"/>
          <w:noProof/>
          <w:sz w:val="22"/>
          <w:szCs w:val="22"/>
          <w:lang w:eastAsia="en-AU"/>
        </w:rPr>
      </w:pPr>
      <w:hyperlink w:anchor="_Toc137821930" w:history="1">
        <w:r w:rsidR="00671926" w:rsidRPr="00ED43A4">
          <w:rPr>
            <w:rStyle w:val="Hyperlink"/>
            <w:noProof/>
          </w:rPr>
          <w:t>Scope</w:t>
        </w:r>
        <w:r w:rsidR="00671926">
          <w:rPr>
            <w:noProof/>
            <w:webHidden/>
          </w:rPr>
          <w:tab/>
        </w:r>
        <w:r w:rsidR="00671926">
          <w:rPr>
            <w:noProof/>
            <w:webHidden/>
          </w:rPr>
          <w:fldChar w:fldCharType="begin"/>
        </w:r>
        <w:r w:rsidR="00671926">
          <w:rPr>
            <w:noProof/>
            <w:webHidden/>
          </w:rPr>
          <w:instrText xml:space="preserve"> PAGEREF _Toc137821930 \h </w:instrText>
        </w:r>
        <w:r w:rsidR="00671926">
          <w:rPr>
            <w:noProof/>
            <w:webHidden/>
          </w:rPr>
        </w:r>
        <w:r w:rsidR="00671926">
          <w:rPr>
            <w:noProof/>
            <w:webHidden/>
          </w:rPr>
          <w:fldChar w:fldCharType="separate"/>
        </w:r>
        <w:r>
          <w:rPr>
            <w:noProof/>
            <w:webHidden/>
          </w:rPr>
          <w:t>2</w:t>
        </w:r>
        <w:r w:rsidR="00671926">
          <w:rPr>
            <w:noProof/>
            <w:webHidden/>
          </w:rPr>
          <w:fldChar w:fldCharType="end"/>
        </w:r>
      </w:hyperlink>
    </w:p>
    <w:p w14:paraId="1E731AC9" w14:textId="040B3D75" w:rsidR="00671926" w:rsidRDefault="008A36C4">
      <w:pPr>
        <w:pStyle w:val="TOC1"/>
        <w:rPr>
          <w:rFonts w:eastAsiaTheme="minorEastAsia" w:cstheme="minorBidi"/>
          <w:noProof/>
          <w:sz w:val="22"/>
          <w:szCs w:val="22"/>
          <w:lang w:eastAsia="en-AU"/>
        </w:rPr>
      </w:pPr>
      <w:hyperlink w:anchor="_Toc137821931" w:history="1">
        <w:r w:rsidR="00671926" w:rsidRPr="00ED43A4">
          <w:rPr>
            <w:rStyle w:val="Hyperlink"/>
            <w:noProof/>
          </w:rPr>
          <w:t>Section 1 – When to screen and treat a PDA</w:t>
        </w:r>
        <w:r w:rsidR="00671926">
          <w:rPr>
            <w:noProof/>
            <w:webHidden/>
          </w:rPr>
          <w:tab/>
        </w:r>
        <w:r w:rsidR="00671926">
          <w:rPr>
            <w:noProof/>
            <w:webHidden/>
          </w:rPr>
          <w:fldChar w:fldCharType="begin"/>
        </w:r>
        <w:r w:rsidR="00671926">
          <w:rPr>
            <w:noProof/>
            <w:webHidden/>
          </w:rPr>
          <w:instrText xml:space="preserve"> PAGEREF _Toc137821931 \h </w:instrText>
        </w:r>
        <w:r w:rsidR="00671926">
          <w:rPr>
            <w:noProof/>
            <w:webHidden/>
          </w:rPr>
        </w:r>
        <w:r w:rsidR="00671926">
          <w:rPr>
            <w:noProof/>
            <w:webHidden/>
          </w:rPr>
          <w:fldChar w:fldCharType="separate"/>
        </w:r>
        <w:r>
          <w:rPr>
            <w:noProof/>
            <w:webHidden/>
          </w:rPr>
          <w:t>3</w:t>
        </w:r>
        <w:r w:rsidR="00671926">
          <w:rPr>
            <w:noProof/>
            <w:webHidden/>
          </w:rPr>
          <w:fldChar w:fldCharType="end"/>
        </w:r>
      </w:hyperlink>
    </w:p>
    <w:p w14:paraId="40D75A99" w14:textId="1D15AB58" w:rsidR="00671926" w:rsidRDefault="008A36C4">
      <w:pPr>
        <w:pStyle w:val="TOC1"/>
        <w:rPr>
          <w:rFonts w:eastAsiaTheme="minorEastAsia" w:cstheme="minorBidi"/>
          <w:noProof/>
          <w:sz w:val="22"/>
          <w:szCs w:val="22"/>
          <w:lang w:eastAsia="en-AU"/>
        </w:rPr>
      </w:pPr>
      <w:hyperlink w:anchor="_Toc137821932" w:history="1">
        <w:r w:rsidR="00671926" w:rsidRPr="00ED43A4">
          <w:rPr>
            <w:rStyle w:val="Hyperlink"/>
            <w:noProof/>
          </w:rPr>
          <w:t>Section 2 – Medical Treatment</w:t>
        </w:r>
        <w:r w:rsidR="00671926">
          <w:rPr>
            <w:noProof/>
            <w:webHidden/>
          </w:rPr>
          <w:tab/>
        </w:r>
        <w:r w:rsidR="00671926">
          <w:rPr>
            <w:noProof/>
            <w:webHidden/>
          </w:rPr>
          <w:fldChar w:fldCharType="begin"/>
        </w:r>
        <w:r w:rsidR="00671926">
          <w:rPr>
            <w:noProof/>
            <w:webHidden/>
          </w:rPr>
          <w:instrText xml:space="preserve"> PAGEREF _Toc137821932 \h </w:instrText>
        </w:r>
        <w:r w:rsidR="00671926">
          <w:rPr>
            <w:noProof/>
            <w:webHidden/>
          </w:rPr>
        </w:r>
        <w:r w:rsidR="00671926">
          <w:rPr>
            <w:noProof/>
            <w:webHidden/>
          </w:rPr>
          <w:fldChar w:fldCharType="separate"/>
        </w:r>
        <w:r>
          <w:rPr>
            <w:noProof/>
            <w:webHidden/>
          </w:rPr>
          <w:t>5</w:t>
        </w:r>
        <w:r w:rsidR="00671926">
          <w:rPr>
            <w:noProof/>
            <w:webHidden/>
          </w:rPr>
          <w:fldChar w:fldCharType="end"/>
        </w:r>
      </w:hyperlink>
    </w:p>
    <w:p w14:paraId="20BB87A9" w14:textId="0F1BF43C" w:rsidR="00671926" w:rsidRDefault="008A36C4">
      <w:pPr>
        <w:pStyle w:val="TOC1"/>
        <w:rPr>
          <w:rFonts w:eastAsiaTheme="minorEastAsia" w:cstheme="minorBidi"/>
          <w:noProof/>
          <w:sz w:val="22"/>
          <w:szCs w:val="22"/>
          <w:lang w:eastAsia="en-AU"/>
        </w:rPr>
      </w:pPr>
      <w:hyperlink w:anchor="_Toc137821933" w:history="1">
        <w:r w:rsidR="00671926" w:rsidRPr="00ED43A4">
          <w:rPr>
            <w:rStyle w:val="Hyperlink"/>
            <w:noProof/>
          </w:rPr>
          <w:t>Section 3 – Surgical Treatment</w:t>
        </w:r>
        <w:r w:rsidR="00671926">
          <w:rPr>
            <w:noProof/>
            <w:webHidden/>
          </w:rPr>
          <w:tab/>
        </w:r>
        <w:r w:rsidR="00671926">
          <w:rPr>
            <w:noProof/>
            <w:webHidden/>
          </w:rPr>
          <w:fldChar w:fldCharType="begin"/>
        </w:r>
        <w:r w:rsidR="00671926">
          <w:rPr>
            <w:noProof/>
            <w:webHidden/>
          </w:rPr>
          <w:instrText xml:space="preserve"> PAGEREF _Toc137821933 \h </w:instrText>
        </w:r>
        <w:r w:rsidR="00671926">
          <w:rPr>
            <w:noProof/>
            <w:webHidden/>
          </w:rPr>
        </w:r>
        <w:r w:rsidR="00671926">
          <w:rPr>
            <w:noProof/>
            <w:webHidden/>
          </w:rPr>
          <w:fldChar w:fldCharType="separate"/>
        </w:r>
        <w:r>
          <w:rPr>
            <w:noProof/>
            <w:webHidden/>
          </w:rPr>
          <w:t>6</w:t>
        </w:r>
        <w:r w:rsidR="00671926">
          <w:rPr>
            <w:noProof/>
            <w:webHidden/>
          </w:rPr>
          <w:fldChar w:fldCharType="end"/>
        </w:r>
      </w:hyperlink>
    </w:p>
    <w:p w14:paraId="55501D55" w14:textId="4ADDCD1F" w:rsidR="00671926" w:rsidRDefault="008A36C4">
      <w:pPr>
        <w:pStyle w:val="TOC1"/>
        <w:rPr>
          <w:rFonts w:eastAsiaTheme="minorEastAsia" w:cstheme="minorBidi"/>
          <w:noProof/>
          <w:sz w:val="22"/>
          <w:szCs w:val="22"/>
          <w:lang w:eastAsia="en-AU"/>
        </w:rPr>
      </w:pPr>
      <w:hyperlink w:anchor="_Toc137821934" w:history="1">
        <w:r w:rsidR="00671926" w:rsidRPr="00ED43A4">
          <w:rPr>
            <w:rStyle w:val="Hyperlink"/>
            <w:noProof/>
          </w:rPr>
          <w:t>Section 4 – Supportive Care</w:t>
        </w:r>
        <w:r w:rsidR="00671926">
          <w:rPr>
            <w:noProof/>
            <w:webHidden/>
          </w:rPr>
          <w:tab/>
        </w:r>
        <w:r w:rsidR="00671926">
          <w:rPr>
            <w:noProof/>
            <w:webHidden/>
          </w:rPr>
          <w:fldChar w:fldCharType="begin"/>
        </w:r>
        <w:r w:rsidR="00671926">
          <w:rPr>
            <w:noProof/>
            <w:webHidden/>
          </w:rPr>
          <w:instrText xml:space="preserve"> PAGEREF _Toc137821934 \h </w:instrText>
        </w:r>
        <w:r w:rsidR="00671926">
          <w:rPr>
            <w:noProof/>
            <w:webHidden/>
          </w:rPr>
        </w:r>
        <w:r w:rsidR="00671926">
          <w:rPr>
            <w:noProof/>
            <w:webHidden/>
          </w:rPr>
          <w:fldChar w:fldCharType="separate"/>
        </w:r>
        <w:r>
          <w:rPr>
            <w:noProof/>
            <w:webHidden/>
          </w:rPr>
          <w:t>6</w:t>
        </w:r>
        <w:r w:rsidR="00671926">
          <w:rPr>
            <w:noProof/>
            <w:webHidden/>
          </w:rPr>
          <w:fldChar w:fldCharType="end"/>
        </w:r>
      </w:hyperlink>
    </w:p>
    <w:p w14:paraId="7D8235E5" w14:textId="4888813C" w:rsidR="00671926" w:rsidRDefault="008A36C4">
      <w:pPr>
        <w:pStyle w:val="TOC1"/>
        <w:rPr>
          <w:rFonts w:eastAsiaTheme="minorEastAsia" w:cstheme="minorBidi"/>
          <w:noProof/>
          <w:sz w:val="22"/>
          <w:szCs w:val="22"/>
          <w:lang w:eastAsia="en-AU"/>
        </w:rPr>
      </w:pPr>
      <w:hyperlink w:anchor="_Toc137821935" w:history="1">
        <w:r w:rsidR="00671926" w:rsidRPr="00ED43A4">
          <w:rPr>
            <w:rStyle w:val="Hyperlink"/>
            <w:noProof/>
          </w:rPr>
          <w:t>Evaluation</w:t>
        </w:r>
        <w:r w:rsidR="00671926">
          <w:rPr>
            <w:noProof/>
            <w:webHidden/>
          </w:rPr>
          <w:tab/>
        </w:r>
        <w:r w:rsidR="00671926">
          <w:rPr>
            <w:noProof/>
            <w:webHidden/>
          </w:rPr>
          <w:fldChar w:fldCharType="begin"/>
        </w:r>
        <w:r w:rsidR="00671926">
          <w:rPr>
            <w:noProof/>
            <w:webHidden/>
          </w:rPr>
          <w:instrText xml:space="preserve"> PAGEREF _Toc137821935 \h </w:instrText>
        </w:r>
        <w:r w:rsidR="00671926">
          <w:rPr>
            <w:noProof/>
            <w:webHidden/>
          </w:rPr>
        </w:r>
        <w:r w:rsidR="00671926">
          <w:rPr>
            <w:noProof/>
            <w:webHidden/>
          </w:rPr>
          <w:fldChar w:fldCharType="separate"/>
        </w:r>
        <w:r>
          <w:rPr>
            <w:noProof/>
            <w:webHidden/>
          </w:rPr>
          <w:t>7</w:t>
        </w:r>
        <w:r w:rsidR="00671926">
          <w:rPr>
            <w:noProof/>
            <w:webHidden/>
          </w:rPr>
          <w:fldChar w:fldCharType="end"/>
        </w:r>
      </w:hyperlink>
    </w:p>
    <w:p w14:paraId="075A813D" w14:textId="3856DD38" w:rsidR="00671926" w:rsidRDefault="008A36C4">
      <w:pPr>
        <w:pStyle w:val="TOC1"/>
        <w:rPr>
          <w:rFonts w:eastAsiaTheme="minorEastAsia" w:cstheme="minorBidi"/>
          <w:noProof/>
          <w:sz w:val="22"/>
          <w:szCs w:val="22"/>
          <w:lang w:eastAsia="en-AU"/>
        </w:rPr>
      </w:pPr>
      <w:hyperlink w:anchor="_Toc137821936" w:history="1">
        <w:r w:rsidR="00671926" w:rsidRPr="00ED43A4">
          <w:rPr>
            <w:rStyle w:val="Hyperlink"/>
            <w:noProof/>
          </w:rPr>
          <w:t>Related Policies, Procedures, Guidelines and Legislation</w:t>
        </w:r>
        <w:r w:rsidR="00671926">
          <w:rPr>
            <w:noProof/>
            <w:webHidden/>
          </w:rPr>
          <w:tab/>
        </w:r>
        <w:r w:rsidR="00671926">
          <w:rPr>
            <w:noProof/>
            <w:webHidden/>
          </w:rPr>
          <w:fldChar w:fldCharType="begin"/>
        </w:r>
        <w:r w:rsidR="00671926">
          <w:rPr>
            <w:noProof/>
            <w:webHidden/>
          </w:rPr>
          <w:instrText xml:space="preserve"> PAGEREF _Toc137821936 \h </w:instrText>
        </w:r>
        <w:r w:rsidR="00671926">
          <w:rPr>
            <w:noProof/>
            <w:webHidden/>
          </w:rPr>
        </w:r>
        <w:r w:rsidR="00671926">
          <w:rPr>
            <w:noProof/>
            <w:webHidden/>
          </w:rPr>
          <w:fldChar w:fldCharType="separate"/>
        </w:r>
        <w:r>
          <w:rPr>
            <w:noProof/>
            <w:webHidden/>
          </w:rPr>
          <w:t>7</w:t>
        </w:r>
        <w:r w:rsidR="00671926">
          <w:rPr>
            <w:noProof/>
            <w:webHidden/>
          </w:rPr>
          <w:fldChar w:fldCharType="end"/>
        </w:r>
      </w:hyperlink>
    </w:p>
    <w:p w14:paraId="361CBC21" w14:textId="65392698" w:rsidR="00671926" w:rsidRDefault="008A36C4">
      <w:pPr>
        <w:pStyle w:val="TOC1"/>
        <w:rPr>
          <w:rFonts w:eastAsiaTheme="minorEastAsia" w:cstheme="minorBidi"/>
          <w:noProof/>
          <w:sz w:val="22"/>
          <w:szCs w:val="22"/>
          <w:lang w:eastAsia="en-AU"/>
        </w:rPr>
      </w:pPr>
      <w:hyperlink w:anchor="_Toc137821937" w:history="1">
        <w:r w:rsidR="00671926" w:rsidRPr="00ED43A4">
          <w:rPr>
            <w:rStyle w:val="Hyperlink"/>
            <w:noProof/>
          </w:rPr>
          <w:t>References</w:t>
        </w:r>
        <w:r w:rsidR="00671926">
          <w:rPr>
            <w:noProof/>
            <w:webHidden/>
          </w:rPr>
          <w:tab/>
        </w:r>
        <w:r w:rsidR="00671926">
          <w:rPr>
            <w:noProof/>
            <w:webHidden/>
          </w:rPr>
          <w:fldChar w:fldCharType="begin"/>
        </w:r>
        <w:r w:rsidR="00671926">
          <w:rPr>
            <w:noProof/>
            <w:webHidden/>
          </w:rPr>
          <w:instrText xml:space="preserve"> PAGEREF _Toc137821937 \h </w:instrText>
        </w:r>
        <w:r w:rsidR="00671926">
          <w:rPr>
            <w:noProof/>
            <w:webHidden/>
          </w:rPr>
        </w:r>
        <w:r w:rsidR="00671926">
          <w:rPr>
            <w:noProof/>
            <w:webHidden/>
          </w:rPr>
          <w:fldChar w:fldCharType="separate"/>
        </w:r>
        <w:r>
          <w:rPr>
            <w:noProof/>
            <w:webHidden/>
          </w:rPr>
          <w:t>8</w:t>
        </w:r>
        <w:r w:rsidR="00671926">
          <w:rPr>
            <w:noProof/>
            <w:webHidden/>
          </w:rPr>
          <w:fldChar w:fldCharType="end"/>
        </w:r>
      </w:hyperlink>
    </w:p>
    <w:p w14:paraId="076A15F5" w14:textId="7F922D87" w:rsidR="00671926" w:rsidRDefault="008A36C4">
      <w:pPr>
        <w:pStyle w:val="TOC1"/>
        <w:rPr>
          <w:rFonts w:eastAsiaTheme="minorEastAsia" w:cstheme="minorBidi"/>
          <w:noProof/>
          <w:sz w:val="22"/>
          <w:szCs w:val="22"/>
          <w:lang w:eastAsia="en-AU"/>
        </w:rPr>
      </w:pPr>
      <w:hyperlink w:anchor="_Toc137821938" w:history="1">
        <w:r w:rsidR="00671926" w:rsidRPr="00ED43A4">
          <w:rPr>
            <w:rStyle w:val="Hyperlink"/>
            <w:noProof/>
          </w:rPr>
          <w:t>Search Terms</w:t>
        </w:r>
        <w:r w:rsidR="00671926">
          <w:rPr>
            <w:noProof/>
            <w:webHidden/>
          </w:rPr>
          <w:tab/>
        </w:r>
        <w:r w:rsidR="00671926">
          <w:rPr>
            <w:noProof/>
            <w:webHidden/>
          </w:rPr>
          <w:fldChar w:fldCharType="begin"/>
        </w:r>
        <w:r w:rsidR="00671926">
          <w:rPr>
            <w:noProof/>
            <w:webHidden/>
          </w:rPr>
          <w:instrText xml:space="preserve"> PAGEREF _Toc137821938 \h </w:instrText>
        </w:r>
        <w:r w:rsidR="00671926">
          <w:rPr>
            <w:noProof/>
            <w:webHidden/>
          </w:rPr>
        </w:r>
        <w:r w:rsidR="00671926">
          <w:rPr>
            <w:noProof/>
            <w:webHidden/>
          </w:rPr>
          <w:fldChar w:fldCharType="separate"/>
        </w:r>
        <w:r>
          <w:rPr>
            <w:noProof/>
            <w:webHidden/>
          </w:rPr>
          <w:t>9</w:t>
        </w:r>
        <w:r w:rsidR="00671926">
          <w:rPr>
            <w:noProof/>
            <w:webHidden/>
          </w:rPr>
          <w:fldChar w:fldCharType="end"/>
        </w:r>
      </w:hyperlink>
    </w:p>
    <w:p w14:paraId="0BD914ED" w14:textId="7D05513E" w:rsidR="00671926" w:rsidRDefault="008A36C4">
      <w:pPr>
        <w:pStyle w:val="TOC1"/>
        <w:rPr>
          <w:rFonts w:eastAsiaTheme="minorEastAsia" w:cstheme="minorBidi"/>
          <w:noProof/>
          <w:sz w:val="22"/>
          <w:szCs w:val="22"/>
          <w:lang w:eastAsia="en-AU"/>
        </w:rPr>
      </w:pPr>
      <w:hyperlink w:anchor="_Toc137821939" w:history="1">
        <w:r w:rsidR="00671926" w:rsidRPr="00ED43A4">
          <w:rPr>
            <w:rStyle w:val="Hyperlink"/>
            <w:noProof/>
          </w:rPr>
          <w:t>Attachments</w:t>
        </w:r>
        <w:r w:rsidR="00671926">
          <w:rPr>
            <w:noProof/>
            <w:webHidden/>
          </w:rPr>
          <w:tab/>
        </w:r>
        <w:r w:rsidR="00671926">
          <w:rPr>
            <w:noProof/>
            <w:webHidden/>
          </w:rPr>
          <w:fldChar w:fldCharType="begin"/>
        </w:r>
        <w:r w:rsidR="00671926">
          <w:rPr>
            <w:noProof/>
            <w:webHidden/>
          </w:rPr>
          <w:instrText xml:space="preserve"> PAGEREF _Toc137821939 \h </w:instrText>
        </w:r>
        <w:r w:rsidR="00671926">
          <w:rPr>
            <w:noProof/>
            <w:webHidden/>
          </w:rPr>
        </w:r>
        <w:r w:rsidR="00671926">
          <w:rPr>
            <w:noProof/>
            <w:webHidden/>
          </w:rPr>
          <w:fldChar w:fldCharType="separate"/>
        </w:r>
        <w:r>
          <w:rPr>
            <w:noProof/>
            <w:webHidden/>
          </w:rPr>
          <w:t>9</w:t>
        </w:r>
        <w:r w:rsidR="00671926">
          <w:rPr>
            <w:noProof/>
            <w:webHidden/>
          </w:rPr>
          <w:fldChar w:fldCharType="end"/>
        </w:r>
      </w:hyperlink>
    </w:p>
    <w:p w14:paraId="22046F10" w14:textId="317CB67E" w:rsidR="00671926" w:rsidRDefault="008A36C4">
      <w:pPr>
        <w:pStyle w:val="TOC1"/>
        <w:rPr>
          <w:rFonts w:eastAsiaTheme="minorEastAsia" w:cstheme="minorBidi"/>
          <w:noProof/>
          <w:sz w:val="22"/>
          <w:szCs w:val="22"/>
          <w:lang w:eastAsia="en-AU"/>
        </w:rPr>
      </w:pPr>
      <w:hyperlink w:anchor="_Toc137821940" w:history="1">
        <w:r w:rsidR="00671926" w:rsidRPr="00ED43A4">
          <w:rPr>
            <w:rStyle w:val="Hyperlink"/>
            <w:noProof/>
          </w:rPr>
          <w:t>Attachment 1: PDA Clinical Score</w:t>
        </w:r>
        <w:r w:rsidR="00671926">
          <w:rPr>
            <w:noProof/>
            <w:webHidden/>
          </w:rPr>
          <w:tab/>
        </w:r>
        <w:r w:rsidR="00671926">
          <w:rPr>
            <w:noProof/>
            <w:webHidden/>
          </w:rPr>
          <w:fldChar w:fldCharType="begin"/>
        </w:r>
        <w:r w:rsidR="00671926">
          <w:rPr>
            <w:noProof/>
            <w:webHidden/>
          </w:rPr>
          <w:instrText xml:space="preserve"> PAGEREF _Toc137821940 \h </w:instrText>
        </w:r>
        <w:r w:rsidR="00671926">
          <w:rPr>
            <w:noProof/>
            <w:webHidden/>
          </w:rPr>
        </w:r>
        <w:r w:rsidR="00671926">
          <w:rPr>
            <w:noProof/>
            <w:webHidden/>
          </w:rPr>
          <w:fldChar w:fldCharType="separate"/>
        </w:r>
        <w:r>
          <w:rPr>
            <w:noProof/>
            <w:webHidden/>
          </w:rPr>
          <w:t>11</w:t>
        </w:r>
        <w:r w:rsidR="00671926">
          <w:rPr>
            <w:noProof/>
            <w:webHidden/>
          </w:rPr>
          <w:fldChar w:fldCharType="end"/>
        </w:r>
      </w:hyperlink>
    </w:p>
    <w:p w14:paraId="04314634" w14:textId="19022C47" w:rsidR="009A534C" w:rsidRDefault="00A063FE" w:rsidP="0098736D">
      <w:pPr>
        <w:jc w:val="both"/>
      </w:pPr>
      <w:r>
        <w:fldChar w:fldCharType="end"/>
      </w:r>
    </w:p>
    <w:p w14:paraId="715EFA3A" w14:textId="77777777" w:rsidR="009A534C" w:rsidRDefault="009A534C" w:rsidP="0098736D">
      <w:pPr>
        <w:jc w:val="both"/>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4EE20E87" w14:textId="77777777" w:rsidTr="00C9560F">
        <w:trPr>
          <w:cantSplit/>
          <w:trHeight w:val="285"/>
        </w:trPr>
        <w:tc>
          <w:tcPr>
            <w:tcW w:w="9158" w:type="dxa"/>
            <w:shd w:val="clear" w:color="auto" w:fill="D9D9D9" w:themeFill="background1" w:themeFillShade="D9"/>
          </w:tcPr>
          <w:p w14:paraId="63B26BE5" w14:textId="77777777" w:rsidR="009A534C" w:rsidRPr="002E3BFE" w:rsidRDefault="00010E74" w:rsidP="0098736D">
            <w:pPr>
              <w:pStyle w:val="Heading1"/>
              <w:jc w:val="both"/>
            </w:pPr>
            <w:bookmarkStart w:id="5" w:name="_Toc137821929"/>
            <w:r>
              <w:lastRenderedPageBreak/>
              <w:t>Guideline Statement</w:t>
            </w:r>
            <w:bookmarkEnd w:id="5"/>
          </w:p>
        </w:tc>
      </w:tr>
    </w:tbl>
    <w:p w14:paraId="51541ED1" w14:textId="77777777" w:rsidR="009A534C" w:rsidRDefault="009A534C" w:rsidP="00C9560F">
      <w:pPr>
        <w:jc w:val="both"/>
        <w:rPr>
          <w:rFonts w:cs="Arial"/>
          <w:b/>
          <w:szCs w:val="24"/>
        </w:rPr>
      </w:pPr>
    </w:p>
    <w:p w14:paraId="62E879EC" w14:textId="77777777" w:rsidR="00010E74" w:rsidRDefault="00010E74" w:rsidP="00C9560F">
      <w:pPr>
        <w:pStyle w:val="Heading2"/>
        <w:jc w:val="both"/>
      </w:pPr>
      <w:r>
        <w:t>Background</w:t>
      </w:r>
    </w:p>
    <w:p w14:paraId="77118C4B" w14:textId="4897AD8D" w:rsidR="0013776F" w:rsidRPr="0013776F" w:rsidRDefault="000E0ED9" w:rsidP="00C9560F">
      <w:pPr>
        <w:rPr>
          <w:rFonts w:cs="Calibri"/>
        </w:rPr>
      </w:pPr>
      <w:r w:rsidRPr="0A197B63">
        <w:rPr>
          <w:rFonts w:cs="Calibri"/>
        </w:rPr>
        <w:t>In the foetus, the ductus arteriosus (DA)</w:t>
      </w:r>
      <w:r w:rsidR="00E560FD" w:rsidRPr="0A197B63">
        <w:rPr>
          <w:rFonts w:cs="Calibri"/>
        </w:rPr>
        <w:t xml:space="preserve"> </w:t>
      </w:r>
      <w:r w:rsidR="0013776F" w:rsidRPr="0A197B63">
        <w:rPr>
          <w:rFonts w:cs="Calibri"/>
        </w:rPr>
        <w:t xml:space="preserve">is </w:t>
      </w:r>
      <w:r w:rsidRPr="0A197B63">
        <w:rPr>
          <w:rFonts w:cs="Calibri"/>
        </w:rPr>
        <w:t>an important vascular connection</w:t>
      </w:r>
      <w:r w:rsidR="0013776F" w:rsidRPr="0A197B63">
        <w:rPr>
          <w:rFonts w:cs="Calibri"/>
        </w:rPr>
        <w:t xml:space="preserve"> between the pulmonary artery and the aorta. This vessel usually closes within </w:t>
      </w:r>
      <w:r w:rsidRPr="0A197B63">
        <w:rPr>
          <w:rFonts w:cs="Calibri"/>
        </w:rPr>
        <w:t xml:space="preserve">72 </w:t>
      </w:r>
      <w:r w:rsidR="0013776F" w:rsidRPr="0A197B63">
        <w:rPr>
          <w:rFonts w:cs="Calibri"/>
        </w:rPr>
        <w:t xml:space="preserve">hours of birth in </w:t>
      </w:r>
      <w:r w:rsidRPr="0A197B63">
        <w:rPr>
          <w:rFonts w:cs="Calibri"/>
        </w:rPr>
        <w:t xml:space="preserve">healthy </w:t>
      </w:r>
      <w:r w:rsidR="0013776F" w:rsidRPr="0A197B63">
        <w:rPr>
          <w:rFonts w:cs="Calibri"/>
        </w:rPr>
        <w:t>term infants but later in preterm infants</w:t>
      </w:r>
      <w:r w:rsidR="008F3E70" w:rsidRPr="0A197B63">
        <w:rPr>
          <w:rFonts w:cs="Calibri"/>
        </w:rPr>
        <w:t>. This is</w:t>
      </w:r>
      <w:r w:rsidR="0013776F" w:rsidRPr="0A197B63">
        <w:rPr>
          <w:rFonts w:cs="Calibri"/>
        </w:rPr>
        <w:t xml:space="preserve"> in response to an increase in arterial oxygen content and decrease in local and circulating prostaglandin E concentrations. </w:t>
      </w:r>
      <w:r w:rsidRPr="0A197B63">
        <w:rPr>
          <w:rFonts w:cs="Calibri"/>
        </w:rPr>
        <w:t>A patent ductus arteriosus (PDA) occurs when the ductus fails to completely close after delivery</w:t>
      </w:r>
      <w:r w:rsidR="00DA0472" w:rsidRPr="0A197B63">
        <w:rPr>
          <w:rFonts w:cs="Calibri"/>
        </w:rPr>
        <w:t xml:space="preserve">. </w:t>
      </w:r>
      <w:r w:rsidR="00556CAD" w:rsidRPr="0A197B63">
        <w:rPr>
          <w:rFonts w:cs="Calibri"/>
        </w:rPr>
        <w:t>The incidence of PDA is inversely related to the gestational age with up</w:t>
      </w:r>
      <w:r w:rsidR="008F3E70" w:rsidRPr="0A197B63">
        <w:rPr>
          <w:rFonts w:cs="Calibri"/>
        </w:rPr>
        <w:t xml:space="preserve"> </w:t>
      </w:r>
      <w:r w:rsidR="00556CAD" w:rsidRPr="0A197B63">
        <w:rPr>
          <w:rFonts w:cs="Calibri"/>
        </w:rPr>
        <w:t xml:space="preserve">to 80% of preterm infants &lt;28 weeks having a patent ductus. </w:t>
      </w:r>
      <w:r w:rsidR="0013776F" w:rsidRPr="0A197B63">
        <w:rPr>
          <w:rFonts w:cs="Calibri"/>
        </w:rPr>
        <w:t>Persistence in ductal opening coinciding with normal postnatal fall in pulmonary vascular resistance (PVR) results in left to right shunting across the PDA. The consequences may include pulmonary over-perfusion and/or systemic hypoperfusion</w:t>
      </w:r>
      <w:r w:rsidR="00556CAD" w:rsidRPr="0A197B63">
        <w:rPr>
          <w:rFonts w:cs="Calibri"/>
          <w:vertAlign w:val="superscript"/>
        </w:rPr>
        <w:t>1</w:t>
      </w:r>
      <w:r w:rsidR="00241152" w:rsidRPr="0A197B63">
        <w:rPr>
          <w:rFonts w:cs="Calibri"/>
        </w:rPr>
        <w:t>.</w:t>
      </w:r>
    </w:p>
    <w:p w14:paraId="774EA673" w14:textId="77777777" w:rsidR="00010E74" w:rsidRPr="00010E74" w:rsidRDefault="00010E74" w:rsidP="00C9560F">
      <w:pPr>
        <w:rPr>
          <w:i/>
        </w:rPr>
      </w:pPr>
    </w:p>
    <w:p w14:paraId="1F5476CD" w14:textId="77777777" w:rsidR="00010E74" w:rsidRDefault="00010E74" w:rsidP="00C9560F">
      <w:pPr>
        <w:pStyle w:val="Heading2"/>
      </w:pPr>
      <w:r>
        <w:t>Key Objective</w:t>
      </w:r>
    </w:p>
    <w:p w14:paraId="065E550B" w14:textId="0FE46316" w:rsidR="00241152" w:rsidRPr="00241152" w:rsidRDefault="00845DE2" w:rsidP="00C9560F">
      <w:pPr>
        <w:rPr>
          <w:rFonts w:cs="Calibri"/>
        </w:rPr>
      </w:pPr>
      <w:r>
        <w:t>The purpose of this document is to provide clinical guidance to screen, diagnose and manage a PDA in the preterm neonate. This guideline refers to neonates born in, transferred to, or admitted to Canberra Health Services (CHS).</w:t>
      </w:r>
    </w:p>
    <w:p w14:paraId="6BF12DCE" w14:textId="77777777" w:rsidR="00010E74" w:rsidRPr="00010E74" w:rsidRDefault="00010E74" w:rsidP="00C9560F"/>
    <w:p w14:paraId="1E773B7D" w14:textId="77777777" w:rsidR="009A534C" w:rsidRDefault="00010E74" w:rsidP="00C9560F">
      <w:pPr>
        <w:pStyle w:val="Heading2"/>
      </w:pPr>
      <w:r>
        <w:t>Alerts</w:t>
      </w:r>
      <w:r w:rsidR="009A534C" w:rsidRPr="007B6904">
        <w:t xml:space="preserve"> </w:t>
      </w:r>
    </w:p>
    <w:p w14:paraId="5F31E36E" w14:textId="7DAB626F" w:rsidR="00F87977" w:rsidRPr="008F3E70" w:rsidRDefault="00F87977" w:rsidP="0008220A">
      <w:pPr>
        <w:pStyle w:val="ListBullet"/>
        <w:tabs>
          <w:tab w:val="clear" w:pos="1080"/>
          <w:tab w:val="num" w:pos="360"/>
        </w:tabs>
        <w:ind w:left="360"/>
      </w:pPr>
      <w:r>
        <w:t>If there is any concern about ductal dependant congenital heart disease, signs of pulmonary hypertension (</w:t>
      </w:r>
      <w:r w:rsidR="00845DE2">
        <w:t xml:space="preserve">moderate to severe </w:t>
      </w:r>
      <w:r w:rsidR="76885EC2">
        <w:t>tricuspid regurgitation</w:t>
      </w:r>
      <w:r>
        <w:t>, PDA flow pattern of &gt;30% right to left flow) PDA closure is contraindicated.</w:t>
      </w:r>
    </w:p>
    <w:p w14:paraId="602CCE2E" w14:textId="5CE91ECF" w:rsidR="00845DE2" w:rsidRPr="008F3E70" w:rsidRDefault="00845DE2" w:rsidP="0008220A">
      <w:pPr>
        <w:pStyle w:val="ListBullet"/>
        <w:tabs>
          <w:tab w:val="clear" w:pos="1080"/>
          <w:tab w:val="num" w:pos="360"/>
        </w:tabs>
        <w:ind w:left="360"/>
      </w:pPr>
      <w:r>
        <w:t xml:space="preserve">For doses and guidelines regarding medication used in the treatment of PDA mentioned in this document, please refer to the </w:t>
      </w:r>
      <w:r w:rsidRPr="0A197B63">
        <w:rPr>
          <w:i/>
          <w:iCs/>
        </w:rPr>
        <w:t>Neonatal Intensive Care Unit (NICU) Drug Manual</w:t>
      </w:r>
      <w:r>
        <w:t xml:space="preserve">, which can be found on the </w:t>
      </w:r>
      <w:r w:rsidR="00163E6B">
        <w:t>CHS Policy and Guidance Documents Register.</w:t>
      </w:r>
    </w:p>
    <w:p w14:paraId="48AF0B54" w14:textId="77777777" w:rsidR="00435B15" w:rsidRPr="00F87977" w:rsidRDefault="00435B15" w:rsidP="00C9560F">
      <w:pPr>
        <w:jc w:val="both"/>
      </w:pPr>
    </w:p>
    <w:p w14:paraId="3AE8AED8" w14:textId="77777777" w:rsidR="0098579F" w:rsidRDefault="008A36C4" w:rsidP="00C9560F">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B672519" w14:textId="77777777" w:rsidTr="00C9560F">
        <w:trPr>
          <w:cantSplit/>
          <w:trHeight w:val="285"/>
        </w:trPr>
        <w:tc>
          <w:tcPr>
            <w:tcW w:w="9158" w:type="dxa"/>
            <w:shd w:val="clear" w:color="auto" w:fill="D9D9D9" w:themeFill="background1" w:themeFillShade="D9"/>
          </w:tcPr>
          <w:p w14:paraId="0B886A6A" w14:textId="77777777" w:rsidR="0098579F" w:rsidRPr="002E3BFE" w:rsidRDefault="0098579F" w:rsidP="0098736D">
            <w:pPr>
              <w:pStyle w:val="Heading1"/>
              <w:jc w:val="both"/>
            </w:pPr>
            <w:bookmarkStart w:id="6" w:name="_Toc137821930"/>
            <w:r>
              <w:t>Scope</w:t>
            </w:r>
            <w:bookmarkEnd w:id="6"/>
          </w:p>
        </w:tc>
      </w:tr>
    </w:tbl>
    <w:p w14:paraId="0F06F997" w14:textId="77777777" w:rsidR="0098579F" w:rsidRDefault="0098579F" w:rsidP="00C9560F">
      <w:pPr>
        <w:jc w:val="both"/>
      </w:pPr>
    </w:p>
    <w:p w14:paraId="6FCC6701" w14:textId="074D2746" w:rsidR="0013776F" w:rsidRPr="0013776F" w:rsidRDefault="004824E1" w:rsidP="00C9560F">
      <w:pPr>
        <w:rPr>
          <w:rFonts w:cs="Arial"/>
        </w:rPr>
      </w:pPr>
      <w:r w:rsidRPr="0A197B63">
        <w:rPr>
          <w:rFonts w:cs="Arial"/>
        </w:rPr>
        <w:t>This document applies to neonate</w:t>
      </w:r>
      <w:r w:rsidR="00541DB5">
        <w:rPr>
          <w:rFonts w:cs="Arial"/>
        </w:rPr>
        <w:t>s</w:t>
      </w:r>
      <w:r w:rsidRPr="0A197B63">
        <w:rPr>
          <w:rFonts w:cs="Arial"/>
        </w:rPr>
        <w:t xml:space="preserve"> (</w:t>
      </w:r>
      <w:bookmarkStart w:id="7" w:name="_Int_3xI6mRRR"/>
      <w:r w:rsidRPr="0A197B63">
        <w:rPr>
          <w:rFonts w:cs="Arial"/>
        </w:rPr>
        <w:t>aged</w:t>
      </w:r>
      <w:bookmarkEnd w:id="7"/>
      <w:r w:rsidRPr="0A197B63">
        <w:rPr>
          <w:rFonts w:cs="Arial"/>
        </w:rPr>
        <w:t xml:space="preserve"> less than 28 days or less than 44 weeks corrected age) </w:t>
      </w:r>
      <w:r w:rsidR="6E4D3A27" w:rsidRPr="0A197B63">
        <w:rPr>
          <w:rFonts w:cs="Arial"/>
        </w:rPr>
        <w:t xml:space="preserve">being </w:t>
      </w:r>
      <w:r w:rsidRPr="0A197B63">
        <w:rPr>
          <w:rFonts w:cs="Arial"/>
        </w:rPr>
        <w:t xml:space="preserve">cared for </w:t>
      </w:r>
      <w:r w:rsidR="7B805405" w:rsidRPr="0A197B63">
        <w:rPr>
          <w:rFonts w:cs="Arial"/>
        </w:rPr>
        <w:t xml:space="preserve">as an inpatient </w:t>
      </w:r>
      <w:r w:rsidR="7B805405" w:rsidRPr="00553137">
        <w:rPr>
          <w:rFonts w:cs="Arial"/>
        </w:rPr>
        <w:t>of</w:t>
      </w:r>
      <w:r w:rsidR="4CD31B68" w:rsidRPr="00553137">
        <w:rPr>
          <w:rFonts w:cs="Arial"/>
        </w:rPr>
        <w:t xml:space="preserve"> </w:t>
      </w:r>
      <w:r w:rsidR="00163E6B" w:rsidRPr="00553137">
        <w:t>C</w:t>
      </w:r>
      <w:r w:rsidR="00553137">
        <w:t>anberra Health Services</w:t>
      </w:r>
      <w:r w:rsidR="1E37E249">
        <w:t>.</w:t>
      </w:r>
      <w:r w:rsidR="1E37E249" w:rsidRPr="0A197B63">
        <w:rPr>
          <w:rFonts w:cs="Arial"/>
        </w:rPr>
        <w:t xml:space="preserve"> This</w:t>
      </w:r>
      <w:r w:rsidR="0013776F" w:rsidRPr="0A197B63">
        <w:rPr>
          <w:rFonts w:cs="Arial"/>
        </w:rPr>
        <w:t xml:space="preserve"> document applies to</w:t>
      </w:r>
      <w:r w:rsidR="00C01357" w:rsidRPr="0A197B63">
        <w:rPr>
          <w:rFonts w:cs="Arial"/>
        </w:rPr>
        <w:t xml:space="preserve"> </w:t>
      </w:r>
      <w:r w:rsidR="00130C57">
        <w:rPr>
          <w:rFonts w:cs="Arial"/>
        </w:rPr>
        <w:t xml:space="preserve">CHS </w:t>
      </w:r>
      <w:r w:rsidR="00C01357" w:rsidRPr="0A197B63">
        <w:rPr>
          <w:rFonts w:cs="Arial"/>
        </w:rPr>
        <w:t>staff</w:t>
      </w:r>
      <w:r w:rsidR="00C01357">
        <w:t xml:space="preserve"> who are working within their scope of practice</w:t>
      </w:r>
      <w:r w:rsidR="003829A9">
        <w:t>:</w:t>
      </w:r>
    </w:p>
    <w:p w14:paraId="0F988102" w14:textId="77777777" w:rsidR="0013776F" w:rsidRPr="00163E6B" w:rsidRDefault="0013776F" w:rsidP="0008220A">
      <w:pPr>
        <w:pStyle w:val="ListBullet"/>
        <w:tabs>
          <w:tab w:val="clear" w:pos="1080"/>
          <w:tab w:val="num" w:pos="360"/>
        </w:tabs>
        <w:ind w:left="360"/>
      </w:pPr>
      <w:r>
        <w:t>Medical Officers</w:t>
      </w:r>
    </w:p>
    <w:p w14:paraId="6899F614" w14:textId="3AC8193A" w:rsidR="0013776F" w:rsidRPr="00163E6B" w:rsidRDefault="00C01357" w:rsidP="0008220A">
      <w:pPr>
        <w:pStyle w:val="ListBullet"/>
        <w:tabs>
          <w:tab w:val="clear" w:pos="1080"/>
          <w:tab w:val="num" w:pos="360"/>
        </w:tabs>
        <w:ind w:left="360"/>
      </w:pPr>
      <w:r>
        <w:t xml:space="preserve">Registered </w:t>
      </w:r>
      <w:r w:rsidR="0013776F">
        <w:t xml:space="preserve">Nurses and </w:t>
      </w:r>
      <w:r>
        <w:t xml:space="preserve">Registered </w:t>
      </w:r>
      <w:r w:rsidR="0013776F">
        <w:t xml:space="preserve">Midwives </w:t>
      </w:r>
    </w:p>
    <w:p w14:paraId="75823AA0" w14:textId="567F143C" w:rsidR="00C13D33" w:rsidRPr="0013776F" w:rsidRDefault="0013776F" w:rsidP="0008220A">
      <w:pPr>
        <w:pStyle w:val="ListBullet"/>
        <w:tabs>
          <w:tab w:val="clear" w:pos="1080"/>
          <w:tab w:val="num" w:pos="360"/>
        </w:tabs>
        <w:ind w:left="360"/>
        <w:rPr>
          <w:b/>
        </w:rPr>
      </w:pPr>
      <w:r>
        <w:t>Student under direct supervision.</w:t>
      </w:r>
    </w:p>
    <w:p w14:paraId="22F0DB0E" w14:textId="77777777" w:rsidR="00B04C40" w:rsidRDefault="00B04C40" w:rsidP="00C9560F">
      <w:pPr>
        <w:jc w:val="both"/>
      </w:pPr>
    </w:p>
    <w:p w14:paraId="200FF268" w14:textId="2E20909E" w:rsidR="00C13D33" w:rsidRDefault="008A36C4" w:rsidP="00C9560F">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3258DA50" w14:textId="15BBEB88" w:rsidR="00A250F0" w:rsidRDefault="00A250F0" w:rsidP="00C9560F">
      <w:pPr>
        <w:jc w:val="right"/>
        <w:rPr>
          <w:rStyle w:val="Hyperlink"/>
          <w:rFonts w:eastAsiaTheme="majorEastAsia" w:cs="Arial"/>
          <w:i/>
          <w:szCs w:val="24"/>
        </w:rPr>
      </w:pPr>
    </w:p>
    <w:p w14:paraId="65478A49" w14:textId="77777777" w:rsidR="00A250F0" w:rsidRPr="00032890" w:rsidRDefault="00A250F0" w:rsidP="00C9560F">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270C0088" w14:textId="77777777" w:rsidTr="00C9560F">
        <w:trPr>
          <w:cantSplit/>
          <w:trHeight w:val="285"/>
        </w:trPr>
        <w:tc>
          <w:tcPr>
            <w:tcW w:w="9158" w:type="dxa"/>
            <w:shd w:val="clear" w:color="auto" w:fill="D9D9D9" w:themeFill="background1" w:themeFillShade="D9"/>
          </w:tcPr>
          <w:p w14:paraId="1ED33103" w14:textId="4E1F2121" w:rsidR="009A534C" w:rsidRPr="00C76688" w:rsidRDefault="009A534C" w:rsidP="0098736D">
            <w:pPr>
              <w:pStyle w:val="Heading1"/>
              <w:tabs>
                <w:tab w:val="left" w:pos="3825"/>
              </w:tabs>
              <w:jc w:val="both"/>
            </w:pPr>
            <w:bookmarkStart w:id="8" w:name="_Toc389473278"/>
            <w:bookmarkStart w:id="9" w:name="_Toc393203334"/>
            <w:bookmarkStart w:id="10" w:name="_Toc137821931"/>
            <w:r w:rsidRPr="00C76688">
              <w:lastRenderedPageBreak/>
              <w:t>Section 1 –</w:t>
            </w:r>
            <w:r>
              <w:t xml:space="preserve"> </w:t>
            </w:r>
            <w:bookmarkEnd w:id="8"/>
            <w:bookmarkEnd w:id="9"/>
            <w:r w:rsidR="00CC3923">
              <w:t xml:space="preserve">When to </w:t>
            </w:r>
            <w:r w:rsidR="00B53AB0">
              <w:t>s</w:t>
            </w:r>
            <w:r w:rsidR="00A35D11">
              <w:t>c</w:t>
            </w:r>
            <w:r w:rsidR="00AC68D8">
              <w:t xml:space="preserve">reen and treat </w:t>
            </w:r>
            <w:r w:rsidR="002B0083">
              <w:t>a PDA</w:t>
            </w:r>
            <w:bookmarkEnd w:id="10"/>
            <w:r w:rsidR="009725C5">
              <w:tab/>
            </w:r>
          </w:p>
        </w:tc>
      </w:tr>
    </w:tbl>
    <w:p w14:paraId="127D1CFA" w14:textId="5AD6F2DB" w:rsidR="009A534C" w:rsidRDefault="009A534C" w:rsidP="00C9560F">
      <w:pPr>
        <w:jc w:val="both"/>
        <w:rPr>
          <w:rFonts w:cs="Arial"/>
          <w:i/>
          <w:szCs w:val="24"/>
        </w:rPr>
      </w:pPr>
    </w:p>
    <w:p w14:paraId="032F9939" w14:textId="452A5D12" w:rsidR="00AC68D8" w:rsidRPr="0098736D" w:rsidRDefault="00BA5BC8" w:rsidP="00C9560F">
      <w:pPr>
        <w:jc w:val="both"/>
        <w:rPr>
          <w:rFonts w:cs="Arial"/>
          <w:b/>
          <w:bCs/>
        </w:rPr>
      </w:pPr>
      <w:r w:rsidRPr="0A197B63">
        <w:rPr>
          <w:rFonts w:cs="Arial"/>
          <w:b/>
          <w:bCs/>
        </w:rPr>
        <w:t xml:space="preserve">Evidence base </w:t>
      </w:r>
      <w:r w:rsidR="003D3B87" w:rsidRPr="0A197B63">
        <w:rPr>
          <w:rFonts w:cs="Arial"/>
          <w:b/>
          <w:bCs/>
        </w:rPr>
        <w:t>relating to s</w:t>
      </w:r>
      <w:r w:rsidR="00AC68D8" w:rsidRPr="0A197B63">
        <w:rPr>
          <w:rFonts w:cs="Arial"/>
          <w:b/>
          <w:bCs/>
        </w:rPr>
        <w:t>creening:</w:t>
      </w:r>
    </w:p>
    <w:p w14:paraId="601BB385" w14:textId="1882BBA5" w:rsidR="00850FC1" w:rsidRDefault="00946339" w:rsidP="0008220A">
      <w:pPr>
        <w:pStyle w:val="ListBullet"/>
        <w:tabs>
          <w:tab w:val="clear" w:pos="1080"/>
          <w:tab w:val="num" w:pos="360"/>
        </w:tabs>
        <w:ind w:left="360"/>
      </w:pPr>
      <w:r>
        <w:t xml:space="preserve">The management of a </w:t>
      </w:r>
      <w:r w:rsidR="001D6821">
        <w:t>PDA</w:t>
      </w:r>
      <w:r>
        <w:t xml:space="preserve"> in premature infants remains controversial. Randomized controlled trials </w:t>
      </w:r>
      <w:r w:rsidR="00322B09">
        <w:t>have</w:t>
      </w:r>
      <w:r>
        <w:t xml:space="preserve"> failed to demonstrate an improvement in either mortality or short-term morbidities, </w:t>
      </w:r>
      <w:r w:rsidR="249FB55A">
        <w:t>such as</w:t>
      </w:r>
      <w:r>
        <w:t xml:space="preserve"> </w:t>
      </w:r>
      <w:r w:rsidR="00653B98">
        <w:t>bronchopulmonary dysplasia (BPD)</w:t>
      </w:r>
      <w:r>
        <w:t xml:space="preserve">, necrotizing enterocolitis (NEC), and intraventricular </w:t>
      </w:r>
      <w:r w:rsidR="0021135E">
        <w:t>haemorrhage</w:t>
      </w:r>
      <w:r>
        <w:t xml:space="preserve"> (IVH), or long-term </w:t>
      </w:r>
      <w:proofErr w:type="spellStart"/>
      <w:r>
        <w:t>neurodisability</w:t>
      </w:r>
      <w:proofErr w:type="spellEnd"/>
      <w:r w:rsidR="45F58AFB">
        <w:t xml:space="preserve"> with treatment</w:t>
      </w:r>
      <w:r w:rsidR="45F58AFB" w:rsidRPr="0A197B63">
        <w:rPr>
          <w:vertAlign w:val="superscript"/>
        </w:rPr>
        <w:t xml:space="preserve"> </w:t>
      </w:r>
      <w:r w:rsidR="00E26CEF" w:rsidRPr="0A197B63">
        <w:rPr>
          <w:vertAlign w:val="superscript"/>
        </w:rPr>
        <w:t>2</w:t>
      </w:r>
      <w:r w:rsidR="00E26CEF">
        <w:t>.</w:t>
      </w:r>
    </w:p>
    <w:p w14:paraId="6DD2B270" w14:textId="49BE65C2" w:rsidR="000352DE" w:rsidRPr="0098736D" w:rsidRDefault="000352DE" w:rsidP="0008220A">
      <w:pPr>
        <w:pStyle w:val="ListBullet"/>
        <w:tabs>
          <w:tab w:val="clear" w:pos="1080"/>
          <w:tab w:val="num" w:pos="360"/>
        </w:tabs>
        <w:ind w:left="360"/>
      </w:pPr>
      <w:r>
        <w:t xml:space="preserve">A systematic review of </w:t>
      </w:r>
      <w:r w:rsidR="00C45AC2">
        <w:t>12 studies showed no differences in mortality or morbidity for conservative management compared with active treatment regimens</w:t>
      </w:r>
      <w:r w:rsidR="00625D49" w:rsidRPr="174E7C95">
        <w:rPr>
          <w:vertAlign w:val="superscript"/>
        </w:rPr>
        <w:t>3</w:t>
      </w:r>
      <w:r w:rsidR="00625D49">
        <w:t>.</w:t>
      </w:r>
      <w:r w:rsidR="00C45AC2">
        <w:t xml:space="preserve"> </w:t>
      </w:r>
    </w:p>
    <w:p w14:paraId="6CD7225B" w14:textId="0FB279B7" w:rsidR="00E26CEF" w:rsidRDefault="009338C6" w:rsidP="0008220A">
      <w:pPr>
        <w:pStyle w:val="ListBullet"/>
        <w:tabs>
          <w:tab w:val="clear" w:pos="1080"/>
          <w:tab w:val="num" w:pos="360"/>
        </w:tabs>
        <w:ind w:left="360"/>
      </w:pPr>
      <w:r>
        <w:t xml:space="preserve">A recent large randomized controlled </w:t>
      </w:r>
      <w:proofErr w:type="spellStart"/>
      <w:r w:rsidR="0011599E">
        <w:t>Beneductus</w:t>
      </w:r>
      <w:proofErr w:type="spellEnd"/>
      <w:r w:rsidR="0011599E">
        <w:t xml:space="preserve"> </w:t>
      </w:r>
      <w:r w:rsidR="00C3432B">
        <w:t>trial showed</w:t>
      </w:r>
      <w:r w:rsidR="0011599E">
        <w:t xml:space="preserve"> that </w:t>
      </w:r>
      <w:r>
        <w:t xml:space="preserve">expectant management of PDA in preterm infants was noninferior to early-ibuprofen treatment at a postnatal age of 24 to 72 hours with respect to </w:t>
      </w:r>
      <w:r w:rsidR="00D373BE">
        <w:t>NEC</w:t>
      </w:r>
      <w:r>
        <w:t xml:space="preserve">, moderate-to-severe </w:t>
      </w:r>
      <w:r w:rsidR="00653B98">
        <w:t>BPD</w:t>
      </w:r>
      <w:r>
        <w:t>, or death (the composite primary outcome), as assessed at 36 weeks’ postmenstrual age</w:t>
      </w:r>
      <w:r w:rsidR="0095361F">
        <w:t xml:space="preserve">. </w:t>
      </w:r>
      <w:r w:rsidR="009F6ADF">
        <w:t xml:space="preserve">On the contrary, babies in the ibuprofen treatment arm had increased </w:t>
      </w:r>
      <w:r w:rsidR="00653B98">
        <w:t xml:space="preserve">rates of </w:t>
      </w:r>
      <w:r w:rsidR="009F6ADF">
        <w:t>BPD</w:t>
      </w:r>
      <w:r w:rsidR="004F65D7" w:rsidRPr="174E7C95">
        <w:rPr>
          <w:vertAlign w:val="superscript"/>
        </w:rPr>
        <w:t>4</w:t>
      </w:r>
      <w:r w:rsidR="004F65D7">
        <w:t>.</w:t>
      </w:r>
      <w:r w:rsidR="00CE5BC3">
        <w:t xml:space="preserve"> </w:t>
      </w:r>
    </w:p>
    <w:p w14:paraId="2ADA4DD5" w14:textId="3372B344" w:rsidR="00545E61" w:rsidRDefault="00496D82" w:rsidP="0008220A">
      <w:pPr>
        <w:pStyle w:val="ListBullet"/>
        <w:tabs>
          <w:tab w:val="clear" w:pos="1080"/>
          <w:tab w:val="num" w:pos="360"/>
        </w:tabs>
        <w:ind w:left="360"/>
      </w:pPr>
      <w:r>
        <w:t>Pre</w:t>
      </w:r>
      <w:r w:rsidR="0057535C">
        <w:t>-</w:t>
      </w:r>
      <w:r>
        <w:t>sym</w:t>
      </w:r>
      <w:r w:rsidR="0057535C">
        <w:t>p</w:t>
      </w:r>
      <w:r>
        <w:t>tomatic treatment has not shown in clinical trials</w:t>
      </w:r>
      <w:r w:rsidR="00E872A0">
        <w:t>,</w:t>
      </w:r>
      <w:r>
        <w:t xml:space="preserve"> </w:t>
      </w:r>
      <w:r w:rsidR="004A1550">
        <w:t xml:space="preserve">including the most recent </w:t>
      </w:r>
      <w:proofErr w:type="spellStart"/>
      <w:r w:rsidR="004A1550">
        <w:t>Beneductus</w:t>
      </w:r>
      <w:proofErr w:type="spellEnd"/>
      <w:r w:rsidR="004A1550">
        <w:t xml:space="preserve"> trial </w:t>
      </w:r>
      <w:r>
        <w:t>to improve neonatal outcomes</w:t>
      </w:r>
      <w:r w:rsidR="00C825D5">
        <w:t>.</w:t>
      </w:r>
    </w:p>
    <w:p w14:paraId="242077E3" w14:textId="7B41DB08" w:rsidR="00F0442C" w:rsidRDefault="00F0442C" w:rsidP="0008220A">
      <w:pPr>
        <w:pStyle w:val="ListBullet"/>
        <w:tabs>
          <w:tab w:val="clear" w:pos="1080"/>
          <w:tab w:val="num" w:pos="360"/>
        </w:tabs>
        <w:ind w:left="360"/>
      </w:pPr>
      <w:r>
        <w:t xml:space="preserve">Nevertheless, </w:t>
      </w:r>
      <w:proofErr w:type="gramStart"/>
      <w:r>
        <w:t>large</w:t>
      </w:r>
      <w:proofErr w:type="gramEnd"/>
      <w:r>
        <w:t xml:space="preserve"> or </w:t>
      </w:r>
      <w:proofErr w:type="spellStart"/>
      <w:r w:rsidR="00FD0250">
        <w:t>h</w:t>
      </w:r>
      <w:r w:rsidR="00B61C0E">
        <w:t>a</w:t>
      </w:r>
      <w:r w:rsidR="00FD0250">
        <w:t>emodynamically</w:t>
      </w:r>
      <w:proofErr w:type="spellEnd"/>
      <w:r>
        <w:t xml:space="preserve"> significant PDAs especially in extremely </w:t>
      </w:r>
      <w:r w:rsidR="75F97B24">
        <w:t>preterm</w:t>
      </w:r>
      <w:r>
        <w:t xml:space="preserve"> infants can lead to significant pulmonary overflow, cardiac failure, pulmonary </w:t>
      </w:r>
      <w:r w:rsidR="00EE7159">
        <w:t>oedema</w:t>
      </w:r>
      <w:r>
        <w:t xml:space="preserve"> and resulting ventilatory dependence as well as lower systemic blood flow</w:t>
      </w:r>
      <w:r w:rsidR="00910EE0">
        <w:t xml:space="preserve">. </w:t>
      </w:r>
      <w:r w:rsidR="00EE7159">
        <w:t>This threatens</w:t>
      </w:r>
      <w:r>
        <w:t xml:space="preserve"> end organ perfusion to vital organs including the brain</w:t>
      </w:r>
      <w:r w:rsidRPr="0A197B63">
        <w:rPr>
          <w:vertAlign w:val="superscript"/>
        </w:rPr>
        <w:t>1</w:t>
      </w:r>
      <w:r>
        <w:t>.</w:t>
      </w:r>
    </w:p>
    <w:p w14:paraId="335827DC" w14:textId="1FCEB51A" w:rsidR="00F0442C" w:rsidRDefault="00DC665C" w:rsidP="0008220A">
      <w:pPr>
        <w:pStyle w:val="ListBullet"/>
        <w:tabs>
          <w:tab w:val="clear" w:pos="1080"/>
          <w:tab w:val="num" w:pos="360"/>
        </w:tabs>
        <w:ind w:left="360"/>
      </w:pPr>
      <w:r>
        <w:t>Based on th</w:t>
      </w:r>
      <w:r w:rsidR="007C0BFC">
        <w:t xml:space="preserve">is evidence </w:t>
      </w:r>
      <w:r>
        <w:t xml:space="preserve">CHS Department of Neonatology </w:t>
      </w:r>
      <w:r w:rsidR="4212DB02">
        <w:t>have adopted</w:t>
      </w:r>
      <w:r w:rsidR="00E90F10">
        <w:t xml:space="preserve"> a moderate or symptomatic approach</w:t>
      </w:r>
      <w:r w:rsidR="009B2F30">
        <w:t xml:space="preserve"> to screen and manage </w:t>
      </w:r>
      <w:r w:rsidR="00701332">
        <w:t xml:space="preserve">PDAs. </w:t>
      </w:r>
      <w:r w:rsidR="00553137">
        <w:t xml:space="preserve">Clinician performed ultrasounds (CPUs) </w:t>
      </w:r>
      <w:r w:rsidR="00FC132B">
        <w:t xml:space="preserve">are performed for </w:t>
      </w:r>
      <w:r w:rsidR="001423DB">
        <w:t>babies who exhibit signs of pulmonary over</w:t>
      </w:r>
      <w:r w:rsidR="00FD0250">
        <w:t>-</w:t>
      </w:r>
      <w:r w:rsidR="001423DB">
        <w:t>circulation and left ventricular overload</w:t>
      </w:r>
      <w:r w:rsidR="00011CDB">
        <w:t xml:space="preserve"> using a PDA </w:t>
      </w:r>
      <w:r w:rsidR="00997D76">
        <w:t>Clinical S</w:t>
      </w:r>
      <w:r w:rsidR="00011CDB">
        <w:t xml:space="preserve">core </w:t>
      </w:r>
      <w:r w:rsidR="00997D76">
        <w:t xml:space="preserve">(CS) </w:t>
      </w:r>
      <w:r w:rsidR="00011CDB">
        <w:t>(</w:t>
      </w:r>
      <w:r w:rsidR="00997D76">
        <w:t xml:space="preserve">see </w:t>
      </w:r>
      <w:r w:rsidR="00EF1939">
        <w:t xml:space="preserve">Attachment </w:t>
      </w:r>
      <w:r w:rsidR="00011CDB">
        <w:t>1)</w:t>
      </w:r>
      <w:r w:rsidR="006B5B1E" w:rsidRPr="0A197B63">
        <w:rPr>
          <w:vertAlign w:val="superscript"/>
        </w:rPr>
        <w:t>5</w:t>
      </w:r>
      <w:r w:rsidR="006B5B1E">
        <w:t>.</w:t>
      </w:r>
    </w:p>
    <w:p w14:paraId="6881C171" w14:textId="063EE974" w:rsidR="00BD6803" w:rsidRDefault="005D2D87" w:rsidP="0008220A">
      <w:pPr>
        <w:pStyle w:val="ListBullet"/>
        <w:tabs>
          <w:tab w:val="clear" w:pos="1080"/>
          <w:tab w:val="num" w:pos="360"/>
        </w:tabs>
        <w:ind w:left="360"/>
      </w:pPr>
      <w:r>
        <w:t>This moderate approach is supported by data from a multi</w:t>
      </w:r>
      <w:r w:rsidR="00FD0250">
        <w:t>-centre</w:t>
      </w:r>
      <w:r>
        <w:t xml:space="preserve"> study of 139 neonatal intensive care units</w:t>
      </w:r>
      <w:r w:rsidR="0050171C">
        <w:t>. Th</w:t>
      </w:r>
      <w:r w:rsidR="71EC4ED9">
        <w:t xml:space="preserve">e </w:t>
      </w:r>
      <w:r w:rsidR="00EE7159">
        <w:t>study showed</w:t>
      </w:r>
      <w:r>
        <w:t xml:space="preserve"> that</w:t>
      </w:r>
      <w:r w:rsidR="2B660032">
        <w:t xml:space="preserve"> both</w:t>
      </w:r>
      <w:r>
        <w:t xml:space="preserve"> low and high treatment rates (pharmacologic or surgical intervention) were associated with increased death or severe neurologic outcome compared with a more moderate approach</w:t>
      </w:r>
      <w:r w:rsidR="0020276C" w:rsidRPr="0A197B63">
        <w:rPr>
          <w:vertAlign w:val="superscript"/>
        </w:rPr>
        <w:t>5</w:t>
      </w:r>
      <w:r w:rsidR="0020276C">
        <w:t xml:space="preserve">. </w:t>
      </w:r>
      <w:r>
        <w:t>This U-shaped relationship suggests low treatment rate was associated with a too high threshold for treatment with subsequent adverse effect of untreated significant hemodynamic impact</w:t>
      </w:r>
      <w:r w:rsidR="005B482E">
        <w:t>. T</w:t>
      </w:r>
      <w:r>
        <w:t>he high treatment rate may have resulted in unnecessary treatment of infants with milder hemodynamic PDA and exposure to adverse effects of treatment</w:t>
      </w:r>
      <w:r w:rsidR="003D6402">
        <w:t>.</w:t>
      </w:r>
    </w:p>
    <w:p w14:paraId="4EA85A42" w14:textId="77777777" w:rsidR="00A250F0" w:rsidRDefault="00A250F0" w:rsidP="00C9560F">
      <w:pPr>
        <w:rPr>
          <w:b/>
          <w:bCs/>
        </w:rPr>
      </w:pPr>
    </w:p>
    <w:p w14:paraId="3333DC08" w14:textId="6A656388" w:rsidR="00BD6803" w:rsidRPr="00B53AB0" w:rsidRDefault="00BD6803" w:rsidP="00C9560F">
      <w:pPr>
        <w:rPr>
          <w:b/>
          <w:bCs/>
        </w:rPr>
      </w:pPr>
      <w:r w:rsidRPr="0A197B63">
        <w:rPr>
          <w:b/>
          <w:bCs/>
        </w:rPr>
        <w:t xml:space="preserve">Recommendation for screening at CHS </w:t>
      </w:r>
    </w:p>
    <w:p w14:paraId="681CD501" w14:textId="12CAF040" w:rsidR="00B61C0E" w:rsidRDefault="0089266F" w:rsidP="0008220A">
      <w:pPr>
        <w:pStyle w:val="ListBullet"/>
        <w:tabs>
          <w:tab w:val="clear" w:pos="1080"/>
          <w:tab w:val="num" w:pos="360"/>
        </w:tabs>
        <w:ind w:left="360"/>
      </w:pPr>
      <w:r>
        <w:t>Preterm infants &lt;28 weeks</w:t>
      </w:r>
      <w:r w:rsidR="004573C4">
        <w:t xml:space="preserve"> will have their </w:t>
      </w:r>
      <w:r w:rsidR="0023639A">
        <w:t xml:space="preserve">CS </w:t>
      </w:r>
      <w:r w:rsidR="0049121A">
        <w:t xml:space="preserve">assessed at 48-72 hours. </w:t>
      </w:r>
      <w:r w:rsidR="00C80113">
        <w:t xml:space="preserve">Any baby with a moderate CS </w:t>
      </w:r>
      <w:r w:rsidR="00C20C2E">
        <w:t xml:space="preserve">(&gt;= 4) </w:t>
      </w:r>
      <w:r w:rsidR="00C80113">
        <w:t xml:space="preserve">will </w:t>
      </w:r>
      <w:r w:rsidR="00C20C2E">
        <w:t xml:space="preserve">require a CPU cardiac ultrasound to </w:t>
      </w:r>
      <w:r w:rsidR="00284308">
        <w:t>review presence and haemodynamic significance of the PDA</w:t>
      </w:r>
      <w:r w:rsidR="0023639A">
        <w:t>.</w:t>
      </w:r>
    </w:p>
    <w:p w14:paraId="15D3DAD4" w14:textId="06B19448" w:rsidR="00A04209" w:rsidRDefault="00B61C0E" w:rsidP="0008220A">
      <w:pPr>
        <w:pStyle w:val="ListBullet"/>
        <w:tabs>
          <w:tab w:val="clear" w:pos="1080"/>
          <w:tab w:val="num" w:pos="360"/>
        </w:tabs>
        <w:ind w:left="360"/>
      </w:pPr>
      <w:r>
        <w:t xml:space="preserve">Babies with low </w:t>
      </w:r>
      <w:r w:rsidR="00256872">
        <w:t>PDA scores will have ong</w:t>
      </w:r>
      <w:r w:rsidR="00AF7833">
        <w:t xml:space="preserve">oing evaluation of their clinical status/scores and </w:t>
      </w:r>
      <w:r w:rsidR="00A04209">
        <w:t>CPU scans as necessary</w:t>
      </w:r>
      <w:r w:rsidR="0023639A">
        <w:t>.</w:t>
      </w:r>
    </w:p>
    <w:p w14:paraId="3B2DDDD4" w14:textId="467CAE58" w:rsidR="00FD4040" w:rsidRDefault="00A04209" w:rsidP="0008220A">
      <w:pPr>
        <w:pStyle w:val="ListBullet"/>
        <w:tabs>
          <w:tab w:val="clear" w:pos="1080"/>
          <w:tab w:val="num" w:pos="360"/>
        </w:tabs>
        <w:ind w:left="360"/>
      </w:pPr>
      <w:r>
        <w:t>At any point i</w:t>
      </w:r>
      <w:r w:rsidR="000E097D">
        <w:t>f</w:t>
      </w:r>
      <w:r>
        <w:t xml:space="preserve"> </w:t>
      </w:r>
      <w:r w:rsidR="004B0B6E">
        <w:t>a senior Clinician (Fellow/Consultant)</w:t>
      </w:r>
      <w:r>
        <w:t xml:space="preserve"> is </w:t>
      </w:r>
      <w:r w:rsidR="000E097D">
        <w:t xml:space="preserve">concerned about a </w:t>
      </w:r>
      <w:proofErr w:type="spellStart"/>
      <w:r w:rsidR="004B0B6E">
        <w:t>haemodynamically</w:t>
      </w:r>
      <w:proofErr w:type="spellEnd"/>
      <w:r w:rsidR="004B0B6E">
        <w:t xml:space="preserve"> significant PDA </w:t>
      </w:r>
      <w:r w:rsidR="00786C5B">
        <w:t>based on clinical features</w:t>
      </w:r>
      <w:r w:rsidR="00CD2E75">
        <w:t xml:space="preserve"> </w:t>
      </w:r>
      <w:r w:rsidR="00FD4040">
        <w:t xml:space="preserve">or suspect a </w:t>
      </w:r>
      <w:r w:rsidR="002A4D29">
        <w:t>c</w:t>
      </w:r>
      <w:r w:rsidR="00FD4040">
        <w:t xml:space="preserve">ongenital </w:t>
      </w:r>
      <w:r w:rsidR="00FD4040">
        <w:lastRenderedPageBreak/>
        <w:t xml:space="preserve">heart disease (murmur), need for CPU can be discussed with </w:t>
      </w:r>
      <w:r w:rsidR="002A4D29">
        <w:t xml:space="preserve">the </w:t>
      </w:r>
      <w:r w:rsidR="00FD4040">
        <w:t>Consultant on</w:t>
      </w:r>
      <w:r w:rsidR="00E15560">
        <w:t>-call</w:t>
      </w:r>
      <w:r w:rsidR="00FD4040">
        <w:t xml:space="preserve"> for CPU scans. </w:t>
      </w:r>
      <w:r w:rsidR="002A4D29">
        <w:t>Note c</w:t>
      </w:r>
      <w:r w:rsidR="00FD4040">
        <w:t xml:space="preserve">linical features may include: </w:t>
      </w:r>
    </w:p>
    <w:p w14:paraId="7B13C09D" w14:textId="2A3EBB5F" w:rsidR="0003510F" w:rsidRDefault="009C724F" w:rsidP="0008220A">
      <w:pPr>
        <w:pStyle w:val="ListBullet"/>
        <w:tabs>
          <w:tab w:val="clear" w:pos="1080"/>
          <w:tab w:val="num" w:pos="720"/>
        </w:tabs>
        <w:ind w:left="720"/>
      </w:pPr>
      <w:r>
        <w:t>pulmonary haemorrhage</w:t>
      </w:r>
    </w:p>
    <w:p w14:paraId="14892BF4" w14:textId="72D43847" w:rsidR="0003510F" w:rsidRDefault="00CD2E75" w:rsidP="0008220A">
      <w:pPr>
        <w:pStyle w:val="ListBullet"/>
        <w:tabs>
          <w:tab w:val="clear" w:pos="1080"/>
          <w:tab w:val="num" w:pos="720"/>
        </w:tabs>
        <w:ind w:left="720"/>
      </w:pPr>
      <w:r>
        <w:t xml:space="preserve">increasing </w:t>
      </w:r>
      <w:proofErr w:type="spellStart"/>
      <w:r>
        <w:t>apnoeas</w:t>
      </w:r>
      <w:proofErr w:type="spellEnd"/>
    </w:p>
    <w:p w14:paraId="7CACB218" w14:textId="65B53317" w:rsidR="0003510F" w:rsidRDefault="009C724F" w:rsidP="0008220A">
      <w:pPr>
        <w:pStyle w:val="ListBullet"/>
        <w:tabs>
          <w:tab w:val="clear" w:pos="1080"/>
          <w:tab w:val="num" w:pos="720"/>
        </w:tabs>
        <w:ind w:left="720"/>
      </w:pPr>
      <w:r>
        <w:t xml:space="preserve">increasing </w:t>
      </w:r>
      <w:r w:rsidR="006A65EE">
        <w:t>FiO2 requirements</w:t>
      </w:r>
      <w:r>
        <w:t xml:space="preserve">- not otherwise explained by another </w:t>
      </w:r>
      <w:proofErr w:type="gramStart"/>
      <w:r>
        <w:t>cause</w:t>
      </w:r>
      <w:proofErr w:type="gramEnd"/>
    </w:p>
    <w:p w14:paraId="42AB66DF" w14:textId="714186B2" w:rsidR="0003510F" w:rsidRDefault="006A65EE" w:rsidP="0008220A">
      <w:pPr>
        <w:pStyle w:val="ListBullet"/>
        <w:tabs>
          <w:tab w:val="clear" w:pos="1080"/>
          <w:tab w:val="num" w:pos="720"/>
        </w:tabs>
        <w:ind w:left="720"/>
      </w:pPr>
      <w:r>
        <w:t xml:space="preserve">unable to </w:t>
      </w:r>
      <w:r w:rsidR="007706DA">
        <w:t xml:space="preserve">wean respiratory/ventilatory </w:t>
      </w:r>
      <w:proofErr w:type="gramStart"/>
      <w:r w:rsidR="007706DA">
        <w:t>support</w:t>
      </w:r>
      <w:proofErr w:type="gramEnd"/>
    </w:p>
    <w:p w14:paraId="1030D83C" w14:textId="712B0671" w:rsidR="00504071" w:rsidRDefault="007706DA" w:rsidP="0008220A">
      <w:pPr>
        <w:pStyle w:val="ListBullet"/>
        <w:tabs>
          <w:tab w:val="clear" w:pos="1080"/>
          <w:tab w:val="num" w:pos="720"/>
        </w:tabs>
        <w:ind w:left="720"/>
      </w:pPr>
      <w:r>
        <w:t>unable to grade up enteral feeds</w:t>
      </w:r>
      <w:r w:rsidR="002A4D29">
        <w:t>.</w:t>
      </w:r>
      <w:r>
        <w:t xml:space="preserve"> </w:t>
      </w:r>
    </w:p>
    <w:p w14:paraId="27BAE678" w14:textId="60F54920" w:rsidR="00A8444C" w:rsidRPr="008A1A70" w:rsidRDefault="00A8444C" w:rsidP="0008220A">
      <w:pPr>
        <w:pStyle w:val="ListBullet"/>
        <w:tabs>
          <w:tab w:val="clear" w:pos="1080"/>
          <w:tab w:val="num" w:pos="360"/>
        </w:tabs>
        <w:ind w:left="360"/>
      </w:pPr>
      <w:r>
        <w:t>There is high rate of spontaneous PDA closure in neonates &gt;=28 weeks</w:t>
      </w:r>
      <w:r w:rsidR="008860F4">
        <w:t xml:space="preserve">. </w:t>
      </w:r>
      <w:r w:rsidR="00901290">
        <w:t>Consider CPU scan if there is clinical suspicion</w:t>
      </w:r>
      <w:r w:rsidR="007706DA">
        <w:t xml:space="preserve"> (as</w:t>
      </w:r>
      <w:r w:rsidR="009E0B8B">
        <w:t xml:space="preserve"> per clinical features above)</w:t>
      </w:r>
      <w:r w:rsidR="00901290">
        <w:t xml:space="preserve"> of a </w:t>
      </w:r>
      <w:proofErr w:type="spellStart"/>
      <w:r w:rsidR="00901290">
        <w:t>haemodynamically</w:t>
      </w:r>
      <w:proofErr w:type="spellEnd"/>
      <w:r w:rsidR="00901290">
        <w:t xml:space="preserve"> significant PDA</w:t>
      </w:r>
      <w:r w:rsidR="00660AC2">
        <w:t>.</w:t>
      </w:r>
      <w:r w:rsidR="00901290">
        <w:t xml:space="preserve"> </w:t>
      </w:r>
    </w:p>
    <w:p w14:paraId="47CFAC23" w14:textId="77777777" w:rsidR="00504071" w:rsidRPr="0098736D" w:rsidRDefault="00504071" w:rsidP="00C9560F">
      <w:pPr>
        <w:jc w:val="both"/>
        <w:rPr>
          <w:rFonts w:cs="Calibri"/>
          <w:bCs/>
          <w:szCs w:val="24"/>
        </w:rPr>
      </w:pPr>
    </w:p>
    <w:p w14:paraId="64CD65CE" w14:textId="321B6E40" w:rsidR="0013776F" w:rsidRDefault="00C8033A" w:rsidP="00C9560F">
      <w:pPr>
        <w:jc w:val="both"/>
        <w:rPr>
          <w:rFonts w:cs="Calibri"/>
          <w:b/>
          <w:szCs w:val="24"/>
        </w:rPr>
      </w:pPr>
      <w:r>
        <w:rPr>
          <w:rFonts w:cs="Calibri"/>
          <w:b/>
          <w:szCs w:val="24"/>
        </w:rPr>
        <w:t>Treatment</w:t>
      </w:r>
      <w:r w:rsidR="0013776F" w:rsidRPr="0013776F">
        <w:rPr>
          <w:rFonts w:cs="Calibri"/>
          <w:b/>
          <w:szCs w:val="24"/>
        </w:rPr>
        <w:t>:</w:t>
      </w:r>
    </w:p>
    <w:p w14:paraId="0893AA25" w14:textId="32B90136" w:rsidR="00CF6DE1" w:rsidRPr="00CF6DE1" w:rsidRDefault="00CF6DE1" w:rsidP="00C9560F">
      <w:pPr>
        <w:pStyle w:val="ListParagraph"/>
        <w:numPr>
          <w:ilvl w:val="0"/>
          <w:numId w:val="22"/>
        </w:numPr>
        <w:ind w:left="360"/>
        <w:rPr>
          <w:rFonts w:cs="Calibri"/>
        </w:rPr>
      </w:pPr>
      <w:r w:rsidRPr="0A197B63">
        <w:rPr>
          <w:rFonts w:cs="Calibri"/>
        </w:rPr>
        <w:t xml:space="preserve">Treatment is indicated for a </w:t>
      </w:r>
      <w:proofErr w:type="spellStart"/>
      <w:r w:rsidRPr="0A197B63">
        <w:rPr>
          <w:rFonts w:cs="Calibri"/>
        </w:rPr>
        <w:t>haemodynamically</w:t>
      </w:r>
      <w:proofErr w:type="spellEnd"/>
      <w:r w:rsidRPr="0A197B63">
        <w:rPr>
          <w:rFonts w:cs="Calibri"/>
        </w:rPr>
        <w:t xml:space="preserve"> significant</w:t>
      </w:r>
      <w:r w:rsidR="2B9A7EEB" w:rsidRPr="0A197B63">
        <w:rPr>
          <w:rFonts w:cs="Calibri"/>
        </w:rPr>
        <w:t xml:space="preserve"> (</w:t>
      </w:r>
      <w:proofErr w:type="spellStart"/>
      <w:r w:rsidR="2B9A7EEB" w:rsidRPr="0A197B63">
        <w:rPr>
          <w:rFonts w:cs="Calibri"/>
        </w:rPr>
        <w:t>hsPDA</w:t>
      </w:r>
      <w:proofErr w:type="spellEnd"/>
      <w:r w:rsidR="2B9A7EEB" w:rsidRPr="0A197B63">
        <w:rPr>
          <w:rFonts w:cs="Calibri"/>
        </w:rPr>
        <w:t>)</w:t>
      </w:r>
      <w:r w:rsidRPr="0A197B63">
        <w:rPr>
          <w:rFonts w:cs="Calibri"/>
        </w:rPr>
        <w:t xml:space="preserve"> PDA</w:t>
      </w:r>
      <w:r w:rsidR="000C2E3A" w:rsidRPr="0A197B63">
        <w:rPr>
          <w:rFonts w:cs="Calibri"/>
        </w:rPr>
        <w:t>.</w:t>
      </w:r>
    </w:p>
    <w:p w14:paraId="16A4B3AB" w14:textId="0A8A2530" w:rsidR="00A332C0" w:rsidRDefault="000C248C" w:rsidP="00C9560F">
      <w:pPr>
        <w:pStyle w:val="ListParagraph"/>
        <w:numPr>
          <w:ilvl w:val="0"/>
          <w:numId w:val="22"/>
        </w:numPr>
        <w:ind w:left="360"/>
        <w:rPr>
          <w:rFonts w:cs="Calibri"/>
        </w:rPr>
      </w:pPr>
      <w:r w:rsidRPr="0A197B63">
        <w:rPr>
          <w:rFonts w:cs="Calibri"/>
        </w:rPr>
        <w:t>Clinical signs o</w:t>
      </w:r>
      <w:r w:rsidR="00E14920" w:rsidRPr="0A197B63">
        <w:rPr>
          <w:rFonts w:cs="Calibri"/>
        </w:rPr>
        <w:t xml:space="preserve">f a PDA are </w:t>
      </w:r>
      <w:r w:rsidRPr="0A197B63">
        <w:rPr>
          <w:rFonts w:cs="Calibri"/>
        </w:rPr>
        <w:t>unreliable in determining the PDA shunt volume and thereby the need for treatment</w:t>
      </w:r>
      <w:r w:rsidR="00E14920" w:rsidRPr="0A197B63">
        <w:rPr>
          <w:rFonts w:cs="Calibri"/>
        </w:rPr>
        <w:t>.</w:t>
      </w:r>
      <w:r w:rsidRPr="0A197B63">
        <w:rPr>
          <w:rFonts w:cs="Calibri"/>
        </w:rPr>
        <w:t xml:space="preserve"> Treatment of a symptomatic PDA</w:t>
      </w:r>
      <w:r w:rsidR="00187DBB" w:rsidRPr="0A197B63">
        <w:rPr>
          <w:rFonts w:cs="Calibri"/>
        </w:rPr>
        <w:t xml:space="preserve"> </w:t>
      </w:r>
      <w:r w:rsidRPr="0A197B63">
        <w:rPr>
          <w:rFonts w:cs="Calibri"/>
        </w:rPr>
        <w:t>should never be initiated based on clinical examination</w:t>
      </w:r>
      <w:r w:rsidR="00E14920" w:rsidRPr="0A197B63">
        <w:rPr>
          <w:rFonts w:cs="Calibri"/>
        </w:rPr>
        <w:t>/scores</w:t>
      </w:r>
      <w:r w:rsidRPr="0A197B63">
        <w:rPr>
          <w:rFonts w:cs="Calibri"/>
        </w:rPr>
        <w:t xml:space="preserve"> alone</w:t>
      </w:r>
      <w:r w:rsidR="00C16567" w:rsidRPr="0A197B63">
        <w:rPr>
          <w:rFonts w:cs="Calibri"/>
        </w:rPr>
        <w:t>.</w:t>
      </w:r>
    </w:p>
    <w:p w14:paraId="5EC0777A" w14:textId="7F9D6E84" w:rsidR="009F653F" w:rsidRDefault="009F653F" w:rsidP="00C9560F">
      <w:pPr>
        <w:pStyle w:val="ListParagraph"/>
        <w:numPr>
          <w:ilvl w:val="0"/>
          <w:numId w:val="22"/>
        </w:numPr>
        <w:ind w:left="360"/>
        <w:rPr>
          <w:rFonts w:cs="Calibri"/>
          <w:bCs/>
          <w:szCs w:val="24"/>
        </w:rPr>
      </w:pPr>
      <w:r>
        <w:rPr>
          <w:rFonts w:cs="Calibri"/>
          <w:bCs/>
          <w:szCs w:val="24"/>
        </w:rPr>
        <w:t xml:space="preserve">Echocardiogram or CPU is the gold standard for assessing </w:t>
      </w:r>
      <w:r w:rsidR="00321AF8">
        <w:rPr>
          <w:rFonts w:cs="Calibri"/>
          <w:bCs/>
          <w:szCs w:val="24"/>
        </w:rPr>
        <w:t>haemodynamic significance of a PDA and should always be done prior to treatment.</w:t>
      </w:r>
    </w:p>
    <w:p w14:paraId="430E4DAA" w14:textId="218AC9E1" w:rsidR="00321AF8" w:rsidRDefault="00484AC7" w:rsidP="00C9560F">
      <w:pPr>
        <w:pStyle w:val="ListParagraph"/>
        <w:numPr>
          <w:ilvl w:val="0"/>
          <w:numId w:val="22"/>
        </w:numPr>
        <w:ind w:left="360"/>
        <w:rPr>
          <w:rFonts w:cs="Calibri"/>
          <w:b/>
          <w:szCs w:val="24"/>
        </w:rPr>
      </w:pPr>
      <w:r w:rsidRPr="0098736D">
        <w:rPr>
          <w:rFonts w:cs="Calibri"/>
          <w:b/>
          <w:szCs w:val="24"/>
        </w:rPr>
        <w:t xml:space="preserve">Defining </w:t>
      </w:r>
      <w:proofErr w:type="spellStart"/>
      <w:r w:rsidRPr="0098736D">
        <w:rPr>
          <w:rFonts w:cs="Calibri"/>
          <w:b/>
          <w:szCs w:val="24"/>
        </w:rPr>
        <w:t>haemodynamically</w:t>
      </w:r>
      <w:proofErr w:type="spellEnd"/>
      <w:r w:rsidRPr="0098736D">
        <w:rPr>
          <w:rFonts w:cs="Calibri"/>
          <w:b/>
          <w:szCs w:val="24"/>
        </w:rPr>
        <w:t xml:space="preserve"> significant</w:t>
      </w:r>
      <w:r w:rsidR="001E5174" w:rsidRPr="0098736D">
        <w:rPr>
          <w:rFonts w:cs="Calibri"/>
          <w:b/>
          <w:szCs w:val="24"/>
        </w:rPr>
        <w:t xml:space="preserve"> PDA</w:t>
      </w:r>
      <w:r w:rsidR="00CF6DE1">
        <w:rPr>
          <w:rFonts w:cs="Calibri"/>
          <w:b/>
          <w:szCs w:val="24"/>
        </w:rPr>
        <w:t xml:space="preserve"> on ultrasound:</w:t>
      </w:r>
    </w:p>
    <w:p w14:paraId="646F8F9B" w14:textId="005814AB" w:rsidR="00955827" w:rsidRDefault="00B209D5" w:rsidP="00C9560F">
      <w:pPr>
        <w:pStyle w:val="ListParagraph"/>
        <w:numPr>
          <w:ilvl w:val="1"/>
          <w:numId w:val="22"/>
        </w:numPr>
        <w:ind w:left="1080"/>
        <w:rPr>
          <w:rFonts w:cs="Calibri"/>
          <w:b/>
          <w:szCs w:val="24"/>
        </w:rPr>
      </w:pPr>
      <w:r>
        <w:rPr>
          <w:rFonts w:cs="Calibri"/>
          <w:b/>
          <w:szCs w:val="24"/>
        </w:rPr>
        <w:t>Large PDA</w:t>
      </w:r>
      <w:r w:rsidR="00197DB5">
        <w:rPr>
          <w:rFonts w:cs="Calibri"/>
          <w:b/>
          <w:szCs w:val="24"/>
        </w:rPr>
        <w:t xml:space="preserve"> with </w:t>
      </w:r>
      <w:r w:rsidR="003849B1">
        <w:rPr>
          <w:rFonts w:cs="Calibri"/>
          <w:b/>
          <w:szCs w:val="24"/>
        </w:rPr>
        <w:t xml:space="preserve">pulsatile or </w:t>
      </w:r>
      <w:r w:rsidR="00623849">
        <w:rPr>
          <w:rFonts w:cs="Calibri"/>
          <w:b/>
          <w:szCs w:val="24"/>
        </w:rPr>
        <w:t xml:space="preserve">growing </w:t>
      </w:r>
      <w:proofErr w:type="gramStart"/>
      <w:r w:rsidR="00623849">
        <w:rPr>
          <w:rFonts w:cs="Calibri"/>
          <w:b/>
          <w:szCs w:val="24"/>
        </w:rPr>
        <w:t>pattern</w:t>
      </w:r>
      <w:proofErr w:type="gramEnd"/>
    </w:p>
    <w:p w14:paraId="73F3CC92" w14:textId="5D174CCC" w:rsidR="00A3162C" w:rsidRPr="00A250F0" w:rsidRDefault="00655BA1" w:rsidP="00C9560F">
      <w:pPr>
        <w:pStyle w:val="ListParagraph"/>
        <w:numPr>
          <w:ilvl w:val="2"/>
          <w:numId w:val="22"/>
        </w:numPr>
        <w:ind w:left="1800"/>
        <w:rPr>
          <w:rFonts w:cs="Calibri"/>
          <w:bCs/>
          <w:szCs w:val="24"/>
        </w:rPr>
      </w:pPr>
      <w:r w:rsidRPr="00A250F0">
        <w:rPr>
          <w:rFonts w:cs="Calibri"/>
          <w:bCs/>
          <w:szCs w:val="24"/>
        </w:rPr>
        <w:t>A PDA size of &gt;2 mm is considered large</w:t>
      </w:r>
      <w:r w:rsidR="009B3574" w:rsidRPr="00A250F0">
        <w:rPr>
          <w:rFonts w:cs="Calibri"/>
          <w:bCs/>
          <w:szCs w:val="24"/>
        </w:rPr>
        <w:t>.</w:t>
      </w:r>
    </w:p>
    <w:p w14:paraId="41238F95" w14:textId="6CFCA015" w:rsidR="00E45DC8" w:rsidRPr="00A250F0" w:rsidRDefault="00E45DC8" w:rsidP="00C9560F">
      <w:pPr>
        <w:pStyle w:val="ListParagraph"/>
        <w:numPr>
          <w:ilvl w:val="2"/>
          <w:numId w:val="22"/>
        </w:numPr>
        <w:ind w:left="1800"/>
        <w:rPr>
          <w:rFonts w:cs="Calibri"/>
          <w:bCs/>
          <w:szCs w:val="24"/>
        </w:rPr>
      </w:pPr>
      <w:r w:rsidRPr="00A250F0">
        <w:rPr>
          <w:rFonts w:cs="Calibri"/>
          <w:bCs/>
          <w:szCs w:val="24"/>
        </w:rPr>
        <w:t xml:space="preserve">Pulsatile flow </w:t>
      </w:r>
      <w:r w:rsidR="0056717D" w:rsidRPr="00A250F0">
        <w:rPr>
          <w:rFonts w:cs="Calibri"/>
          <w:bCs/>
          <w:szCs w:val="24"/>
        </w:rPr>
        <w:t xml:space="preserve">is defined on colour doppler as a flow pattern </w:t>
      </w:r>
      <w:r w:rsidRPr="00A250F0">
        <w:rPr>
          <w:rFonts w:cs="Calibri"/>
          <w:bCs/>
          <w:szCs w:val="24"/>
        </w:rPr>
        <w:t>with peak velocity approximately 1.5</w:t>
      </w:r>
      <w:r w:rsidR="00014104" w:rsidRPr="00A250F0">
        <w:rPr>
          <w:rFonts w:cs="Calibri"/>
          <w:bCs/>
          <w:szCs w:val="24"/>
        </w:rPr>
        <w:t xml:space="preserve"> </w:t>
      </w:r>
      <w:r w:rsidRPr="00A250F0">
        <w:rPr>
          <w:rFonts w:cs="Calibri"/>
          <w:bCs/>
          <w:szCs w:val="24"/>
        </w:rPr>
        <w:t xml:space="preserve">m/s </w:t>
      </w:r>
      <w:r w:rsidR="002647A3">
        <w:rPr>
          <w:rFonts w:cs="Calibri"/>
          <w:bCs/>
          <w:szCs w:val="24"/>
        </w:rPr>
        <w:t>AND minimum</w:t>
      </w:r>
      <w:r w:rsidRPr="00A250F0">
        <w:rPr>
          <w:rFonts w:cs="Calibri"/>
          <w:bCs/>
          <w:szCs w:val="24"/>
        </w:rPr>
        <w:t xml:space="preserve"> &lt;50</w:t>
      </w:r>
      <w:r w:rsidR="00014104" w:rsidRPr="00A250F0">
        <w:rPr>
          <w:rFonts w:cs="Calibri"/>
          <w:bCs/>
          <w:szCs w:val="24"/>
        </w:rPr>
        <w:t xml:space="preserve"> </w:t>
      </w:r>
      <w:r w:rsidRPr="00A250F0">
        <w:rPr>
          <w:rFonts w:cs="Calibri"/>
          <w:bCs/>
          <w:szCs w:val="24"/>
        </w:rPr>
        <w:t>% of maximum</w:t>
      </w:r>
      <w:r w:rsidR="009B3574" w:rsidRPr="00A250F0">
        <w:rPr>
          <w:rFonts w:cs="Calibri"/>
          <w:bCs/>
          <w:szCs w:val="24"/>
        </w:rPr>
        <w:t>.</w:t>
      </w:r>
      <w:r w:rsidRPr="00A250F0">
        <w:rPr>
          <w:rFonts w:cs="Calibri"/>
          <w:bCs/>
          <w:szCs w:val="24"/>
        </w:rPr>
        <w:t xml:space="preserve"> </w:t>
      </w:r>
    </w:p>
    <w:p w14:paraId="16D28745" w14:textId="00F6FA5D" w:rsidR="00655BA1" w:rsidRPr="00A250F0" w:rsidRDefault="00623849" w:rsidP="00C9560F">
      <w:pPr>
        <w:pStyle w:val="ListParagraph"/>
        <w:numPr>
          <w:ilvl w:val="2"/>
          <w:numId w:val="22"/>
        </w:numPr>
        <w:ind w:left="1800"/>
        <w:rPr>
          <w:rFonts w:cs="Calibri"/>
          <w:bCs/>
          <w:szCs w:val="24"/>
        </w:rPr>
      </w:pPr>
      <w:r w:rsidRPr="00A250F0">
        <w:rPr>
          <w:rFonts w:cs="Calibri"/>
          <w:bCs/>
          <w:szCs w:val="24"/>
        </w:rPr>
        <w:t>Growing pattern</w:t>
      </w:r>
      <w:r w:rsidR="00C5627C" w:rsidRPr="00A250F0">
        <w:rPr>
          <w:rFonts w:cs="Calibri"/>
          <w:bCs/>
          <w:szCs w:val="24"/>
        </w:rPr>
        <w:t xml:space="preserve"> is defined as </w:t>
      </w:r>
      <w:r w:rsidRPr="00A250F0">
        <w:rPr>
          <w:rFonts w:cs="Calibri"/>
          <w:bCs/>
          <w:szCs w:val="24"/>
        </w:rPr>
        <w:t xml:space="preserve">a predominantly </w:t>
      </w:r>
      <w:r w:rsidR="00C5627C" w:rsidRPr="00A250F0">
        <w:rPr>
          <w:rFonts w:cs="Calibri"/>
          <w:bCs/>
          <w:szCs w:val="24"/>
        </w:rPr>
        <w:t xml:space="preserve">left to right </w:t>
      </w:r>
      <w:r w:rsidR="003849B1" w:rsidRPr="00A250F0">
        <w:rPr>
          <w:rFonts w:cs="Calibri"/>
          <w:bCs/>
          <w:szCs w:val="24"/>
        </w:rPr>
        <w:t>flow</w:t>
      </w:r>
      <w:r w:rsidR="00C5627C" w:rsidRPr="00A250F0">
        <w:rPr>
          <w:rFonts w:cs="Calibri"/>
          <w:bCs/>
          <w:szCs w:val="24"/>
        </w:rPr>
        <w:t xml:space="preserve"> with &lt;</w:t>
      </w:r>
      <w:r w:rsidR="009C3804" w:rsidRPr="00A250F0">
        <w:rPr>
          <w:rFonts w:cs="Calibri"/>
          <w:bCs/>
          <w:szCs w:val="24"/>
        </w:rPr>
        <w:t xml:space="preserve"> </w:t>
      </w:r>
      <w:r w:rsidR="00C5627C" w:rsidRPr="00A250F0">
        <w:rPr>
          <w:rFonts w:cs="Calibri"/>
          <w:bCs/>
          <w:szCs w:val="24"/>
        </w:rPr>
        <w:t xml:space="preserve">30% </w:t>
      </w:r>
      <w:r w:rsidR="009C3804" w:rsidRPr="00A250F0">
        <w:rPr>
          <w:rFonts w:cs="Calibri"/>
          <w:bCs/>
          <w:szCs w:val="24"/>
        </w:rPr>
        <w:t xml:space="preserve">of </w:t>
      </w:r>
      <w:r w:rsidR="00173E52" w:rsidRPr="00A250F0">
        <w:rPr>
          <w:rFonts w:cs="Calibri"/>
          <w:bCs/>
          <w:szCs w:val="24"/>
        </w:rPr>
        <w:t>duration as right to left</w:t>
      </w:r>
      <w:r w:rsidR="009B3574" w:rsidRPr="00A250F0">
        <w:rPr>
          <w:rFonts w:cs="Calibri"/>
          <w:bCs/>
          <w:szCs w:val="24"/>
        </w:rPr>
        <w:t>.</w:t>
      </w:r>
      <w:r w:rsidR="00173E52" w:rsidRPr="00A250F0">
        <w:rPr>
          <w:rFonts w:cs="Calibri"/>
          <w:bCs/>
          <w:szCs w:val="24"/>
        </w:rPr>
        <w:t xml:space="preserve"> </w:t>
      </w:r>
    </w:p>
    <w:p w14:paraId="65EA73A5" w14:textId="76E6BE90" w:rsidR="003A547B" w:rsidRDefault="008520A2" w:rsidP="00C9560F">
      <w:pPr>
        <w:pStyle w:val="ListParagraph"/>
        <w:numPr>
          <w:ilvl w:val="1"/>
          <w:numId w:val="22"/>
        </w:numPr>
        <w:ind w:left="1080"/>
        <w:rPr>
          <w:rFonts w:cs="Calibri"/>
          <w:b/>
          <w:szCs w:val="24"/>
        </w:rPr>
      </w:pPr>
      <w:r>
        <w:rPr>
          <w:rFonts w:cs="Calibri"/>
          <w:b/>
          <w:szCs w:val="24"/>
        </w:rPr>
        <w:t xml:space="preserve">Moderate </w:t>
      </w:r>
      <w:r w:rsidR="000A5A9E">
        <w:rPr>
          <w:rFonts w:cs="Calibri"/>
          <w:b/>
          <w:szCs w:val="24"/>
        </w:rPr>
        <w:t xml:space="preserve">pulsatile PDA with signs of high </w:t>
      </w:r>
      <w:r w:rsidR="009107FE">
        <w:rPr>
          <w:rFonts w:cs="Calibri"/>
          <w:b/>
          <w:szCs w:val="24"/>
        </w:rPr>
        <w:t xml:space="preserve">left to right </w:t>
      </w:r>
      <w:r w:rsidR="000A5A9E">
        <w:rPr>
          <w:rFonts w:cs="Calibri"/>
          <w:b/>
          <w:szCs w:val="24"/>
        </w:rPr>
        <w:t>shunt volume</w:t>
      </w:r>
    </w:p>
    <w:p w14:paraId="77AF8BA5" w14:textId="73358D08" w:rsidR="000A5A9E" w:rsidRPr="00A250F0" w:rsidRDefault="000A5A9E" w:rsidP="00C9560F">
      <w:pPr>
        <w:pStyle w:val="ListParagraph"/>
        <w:numPr>
          <w:ilvl w:val="2"/>
          <w:numId w:val="22"/>
        </w:numPr>
        <w:ind w:left="1800"/>
        <w:rPr>
          <w:rFonts w:cs="Calibri"/>
          <w:bCs/>
          <w:szCs w:val="24"/>
        </w:rPr>
      </w:pPr>
      <w:r w:rsidRPr="00A250F0">
        <w:rPr>
          <w:rFonts w:cs="Calibri"/>
          <w:bCs/>
          <w:szCs w:val="24"/>
        </w:rPr>
        <w:t>A PDA size of 1.5</w:t>
      </w:r>
      <w:r w:rsidR="0050290D" w:rsidRPr="00A250F0">
        <w:rPr>
          <w:rFonts w:cs="Calibri"/>
          <w:bCs/>
          <w:szCs w:val="24"/>
        </w:rPr>
        <w:t>- 2</w:t>
      </w:r>
      <w:r w:rsidR="00014104" w:rsidRPr="00A250F0">
        <w:rPr>
          <w:rFonts w:cs="Calibri"/>
          <w:bCs/>
          <w:szCs w:val="24"/>
        </w:rPr>
        <w:t xml:space="preserve"> </w:t>
      </w:r>
      <w:r w:rsidR="0050290D" w:rsidRPr="00A250F0">
        <w:rPr>
          <w:rFonts w:cs="Calibri"/>
          <w:bCs/>
          <w:szCs w:val="24"/>
        </w:rPr>
        <w:t>mm</w:t>
      </w:r>
      <w:r w:rsidRPr="00A250F0">
        <w:rPr>
          <w:rFonts w:cs="Calibri"/>
          <w:bCs/>
          <w:szCs w:val="24"/>
        </w:rPr>
        <w:t xml:space="preserve"> is considered moderate</w:t>
      </w:r>
      <w:r w:rsidR="00C533C9" w:rsidRPr="00A250F0">
        <w:rPr>
          <w:rFonts w:cs="Calibri"/>
          <w:bCs/>
          <w:szCs w:val="24"/>
        </w:rPr>
        <w:t>.</w:t>
      </w:r>
    </w:p>
    <w:p w14:paraId="7C82E75F" w14:textId="54804DF8" w:rsidR="00A34D6D" w:rsidRPr="00A250F0" w:rsidRDefault="00A34D6D" w:rsidP="00C9560F">
      <w:pPr>
        <w:pStyle w:val="ListParagraph"/>
        <w:numPr>
          <w:ilvl w:val="2"/>
          <w:numId w:val="22"/>
        </w:numPr>
        <w:ind w:left="1800"/>
        <w:rPr>
          <w:rFonts w:cs="Calibri"/>
          <w:bCs/>
          <w:szCs w:val="24"/>
        </w:rPr>
      </w:pPr>
      <w:r w:rsidRPr="00A250F0">
        <w:rPr>
          <w:rFonts w:cs="Calibri"/>
          <w:bCs/>
          <w:szCs w:val="24"/>
        </w:rPr>
        <w:t xml:space="preserve">Signs of high shunt volume </w:t>
      </w:r>
      <w:r w:rsidR="00BD405B" w:rsidRPr="00A250F0">
        <w:rPr>
          <w:rFonts w:cs="Calibri"/>
          <w:bCs/>
          <w:szCs w:val="24"/>
        </w:rPr>
        <w:t xml:space="preserve">(at least 2) </w:t>
      </w:r>
      <w:r w:rsidRPr="00A250F0">
        <w:rPr>
          <w:rFonts w:cs="Calibri"/>
          <w:bCs/>
          <w:szCs w:val="24"/>
        </w:rPr>
        <w:t>are:</w:t>
      </w:r>
    </w:p>
    <w:p w14:paraId="44F31954" w14:textId="3E1AF6A3" w:rsidR="00A34D6D" w:rsidRPr="00A250F0" w:rsidRDefault="00A34D6D" w:rsidP="00C9560F">
      <w:pPr>
        <w:numPr>
          <w:ilvl w:val="3"/>
          <w:numId w:val="22"/>
        </w:numPr>
        <w:ind w:left="2520"/>
        <w:rPr>
          <w:rFonts w:cs="Calibri"/>
          <w:bCs/>
        </w:rPr>
      </w:pPr>
      <w:r w:rsidRPr="00A250F0">
        <w:rPr>
          <w:rFonts w:cs="Calibri"/>
          <w:bCs/>
        </w:rPr>
        <w:t xml:space="preserve">Reversed diastolic flow in descending aorta or </w:t>
      </w:r>
      <w:r w:rsidR="4991D6B5" w:rsidRPr="00A250F0">
        <w:rPr>
          <w:rFonts w:cs="Calibri"/>
          <w:bCs/>
        </w:rPr>
        <w:t>superior mesenteric artery</w:t>
      </w:r>
      <w:r w:rsidRPr="00A250F0">
        <w:rPr>
          <w:rFonts w:cs="Calibri"/>
          <w:bCs/>
        </w:rPr>
        <w:t xml:space="preserve"> (‘ductal steal’)</w:t>
      </w:r>
    </w:p>
    <w:p w14:paraId="3D1F820F" w14:textId="4163E0F2" w:rsidR="00A34D6D" w:rsidRPr="00A250F0" w:rsidRDefault="00A34D6D" w:rsidP="00C9560F">
      <w:pPr>
        <w:numPr>
          <w:ilvl w:val="3"/>
          <w:numId w:val="22"/>
        </w:numPr>
        <w:ind w:left="2520"/>
        <w:rPr>
          <w:rFonts w:cs="Calibri"/>
          <w:bCs/>
        </w:rPr>
      </w:pPr>
      <w:r w:rsidRPr="00A250F0">
        <w:rPr>
          <w:rFonts w:cs="Calibri"/>
          <w:bCs/>
        </w:rPr>
        <w:t xml:space="preserve">Increased velocities in </w:t>
      </w:r>
      <w:r w:rsidR="00084D7E" w:rsidRPr="00A250F0">
        <w:rPr>
          <w:rFonts w:cs="Calibri"/>
          <w:bCs/>
        </w:rPr>
        <w:t>left pulmonary artery (</w:t>
      </w:r>
      <w:r w:rsidRPr="00A250F0">
        <w:rPr>
          <w:rFonts w:cs="Calibri"/>
          <w:bCs/>
        </w:rPr>
        <w:t>LPA</w:t>
      </w:r>
      <w:r w:rsidR="00084D7E" w:rsidRPr="00A250F0">
        <w:rPr>
          <w:rFonts w:cs="Calibri"/>
          <w:bCs/>
        </w:rPr>
        <w:t>)</w:t>
      </w:r>
      <w:r w:rsidRPr="00A250F0">
        <w:rPr>
          <w:rFonts w:cs="Calibri"/>
          <w:bCs/>
        </w:rPr>
        <w:t xml:space="preserve"> (LPA end diastolic velocity &gt;0.2</w:t>
      </w:r>
      <w:r w:rsidR="00A60BEB" w:rsidRPr="00A250F0">
        <w:rPr>
          <w:rFonts w:cs="Calibri"/>
          <w:bCs/>
        </w:rPr>
        <w:t xml:space="preserve">5 </w:t>
      </w:r>
      <w:r w:rsidRPr="00A250F0">
        <w:rPr>
          <w:rFonts w:cs="Calibri"/>
          <w:bCs/>
        </w:rPr>
        <w:t>m/s, LPA mean velocity &gt;0.43</w:t>
      </w:r>
      <w:r w:rsidR="00014104" w:rsidRPr="00A250F0">
        <w:rPr>
          <w:rFonts w:cs="Calibri"/>
          <w:bCs/>
        </w:rPr>
        <w:t xml:space="preserve"> </w:t>
      </w:r>
      <w:r w:rsidRPr="00A250F0">
        <w:rPr>
          <w:rFonts w:cs="Calibri"/>
          <w:bCs/>
        </w:rPr>
        <w:t>m/s)</w:t>
      </w:r>
    </w:p>
    <w:p w14:paraId="7CCD4B6B" w14:textId="6AB2E089" w:rsidR="00A34D6D" w:rsidRPr="00A250F0" w:rsidRDefault="00A34D6D" w:rsidP="00C9560F">
      <w:pPr>
        <w:numPr>
          <w:ilvl w:val="3"/>
          <w:numId w:val="22"/>
        </w:numPr>
        <w:ind w:left="2520"/>
        <w:rPr>
          <w:rFonts w:cs="Calibri"/>
          <w:bCs/>
        </w:rPr>
      </w:pPr>
      <w:r w:rsidRPr="00A250F0">
        <w:rPr>
          <w:rFonts w:cs="Calibri"/>
          <w:bCs/>
        </w:rPr>
        <w:t>Left atrial dilatation</w:t>
      </w:r>
      <w:r w:rsidR="0E9D524B" w:rsidRPr="00A250F0">
        <w:rPr>
          <w:rFonts w:cs="Calibri"/>
          <w:bCs/>
        </w:rPr>
        <w:t>-Left atrium to Aortic root</w:t>
      </w:r>
      <w:r w:rsidRPr="00A250F0">
        <w:rPr>
          <w:rFonts w:cs="Calibri"/>
          <w:bCs/>
        </w:rPr>
        <w:t xml:space="preserve"> (LA:AO</w:t>
      </w:r>
      <w:r w:rsidR="7A38BF89" w:rsidRPr="00A250F0">
        <w:rPr>
          <w:rFonts w:cs="Calibri"/>
          <w:bCs/>
        </w:rPr>
        <w:t>)</w:t>
      </w:r>
      <w:r w:rsidRPr="00A250F0">
        <w:rPr>
          <w:rFonts w:cs="Calibri"/>
          <w:bCs/>
        </w:rPr>
        <w:t xml:space="preserve"> ratio &gt;1.5:1 and/or ventricular </w:t>
      </w:r>
      <w:proofErr w:type="gramStart"/>
      <w:r w:rsidRPr="00A250F0">
        <w:rPr>
          <w:rFonts w:cs="Calibri"/>
          <w:bCs/>
        </w:rPr>
        <w:t>dilatation</w:t>
      </w:r>
      <w:proofErr w:type="gramEnd"/>
    </w:p>
    <w:p w14:paraId="6AD33D22" w14:textId="4A5D5113" w:rsidR="00A34D6D" w:rsidRPr="00A250F0" w:rsidRDefault="00A34D6D" w:rsidP="00C9560F">
      <w:pPr>
        <w:numPr>
          <w:ilvl w:val="3"/>
          <w:numId w:val="22"/>
        </w:numPr>
        <w:ind w:left="2520"/>
        <w:rPr>
          <w:rFonts w:cs="Calibri"/>
          <w:bCs/>
        </w:rPr>
      </w:pPr>
      <w:r w:rsidRPr="00A250F0">
        <w:rPr>
          <w:rFonts w:cs="Calibri"/>
          <w:bCs/>
        </w:rPr>
        <w:t xml:space="preserve">Increased shunt volume: increased </w:t>
      </w:r>
      <w:r w:rsidR="28E4494E" w:rsidRPr="00A250F0">
        <w:rPr>
          <w:rFonts w:cs="Calibri"/>
          <w:bCs/>
        </w:rPr>
        <w:t>Left ventricular output to Superior vena cava flow (</w:t>
      </w:r>
      <w:r w:rsidRPr="00A250F0">
        <w:rPr>
          <w:rFonts w:cs="Calibri"/>
          <w:bCs/>
        </w:rPr>
        <w:t>LVO:SVC</w:t>
      </w:r>
      <w:r w:rsidR="38241F82" w:rsidRPr="00A250F0">
        <w:rPr>
          <w:rFonts w:cs="Calibri"/>
          <w:bCs/>
        </w:rPr>
        <w:t>)</w:t>
      </w:r>
      <w:r w:rsidRPr="00A250F0">
        <w:rPr>
          <w:rFonts w:cs="Calibri"/>
          <w:bCs/>
        </w:rPr>
        <w:t xml:space="preserve"> ratio &gt;4 or</w:t>
      </w:r>
      <w:r w:rsidR="3B93DA58" w:rsidRPr="00A250F0">
        <w:rPr>
          <w:rFonts w:cs="Calibri"/>
          <w:bCs/>
        </w:rPr>
        <w:t xml:space="preserve"> </w:t>
      </w:r>
      <w:proofErr w:type="gramStart"/>
      <w:r w:rsidR="3B93DA58" w:rsidRPr="00A250F0">
        <w:rPr>
          <w:rFonts w:cs="Calibri"/>
          <w:bCs/>
        </w:rPr>
        <w:t>Left</w:t>
      </w:r>
      <w:proofErr w:type="gramEnd"/>
      <w:r w:rsidR="3B93DA58" w:rsidRPr="00A250F0">
        <w:rPr>
          <w:rFonts w:cs="Calibri"/>
          <w:bCs/>
        </w:rPr>
        <w:t xml:space="preserve"> ventricular output to right ventricular output</w:t>
      </w:r>
      <w:r w:rsidRPr="00A250F0">
        <w:rPr>
          <w:rFonts w:cs="Calibri"/>
          <w:bCs/>
        </w:rPr>
        <w:t xml:space="preserve"> </w:t>
      </w:r>
      <w:r w:rsidR="38B59435" w:rsidRPr="00A250F0">
        <w:rPr>
          <w:rFonts w:cs="Calibri"/>
          <w:bCs/>
        </w:rPr>
        <w:t>(</w:t>
      </w:r>
      <w:r w:rsidRPr="00A250F0">
        <w:rPr>
          <w:rFonts w:cs="Calibri"/>
          <w:bCs/>
        </w:rPr>
        <w:t>LVO: RVO</w:t>
      </w:r>
      <w:r w:rsidR="7412B375" w:rsidRPr="00A250F0">
        <w:rPr>
          <w:rFonts w:cs="Calibri"/>
          <w:bCs/>
        </w:rPr>
        <w:t>)</w:t>
      </w:r>
      <w:r w:rsidRPr="00A250F0">
        <w:rPr>
          <w:rFonts w:cs="Calibri"/>
          <w:bCs/>
        </w:rPr>
        <w:t xml:space="preserve"> ratio &gt;1.25</w:t>
      </w:r>
    </w:p>
    <w:p w14:paraId="44DD2588" w14:textId="291E48F4" w:rsidR="00A34D6D" w:rsidRDefault="00A34D6D" w:rsidP="00C9560F">
      <w:pPr>
        <w:numPr>
          <w:ilvl w:val="3"/>
          <w:numId w:val="22"/>
        </w:numPr>
        <w:ind w:left="2520"/>
        <w:rPr>
          <w:rFonts w:cs="Calibri"/>
          <w:b/>
          <w:bCs/>
          <w:szCs w:val="24"/>
        </w:rPr>
      </w:pPr>
      <w:r w:rsidRPr="00A250F0">
        <w:rPr>
          <w:rFonts w:cs="Calibri"/>
          <w:bCs/>
          <w:szCs w:val="24"/>
        </w:rPr>
        <w:t>Mitral regurgitation</w:t>
      </w:r>
      <w:r w:rsidR="004D5666">
        <w:rPr>
          <w:rFonts w:cs="Calibri"/>
          <w:b/>
          <w:bCs/>
          <w:szCs w:val="24"/>
        </w:rPr>
        <w:t>.</w:t>
      </w:r>
    </w:p>
    <w:p w14:paraId="6F6C19A4" w14:textId="5D4E0799" w:rsidR="004D5666" w:rsidRPr="006B42F3" w:rsidRDefault="003661F2" w:rsidP="00C9560F">
      <w:pPr>
        <w:numPr>
          <w:ilvl w:val="0"/>
          <w:numId w:val="22"/>
        </w:numPr>
        <w:ind w:left="360"/>
        <w:rPr>
          <w:rFonts w:cs="Calibri"/>
          <w:b/>
          <w:bCs/>
        </w:rPr>
      </w:pPr>
      <w:r>
        <w:t xml:space="preserve">Options for treatment of a </w:t>
      </w:r>
      <w:proofErr w:type="spellStart"/>
      <w:r>
        <w:t>haemodynamically</w:t>
      </w:r>
      <w:proofErr w:type="spellEnd"/>
      <w:r>
        <w:t xml:space="preserve"> significant PDA include</w:t>
      </w:r>
      <w:r w:rsidR="00B37609">
        <w:t>:</w:t>
      </w:r>
      <w:r>
        <w:t xml:space="preserve"> </w:t>
      </w:r>
    </w:p>
    <w:p w14:paraId="4FAE5006" w14:textId="5F1F7AC2" w:rsidR="004D5666" w:rsidRPr="006B42F3" w:rsidRDefault="006D6083" w:rsidP="00C9560F">
      <w:pPr>
        <w:numPr>
          <w:ilvl w:val="1"/>
          <w:numId w:val="22"/>
        </w:numPr>
        <w:ind w:left="1080"/>
        <w:rPr>
          <w:rFonts w:cs="Calibri"/>
          <w:b/>
          <w:bCs/>
        </w:rPr>
      </w:pPr>
      <w:r>
        <w:t>medical treatment</w:t>
      </w:r>
      <w:r w:rsidR="00142C91">
        <w:t xml:space="preserve"> </w:t>
      </w:r>
      <w:r w:rsidR="003661F2">
        <w:t>cyclo-oxygenase inhibitors (ibuprofen or indomethacin),</w:t>
      </w:r>
      <w:r>
        <w:t xml:space="preserve"> </w:t>
      </w:r>
      <w:r w:rsidR="003661F2">
        <w:t xml:space="preserve">paracetamol </w:t>
      </w:r>
    </w:p>
    <w:p w14:paraId="0A5D10F2" w14:textId="53F30D90" w:rsidR="00C51085" w:rsidRPr="00A961D7" w:rsidRDefault="003661F2" w:rsidP="00C9560F">
      <w:pPr>
        <w:numPr>
          <w:ilvl w:val="1"/>
          <w:numId w:val="22"/>
        </w:numPr>
        <w:ind w:left="1080"/>
        <w:rPr>
          <w:rFonts w:cs="Calibri"/>
          <w:b/>
        </w:rPr>
      </w:pPr>
      <w:r>
        <w:t>surgical ductal ligation in selected infants</w:t>
      </w:r>
      <w:r w:rsidR="004F0AE4">
        <w:t xml:space="preserve"> in addition to supportive care</w:t>
      </w:r>
      <w:r>
        <w:t>.</w:t>
      </w:r>
    </w:p>
    <w:p w14:paraId="337AA55F" w14:textId="48E0D2A7" w:rsidR="00B04C40" w:rsidRDefault="00B04C40" w:rsidP="00C9560F">
      <w:pPr>
        <w:jc w:val="both"/>
        <w:rPr>
          <w:szCs w:val="24"/>
        </w:rPr>
      </w:pPr>
    </w:p>
    <w:p w14:paraId="1B6DD647" w14:textId="1D726F06" w:rsidR="00DE4AB6" w:rsidRPr="0013776F" w:rsidRDefault="008A36C4" w:rsidP="00C9560F">
      <w:pPr>
        <w:jc w:val="right"/>
        <w:rPr>
          <w:szCs w:val="24"/>
        </w:rPr>
      </w:pPr>
      <w:hyperlink w:anchor="Contents" w:history="1">
        <w:r w:rsidR="00CD7370"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87977" w:rsidRPr="00C76688" w14:paraId="354937A2" w14:textId="77777777" w:rsidTr="00C9560F">
        <w:trPr>
          <w:cantSplit/>
          <w:trHeight w:val="285"/>
        </w:trPr>
        <w:tc>
          <w:tcPr>
            <w:tcW w:w="9158" w:type="dxa"/>
            <w:shd w:val="clear" w:color="auto" w:fill="D9D9D9" w:themeFill="background1" w:themeFillShade="D9"/>
          </w:tcPr>
          <w:p w14:paraId="5FC21FC2" w14:textId="04B5BD16" w:rsidR="00F87977" w:rsidRPr="00C76688" w:rsidRDefault="00F87977" w:rsidP="0098736D">
            <w:pPr>
              <w:pStyle w:val="Heading1"/>
              <w:jc w:val="both"/>
            </w:pPr>
            <w:bookmarkStart w:id="11" w:name="_Toc137821932"/>
            <w:r w:rsidRPr="00C76688">
              <w:t xml:space="preserve">Section </w:t>
            </w:r>
            <w:r w:rsidR="00B752D2">
              <w:t xml:space="preserve">2 </w:t>
            </w:r>
            <w:r>
              <w:t>– Medical Treatment</w:t>
            </w:r>
            <w:bookmarkEnd w:id="11"/>
          </w:p>
        </w:tc>
      </w:tr>
    </w:tbl>
    <w:p w14:paraId="54E819BE" w14:textId="53F30D90" w:rsidR="0013776F" w:rsidRPr="0013776F" w:rsidRDefault="0013776F" w:rsidP="00C9560F">
      <w:pPr>
        <w:tabs>
          <w:tab w:val="left" w:pos="720"/>
        </w:tabs>
        <w:jc w:val="both"/>
      </w:pPr>
    </w:p>
    <w:p w14:paraId="6617D53D" w14:textId="53F30D90" w:rsidR="00AE2C26" w:rsidRPr="00AE2C26" w:rsidRDefault="00AE2C26" w:rsidP="00C9560F">
      <w:pPr>
        <w:pBdr>
          <w:top w:val="single" w:sz="4" w:space="1" w:color="auto"/>
          <w:left w:val="single" w:sz="4" w:space="4" w:color="auto"/>
          <w:bottom w:val="single" w:sz="4" w:space="1" w:color="auto"/>
          <w:right w:val="single" w:sz="4" w:space="4" w:color="auto"/>
        </w:pBdr>
        <w:rPr>
          <w:b/>
          <w:bCs/>
        </w:rPr>
      </w:pPr>
      <w:r w:rsidRPr="0A197B63">
        <w:rPr>
          <w:b/>
          <w:bCs/>
        </w:rPr>
        <w:t>Alert:</w:t>
      </w:r>
    </w:p>
    <w:p w14:paraId="2DA0456B" w14:textId="53F30D90" w:rsidR="00AE2C26" w:rsidRPr="00671926" w:rsidRDefault="00AE2C26" w:rsidP="00C9560F">
      <w:pPr>
        <w:pBdr>
          <w:top w:val="single" w:sz="4" w:space="1" w:color="auto"/>
          <w:left w:val="single" w:sz="4" w:space="4" w:color="auto"/>
          <w:bottom w:val="single" w:sz="4" w:space="1" w:color="auto"/>
          <w:right w:val="single" w:sz="4" w:space="4" w:color="auto"/>
        </w:pBdr>
        <w:rPr>
          <w:szCs w:val="24"/>
        </w:rPr>
      </w:pPr>
      <w:r>
        <w:t xml:space="preserve">Refer to </w:t>
      </w:r>
      <w:r w:rsidRPr="00671926">
        <w:rPr>
          <w:szCs w:val="24"/>
        </w:rPr>
        <w:t xml:space="preserve">Neonatal Intensive Care Unit (NICU) drug manual for dosing regimen, </w:t>
      </w:r>
      <w:proofErr w:type="gramStart"/>
      <w:r w:rsidRPr="00671926">
        <w:rPr>
          <w:szCs w:val="24"/>
        </w:rPr>
        <w:t>precautions</w:t>
      </w:r>
      <w:proofErr w:type="gramEnd"/>
      <w:r w:rsidRPr="00671926">
        <w:rPr>
          <w:szCs w:val="24"/>
        </w:rPr>
        <w:t xml:space="preserve"> and contraindications for each of these drugs.</w:t>
      </w:r>
    </w:p>
    <w:p w14:paraId="48930EAF" w14:textId="53F30D90" w:rsidR="00AE2C26" w:rsidRPr="00671926" w:rsidRDefault="00AE2C26" w:rsidP="00C9560F">
      <w:pPr>
        <w:pStyle w:val="ListBullet"/>
        <w:numPr>
          <w:ilvl w:val="0"/>
          <w:numId w:val="0"/>
        </w:numPr>
        <w:rPr>
          <w:b/>
          <w:bCs/>
          <w:szCs w:val="24"/>
        </w:rPr>
      </w:pPr>
    </w:p>
    <w:p w14:paraId="2FDCA303" w14:textId="77777777" w:rsidR="008A36C4" w:rsidRPr="0098736D" w:rsidRDefault="008A36C4" w:rsidP="008A36C4">
      <w:pPr>
        <w:pStyle w:val="ListBullet"/>
        <w:numPr>
          <w:ilvl w:val="0"/>
          <w:numId w:val="0"/>
        </w:numPr>
        <w:rPr>
          <w:b/>
          <w:bCs/>
        </w:rPr>
      </w:pPr>
      <w:proofErr w:type="spellStart"/>
      <w:proofErr w:type="gramStart"/>
      <w:r w:rsidRPr="0A197B63">
        <w:rPr>
          <w:b/>
          <w:bCs/>
        </w:rPr>
        <w:t>Non Steroidal</w:t>
      </w:r>
      <w:proofErr w:type="spellEnd"/>
      <w:proofErr w:type="gramEnd"/>
      <w:r w:rsidRPr="0A197B63">
        <w:rPr>
          <w:b/>
          <w:bCs/>
        </w:rPr>
        <w:t xml:space="preserve"> Anti Inflammatory Drugs (NSAID</w:t>
      </w:r>
      <w:r>
        <w:rPr>
          <w:b/>
          <w:bCs/>
        </w:rPr>
        <w:t>s</w:t>
      </w:r>
      <w:r w:rsidRPr="0A197B63">
        <w:rPr>
          <w:b/>
          <w:bCs/>
        </w:rPr>
        <w:t>)</w:t>
      </w:r>
    </w:p>
    <w:p w14:paraId="3E666FEC" w14:textId="77777777" w:rsidR="008A36C4" w:rsidRDefault="008A36C4" w:rsidP="008A36C4">
      <w:pPr>
        <w:pStyle w:val="ListBullet"/>
        <w:numPr>
          <w:ilvl w:val="0"/>
          <w:numId w:val="23"/>
        </w:numPr>
      </w:pPr>
      <w:r>
        <w:t xml:space="preserve">NSAIDs (indomethacin, ibuprofen) inhibit fatty acid cyclo-oxygenase (COX) which converts arachidonic acid to prostaglandin H2 (PGH2), from which further </w:t>
      </w:r>
      <w:proofErr w:type="spellStart"/>
      <w:r>
        <w:t>prostanoids</w:t>
      </w:r>
      <w:proofErr w:type="spellEnd"/>
      <w:r>
        <w:t xml:space="preserve">, including prostaglandin E2 (PGE2), are enzymatically derived. Prostaglandin E2 is needed to maintain ductal patency. </w:t>
      </w:r>
    </w:p>
    <w:p w14:paraId="7AE095A9" w14:textId="77777777" w:rsidR="008A36C4" w:rsidRDefault="008A36C4" w:rsidP="008A36C4">
      <w:pPr>
        <w:pStyle w:val="ListBullet"/>
        <w:numPr>
          <w:ilvl w:val="0"/>
          <w:numId w:val="23"/>
        </w:numPr>
      </w:pPr>
      <w:r>
        <w:t xml:space="preserve">Indomethacin has a higher risk of NEC and renal side effects compared to ibuprofen. </w:t>
      </w:r>
    </w:p>
    <w:p w14:paraId="14DA67F0" w14:textId="77777777" w:rsidR="008A36C4" w:rsidRDefault="008A36C4" w:rsidP="008A36C4">
      <w:pPr>
        <w:pStyle w:val="ListBullet"/>
        <w:numPr>
          <w:ilvl w:val="0"/>
          <w:numId w:val="23"/>
        </w:numPr>
      </w:pPr>
      <w:r>
        <w:t>Both drugs can lead to fluid retention and hyponatraemia and appropriate adjustments need to be made to the fluid intake</w:t>
      </w:r>
      <w:r w:rsidRPr="0098736D">
        <w:rPr>
          <w:vertAlign w:val="superscript"/>
        </w:rPr>
        <w:t>6</w:t>
      </w:r>
      <w:r>
        <w:t>.</w:t>
      </w:r>
    </w:p>
    <w:p w14:paraId="19D21943" w14:textId="77777777" w:rsidR="008A36C4" w:rsidRDefault="008A36C4" w:rsidP="008A36C4">
      <w:pPr>
        <w:pStyle w:val="ListBullet"/>
        <w:numPr>
          <w:ilvl w:val="0"/>
          <w:numId w:val="23"/>
        </w:numPr>
      </w:pPr>
      <w:r>
        <w:t xml:space="preserve">There is no definite evidence of improved efficacy of one over the other. </w:t>
      </w:r>
    </w:p>
    <w:p w14:paraId="2C1FE639" w14:textId="77777777" w:rsidR="008A36C4" w:rsidRDefault="008A36C4" w:rsidP="008A36C4">
      <w:pPr>
        <w:pStyle w:val="ListBullet"/>
        <w:numPr>
          <w:ilvl w:val="0"/>
          <w:numId w:val="23"/>
        </w:numPr>
      </w:pPr>
      <w:r>
        <w:t>A 2018</w:t>
      </w:r>
      <w:r w:rsidRPr="009F2AEF">
        <w:t xml:space="preserve"> meta-analysis </w:t>
      </w:r>
      <w:r>
        <w:t>showed</w:t>
      </w:r>
      <w:r w:rsidRPr="009F2AEF">
        <w:t xml:space="preserve"> higher probability of PDA closure and no increase in adverse outcomes when </w:t>
      </w:r>
      <w:r>
        <w:t>ibuprofen</w:t>
      </w:r>
      <w:r w:rsidRPr="009F2AEF">
        <w:t xml:space="preserve"> dose was doubled</w:t>
      </w:r>
      <w:r w:rsidRPr="0098736D">
        <w:rPr>
          <w:vertAlign w:val="superscript"/>
        </w:rPr>
        <w:t>7</w:t>
      </w:r>
      <w:r>
        <w:t>.</w:t>
      </w:r>
    </w:p>
    <w:p w14:paraId="5ECFEC1A" w14:textId="77777777" w:rsidR="008A36C4" w:rsidRDefault="008A36C4" w:rsidP="008A36C4">
      <w:pPr>
        <w:pStyle w:val="ListBullet"/>
        <w:numPr>
          <w:ilvl w:val="0"/>
          <w:numId w:val="23"/>
        </w:numPr>
      </w:pPr>
      <w:r>
        <w:t>Oral ibuprofen is equally effective as intravenous ibuprofen, possibly even more so</w:t>
      </w:r>
      <w:r w:rsidRPr="0098736D">
        <w:rPr>
          <w:vertAlign w:val="superscript"/>
        </w:rPr>
        <w:t>8</w:t>
      </w:r>
      <w:r>
        <w:t>.</w:t>
      </w:r>
    </w:p>
    <w:p w14:paraId="73F7C632" w14:textId="77777777" w:rsidR="008A36C4" w:rsidRDefault="008A36C4" w:rsidP="00C9560F">
      <w:pPr>
        <w:pStyle w:val="ListBullet"/>
        <w:numPr>
          <w:ilvl w:val="0"/>
          <w:numId w:val="0"/>
        </w:numPr>
        <w:rPr>
          <w:b/>
          <w:bCs/>
          <w:szCs w:val="24"/>
        </w:rPr>
      </w:pPr>
    </w:p>
    <w:p w14:paraId="5564612E" w14:textId="77777777" w:rsidR="008A36C4" w:rsidRPr="00671926" w:rsidRDefault="008A36C4" w:rsidP="008A36C4">
      <w:pPr>
        <w:pStyle w:val="ListBullet"/>
        <w:numPr>
          <w:ilvl w:val="0"/>
          <w:numId w:val="0"/>
        </w:numPr>
        <w:rPr>
          <w:b/>
          <w:bCs/>
          <w:szCs w:val="24"/>
        </w:rPr>
      </w:pPr>
      <w:r w:rsidRPr="00671926">
        <w:rPr>
          <w:rFonts w:cs="Arial"/>
          <w:b/>
          <w:bCs/>
          <w:szCs w:val="24"/>
        </w:rPr>
        <w:t xml:space="preserve">Paracetamol </w:t>
      </w:r>
    </w:p>
    <w:p w14:paraId="06F104E9" w14:textId="77777777" w:rsidR="008A36C4" w:rsidRDefault="008A36C4" w:rsidP="008A36C4">
      <w:pPr>
        <w:pStyle w:val="ListBullet"/>
        <w:numPr>
          <w:ilvl w:val="0"/>
          <w:numId w:val="25"/>
        </w:numPr>
      </w:pPr>
      <w:r>
        <w:rPr>
          <w:rFonts w:cs="Arial"/>
        </w:rPr>
        <w:t xml:space="preserve">Paracetamol is a </w:t>
      </w:r>
      <w:r w:rsidRPr="00DD4282">
        <w:rPr>
          <w:rFonts w:cs="Arial"/>
        </w:rPr>
        <w:t>less potent inhibitor of the peripheral cyclo-oxygenase cycle and seems to exert its mode of action mainly through central nervous system receptors and, therefore has a better safety profile when compared to NSAIDs</w:t>
      </w:r>
      <w:r>
        <w:rPr>
          <w:rFonts w:cs="Arial"/>
        </w:rPr>
        <w:t xml:space="preserve"> intravenous/per oral (</w:t>
      </w:r>
      <w:r w:rsidRPr="0013776F">
        <w:t>IV/PO</w:t>
      </w:r>
      <w:r>
        <w:t xml:space="preserve">). </w:t>
      </w:r>
    </w:p>
    <w:p w14:paraId="675615B7" w14:textId="77777777" w:rsidR="008A36C4" w:rsidRDefault="008A36C4" w:rsidP="008A36C4">
      <w:pPr>
        <w:pStyle w:val="ListBullet"/>
        <w:numPr>
          <w:ilvl w:val="0"/>
          <w:numId w:val="25"/>
        </w:numPr>
      </w:pPr>
      <w:r>
        <w:t xml:space="preserve">A recent meta-analysis consisting of </w:t>
      </w:r>
      <w:r w:rsidRPr="001625E5">
        <w:t>1718 neonates from 20 eligible studies</w:t>
      </w:r>
      <w:r w:rsidRPr="007F791F">
        <w:t xml:space="preserve"> </w:t>
      </w:r>
      <w:r>
        <w:t xml:space="preserve">showed </w:t>
      </w:r>
      <w:r w:rsidRPr="007F791F">
        <w:t xml:space="preserve">no significant difference between paracetamol and ibuprofen or indomethacin in the PDA closure rates. However, paracetamol caused fewer </w:t>
      </w:r>
      <w:r>
        <w:t xml:space="preserve">renal and gastrointestinal </w:t>
      </w:r>
      <w:r w:rsidRPr="007F791F">
        <w:t>adverse effects</w:t>
      </w:r>
      <w:r w:rsidRPr="0098736D">
        <w:rPr>
          <w:vertAlign w:val="superscript"/>
        </w:rPr>
        <w:t>9</w:t>
      </w:r>
      <w:r w:rsidRPr="007F791F">
        <w:t>.</w:t>
      </w:r>
    </w:p>
    <w:p w14:paraId="6C8BFAB9" w14:textId="77777777" w:rsidR="008A36C4" w:rsidRDefault="008A36C4" w:rsidP="008A36C4">
      <w:pPr>
        <w:pStyle w:val="ListBullet"/>
        <w:numPr>
          <w:ilvl w:val="0"/>
          <w:numId w:val="25"/>
        </w:numPr>
      </w:pPr>
      <w:r>
        <w:t>P</w:t>
      </w:r>
      <w:r w:rsidRPr="0013776F">
        <w:t xml:space="preserve">aracetamol </w:t>
      </w:r>
      <w:r>
        <w:t>is</w:t>
      </w:r>
      <w:r w:rsidRPr="0013776F">
        <w:t xml:space="preserve"> recommended as first line treatment for PDA closure in our </w:t>
      </w:r>
      <w:proofErr w:type="gramStart"/>
      <w:r w:rsidRPr="0013776F">
        <w:t>unit</w:t>
      </w:r>
      <w:proofErr w:type="gramEnd"/>
    </w:p>
    <w:p w14:paraId="511E84F7" w14:textId="77777777" w:rsidR="008A36C4" w:rsidRPr="0013776F" w:rsidRDefault="008A36C4" w:rsidP="008A36C4">
      <w:pPr>
        <w:pStyle w:val="ListBullet"/>
        <w:numPr>
          <w:ilvl w:val="0"/>
          <w:numId w:val="25"/>
        </w:numPr>
      </w:pPr>
      <w:r>
        <w:t>IV</w:t>
      </w:r>
      <w:r w:rsidRPr="0013776F">
        <w:t>/</w:t>
      </w:r>
      <w:r>
        <w:t>PO</w:t>
      </w:r>
      <w:r w:rsidRPr="0013776F">
        <w:t xml:space="preserve"> ibuprofen will be the second line drug if paracetamol has failed or is contraindicated</w:t>
      </w:r>
      <w:r>
        <w:t>.</w:t>
      </w:r>
    </w:p>
    <w:p w14:paraId="186ED497" w14:textId="77777777" w:rsidR="008A36C4" w:rsidRDefault="008A36C4" w:rsidP="00C9560F">
      <w:pPr>
        <w:pStyle w:val="ListBullet"/>
        <w:numPr>
          <w:ilvl w:val="0"/>
          <w:numId w:val="0"/>
        </w:numPr>
        <w:rPr>
          <w:b/>
          <w:bCs/>
          <w:szCs w:val="24"/>
        </w:rPr>
      </w:pPr>
    </w:p>
    <w:p w14:paraId="7E68D28B" w14:textId="1ADFD804" w:rsidR="00462B54" w:rsidRPr="00671926" w:rsidRDefault="00462B54" w:rsidP="00C9560F">
      <w:pPr>
        <w:pStyle w:val="ListBullet"/>
        <w:numPr>
          <w:ilvl w:val="0"/>
          <w:numId w:val="0"/>
        </w:numPr>
        <w:rPr>
          <w:b/>
          <w:bCs/>
          <w:szCs w:val="24"/>
        </w:rPr>
      </w:pPr>
      <w:r w:rsidRPr="00671926">
        <w:rPr>
          <w:b/>
          <w:bCs/>
          <w:szCs w:val="24"/>
        </w:rPr>
        <w:t>General Points</w:t>
      </w:r>
    </w:p>
    <w:p w14:paraId="06FE793F" w14:textId="2D9D6251" w:rsidR="00462B54" w:rsidRPr="00671926" w:rsidRDefault="00462B54" w:rsidP="00C9560F">
      <w:pPr>
        <w:pStyle w:val="ListBullet"/>
        <w:tabs>
          <w:tab w:val="clear" w:pos="1080"/>
          <w:tab w:val="num" w:pos="-360"/>
        </w:tabs>
        <w:ind w:left="360"/>
        <w:rPr>
          <w:szCs w:val="24"/>
        </w:rPr>
      </w:pPr>
      <w:r w:rsidRPr="00671926">
        <w:rPr>
          <w:szCs w:val="24"/>
        </w:rPr>
        <w:t xml:space="preserve">Consider repeating scan after </w:t>
      </w:r>
      <w:r w:rsidR="00C9560F" w:rsidRPr="00671926">
        <w:rPr>
          <w:szCs w:val="24"/>
        </w:rPr>
        <w:t>three</w:t>
      </w:r>
      <w:r w:rsidRPr="00671926">
        <w:rPr>
          <w:szCs w:val="24"/>
        </w:rPr>
        <w:t xml:space="preserve"> days of paracetamol or after loading dose of ibuprofen/indomethacin. If the PDA has closed or &lt;1 mm in size, withholding remaining doses may be appropriate to limit side effects of medication.</w:t>
      </w:r>
    </w:p>
    <w:p w14:paraId="060370A0" w14:textId="0B7FE43A" w:rsidR="008A36C4" w:rsidRDefault="008A36C4" w:rsidP="008A36C4">
      <w:pPr>
        <w:pStyle w:val="ListBullet"/>
        <w:tabs>
          <w:tab w:val="clear" w:pos="1080"/>
          <w:tab w:val="num" w:pos="360"/>
        </w:tabs>
        <w:ind w:left="360"/>
      </w:pPr>
      <w:r>
        <w:t xml:space="preserve">If the baby continues to have a </w:t>
      </w:r>
      <w:proofErr w:type="spellStart"/>
      <w:r>
        <w:t>hsPDA</w:t>
      </w:r>
      <w:proofErr w:type="spellEnd"/>
      <w:r>
        <w:t xml:space="preserve"> and remains symptomatic, a second course of treatment can be given using second line drug (Ibuprofen) unless there is contraindication to use this drug</w:t>
      </w:r>
      <w:r>
        <w:t>.</w:t>
      </w:r>
      <w:r>
        <w:t xml:space="preserve"> </w:t>
      </w:r>
    </w:p>
    <w:p w14:paraId="4D045283" w14:textId="77777777" w:rsidR="008A36C4" w:rsidRDefault="008A36C4" w:rsidP="008A36C4">
      <w:pPr>
        <w:pStyle w:val="ListBullet"/>
        <w:tabs>
          <w:tab w:val="clear" w:pos="1080"/>
          <w:tab w:val="num" w:pos="360"/>
        </w:tabs>
        <w:ind w:left="360"/>
      </w:pPr>
      <w:r>
        <w:lastRenderedPageBreak/>
        <w:t xml:space="preserve">For babies who fail to respond to two courses of therapy, subsequent treatment courses are unlikely to close the PDA. If the baby has ongoing signs of cardiovascular compromise (cardiac failure, difficult to wean off the ventilator, difficulty tolerating feeds), a definitive closure procedure (surgical ligation or transcatheter occlusion) is generally warranted. </w:t>
      </w:r>
    </w:p>
    <w:p w14:paraId="39DE41C2" w14:textId="446344AF" w:rsidR="008A36C4" w:rsidRDefault="008A36C4" w:rsidP="008A36C4">
      <w:pPr>
        <w:pStyle w:val="ListBullet"/>
        <w:tabs>
          <w:tab w:val="clear" w:pos="1080"/>
          <w:tab w:val="num" w:pos="360"/>
        </w:tabs>
        <w:ind w:left="360"/>
      </w:pPr>
      <w:r>
        <w:t>Occasionally, a third course of medical treatment may be prescribed following discussion with the paediatric cardiologist and/or a second Neonatologist if there is delay in organising a definitive closure (transport/bed unavailability)</w:t>
      </w:r>
      <w:r>
        <w:t>.</w:t>
      </w:r>
    </w:p>
    <w:p w14:paraId="1E8D84F9" w14:textId="77777777" w:rsidR="008A36C4" w:rsidRDefault="008A36C4" w:rsidP="008A36C4">
      <w:pPr>
        <w:pStyle w:val="ListBullet"/>
        <w:tabs>
          <w:tab w:val="clear" w:pos="1080"/>
          <w:tab w:val="num" w:pos="360"/>
        </w:tabs>
        <w:ind w:left="360"/>
      </w:pPr>
      <w:r>
        <w:t>No more than 2 courses of either first line (paracetamol) or second line (ibuprofen) should be used.</w:t>
      </w:r>
    </w:p>
    <w:p w14:paraId="5DA8CD16" w14:textId="77777777" w:rsidR="00462B54" w:rsidRPr="00671926" w:rsidRDefault="00462B54" w:rsidP="00C9560F">
      <w:pPr>
        <w:pStyle w:val="ListBullet"/>
        <w:tabs>
          <w:tab w:val="clear" w:pos="1080"/>
          <w:tab w:val="num" w:pos="360"/>
        </w:tabs>
        <w:ind w:left="360"/>
        <w:rPr>
          <w:szCs w:val="24"/>
        </w:rPr>
      </w:pPr>
      <w:r w:rsidRPr="00671926">
        <w:rPr>
          <w:szCs w:val="24"/>
        </w:rPr>
        <w:t>Observe and report any feeding intolerance and/or abdominal distension. Feeding should be continued during PDA treatment unless there are signs of feeding intolerance.</w:t>
      </w:r>
    </w:p>
    <w:p w14:paraId="2FD0BD1B" w14:textId="77777777" w:rsidR="00462B54" w:rsidRPr="00671926" w:rsidRDefault="00462B54" w:rsidP="00C9560F">
      <w:pPr>
        <w:pStyle w:val="ListBullet"/>
        <w:tabs>
          <w:tab w:val="clear" w:pos="1080"/>
          <w:tab w:val="num" w:pos="360"/>
        </w:tabs>
        <w:ind w:left="360"/>
        <w:rPr>
          <w:szCs w:val="24"/>
        </w:rPr>
      </w:pPr>
      <w:r w:rsidRPr="00671926">
        <w:rPr>
          <w:szCs w:val="24"/>
        </w:rPr>
        <w:t>Strict fluid balance chart and daily weights to monitor fluid retention is essential while on Ibuprofen.</w:t>
      </w:r>
    </w:p>
    <w:p w14:paraId="75F36ECD" w14:textId="77777777" w:rsidR="00462B54" w:rsidRPr="00671926" w:rsidRDefault="00462B54" w:rsidP="00C9560F">
      <w:pPr>
        <w:pStyle w:val="ListBullet"/>
        <w:tabs>
          <w:tab w:val="clear" w:pos="1080"/>
          <w:tab w:val="num" w:pos="360"/>
        </w:tabs>
        <w:ind w:left="360"/>
        <w:rPr>
          <w:szCs w:val="24"/>
        </w:rPr>
      </w:pPr>
      <w:r w:rsidRPr="00671926">
        <w:rPr>
          <w:szCs w:val="24"/>
        </w:rPr>
        <w:t>In all babies an echocardiogram or CPU should be repeated after the course of treatment has been completed to assess whether the duct has closed to aid further management.</w:t>
      </w:r>
    </w:p>
    <w:p w14:paraId="16EE9EF1" w14:textId="423E0CD6" w:rsidR="00462B54" w:rsidRPr="00671926" w:rsidRDefault="00462B54" w:rsidP="00C9560F">
      <w:pPr>
        <w:pStyle w:val="ListBullet"/>
        <w:tabs>
          <w:tab w:val="clear" w:pos="1080"/>
          <w:tab w:val="num" w:pos="360"/>
        </w:tabs>
        <w:ind w:left="360"/>
        <w:rPr>
          <w:szCs w:val="24"/>
        </w:rPr>
      </w:pPr>
      <w:r w:rsidRPr="00671926">
        <w:rPr>
          <w:szCs w:val="24"/>
        </w:rPr>
        <w:t>A repeat CPU is not necessary prior to discharge if there are no clinical signs of PDA (</w:t>
      </w:r>
      <w:proofErr w:type="spellStart"/>
      <w:r w:rsidRPr="00671926">
        <w:rPr>
          <w:szCs w:val="24"/>
        </w:rPr>
        <w:t>eg</w:t>
      </w:r>
      <w:r w:rsidR="00671926">
        <w:rPr>
          <w:szCs w:val="24"/>
        </w:rPr>
        <w:t>.</w:t>
      </w:r>
      <w:proofErr w:type="spellEnd"/>
      <w:r w:rsidRPr="00671926">
        <w:rPr>
          <w:szCs w:val="24"/>
        </w:rPr>
        <w:t xml:space="preserve"> murmur) and a previous CPU scan has demonstrated a closed or constricting duct.</w:t>
      </w:r>
    </w:p>
    <w:p w14:paraId="498E6FFA" w14:textId="56A23546" w:rsidR="007A4CA9" w:rsidRPr="008A36C4" w:rsidRDefault="0076767C" w:rsidP="008A36C4">
      <w:pPr>
        <w:pStyle w:val="ListBullet"/>
        <w:numPr>
          <w:ilvl w:val="0"/>
          <w:numId w:val="0"/>
        </w:numPr>
        <w:ind w:left="1080" w:hanging="360"/>
        <w:rPr>
          <w:b/>
          <w:bCs/>
          <w:szCs w:val="24"/>
        </w:rPr>
      </w:pPr>
      <w:r w:rsidRPr="00671926">
        <w:rPr>
          <w:b/>
          <w:bCs/>
          <w:szCs w:val="24"/>
        </w:rPr>
        <w:t xml:space="preserve">      </w:t>
      </w:r>
    </w:p>
    <w:p w14:paraId="5B8D730E" w14:textId="3B9AA787" w:rsidR="00F87977" w:rsidRDefault="00CD7370" w:rsidP="00AE2C26">
      <w:pPr>
        <w:jc w:val="right"/>
        <w:rPr>
          <w:szCs w:val="24"/>
        </w:rPr>
      </w:pPr>
      <w:r>
        <w:rPr>
          <w:szCs w:val="24"/>
        </w:rPr>
        <w:t xml:space="preserve">    </w:t>
      </w: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87977" w:rsidRPr="00C76688" w14:paraId="462CD780" w14:textId="77777777" w:rsidTr="00C42198">
        <w:trPr>
          <w:cantSplit/>
          <w:trHeight w:val="285"/>
        </w:trPr>
        <w:tc>
          <w:tcPr>
            <w:tcW w:w="9158" w:type="dxa"/>
            <w:shd w:val="clear" w:color="auto" w:fill="D9D9D9" w:themeFill="background1" w:themeFillShade="D9"/>
          </w:tcPr>
          <w:p w14:paraId="5C83C516" w14:textId="7580CDA8" w:rsidR="00F87977" w:rsidRPr="00C76688" w:rsidRDefault="00F87977" w:rsidP="0098736D">
            <w:pPr>
              <w:pStyle w:val="Heading1"/>
              <w:jc w:val="both"/>
            </w:pPr>
            <w:bookmarkStart w:id="12" w:name="_Toc509231481"/>
            <w:bookmarkStart w:id="13" w:name="_Toc137821933"/>
            <w:r w:rsidRPr="00C76688">
              <w:t xml:space="preserve">Section </w:t>
            </w:r>
            <w:r w:rsidR="004E2A38">
              <w:t xml:space="preserve">3 </w:t>
            </w:r>
            <w:r>
              <w:t>– Surgical Treatment</w:t>
            </w:r>
            <w:bookmarkEnd w:id="12"/>
            <w:bookmarkEnd w:id="13"/>
          </w:p>
        </w:tc>
      </w:tr>
    </w:tbl>
    <w:p w14:paraId="415422AA" w14:textId="77777777" w:rsidR="0013776F" w:rsidRPr="00FF5E49" w:rsidRDefault="0013776F" w:rsidP="0098736D">
      <w:pPr>
        <w:jc w:val="both"/>
        <w:rPr>
          <w:rFonts w:cs="Arial"/>
          <w:b/>
          <w:szCs w:val="24"/>
        </w:rPr>
      </w:pPr>
    </w:p>
    <w:p w14:paraId="53C2B371" w14:textId="63223799" w:rsidR="0013776F" w:rsidRPr="0013776F" w:rsidRDefault="00F87977" w:rsidP="00D1154B">
      <w:pPr>
        <w:pStyle w:val="ListBullet"/>
        <w:tabs>
          <w:tab w:val="clear" w:pos="1080"/>
          <w:tab w:val="num" w:pos="360"/>
        </w:tabs>
        <w:ind w:left="360"/>
      </w:pPr>
      <w:r>
        <w:t>P</w:t>
      </w:r>
      <w:r w:rsidR="0013776F">
        <w:t xml:space="preserve">DA ligation is associated with the adverse outcomes of an increased risk of </w:t>
      </w:r>
      <w:r w:rsidR="00AD0AF4">
        <w:t>BPD</w:t>
      </w:r>
      <w:r w:rsidR="00654E03">
        <w:t xml:space="preserve">, Retinopathy </w:t>
      </w:r>
      <w:r w:rsidR="00812933">
        <w:t>of prematurity</w:t>
      </w:r>
      <w:r w:rsidR="00AD0AF4">
        <w:t xml:space="preserve"> (ROP) </w:t>
      </w:r>
      <w:r w:rsidR="0013776F">
        <w:t>and poor neurodevelopmental outcome</w:t>
      </w:r>
      <w:r w:rsidR="00ED6A40" w:rsidRPr="0A197B63">
        <w:rPr>
          <w:vertAlign w:val="superscript"/>
        </w:rPr>
        <w:t>10</w:t>
      </w:r>
      <w:r w:rsidR="007D0EC9" w:rsidRPr="0A197B63">
        <w:rPr>
          <w:vertAlign w:val="superscript"/>
        </w:rPr>
        <w:t>.</w:t>
      </w:r>
    </w:p>
    <w:p w14:paraId="3938F3EB" w14:textId="3B517CBB" w:rsidR="00ED1982" w:rsidRDefault="0013776F" w:rsidP="00D1154B">
      <w:pPr>
        <w:pStyle w:val="ListBullet"/>
        <w:tabs>
          <w:tab w:val="clear" w:pos="1080"/>
          <w:tab w:val="num" w:pos="360"/>
        </w:tabs>
        <w:ind w:left="360"/>
      </w:pPr>
      <w:r>
        <w:t>PDA ligation should only be considered in select infants after failed medical treatments or where medical treatment is contraindicated (</w:t>
      </w:r>
      <w:r w:rsidR="00D373BE">
        <w:t>NEC</w:t>
      </w:r>
      <w:r>
        <w:t xml:space="preserve">, renal failure, abnormal </w:t>
      </w:r>
      <w:r w:rsidR="006E2D4A">
        <w:t>liver function tests (LFTs)</w:t>
      </w:r>
      <w:r>
        <w:t>) with ongoing signs of cardiopulmonary compromise</w:t>
      </w:r>
      <w:r w:rsidR="00A2735E">
        <w:t>.</w:t>
      </w:r>
    </w:p>
    <w:p w14:paraId="4186D1C8" w14:textId="576D2E1B" w:rsidR="003E680F" w:rsidRDefault="00B14D66" w:rsidP="00D1154B">
      <w:pPr>
        <w:pStyle w:val="ListBullet"/>
        <w:tabs>
          <w:tab w:val="clear" w:pos="1080"/>
          <w:tab w:val="num" w:pos="360"/>
        </w:tabs>
        <w:ind w:left="360"/>
      </w:pPr>
      <w:r>
        <w:t>Transcatheter Device Closure (</w:t>
      </w:r>
      <w:r w:rsidR="008D19C2">
        <w:t>TCDC</w:t>
      </w:r>
      <w:r>
        <w:t>)</w:t>
      </w:r>
      <w:r w:rsidR="008D19C2">
        <w:t xml:space="preserve"> is increasingly preferred </w:t>
      </w:r>
      <w:r>
        <w:t xml:space="preserve">over surgical ligation </w:t>
      </w:r>
      <w:r w:rsidR="008D19C2">
        <w:t>due to avoidance of complications associated with thoracotomy</w:t>
      </w:r>
      <w:r w:rsidR="005E3975">
        <w:t xml:space="preserve"> and shorter recovery times</w:t>
      </w:r>
      <w:r w:rsidR="00157C23">
        <w:t xml:space="preserve">. TCDC has been shown to be a safe and effective procedure for closure for </w:t>
      </w:r>
      <w:proofErr w:type="spellStart"/>
      <w:r w:rsidR="00157C23">
        <w:t>hsPDA</w:t>
      </w:r>
      <w:proofErr w:type="spellEnd"/>
      <w:r w:rsidR="00157C23">
        <w:t xml:space="preserve"> in preterm infants, including those ≤1000 grams, with minimal complications</w:t>
      </w:r>
      <w:r w:rsidR="003151E5" w:rsidRPr="0A197B63">
        <w:rPr>
          <w:vertAlign w:val="superscript"/>
        </w:rPr>
        <w:t>11</w:t>
      </w:r>
      <w:r w:rsidR="003151E5">
        <w:t>.</w:t>
      </w:r>
    </w:p>
    <w:p w14:paraId="6F6ACE2A" w14:textId="6654ED2B" w:rsidR="0013776F" w:rsidRDefault="00247B08" w:rsidP="00D1154B">
      <w:pPr>
        <w:pStyle w:val="ListBullet"/>
        <w:tabs>
          <w:tab w:val="clear" w:pos="1080"/>
          <w:tab w:val="num" w:pos="360"/>
        </w:tabs>
        <w:ind w:left="360"/>
      </w:pPr>
      <w:r>
        <w:t xml:space="preserve">Need for surgical closure should be discussed with the Paediatric </w:t>
      </w:r>
      <w:r w:rsidR="00B93840">
        <w:t>C</w:t>
      </w:r>
      <w:r>
        <w:t>ardiology team at Westmead Children’s Hospital</w:t>
      </w:r>
      <w:r w:rsidR="00770B81">
        <w:t xml:space="preserve"> and on call Neonatologist</w:t>
      </w:r>
      <w:r>
        <w:t xml:space="preserve"> </w:t>
      </w:r>
      <w:r w:rsidR="00A22627">
        <w:t>at The Grace Centre for Newborn Intensive Care, Westmead</w:t>
      </w:r>
      <w:r w:rsidR="003D56B6">
        <w:t>.</w:t>
      </w:r>
      <w:r w:rsidR="0061127F">
        <w:t xml:space="preserve"> Decisions regarding how the PDA should be closed – by surgical ligation or TC</w:t>
      </w:r>
      <w:r w:rsidR="00462B54">
        <w:t>D</w:t>
      </w:r>
      <w:r w:rsidR="0061127F">
        <w:t>C – are made by the Cardiology and Cardiac Surgery teams at Westmead, often led by an Interventional Cardiologist</w:t>
      </w:r>
      <w:r w:rsidR="00B93840">
        <w:t>.</w:t>
      </w:r>
    </w:p>
    <w:p w14:paraId="6DC5E924" w14:textId="77777777" w:rsidR="00B93840" w:rsidRDefault="00B93840" w:rsidP="00B93840">
      <w:pPr>
        <w:pStyle w:val="ListBullet"/>
        <w:numPr>
          <w:ilvl w:val="0"/>
          <w:numId w:val="0"/>
        </w:numPr>
        <w:ind w:left="360"/>
      </w:pPr>
    </w:p>
    <w:p w14:paraId="290A7290" w14:textId="77777777" w:rsidR="00B752D2" w:rsidRPr="0013776F" w:rsidRDefault="008A36C4" w:rsidP="00B752D2">
      <w:pPr>
        <w:pStyle w:val="ListParagraph"/>
        <w:ind w:left="6480"/>
        <w:jc w:val="both"/>
        <w:rPr>
          <w:rFonts w:cs="Calibri"/>
          <w:szCs w:val="24"/>
        </w:rPr>
      </w:pPr>
      <w:hyperlink w:anchor="Contents" w:history="1">
        <w:r w:rsidR="00B752D2" w:rsidRPr="00CD7370">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752D2" w:rsidRPr="00C76688" w14:paraId="0BD3D50E" w14:textId="77777777" w:rsidTr="00C42198">
        <w:trPr>
          <w:cantSplit/>
          <w:trHeight w:val="285"/>
        </w:trPr>
        <w:tc>
          <w:tcPr>
            <w:tcW w:w="9158" w:type="dxa"/>
            <w:shd w:val="clear" w:color="auto" w:fill="D9D9D9" w:themeFill="background1" w:themeFillShade="D9"/>
          </w:tcPr>
          <w:p w14:paraId="10D9BA7C" w14:textId="16E0DF43" w:rsidR="00B752D2" w:rsidRPr="00C76688" w:rsidRDefault="00B752D2">
            <w:pPr>
              <w:pStyle w:val="Heading1"/>
              <w:jc w:val="both"/>
            </w:pPr>
            <w:bookmarkStart w:id="14" w:name="_Toc137821934"/>
            <w:r w:rsidRPr="00C76688">
              <w:t xml:space="preserve">Section </w:t>
            </w:r>
            <w:r w:rsidR="004E2A38">
              <w:t>4</w:t>
            </w:r>
            <w:r>
              <w:t xml:space="preserve"> – Supportive Care</w:t>
            </w:r>
            <w:bookmarkEnd w:id="14"/>
          </w:p>
        </w:tc>
      </w:tr>
    </w:tbl>
    <w:p w14:paraId="58A141CB" w14:textId="77777777" w:rsidR="00B752D2" w:rsidRPr="0013776F" w:rsidRDefault="00B752D2" w:rsidP="00B752D2">
      <w:pPr>
        <w:tabs>
          <w:tab w:val="left" w:pos="1197"/>
        </w:tabs>
        <w:jc w:val="both"/>
        <w:rPr>
          <w:i/>
          <w:szCs w:val="24"/>
        </w:rPr>
      </w:pPr>
    </w:p>
    <w:p w14:paraId="3D65DC11" w14:textId="37468467" w:rsidR="00B752D2" w:rsidRPr="0013776F" w:rsidRDefault="00B752D2" w:rsidP="00B93840">
      <w:pPr>
        <w:pStyle w:val="ListBullet"/>
        <w:tabs>
          <w:tab w:val="clear" w:pos="1080"/>
          <w:tab w:val="num" w:pos="360"/>
        </w:tabs>
        <w:ind w:left="360"/>
      </w:pPr>
      <w:r>
        <w:lastRenderedPageBreak/>
        <w:t>Respiratory support for improvements in oxygenation and lung compliance can be achieved by increasing</w:t>
      </w:r>
      <w:r w:rsidR="005E39EE">
        <w:t xml:space="preserve"> positive end-expiratory pressure</w:t>
      </w:r>
      <w:r>
        <w:t xml:space="preserve"> </w:t>
      </w:r>
      <w:r w:rsidR="005E39EE">
        <w:t>(</w:t>
      </w:r>
      <w:r>
        <w:t>PEEP</w:t>
      </w:r>
      <w:r w:rsidR="005E39EE">
        <w:t>)</w:t>
      </w:r>
      <w:r>
        <w:t xml:space="preserve"> to levels that maintain optimal recruitment. In </w:t>
      </w:r>
      <w:r w:rsidR="00DD3D0F">
        <w:t>addition,</w:t>
      </w:r>
      <w:r>
        <w:t xml:space="preserve"> this may also reduce left to right ductal flow</w:t>
      </w:r>
      <w:r w:rsidR="00B93840">
        <w:t>.</w:t>
      </w:r>
    </w:p>
    <w:p w14:paraId="07B8516B" w14:textId="1111FD95" w:rsidR="00B752D2" w:rsidRPr="0013776F" w:rsidRDefault="00B752D2" w:rsidP="00B93840">
      <w:pPr>
        <w:pStyle w:val="ListBullet"/>
        <w:tabs>
          <w:tab w:val="clear" w:pos="1080"/>
          <w:tab w:val="num" w:pos="360"/>
        </w:tabs>
        <w:ind w:left="360"/>
      </w:pPr>
      <w:r>
        <w:t>High daily fluid intake contributes to ductal patency. A modest fluid restriction (1</w:t>
      </w:r>
      <w:r w:rsidR="008E4F09">
        <w:t>30</w:t>
      </w:r>
      <w:r>
        <w:t>-1</w:t>
      </w:r>
      <w:r w:rsidR="008E4F09">
        <w:t>4</w:t>
      </w:r>
      <w:r>
        <w:t>0 ml/kg/day) might help reduce the increased pulmonary fluid burden</w:t>
      </w:r>
      <w:r w:rsidR="00B93840">
        <w:t>.</w:t>
      </w:r>
    </w:p>
    <w:p w14:paraId="45183629" w14:textId="0592C31F" w:rsidR="00B752D2" w:rsidRDefault="00B752D2" w:rsidP="00B93840">
      <w:pPr>
        <w:pStyle w:val="ListBullet"/>
        <w:tabs>
          <w:tab w:val="clear" w:pos="1080"/>
          <w:tab w:val="num" w:pos="360"/>
        </w:tabs>
        <w:ind w:left="360"/>
      </w:pPr>
      <w:r>
        <w:t>Frusemide can stimulate prostaglandin E2 synthesis and prolong ductal patency. Hydrochlorothiazide does not increase prostaglandin E2 production and is a good alternative to treat fluid overload in preterm infants with a PDA</w:t>
      </w:r>
      <w:r w:rsidR="00B93840">
        <w:t>.</w:t>
      </w:r>
    </w:p>
    <w:p w14:paraId="0C783CB5" w14:textId="2BF92E81" w:rsidR="001D57DF" w:rsidRDefault="00AE3D4F" w:rsidP="00B93840">
      <w:pPr>
        <w:pStyle w:val="ListBullet"/>
        <w:tabs>
          <w:tab w:val="clear" w:pos="1080"/>
          <w:tab w:val="num" w:pos="360"/>
        </w:tabs>
        <w:ind w:left="360"/>
      </w:pPr>
      <w:r>
        <w:t xml:space="preserve">Supportive care </w:t>
      </w:r>
      <w:r w:rsidR="00492D6B">
        <w:t xml:space="preserve">is commonly used during PDA treatment or following failure </w:t>
      </w:r>
      <w:r w:rsidR="00084588">
        <w:t>of paracetamol/NSAID treatment</w:t>
      </w:r>
      <w:r w:rsidR="00B251EC">
        <w:t xml:space="preserve"> while awaiting spontaneous closure.</w:t>
      </w:r>
    </w:p>
    <w:p w14:paraId="0EF0DEF9" w14:textId="67FDBD10" w:rsidR="00B251EC" w:rsidRPr="0013776F" w:rsidRDefault="00B251EC" w:rsidP="00B93840">
      <w:pPr>
        <w:pStyle w:val="ListBullet"/>
        <w:tabs>
          <w:tab w:val="clear" w:pos="1080"/>
          <w:tab w:val="num" w:pos="360"/>
        </w:tabs>
        <w:ind w:left="360"/>
      </w:pPr>
      <w:r>
        <w:t>Most PDAs close during the NICU stay, and 75–85% in the first year of life.</w:t>
      </w:r>
    </w:p>
    <w:p w14:paraId="4FEA959A" w14:textId="77777777" w:rsidR="0013776F" w:rsidRDefault="0013776F" w:rsidP="0098736D">
      <w:pPr>
        <w:jc w:val="both"/>
        <w:rPr>
          <w:rFonts w:cs="Arial"/>
          <w:i/>
          <w:szCs w:val="24"/>
        </w:rPr>
      </w:pPr>
    </w:p>
    <w:p w14:paraId="69A76152" w14:textId="4CC7C4C7" w:rsidR="009A534C" w:rsidRPr="00DA3910" w:rsidRDefault="008A36C4" w:rsidP="00B93840">
      <w:pPr>
        <w:jc w:val="right"/>
        <w:rPr>
          <w:rFonts w:cs="Arial"/>
          <w:b/>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18F31EF3" w14:textId="77777777" w:rsidTr="0A197B63">
        <w:trPr>
          <w:cantSplit/>
          <w:trHeight w:val="285"/>
        </w:trPr>
        <w:tc>
          <w:tcPr>
            <w:tcW w:w="9158" w:type="dxa"/>
            <w:shd w:val="clear" w:color="auto" w:fill="D9D9D9" w:themeFill="background1" w:themeFillShade="D9"/>
          </w:tcPr>
          <w:p w14:paraId="554D7E4C" w14:textId="4CF727BA" w:rsidR="009A534C" w:rsidRPr="00CD1C0E" w:rsidRDefault="5339B1CC" w:rsidP="0098736D">
            <w:pPr>
              <w:pStyle w:val="Heading1"/>
              <w:jc w:val="both"/>
            </w:pPr>
            <w:bookmarkStart w:id="15" w:name="_Toc137821935"/>
            <w:r>
              <w:t>Evaluation</w:t>
            </w:r>
            <w:bookmarkEnd w:id="15"/>
          </w:p>
        </w:tc>
      </w:tr>
    </w:tbl>
    <w:p w14:paraId="41F714FD" w14:textId="77777777" w:rsidR="009A534C" w:rsidRDefault="009A534C" w:rsidP="0098736D">
      <w:pPr>
        <w:pStyle w:val="Default"/>
        <w:jc w:val="both"/>
        <w:rPr>
          <w:rFonts w:ascii="Calibri" w:hAnsi="Calibri"/>
        </w:rPr>
      </w:pPr>
    </w:p>
    <w:p w14:paraId="2AFF3C40" w14:textId="30DE70F9" w:rsidR="009208CA" w:rsidRPr="00ED785B" w:rsidRDefault="2ACE4F18" w:rsidP="005E39EE">
      <w:pPr>
        <w:pStyle w:val="ListParagraph"/>
        <w:ind w:left="0"/>
        <w:jc w:val="both"/>
        <w:rPr>
          <w:b/>
          <w:bCs/>
        </w:rPr>
      </w:pPr>
      <w:r w:rsidRPr="0A197B63">
        <w:rPr>
          <w:b/>
          <w:bCs/>
        </w:rPr>
        <w:t>Outcome</w:t>
      </w:r>
    </w:p>
    <w:p w14:paraId="25E197D2" w14:textId="51B67BF5" w:rsidR="5375CF95" w:rsidRDefault="11C31130" w:rsidP="0A197B63">
      <w:pPr>
        <w:pStyle w:val="ListParagraph"/>
        <w:numPr>
          <w:ilvl w:val="0"/>
          <w:numId w:val="33"/>
        </w:numPr>
        <w:jc w:val="both"/>
      </w:pPr>
      <w:r>
        <w:t>Staff are guided in the screen</w:t>
      </w:r>
      <w:r w:rsidR="00031F92">
        <w:t>ing</w:t>
      </w:r>
      <w:r>
        <w:t xml:space="preserve">, </w:t>
      </w:r>
      <w:proofErr w:type="gramStart"/>
      <w:r>
        <w:t>treatment</w:t>
      </w:r>
      <w:proofErr w:type="gramEnd"/>
      <w:r>
        <w:t xml:space="preserve"> and management of </w:t>
      </w:r>
      <w:r w:rsidR="00031F92">
        <w:t>PDA</w:t>
      </w:r>
      <w:r w:rsidR="0035230D">
        <w:t>.</w:t>
      </w:r>
      <w:r w:rsidR="00031F92">
        <w:t xml:space="preserve"> </w:t>
      </w:r>
    </w:p>
    <w:p w14:paraId="4AA77F42" w14:textId="2356C6A0" w:rsidR="11C31130" w:rsidRDefault="11C31130" w:rsidP="0A197B63">
      <w:pPr>
        <w:pStyle w:val="ListParagraph"/>
        <w:numPr>
          <w:ilvl w:val="0"/>
          <w:numId w:val="33"/>
        </w:numPr>
        <w:jc w:val="both"/>
      </w:pPr>
      <w:r>
        <w:t xml:space="preserve">Patients have quality and timely care and treatment if required for a </w:t>
      </w:r>
      <w:r w:rsidR="00031F92">
        <w:t>PDA</w:t>
      </w:r>
      <w:r w:rsidR="0035230D">
        <w:t>.</w:t>
      </w:r>
    </w:p>
    <w:p w14:paraId="2A7FA8E9" w14:textId="77777777" w:rsidR="00B93840" w:rsidRDefault="00B93840" w:rsidP="6987C673">
      <w:pPr>
        <w:jc w:val="both"/>
      </w:pPr>
    </w:p>
    <w:p w14:paraId="77895782" w14:textId="606C016D" w:rsidR="2ACE4F18" w:rsidRPr="00ED785B" w:rsidRDefault="2ACE4F18" w:rsidP="6987C673">
      <w:pPr>
        <w:jc w:val="both"/>
        <w:rPr>
          <w:b/>
          <w:bCs/>
        </w:rPr>
      </w:pPr>
      <w:r w:rsidRPr="0A197B63">
        <w:rPr>
          <w:b/>
          <w:bCs/>
        </w:rPr>
        <w:t>Measures</w:t>
      </w:r>
    </w:p>
    <w:p w14:paraId="6880304B" w14:textId="5A088F65" w:rsidR="006C5618" w:rsidRDefault="296AC1EC" w:rsidP="006C5618">
      <w:pPr>
        <w:pStyle w:val="ListParagraph"/>
        <w:numPr>
          <w:ilvl w:val="0"/>
          <w:numId w:val="34"/>
        </w:numPr>
        <w:jc w:val="both"/>
      </w:pPr>
      <w:r>
        <w:t xml:space="preserve">PDA ligation rates tracked through 3 </w:t>
      </w:r>
      <w:r w:rsidR="34B288AC">
        <w:t>monthly neonatal mortality and morbidity statistics data</w:t>
      </w:r>
      <w:r w:rsidR="006C5618">
        <w:t xml:space="preserve">. </w:t>
      </w:r>
    </w:p>
    <w:p w14:paraId="15720137" w14:textId="4D0732A7" w:rsidR="007B4133" w:rsidRDefault="007B4133" w:rsidP="006C5618">
      <w:pPr>
        <w:pStyle w:val="ListParagraph"/>
        <w:numPr>
          <w:ilvl w:val="0"/>
          <w:numId w:val="34"/>
        </w:numPr>
        <w:jc w:val="both"/>
      </w:pPr>
      <w:r>
        <w:t xml:space="preserve">Review conducted by medical officer </w:t>
      </w:r>
      <w:r w:rsidR="008A36C4">
        <w:t xml:space="preserve">yearly </w:t>
      </w:r>
      <w:r>
        <w:t xml:space="preserve">on </w:t>
      </w:r>
      <w:r w:rsidR="008A36C4">
        <w:t xml:space="preserve">20% </w:t>
      </w:r>
      <w:r>
        <w:t xml:space="preserve">neonates &lt;28 weeks gestation </w:t>
      </w:r>
      <w:r w:rsidR="008A36C4">
        <w:t xml:space="preserve">(approximately 5 neonates/year) </w:t>
      </w:r>
      <w:r>
        <w:t xml:space="preserve">to assess if adherence to policy with regards to clinical scoring and management and then presented at Q+S meeting. </w:t>
      </w:r>
    </w:p>
    <w:p w14:paraId="270A73AA" w14:textId="77777777" w:rsidR="00B93840" w:rsidRDefault="00B93840" w:rsidP="0098736D">
      <w:pPr>
        <w:jc w:val="both"/>
      </w:pPr>
    </w:p>
    <w:p w14:paraId="27D79C2C" w14:textId="0467CEE6" w:rsidR="00A250F0" w:rsidRPr="00C9560F" w:rsidRDefault="008A36C4" w:rsidP="00C9560F">
      <w:pPr>
        <w:jc w:val="right"/>
        <w:rPr>
          <w:rFonts w:eastAsiaTheme="majorEastAsia" w:cs="Arial"/>
          <w:i/>
          <w:iCs/>
          <w:color w:val="0000FF"/>
          <w:u w:val="single"/>
        </w:rPr>
      </w:pPr>
      <w:hyperlink w:anchor="Contents">
        <w:r w:rsidR="00E41A47" w:rsidRPr="0A197B63">
          <w:rPr>
            <w:rStyle w:val="Hyperlink"/>
            <w:rFonts w:eastAsiaTheme="majorEastAsia" w:cs="Arial"/>
            <w:i/>
            <w:iCs/>
          </w:rPr>
          <w:t>Back to Table of Contents</w:t>
        </w:r>
      </w:hyperlink>
      <w:bookmarkStart w:id="16" w:name="_Toc389473287"/>
      <w:bookmarkStart w:id="17" w:name="_Toc393203347"/>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42A28522" w14:textId="77777777" w:rsidTr="008E74FD">
        <w:trPr>
          <w:cantSplit/>
          <w:trHeight w:val="285"/>
        </w:trPr>
        <w:tc>
          <w:tcPr>
            <w:tcW w:w="9158" w:type="dxa"/>
            <w:shd w:val="clear" w:color="auto" w:fill="D9D9D9" w:themeFill="background1" w:themeFillShade="D9"/>
          </w:tcPr>
          <w:p w14:paraId="35922502" w14:textId="6FB68FFA" w:rsidR="009A534C" w:rsidRPr="00CD1C0E" w:rsidRDefault="009A534C" w:rsidP="0098736D">
            <w:pPr>
              <w:pStyle w:val="Heading1"/>
              <w:jc w:val="both"/>
            </w:pPr>
            <w:bookmarkStart w:id="18" w:name="_Toc137821936"/>
            <w:r>
              <w:t>Related Policies, Procedures</w:t>
            </w:r>
            <w:bookmarkEnd w:id="16"/>
            <w:r>
              <w:t>, Guidelines and Legislation</w:t>
            </w:r>
            <w:bookmarkEnd w:id="17"/>
            <w:bookmarkEnd w:id="18"/>
          </w:p>
        </w:tc>
      </w:tr>
    </w:tbl>
    <w:p w14:paraId="23E8D99F" w14:textId="77777777" w:rsidR="00D16211" w:rsidRDefault="00D16211" w:rsidP="0098736D">
      <w:pPr>
        <w:jc w:val="both"/>
      </w:pPr>
    </w:p>
    <w:p w14:paraId="36F167A1" w14:textId="77777777" w:rsidR="00B61F35" w:rsidRPr="006743DB" w:rsidRDefault="00B61F35" w:rsidP="0098736D">
      <w:pPr>
        <w:jc w:val="both"/>
        <w:rPr>
          <w:b/>
        </w:rPr>
      </w:pPr>
      <w:r w:rsidRPr="006743DB">
        <w:rPr>
          <w:b/>
        </w:rPr>
        <w:t>Policies</w:t>
      </w:r>
    </w:p>
    <w:p w14:paraId="66214E2C" w14:textId="521BEB32" w:rsidR="00B61F35" w:rsidRPr="00F61569" w:rsidRDefault="00E07F0F" w:rsidP="00F61569">
      <w:pPr>
        <w:pStyle w:val="ListBullet"/>
        <w:tabs>
          <w:tab w:val="clear" w:pos="1080"/>
          <w:tab w:val="num" w:pos="360"/>
        </w:tabs>
        <w:ind w:left="360"/>
        <w:jc w:val="both"/>
      </w:pPr>
      <w:r>
        <w:t xml:space="preserve">Informed </w:t>
      </w:r>
      <w:r w:rsidR="00BA5B60">
        <w:t xml:space="preserve">Consent </w:t>
      </w:r>
      <w:r>
        <w:t xml:space="preserve">– Clinical </w:t>
      </w:r>
    </w:p>
    <w:p w14:paraId="4AEE90B7" w14:textId="4DBB2AEF" w:rsidR="54450700" w:rsidRPr="00F61569" w:rsidRDefault="54450700" w:rsidP="00F61569">
      <w:pPr>
        <w:pStyle w:val="ListBullet"/>
        <w:tabs>
          <w:tab w:val="clear" w:pos="1080"/>
          <w:tab w:val="num" w:pos="360"/>
        </w:tabs>
        <w:ind w:left="360"/>
        <w:jc w:val="both"/>
      </w:pPr>
      <w:r>
        <w:t xml:space="preserve">Medication Handling </w:t>
      </w:r>
    </w:p>
    <w:p w14:paraId="1FA7E3E9" w14:textId="6BEB1384" w:rsidR="75DC29C7" w:rsidRDefault="00886280" w:rsidP="00F61569">
      <w:pPr>
        <w:pStyle w:val="ListBullet"/>
        <w:tabs>
          <w:tab w:val="clear" w:pos="1080"/>
          <w:tab w:val="num" w:pos="360"/>
        </w:tabs>
        <w:ind w:left="360"/>
        <w:jc w:val="both"/>
      </w:pPr>
      <w:r>
        <w:t xml:space="preserve">Nursing and Midwifery Board of Australia (NMBA) Requirements for Practice </w:t>
      </w:r>
    </w:p>
    <w:p w14:paraId="26C0E127" w14:textId="3EF09BC5" w:rsidR="00B61F35" w:rsidRPr="00CE098F" w:rsidRDefault="00B61F35" w:rsidP="00A250F0">
      <w:pPr>
        <w:pStyle w:val="ListBullet"/>
        <w:numPr>
          <w:ilvl w:val="0"/>
          <w:numId w:val="0"/>
        </w:numPr>
        <w:ind w:left="360"/>
        <w:jc w:val="both"/>
      </w:pPr>
    </w:p>
    <w:p w14:paraId="508A4F9D" w14:textId="77777777" w:rsidR="00B61F35" w:rsidRPr="006743DB" w:rsidRDefault="00B61F35" w:rsidP="0098736D">
      <w:pPr>
        <w:jc w:val="both"/>
        <w:rPr>
          <w:b/>
        </w:rPr>
      </w:pPr>
      <w:r w:rsidRPr="006743DB">
        <w:rPr>
          <w:b/>
        </w:rPr>
        <w:t>Procedures</w:t>
      </w:r>
    </w:p>
    <w:p w14:paraId="45B78509" w14:textId="6D853F88" w:rsidR="00A250F0" w:rsidRDefault="00A250F0" w:rsidP="00F61569">
      <w:pPr>
        <w:pStyle w:val="ListBullet"/>
        <w:tabs>
          <w:tab w:val="clear" w:pos="1080"/>
          <w:tab w:val="num" w:pos="360"/>
        </w:tabs>
        <w:ind w:left="360"/>
      </w:pPr>
      <w:r>
        <w:t>Infection Prevention and Control</w:t>
      </w:r>
    </w:p>
    <w:p w14:paraId="152C783F" w14:textId="7B3BF1C8" w:rsidR="1F87EDDC" w:rsidRDefault="1F87EDDC" w:rsidP="00F61569">
      <w:pPr>
        <w:pStyle w:val="ListBullet"/>
        <w:tabs>
          <w:tab w:val="clear" w:pos="1080"/>
          <w:tab w:val="num" w:pos="360"/>
        </w:tabs>
        <w:ind w:left="360"/>
      </w:pPr>
      <w:r>
        <w:t xml:space="preserve">Patient Identification and Procedure Matching </w:t>
      </w:r>
    </w:p>
    <w:p w14:paraId="2C133DB3" w14:textId="5254992C" w:rsidR="1F87EDDC" w:rsidRDefault="1F87EDDC" w:rsidP="00F61569">
      <w:pPr>
        <w:pStyle w:val="ListBullet"/>
        <w:tabs>
          <w:tab w:val="clear" w:pos="1080"/>
          <w:tab w:val="num" w:pos="360"/>
        </w:tabs>
        <w:ind w:left="360"/>
      </w:pPr>
      <w:r>
        <w:t>Venous &amp; Arterial Access: Management in the Department of Neonatology</w:t>
      </w:r>
    </w:p>
    <w:p w14:paraId="6562BE02" w14:textId="1D1964AC" w:rsidR="51CBA07C" w:rsidRDefault="1F87EDDC" w:rsidP="00F61569">
      <w:pPr>
        <w:pStyle w:val="ListBullet"/>
        <w:tabs>
          <w:tab w:val="clear" w:pos="1080"/>
          <w:tab w:val="num" w:pos="360"/>
        </w:tabs>
        <w:ind w:left="360"/>
      </w:pPr>
      <w:r>
        <w:t>Neonatal Emergency Transport Service, Australian Capital Territory (NETS ACT) - Back-transfer, Elective Retrievals, Retrievals &amp; Paediatric Stabilisations</w:t>
      </w:r>
    </w:p>
    <w:p w14:paraId="6AE2F46E" w14:textId="2A4FA251" w:rsidR="2F4CCEFD" w:rsidRDefault="000C2FEE" w:rsidP="00F61569">
      <w:pPr>
        <w:pStyle w:val="ListBullet"/>
        <w:tabs>
          <w:tab w:val="clear" w:pos="1080"/>
          <w:tab w:val="num" w:pos="360"/>
        </w:tabs>
        <w:ind w:left="360"/>
      </w:pPr>
      <w:r>
        <w:lastRenderedPageBreak/>
        <w:t xml:space="preserve">Ultrasound and Echocardiogram in the </w:t>
      </w:r>
      <w:r w:rsidR="005C42D7">
        <w:t>D</w:t>
      </w:r>
      <w:r>
        <w:t xml:space="preserve">epartment of </w:t>
      </w:r>
      <w:r w:rsidR="000E23A3">
        <w:t>N</w:t>
      </w:r>
      <w:r>
        <w:t>eonatology</w:t>
      </w:r>
      <w:r w:rsidR="00C1427B">
        <w:t xml:space="preserve"> </w:t>
      </w:r>
      <w:r w:rsidR="005C42D7">
        <w:t>- Neonates</w:t>
      </w:r>
    </w:p>
    <w:p w14:paraId="24982957" w14:textId="3BEB2D95" w:rsidR="000A3A1E" w:rsidRDefault="000A3A1E" w:rsidP="000A3A1E">
      <w:pPr>
        <w:pStyle w:val="ListBullet"/>
        <w:numPr>
          <w:ilvl w:val="0"/>
          <w:numId w:val="0"/>
        </w:numPr>
        <w:ind w:left="426" w:hanging="426"/>
        <w:jc w:val="both"/>
      </w:pPr>
    </w:p>
    <w:p w14:paraId="47BBF67B" w14:textId="77777777" w:rsidR="006C3F42" w:rsidRDefault="006C3F42" w:rsidP="0A197B63">
      <w:pPr>
        <w:rPr>
          <w:rFonts w:asciiTheme="minorHAnsi" w:hAnsiTheme="minorHAnsi" w:cstheme="minorBidi"/>
          <w:b/>
          <w:bCs/>
        </w:rPr>
      </w:pPr>
      <w:r w:rsidRPr="0A197B63">
        <w:rPr>
          <w:rFonts w:asciiTheme="minorHAnsi" w:hAnsiTheme="minorHAnsi" w:cstheme="minorBidi"/>
          <w:b/>
          <w:bCs/>
        </w:rPr>
        <w:t xml:space="preserve">Manuals </w:t>
      </w:r>
    </w:p>
    <w:p w14:paraId="141E58BC" w14:textId="56112796" w:rsidR="006C3F42" w:rsidRPr="006C3F42" w:rsidRDefault="006C3F42" w:rsidP="0A197B63">
      <w:pPr>
        <w:pStyle w:val="ListParagraph"/>
        <w:numPr>
          <w:ilvl w:val="0"/>
          <w:numId w:val="35"/>
        </w:numPr>
        <w:rPr>
          <w:rFonts w:asciiTheme="minorHAnsi" w:hAnsiTheme="minorHAnsi" w:cstheme="minorBidi"/>
          <w:b/>
          <w:bCs/>
        </w:rPr>
      </w:pPr>
      <w:r>
        <w:t>Neonatal Intensive Care Drug Manual</w:t>
      </w:r>
    </w:p>
    <w:p w14:paraId="483C2CE2" w14:textId="77777777" w:rsidR="00A250F0" w:rsidRDefault="00A250F0" w:rsidP="0A197B63">
      <w:pPr>
        <w:rPr>
          <w:rFonts w:asciiTheme="minorHAnsi" w:hAnsiTheme="minorHAnsi" w:cstheme="minorBidi"/>
          <w:b/>
          <w:bCs/>
        </w:rPr>
      </w:pPr>
    </w:p>
    <w:p w14:paraId="4D5179DC" w14:textId="0C6F2822" w:rsidR="00305C9A" w:rsidRPr="004F0CDB" w:rsidRDefault="00305C9A" w:rsidP="00305C9A">
      <w:pPr>
        <w:rPr>
          <w:rFonts w:asciiTheme="minorHAnsi" w:hAnsiTheme="minorHAnsi" w:cstheme="minorHAnsi"/>
          <w:b/>
        </w:rPr>
      </w:pPr>
      <w:r w:rsidRPr="004F0CDB">
        <w:rPr>
          <w:rFonts w:asciiTheme="minorHAnsi" w:hAnsiTheme="minorHAnsi" w:cstheme="minorHAnsi"/>
          <w:b/>
        </w:rPr>
        <w:t>Legislation</w:t>
      </w:r>
    </w:p>
    <w:p w14:paraId="49BCC6C3" w14:textId="77777777" w:rsidR="00305C9A" w:rsidRPr="004F0CDB" w:rsidRDefault="00305C9A" w:rsidP="00305C9A">
      <w:pPr>
        <w:pStyle w:val="ListBullet"/>
        <w:ind w:left="426" w:hanging="426"/>
        <w:rPr>
          <w:rFonts w:asciiTheme="minorHAnsi" w:hAnsiTheme="minorHAnsi" w:cstheme="minorBidi"/>
          <w:i/>
        </w:rPr>
      </w:pPr>
      <w:r w:rsidRPr="0A197B63">
        <w:rPr>
          <w:rFonts w:asciiTheme="minorHAnsi" w:hAnsiTheme="minorHAnsi" w:cstheme="minorBidi"/>
          <w:i/>
          <w:iCs/>
        </w:rPr>
        <w:t xml:space="preserve">Health Records (Privacy and Access) Act </w:t>
      </w:r>
      <w:r w:rsidRPr="0A197B63">
        <w:rPr>
          <w:rFonts w:asciiTheme="minorHAnsi" w:hAnsiTheme="minorHAnsi" w:cstheme="minorBidi"/>
        </w:rPr>
        <w:t>1997</w:t>
      </w:r>
    </w:p>
    <w:p w14:paraId="6A21F882" w14:textId="77777777" w:rsidR="00305C9A" w:rsidRPr="004F0CDB" w:rsidRDefault="00305C9A" w:rsidP="00305C9A">
      <w:pPr>
        <w:pStyle w:val="ListBullet"/>
        <w:ind w:left="426" w:hanging="426"/>
        <w:rPr>
          <w:rFonts w:asciiTheme="minorHAnsi" w:hAnsiTheme="minorHAnsi" w:cstheme="minorBidi"/>
          <w:i/>
        </w:rPr>
      </w:pPr>
      <w:r w:rsidRPr="0A197B63">
        <w:rPr>
          <w:rFonts w:asciiTheme="minorHAnsi" w:hAnsiTheme="minorHAnsi" w:cstheme="minorBidi"/>
          <w:i/>
          <w:iCs/>
        </w:rPr>
        <w:t xml:space="preserve">Human Rights Act </w:t>
      </w:r>
      <w:r w:rsidRPr="0A197B63">
        <w:rPr>
          <w:rFonts w:asciiTheme="minorHAnsi" w:hAnsiTheme="minorHAnsi" w:cstheme="minorBidi"/>
        </w:rPr>
        <w:t>2004</w:t>
      </w:r>
    </w:p>
    <w:p w14:paraId="344792FB" w14:textId="77777777" w:rsidR="00305C9A" w:rsidRPr="00817646" w:rsidRDefault="00305C9A" w:rsidP="00305C9A">
      <w:pPr>
        <w:pStyle w:val="ListBullet"/>
        <w:ind w:left="426" w:hanging="426"/>
        <w:rPr>
          <w:rFonts w:asciiTheme="minorHAnsi" w:hAnsiTheme="minorHAnsi" w:cstheme="minorBidi"/>
          <w:i/>
        </w:rPr>
      </w:pPr>
      <w:r w:rsidRPr="0A197B63">
        <w:rPr>
          <w:rFonts w:asciiTheme="minorHAnsi" w:hAnsiTheme="minorHAnsi" w:cstheme="minorBidi"/>
          <w:i/>
          <w:iCs/>
        </w:rPr>
        <w:t xml:space="preserve">Work Health and Safety Act </w:t>
      </w:r>
      <w:r w:rsidRPr="0A197B63">
        <w:rPr>
          <w:rFonts w:asciiTheme="minorHAnsi" w:hAnsiTheme="minorHAnsi" w:cstheme="minorBidi"/>
        </w:rPr>
        <w:t>2011</w:t>
      </w:r>
    </w:p>
    <w:p w14:paraId="0D64CBC9" w14:textId="77777777" w:rsidR="00817646" w:rsidRPr="002163C5" w:rsidRDefault="00817646" w:rsidP="0A197B63">
      <w:pPr>
        <w:pStyle w:val="ListBullet"/>
        <w:tabs>
          <w:tab w:val="clear" w:pos="1080"/>
          <w:tab w:val="num" w:pos="360"/>
        </w:tabs>
        <w:ind w:left="360"/>
        <w:rPr>
          <w:i/>
          <w:iCs/>
        </w:rPr>
      </w:pPr>
      <w:r w:rsidRPr="0A197B63">
        <w:rPr>
          <w:i/>
          <w:iCs/>
        </w:rPr>
        <w:t>Carers Recognition Act 2021</w:t>
      </w:r>
    </w:p>
    <w:p w14:paraId="25B8DF42" w14:textId="77777777" w:rsidR="00B61F35" w:rsidRPr="00B61F35" w:rsidRDefault="00B61F35" w:rsidP="00817646">
      <w:pPr>
        <w:jc w:val="both"/>
        <w:rPr>
          <w:rFonts w:cs="Arial"/>
        </w:rPr>
      </w:pPr>
    </w:p>
    <w:p w14:paraId="1596A238" w14:textId="1546028D" w:rsidR="530544FB" w:rsidRDefault="530544FB" w:rsidP="0A197B63">
      <w:pPr>
        <w:jc w:val="both"/>
        <w:rPr>
          <w:rFonts w:eastAsia="Calibri" w:cs="Calibri"/>
          <w:b/>
          <w:bCs/>
        </w:rPr>
      </w:pPr>
      <w:r w:rsidRPr="0A197B63">
        <w:rPr>
          <w:rFonts w:eastAsia="Calibri" w:cs="Calibri"/>
          <w:b/>
          <w:bCs/>
        </w:rPr>
        <w:t>Other</w:t>
      </w:r>
    </w:p>
    <w:p w14:paraId="6A34F900" w14:textId="786EECA6" w:rsidR="530544FB" w:rsidRDefault="530544FB" w:rsidP="0A197B63">
      <w:pPr>
        <w:jc w:val="both"/>
        <w:rPr>
          <w:rFonts w:eastAsia="Calibri" w:cs="Calibri"/>
        </w:rPr>
      </w:pPr>
      <w:r w:rsidRPr="0A197B63">
        <w:rPr>
          <w:rFonts w:eastAsia="Calibri" w:cs="Calibri"/>
          <w:b/>
          <w:bCs/>
        </w:rPr>
        <w:t xml:space="preserve">•      </w:t>
      </w:r>
      <w:r w:rsidRPr="0A197B63">
        <w:rPr>
          <w:rFonts w:eastAsia="Calibri" w:cs="Calibri"/>
        </w:rPr>
        <w:t>Australian Charter of Healthcare Rights</w:t>
      </w:r>
    </w:p>
    <w:p w14:paraId="1DCBDC9A" w14:textId="34778328" w:rsidR="3078A426" w:rsidRDefault="3078A426" w:rsidP="3078A426">
      <w:pPr>
        <w:ind w:left="360"/>
        <w:jc w:val="both"/>
        <w:rPr>
          <w:rFonts w:cs="Arial"/>
        </w:rPr>
      </w:pPr>
    </w:p>
    <w:p w14:paraId="549CFEB9" w14:textId="77777777" w:rsidR="009A534C" w:rsidRPr="00DA3910" w:rsidRDefault="008A36C4" w:rsidP="00C1427B">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586A2764" w14:textId="77777777" w:rsidTr="008E74FD">
        <w:trPr>
          <w:cantSplit/>
          <w:trHeight w:val="285"/>
        </w:trPr>
        <w:tc>
          <w:tcPr>
            <w:tcW w:w="9158" w:type="dxa"/>
            <w:shd w:val="clear" w:color="auto" w:fill="D9D9D9" w:themeFill="background1" w:themeFillShade="D9"/>
          </w:tcPr>
          <w:p w14:paraId="25E4DFCB" w14:textId="77777777" w:rsidR="009A534C" w:rsidRPr="002E3BFE" w:rsidRDefault="009A534C" w:rsidP="0098736D">
            <w:pPr>
              <w:pStyle w:val="Heading1"/>
              <w:jc w:val="both"/>
              <w:rPr>
                <w:szCs w:val="24"/>
              </w:rPr>
            </w:pPr>
            <w:bookmarkStart w:id="19" w:name="_Toc137821937"/>
            <w:r>
              <w:rPr>
                <w:szCs w:val="24"/>
              </w:rPr>
              <w:t>References</w:t>
            </w:r>
            <w:bookmarkEnd w:id="19"/>
          </w:p>
        </w:tc>
      </w:tr>
    </w:tbl>
    <w:p w14:paraId="7B760D74" w14:textId="77777777" w:rsidR="009A534C" w:rsidRDefault="009A534C" w:rsidP="00DA0472">
      <w:pPr>
        <w:jc w:val="both"/>
        <w:rPr>
          <w:rFonts w:cs="Arial"/>
          <w:b/>
          <w:szCs w:val="24"/>
        </w:rPr>
      </w:pPr>
    </w:p>
    <w:p w14:paraId="3B60400C" w14:textId="4BCF7C85" w:rsidR="00556CAD" w:rsidRDefault="00556CAD" w:rsidP="00C1427B">
      <w:pPr>
        <w:pStyle w:val="ListParagraph"/>
        <w:numPr>
          <w:ilvl w:val="0"/>
          <w:numId w:val="19"/>
        </w:numPr>
        <w:tabs>
          <w:tab w:val="left" w:pos="1418"/>
          <w:tab w:val="left" w:pos="2552"/>
        </w:tabs>
        <w:rPr>
          <w:rFonts w:cs="Calibri"/>
          <w:szCs w:val="24"/>
        </w:rPr>
      </w:pPr>
      <w:proofErr w:type="spellStart"/>
      <w:r w:rsidRPr="00556CAD">
        <w:rPr>
          <w:rFonts w:cs="Calibri"/>
          <w:szCs w:val="24"/>
        </w:rPr>
        <w:t>Parkerson</w:t>
      </w:r>
      <w:proofErr w:type="spellEnd"/>
      <w:r w:rsidRPr="00556CAD">
        <w:rPr>
          <w:rFonts w:cs="Calibri"/>
          <w:szCs w:val="24"/>
        </w:rPr>
        <w:t xml:space="preserve"> S, Philip R, </w:t>
      </w:r>
      <w:proofErr w:type="spellStart"/>
      <w:r w:rsidRPr="00556CAD">
        <w:rPr>
          <w:rFonts w:cs="Calibri"/>
          <w:szCs w:val="24"/>
        </w:rPr>
        <w:t>Talati</w:t>
      </w:r>
      <w:proofErr w:type="spellEnd"/>
      <w:r w:rsidRPr="00556CAD">
        <w:rPr>
          <w:rFonts w:cs="Calibri"/>
          <w:szCs w:val="24"/>
        </w:rPr>
        <w:t xml:space="preserve"> A, </w:t>
      </w:r>
      <w:proofErr w:type="spellStart"/>
      <w:r w:rsidRPr="00556CAD">
        <w:rPr>
          <w:rFonts w:cs="Calibri"/>
          <w:szCs w:val="24"/>
        </w:rPr>
        <w:t>Sathanandam</w:t>
      </w:r>
      <w:proofErr w:type="spellEnd"/>
      <w:r w:rsidRPr="00556CAD">
        <w:rPr>
          <w:rFonts w:cs="Calibri"/>
          <w:szCs w:val="24"/>
        </w:rPr>
        <w:t xml:space="preserve"> S. Management of Patent Ductus Arteriosus in Premature Infants in 2020. Front </w:t>
      </w:r>
      <w:proofErr w:type="spellStart"/>
      <w:r w:rsidRPr="00556CAD">
        <w:rPr>
          <w:rFonts w:cs="Calibri"/>
          <w:szCs w:val="24"/>
        </w:rPr>
        <w:t>Pediatr</w:t>
      </w:r>
      <w:proofErr w:type="spellEnd"/>
      <w:r w:rsidRPr="00556CAD">
        <w:rPr>
          <w:rFonts w:cs="Calibri"/>
          <w:szCs w:val="24"/>
        </w:rPr>
        <w:t xml:space="preserve">. 2021 Feb </w:t>
      </w:r>
      <w:proofErr w:type="gramStart"/>
      <w:r w:rsidRPr="00556CAD">
        <w:rPr>
          <w:rFonts w:cs="Calibri"/>
          <w:szCs w:val="24"/>
        </w:rPr>
        <w:t>11;8:590578</w:t>
      </w:r>
      <w:proofErr w:type="gramEnd"/>
      <w:r w:rsidRPr="00556CAD">
        <w:rPr>
          <w:rFonts w:cs="Calibri"/>
          <w:szCs w:val="24"/>
        </w:rPr>
        <w:t xml:space="preserve">. </w:t>
      </w:r>
      <w:proofErr w:type="spellStart"/>
      <w:r w:rsidRPr="00556CAD">
        <w:rPr>
          <w:rFonts w:cs="Calibri"/>
          <w:szCs w:val="24"/>
        </w:rPr>
        <w:t>doi</w:t>
      </w:r>
      <w:proofErr w:type="spellEnd"/>
      <w:r w:rsidRPr="00556CAD">
        <w:rPr>
          <w:rFonts w:cs="Calibri"/>
          <w:szCs w:val="24"/>
        </w:rPr>
        <w:t>: 10.3389/fped.2020.590578. PMID: 33643964; PMCID: PMC7904697.</w:t>
      </w:r>
    </w:p>
    <w:p w14:paraId="71E8CFCF" w14:textId="16268293" w:rsidR="003A08B7" w:rsidRDefault="003A08B7" w:rsidP="00C1427B">
      <w:pPr>
        <w:pStyle w:val="ListParagraph"/>
        <w:numPr>
          <w:ilvl w:val="0"/>
          <w:numId w:val="19"/>
        </w:numPr>
        <w:tabs>
          <w:tab w:val="left" w:pos="1418"/>
          <w:tab w:val="left" w:pos="2552"/>
        </w:tabs>
        <w:rPr>
          <w:rFonts w:cs="Calibri"/>
          <w:szCs w:val="24"/>
        </w:rPr>
      </w:pPr>
      <w:proofErr w:type="spellStart"/>
      <w:r w:rsidRPr="003A08B7">
        <w:rPr>
          <w:rFonts w:cs="Calibri"/>
          <w:szCs w:val="24"/>
        </w:rPr>
        <w:t>Benitz</w:t>
      </w:r>
      <w:proofErr w:type="spellEnd"/>
      <w:r w:rsidRPr="003A08B7">
        <w:rPr>
          <w:rFonts w:cs="Calibri"/>
          <w:szCs w:val="24"/>
        </w:rPr>
        <w:t xml:space="preserve"> W.E.: Treatment of persistent patent ductus arteriosus in preterm infants: time to accept the null </w:t>
      </w:r>
      <w:proofErr w:type="gramStart"/>
      <w:r w:rsidRPr="003A08B7">
        <w:rPr>
          <w:rFonts w:cs="Calibri"/>
          <w:szCs w:val="24"/>
        </w:rPr>
        <w:t>hypothesis?.</w:t>
      </w:r>
      <w:proofErr w:type="gramEnd"/>
      <w:r w:rsidRPr="003A08B7">
        <w:rPr>
          <w:rFonts w:cs="Calibri"/>
          <w:szCs w:val="24"/>
        </w:rPr>
        <w:t xml:space="preserve"> J </w:t>
      </w:r>
      <w:proofErr w:type="spellStart"/>
      <w:r w:rsidRPr="003A08B7">
        <w:rPr>
          <w:rFonts w:cs="Calibri"/>
          <w:szCs w:val="24"/>
        </w:rPr>
        <w:t>Perinatol</w:t>
      </w:r>
      <w:proofErr w:type="spellEnd"/>
      <w:r w:rsidRPr="003A08B7">
        <w:rPr>
          <w:rFonts w:cs="Calibri"/>
          <w:szCs w:val="24"/>
        </w:rPr>
        <w:t xml:space="preserve"> 2010; 30: pp. 241-252</w:t>
      </w:r>
    </w:p>
    <w:p w14:paraId="5E6C07C2" w14:textId="38911114" w:rsidR="00625D49" w:rsidRDefault="00625D49" w:rsidP="00C1427B">
      <w:pPr>
        <w:pStyle w:val="ListParagraph"/>
        <w:numPr>
          <w:ilvl w:val="0"/>
          <w:numId w:val="19"/>
        </w:numPr>
        <w:tabs>
          <w:tab w:val="left" w:pos="1418"/>
          <w:tab w:val="left" w:pos="2552"/>
        </w:tabs>
        <w:rPr>
          <w:rFonts w:cs="Calibri"/>
          <w:szCs w:val="24"/>
        </w:rPr>
      </w:pPr>
      <w:proofErr w:type="spellStart"/>
      <w:r w:rsidRPr="00625D49">
        <w:rPr>
          <w:rFonts w:cs="Calibri"/>
          <w:szCs w:val="24"/>
        </w:rPr>
        <w:t>Hundscheid</w:t>
      </w:r>
      <w:proofErr w:type="spellEnd"/>
      <w:r w:rsidRPr="00625D49">
        <w:rPr>
          <w:rFonts w:cs="Calibri"/>
          <w:szCs w:val="24"/>
        </w:rPr>
        <w:t xml:space="preserve"> T, Jansen EJS, </w:t>
      </w:r>
      <w:proofErr w:type="spellStart"/>
      <w:r w:rsidRPr="00625D49">
        <w:rPr>
          <w:rFonts w:cs="Calibri"/>
          <w:szCs w:val="24"/>
        </w:rPr>
        <w:t>Onland</w:t>
      </w:r>
      <w:proofErr w:type="spellEnd"/>
      <w:r w:rsidRPr="00625D49">
        <w:rPr>
          <w:rFonts w:cs="Calibri"/>
          <w:szCs w:val="24"/>
        </w:rPr>
        <w:t xml:space="preserve"> W, </w:t>
      </w:r>
      <w:proofErr w:type="spellStart"/>
      <w:r w:rsidRPr="00625D49">
        <w:rPr>
          <w:rFonts w:cs="Calibri"/>
          <w:szCs w:val="24"/>
        </w:rPr>
        <w:t>Kooi</w:t>
      </w:r>
      <w:proofErr w:type="spellEnd"/>
      <w:r w:rsidRPr="00625D49">
        <w:rPr>
          <w:rFonts w:cs="Calibri"/>
          <w:szCs w:val="24"/>
        </w:rPr>
        <w:t xml:space="preserve"> EMW, </w:t>
      </w:r>
      <w:proofErr w:type="spellStart"/>
      <w:r w:rsidRPr="00625D49">
        <w:rPr>
          <w:rFonts w:cs="Calibri"/>
          <w:szCs w:val="24"/>
        </w:rPr>
        <w:t>Andriessen</w:t>
      </w:r>
      <w:proofErr w:type="spellEnd"/>
      <w:r w:rsidRPr="00625D49">
        <w:rPr>
          <w:rFonts w:cs="Calibri"/>
          <w:szCs w:val="24"/>
        </w:rPr>
        <w:t xml:space="preserve"> P, de </w:t>
      </w:r>
      <w:proofErr w:type="spellStart"/>
      <w:r w:rsidRPr="00625D49">
        <w:rPr>
          <w:rFonts w:cs="Calibri"/>
          <w:szCs w:val="24"/>
        </w:rPr>
        <w:t>Boode</w:t>
      </w:r>
      <w:proofErr w:type="spellEnd"/>
      <w:r w:rsidRPr="00625D49">
        <w:rPr>
          <w:rFonts w:cs="Calibri"/>
          <w:szCs w:val="24"/>
        </w:rPr>
        <w:t xml:space="preserve"> WP. Conservative Management of Patent Ductus Arteriosus in Preterm Infants-A Systematic Review and Meta-Analyses Assessing Differences in Outcome Measures Between Randomized Controlled Trials and Cohort Studies. Front </w:t>
      </w:r>
      <w:proofErr w:type="spellStart"/>
      <w:r w:rsidRPr="00625D49">
        <w:rPr>
          <w:rFonts w:cs="Calibri"/>
          <w:szCs w:val="24"/>
        </w:rPr>
        <w:t>Pediatr</w:t>
      </w:r>
      <w:proofErr w:type="spellEnd"/>
      <w:r w:rsidRPr="00625D49">
        <w:rPr>
          <w:rFonts w:cs="Calibri"/>
          <w:szCs w:val="24"/>
        </w:rPr>
        <w:t xml:space="preserve">. 2021 Feb </w:t>
      </w:r>
      <w:proofErr w:type="gramStart"/>
      <w:r w:rsidRPr="00625D49">
        <w:rPr>
          <w:rFonts w:cs="Calibri"/>
          <w:szCs w:val="24"/>
        </w:rPr>
        <w:t>25;9:626261</w:t>
      </w:r>
      <w:proofErr w:type="gramEnd"/>
      <w:r w:rsidRPr="00625D49">
        <w:rPr>
          <w:rFonts w:cs="Calibri"/>
          <w:szCs w:val="24"/>
        </w:rPr>
        <w:t xml:space="preserve">. </w:t>
      </w:r>
      <w:proofErr w:type="spellStart"/>
      <w:r w:rsidRPr="00625D49">
        <w:rPr>
          <w:rFonts w:cs="Calibri"/>
          <w:szCs w:val="24"/>
        </w:rPr>
        <w:t>doi</w:t>
      </w:r>
      <w:proofErr w:type="spellEnd"/>
      <w:r w:rsidRPr="00625D49">
        <w:rPr>
          <w:rFonts w:cs="Calibri"/>
          <w:szCs w:val="24"/>
        </w:rPr>
        <w:t>: 10.3389/fped.2021.626261. PMID: 33718300; PMCID: PMC7946967.</w:t>
      </w:r>
    </w:p>
    <w:p w14:paraId="3048F4DF" w14:textId="7F0FE436" w:rsidR="00625D49" w:rsidRDefault="009F6ADF" w:rsidP="00C1427B">
      <w:pPr>
        <w:pStyle w:val="ListParagraph"/>
        <w:numPr>
          <w:ilvl w:val="0"/>
          <w:numId w:val="19"/>
        </w:numPr>
        <w:tabs>
          <w:tab w:val="left" w:pos="1418"/>
          <w:tab w:val="left" w:pos="2552"/>
        </w:tabs>
        <w:rPr>
          <w:rFonts w:cs="Calibri"/>
          <w:szCs w:val="24"/>
        </w:rPr>
      </w:pPr>
      <w:proofErr w:type="spellStart"/>
      <w:r w:rsidRPr="009F6ADF">
        <w:rPr>
          <w:rFonts w:cs="Calibri"/>
          <w:szCs w:val="24"/>
        </w:rPr>
        <w:t>Hundscheid</w:t>
      </w:r>
      <w:proofErr w:type="spellEnd"/>
      <w:r w:rsidRPr="009F6ADF">
        <w:rPr>
          <w:rFonts w:cs="Calibri"/>
          <w:szCs w:val="24"/>
        </w:rPr>
        <w:t xml:space="preserve"> T, </w:t>
      </w:r>
      <w:proofErr w:type="spellStart"/>
      <w:r w:rsidRPr="009F6ADF">
        <w:rPr>
          <w:rFonts w:cs="Calibri"/>
          <w:szCs w:val="24"/>
        </w:rPr>
        <w:t>Onland</w:t>
      </w:r>
      <w:proofErr w:type="spellEnd"/>
      <w:r w:rsidRPr="009F6ADF">
        <w:rPr>
          <w:rFonts w:cs="Calibri"/>
          <w:szCs w:val="24"/>
        </w:rPr>
        <w:t xml:space="preserve"> W, </w:t>
      </w:r>
      <w:proofErr w:type="spellStart"/>
      <w:r w:rsidRPr="009F6ADF">
        <w:rPr>
          <w:rFonts w:cs="Calibri"/>
          <w:szCs w:val="24"/>
        </w:rPr>
        <w:t>Kooi</w:t>
      </w:r>
      <w:proofErr w:type="spellEnd"/>
      <w:r w:rsidRPr="009F6ADF">
        <w:rPr>
          <w:rFonts w:cs="Calibri"/>
          <w:szCs w:val="24"/>
        </w:rPr>
        <w:t xml:space="preserve"> EMW, </w:t>
      </w:r>
      <w:proofErr w:type="spellStart"/>
      <w:r w:rsidRPr="009F6ADF">
        <w:rPr>
          <w:rFonts w:cs="Calibri"/>
          <w:szCs w:val="24"/>
        </w:rPr>
        <w:t>Vijlbrief</w:t>
      </w:r>
      <w:proofErr w:type="spellEnd"/>
      <w:r w:rsidRPr="009F6ADF">
        <w:rPr>
          <w:rFonts w:cs="Calibri"/>
          <w:szCs w:val="24"/>
        </w:rPr>
        <w:t xml:space="preserve"> DC, de Vries WB, </w:t>
      </w:r>
      <w:proofErr w:type="spellStart"/>
      <w:r w:rsidRPr="009F6ADF">
        <w:rPr>
          <w:rFonts w:cs="Calibri"/>
          <w:szCs w:val="24"/>
        </w:rPr>
        <w:t>Dijkman</w:t>
      </w:r>
      <w:proofErr w:type="spellEnd"/>
      <w:r w:rsidRPr="009F6ADF">
        <w:rPr>
          <w:rFonts w:cs="Calibri"/>
          <w:szCs w:val="24"/>
        </w:rPr>
        <w:t xml:space="preserve"> KP, van </w:t>
      </w:r>
      <w:proofErr w:type="spellStart"/>
      <w:r w:rsidRPr="009F6ADF">
        <w:rPr>
          <w:rFonts w:cs="Calibri"/>
          <w:szCs w:val="24"/>
        </w:rPr>
        <w:t>Kaam</w:t>
      </w:r>
      <w:proofErr w:type="spellEnd"/>
      <w:r w:rsidRPr="009F6ADF">
        <w:rPr>
          <w:rFonts w:cs="Calibri"/>
          <w:szCs w:val="24"/>
        </w:rPr>
        <w:t xml:space="preserve"> AH, Villamor E, Kroon AA, Visser R, Mulder-de </w:t>
      </w:r>
      <w:proofErr w:type="spellStart"/>
      <w:r w:rsidRPr="009F6ADF">
        <w:rPr>
          <w:rFonts w:cs="Calibri"/>
          <w:szCs w:val="24"/>
        </w:rPr>
        <w:t>Tollenaer</w:t>
      </w:r>
      <w:proofErr w:type="spellEnd"/>
      <w:r w:rsidRPr="009F6ADF">
        <w:rPr>
          <w:rFonts w:cs="Calibri"/>
          <w:szCs w:val="24"/>
        </w:rPr>
        <w:t xml:space="preserve"> SM, De </w:t>
      </w:r>
      <w:proofErr w:type="spellStart"/>
      <w:r w:rsidRPr="009F6ADF">
        <w:rPr>
          <w:rFonts w:cs="Calibri"/>
          <w:szCs w:val="24"/>
        </w:rPr>
        <w:t>Bisschop</w:t>
      </w:r>
      <w:proofErr w:type="spellEnd"/>
      <w:r w:rsidRPr="009F6ADF">
        <w:rPr>
          <w:rFonts w:cs="Calibri"/>
          <w:szCs w:val="24"/>
        </w:rPr>
        <w:t xml:space="preserve"> B, Dijk PH, </w:t>
      </w:r>
      <w:proofErr w:type="spellStart"/>
      <w:r w:rsidRPr="009F6ADF">
        <w:rPr>
          <w:rFonts w:cs="Calibri"/>
          <w:szCs w:val="24"/>
        </w:rPr>
        <w:t>Avino</w:t>
      </w:r>
      <w:proofErr w:type="spellEnd"/>
      <w:r w:rsidRPr="009F6ADF">
        <w:rPr>
          <w:rFonts w:cs="Calibri"/>
          <w:szCs w:val="24"/>
        </w:rPr>
        <w:t xml:space="preserve"> D, </w:t>
      </w:r>
      <w:proofErr w:type="spellStart"/>
      <w:r w:rsidRPr="009F6ADF">
        <w:rPr>
          <w:rFonts w:cs="Calibri"/>
          <w:szCs w:val="24"/>
        </w:rPr>
        <w:t>Hocq</w:t>
      </w:r>
      <w:proofErr w:type="spellEnd"/>
      <w:r w:rsidRPr="009F6ADF">
        <w:rPr>
          <w:rFonts w:cs="Calibri"/>
          <w:szCs w:val="24"/>
        </w:rPr>
        <w:t xml:space="preserve"> C, </w:t>
      </w:r>
      <w:proofErr w:type="spellStart"/>
      <w:r w:rsidRPr="009F6ADF">
        <w:rPr>
          <w:rFonts w:cs="Calibri"/>
          <w:szCs w:val="24"/>
        </w:rPr>
        <w:t>Zecic</w:t>
      </w:r>
      <w:proofErr w:type="spellEnd"/>
      <w:r w:rsidRPr="009F6ADF">
        <w:rPr>
          <w:rFonts w:cs="Calibri"/>
          <w:szCs w:val="24"/>
        </w:rPr>
        <w:t xml:space="preserve"> A, </w:t>
      </w:r>
      <w:proofErr w:type="spellStart"/>
      <w:r w:rsidRPr="009F6ADF">
        <w:rPr>
          <w:rFonts w:cs="Calibri"/>
          <w:szCs w:val="24"/>
        </w:rPr>
        <w:t>Meeus</w:t>
      </w:r>
      <w:proofErr w:type="spellEnd"/>
      <w:r w:rsidRPr="009F6ADF">
        <w:rPr>
          <w:rFonts w:cs="Calibri"/>
          <w:szCs w:val="24"/>
        </w:rPr>
        <w:t xml:space="preserve"> M, de Baat T, </w:t>
      </w:r>
      <w:proofErr w:type="spellStart"/>
      <w:r w:rsidRPr="009F6ADF">
        <w:rPr>
          <w:rFonts w:cs="Calibri"/>
          <w:szCs w:val="24"/>
        </w:rPr>
        <w:t>Derriks</w:t>
      </w:r>
      <w:proofErr w:type="spellEnd"/>
      <w:r w:rsidRPr="009F6ADF">
        <w:rPr>
          <w:rFonts w:cs="Calibri"/>
          <w:szCs w:val="24"/>
        </w:rPr>
        <w:t xml:space="preserve"> F, Henriksen TB, </w:t>
      </w:r>
      <w:proofErr w:type="spellStart"/>
      <w:r w:rsidRPr="009F6ADF">
        <w:rPr>
          <w:rFonts w:cs="Calibri"/>
          <w:szCs w:val="24"/>
        </w:rPr>
        <w:t>Kyng</w:t>
      </w:r>
      <w:proofErr w:type="spellEnd"/>
      <w:r w:rsidRPr="009F6ADF">
        <w:rPr>
          <w:rFonts w:cs="Calibri"/>
          <w:szCs w:val="24"/>
        </w:rPr>
        <w:t xml:space="preserve"> KJ, Donders R, </w:t>
      </w:r>
      <w:proofErr w:type="spellStart"/>
      <w:r w:rsidRPr="009F6ADF">
        <w:rPr>
          <w:rFonts w:cs="Calibri"/>
          <w:szCs w:val="24"/>
        </w:rPr>
        <w:t>Nuytemans</w:t>
      </w:r>
      <w:proofErr w:type="spellEnd"/>
      <w:r w:rsidRPr="009F6ADF">
        <w:rPr>
          <w:rFonts w:cs="Calibri"/>
          <w:szCs w:val="24"/>
        </w:rPr>
        <w:t xml:space="preserve"> DHGM, Van </w:t>
      </w:r>
      <w:proofErr w:type="spellStart"/>
      <w:r w:rsidRPr="009F6ADF">
        <w:rPr>
          <w:rFonts w:cs="Calibri"/>
          <w:szCs w:val="24"/>
        </w:rPr>
        <w:t>Overmeire</w:t>
      </w:r>
      <w:proofErr w:type="spellEnd"/>
      <w:r w:rsidRPr="009F6ADF">
        <w:rPr>
          <w:rFonts w:cs="Calibri"/>
          <w:szCs w:val="24"/>
        </w:rPr>
        <w:t xml:space="preserve"> B, Mulder AL, de </w:t>
      </w:r>
      <w:proofErr w:type="spellStart"/>
      <w:r w:rsidRPr="009F6ADF">
        <w:rPr>
          <w:rFonts w:cs="Calibri"/>
          <w:szCs w:val="24"/>
        </w:rPr>
        <w:t>Boode</w:t>
      </w:r>
      <w:proofErr w:type="spellEnd"/>
      <w:r w:rsidRPr="009F6ADF">
        <w:rPr>
          <w:rFonts w:cs="Calibri"/>
          <w:szCs w:val="24"/>
        </w:rPr>
        <w:t xml:space="preserve"> WP; </w:t>
      </w:r>
      <w:proofErr w:type="spellStart"/>
      <w:r w:rsidRPr="009F6ADF">
        <w:rPr>
          <w:rFonts w:cs="Calibri"/>
          <w:szCs w:val="24"/>
        </w:rPr>
        <w:t>BeNeDuctus</w:t>
      </w:r>
      <w:proofErr w:type="spellEnd"/>
      <w:r w:rsidRPr="009F6ADF">
        <w:rPr>
          <w:rFonts w:cs="Calibri"/>
          <w:szCs w:val="24"/>
        </w:rPr>
        <w:t xml:space="preserve"> Trial Investigators. Expectant Management or Early Ibuprofen for Patent Ductus Arteriosus. N </w:t>
      </w:r>
      <w:proofErr w:type="spellStart"/>
      <w:r w:rsidRPr="009F6ADF">
        <w:rPr>
          <w:rFonts w:cs="Calibri"/>
          <w:szCs w:val="24"/>
        </w:rPr>
        <w:t>Engl</w:t>
      </w:r>
      <w:proofErr w:type="spellEnd"/>
      <w:r w:rsidRPr="009F6ADF">
        <w:rPr>
          <w:rFonts w:cs="Calibri"/>
          <w:szCs w:val="24"/>
        </w:rPr>
        <w:t xml:space="preserve"> J Med. 2022 Dec 6. </w:t>
      </w:r>
      <w:proofErr w:type="spellStart"/>
      <w:r w:rsidRPr="009F6ADF">
        <w:rPr>
          <w:rFonts w:cs="Calibri"/>
          <w:szCs w:val="24"/>
        </w:rPr>
        <w:t>doi</w:t>
      </w:r>
      <w:proofErr w:type="spellEnd"/>
      <w:r w:rsidRPr="009F6ADF">
        <w:rPr>
          <w:rFonts w:cs="Calibri"/>
          <w:szCs w:val="24"/>
        </w:rPr>
        <w:t xml:space="preserve">: 10.1056/NEJMoa2207418. </w:t>
      </w:r>
      <w:proofErr w:type="spellStart"/>
      <w:r w:rsidRPr="009F6ADF">
        <w:rPr>
          <w:rFonts w:cs="Calibri"/>
          <w:szCs w:val="24"/>
        </w:rPr>
        <w:t>Epub</w:t>
      </w:r>
      <w:proofErr w:type="spellEnd"/>
      <w:r w:rsidRPr="009F6ADF">
        <w:rPr>
          <w:rFonts w:cs="Calibri"/>
          <w:szCs w:val="24"/>
        </w:rPr>
        <w:t xml:space="preserve"> ahead of print. PMID: 36477458.</w:t>
      </w:r>
    </w:p>
    <w:p w14:paraId="1FB2D712" w14:textId="3607E515" w:rsidR="00FC3023" w:rsidRDefault="008A36C4" w:rsidP="00C1427B">
      <w:pPr>
        <w:pStyle w:val="ListParagraph"/>
        <w:numPr>
          <w:ilvl w:val="0"/>
          <w:numId w:val="19"/>
        </w:numPr>
        <w:tabs>
          <w:tab w:val="left" w:pos="1418"/>
          <w:tab w:val="left" w:pos="2552"/>
        </w:tabs>
        <w:rPr>
          <w:rFonts w:cs="Calibri"/>
          <w:szCs w:val="24"/>
        </w:rPr>
      </w:pPr>
      <w:hyperlink r:id="rId11" w:anchor="H15148221" w:history="1">
        <w:r w:rsidR="00DE5BDC" w:rsidRPr="006C6A56">
          <w:rPr>
            <w:rStyle w:val="Hyperlink"/>
            <w:rFonts w:cs="Calibri"/>
            <w:szCs w:val="24"/>
          </w:rPr>
          <w:t>https://www.uptodate.com/contents/patent-ductus-arteriosus-in-preterm-infants-management?search=pda%20prweterm&amp;source=search_result&amp;selectedTitle=2~150&amp;usage_type=default&amp;display_rank=2#H15148221</w:t>
        </w:r>
      </w:hyperlink>
      <w:r w:rsidR="00DE5BDC">
        <w:rPr>
          <w:rFonts w:cs="Calibri"/>
          <w:szCs w:val="24"/>
        </w:rPr>
        <w:t xml:space="preserve">. Accessed </w:t>
      </w:r>
      <w:proofErr w:type="gramStart"/>
      <w:r w:rsidR="0003242E">
        <w:rPr>
          <w:rFonts w:cs="Calibri"/>
          <w:szCs w:val="24"/>
        </w:rPr>
        <w:t>28-2-2023</w:t>
      </w:r>
      <w:proofErr w:type="gramEnd"/>
    </w:p>
    <w:p w14:paraId="4137E938" w14:textId="386F9DE7" w:rsidR="00FC3023" w:rsidRPr="00961D3F" w:rsidRDefault="00FC3023" w:rsidP="00C1427B">
      <w:pPr>
        <w:pStyle w:val="ListParagraph"/>
        <w:numPr>
          <w:ilvl w:val="0"/>
          <w:numId w:val="19"/>
        </w:numPr>
        <w:tabs>
          <w:tab w:val="left" w:pos="1418"/>
          <w:tab w:val="left" w:pos="2552"/>
        </w:tabs>
        <w:rPr>
          <w:rFonts w:cs="Calibri"/>
          <w:szCs w:val="24"/>
        </w:rPr>
      </w:pPr>
      <w:proofErr w:type="spellStart"/>
      <w:r>
        <w:t>Pacifici</w:t>
      </w:r>
      <w:proofErr w:type="spellEnd"/>
      <w:r>
        <w:t xml:space="preserve"> GM. Clinical pharmacology of ibuprofen and indomethacin in preterm infants with patent ductus arteriosus. </w:t>
      </w:r>
      <w:proofErr w:type="spellStart"/>
      <w:r>
        <w:t>Curr</w:t>
      </w:r>
      <w:proofErr w:type="spellEnd"/>
      <w:r>
        <w:t xml:space="preserve"> </w:t>
      </w:r>
      <w:proofErr w:type="spellStart"/>
      <w:r>
        <w:t>Pediatr</w:t>
      </w:r>
      <w:proofErr w:type="spellEnd"/>
      <w:r>
        <w:t xml:space="preserve"> Rev. 2014;10(3):216-237.</w:t>
      </w:r>
    </w:p>
    <w:p w14:paraId="2D096DCD" w14:textId="4F12540E" w:rsidR="00961D3F" w:rsidRDefault="00961D3F" w:rsidP="00C1427B">
      <w:pPr>
        <w:pStyle w:val="ListParagraph"/>
        <w:numPr>
          <w:ilvl w:val="0"/>
          <w:numId w:val="19"/>
        </w:numPr>
        <w:tabs>
          <w:tab w:val="left" w:pos="1418"/>
          <w:tab w:val="left" w:pos="2552"/>
        </w:tabs>
        <w:rPr>
          <w:rFonts w:cs="Calibri"/>
          <w:szCs w:val="24"/>
        </w:rPr>
      </w:pPr>
      <w:r w:rsidRPr="00961D3F">
        <w:rPr>
          <w:rFonts w:cs="Calibri"/>
          <w:szCs w:val="24"/>
        </w:rPr>
        <w:t xml:space="preserve">Mitra S, </w:t>
      </w:r>
      <w:proofErr w:type="spellStart"/>
      <w:r w:rsidRPr="00961D3F">
        <w:rPr>
          <w:rFonts w:cs="Calibri"/>
          <w:szCs w:val="24"/>
        </w:rPr>
        <w:t>Florez</w:t>
      </w:r>
      <w:proofErr w:type="spellEnd"/>
      <w:r w:rsidRPr="00961D3F">
        <w:rPr>
          <w:rFonts w:cs="Calibri"/>
          <w:szCs w:val="24"/>
        </w:rPr>
        <w:t xml:space="preserve"> ID, Tamayo ME. Association of placebo, indomethacin, ibuprofen, and acetaminophen with closure of hemodynamically significant patent ductus arteriosus in </w:t>
      </w:r>
      <w:r w:rsidRPr="00961D3F">
        <w:rPr>
          <w:rFonts w:cs="Calibri"/>
          <w:szCs w:val="24"/>
        </w:rPr>
        <w:lastRenderedPageBreak/>
        <w:t>preterm infants</w:t>
      </w:r>
      <w:r w:rsidR="00652111">
        <w:rPr>
          <w:rFonts w:cs="Calibri"/>
          <w:szCs w:val="24"/>
        </w:rPr>
        <w:t xml:space="preserve">. </w:t>
      </w:r>
      <w:r w:rsidRPr="00961D3F">
        <w:rPr>
          <w:rFonts w:cs="Calibri"/>
          <w:szCs w:val="24"/>
        </w:rPr>
        <w:t xml:space="preserve">A systematic review and meta-analysis. JAMA. (2018) 319:1221–38. </w:t>
      </w:r>
      <w:proofErr w:type="spellStart"/>
      <w:r w:rsidRPr="00961D3F">
        <w:rPr>
          <w:rFonts w:cs="Calibri"/>
          <w:szCs w:val="24"/>
        </w:rPr>
        <w:t>doi</w:t>
      </w:r>
      <w:proofErr w:type="spellEnd"/>
      <w:r w:rsidRPr="00961D3F">
        <w:rPr>
          <w:rFonts w:cs="Calibri"/>
          <w:szCs w:val="24"/>
        </w:rPr>
        <w:t>: 10.1001/jama.2018.1896</w:t>
      </w:r>
    </w:p>
    <w:p w14:paraId="0D2F83AB" w14:textId="30099AC1" w:rsidR="005172A1" w:rsidRDefault="005172A1" w:rsidP="00C1427B">
      <w:pPr>
        <w:pStyle w:val="ListParagraph"/>
        <w:numPr>
          <w:ilvl w:val="0"/>
          <w:numId w:val="19"/>
        </w:numPr>
        <w:tabs>
          <w:tab w:val="left" w:pos="1418"/>
          <w:tab w:val="left" w:pos="2552"/>
        </w:tabs>
        <w:rPr>
          <w:rFonts w:cs="Calibri"/>
          <w:szCs w:val="24"/>
        </w:rPr>
      </w:pPr>
      <w:proofErr w:type="spellStart"/>
      <w:r w:rsidRPr="005172A1">
        <w:rPr>
          <w:rFonts w:cs="Calibri"/>
          <w:szCs w:val="24"/>
        </w:rPr>
        <w:t>Eursiriwan</w:t>
      </w:r>
      <w:proofErr w:type="spellEnd"/>
      <w:r w:rsidRPr="005172A1">
        <w:rPr>
          <w:rFonts w:cs="Calibri"/>
          <w:szCs w:val="24"/>
        </w:rPr>
        <w:t xml:space="preserve"> S, </w:t>
      </w:r>
      <w:proofErr w:type="spellStart"/>
      <w:r w:rsidRPr="005172A1">
        <w:rPr>
          <w:rFonts w:cs="Calibri"/>
          <w:szCs w:val="24"/>
        </w:rPr>
        <w:t>Okascharoen</w:t>
      </w:r>
      <w:proofErr w:type="spellEnd"/>
      <w:r w:rsidRPr="005172A1">
        <w:rPr>
          <w:rFonts w:cs="Calibri"/>
          <w:szCs w:val="24"/>
        </w:rPr>
        <w:t xml:space="preserve"> C, </w:t>
      </w:r>
      <w:proofErr w:type="spellStart"/>
      <w:r w:rsidRPr="005172A1">
        <w:rPr>
          <w:rFonts w:cs="Calibri"/>
          <w:szCs w:val="24"/>
        </w:rPr>
        <w:t>Vallibhakara</w:t>
      </w:r>
      <w:proofErr w:type="spellEnd"/>
      <w:r w:rsidRPr="005172A1">
        <w:rPr>
          <w:rFonts w:cs="Calibri"/>
          <w:szCs w:val="24"/>
        </w:rPr>
        <w:t xml:space="preserve"> S, A, -O, </w:t>
      </w:r>
      <w:proofErr w:type="spellStart"/>
      <w:r w:rsidRPr="005172A1">
        <w:rPr>
          <w:rFonts w:cs="Calibri"/>
          <w:szCs w:val="24"/>
        </w:rPr>
        <w:t>Pattanaprateep</w:t>
      </w:r>
      <w:proofErr w:type="spellEnd"/>
      <w:r w:rsidRPr="005172A1">
        <w:rPr>
          <w:rFonts w:cs="Calibri"/>
          <w:szCs w:val="24"/>
        </w:rPr>
        <w:t xml:space="preserve"> O, </w:t>
      </w:r>
      <w:proofErr w:type="spellStart"/>
      <w:r w:rsidRPr="005172A1">
        <w:rPr>
          <w:rFonts w:cs="Calibri"/>
          <w:szCs w:val="24"/>
        </w:rPr>
        <w:t>Numthavaj</w:t>
      </w:r>
      <w:proofErr w:type="spellEnd"/>
      <w:r w:rsidRPr="005172A1">
        <w:rPr>
          <w:rFonts w:cs="Calibri"/>
          <w:szCs w:val="24"/>
        </w:rPr>
        <w:t xml:space="preserve"> P, Attia J, </w:t>
      </w:r>
      <w:proofErr w:type="spellStart"/>
      <w:r w:rsidRPr="005172A1">
        <w:rPr>
          <w:rFonts w:cs="Calibri"/>
          <w:szCs w:val="24"/>
        </w:rPr>
        <w:t>Thakkinstian</w:t>
      </w:r>
      <w:proofErr w:type="spellEnd"/>
      <w:r w:rsidRPr="005172A1">
        <w:rPr>
          <w:rFonts w:cs="Calibri"/>
          <w:szCs w:val="24"/>
        </w:rPr>
        <w:t xml:space="preserve"> A: Comparison of Various Pharmacologic Agents in the Management of Hemodynamically Significant Patent Ductus Arteriosus in Preterm: A Network Meta-Analysis and Risk-Benefit Analysis. Biomed Hub </w:t>
      </w:r>
      <w:proofErr w:type="gramStart"/>
      <w:r w:rsidRPr="005172A1">
        <w:rPr>
          <w:rFonts w:cs="Calibri"/>
          <w:szCs w:val="24"/>
        </w:rPr>
        <w:t>2022;7:125</w:t>
      </w:r>
      <w:proofErr w:type="gramEnd"/>
      <w:r w:rsidRPr="005172A1">
        <w:rPr>
          <w:rFonts w:cs="Calibri"/>
          <w:szCs w:val="24"/>
        </w:rPr>
        <w:t xml:space="preserve">-145. </w:t>
      </w:r>
      <w:proofErr w:type="spellStart"/>
      <w:r w:rsidRPr="005172A1">
        <w:rPr>
          <w:rFonts w:cs="Calibri"/>
          <w:szCs w:val="24"/>
        </w:rPr>
        <w:t>doi</w:t>
      </w:r>
      <w:proofErr w:type="spellEnd"/>
      <w:r w:rsidRPr="005172A1">
        <w:rPr>
          <w:rFonts w:cs="Calibri"/>
          <w:szCs w:val="24"/>
        </w:rPr>
        <w:t>: 10.1159/000526318</w:t>
      </w:r>
    </w:p>
    <w:p w14:paraId="7B82AAC3" w14:textId="79F5978F" w:rsidR="008D001E" w:rsidRDefault="008D001E" w:rsidP="00C1427B">
      <w:pPr>
        <w:pStyle w:val="ListParagraph"/>
        <w:numPr>
          <w:ilvl w:val="0"/>
          <w:numId w:val="19"/>
        </w:numPr>
        <w:tabs>
          <w:tab w:val="left" w:pos="1418"/>
          <w:tab w:val="left" w:pos="2552"/>
        </w:tabs>
        <w:rPr>
          <w:rFonts w:cs="Calibri"/>
          <w:szCs w:val="24"/>
        </w:rPr>
      </w:pPr>
      <w:proofErr w:type="spellStart"/>
      <w:r w:rsidRPr="008D001E">
        <w:rPr>
          <w:rFonts w:cs="Calibri"/>
          <w:szCs w:val="24"/>
        </w:rPr>
        <w:t>Katsaras</w:t>
      </w:r>
      <w:proofErr w:type="spellEnd"/>
      <w:r w:rsidRPr="008D001E">
        <w:rPr>
          <w:rFonts w:cs="Calibri"/>
          <w:szCs w:val="24"/>
        </w:rPr>
        <w:t xml:space="preserve">, DN, </w:t>
      </w:r>
      <w:proofErr w:type="spellStart"/>
      <w:r w:rsidRPr="008D001E">
        <w:rPr>
          <w:rFonts w:cs="Calibri"/>
          <w:szCs w:val="24"/>
        </w:rPr>
        <w:t>Katsaras</w:t>
      </w:r>
      <w:proofErr w:type="spellEnd"/>
      <w:r w:rsidRPr="008D001E">
        <w:rPr>
          <w:rFonts w:cs="Calibri"/>
          <w:szCs w:val="24"/>
        </w:rPr>
        <w:t xml:space="preserve">, GN, </w:t>
      </w:r>
      <w:proofErr w:type="spellStart"/>
      <w:r w:rsidRPr="008D001E">
        <w:rPr>
          <w:rFonts w:cs="Calibri"/>
          <w:szCs w:val="24"/>
        </w:rPr>
        <w:t>Chatziravdeli</w:t>
      </w:r>
      <w:proofErr w:type="spellEnd"/>
      <w:r w:rsidRPr="008D001E">
        <w:rPr>
          <w:rFonts w:cs="Calibri"/>
          <w:szCs w:val="24"/>
        </w:rPr>
        <w:t xml:space="preserve">, VI, et al. Comparative safety and efficacy of paracetamol versus non-steroidal anti-inflammatory agents in neonates with patent ductus arteriosus: A systematic review and meta-analysis of randomized controlled trials. Br J Clin </w:t>
      </w:r>
      <w:proofErr w:type="spellStart"/>
      <w:r w:rsidRPr="008D001E">
        <w:rPr>
          <w:rFonts w:cs="Calibri"/>
          <w:szCs w:val="24"/>
        </w:rPr>
        <w:t>Pharmacol</w:t>
      </w:r>
      <w:proofErr w:type="spellEnd"/>
      <w:r w:rsidRPr="008D001E">
        <w:rPr>
          <w:rFonts w:cs="Calibri"/>
          <w:szCs w:val="24"/>
        </w:rPr>
        <w:t xml:space="preserve">. 2022; </w:t>
      </w:r>
      <w:proofErr w:type="gramStart"/>
      <w:r w:rsidRPr="008D001E">
        <w:rPr>
          <w:rFonts w:cs="Calibri"/>
          <w:szCs w:val="24"/>
        </w:rPr>
        <w:t>88( 7</w:t>
      </w:r>
      <w:proofErr w:type="gramEnd"/>
      <w:r w:rsidRPr="008D001E">
        <w:rPr>
          <w:rFonts w:cs="Calibri"/>
          <w:szCs w:val="24"/>
        </w:rPr>
        <w:t>): 3078- 3100. doi:10.1111/bcp.15291</w:t>
      </w:r>
    </w:p>
    <w:p w14:paraId="5DC44807" w14:textId="14332FC8" w:rsidR="00ED6A40" w:rsidRPr="003151E5" w:rsidRDefault="00ED6A40" w:rsidP="00C1427B">
      <w:pPr>
        <w:pStyle w:val="ListParagraph"/>
        <w:numPr>
          <w:ilvl w:val="0"/>
          <w:numId w:val="19"/>
        </w:numPr>
        <w:tabs>
          <w:tab w:val="left" w:pos="1418"/>
          <w:tab w:val="left" w:pos="2552"/>
        </w:tabs>
        <w:rPr>
          <w:rFonts w:cs="Calibri"/>
          <w:szCs w:val="24"/>
        </w:rPr>
      </w:pPr>
      <w:r>
        <w:t xml:space="preserve">Weisz DE, </w:t>
      </w:r>
      <w:proofErr w:type="spellStart"/>
      <w:r>
        <w:t>Mirea</w:t>
      </w:r>
      <w:proofErr w:type="spellEnd"/>
      <w:r>
        <w:t xml:space="preserve"> L, Rosenberg E, Jang M, Ly L, Church PT, et al. Association of Patent Ductus Arteriosus Ligation </w:t>
      </w:r>
      <w:proofErr w:type="gramStart"/>
      <w:r>
        <w:t>With</w:t>
      </w:r>
      <w:proofErr w:type="gramEnd"/>
      <w:r>
        <w:t xml:space="preserve"> Death or Neurodevelopmental Impairment Among Extremely Preterm Infants. JAMA </w:t>
      </w:r>
      <w:proofErr w:type="spellStart"/>
      <w:r>
        <w:t>Pediatr</w:t>
      </w:r>
      <w:proofErr w:type="spellEnd"/>
      <w:r>
        <w:t>. 2017;171(5):443-449.</w:t>
      </w:r>
    </w:p>
    <w:p w14:paraId="0ABCD7F0" w14:textId="3DE91F5D" w:rsidR="003151E5" w:rsidRDefault="003151E5" w:rsidP="00C1427B">
      <w:pPr>
        <w:pStyle w:val="ListParagraph"/>
        <w:numPr>
          <w:ilvl w:val="0"/>
          <w:numId w:val="19"/>
        </w:numPr>
        <w:tabs>
          <w:tab w:val="left" w:pos="1418"/>
          <w:tab w:val="left" w:pos="2552"/>
        </w:tabs>
        <w:rPr>
          <w:rFonts w:cs="Calibri"/>
          <w:szCs w:val="24"/>
        </w:rPr>
      </w:pPr>
      <w:proofErr w:type="spellStart"/>
      <w:r>
        <w:t>Sathanandam</w:t>
      </w:r>
      <w:proofErr w:type="spellEnd"/>
      <w:r>
        <w:t xml:space="preserve"> S, </w:t>
      </w:r>
      <w:proofErr w:type="spellStart"/>
      <w:r>
        <w:t>Balduf</w:t>
      </w:r>
      <w:proofErr w:type="spellEnd"/>
      <w:r>
        <w:t xml:space="preserve"> K, </w:t>
      </w:r>
      <w:proofErr w:type="spellStart"/>
      <w:r>
        <w:t>Chilakala</w:t>
      </w:r>
      <w:proofErr w:type="spellEnd"/>
      <w:r>
        <w:t xml:space="preserve"> S, Washington K, Allen K, Knott-Craig C, et al. Role of transcatheter ductus arteriosus closure in extremely low birth weight infants. Catheter Cardiovasc </w:t>
      </w:r>
      <w:proofErr w:type="spellStart"/>
      <w:r>
        <w:t>Interv</w:t>
      </w:r>
      <w:proofErr w:type="spellEnd"/>
      <w:r>
        <w:t xml:space="preserve"> 2019; 93:89-96.</w:t>
      </w:r>
    </w:p>
    <w:p w14:paraId="0978165A" w14:textId="77777777" w:rsidR="00206AEC" w:rsidRDefault="00206AEC" w:rsidP="0098736D">
      <w:pPr>
        <w:jc w:val="both"/>
      </w:pPr>
    </w:p>
    <w:p w14:paraId="42D4279A" w14:textId="4A38884A" w:rsidR="00B22246" w:rsidRDefault="008A36C4" w:rsidP="00B22246">
      <w:pPr>
        <w:jc w:val="right"/>
      </w:pPr>
      <w:hyperlink w:anchor="_Contents" w:history="1">
        <w:r w:rsidR="00E41A47" w:rsidRPr="00C91F3F">
          <w:rPr>
            <w:rStyle w:val="Hyperlink"/>
            <w:rFonts w:eastAsiaTheme="majorEastAsia" w:cs="Arial"/>
            <w:i/>
            <w:szCs w:val="24"/>
          </w:rPr>
          <w:t>Back to Table of Contents</w:t>
        </w:r>
      </w:hyperlink>
      <w:bookmarkStart w:id="20" w:name="_Toc389473290"/>
      <w:bookmarkStart w:id="21" w:name="_Toc396290589"/>
    </w:p>
    <w:tbl>
      <w:tblPr>
        <w:tblpPr w:leftFromText="180" w:rightFromText="180" w:vertAnchor="text" w:horzAnchor="margin" w:tblpY="181"/>
        <w:tblW w:w="9158" w:type="dxa"/>
        <w:tblLook w:val="0000" w:firstRow="0" w:lastRow="0" w:firstColumn="0" w:lastColumn="0" w:noHBand="0" w:noVBand="0"/>
      </w:tblPr>
      <w:tblGrid>
        <w:gridCol w:w="9158"/>
      </w:tblGrid>
      <w:tr w:rsidR="00B22246" w:rsidRPr="00CD1C0E" w14:paraId="7CFA9D40" w14:textId="77777777" w:rsidTr="00C42198">
        <w:trPr>
          <w:cantSplit/>
          <w:trHeight w:val="285"/>
        </w:trPr>
        <w:tc>
          <w:tcPr>
            <w:tcW w:w="9158" w:type="dxa"/>
            <w:shd w:val="clear" w:color="auto" w:fill="D9D9D9" w:themeFill="background1" w:themeFillShade="D9"/>
          </w:tcPr>
          <w:p w14:paraId="60000CDE" w14:textId="77777777" w:rsidR="00B22246" w:rsidRPr="00CD1C0E" w:rsidRDefault="00B22246" w:rsidP="00C42198">
            <w:pPr>
              <w:pStyle w:val="Heading1"/>
              <w:jc w:val="both"/>
            </w:pPr>
            <w:bookmarkStart w:id="22" w:name="_Toc137821938"/>
            <w:r>
              <w:t>Search Terms</w:t>
            </w:r>
            <w:bookmarkEnd w:id="22"/>
            <w:r>
              <w:t xml:space="preserve"> </w:t>
            </w:r>
          </w:p>
        </w:tc>
      </w:tr>
    </w:tbl>
    <w:p w14:paraId="356FA313" w14:textId="77777777" w:rsidR="00B22246" w:rsidRDefault="00B22246" w:rsidP="00B22246">
      <w:pPr>
        <w:jc w:val="both"/>
        <w:rPr>
          <w:rFonts w:cs="Calibri,Bold"/>
          <w:bCs/>
          <w:i/>
          <w:szCs w:val="24"/>
          <w:lang w:eastAsia="en-AU"/>
        </w:rPr>
      </w:pPr>
    </w:p>
    <w:p w14:paraId="16CFEF70" w14:textId="77777777" w:rsidR="00B22246" w:rsidRDefault="00B22246" w:rsidP="0A197B63">
      <w:pPr>
        <w:rPr>
          <w:rFonts w:eastAsia="Calibri" w:cs="Calibri"/>
        </w:rPr>
      </w:pPr>
      <w:r w:rsidRPr="0A197B63">
        <w:rPr>
          <w:rFonts w:cs="Calibri,Bold"/>
          <w:lang w:eastAsia="en-AU"/>
        </w:rPr>
        <w:t xml:space="preserve">PDA, Patent Ductus Arteriosus, </w:t>
      </w:r>
      <w:r w:rsidRPr="0A197B63">
        <w:rPr>
          <w:rFonts w:eastAsia="Calibri" w:cs="Calibri"/>
        </w:rPr>
        <w:t>paracetamol, indomethacin, ibuprofen, PDA ligation, PDA treatment, neonates, neonate, neonatal, NICU, SCN, Neonatal Intensive Care Unit, Special Care Nursery</w:t>
      </w:r>
    </w:p>
    <w:p w14:paraId="422165DE" w14:textId="77777777" w:rsidR="00B22246" w:rsidRDefault="00B22246" w:rsidP="00B22246">
      <w:pPr>
        <w:jc w:val="both"/>
        <w:rPr>
          <w:rFonts w:cs="Calibri,Bold"/>
          <w:bCs/>
          <w:szCs w:val="24"/>
          <w:lang w:eastAsia="en-AU"/>
        </w:rPr>
      </w:pPr>
    </w:p>
    <w:p w14:paraId="164DC8BF" w14:textId="0915F18E" w:rsidR="00B22246" w:rsidRPr="00E41A47" w:rsidRDefault="008A36C4" w:rsidP="00B22246">
      <w:pPr>
        <w:jc w:val="right"/>
      </w:pPr>
      <w:hyperlink w:anchor="_Contents" w:history="1">
        <w:r w:rsidR="00B2224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250F0" w:rsidRPr="00CD1C0E" w14:paraId="31C5EC34" w14:textId="77777777">
        <w:trPr>
          <w:cantSplit/>
          <w:trHeight w:val="285"/>
        </w:trPr>
        <w:tc>
          <w:tcPr>
            <w:tcW w:w="9158" w:type="dxa"/>
            <w:shd w:val="clear" w:color="auto" w:fill="D9D9D9" w:themeFill="background1" w:themeFillShade="D9"/>
          </w:tcPr>
          <w:p w14:paraId="502836AA" w14:textId="22E79052" w:rsidR="00A250F0" w:rsidRPr="00CD1C0E" w:rsidRDefault="00A250F0">
            <w:pPr>
              <w:pStyle w:val="Heading1"/>
              <w:jc w:val="both"/>
            </w:pPr>
            <w:bookmarkStart w:id="23" w:name="_Toc137821939"/>
            <w:r>
              <w:t>Attachments</w:t>
            </w:r>
            <w:bookmarkEnd w:id="23"/>
          </w:p>
        </w:tc>
      </w:tr>
    </w:tbl>
    <w:p w14:paraId="6CD2B2D5" w14:textId="77777777" w:rsidR="00A250F0" w:rsidRDefault="00A250F0" w:rsidP="00B22246">
      <w:pPr>
        <w:jc w:val="both"/>
        <w:rPr>
          <w:rFonts w:cs="Arial"/>
          <w:iCs/>
          <w:szCs w:val="24"/>
        </w:rPr>
      </w:pPr>
    </w:p>
    <w:p w14:paraId="411B0BB9" w14:textId="6F74BF10" w:rsidR="00B22246" w:rsidRPr="00A250F0" w:rsidRDefault="00A250F0" w:rsidP="00B22246">
      <w:pPr>
        <w:jc w:val="both"/>
        <w:rPr>
          <w:rFonts w:cs="Arial"/>
          <w:iCs/>
          <w:szCs w:val="24"/>
        </w:rPr>
      </w:pPr>
      <w:r w:rsidRPr="00A250F0">
        <w:rPr>
          <w:rFonts w:cs="Arial"/>
          <w:iCs/>
          <w:szCs w:val="24"/>
        </w:rPr>
        <w:t>Attachment 1: PDA Clinical Score</w:t>
      </w:r>
    </w:p>
    <w:p w14:paraId="459D84DC" w14:textId="77777777" w:rsidR="00B22246" w:rsidRDefault="00B22246" w:rsidP="00B22246">
      <w:pPr>
        <w:jc w:val="both"/>
        <w:rPr>
          <w:rFonts w:cs="Arial"/>
          <w:iCs/>
          <w:sz w:val="20"/>
        </w:rPr>
      </w:pPr>
    </w:p>
    <w:p w14:paraId="46FEBECB" w14:textId="77777777" w:rsidR="00B22246" w:rsidRDefault="00B22246" w:rsidP="00B22246">
      <w:pPr>
        <w:jc w:val="both"/>
      </w:pPr>
      <w:r w:rsidRPr="582047B1">
        <w:rPr>
          <w:rFonts w:eastAsia="Calibri" w:cs="Calibri"/>
          <w:b/>
          <w:bCs/>
          <w:sz w:val="20"/>
        </w:rPr>
        <w:t>Disclaimer</w:t>
      </w:r>
      <w:r w:rsidRPr="582047B1">
        <w:rPr>
          <w:rFonts w:eastAsia="Calibri" w:cs="Calibri"/>
          <w:sz w:val="20"/>
        </w:rPr>
        <w:t xml:space="preserve">: </w:t>
      </w:r>
      <w:r w:rsidRPr="582047B1">
        <w:rPr>
          <w:rFonts w:eastAsia="Calibri" w:cs="Calibr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35EA478A" w14:textId="77777777" w:rsidR="00B22246" w:rsidRDefault="00B22246" w:rsidP="00B22246">
      <w:pPr>
        <w:jc w:val="both"/>
      </w:pPr>
      <w:r w:rsidRPr="582047B1">
        <w:rPr>
          <w:rFonts w:eastAsia="Calibri" w:cs="Calibri"/>
          <w:i/>
          <w:iCs/>
          <w:sz w:val="20"/>
        </w:rPr>
        <w:t xml:space="preserve"> </w:t>
      </w:r>
    </w:p>
    <w:p w14:paraId="77C75225" w14:textId="77777777" w:rsidR="00B22246" w:rsidRDefault="00B22246" w:rsidP="00B22246">
      <w:pPr>
        <w:jc w:val="both"/>
      </w:pPr>
      <w:r w:rsidRPr="582047B1">
        <w:rPr>
          <w:rFonts w:eastAsia="Calibri" w:cs="Calibri"/>
          <w:i/>
          <w:iCs/>
          <w:sz w:val="20"/>
        </w:rPr>
        <w:t>Policy Team ONLY to complete the following:</w:t>
      </w:r>
    </w:p>
    <w:tbl>
      <w:tblPr>
        <w:tblStyle w:val="TableGrid"/>
        <w:tblW w:w="0" w:type="auto"/>
        <w:tblLayout w:type="fixed"/>
        <w:tblLook w:val="04A0" w:firstRow="1" w:lastRow="0" w:firstColumn="1" w:lastColumn="0" w:noHBand="0" w:noVBand="1"/>
      </w:tblPr>
      <w:tblGrid>
        <w:gridCol w:w="2268"/>
        <w:gridCol w:w="2268"/>
        <w:gridCol w:w="2268"/>
        <w:gridCol w:w="2268"/>
      </w:tblGrid>
      <w:tr w:rsidR="00B22246" w14:paraId="26F811C2" w14:textId="77777777" w:rsidTr="00C42198">
        <w:tc>
          <w:tcPr>
            <w:tcW w:w="2268" w:type="dxa"/>
          </w:tcPr>
          <w:p w14:paraId="34A74D8D" w14:textId="77777777" w:rsidR="00B22246" w:rsidRDefault="00B22246" w:rsidP="00C42198">
            <w:pPr>
              <w:jc w:val="both"/>
            </w:pPr>
            <w:r w:rsidRPr="582047B1">
              <w:rPr>
                <w:rFonts w:eastAsia="Calibri" w:cs="Calibri"/>
                <w:i/>
                <w:iCs/>
                <w:sz w:val="20"/>
              </w:rPr>
              <w:t>Date Amended</w:t>
            </w:r>
          </w:p>
        </w:tc>
        <w:tc>
          <w:tcPr>
            <w:tcW w:w="2268" w:type="dxa"/>
          </w:tcPr>
          <w:p w14:paraId="1156FAA9" w14:textId="77777777" w:rsidR="00B22246" w:rsidRDefault="00B22246" w:rsidP="00C42198">
            <w:pPr>
              <w:jc w:val="both"/>
            </w:pPr>
            <w:r w:rsidRPr="582047B1">
              <w:rPr>
                <w:rFonts w:eastAsia="Calibri" w:cs="Calibri"/>
                <w:i/>
                <w:iCs/>
                <w:sz w:val="20"/>
              </w:rPr>
              <w:t>Section Amended</w:t>
            </w:r>
          </w:p>
        </w:tc>
        <w:tc>
          <w:tcPr>
            <w:tcW w:w="2268" w:type="dxa"/>
          </w:tcPr>
          <w:p w14:paraId="50DAD01A" w14:textId="77777777" w:rsidR="00B22246" w:rsidRDefault="00B22246" w:rsidP="00C42198">
            <w:pPr>
              <w:jc w:val="both"/>
            </w:pPr>
            <w:r w:rsidRPr="582047B1">
              <w:rPr>
                <w:rFonts w:eastAsia="Calibri" w:cs="Calibri"/>
                <w:i/>
                <w:iCs/>
                <w:sz w:val="20"/>
              </w:rPr>
              <w:t>Divisional Approval</w:t>
            </w:r>
          </w:p>
        </w:tc>
        <w:tc>
          <w:tcPr>
            <w:tcW w:w="2268" w:type="dxa"/>
          </w:tcPr>
          <w:p w14:paraId="756E63D0" w14:textId="77777777" w:rsidR="00B22246" w:rsidRDefault="00B22246" w:rsidP="00C42198">
            <w:pPr>
              <w:jc w:val="both"/>
            </w:pPr>
            <w:r w:rsidRPr="582047B1">
              <w:rPr>
                <w:rFonts w:eastAsia="Calibri" w:cs="Calibri"/>
                <w:i/>
                <w:iCs/>
                <w:sz w:val="20"/>
              </w:rPr>
              <w:t xml:space="preserve">Final Approval </w:t>
            </w:r>
          </w:p>
        </w:tc>
      </w:tr>
      <w:tr w:rsidR="00B22246" w14:paraId="5D26C0B2" w14:textId="77777777" w:rsidTr="00C42198">
        <w:tc>
          <w:tcPr>
            <w:tcW w:w="2268" w:type="dxa"/>
          </w:tcPr>
          <w:p w14:paraId="15CE083C" w14:textId="2F9ED37A" w:rsidR="00B22246" w:rsidRPr="00AA2846" w:rsidRDefault="00E6587A" w:rsidP="00C42198">
            <w:pPr>
              <w:jc w:val="both"/>
              <w:rPr>
                <w:rFonts w:eastAsia="Calibri" w:cs="Calibri"/>
                <w:i/>
                <w:iCs/>
                <w:sz w:val="20"/>
              </w:rPr>
            </w:pPr>
            <w:r w:rsidRPr="00AA2846">
              <w:rPr>
                <w:rFonts w:eastAsia="Calibri" w:cs="Calibri"/>
                <w:i/>
                <w:iCs/>
                <w:sz w:val="20"/>
              </w:rPr>
              <w:t>19/06/202</w:t>
            </w:r>
            <w:r w:rsidR="00AA2846" w:rsidRPr="00AA2846">
              <w:rPr>
                <w:rFonts w:eastAsia="Calibri" w:cs="Calibri"/>
                <w:i/>
                <w:iCs/>
                <w:sz w:val="20"/>
              </w:rPr>
              <w:t>3</w:t>
            </w:r>
          </w:p>
        </w:tc>
        <w:tc>
          <w:tcPr>
            <w:tcW w:w="2268" w:type="dxa"/>
          </w:tcPr>
          <w:p w14:paraId="1C1EA796" w14:textId="5DC52FDF" w:rsidR="00B22246" w:rsidRPr="00AA2846" w:rsidRDefault="00AA2846" w:rsidP="00C42198">
            <w:pPr>
              <w:jc w:val="both"/>
              <w:rPr>
                <w:rFonts w:eastAsia="Calibri" w:cs="Calibri"/>
                <w:i/>
                <w:iCs/>
                <w:sz w:val="20"/>
              </w:rPr>
            </w:pPr>
            <w:r>
              <w:rPr>
                <w:rFonts w:eastAsia="Calibri" w:cs="Calibri"/>
                <w:i/>
                <w:iCs/>
                <w:sz w:val="20"/>
              </w:rPr>
              <w:t>Revised Document</w:t>
            </w:r>
          </w:p>
        </w:tc>
        <w:tc>
          <w:tcPr>
            <w:tcW w:w="2268" w:type="dxa"/>
          </w:tcPr>
          <w:p w14:paraId="5F0FEB66" w14:textId="2CF2B7CB" w:rsidR="00B22246" w:rsidRPr="00AA2846" w:rsidRDefault="00AA2846" w:rsidP="00C42198">
            <w:pPr>
              <w:jc w:val="both"/>
              <w:rPr>
                <w:rFonts w:eastAsia="Calibri" w:cs="Calibri"/>
                <w:i/>
                <w:iCs/>
                <w:sz w:val="20"/>
              </w:rPr>
            </w:pPr>
            <w:r>
              <w:rPr>
                <w:rFonts w:eastAsia="Calibri" w:cs="Calibri"/>
                <w:i/>
                <w:iCs/>
                <w:sz w:val="20"/>
              </w:rPr>
              <w:t>Suzanne Pilkington, A/g ED WY&amp;C</w:t>
            </w:r>
          </w:p>
        </w:tc>
        <w:tc>
          <w:tcPr>
            <w:tcW w:w="2268" w:type="dxa"/>
          </w:tcPr>
          <w:p w14:paraId="00C693F5" w14:textId="773B1741" w:rsidR="00B22246" w:rsidRPr="00AA2846" w:rsidRDefault="00AA2846" w:rsidP="00C42198">
            <w:pPr>
              <w:jc w:val="both"/>
              <w:rPr>
                <w:rFonts w:eastAsia="Calibri" w:cs="Calibri"/>
                <w:i/>
                <w:iCs/>
                <w:sz w:val="20"/>
              </w:rPr>
            </w:pPr>
            <w:r>
              <w:rPr>
                <w:rFonts w:eastAsia="Calibri" w:cs="Calibri"/>
                <w:i/>
                <w:iCs/>
                <w:sz w:val="20"/>
              </w:rPr>
              <w:t>CHS Policy Committee</w:t>
            </w:r>
          </w:p>
        </w:tc>
      </w:tr>
      <w:tr w:rsidR="00B22246" w14:paraId="57DD9BDB" w14:textId="77777777" w:rsidTr="00C42198">
        <w:tc>
          <w:tcPr>
            <w:tcW w:w="2268" w:type="dxa"/>
          </w:tcPr>
          <w:p w14:paraId="32BB4A54" w14:textId="56581D07" w:rsidR="00B22246" w:rsidRPr="00AA2846" w:rsidRDefault="00B22246" w:rsidP="00C42198">
            <w:pPr>
              <w:jc w:val="both"/>
              <w:rPr>
                <w:rFonts w:eastAsia="Calibri" w:cs="Calibri"/>
                <w:i/>
                <w:iCs/>
                <w:sz w:val="20"/>
              </w:rPr>
            </w:pPr>
            <w:r w:rsidRPr="582047B1">
              <w:rPr>
                <w:rFonts w:eastAsia="Calibri" w:cs="Calibri"/>
                <w:i/>
                <w:iCs/>
                <w:sz w:val="20"/>
              </w:rPr>
              <w:t xml:space="preserve"> </w:t>
            </w:r>
            <w:r w:rsidR="008A36C4">
              <w:rPr>
                <w:rFonts w:eastAsia="Calibri" w:cs="Calibri"/>
                <w:i/>
                <w:iCs/>
                <w:sz w:val="20"/>
              </w:rPr>
              <w:t>22/09/2023</w:t>
            </w:r>
          </w:p>
        </w:tc>
        <w:tc>
          <w:tcPr>
            <w:tcW w:w="2268" w:type="dxa"/>
          </w:tcPr>
          <w:p w14:paraId="561F3967" w14:textId="21978177" w:rsidR="00B22246" w:rsidRPr="00AA2846" w:rsidRDefault="008A36C4" w:rsidP="008A36C4">
            <w:pPr>
              <w:rPr>
                <w:rFonts w:eastAsia="Calibri" w:cs="Calibri"/>
                <w:i/>
                <w:iCs/>
                <w:sz w:val="20"/>
              </w:rPr>
            </w:pPr>
            <w:r>
              <w:rPr>
                <w:rFonts w:eastAsia="Calibri" w:cs="Calibri"/>
                <w:i/>
                <w:iCs/>
                <w:sz w:val="20"/>
              </w:rPr>
              <w:t>Section 2 Medical Treatment – updated around courses of medical treatment</w:t>
            </w:r>
            <w:r w:rsidR="00B22246" w:rsidRPr="582047B1">
              <w:rPr>
                <w:rFonts w:eastAsia="Calibri" w:cs="Calibri"/>
                <w:i/>
                <w:iCs/>
                <w:sz w:val="20"/>
              </w:rPr>
              <w:t xml:space="preserve"> </w:t>
            </w:r>
          </w:p>
        </w:tc>
        <w:tc>
          <w:tcPr>
            <w:tcW w:w="2268" w:type="dxa"/>
          </w:tcPr>
          <w:p w14:paraId="06EA09CD" w14:textId="407734C6" w:rsidR="00B22246" w:rsidRPr="00AA2846" w:rsidRDefault="008A36C4" w:rsidP="008A36C4">
            <w:pPr>
              <w:rPr>
                <w:rFonts w:eastAsia="Calibri" w:cs="Calibri"/>
                <w:i/>
                <w:iCs/>
                <w:sz w:val="20"/>
              </w:rPr>
            </w:pPr>
            <w:r>
              <w:rPr>
                <w:rFonts w:eastAsia="Calibri" w:cs="Calibri"/>
                <w:i/>
                <w:iCs/>
                <w:sz w:val="20"/>
              </w:rPr>
              <w:t>Hazel Carlisle, Neonatology Clinical Director</w:t>
            </w:r>
          </w:p>
        </w:tc>
        <w:tc>
          <w:tcPr>
            <w:tcW w:w="2268" w:type="dxa"/>
          </w:tcPr>
          <w:p w14:paraId="5B86A7BB" w14:textId="68EC8403" w:rsidR="00B22246" w:rsidRPr="00AA2846" w:rsidRDefault="00B22246" w:rsidP="008A36C4">
            <w:pPr>
              <w:rPr>
                <w:rFonts w:eastAsia="Calibri" w:cs="Calibri"/>
                <w:i/>
                <w:iCs/>
                <w:sz w:val="20"/>
              </w:rPr>
            </w:pPr>
            <w:r w:rsidRPr="582047B1">
              <w:rPr>
                <w:rFonts w:eastAsia="Calibri" w:cs="Calibri"/>
                <w:i/>
                <w:iCs/>
                <w:sz w:val="20"/>
              </w:rPr>
              <w:t xml:space="preserve"> </w:t>
            </w:r>
            <w:r w:rsidR="008A36C4">
              <w:rPr>
                <w:rFonts w:eastAsia="Calibri" w:cs="Calibri"/>
                <w:i/>
                <w:iCs/>
                <w:sz w:val="20"/>
              </w:rPr>
              <w:t>CHS Policy Committee Chair</w:t>
            </w:r>
          </w:p>
        </w:tc>
      </w:tr>
    </w:tbl>
    <w:p w14:paraId="6BB1021D" w14:textId="77777777" w:rsidR="00B22246" w:rsidRDefault="00B22246" w:rsidP="00B22246">
      <w:pPr>
        <w:jc w:val="both"/>
      </w:pPr>
      <w:r w:rsidRPr="582047B1">
        <w:rPr>
          <w:rFonts w:eastAsia="Calibri" w:cs="Calibri"/>
          <w:sz w:val="20"/>
        </w:rPr>
        <w:t xml:space="preserve"> </w:t>
      </w:r>
    </w:p>
    <w:p w14:paraId="00AAFF69" w14:textId="77777777" w:rsidR="00B22246" w:rsidRDefault="00B22246" w:rsidP="00B22246">
      <w:pPr>
        <w:jc w:val="both"/>
      </w:pPr>
      <w:r w:rsidRPr="582047B1">
        <w:rPr>
          <w:rFonts w:eastAsia="Calibri" w:cs="Calibri"/>
          <w:i/>
          <w:iCs/>
          <w:sz w:val="20"/>
        </w:rPr>
        <w:t xml:space="preserve">This document supersedes the following: </w:t>
      </w:r>
    </w:p>
    <w:tbl>
      <w:tblPr>
        <w:tblStyle w:val="TableGrid"/>
        <w:tblW w:w="9070" w:type="dxa"/>
        <w:tblLayout w:type="fixed"/>
        <w:tblLook w:val="04A0" w:firstRow="1" w:lastRow="0" w:firstColumn="1" w:lastColumn="0" w:noHBand="0" w:noVBand="1"/>
      </w:tblPr>
      <w:tblGrid>
        <w:gridCol w:w="2263"/>
        <w:gridCol w:w="6807"/>
      </w:tblGrid>
      <w:tr w:rsidR="00B22246" w14:paraId="694CE255" w14:textId="77777777" w:rsidTr="00AA2846">
        <w:tc>
          <w:tcPr>
            <w:tcW w:w="2263" w:type="dxa"/>
          </w:tcPr>
          <w:p w14:paraId="3B150FC6" w14:textId="77777777" w:rsidR="00B22246" w:rsidRDefault="00B22246" w:rsidP="00C42198">
            <w:pPr>
              <w:jc w:val="both"/>
            </w:pPr>
            <w:r w:rsidRPr="582047B1">
              <w:rPr>
                <w:rFonts w:eastAsia="Calibri" w:cs="Calibri"/>
                <w:i/>
                <w:iCs/>
                <w:sz w:val="20"/>
              </w:rPr>
              <w:lastRenderedPageBreak/>
              <w:t>Document Number</w:t>
            </w:r>
          </w:p>
        </w:tc>
        <w:tc>
          <w:tcPr>
            <w:tcW w:w="6807" w:type="dxa"/>
          </w:tcPr>
          <w:p w14:paraId="320AF45A" w14:textId="77777777" w:rsidR="00B22246" w:rsidRDefault="00B22246" w:rsidP="00C42198">
            <w:pPr>
              <w:jc w:val="both"/>
            </w:pPr>
            <w:r w:rsidRPr="582047B1">
              <w:rPr>
                <w:rFonts w:eastAsia="Calibri" w:cs="Calibri"/>
                <w:i/>
                <w:iCs/>
                <w:sz w:val="20"/>
              </w:rPr>
              <w:t>Document Name</w:t>
            </w:r>
          </w:p>
        </w:tc>
      </w:tr>
      <w:tr w:rsidR="00B22246" w14:paraId="4A0AF6C8" w14:textId="77777777" w:rsidTr="00AA2846">
        <w:tc>
          <w:tcPr>
            <w:tcW w:w="2263" w:type="dxa"/>
          </w:tcPr>
          <w:p w14:paraId="4593B537" w14:textId="37A8B0EA" w:rsidR="00B22246" w:rsidRPr="00AA2846" w:rsidRDefault="00B22246" w:rsidP="00C42198">
            <w:pPr>
              <w:jc w:val="both"/>
              <w:rPr>
                <w:rFonts w:eastAsia="Calibri" w:cs="Calibri"/>
                <w:i/>
                <w:iCs/>
                <w:sz w:val="20"/>
              </w:rPr>
            </w:pPr>
            <w:r w:rsidRPr="582047B1">
              <w:rPr>
                <w:rFonts w:eastAsia="Calibri" w:cs="Calibri"/>
                <w:i/>
                <w:iCs/>
                <w:sz w:val="20"/>
              </w:rPr>
              <w:t xml:space="preserve"> </w:t>
            </w:r>
            <w:r w:rsidR="00AA2846">
              <w:rPr>
                <w:rFonts w:eastAsia="Calibri" w:cs="Calibri"/>
                <w:i/>
                <w:iCs/>
                <w:sz w:val="20"/>
              </w:rPr>
              <w:t>CHHS18/115</w:t>
            </w:r>
          </w:p>
        </w:tc>
        <w:tc>
          <w:tcPr>
            <w:tcW w:w="6807" w:type="dxa"/>
          </w:tcPr>
          <w:p w14:paraId="4E9BCCC1" w14:textId="7073D31E" w:rsidR="00B22246" w:rsidRPr="00AA2846" w:rsidRDefault="00AA2846" w:rsidP="00C42198">
            <w:pPr>
              <w:jc w:val="both"/>
              <w:rPr>
                <w:rFonts w:eastAsia="Calibri" w:cs="Calibri"/>
                <w:i/>
                <w:iCs/>
                <w:sz w:val="20"/>
              </w:rPr>
            </w:pPr>
            <w:r w:rsidRPr="00AA2846">
              <w:rPr>
                <w:rFonts w:eastAsia="Calibri" w:cs="Calibri"/>
                <w:i/>
                <w:iCs/>
                <w:sz w:val="20"/>
              </w:rPr>
              <w:t>Patent Ductus Arteriosus Assessment and Treatment</w:t>
            </w:r>
            <w:r w:rsidR="00B22246" w:rsidRPr="582047B1">
              <w:rPr>
                <w:rFonts w:eastAsia="Calibri" w:cs="Calibri"/>
                <w:i/>
                <w:iCs/>
                <w:sz w:val="20"/>
              </w:rPr>
              <w:t xml:space="preserve"> </w:t>
            </w:r>
          </w:p>
        </w:tc>
      </w:tr>
      <w:tr w:rsidR="00B22246" w14:paraId="09E55DBD" w14:textId="77777777" w:rsidTr="00AA2846">
        <w:tc>
          <w:tcPr>
            <w:tcW w:w="2263" w:type="dxa"/>
          </w:tcPr>
          <w:p w14:paraId="21AA3B5D" w14:textId="77777777" w:rsidR="00B22246" w:rsidRPr="00AA2846" w:rsidRDefault="00B22246" w:rsidP="00C42198">
            <w:pPr>
              <w:jc w:val="both"/>
              <w:rPr>
                <w:rFonts w:eastAsia="Calibri" w:cs="Calibri"/>
                <w:i/>
                <w:iCs/>
                <w:sz w:val="20"/>
              </w:rPr>
            </w:pPr>
            <w:r w:rsidRPr="582047B1">
              <w:rPr>
                <w:rFonts w:eastAsia="Calibri" w:cs="Calibri"/>
                <w:i/>
                <w:iCs/>
                <w:sz w:val="20"/>
              </w:rPr>
              <w:t xml:space="preserve"> </w:t>
            </w:r>
          </w:p>
        </w:tc>
        <w:tc>
          <w:tcPr>
            <w:tcW w:w="6807" w:type="dxa"/>
          </w:tcPr>
          <w:p w14:paraId="1AB4170F" w14:textId="77777777" w:rsidR="00B22246" w:rsidRPr="00AA2846" w:rsidRDefault="00B22246" w:rsidP="00C42198">
            <w:pPr>
              <w:jc w:val="both"/>
              <w:rPr>
                <w:rFonts w:eastAsia="Calibri" w:cs="Calibri"/>
                <w:i/>
                <w:iCs/>
                <w:sz w:val="20"/>
              </w:rPr>
            </w:pPr>
            <w:r w:rsidRPr="582047B1">
              <w:rPr>
                <w:rFonts w:eastAsia="Calibri" w:cs="Calibri"/>
                <w:i/>
                <w:iCs/>
                <w:sz w:val="20"/>
              </w:rPr>
              <w:t xml:space="preserve"> </w:t>
            </w:r>
          </w:p>
        </w:tc>
      </w:tr>
    </w:tbl>
    <w:p w14:paraId="041FB787" w14:textId="288AEF53" w:rsidR="00B22246" w:rsidRDefault="00B22246" w:rsidP="00553137">
      <w:pPr>
        <w:jc w:val="both"/>
        <w:rPr>
          <w:b/>
          <w:iCs/>
        </w:rPr>
      </w:pPr>
      <w:r w:rsidRPr="582047B1">
        <w:rPr>
          <w:rFonts w:eastAsia="Calibri" w:cs="Calibri"/>
          <w:i/>
          <w:iCs/>
          <w:sz w:val="20"/>
        </w:rPr>
        <w:t xml:space="preserve"> </w:t>
      </w:r>
    </w:p>
    <w:p w14:paraId="2C4E4E51" w14:textId="77777777" w:rsidR="006E2D4A" w:rsidRDefault="006E2D4A">
      <w:pPr>
        <w:spacing w:after="200" w:line="276" w:lineRule="auto"/>
        <w:rPr>
          <w:rFonts w:cs="Arial"/>
          <w:b/>
          <w:iCs/>
          <w:sz w:val="28"/>
        </w:rPr>
      </w:pPr>
      <w:r>
        <w:br w:type="page"/>
      </w:r>
    </w:p>
    <w:p w14:paraId="7291B2C5" w14:textId="78067F4B" w:rsidR="00011CDB" w:rsidRDefault="00EF1939" w:rsidP="00B22246">
      <w:pPr>
        <w:pStyle w:val="Heading1"/>
      </w:pPr>
      <w:bookmarkStart w:id="24" w:name="_Toc137821940"/>
      <w:r>
        <w:lastRenderedPageBreak/>
        <w:t xml:space="preserve">Attachment </w:t>
      </w:r>
      <w:r w:rsidR="00886190">
        <w:t>1</w:t>
      </w:r>
      <w:r w:rsidR="00CD21E6">
        <w:t xml:space="preserve">: </w:t>
      </w:r>
      <w:r w:rsidR="00406C15">
        <w:t>PDA Clinical Score</w:t>
      </w:r>
      <w:bookmarkEnd w:id="24"/>
      <w:r w:rsidR="00406C15">
        <w:t xml:space="preserve"> </w:t>
      </w:r>
    </w:p>
    <w:p w14:paraId="3257F687" w14:textId="77777777" w:rsidR="00C62621" w:rsidRDefault="00C62621" w:rsidP="006E2D4A">
      <w:pPr>
        <w:jc w:val="both"/>
      </w:pPr>
    </w:p>
    <w:p w14:paraId="119162CB" w14:textId="17E4748D" w:rsidR="006E2D4A" w:rsidRDefault="00C62621" w:rsidP="006E2D4A">
      <w:pPr>
        <w:jc w:val="both"/>
      </w:pPr>
      <w:r>
        <w:t xml:space="preserve">Definition of acronyms used in below table: </w:t>
      </w:r>
    </w:p>
    <w:p w14:paraId="1187BBEC" w14:textId="77777777" w:rsidR="006E2D4A" w:rsidRPr="006E2D4A" w:rsidRDefault="006E2D4A" w:rsidP="006E2D4A">
      <w:pPr>
        <w:pStyle w:val="ListBullet"/>
        <w:tabs>
          <w:tab w:val="clear" w:pos="1080"/>
          <w:tab w:val="num" w:pos="360"/>
        </w:tabs>
        <w:ind w:left="360"/>
      </w:pPr>
      <w:r w:rsidRPr="006E2D4A">
        <w:t>CPAP – Continuous Positive Airway Pressure</w:t>
      </w:r>
    </w:p>
    <w:p w14:paraId="1F410CBA" w14:textId="77777777" w:rsidR="006E2D4A" w:rsidRPr="006E2D4A" w:rsidRDefault="006E2D4A" w:rsidP="006E2D4A">
      <w:pPr>
        <w:pStyle w:val="ListBullet"/>
        <w:tabs>
          <w:tab w:val="clear" w:pos="1080"/>
          <w:tab w:val="num" w:pos="360"/>
        </w:tabs>
        <w:ind w:left="360"/>
      </w:pPr>
      <w:r w:rsidRPr="006E2D4A">
        <w:t xml:space="preserve">MAP – Mean Airway Pressure </w:t>
      </w:r>
    </w:p>
    <w:p w14:paraId="1D91F3B2" w14:textId="77777777" w:rsidR="006E2D4A" w:rsidRPr="006E2D4A" w:rsidRDefault="006E2D4A" w:rsidP="006E2D4A">
      <w:pPr>
        <w:pStyle w:val="ListBullet"/>
        <w:tabs>
          <w:tab w:val="clear" w:pos="1080"/>
          <w:tab w:val="num" w:pos="360"/>
        </w:tabs>
        <w:ind w:left="360"/>
      </w:pPr>
      <w:r w:rsidRPr="006E2D4A">
        <w:t xml:space="preserve">NAVA – </w:t>
      </w:r>
      <w:proofErr w:type="spellStart"/>
      <w:r w:rsidRPr="006E2D4A">
        <w:t>Neurally</w:t>
      </w:r>
      <w:proofErr w:type="spellEnd"/>
      <w:r w:rsidRPr="006E2D4A">
        <w:t xml:space="preserve"> Adjusted Ventilatory Assist</w:t>
      </w:r>
    </w:p>
    <w:p w14:paraId="033EA904" w14:textId="77777777" w:rsidR="006E2D4A" w:rsidRPr="006E2D4A" w:rsidRDefault="006E2D4A" w:rsidP="006E2D4A">
      <w:pPr>
        <w:pStyle w:val="ListBullet"/>
        <w:tabs>
          <w:tab w:val="clear" w:pos="1080"/>
          <w:tab w:val="num" w:pos="360"/>
        </w:tabs>
        <w:ind w:left="360"/>
      </w:pPr>
      <w:r w:rsidRPr="006E2D4A">
        <w:t xml:space="preserve">HFOV – High Frequency Oscillation Ventilation </w:t>
      </w:r>
    </w:p>
    <w:p w14:paraId="22FE899A" w14:textId="0C8CF5DE" w:rsidR="006E2D4A" w:rsidRDefault="006E2D4A" w:rsidP="006E2D4A">
      <w:pPr>
        <w:pStyle w:val="ListBullet"/>
        <w:tabs>
          <w:tab w:val="clear" w:pos="1080"/>
          <w:tab w:val="num" w:pos="360"/>
        </w:tabs>
        <w:ind w:left="360"/>
      </w:pPr>
      <w:r w:rsidRPr="006E2D4A">
        <w:t xml:space="preserve">UOP – </w:t>
      </w:r>
      <w:r w:rsidR="00C62621">
        <w:t>U</w:t>
      </w:r>
      <w:r w:rsidRPr="006E2D4A">
        <w:t xml:space="preserve">rine </w:t>
      </w:r>
      <w:r w:rsidR="00C62621">
        <w:t>O</w:t>
      </w:r>
      <w:r w:rsidRPr="006E2D4A">
        <w:t xml:space="preserve">utput </w:t>
      </w:r>
    </w:p>
    <w:p w14:paraId="31676BC3" w14:textId="0BBB1418" w:rsidR="00614E95" w:rsidRPr="006E2D4A" w:rsidRDefault="006E2D4A" w:rsidP="006E2D4A">
      <w:pPr>
        <w:pStyle w:val="ListBullet"/>
        <w:tabs>
          <w:tab w:val="clear" w:pos="1080"/>
          <w:tab w:val="num" w:pos="360"/>
        </w:tabs>
        <w:ind w:left="360"/>
      </w:pPr>
      <w:r w:rsidRPr="006E2D4A">
        <w:t>Cr – Creatinine</w:t>
      </w:r>
      <w:r>
        <w:t>.</w:t>
      </w:r>
    </w:p>
    <w:p w14:paraId="68654EEA" w14:textId="77777777" w:rsidR="006E2D4A" w:rsidRDefault="006E2D4A" w:rsidP="00DA0472">
      <w:pPr>
        <w:jc w:val="both"/>
        <w:rPr>
          <w:b/>
          <w:iCs/>
        </w:rPr>
      </w:pPr>
    </w:p>
    <w:tbl>
      <w:tblPr>
        <w:tblStyle w:val="TableGrid"/>
        <w:tblW w:w="0" w:type="auto"/>
        <w:tblLook w:val="04A0" w:firstRow="1" w:lastRow="0" w:firstColumn="1" w:lastColumn="0" w:noHBand="0" w:noVBand="1"/>
      </w:tblPr>
      <w:tblGrid>
        <w:gridCol w:w="5807"/>
        <w:gridCol w:w="1701"/>
        <w:gridCol w:w="1552"/>
      </w:tblGrid>
      <w:tr w:rsidR="00614E95" w14:paraId="4C705383" w14:textId="77777777" w:rsidTr="0A197B63">
        <w:tc>
          <w:tcPr>
            <w:tcW w:w="9060" w:type="dxa"/>
            <w:gridSpan w:val="3"/>
          </w:tcPr>
          <w:p w14:paraId="108B5609" w14:textId="7E53FD5B" w:rsidR="00614E95" w:rsidRPr="0098736D" w:rsidRDefault="00614E95" w:rsidP="0098736D">
            <w:pPr>
              <w:jc w:val="center"/>
              <w:rPr>
                <w:b/>
                <w:bCs/>
              </w:rPr>
            </w:pPr>
            <w:r w:rsidRPr="0098736D">
              <w:rPr>
                <w:b/>
                <w:bCs/>
              </w:rPr>
              <w:t>Clinical Scoring</w:t>
            </w:r>
          </w:p>
        </w:tc>
      </w:tr>
      <w:tr w:rsidR="00614E95" w14:paraId="5CF69BCD" w14:textId="77777777" w:rsidTr="0A197B63">
        <w:tc>
          <w:tcPr>
            <w:tcW w:w="5807" w:type="dxa"/>
          </w:tcPr>
          <w:p w14:paraId="0C40A3EE" w14:textId="78C47488" w:rsidR="00614E95" w:rsidRPr="0098736D" w:rsidRDefault="00614E95" w:rsidP="0098736D">
            <w:pPr>
              <w:jc w:val="center"/>
              <w:rPr>
                <w:b/>
                <w:bCs/>
              </w:rPr>
            </w:pPr>
            <w:r w:rsidRPr="0098736D">
              <w:rPr>
                <w:b/>
                <w:bCs/>
              </w:rPr>
              <w:t>Criterion</w:t>
            </w:r>
          </w:p>
        </w:tc>
        <w:tc>
          <w:tcPr>
            <w:tcW w:w="1701" w:type="dxa"/>
          </w:tcPr>
          <w:p w14:paraId="26DDA50C" w14:textId="246BC0B8" w:rsidR="00614E95" w:rsidRPr="0098736D" w:rsidRDefault="00614E95" w:rsidP="0098736D">
            <w:pPr>
              <w:jc w:val="center"/>
              <w:rPr>
                <w:b/>
                <w:bCs/>
              </w:rPr>
            </w:pPr>
            <w:r w:rsidRPr="0098736D">
              <w:rPr>
                <w:b/>
                <w:bCs/>
              </w:rPr>
              <w:t>Points</w:t>
            </w:r>
          </w:p>
        </w:tc>
        <w:tc>
          <w:tcPr>
            <w:tcW w:w="1552" w:type="dxa"/>
          </w:tcPr>
          <w:p w14:paraId="2011910E" w14:textId="0CBD746D" w:rsidR="00614E95" w:rsidRPr="0098736D" w:rsidRDefault="00614E95" w:rsidP="0098736D">
            <w:pPr>
              <w:jc w:val="center"/>
              <w:rPr>
                <w:b/>
                <w:bCs/>
              </w:rPr>
            </w:pPr>
            <w:r w:rsidRPr="0098736D">
              <w:rPr>
                <w:b/>
                <w:bCs/>
              </w:rPr>
              <w:t>Score</w:t>
            </w:r>
          </w:p>
        </w:tc>
      </w:tr>
      <w:tr w:rsidR="00C20599" w14:paraId="7B0A296A" w14:textId="77777777" w:rsidTr="0A197B63">
        <w:tc>
          <w:tcPr>
            <w:tcW w:w="5807" w:type="dxa"/>
          </w:tcPr>
          <w:p w14:paraId="290F745D" w14:textId="07915DB3" w:rsidR="00C20599" w:rsidRPr="00C20599" w:rsidRDefault="00C20599" w:rsidP="00B22246">
            <w:pPr>
              <w:rPr>
                <w:b/>
                <w:bCs/>
              </w:rPr>
            </w:pPr>
            <w:r>
              <w:rPr>
                <w:b/>
                <w:bCs/>
              </w:rPr>
              <w:t>Respiratory</w:t>
            </w:r>
          </w:p>
        </w:tc>
        <w:tc>
          <w:tcPr>
            <w:tcW w:w="1701" w:type="dxa"/>
          </w:tcPr>
          <w:p w14:paraId="50EFE575" w14:textId="77777777" w:rsidR="00C20599" w:rsidRPr="00C20599" w:rsidRDefault="00C20599" w:rsidP="00614E95">
            <w:pPr>
              <w:jc w:val="center"/>
              <w:rPr>
                <w:b/>
                <w:bCs/>
              </w:rPr>
            </w:pPr>
          </w:p>
        </w:tc>
        <w:tc>
          <w:tcPr>
            <w:tcW w:w="1552" w:type="dxa"/>
          </w:tcPr>
          <w:p w14:paraId="1E4292E5" w14:textId="77777777" w:rsidR="00C20599" w:rsidRPr="00C20599" w:rsidRDefault="00C20599" w:rsidP="00614E95">
            <w:pPr>
              <w:jc w:val="center"/>
              <w:rPr>
                <w:b/>
                <w:bCs/>
              </w:rPr>
            </w:pPr>
          </w:p>
        </w:tc>
      </w:tr>
      <w:tr w:rsidR="00614E95" w14:paraId="7F9CB4A1" w14:textId="77777777" w:rsidTr="0A197B63">
        <w:tc>
          <w:tcPr>
            <w:tcW w:w="5807" w:type="dxa"/>
          </w:tcPr>
          <w:p w14:paraId="7BC3FFE1" w14:textId="01EEFEBD" w:rsidR="00614E95" w:rsidRDefault="00752841" w:rsidP="00B22246">
            <w:r>
              <w:t>CPAP or FiO2 &lt;=</w:t>
            </w:r>
            <w:r w:rsidR="00906512">
              <w:t xml:space="preserve"> </w:t>
            </w:r>
            <w:r>
              <w:t>40%</w:t>
            </w:r>
          </w:p>
        </w:tc>
        <w:tc>
          <w:tcPr>
            <w:tcW w:w="1701" w:type="dxa"/>
          </w:tcPr>
          <w:p w14:paraId="293C56F9" w14:textId="765212A7" w:rsidR="00614E95" w:rsidRDefault="00C20599" w:rsidP="00DA0472">
            <w:pPr>
              <w:jc w:val="both"/>
            </w:pPr>
            <w:r>
              <w:t>1 point</w:t>
            </w:r>
          </w:p>
        </w:tc>
        <w:tc>
          <w:tcPr>
            <w:tcW w:w="1552" w:type="dxa"/>
          </w:tcPr>
          <w:p w14:paraId="0AE1483B" w14:textId="77777777" w:rsidR="00614E95" w:rsidRDefault="00614E95" w:rsidP="00DA0472">
            <w:pPr>
              <w:jc w:val="both"/>
            </w:pPr>
          </w:p>
        </w:tc>
      </w:tr>
      <w:tr w:rsidR="00C20599" w14:paraId="0B97E14D" w14:textId="77777777" w:rsidTr="0A197B63">
        <w:tc>
          <w:tcPr>
            <w:tcW w:w="5807" w:type="dxa"/>
          </w:tcPr>
          <w:p w14:paraId="39CA8358" w14:textId="11954C2C" w:rsidR="00C20599" w:rsidRDefault="00C20599" w:rsidP="00B22246">
            <w:r>
              <w:t>MAP &lt;= 8 or FiO2 &gt;40%</w:t>
            </w:r>
          </w:p>
        </w:tc>
        <w:tc>
          <w:tcPr>
            <w:tcW w:w="1701" w:type="dxa"/>
          </w:tcPr>
          <w:p w14:paraId="291D8E61" w14:textId="06F380FF" w:rsidR="00C20599" w:rsidRDefault="00C20599" w:rsidP="00C20599">
            <w:pPr>
              <w:jc w:val="both"/>
            </w:pPr>
            <w:r>
              <w:t>2</w:t>
            </w:r>
            <w:r w:rsidRPr="00797262">
              <w:t xml:space="preserve"> point</w:t>
            </w:r>
            <w:r>
              <w:t>s</w:t>
            </w:r>
          </w:p>
        </w:tc>
        <w:tc>
          <w:tcPr>
            <w:tcW w:w="1552" w:type="dxa"/>
          </w:tcPr>
          <w:p w14:paraId="6DEBD6AF" w14:textId="77777777" w:rsidR="00C20599" w:rsidRDefault="00C20599" w:rsidP="00C20599">
            <w:pPr>
              <w:jc w:val="both"/>
            </w:pPr>
          </w:p>
        </w:tc>
      </w:tr>
      <w:tr w:rsidR="00C20599" w14:paraId="7F4696AA" w14:textId="77777777" w:rsidTr="0A197B63">
        <w:tc>
          <w:tcPr>
            <w:tcW w:w="5807" w:type="dxa"/>
          </w:tcPr>
          <w:p w14:paraId="5CAB05D6" w14:textId="12857545" w:rsidR="00C20599" w:rsidRDefault="7F2F05F3" w:rsidP="00B22246">
            <w:r>
              <w:t>MAP 9-12</w:t>
            </w:r>
            <w:r w:rsidR="6E48731A">
              <w:t>,</w:t>
            </w:r>
            <w:r>
              <w:t xml:space="preserve"> </w:t>
            </w:r>
            <w:r w:rsidR="6E48731A">
              <w:t>NAVA,</w:t>
            </w:r>
            <w:r>
              <w:t xml:space="preserve"> or small to moderate pulmonary haemorrhage</w:t>
            </w:r>
          </w:p>
        </w:tc>
        <w:tc>
          <w:tcPr>
            <w:tcW w:w="1701" w:type="dxa"/>
          </w:tcPr>
          <w:p w14:paraId="280BCBCB" w14:textId="32118E58" w:rsidR="00C20599" w:rsidRDefault="00C20599" w:rsidP="00C20599">
            <w:pPr>
              <w:jc w:val="both"/>
            </w:pPr>
            <w:r>
              <w:t>3</w:t>
            </w:r>
            <w:r w:rsidRPr="00797262">
              <w:t xml:space="preserve"> point</w:t>
            </w:r>
            <w:r>
              <w:t>s</w:t>
            </w:r>
          </w:p>
        </w:tc>
        <w:tc>
          <w:tcPr>
            <w:tcW w:w="1552" w:type="dxa"/>
          </w:tcPr>
          <w:p w14:paraId="6795F78C" w14:textId="77777777" w:rsidR="00C20599" w:rsidRDefault="00C20599" w:rsidP="00C20599">
            <w:pPr>
              <w:jc w:val="both"/>
            </w:pPr>
          </w:p>
        </w:tc>
      </w:tr>
      <w:tr w:rsidR="00C20599" w14:paraId="5B554C0A" w14:textId="77777777" w:rsidTr="0A197B63">
        <w:tc>
          <w:tcPr>
            <w:tcW w:w="5807" w:type="dxa"/>
          </w:tcPr>
          <w:p w14:paraId="520EEBAC" w14:textId="299560B9" w:rsidR="00C20599" w:rsidRDefault="00C20599" w:rsidP="00B22246">
            <w:r>
              <w:t>MAP &gt;12, rescue HFOV, or recurrent or severe pulmonary haemorrhage</w:t>
            </w:r>
          </w:p>
        </w:tc>
        <w:tc>
          <w:tcPr>
            <w:tcW w:w="1701" w:type="dxa"/>
          </w:tcPr>
          <w:p w14:paraId="2173FF53" w14:textId="581CCB15" w:rsidR="00C20599" w:rsidRDefault="00C20599" w:rsidP="00C20599">
            <w:pPr>
              <w:jc w:val="both"/>
            </w:pPr>
            <w:r>
              <w:t>4</w:t>
            </w:r>
            <w:r w:rsidRPr="00797262">
              <w:t xml:space="preserve"> point</w:t>
            </w:r>
            <w:r>
              <w:t>s</w:t>
            </w:r>
          </w:p>
        </w:tc>
        <w:tc>
          <w:tcPr>
            <w:tcW w:w="1552" w:type="dxa"/>
          </w:tcPr>
          <w:p w14:paraId="7A16E4D2" w14:textId="77777777" w:rsidR="00C20599" w:rsidRDefault="00C20599" w:rsidP="00C20599">
            <w:pPr>
              <w:jc w:val="both"/>
            </w:pPr>
          </w:p>
        </w:tc>
      </w:tr>
      <w:tr w:rsidR="00614E95" w14:paraId="2D315A15" w14:textId="77777777" w:rsidTr="0A197B63">
        <w:tc>
          <w:tcPr>
            <w:tcW w:w="5807" w:type="dxa"/>
          </w:tcPr>
          <w:p w14:paraId="3AC662F9" w14:textId="77777777" w:rsidR="00614E95" w:rsidRDefault="00614E95" w:rsidP="00B22246"/>
        </w:tc>
        <w:tc>
          <w:tcPr>
            <w:tcW w:w="1701" w:type="dxa"/>
          </w:tcPr>
          <w:p w14:paraId="67CFABF1" w14:textId="77777777" w:rsidR="00614E95" w:rsidRDefault="00614E95" w:rsidP="00DA0472">
            <w:pPr>
              <w:jc w:val="both"/>
            </w:pPr>
          </w:p>
        </w:tc>
        <w:tc>
          <w:tcPr>
            <w:tcW w:w="1552" w:type="dxa"/>
          </w:tcPr>
          <w:p w14:paraId="25043350" w14:textId="77777777" w:rsidR="00614E95" w:rsidRDefault="00614E95" w:rsidP="00DA0472">
            <w:pPr>
              <w:jc w:val="both"/>
            </w:pPr>
          </w:p>
        </w:tc>
      </w:tr>
      <w:tr w:rsidR="00614E95" w14:paraId="54CB1F32" w14:textId="77777777" w:rsidTr="0A197B63">
        <w:tc>
          <w:tcPr>
            <w:tcW w:w="5807" w:type="dxa"/>
          </w:tcPr>
          <w:p w14:paraId="0F4356FA" w14:textId="28F253A1" w:rsidR="00614E95" w:rsidRPr="0098736D" w:rsidRDefault="00455DBE" w:rsidP="00B22246">
            <w:pPr>
              <w:rPr>
                <w:b/>
                <w:bCs/>
              </w:rPr>
            </w:pPr>
            <w:r w:rsidRPr="0098736D">
              <w:rPr>
                <w:b/>
                <w:bCs/>
              </w:rPr>
              <w:t>Cardiovascular</w:t>
            </w:r>
          </w:p>
        </w:tc>
        <w:tc>
          <w:tcPr>
            <w:tcW w:w="1701" w:type="dxa"/>
          </w:tcPr>
          <w:p w14:paraId="256C5E42" w14:textId="77777777" w:rsidR="00614E95" w:rsidRDefault="00614E95" w:rsidP="00DA0472">
            <w:pPr>
              <w:jc w:val="both"/>
            </w:pPr>
          </w:p>
        </w:tc>
        <w:tc>
          <w:tcPr>
            <w:tcW w:w="1552" w:type="dxa"/>
          </w:tcPr>
          <w:p w14:paraId="4968CE9C" w14:textId="77777777" w:rsidR="00614E95" w:rsidRDefault="00614E95" w:rsidP="00DA0472">
            <w:pPr>
              <w:jc w:val="both"/>
            </w:pPr>
          </w:p>
        </w:tc>
      </w:tr>
      <w:tr w:rsidR="00491A1E" w14:paraId="12CAAECD" w14:textId="77777777" w:rsidTr="0A197B63">
        <w:tc>
          <w:tcPr>
            <w:tcW w:w="5807" w:type="dxa"/>
          </w:tcPr>
          <w:p w14:paraId="674791BB" w14:textId="5CCC0F57" w:rsidR="00491A1E" w:rsidRDefault="00491A1E" w:rsidP="00B22246">
            <w:r>
              <w:t>Widened pulse pressure, murmur</w:t>
            </w:r>
          </w:p>
        </w:tc>
        <w:tc>
          <w:tcPr>
            <w:tcW w:w="1701" w:type="dxa"/>
          </w:tcPr>
          <w:p w14:paraId="3FAEAE14" w14:textId="3B1A36C5" w:rsidR="00491A1E" w:rsidRDefault="00491A1E" w:rsidP="00491A1E">
            <w:pPr>
              <w:jc w:val="both"/>
            </w:pPr>
            <w:r>
              <w:t>1 point</w:t>
            </w:r>
          </w:p>
        </w:tc>
        <w:tc>
          <w:tcPr>
            <w:tcW w:w="1552" w:type="dxa"/>
          </w:tcPr>
          <w:p w14:paraId="2B591015" w14:textId="77777777" w:rsidR="00491A1E" w:rsidRDefault="00491A1E" w:rsidP="00491A1E">
            <w:pPr>
              <w:jc w:val="both"/>
            </w:pPr>
          </w:p>
        </w:tc>
      </w:tr>
      <w:tr w:rsidR="00491A1E" w14:paraId="14E0E726" w14:textId="77777777" w:rsidTr="0A197B63">
        <w:tc>
          <w:tcPr>
            <w:tcW w:w="5807" w:type="dxa"/>
          </w:tcPr>
          <w:p w14:paraId="420DE767" w14:textId="41BD53AC" w:rsidR="00491A1E" w:rsidRDefault="00491A1E" w:rsidP="00B22246">
            <w:r>
              <w:t>Cardiomegaly or pulmonary oedema on CXR</w:t>
            </w:r>
          </w:p>
        </w:tc>
        <w:tc>
          <w:tcPr>
            <w:tcW w:w="1701" w:type="dxa"/>
          </w:tcPr>
          <w:p w14:paraId="2A732FD6" w14:textId="77B4081E" w:rsidR="00491A1E" w:rsidRDefault="00491A1E" w:rsidP="00491A1E">
            <w:pPr>
              <w:jc w:val="both"/>
            </w:pPr>
            <w:r>
              <w:t>2</w:t>
            </w:r>
            <w:r w:rsidRPr="00797262">
              <w:t xml:space="preserve"> point</w:t>
            </w:r>
            <w:r>
              <w:t>s</w:t>
            </w:r>
          </w:p>
        </w:tc>
        <w:tc>
          <w:tcPr>
            <w:tcW w:w="1552" w:type="dxa"/>
          </w:tcPr>
          <w:p w14:paraId="1FFF0148" w14:textId="77777777" w:rsidR="00491A1E" w:rsidRDefault="00491A1E" w:rsidP="00491A1E">
            <w:pPr>
              <w:jc w:val="both"/>
            </w:pPr>
          </w:p>
        </w:tc>
      </w:tr>
      <w:tr w:rsidR="00491A1E" w14:paraId="0EA2BA52" w14:textId="77777777" w:rsidTr="0A197B63">
        <w:tc>
          <w:tcPr>
            <w:tcW w:w="5807" w:type="dxa"/>
          </w:tcPr>
          <w:p w14:paraId="14CD8CF7" w14:textId="320FDA44" w:rsidR="00491A1E" w:rsidRDefault="00491A1E" w:rsidP="00B22246">
            <w:r>
              <w:t>Hypotension requiring 1 inotrope</w:t>
            </w:r>
          </w:p>
        </w:tc>
        <w:tc>
          <w:tcPr>
            <w:tcW w:w="1701" w:type="dxa"/>
          </w:tcPr>
          <w:p w14:paraId="2CA59A2D" w14:textId="50A85DF5" w:rsidR="00491A1E" w:rsidRDefault="00491A1E" w:rsidP="00491A1E">
            <w:pPr>
              <w:jc w:val="both"/>
            </w:pPr>
            <w:r>
              <w:t>3</w:t>
            </w:r>
            <w:r w:rsidRPr="00797262">
              <w:t xml:space="preserve"> point</w:t>
            </w:r>
            <w:r>
              <w:t>s</w:t>
            </w:r>
          </w:p>
        </w:tc>
        <w:tc>
          <w:tcPr>
            <w:tcW w:w="1552" w:type="dxa"/>
          </w:tcPr>
          <w:p w14:paraId="68187DE5" w14:textId="77777777" w:rsidR="00491A1E" w:rsidRDefault="00491A1E" w:rsidP="00491A1E">
            <w:pPr>
              <w:jc w:val="both"/>
            </w:pPr>
          </w:p>
        </w:tc>
      </w:tr>
      <w:tr w:rsidR="00491A1E" w14:paraId="4EF9CC57" w14:textId="77777777" w:rsidTr="0A197B63">
        <w:tc>
          <w:tcPr>
            <w:tcW w:w="5807" w:type="dxa"/>
          </w:tcPr>
          <w:p w14:paraId="6EE2C999" w14:textId="073E2A7F" w:rsidR="00491A1E" w:rsidRDefault="00491A1E" w:rsidP="00B22246">
            <w:r>
              <w:t>Hypotension requiring &gt;2 inotropes</w:t>
            </w:r>
          </w:p>
        </w:tc>
        <w:tc>
          <w:tcPr>
            <w:tcW w:w="1701" w:type="dxa"/>
          </w:tcPr>
          <w:p w14:paraId="0D5CEE24" w14:textId="662971F8" w:rsidR="00491A1E" w:rsidRDefault="00491A1E" w:rsidP="00491A1E">
            <w:pPr>
              <w:jc w:val="both"/>
            </w:pPr>
            <w:r>
              <w:t>4</w:t>
            </w:r>
            <w:r w:rsidRPr="00797262">
              <w:t xml:space="preserve"> point</w:t>
            </w:r>
            <w:r>
              <w:t>s</w:t>
            </w:r>
          </w:p>
        </w:tc>
        <w:tc>
          <w:tcPr>
            <w:tcW w:w="1552" w:type="dxa"/>
          </w:tcPr>
          <w:p w14:paraId="4128A2C9" w14:textId="77777777" w:rsidR="00491A1E" w:rsidRDefault="00491A1E" w:rsidP="00491A1E">
            <w:pPr>
              <w:jc w:val="both"/>
            </w:pPr>
          </w:p>
        </w:tc>
      </w:tr>
      <w:tr w:rsidR="00491A1E" w14:paraId="7D05B7A0" w14:textId="77777777" w:rsidTr="0A197B63">
        <w:tc>
          <w:tcPr>
            <w:tcW w:w="5807" w:type="dxa"/>
          </w:tcPr>
          <w:p w14:paraId="7253104B" w14:textId="77777777" w:rsidR="00491A1E" w:rsidRDefault="00491A1E" w:rsidP="00B22246"/>
        </w:tc>
        <w:tc>
          <w:tcPr>
            <w:tcW w:w="1701" w:type="dxa"/>
          </w:tcPr>
          <w:p w14:paraId="77A50654" w14:textId="77777777" w:rsidR="00491A1E" w:rsidRDefault="00491A1E" w:rsidP="00491A1E">
            <w:pPr>
              <w:jc w:val="both"/>
            </w:pPr>
          </w:p>
        </w:tc>
        <w:tc>
          <w:tcPr>
            <w:tcW w:w="1552" w:type="dxa"/>
          </w:tcPr>
          <w:p w14:paraId="10F0B2BD" w14:textId="77777777" w:rsidR="00491A1E" w:rsidRDefault="00491A1E" w:rsidP="00491A1E">
            <w:pPr>
              <w:jc w:val="both"/>
            </w:pPr>
          </w:p>
        </w:tc>
      </w:tr>
      <w:tr w:rsidR="00491A1E" w14:paraId="02045DBC" w14:textId="77777777" w:rsidTr="0A197B63">
        <w:tc>
          <w:tcPr>
            <w:tcW w:w="5807" w:type="dxa"/>
          </w:tcPr>
          <w:p w14:paraId="7AC9C863" w14:textId="68990053" w:rsidR="00491A1E" w:rsidRPr="0098736D" w:rsidRDefault="00195C0B" w:rsidP="00B22246">
            <w:pPr>
              <w:rPr>
                <w:b/>
                <w:bCs/>
              </w:rPr>
            </w:pPr>
            <w:r w:rsidRPr="0098736D">
              <w:rPr>
                <w:b/>
                <w:bCs/>
              </w:rPr>
              <w:t>Renal</w:t>
            </w:r>
          </w:p>
        </w:tc>
        <w:tc>
          <w:tcPr>
            <w:tcW w:w="1701" w:type="dxa"/>
          </w:tcPr>
          <w:p w14:paraId="2A1975B4" w14:textId="77777777" w:rsidR="00491A1E" w:rsidRDefault="00491A1E" w:rsidP="00491A1E">
            <w:pPr>
              <w:jc w:val="both"/>
            </w:pPr>
          </w:p>
        </w:tc>
        <w:tc>
          <w:tcPr>
            <w:tcW w:w="1552" w:type="dxa"/>
          </w:tcPr>
          <w:p w14:paraId="2DC5380F" w14:textId="77777777" w:rsidR="00491A1E" w:rsidRDefault="00491A1E" w:rsidP="00491A1E">
            <w:pPr>
              <w:jc w:val="both"/>
            </w:pPr>
          </w:p>
        </w:tc>
      </w:tr>
      <w:tr w:rsidR="00491A1E" w14:paraId="66A7E33D" w14:textId="77777777" w:rsidTr="0A197B63">
        <w:tc>
          <w:tcPr>
            <w:tcW w:w="5807" w:type="dxa"/>
          </w:tcPr>
          <w:p w14:paraId="22812F49" w14:textId="46658598" w:rsidR="00491A1E" w:rsidRDefault="00832812" w:rsidP="00B22246">
            <w:r>
              <w:t>UOP &gt;= 1</w:t>
            </w:r>
            <w:r w:rsidR="00435A9B">
              <w:t xml:space="preserve">mL/kg/hr or Cr &lt;=105 </w:t>
            </w:r>
            <w:proofErr w:type="spellStart"/>
            <w:r w:rsidR="00435A9B">
              <w:t>umol</w:t>
            </w:r>
            <w:proofErr w:type="spellEnd"/>
            <w:r w:rsidR="00435A9B">
              <w:t>/L</w:t>
            </w:r>
          </w:p>
        </w:tc>
        <w:tc>
          <w:tcPr>
            <w:tcW w:w="1701" w:type="dxa"/>
          </w:tcPr>
          <w:p w14:paraId="50FFD03F" w14:textId="5EBBA049" w:rsidR="00491A1E" w:rsidRDefault="00ED3D62" w:rsidP="00491A1E">
            <w:pPr>
              <w:jc w:val="both"/>
            </w:pPr>
            <w:r>
              <w:t>0 points</w:t>
            </w:r>
          </w:p>
        </w:tc>
        <w:tc>
          <w:tcPr>
            <w:tcW w:w="1552" w:type="dxa"/>
          </w:tcPr>
          <w:p w14:paraId="00E4DABB" w14:textId="77777777" w:rsidR="00491A1E" w:rsidRDefault="00491A1E" w:rsidP="00491A1E">
            <w:pPr>
              <w:jc w:val="both"/>
            </w:pPr>
          </w:p>
        </w:tc>
      </w:tr>
      <w:tr w:rsidR="00491A1E" w14:paraId="6F43925C" w14:textId="77777777" w:rsidTr="0A197B63">
        <w:tc>
          <w:tcPr>
            <w:tcW w:w="5807" w:type="dxa"/>
          </w:tcPr>
          <w:p w14:paraId="039F68FF" w14:textId="37E89F70" w:rsidR="00491A1E" w:rsidRDefault="00435A9B" w:rsidP="00B22246">
            <w:r>
              <w:t xml:space="preserve">UOP &lt;= 1mL/kg/hr or Cr &gt; 105 </w:t>
            </w:r>
            <w:proofErr w:type="spellStart"/>
            <w:r>
              <w:t>umol</w:t>
            </w:r>
            <w:proofErr w:type="spellEnd"/>
            <w:r>
              <w:t>/L</w:t>
            </w:r>
          </w:p>
        </w:tc>
        <w:tc>
          <w:tcPr>
            <w:tcW w:w="1701" w:type="dxa"/>
          </w:tcPr>
          <w:p w14:paraId="158BA8D3" w14:textId="14EEEEC9" w:rsidR="00491A1E" w:rsidRDefault="00ED3D62" w:rsidP="00491A1E">
            <w:pPr>
              <w:jc w:val="both"/>
            </w:pPr>
            <w:r>
              <w:t>1 point</w:t>
            </w:r>
          </w:p>
        </w:tc>
        <w:tc>
          <w:tcPr>
            <w:tcW w:w="1552" w:type="dxa"/>
          </w:tcPr>
          <w:p w14:paraId="29D86FBE" w14:textId="77777777" w:rsidR="00491A1E" w:rsidRDefault="00491A1E" w:rsidP="00491A1E">
            <w:pPr>
              <w:jc w:val="both"/>
            </w:pPr>
          </w:p>
        </w:tc>
      </w:tr>
      <w:tr w:rsidR="00491A1E" w14:paraId="3931A887" w14:textId="77777777" w:rsidTr="0A197B63">
        <w:tc>
          <w:tcPr>
            <w:tcW w:w="5807" w:type="dxa"/>
          </w:tcPr>
          <w:p w14:paraId="49D0D0D7" w14:textId="77777777" w:rsidR="00491A1E" w:rsidRDefault="00491A1E" w:rsidP="00B22246"/>
        </w:tc>
        <w:tc>
          <w:tcPr>
            <w:tcW w:w="1701" w:type="dxa"/>
          </w:tcPr>
          <w:p w14:paraId="6AE89AC0" w14:textId="77777777" w:rsidR="00491A1E" w:rsidRDefault="00491A1E" w:rsidP="00491A1E">
            <w:pPr>
              <w:jc w:val="both"/>
            </w:pPr>
          </w:p>
        </w:tc>
        <w:tc>
          <w:tcPr>
            <w:tcW w:w="1552" w:type="dxa"/>
          </w:tcPr>
          <w:p w14:paraId="78859F00" w14:textId="77777777" w:rsidR="00491A1E" w:rsidRDefault="00491A1E" w:rsidP="00491A1E">
            <w:pPr>
              <w:jc w:val="both"/>
            </w:pPr>
          </w:p>
        </w:tc>
      </w:tr>
      <w:tr w:rsidR="00491A1E" w14:paraId="391B6081" w14:textId="77777777" w:rsidTr="0A197B63">
        <w:tc>
          <w:tcPr>
            <w:tcW w:w="5807" w:type="dxa"/>
          </w:tcPr>
          <w:p w14:paraId="3976B6CE" w14:textId="20D13E4D" w:rsidR="00491A1E" w:rsidRPr="0098736D" w:rsidRDefault="00ED3D62" w:rsidP="00B22246">
            <w:pPr>
              <w:rPr>
                <w:b/>
                <w:bCs/>
              </w:rPr>
            </w:pPr>
            <w:r w:rsidRPr="0098736D">
              <w:rPr>
                <w:b/>
                <w:bCs/>
              </w:rPr>
              <w:t>Acidosis</w:t>
            </w:r>
          </w:p>
        </w:tc>
        <w:tc>
          <w:tcPr>
            <w:tcW w:w="1701" w:type="dxa"/>
          </w:tcPr>
          <w:p w14:paraId="1A4FD780" w14:textId="77777777" w:rsidR="00491A1E" w:rsidRDefault="00491A1E" w:rsidP="00491A1E">
            <w:pPr>
              <w:jc w:val="both"/>
            </w:pPr>
          </w:p>
        </w:tc>
        <w:tc>
          <w:tcPr>
            <w:tcW w:w="1552" w:type="dxa"/>
          </w:tcPr>
          <w:p w14:paraId="040B1B1A" w14:textId="77777777" w:rsidR="00491A1E" w:rsidRDefault="00491A1E" w:rsidP="00491A1E">
            <w:pPr>
              <w:jc w:val="both"/>
            </w:pPr>
          </w:p>
        </w:tc>
      </w:tr>
      <w:tr w:rsidR="00CE2D0C" w14:paraId="183ABD40" w14:textId="77777777" w:rsidTr="0A197B63">
        <w:tc>
          <w:tcPr>
            <w:tcW w:w="5807" w:type="dxa"/>
          </w:tcPr>
          <w:p w14:paraId="2C5E2222" w14:textId="4D800DCA" w:rsidR="00CE2D0C" w:rsidRDefault="00CE2D0C" w:rsidP="00B22246">
            <w:r>
              <w:t>pH &gt; 7.25 and/or BE &lt; -7 (HCO3 &gt;16)</w:t>
            </w:r>
          </w:p>
        </w:tc>
        <w:tc>
          <w:tcPr>
            <w:tcW w:w="1701" w:type="dxa"/>
          </w:tcPr>
          <w:p w14:paraId="3250435A" w14:textId="73D9138F" w:rsidR="00CE2D0C" w:rsidRDefault="00CE2D0C" w:rsidP="00CE2D0C">
            <w:pPr>
              <w:jc w:val="both"/>
            </w:pPr>
            <w:r>
              <w:t>0 points</w:t>
            </w:r>
          </w:p>
        </w:tc>
        <w:tc>
          <w:tcPr>
            <w:tcW w:w="1552" w:type="dxa"/>
          </w:tcPr>
          <w:p w14:paraId="4C3494BC" w14:textId="77777777" w:rsidR="00CE2D0C" w:rsidRDefault="00CE2D0C" w:rsidP="00CE2D0C">
            <w:pPr>
              <w:jc w:val="both"/>
            </w:pPr>
          </w:p>
        </w:tc>
      </w:tr>
      <w:tr w:rsidR="00CE2D0C" w14:paraId="1E5037FF" w14:textId="77777777" w:rsidTr="0A197B63">
        <w:tc>
          <w:tcPr>
            <w:tcW w:w="5807" w:type="dxa"/>
          </w:tcPr>
          <w:p w14:paraId="705B5457" w14:textId="194EB9DC" w:rsidR="00CE2D0C" w:rsidRDefault="00CE2D0C" w:rsidP="00B22246">
            <w:r>
              <w:t>pH 7.1 - 7.25 and/or BE -7 to -12 (HCO3 11-16)</w:t>
            </w:r>
          </w:p>
        </w:tc>
        <w:tc>
          <w:tcPr>
            <w:tcW w:w="1701" w:type="dxa"/>
          </w:tcPr>
          <w:p w14:paraId="7ABF7A2C" w14:textId="69D03ED2" w:rsidR="00CE2D0C" w:rsidRDefault="00CE2D0C" w:rsidP="00CE2D0C">
            <w:pPr>
              <w:jc w:val="both"/>
            </w:pPr>
            <w:r>
              <w:t>1 point</w:t>
            </w:r>
          </w:p>
        </w:tc>
        <w:tc>
          <w:tcPr>
            <w:tcW w:w="1552" w:type="dxa"/>
          </w:tcPr>
          <w:p w14:paraId="1EBEF1D5" w14:textId="77777777" w:rsidR="00CE2D0C" w:rsidRDefault="00CE2D0C" w:rsidP="00CE2D0C">
            <w:pPr>
              <w:jc w:val="both"/>
            </w:pPr>
          </w:p>
        </w:tc>
      </w:tr>
      <w:tr w:rsidR="00CE2D0C" w14:paraId="52500CC3" w14:textId="77777777" w:rsidTr="0A197B63">
        <w:tc>
          <w:tcPr>
            <w:tcW w:w="5807" w:type="dxa"/>
          </w:tcPr>
          <w:p w14:paraId="24F3A463" w14:textId="389239E7" w:rsidR="00CE2D0C" w:rsidRDefault="00CE2D0C" w:rsidP="00B22246">
            <w:r>
              <w:t>pH &lt; 7.1 and/or BE &gt; -12 (HCO3 &lt; 11)</w:t>
            </w:r>
          </w:p>
        </w:tc>
        <w:tc>
          <w:tcPr>
            <w:tcW w:w="1701" w:type="dxa"/>
          </w:tcPr>
          <w:p w14:paraId="31F61E1E" w14:textId="519BA74F" w:rsidR="00CE2D0C" w:rsidRDefault="00CE2D0C" w:rsidP="00CE2D0C">
            <w:pPr>
              <w:jc w:val="both"/>
            </w:pPr>
            <w:r>
              <w:t>2</w:t>
            </w:r>
            <w:r w:rsidRPr="00797262">
              <w:t xml:space="preserve"> point</w:t>
            </w:r>
            <w:r>
              <w:t>s</w:t>
            </w:r>
          </w:p>
        </w:tc>
        <w:tc>
          <w:tcPr>
            <w:tcW w:w="1552" w:type="dxa"/>
          </w:tcPr>
          <w:p w14:paraId="49EE340F" w14:textId="77777777" w:rsidR="00CE2D0C" w:rsidRDefault="00CE2D0C" w:rsidP="00CE2D0C">
            <w:pPr>
              <w:jc w:val="both"/>
            </w:pPr>
          </w:p>
        </w:tc>
      </w:tr>
      <w:tr w:rsidR="00F00A71" w14:paraId="0BB651EF" w14:textId="77777777" w:rsidTr="0A197B63">
        <w:tc>
          <w:tcPr>
            <w:tcW w:w="5807" w:type="dxa"/>
          </w:tcPr>
          <w:p w14:paraId="71E2A644" w14:textId="77777777" w:rsidR="00F00A71" w:rsidRDefault="00F00A71" w:rsidP="00CE2D0C">
            <w:pPr>
              <w:jc w:val="both"/>
            </w:pPr>
          </w:p>
        </w:tc>
        <w:tc>
          <w:tcPr>
            <w:tcW w:w="1701" w:type="dxa"/>
          </w:tcPr>
          <w:p w14:paraId="1F117B76" w14:textId="77777777" w:rsidR="00F00A71" w:rsidRDefault="00F00A71" w:rsidP="00CE2D0C">
            <w:pPr>
              <w:jc w:val="both"/>
            </w:pPr>
          </w:p>
        </w:tc>
        <w:tc>
          <w:tcPr>
            <w:tcW w:w="1552" w:type="dxa"/>
          </w:tcPr>
          <w:p w14:paraId="7CBA21F9" w14:textId="77777777" w:rsidR="00F00A71" w:rsidRDefault="00F00A71" w:rsidP="00CE2D0C">
            <w:pPr>
              <w:jc w:val="both"/>
            </w:pPr>
          </w:p>
        </w:tc>
      </w:tr>
      <w:tr w:rsidR="00F00A71" w14:paraId="4D1824F4" w14:textId="77777777" w:rsidTr="0A197B63">
        <w:tc>
          <w:tcPr>
            <w:tcW w:w="7508" w:type="dxa"/>
            <w:gridSpan w:val="2"/>
          </w:tcPr>
          <w:p w14:paraId="5EF40C92" w14:textId="6BCD2468" w:rsidR="00F00A71" w:rsidRPr="0098736D" w:rsidRDefault="00F00A71" w:rsidP="00CE2D0C">
            <w:pPr>
              <w:jc w:val="both"/>
              <w:rPr>
                <w:b/>
                <w:bCs/>
              </w:rPr>
            </w:pPr>
            <w:r w:rsidRPr="0098736D">
              <w:rPr>
                <w:b/>
                <w:bCs/>
              </w:rPr>
              <w:t>Total</w:t>
            </w:r>
          </w:p>
        </w:tc>
        <w:tc>
          <w:tcPr>
            <w:tcW w:w="1552" w:type="dxa"/>
          </w:tcPr>
          <w:p w14:paraId="5393184D" w14:textId="77777777" w:rsidR="00F00A71" w:rsidRDefault="00F00A71" w:rsidP="00CE2D0C">
            <w:pPr>
              <w:jc w:val="both"/>
            </w:pPr>
          </w:p>
        </w:tc>
      </w:tr>
      <w:tr w:rsidR="00FB0785" w14:paraId="4BFD33C9" w14:textId="77777777" w:rsidTr="0A197B63">
        <w:tc>
          <w:tcPr>
            <w:tcW w:w="9060" w:type="dxa"/>
            <w:gridSpan w:val="3"/>
          </w:tcPr>
          <w:p w14:paraId="02D8A34B" w14:textId="0C5CD6BE" w:rsidR="00FB0785" w:rsidRDefault="00FB0785" w:rsidP="0098736D">
            <w:pPr>
              <w:jc w:val="center"/>
            </w:pPr>
            <w:r>
              <w:rPr>
                <w:b/>
                <w:bCs/>
              </w:rPr>
              <w:t>Clinical Score interpretation</w:t>
            </w:r>
          </w:p>
        </w:tc>
      </w:tr>
      <w:tr w:rsidR="00FB0785" w14:paraId="1B52CBBC" w14:textId="77777777" w:rsidTr="0A197B63">
        <w:tc>
          <w:tcPr>
            <w:tcW w:w="7508" w:type="dxa"/>
            <w:gridSpan w:val="2"/>
          </w:tcPr>
          <w:p w14:paraId="3FE8203C" w14:textId="4A81117D" w:rsidR="00FB0785" w:rsidRPr="00FB0785" w:rsidRDefault="00E8329B" w:rsidP="0098736D">
            <w:pPr>
              <w:jc w:val="center"/>
              <w:rPr>
                <w:b/>
                <w:bCs/>
              </w:rPr>
            </w:pPr>
            <w:r>
              <w:rPr>
                <w:b/>
                <w:bCs/>
              </w:rPr>
              <w:t>Description</w:t>
            </w:r>
          </w:p>
        </w:tc>
        <w:tc>
          <w:tcPr>
            <w:tcW w:w="1552" w:type="dxa"/>
          </w:tcPr>
          <w:p w14:paraId="47296D4C" w14:textId="470B92CA" w:rsidR="00FB0785" w:rsidRPr="0098736D" w:rsidRDefault="00E8329B" w:rsidP="00CE2D0C">
            <w:pPr>
              <w:jc w:val="both"/>
              <w:rPr>
                <w:b/>
                <w:bCs/>
              </w:rPr>
            </w:pPr>
            <w:r w:rsidRPr="0098736D">
              <w:rPr>
                <w:b/>
                <w:bCs/>
              </w:rPr>
              <w:t>Range</w:t>
            </w:r>
          </w:p>
        </w:tc>
      </w:tr>
      <w:tr w:rsidR="00FB0785" w14:paraId="44D775AB" w14:textId="77777777" w:rsidTr="0A197B63">
        <w:tc>
          <w:tcPr>
            <w:tcW w:w="7508" w:type="dxa"/>
            <w:gridSpan w:val="2"/>
          </w:tcPr>
          <w:p w14:paraId="38DF9BCB" w14:textId="41D2297D" w:rsidR="00FB0785" w:rsidRPr="0098736D" w:rsidRDefault="00E8329B" w:rsidP="00CE2D0C">
            <w:pPr>
              <w:jc w:val="both"/>
            </w:pPr>
            <w:r w:rsidRPr="0098736D">
              <w:t>Mild</w:t>
            </w:r>
          </w:p>
        </w:tc>
        <w:tc>
          <w:tcPr>
            <w:tcW w:w="1552" w:type="dxa"/>
          </w:tcPr>
          <w:p w14:paraId="75687EDA" w14:textId="11D50226" w:rsidR="00FB0785" w:rsidRDefault="00E8329B" w:rsidP="00CE2D0C">
            <w:pPr>
              <w:jc w:val="both"/>
            </w:pPr>
            <w:r>
              <w:t>2 to 3</w:t>
            </w:r>
          </w:p>
        </w:tc>
      </w:tr>
      <w:tr w:rsidR="00FB0785" w14:paraId="6ADD44D4" w14:textId="77777777" w:rsidTr="0A197B63">
        <w:tc>
          <w:tcPr>
            <w:tcW w:w="7508" w:type="dxa"/>
            <w:gridSpan w:val="2"/>
          </w:tcPr>
          <w:p w14:paraId="22A50B7E" w14:textId="015545D5" w:rsidR="00FB0785" w:rsidRPr="0098736D" w:rsidRDefault="00E8329B" w:rsidP="00CE2D0C">
            <w:pPr>
              <w:jc w:val="both"/>
            </w:pPr>
            <w:r w:rsidRPr="0098736D">
              <w:t>Moderate</w:t>
            </w:r>
          </w:p>
        </w:tc>
        <w:tc>
          <w:tcPr>
            <w:tcW w:w="1552" w:type="dxa"/>
          </w:tcPr>
          <w:p w14:paraId="30B6AB7A" w14:textId="535AC420" w:rsidR="00FB0785" w:rsidRDefault="00E8329B" w:rsidP="00CE2D0C">
            <w:pPr>
              <w:jc w:val="both"/>
            </w:pPr>
            <w:r>
              <w:t>4 to 7</w:t>
            </w:r>
          </w:p>
        </w:tc>
      </w:tr>
      <w:tr w:rsidR="00FB0785" w14:paraId="2BAA842D" w14:textId="77777777" w:rsidTr="0A197B63">
        <w:tc>
          <w:tcPr>
            <w:tcW w:w="7508" w:type="dxa"/>
            <w:gridSpan w:val="2"/>
          </w:tcPr>
          <w:p w14:paraId="438BCD1C" w14:textId="3ACD2AE0" w:rsidR="00FB0785" w:rsidRPr="0098736D" w:rsidRDefault="00E8329B" w:rsidP="00CE2D0C">
            <w:pPr>
              <w:jc w:val="both"/>
            </w:pPr>
            <w:r w:rsidRPr="0098736D">
              <w:t>Severe</w:t>
            </w:r>
          </w:p>
        </w:tc>
        <w:tc>
          <w:tcPr>
            <w:tcW w:w="1552" w:type="dxa"/>
          </w:tcPr>
          <w:p w14:paraId="65488F33" w14:textId="09EA6581" w:rsidR="00FB0785" w:rsidRDefault="00E8329B" w:rsidP="00CE2D0C">
            <w:pPr>
              <w:jc w:val="both"/>
            </w:pPr>
            <w:r>
              <w:t>8 to 11</w:t>
            </w:r>
          </w:p>
        </w:tc>
      </w:tr>
    </w:tbl>
    <w:bookmarkEnd w:id="20"/>
    <w:bookmarkEnd w:id="21"/>
    <w:p w14:paraId="6B7FFFA9" w14:textId="73996072" w:rsidR="0096396A" w:rsidRPr="006E2D4A" w:rsidRDefault="006E2D4A" w:rsidP="00C62621">
      <w:pPr>
        <w:pStyle w:val="ListBullet"/>
        <w:numPr>
          <w:ilvl w:val="0"/>
          <w:numId w:val="0"/>
        </w:numPr>
        <w:rPr>
          <w:b/>
          <w:bCs/>
          <w:sz w:val="20"/>
        </w:rPr>
      </w:pPr>
      <w:r w:rsidRPr="006E2D4A">
        <w:t xml:space="preserve"> </w:t>
      </w:r>
    </w:p>
    <w:sectPr w:rsidR="0096396A" w:rsidRPr="006E2D4A" w:rsidSect="00B10F8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08BD" w14:textId="77777777" w:rsidR="008E0030" w:rsidRDefault="008E0030" w:rsidP="00F66CB0">
      <w:r>
        <w:separator/>
      </w:r>
    </w:p>
  </w:endnote>
  <w:endnote w:type="continuationSeparator" w:id="0">
    <w:p w14:paraId="17051DD6" w14:textId="77777777" w:rsidR="008E0030" w:rsidRDefault="008E0030" w:rsidP="00F66CB0">
      <w:r>
        <w:continuationSeparator/>
      </w:r>
    </w:p>
  </w:endnote>
  <w:endnote w:type="continuationNotice" w:id="1">
    <w:p w14:paraId="202E130A" w14:textId="77777777" w:rsidR="008E0030" w:rsidRDefault="008E0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025"/>
      <w:gridCol w:w="1557"/>
    </w:tblGrid>
    <w:tr w:rsidR="00FE1044" w:rsidRPr="00AE7C5C" w14:paraId="44F97B93" w14:textId="77777777" w:rsidTr="00E6587A">
      <w:tc>
        <w:tcPr>
          <w:tcW w:w="1515" w:type="dxa"/>
        </w:tcPr>
        <w:p w14:paraId="494F3F4A" w14:textId="77777777" w:rsidR="00FE1044" w:rsidRPr="00B3752F" w:rsidRDefault="00FE1044" w:rsidP="00FE1044">
          <w:pPr>
            <w:pStyle w:val="Footer"/>
            <w:rPr>
              <w:rFonts w:cs="Arial"/>
              <w:b/>
              <w:bCs/>
              <w:i/>
              <w:sz w:val="20"/>
            </w:rPr>
          </w:pPr>
          <w:r w:rsidRPr="00B3752F">
            <w:rPr>
              <w:rFonts w:cs="Arial"/>
              <w:b/>
              <w:bCs/>
              <w:i/>
              <w:sz w:val="20"/>
            </w:rPr>
            <w:t>Doc Number</w:t>
          </w:r>
        </w:p>
      </w:tc>
      <w:tc>
        <w:tcPr>
          <w:tcW w:w="965" w:type="dxa"/>
        </w:tcPr>
        <w:p w14:paraId="003BD97F" w14:textId="77777777" w:rsidR="00FE1044" w:rsidRPr="00B3752F" w:rsidRDefault="00FE1044" w:rsidP="00FE1044">
          <w:pPr>
            <w:pStyle w:val="Footer"/>
            <w:rPr>
              <w:rFonts w:cs="Arial"/>
              <w:b/>
              <w:bCs/>
              <w:i/>
              <w:sz w:val="20"/>
            </w:rPr>
          </w:pPr>
          <w:r w:rsidRPr="00B3752F">
            <w:rPr>
              <w:rFonts w:cs="Arial"/>
              <w:b/>
              <w:bCs/>
              <w:i/>
              <w:sz w:val="20"/>
            </w:rPr>
            <w:t>Version</w:t>
          </w:r>
        </w:p>
      </w:tc>
      <w:tc>
        <w:tcPr>
          <w:tcW w:w="1552" w:type="dxa"/>
        </w:tcPr>
        <w:p w14:paraId="131387ED" w14:textId="77777777" w:rsidR="00FE1044" w:rsidRPr="00B3752F" w:rsidRDefault="00FE1044" w:rsidP="00FE1044">
          <w:pPr>
            <w:pStyle w:val="Footer"/>
            <w:rPr>
              <w:rFonts w:cs="Arial"/>
              <w:b/>
              <w:bCs/>
              <w:i/>
              <w:sz w:val="20"/>
            </w:rPr>
          </w:pPr>
          <w:r w:rsidRPr="00B3752F">
            <w:rPr>
              <w:rFonts w:cs="Arial"/>
              <w:b/>
              <w:bCs/>
              <w:i/>
              <w:sz w:val="20"/>
            </w:rPr>
            <w:t>Issued</w:t>
          </w:r>
        </w:p>
      </w:tc>
      <w:tc>
        <w:tcPr>
          <w:tcW w:w="1456" w:type="dxa"/>
        </w:tcPr>
        <w:p w14:paraId="6F5237B5" w14:textId="77777777" w:rsidR="00FE1044" w:rsidRPr="00B3752F" w:rsidRDefault="00FE1044" w:rsidP="00FE1044">
          <w:pPr>
            <w:pStyle w:val="Footer"/>
            <w:rPr>
              <w:rFonts w:cs="Arial"/>
              <w:b/>
              <w:bCs/>
              <w:i/>
              <w:sz w:val="20"/>
            </w:rPr>
          </w:pPr>
          <w:r w:rsidRPr="00B3752F">
            <w:rPr>
              <w:rFonts w:cs="Arial"/>
              <w:b/>
              <w:bCs/>
              <w:i/>
              <w:sz w:val="20"/>
            </w:rPr>
            <w:t>Review Date</w:t>
          </w:r>
        </w:p>
      </w:tc>
      <w:tc>
        <w:tcPr>
          <w:tcW w:w="2025" w:type="dxa"/>
        </w:tcPr>
        <w:p w14:paraId="40301432" w14:textId="77777777" w:rsidR="00FE1044" w:rsidRPr="00B3752F" w:rsidRDefault="00FE1044" w:rsidP="00FE1044">
          <w:pPr>
            <w:pStyle w:val="Footer"/>
            <w:rPr>
              <w:rFonts w:cs="Arial"/>
              <w:b/>
              <w:bCs/>
              <w:i/>
              <w:sz w:val="20"/>
            </w:rPr>
          </w:pPr>
          <w:r w:rsidRPr="00B3752F">
            <w:rPr>
              <w:rFonts w:cs="Arial"/>
              <w:b/>
              <w:bCs/>
              <w:i/>
              <w:sz w:val="20"/>
            </w:rPr>
            <w:t>Area Responsible</w:t>
          </w:r>
        </w:p>
      </w:tc>
      <w:tc>
        <w:tcPr>
          <w:tcW w:w="1557" w:type="dxa"/>
        </w:tcPr>
        <w:p w14:paraId="0F838E5F" w14:textId="77777777" w:rsidR="00FE1044" w:rsidRPr="00B3752F" w:rsidRDefault="00FE1044" w:rsidP="00FE1044">
          <w:pPr>
            <w:pStyle w:val="Footer"/>
            <w:rPr>
              <w:rFonts w:cs="Arial"/>
              <w:b/>
              <w:bCs/>
              <w:i/>
              <w:sz w:val="20"/>
            </w:rPr>
          </w:pPr>
          <w:r w:rsidRPr="00B3752F">
            <w:rPr>
              <w:rFonts w:cs="Arial"/>
              <w:b/>
              <w:bCs/>
              <w:i/>
              <w:sz w:val="20"/>
            </w:rPr>
            <w:t>Page</w:t>
          </w:r>
        </w:p>
      </w:tc>
    </w:tr>
    <w:tr w:rsidR="00FE1044" w14:paraId="44BE5A00" w14:textId="77777777" w:rsidTr="00E6587A">
      <w:tc>
        <w:tcPr>
          <w:tcW w:w="1515" w:type="dxa"/>
        </w:tcPr>
        <w:p w14:paraId="32067E8F" w14:textId="11F59290" w:rsidR="00FE1044" w:rsidRPr="00542EE6" w:rsidRDefault="00E6587A" w:rsidP="00FE1044">
          <w:pPr>
            <w:pStyle w:val="Footer"/>
            <w:rPr>
              <w:rFonts w:cs="Arial"/>
              <w:b/>
              <w:bCs/>
              <w:sz w:val="20"/>
            </w:rPr>
          </w:pPr>
          <w:r>
            <w:rPr>
              <w:b/>
              <w:sz w:val="20"/>
            </w:rPr>
            <w:t>CHS23/155</w:t>
          </w:r>
        </w:p>
      </w:tc>
      <w:tc>
        <w:tcPr>
          <w:tcW w:w="965" w:type="dxa"/>
        </w:tcPr>
        <w:p w14:paraId="3E320AB7" w14:textId="636C07EA" w:rsidR="00FE1044" w:rsidRPr="00B3752F" w:rsidRDefault="00E6587A" w:rsidP="00FE1044">
          <w:pPr>
            <w:pStyle w:val="Footer"/>
            <w:rPr>
              <w:rFonts w:cs="Arial"/>
              <w:b/>
              <w:bCs/>
              <w:sz w:val="20"/>
            </w:rPr>
          </w:pPr>
          <w:r>
            <w:rPr>
              <w:rFonts w:cs="Arial"/>
              <w:b/>
              <w:bCs/>
              <w:sz w:val="20"/>
            </w:rPr>
            <w:t>1</w:t>
          </w:r>
        </w:p>
      </w:tc>
      <w:tc>
        <w:tcPr>
          <w:tcW w:w="1552" w:type="dxa"/>
        </w:tcPr>
        <w:p w14:paraId="20D1F55C" w14:textId="4D012E63" w:rsidR="00FE1044" w:rsidRPr="00B3752F" w:rsidRDefault="00E6587A" w:rsidP="00FE1044">
          <w:pPr>
            <w:pStyle w:val="Footer"/>
            <w:rPr>
              <w:rFonts w:cs="Arial"/>
              <w:b/>
              <w:bCs/>
              <w:sz w:val="20"/>
            </w:rPr>
          </w:pPr>
          <w:r>
            <w:rPr>
              <w:rFonts w:cs="Arial"/>
              <w:b/>
              <w:bCs/>
              <w:sz w:val="20"/>
            </w:rPr>
            <w:t>19/06/2023</w:t>
          </w:r>
        </w:p>
      </w:tc>
      <w:tc>
        <w:tcPr>
          <w:tcW w:w="1456" w:type="dxa"/>
        </w:tcPr>
        <w:p w14:paraId="31BE8CF6" w14:textId="4F338E4E" w:rsidR="00FE1044" w:rsidRPr="00B3752F" w:rsidRDefault="00E6587A" w:rsidP="00FE1044">
          <w:pPr>
            <w:pStyle w:val="Footer"/>
            <w:rPr>
              <w:rFonts w:cs="Arial"/>
              <w:b/>
              <w:bCs/>
              <w:sz w:val="20"/>
            </w:rPr>
          </w:pPr>
          <w:r>
            <w:rPr>
              <w:rFonts w:cs="Arial"/>
              <w:b/>
              <w:bCs/>
              <w:sz w:val="20"/>
            </w:rPr>
            <w:t>01/06/2027</w:t>
          </w:r>
        </w:p>
      </w:tc>
      <w:tc>
        <w:tcPr>
          <w:tcW w:w="2025" w:type="dxa"/>
        </w:tcPr>
        <w:p w14:paraId="7632783B" w14:textId="04A8FB45" w:rsidR="00FE1044" w:rsidRPr="00B3752F" w:rsidRDefault="00E6587A" w:rsidP="00FE1044">
          <w:pPr>
            <w:pStyle w:val="Footer"/>
            <w:rPr>
              <w:rFonts w:cs="Arial"/>
              <w:b/>
              <w:bCs/>
              <w:sz w:val="20"/>
            </w:rPr>
          </w:pPr>
          <w:r>
            <w:rPr>
              <w:rFonts w:cs="Arial"/>
              <w:b/>
              <w:bCs/>
              <w:sz w:val="20"/>
            </w:rPr>
            <w:t>WY&amp;C - Neonatology</w:t>
          </w:r>
        </w:p>
      </w:tc>
      <w:tc>
        <w:tcPr>
          <w:tcW w:w="1557" w:type="dxa"/>
        </w:tcPr>
        <w:p w14:paraId="093B587D" w14:textId="77777777" w:rsidR="00FE1044" w:rsidRPr="00B3752F" w:rsidRDefault="00FE1044" w:rsidP="00FE1044">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sz w:val="20"/>
            </w:rPr>
            <w:t>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sz w:val="20"/>
            </w:rPr>
            <w:t>5</w:t>
          </w:r>
          <w:r w:rsidRPr="00B3752F">
            <w:rPr>
              <w:rStyle w:val="PageNumber"/>
              <w:sz w:val="20"/>
            </w:rPr>
            <w:fldChar w:fldCharType="end"/>
          </w:r>
        </w:p>
      </w:tc>
    </w:tr>
    <w:tr w:rsidR="00FE1044" w14:paraId="7C56C6E8" w14:textId="77777777" w:rsidTr="00C4219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58F7A61" w14:textId="77777777" w:rsidR="00FE1044" w:rsidRPr="002C1428" w:rsidRDefault="00FE1044" w:rsidP="00FE1044">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819B329" w14:textId="77777777" w:rsidR="00FE1044" w:rsidRPr="00AE7C5C" w:rsidRDefault="00FE1044" w:rsidP="00FE1044">
    <w:pPr>
      <w:pStyle w:val="Footer"/>
      <w:tabs>
        <w:tab w:val="clear" w:pos="4153"/>
        <w:tab w:val="clear" w:pos="8306"/>
        <w:tab w:val="left" w:pos="1428"/>
      </w:tabs>
    </w:pPr>
  </w:p>
  <w:p w14:paraId="6B15C8FF" w14:textId="77777777" w:rsidR="001670BB" w:rsidRPr="00FE1044" w:rsidRDefault="001670BB" w:rsidP="00FE1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5D9CB" w14:textId="77777777" w:rsidR="008E0030" w:rsidRDefault="008E0030" w:rsidP="00F66CB0">
      <w:r>
        <w:separator/>
      </w:r>
    </w:p>
  </w:footnote>
  <w:footnote w:type="continuationSeparator" w:id="0">
    <w:p w14:paraId="1F454A06" w14:textId="77777777" w:rsidR="008E0030" w:rsidRDefault="008E0030" w:rsidP="00F66CB0">
      <w:r>
        <w:continuationSeparator/>
      </w:r>
    </w:p>
  </w:footnote>
  <w:footnote w:type="continuationNotice" w:id="1">
    <w:p w14:paraId="5FE101AD" w14:textId="77777777" w:rsidR="008E0030" w:rsidRDefault="008E0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065C9" w14:paraId="662C70BE" w14:textId="77777777" w:rsidTr="00C42198">
      <w:trPr>
        <w:trHeight w:val="1418"/>
      </w:trPr>
      <w:tc>
        <w:tcPr>
          <w:tcW w:w="5556" w:type="dxa"/>
          <w:vAlign w:val="center"/>
          <w:hideMark/>
        </w:tcPr>
        <w:p w14:paraId="2F7BC408" w14:textId="77777777" w:rsidR="00A065C9" w:rsidRDefault="00A065C9" w:rsidP="00A065C9">
          <w:pPr>
            <w:pStyle w:val="Header"/>
            <w:rPr>
              <w:sz w:val="20"/>
            </w:rPr>
          </w:pPr>
          <w:r>
            <w:rPr>
              <w:noProof/>
              <w:sz w:val="20"/>
            </w:rPr>
            <w:drawing>
              <wp:inline distT="0" distB="0" distL="0" distR="0" wp14:anchorId="34B3F5A7" wp14:editId="76E3E639">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A1C2E63" w14:textId="34BAD339" w:rsidR="00A065C9" w:rsidRDefault="00E6587A" w:rsidP="00A065C9">
          <w:pPr>
            <w:pStyle w:val="Header"/>
            <w:tabs>
              <w:tab w:val="left" w:pos="720"/>
            </w:tabs>
            <w:jc w:val="right"/>
            <w:rPr>
              <w:sz w:val="20"/>
            </w:rPr>
          </w:pPr>
          <w:bookmarkStart w:id="25" w:name="_top"/>
          <w:bookmarkEnd w:id="25"/>
          <w:r>
            <w:rPr>
              <w:sz w:val="20"/>
            </w:rPr>
            <w:t>CHS23/155</w:t>
          </w:r>
        </w:p>
      </w:tc>
    </w:tr>
  </w:tbl>
  <w:p w14:paraId="51EE0EA0" w14:textId="77777777" w:rsidR="00A065C9" w:rsidRPr="00FC3538" w:rsidRDefault="00A065C9" w:rsidP="00A065C9">
    <w:pPr>
      <w:pStyle w:val="Header"/>
      <w:rPr>
        <w:sz w:val="20"/>
      </w:rPr>
    </w:pPr>
  </w:p>
  <w:p w14:paraId="4763DD9A" w14:textId="77777777" w:rsidR="001670BB" w:rsidRPr="00A065C9" w:rsidRDefault="001670BB" w:rsidP="00A06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C62D702"/>
    <w:lvl w:ilvl="0">
      <w:start w:val="1"/>
      <w:numFmt w:val="bullet"/>
      <w:pStyle w:val="ListBullet"/>
      <w:lvlText w:val=""/>
      <w:lvlJc w:val="left"/>
      <w:pPr>
        <w:tabs>
          <w:tab w:val="num" w:pos="1080"/>
        </w:tabs>
        <w:ind w:left="1080" w:hanging="360"/>
      </w:pPr>
      <w:rPr>
        <w:rFonts w:ascii="Symbol" w:hAnsi="Symbol" w:hint="default"/>
        <w:color w:val="auto"/>
        <w:sz w:val="24"/>
        <w:szCs w:val="24"/>
      </w:rPr>
    </w:lvl>
  </w:abstractNum>
  <w:abstractNum w:abstractNumId="1" w15:restartNumberingAfterBreak="0">
    <w:nsid w:val="028EB192"/>
    <w:multiLevelType w:val="hybridMultilevel"/>
    <w:tmpl w:val="FFFFFFFF"/>
    <w:lvl w:ilvl="0" w:tplc="0E4CF566">
      <w:start w:val="1"/>
      <w:numFmt w:val="bullet"/>
      <w:lvlText w:val=""/>
      <w:lvlJc w:val="left"/>
      <w:pPr>
        <w:ind w:left="360" w:hanging="360"/>
      </w:pPr>
      <w:rPr>
        <w:rFonts w:ascii="Symbol" w:hAnsi="Symbol" w:hint="default"/>
      </w:rPr>
    </w:lvl>
    <w:lvl w:ilvl="1" w:tplc="DB501CFE">
      <w:start w:val="1"/>
      <w:numFmt w:val="bullet"/>
      <w:lvlText w:val="o"/>
      <w:lvlJc w:val="left"/>
      <w:pPr>
        <w:ind w:left="1080" w:hanging="360"/>
      </w:pPr>
      <w:rPr>
        <w:rFonts w:ascii="Courier New" w:hAnsi="Courier New" w:hint="default"/>
      </w:rPr>
    </w:lvl>
    <w:lvl w:ilvl="2" w:tplc="AE5A296C">
      <w:start w:val="1"/>
      <w:numFmt w:val="bullet"/>
      <w:lvlText w:val=""/>
      <w:lvlJc w:val="left"/>
      <w:pPr>
        <w:ind w:left="1800" w:hanging="360"/>
      </w:pPr>
      <w:rPr>
        <w:rFonts w:ascii="Wingdings" w:hAnsi="Wingdings" w:hint="default"/>
      </w:rPr>
    </w:lvl>
    <w:lvl w:ilvl="3" w:tplc="59243AB6">
      <w:start w:val="1"/>
      <w:numFmt w:val="bullet"/>
      <w:lvlText w:val=""/>
      <w:lvlJc w:val="left"/>
      <w:pPr>
        <w:ind w:left="2520" w:hanging="360"/>
      </w:pPr>
      <w:rPr>
        <w:rFonts w:ascii="Symbol" w:hAnsi="Symbol" w:hint="default"/>
      </w:rPr>
    </w:lvl>
    <w:lvl w:ilvl="4" w:tplc="AED46B56">
      <w:start w:val="1"/>
      <w:numFmt w:val="bullet"/>
      <w:lvlText w:val="o"/>
      <w:lvlJc w:val="left"/>
      <w:pPr>
        <w:ind w:left="3240" w:hanging="360"/>
      </w:pPr>
      <w:rPr>
        <w:rFonts w:ascii="Courier New" w:hAnsi="Courier New" w:hint="default"/>
      </w:rPr>
    </w:lvl>
    <w:lvl w:ilvl="5" w:tplc="44F6E5EE">
      <w:start w:val="1"/>
      <w:numFmt w:val="bullet"/>
      <w:lvlText w:val=""/>
      <w:lvlJc w:val="left"/>
      <w:pPr>
        <w:ind w:left="3960" w:hanging="360"/>
      </w:pPr>
      <w:rPr>
        <w:rFonts w:ascii="Wingdings" w:hAnsi="Wingdings" w:hint="default"/>
      </w:rPr>
    </w:lvl>
    <w:lvl w:ilvl="6" w:tplc="9ED4B9A8">
      <w:start w:val="1"/>
      <w:numFmt w:val="bullet"/>
      <w:lvlText w:val=""/>
      <w:lvlJc w:val="left"/>
      <w:pPr>
        <w:ind w:left="4680" w:hanging="360"/>
      </w:pPr>
      <w:rPr>
        <w:rFonts w:ascii="Symbol" w:hAnsi="Symbol" w:hint="default"/>
      </w:rPr>
    </w:lvl>
    <w:lvl w:ilvl="7" w:tplc="188E83DC">
      <w:start w:val="1"/>
      <w:numFmt w:val="bullet"/>
      <w:lvlText w:val="o"/>
      <w:lvlJc w:val="left"/>
      <w:pPr>
        <w:ind w:left="5400" w:hanging="360"/>
      </w:pPr>
      <w:rPr>
        <w:rFonts w:ascii="Courier New" w:hAnsi="Courier New" w:hint="default"/>
      </w:rPr>
    </w:lvl>
    <w:lvl w:ilvl="8" w:tplc="F09E65D0">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049647F"/>
    <w:multiLevelType w:val="hybridMultilevel"/>
    <w:tmpl w:val="D6286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14CDCA1"/>
    <w:multiLevelType w:val="hybridMultilevel"/>
    <w:tmpl w:val="FFFFFFFF"/>
    <w:lvl w:ilvl="0" w:tplc="213C7D06">
      <w:start w:val="1"/>
      <w:numFmt w:val="bullet"/>
      <w:lvlText w:val="·"/>
      <w:lvlJc w:val="left"/>
      <w:pPr>
        <w:ind w:left="720" w:hanging="360"/>
      </w:pPr>
      <w:rPr>
        <w:rFonts w:ascii="Symbol" w:hAnsi="Symbol" w:hint="default"/>
      </w:rPr>
    </w:lvl>
    <w:lvl w:ilvl="1" w:tplc="C6F42AAA">
      <w:start w:val="1"/>
      <w:numFmt w:val="bullet"/>
      <w:lvlText w:val="o"/>
      <w:lvlJc w:val="left"/>
      <w:pPr>
        <w:ind w:left="1440" w:hanging="360"/>
      </w:pPr>
      <w:rPr>
        <w:rFonts w:ascii="Courier New" w:hAnsi="Courier New" w:hint="default"/>
      </w:rPr>
    </w:lvl>
    <w:lvl w:ilvl="2" w:tplc="0E20688E">
      <w:start w:val="1"/>
      <w:numFmt w:val="bullet"/>
      <w:lvlText w:val=""/>
      <w:lvlJc w:val="left"/>
      <w:pPr>
        <w:ind w:left="2160" w:hanging="360"/>
      </w:pPr>
      <w:rPr>
        <w:rFonts w:ascii="Wingdings" w:hAnsi="Wingdings" w:hint="default"/>
      </w:rPr>
    </w:lvl>
    <w:lvl w:ilvl="3" w:tplc="93D24BAE">
      <w:start w:val="1"/>
      <w:numFmt w:val="bullet"/>
      <w:lvlText w:val=""/>
      <w:lvlJc w:val="left"/>
      <w:pPr>
        <w:ind w:left="2880" w:hanging="360"/>
      </w:pPr>
      <w:rPr>
        <w:rFonts w:ascii="Symbol" w:hAnsi="Symbol" w:hint="default"/>
      </w:rPr>
    </w:lvl>
    <w:lvl w:ilvl="4" w:tplc="A232CEA2">
      <w:start w:val="1"/>
      <w:numFmt w:val="bullet"/>
      <w:lvlText w:val="o"/>
      <w:lvlJc w:val="left"/>
      <w:pPr>
        <w:ind w:left="3600" w:hanging="360"/>
      </w:pPr>
      <w:rPr>
        <w:rFonts w:ascii="Courier New" w:hAnsi="Courier New" w:hint="default"/>
      </w:rPr>
    </w:lvl>
    <w:lvl w:ilvl="5" w:tplc="B802C378">
      <w:start w:val="1"/>
      <w:numFmt w:val="bullet"/>
      <w:lvlText w:val=""/>
      <w:lvlJc w:val="left"/>
      <w:pPr>
        <w:ind w:left="4320" w:hanging="360"/>
      </w:pPr>
      <w:rPr>
        <w:rFonts w:ascii="Wingdings" w:hAnsi="Wingdings" w:hint="default"/>
      </w:rPr>
    </w:lvl>
    <w:lvl w:ilvl="6" w:tplc="861434C2">
      <w:start w:val="1"/>
      <w:numFmt w:val="bullet"/>
      <w:lvlText w:val=""/>
      <w:lvlJc w:val="left"/>
      <w:pPr>
        <w:ind w:left="5040" w:hanging="360"/>
      </w:pPr>
      <w:rPr>
        <w:rFonts w:ascii="Symbol" w:hAnsi="Symbol" w:hint="default"/>
      </w:rPr>
    </w:lvl>
    <w:lvl w:ilvl="7" w:tplc="856AC54C">
      <w:start w:val="1"/>
      <w:numFmt w:val="bullet"/>
      <w:lvlText w:val="o"/>
      <w:lvlJc w:val="left"/>
      <w:pPr>
        <w:ind w:left="5760" w:hanging="360"/>
      </w:pPr>
      <w:rPr>
        <w:rFonts w:ascii="Courier New" w:hAnsi="Courier New" w:hint="default"/>
      </w:rPr>
    </w:lvl>
    <w:lvl w:ilvl="8" w:tplc="6E6A397A">
      <w:start w:val="1"/>
      <w:numFmt w:val="bullet"/>
      <w:lvlText w:val=""/>
      <w:lvlJc w:val="left"/>
      <w:pPr>
        <w:ind w:left="6480" w:hanging="360"/>
      </w:pPr>
      <w:rPr>
        <w:rFonts w:ascii="Wingdings" w:hAnsi="Wingdings" w:hint="default"/>
      </w:rPr>
    </w:lvl>
  </w:abstractNum>
  <w:abstractNum w:abstractNumId="6" w15:restartNumberingAfterBreak="0">
    <w:nsid w:val="1196D9BF"/>
    <w:multiLevelType w:val="hybridMultilevel"/>
    <w:tmpl w:val="FFFFFFFF"/>
    <w:lvl w:ilvl="0" w:tplc="611A7B98">
      <w:start w:val="1"/>
      <w:numFmt w:val="bullet"/>
      <w:lvlText w:val=""/>
      <w:lvlJc w:val="left"/>
      <w:pPr>
        <w:ind w:left="360" w:hanging="360"/>
      </w:pPr>
      <w:rPr>
        <w:rFonts w:ascii="Symbol" w:hAnsi="Symbol" w:hint="default"/>
      </w:rPr>
    </w:lvl>
    <w:lvl w:ilvl="1" w:tplc="07E2D7D2">
      <w:start w:val="1"/>
      <w:numFmt w:val="bullet"/>
      <w:lvlText w:val="o"/>
      <w:lvlJc w:val="left"/>
      <w:pPr>
        <w:ind w:left="1080" w:hanging="360"/>
      </w:pPr>
      <w:rPr>
        <w:rFonts w:ascii="Courier New" w:hAnsi="Courier New" w:hint="default"/>
      </w:rPr>
    </w:lvl>
    <w:lvl w:ilvl="2" w:tplc="2D0C9B5C">
      <w:start w:val="1"/>
      <w:numFmt w:val="bullet"/>
      <w:lvlText w:val=""/>
      <w:lvlJc w:val="left"/>
      <w:pPr>
        <w:ind w:left="1800" w:hanging="360"/>
      </w:pPr>
      <w:rPr>
        <w:rFonts w:ascii="Wingdings" w:hAnsi="Wingdings" w:hint="default"/>
      </w:rPr>
    </w:lvl>
    <w:lvl w:ilvl="3" w:tplc="886045B0">
      <w:start w:val="1"/>
      <w:numFmt w:val="bullet"/>
      <w:lvlText w:val=""/>
      <w:lvlJc w:val="left"/>
      <w:pPr>
        <w:ind w:left="2520" w:hanging="360"/>
      </w:pPr>
      <w:rPr>
        <w:rFonts w:ascii="Symbol" w:hAnsi="Symbol" w:hint="default"/>
      </w:rPr>
    </w:lvl>
    <w:lvl w:ilvl="4" w:tplc="02DACE96">
      <w:start w:val="1"/>
      <w:numFmt w:val="bullet"/>
      <w:lvlText w:val="o"/>
      <w:lvlJc w:val="left"/>
      <w:pPr>
        <w:ind w:left="3240" w:hanging="360"/>
      </w:pPr>
      <w:rPr>
        <w:rFonts w:ascii="Courier New" w:hAnsi="Courier New" w:hint="default"/>
      </w:rPr>
    </w:lvl>
    <w:lvl w:ilvl="5" w:tplc="F4D63688">
      <w:start w:val="1"/>
      <w:numFmt w:val="bullet"/>
      <w:lvlText w:val=""/>
      <w:lvlJc w:val="left"/>
      <w:pPr>
        <w:ind w:left="3960" w:hanging="360"/>
      </w:pPr>
      <w:rPr>
        <w:rFonts w:ascii="Wingdings" w:hAnsi="Wingdings" w:hint="default"/>
      </w:rPr>
    </w:lvl>
    <w:lvl w:ilvl="6" w:tplc="888E2748">
      <w:start w:val="1"/>
      <w:numFmt w:val="bullet"/>
      <w:lvlText w:val=""/>
      <w:lvlJc w:val="left"/>
      <w:pPr>
        <w:ind w:left="4680" w:hanging="360"/>
      </w:pPr>
      <w:rPr>
        <w:rFonts w:ascii="Symbol" w:hAnsi="Symbol" w:hint="default"/>
      </w:rPr>
    </w:lvl>
    <w:lvl w:ilvl="7" w:tplc="42D0954C">
      <w:start w:val="1"/>
      <w:numFmt w:val="bullet"/>
      <w:lvlText w:val="o"/>
      <w:lvlJc w:val="left"/>
      <w:pPr>
        <w:ind w:left="5400" w:hanging="360"/>
      </w:pPr>
      <w:rPr>
        <w:rFonts w:ascii="Courier New" w:hAnsi="Courier New" w:hint="default"/>
      </w:rPr>
    </w:lvl>
    <w:lvl w:ilvl="8" w:tplc="EFAC4C8C">
      <w:start w:val="1"/>
      <w:numFmt w:val="bullet"/>
      <w:lvlText w:val=""/>
      <w:lvlJc w:val="left"/>
      <w:pPr>
        <w:ind w:left="6120" w:hanging="360"/>
      </w:pPr>
      <w:rPr>
        <w:rFonts w:ascii="Wingdings" w:hAnsi="Wingdings" w:hint="default"/>
      </w:rPr>
    </w:lvl>
  </w:abstractNum>
  <w:abstractNum w:abstractNumId="7" w15:restartNumberingAfterBreak="0">
    <w:nsid w:val="14DF7586"/>
    <w:multiLevelType w:val="hybridMultilevel"/>
    <w:tmpl w:val="E2FC92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F220AF"/>
    <w:multiLevelType w:val="hybridMultilevel"/>
    <w:tmpl w:val="FFFFFFFF"/>
    <w:lvl w:ilvl="0" w:tplc="2EEC88A6">
      <w:start w:val="1"/>
      <w:numFmt w:val="bullet"/>
      <w:lvlText w:val="·"/>
      <w:lvlJc w:val="left"/>
      <w:pPr>
        <w:ind w:left="720" w:hanging="360"/>
      </w:pPr>
      <w:rPr>
        <w:rFonts w:ascii="Symbol" w:hAnsi="Symbol" w:hint="default"/>
      </w:rPr>
    </w:lvl>
    <w:lvl w:ilvl="1" w:tplc="CC4C1452">
      <w:start w:val="1"/>
      <w:numFmt w:val="bullet"/>
      <w:lvlText w:val="o"/>
      <w:lvlJc w:val="left"/>
      <w:pPr>
        <w:ind w:left="1440" w:hanging="360"/>
      </w:pPr>
      <w:rPr>
        <w:rFonts w:ascii="Courier New" w:hAnsi="Courier New" w:hint="default"/>
      </w:rPr>
    </w:lvl>
    <w:lvl w:ilvl="2" w:tplc="0220E4BA">
      <w:start w:val="1"/>
      <w:numFmt w:val="bullet"/>
      <w:lvlText w:val=""/>
      <w:lvlJc w:val="left"/>
      <w:pPr>
        <w:ind w:left="2160" w:hanging="360"/>
      </w:pPr>
      <w:rPr>
        <w:rFonts w:ascii="Wingdings" w:hAnsi="Wingdings" w:hint="default"/>
      </w:rPr>
    </w:lvl>
    <w:lvl w:ilvl="3" w:tplc="69288766">
      <w:start w:val="1"/>
      <w:numFmt w:val="bullet"/>
      <w:lvlText w:val=""/>
      <w:lvlJc w:val="left"/>
      <w:pPr>
        <w:ind w:left="2880" w:hanging="360"/>
      </w:pPr>
      <w:rPr>
        <w:rFonts w:ascii="Symbol" w:hAnsi="Symbol" w:hint="default"/>
      </w:rPr>
    </w:lvl>
    <w:lvl w:ilvl="4" w:tplc="CA5E2438">
      <w:start w:val="1"/>
      <w:numFmt w:val="bullet"/>
      <w:lvlText w:val="o"/>
      <w:lvlJc w:val="left"/>
      <w:pPr>
        <w:ind w:left="3600" w:hanging="360"/>
      </w:pPr>
      <w:rPr>
        <w:rFonts w:ascii="Courier New" w:hAnsi="Courier New" w:hint="default"/>
      </w:rPr>
    </w:lvl>
    <w:lvl w:ilvl="5" w:tplc="F1D64D18">
      <w:start w:val="1"/>
      <w:numFmt w:val="bullet"/>
      <w:lvlText w:val=""/>
      <w:lvlJc w:val="left"/>
      <w:pPr>
        <w:ind w:left="4320" w:hanging="360"/>
      </w:pPr>
      <w:rPr>
        <w:rFonts w:ascii="Wingdings" w:hAnsi="Wingdings" w:hint="default"/>
      </w:rPr>
    </w:lvl>
    <w:lvl w:ilvl="6" w:tplc="1BFC1186">
      <w:start w:val="1"/>
      <w:numFmt w:val="bullet"/>
      <w:lvlText w:val=""/>
      <w:lvlJc w:val="left"/>
      <w:pPr>
        <w:ind w:left="5040" w:hanging="360"/>
      </w:pPr>
      <w:rPr>
        <w:rFonts w:ascii="Symbol" w:hAnsi="Symbol" w:hint="default"/>
      </w:rPr>
    </w:lvl>
    <w:lvl w:ilvl="7" w:tplc="7D9A14AC">
      <w:start w:val="1"/>
      <w:numFmt w:val="bullet"/>
      <w:lvlText w:val="o"/>
      <w:lvlJc w:val="left"/>
      <w:pPr>
        <w:ind w:left="5760" w:hanging="360"/>
      </w:pPr>
      <w:rPr>
        <w:rFonts w:ascii="Courier New" w:hAnsi="Courier New" w:hint="default"/>
      </w:rPr>
    </w:lvl>
    <w:lvl w:ilvl="8" w:tplc="6ACA5D74">
      <w:start w:val="1"/>
      <w:numFmt w:val="bullet"/>
      <w:lvlText w:val=""/>
      <w:lvlJc w:val="left"/>
      <w:pPr>
        <w:ind w:left="648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A92EB3"/>
    <w:multiLevelType w:val="hybridMultilevel"/>
    <w:tmpl w:val="7804C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2B286E"/>
    <w:multiLevelType w:val="hybridMultilevel"/>
    <w:tmpl w:val="68B205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27D355E"/>
    <w:multiLevelType w:val="hybridMultilevel"/>
    <w:tmpl w:val="4280976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4" w15:restartNumberingAfterBreak="0">
    <w:nsid w:val="3B027EC9"/>
    <w:multiLevelType w:val="hybridMultilevel"/>
    <w:tmpl w:val="87EE281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4C732B"/>
    <w:multiLevelType w:val="hybridMultilevel"/>
    <w:tmpl w:val="D494C01E"/>
    <w:lvl w:ilvl="0" w:tplc="FFFFFFFF">
      <w:start w:val="1"/>
      <w:numFmt w:val="bullet"/>
      <w:lvlText w:val=""/>
      <w:legacy w:legacy="1" w:legacySpace="0" w:legacyIndent="283"/>
      <w:lvlJc w:val="left"/>
      <w:pPr>
        <w:ind w:left="-835" w:hanging="283"/>
      </w:pPr>
      <w:rPr>
        <w:rFonts w:ascii="Symbol" w:hAnsi="Symbol" w:hint="default"/>
      </w:rPr>
    </w:lvl>
    <w:lvl w:ilvl="1" w:tplc="47C6DCF2">
      <w:start w:val="1"/>
      <w:numFmt w:val="bullet"/>
      <w:lvlText w:val=""/>
      <w:lvlJc w:val="left"/>
      <w:pPr>
        <w:tabs>
          <w:tab w:val="num" w:pos="322"/>
        </w:tabs>
        <w:ind w:left="322" w:hanging="360"/>
      </w:pPr>
      <w:rPr>
        <w:rFonts w:ascii="Symbol" w:hAnsi="Symbol" w:hint="default"/>
      </w:rPr>
    </w:lvl>
    <w:lvl w:ilvl="2" w:tplc="04090005">
      <w:start w:val="1"/>
      <w:numFmt w:val="bullet"/>
      <w:lvlText w:val=""/>
      <w:lvlJc w:val="left"/>
      <w:pPr>
        <w:tabs>
          <w:tab w:val="num" w:pos="1042"/>
        </w:tabs>
        <w:ind w:left="1042" w:hanging="360"/>
      </w:pPr>
      <w:rPr>
        <w:rFonts w:ascii="Wingdings" w:hAnsi="Wingdings" w:hint="default"/>
      </w:rPr>
    </w:lvl>
    <w:lvl w:ilvl="3" w:tplc="04090001" w:tentative="1">
      <w:start w:val="1"/>
      <w:numFmt w:val="bullet"/>
      <w:lvlText w:val=""/>
      <w:lvlJc w:val="left"/>
      <w:pPr>
        <w:tabs>
          <w:tab w:val="num" w:pos="1762"/>
        </w:tabs>
        <w:ind w:left="1762" w:hanging="360"/>
      </w:pPr>
      <w:rPr>
        <w:rFonts w:ascii="Symbol" w:hAnsi="Symbol" w:hint="default"/>
      </w:rPr>
    </w:lvl>
    <w:lvl w:ilvl="4" w:tplc="04090003" w:tentative="1">
      <w:start w:val="1"/>
      <w:numFmt w:val="bullet"/>
      <w:lvlText w:val="o"/>
      <w:lvlJc w:val="left"/>
      <w:pPr>
        <w:tabs>
          <w:tab w:val="num" w:pos="2482"/>
        </w:tabs>
        <w:ind w:left="2482" w:hanging="360"/>
      </w:pPr>
      <w:rPr>
        <w:rFonts w:ascii="Courier New" w:hAnsi="Courier New" w:hint="default"/>
      </w:rPr>
    </w:lvl>
    <w:lvl w:ilvl="5" w:tplc="04090005" w:tentative="1">
      <w:start w:val="1"/>
      <w:numFmt w:val="bullet"/>
      <w:lvlText w:val=""/>
      <w:lvlJc w:val="left"/>
      <w:pPr>
        <w:tabs>
          <w:tab w:val="num" w:pos="3202"/>
        </w:tabs>
        <w:ind w:left="3202" w:hanging="360"/>
      </w:pPr>
      <w:rPr>
        <w:rFonts w:ascii="Wingdings" w:hAnsi="Wingdings" w:hint="default"/>
      </w:rPr>
    </w:lvl>
    <w:lvl w:ilvl="6" w:tplc="04090001" w:tentative="1">
      <w:start w:val="1"/>
      <w:numFmt w:val="bullet"/>
      <w:lvlText w:val=""/>
      <w:lvlJc w:val="left"/>
      <w:pPr>
        <w:tabs>
          <w:tab w:val="num" w:pos="3922"/>
        </w:tabs>
        <w:ind w:left="3922" w:hanging="360"/>
      </w:pPr>
      <w:rPr>
        <w:rFonts w:ascii="Symbol" w:hAnsi="Symbol" w:hint="default"/>
      </w:rPr>
    </w:lvl>
    <w:lvl w:ilvl="7" w:tplc="04090003" w:tentative="1">
      <w:start w:val="1"/>
      <w:numFmt w:val="bullet"/>
      <w:lvlText w:val="o"/>
      <w:lvlJc w:val="left"/>
      <w:pPr>
        <w:tabs>
          <w:tab w:val="num" w:pos="4642"/>
        </w:tabs>
        <w:ind w:left="4642" w:hanging="360"/>
      </w:pPr>
      <w:rPr>
        <w:rFonts w:ascii="Courier New" w:hAnsi="Courier New" w:hint="default"/>
      </w:rPr>
    </w:lvl>
    <w:lvl w:ilvl="8" w:tplc="04090005" w:tentative="1">
      <w:start w:val="1"/>
      <w:numFmt w:val="bullet"/>
      <w:lvlText w:val=""/>
      <w:lvlJc w:val="left"/>
      <w:pPr>
        <w:tabs>
          <w:tab w:val="num" w:pos="5362"/>
        </w:tabs>
        <w:ind w:left="5362" w:hanging="360"/>
      </w:pPr>
      <w:rPr>
        <w:rFonts w:ascii="Wingdings" w:hAnsi="Wingdings" w:hint="default"/>
      </w:rPr>
    </w:lvl>
  </w:abstractNum>
  <w:abstractNum w:abstractNumId="16" w15:restartNumberingAfterBreak="0">
    <w:nsid w:val="440B1ECA"/>
    <w:multiLevelType w:val="hybridMultilevel"/>
    <w:tmpl w:val="C78CC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1D6C8E"/>
    <w:multiLevelType w:val="hybridMultilevel"/>
    <w:tmpl w:val="C5D05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D956EE8"/>
    <w:multiLevelType w:val="hybridMultilevel"/>
    <w:tmpl w:val="FFFFFFFF"/>
    <w:lvl w:ilvl="0" w:tplc="D33AD52C">
      <w:start w:val="1"/>
      <w:numFmt w:val="bullet"/>
      <w:lvlText w:val="·"/>
      <w:lvlJc w:val="left"/>
      <w:pPr>
        <w:ind w:left="720" w:hanging="360"/>
      </w:pPr>
      <w:rPr>
        <w:rFonts w:ascii="Symbol" w:hAnsi="Symbol" w:hint="default"/>
      </w:rPr>
    </w:lvl>
    <w:lvl w:ilvl="1" w:tplc="A76A3B54">
      <w:start w:val="1"/>
      <w:numFmt w:val="bullet"/>
      <w:lvlText w:val="o"/>
      <w:lvlJc w:val="left"/>
      <w:pPr>
        <w:ind w:left="1440" w:hanging="360"/>
      </w:pPr>
      <w:rPr>
        <w:rFonts w:ascii="Courier New" w:hAnsi="Courier New" w:hint="default"/>
      </w:rPr>
    </w:lvl>
    <w:lvl w:ilvl="2" w:tplc="4FEEF3BA">
      <w:start w:val="1"/>
      <w:numFmt w:val="bullet"/>
      <w:lvlText w:val=""/>
      <w:lvlJc w:val="left"/>
      <w:pPr>
        <w:ind w:left="2160" w:hanging="360"/>
      </w:pPr>
      <w:rPr>
        <w:rFonts w:ascii="Wingdings" w:hAnsi="Wingdings" w:hint="default"/>
      </w:rPr>
    </w:lvl>
    <w:lvl w:ilvl="3" w:tplc="E1E6D168">
      <w:start w:val="1"/>
      <w:numFmt w:val="bullet"/>
      <w:lvlText w:val=""/>
      <w:lvlJc w:val="left"/>
      <w:pPr>
        <w:ind w:left="2880" w:hanging="360"/>
      </w:pPr>
      <w:rPr>
        <w:rFonts w:ascii="Symbol" w:hAnsi="Symbol" w:hint="default"/>
      </w:rPr>
    </w:lvl>
    <w:lvl w:ilvl="4" w:tplc="2E2C9238">
      <w:start w:val="1"/>
      <w:numFmt w:val="bullet"/>
      <w:lvlText w:val="o"/>
      <w:lvlJc w:val="left"/>
      <w:pPr>
        <w:ind w:left="3600" w:hanging="360"/>
      </w:pPr>
      <w:rPr>
        <w:rFonts w:ascii="Courier New" w:hAnsi="Courier New" w:hint="default"/>
      </w:rPr>
    </w:lvl>
    <w:lvl w:ilvl="5" w:tplc="EB92DACE">
      <w:start w:val="1"/>
      <w:numFmt w:val="bullet"/>
      <w:lvlText w:val=""/>
      <w:lvlJc w:val="left"/>
      <w:pPr>
        <w:ind w:left="4320" w:hanging="360"/>
      </w:pPr>
      <w:rPr>
        <w:rFonts w:ascii="Wingdings" w:hAnsi="Wingdings" w:hint="default"/>
      </w:rPr>
    </w:lvl>
    <w:lvl w:ilvl="6" w:tplc="C48268C4">
      <w:start w:val="1"/>
      <w:numFmt w:val="bullet"/>
      <w:lvlText w:val=""/>
      <w:lvlJc w:val="left"/>
      <w:pPr>
        <w:ind w:left="5040" w:hanging="360"/>
      </w:pPr>
      <w:rPr>
        <w:rFonts w:ascii="Symbol" w:hAnsi="Symbol" w:hint="default"/>
      </w:rPr>
    </w:lvl>
    <w:lvl w:ilvl="7" w:tplc="BBF082FE">
      <w:start w:val="1"/>
      <w:numFmt w:val="bullet"/>
      <w:lvlText w:val="o"/>
      <w:lvlJc w:val="left"/>
      <w:pPr>
        <w:ind w:left="5760" w:hanging="360"/>
      </w:pPr>
      <w:rPr>
        <w:rFonts w:ascii="Courier New" w:hAnsi="Courier New" w:hint="default"/>
      </w:rPr>
    </w:lvl>
    <w:lvl w:ilvl="8" w:tplc="C8F6F87E">
      <w:start w:val="1"/>
      <w:numFmt w:val="bullet"/>
      <w:lvlText w:val=""/>
      <w:lvlJc w:val="left"/>
      <w:pPr>
        <w:ind w:left="6480" w:hanging="360"/>
      </w:pPr>
      <w:rPr>
        <w:rFonts w:ascii="Wingdings" w:hAnsi="Wingdings" w:hint="default"/>
      </w:rPr>
    </w:lvl>
  </w:abstractNum>
  <w:abstractNum w:abstractNumId="1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0" w15:restartNumberingAfterBreak="0">
    <w:nsid w:val="514EC45F"/>
    <w:multiLevelType w:val="hybridMultilevel"/>
    <w:tmpl w:val="FFFFFFFF"/>
    <w:lvl w:ilvl="0" w:tplc="EEA6E720">
      <w:start w:val="1"/>
      <w:numFmt w:val="bullet"/>
      <w:lvlText w:val=""/>
      <w:lvlJc w:val="left"/>
      <w:pPr>
        <w:ind w:left="720" w:hanging="360"/>
      </w:pPr>
      <w:rPr>
        <w:rFonts w:ascii="Symbol" w:hAnsi="Symbol" w:hint="default"/>
      </w:rPr>
    </w:lvl>
    <w:lvl w:ilvl="1" w:tplc="48B220C2">
      <w:start w:val="1"/>
      <w:numFmt w:val="bullet"/>
      <w:lvlText w:val="o"/>
      <w:lvlJc w:val="left"/>
      <w:pPr>
        <w:ind w:left="1440" w:hanging="360"/>
      </w:pPr>
      <w:rPr>
        <w:rFonts w:ascii="Courier New" w:hAnsi="Courier New" w:hint="default"/>
      </w:rPr>
    </w:lvl>
    <w:lvl w:ilvl="2" w:tplc="F808FADA">
      <w:start w:val="1"/>
      <w:numFmt w:val="bullet"/>
      <w:lvlText w:val=""/>
      <w:lvlJc w:val="left"/>
      <w:pPr>
        <w:ind w:left="2160" w:hanging="360"/>
      </w:pPr>
      <w:rPr>
        <w:rFonts w:ascii="Wingdings" w:hAnsi="Wingdings" w:hint="default"/>
      </w:rPr>
    </w:lvl>
    <w:lvl w:ilvl="3" w:tplc="24B20548">
      <w:start w:val="1"/>
      <w:numFmt w:val="bullet"/>
      <w:lvlText w:val=""/>
      <w:lvlJc w:val="left"/>
      <w:pPr>
        <w:ind w:left="2880" w:hanging="360"/>
      </w:pPr>
      <w:rPr>
        <w:rFonts w:ascii="Symbol" w:hAnsi="Symbol" w:hint="default"/>
      </w:rPr>
    </w:lvl>
    <w:lvl w:ilvl="4" w:tplc="08142F0A">
      <w:start w:val="1"/>
      <w:numFmt w:val="bullet"/>
      <w:lvlText w:val="o"/>
      <w:lvlJc w:val="left"/>
      <w:pPr>
        <w:ind w:left="3600" w:hanging="360"/>
      </w:pPr>
      <w:rPr>
        <w:rFonts w:ascii="Courier New" w:hAnsi="Courier New" w:hint="default"/>
      </w:rPr>
    </w:lvl>
    <w:lvl w:ilvl="5" w:tplc="DE4CB404">
      <w:start w:val="1"/>
      <w:numFmt w:val="bullet"/>
      <w:lvlText w:val=""/>
      <w:lvlJc w:val="left"/>
      <w:pPr>
        <w:ind w:left="4320" w:hanging="360"/>
      </w:pPr>
      <w:rPr>
        <w:rFonts w:ascii="Wingdings" w:hAnsi="Wingdings" w:hint="default"/>
      </w:rPr>
    </w:lvl>
    <w:lvl w:ilvl="6" w:tplc="B15EF58E">
      <w:start w:val="1"/>
      <w:numFmt w:val="bullet"/>
      <w:lvlText w:val=""/>
      <w:lvlJc w:val="left"/>
      <w:pPr>
        <w:ind w:left="5040" w:hanging="360"/>
      </w:pPr>
      <w:rPr>
        <w:rFonts w:ascii="Symbol" w:hAnsi="Symbol" w:hint="default"/>
      </w:rPr>
    </w:lvl>
    <w:lvl w:ilvl="7" w:tplc="D3AAD89E">
      <w:start w:val="1"/>
      <w:numFmt w:val="bullet"/>
      <w:lvlText w:val="o"/>
      <w:lvlJc w:val="left"/>
      <w:pPr>
        <w:ind w:left="5760" w:hanging="360"/>
      </w:pPr>
      <w:rPr>
        <w:rFonts w:ascii="Courier New" w:hAnsi="Courier New" w:hint="default"/>
      </w:rPr>
    </w:lvl>
    <w:lvl w:ilvl="8" w:tplc="E50CB6D2">
      <w:start w:val="1"/>
      <w:numFmt w:val="bullet"/>
      <w:lvlText w:val=""/>
      <w:lvlJc w:val="left"/>
      <w:pPr>
        <w:ind w:left="6480" w:hanging="360"/>
      </w:pPr>
      <w:rPr>
        <w:rFonts w:ascii="Wingdings" w:hAnsi="Wingdings" w:hint="default"/>
      </w:rPr>
    </w:lvl>
  </w:abstractNum>
  <w:abstractNum w:abstractNumId="21" w15:restartNumberingAfterBreak="0">
    <w:nsid w:val="5685816B"/>
    <w:multiLevelType w:val="hybridMultilevel"/>
    <w:tmpl w:val="8AAC8EA8"/>
    <w:lvl w:ilvl="0" w:tplc="3154E22C">
      <w:start w:val="1"/>
      <w:numFmt w:val="bullet"/>
      <w:lvlText w:val=""/>
      <w:lvlJc w:val="left"/>
      <w:pPr>
        <w:ind w:left="720" w:hanging="360"/>
      </w:pPr>
      <w:rPr>
        <w:rFonts w:ascii="Symbol" w:hAnsi="Symbol" w:hint="default"/>
      </w:rPr>
    </w:lvl>
    <w:lvl w:ilvl="1" w:tplc="5CCC5458">
      <w:start w:val="1"/>
      <w:numFmt w:val="bullet"/>
      <w:lvlText w:val="o"/>
      <w:lvlJc w:val="left"/>
      <w:pPr>
        <w:ind w:left="1440" w:hanging="360"/>
      </w:pPr>
      <w:rPr>
        <w:rFonts w:ascii="Courier New" w:hAnsi="Courier New" w:hint="default"/>
      </w:rPr>
    </w:lvl>
    <w:lvl w:ilvl="2" w:tplc="19B492F0">
      <w:start w:val="1"/>
      <w:numFmt w:val="bullet"/>
      <w:lvlText w:val=""/>
      <w:lvlJc w:val="left"/>
      <w:pPr>
        <w:ind w:left="2160" w:hanging="360"/>
      </w:pPr>
      <w:rPr>
        <w:rFonts w:ascii="Wingdings" w:hAnsi="Wingdings" w:hint="default"/>
      </w:rPr>
    </w:lvl>
    <w:lvl w:ilvl="3" w:tplc="63C2974C">
      <w:start w:val="1"/>
      <w:numFmt w:val="bullet"/>
      <w:lvlText w:val=""/>
      <w:lvlJc w:val="left"/>
      <w:pPr>
        <w:ind w:left="2880" w:hanging="360"/>
      </w:pPr>
      <w:rPr>
        <w:rFonts w:ascii="Symbol" w:hAnsi="Symbol" w:hint="default"/>
      </w:rPr>
    </w:lvl>
    <w:lvl w:ilvl="4" w:tplc="CCDEEF4C">
      <w:start w:val="1"/>
      <w:numFmt w:val="bullet"/>
      <w:lvlText w:val="o"/>
      <w:lvlJc w:val="left"/>
      <w:pPr>
        <w:ind w:left="3600" w:hanging="360"/>
      </w:pPr>
      <w:rPr>
        <w:rFonts w:ascii="Courier New" w:hAnsi="Courier New" w:hint="default"/>
      </w:rPr>
    </w:lvl>
    <w:lvl w:ilvl="5" w:tplc="C23AAE82">
      <w:start w:val="1"/>
      <w:numFmt w:val="bullet"/>
      <w:lvlText w:val=""/>
      <w:lvlJc w:val="left"/>
      <w:pPr>
        <w:ind w:left="4320" w:hanging="360"/>
      </w:pPr>
      <w:rPr>
        <w:rFonts w:ascii="Wingdings" w:hAnsi="Wingdings" w:hint="default"/>
      </w:rPr>
    </w:lvl>
    <w:lvl w:ilvl="6" w:tplc="5AA85978">
      <w:start w:val="1"/>
      <w:numFmt w:val="bullet"/>
      <w:lvlText w:val=""/>
      <w:lvlJc w:val="left"/>
      <w:pPr>
        <w:ind w:left="5040" w:hanging="360"/>
      </w:pPr>
      <w:rPr>
        <w:rFonts w:ascii="Symbol" w:hAnsi="Symbol" w:hint="default"/>
      </w:rPr>
    </w:lvl>
    <w:lvl w:ilvl="7" w:tplc="D7D49CE0">
      <w:start w:val="1"/>
      <w:numFmt w:val="bullet"/>
      <w:lvlText w:val="o"/>
      <w:lvlJc w:val="left"/>
      <w:pPr>
        <w:ind w:left="5760" w:hanging="360"/>
      </w:pPr>
      <w:rPr>
        <w:rFonts w:ascii="Courier New" w:hAnsi="Courier New" w:hint="default"/>
      </w:rPr>
    </w:lvl>
    <w:lvl w:ilvl="8" w:tplc="BFCED436">
      <w:start w:val="1"/>
      <w:numFmt w:val="bullet"/>
      <w:lvlText w:val=""/>
      <w:lvlJc w:val="left"/>
      <w:pPr>
        <w:ind w:left="6480" w:hanging="360"/>
      </w:pPr>
      <w:rPr>
        <w:rFonts w:ascii="Wingdings" w:hAnsi="Wingdings" w:hint="default"/>
      </w:rPr>
    </w:lvl>
  </w:abstractNum>
  <w:abstractNum w:abstractNumId="22" w15:restartNumberingAfterBreak="0">
    <w:nsid w:val="573FAF81"/>
    <w:multiLevelType w:val="hybridMultilevel"/>
    <w:tmpl w:val="9AD2DE9A"/>
    <w:lvl w:ilvl="0" w:tplc="351A7626">
      <w:start w:val="1"/>
      <w:numFmt w:val="bullet"/>
      <w:lvlText w:val=""/>
      <w:lvlJc w:val="left"/>
      <w:pPr>
        <w:ind w:left="720" w:hanging="360"/>
      </w:pPr>
      <w:rPr>
        <w:rFonts w:ascii="Symbol" w:hAnsi="Symbol" w:hint="default"/>
      </w:rPr>
    </w:lvl>
    <w:lvl w:ilvl="1" w:tplc="E98A0D88">
      <w:start w:val="1"/>
      <w:numFmt w:val="bullet"/>
      <w:lvlText w:val="o"/>
      <w:lvlJc w:val="left"/>
      <w:pPr>
        <w:ind w:left="1440" w:hanging="360"/>
      </w:pPr>
      <w:rPr>
        <w:rFonts w:ascii="Courier New" w:hAnsi="Courier New" w:hint="default"/>
      </w:rPr>
    </w:lvl>
    <w:lvl w:ilvl="2" w:tplc="9D007006">
      <w:start w:val="1"/>
      <w:numFmt w:val="bullet"/>
      <w:lvlText w:val=""/>
      <w:lvlJc w:val="left"/>
      <w:pPr>
        <w:ind w:left="2160" w:hanging="360"/>
      </w:pPr>
      <w:rPr>
        <w:rFonts w:ascii="Wingdings" w:hAnsi="Wingdings" w:hint="default"/>
      </w:rPr>
    </w:lvl>
    <w:lvl w:ilvl="3" w:tplc="F5DEE4D0">
      <w:start w:val="1"/>
      <w:numFmt w:val="bullet"/>
      <w:lvlText w:val=""/>
      <w:lvlJc w:val="left"/>
      <w:pPr>
        <w:ind w:left="2880" w:hanging="360"/>
      </w:pPr>
      <w:rPr>
        <w:rFonts w:ascii="Symbol" w:hAnsi="Symbol" w:hint="default"/>
      </w:rPr>
    </w:lvl>
    <w:lvl w:ilvl="4" w:tplc="BDEED55A">
      <w:start w:val="1"/>
      <w:numFmt w:val="bullet"/>
      <w:lvlText w:val="o"/>
      <w:lvlJc w:val="left"/>
      <w:pPr>
        <w:ind w:left="3600" w:hanging="360"/>
      </w:pPr>
      <w:rPr>
        <w:rFonts w:ascii="Courier New" w:hAnsi="Courier New" w:hint="default"/>
      </w:rPr>
    </w:lvl>
    <w:lvl w:ilvl="5" w:tplc="8E6079C2">
      <w:start w:val="1"/>
      <w:numFmt w:val="bullet"/>
      <w:lvlText w:val=""/>
      <w:lvlJc w:val="left"/>
      <w:pPr>
        <w:ind w:left="4320" w:hanging="360"/>
      </w:pPr>
      <w:rPr>
        <w:rFonts w:ascii="Wingdings" w:hAnsi="Wingdings" w:hint="default"/>
      </w:rPr>
    </w:lvl>
    <w:lvl w:ilvl="6" w:tplc="7270B166">
      <w:start w:val="1"/>
      <w:numFmt w:val="bullet"/>
      <w:lvlText w:val=""/>
      <w:lvlJc w:val="left"/>
      <w:pPr>
        <w:ind w:left="5040" w:hanging="360"/>
      </w:pPr>
      <w:rPr>
        <w:rFonts w:ascii="Symbol" w:hAnsi="Symbol" w:hint="default"/>
      </w:rPr>
    </w:lvl>
    <w:lvl w:ilvl="7" w:tplc="2D987E3E">
      <w:start w:val="1"/>
      <w:numFmt w:val="bullet"/>
      <w:lvlText w:val="o"/>
      <w:lvlJc w:val="left"/>
      <w:pPr>
        <w:ind w:left="5760" w:hanging="360"/>
      </w:pPr>
      <w:rPr>
        <w:rFonts w:ascii="Courier New" w:hAnsi="Courier New" w:hint="default"/>
      </w:rPr>
    </w:lvl>
    <w:lvl w:ilvl="8" w:tplc="A4B06FE8">
      <w:start w:val="1"/>
      <w:numFmt w:val="bullet"/>
      <w:lvlText w:val=""/>
      <w:lvlJc w:val="left"/>
      <w:pPr>
        <w:ind w:left="6480" w:hanging="360"/>
      </w:pPr>
      <w:rPr>
        <w:rFonts w:ascii="Wingdings" w:hAnsi="Wingdings" w:hint="default"/>
      </w:rPr>
    </w:lvl>
  </w:abstractNum>
  <w:abstractNum w:abstractNumId="23" w15:restartNumberingAfterBreak="0">
    <w:nsid w:val="5D9C64D1"/>
    <w:multiLevelType w:val="hybridMultilevel"/>
    <w:tmpl w:val="BF92D6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E725DF"/>
    <w:multiLevelType w:val="hybridMultilevel"/>
    <w:tmpl w:val="FFFFFFFF"/>
    <w:lvl w:ilvl="0" w:tplc="A2A0843A">
      <w:start w:val="1"/>
      <w:numFmt w:val="bullet"/>
      <w:lvlText w:val="·"/>
      <w:lvlJc w:val="left"/>
      <w:pPr>
        <w:ind w:left="720" w:hanging="360"/>
      </w:pPr>
      <w:rPr>
        <w:rFonts w:ascii="Symbol" w:hAnsi="Symbol" w:hint="default"/>
      </w:rPr>
    </w:lvl>
    <w:lvl w:ilvl="1" w:tplc="1062DDD0">
      <w:start w:val="1"/>
      <w:numFmt w:val="bullet"/>
      <w:lvlText w:val="o"/>
      <w:lvlJc w:val="left"/>
      <w:pPr>
        <w:ind w:left="1440" w:hanging="360"/>
      </w:pPr>
      <w:rPr>
        <w:rFonts w:ascii="Courier New" w:hAnsi="Courier New" w:hint="default"/>
      </w:rPr>
    </w:lvl>
    <w:lvl w:ilvl="2" w:tplc="37288B1C">
      <w:start w:val="1"/>
      <w:numFmt w:val="bullet"/>
      <w:lvlText w:val=""/>
      <w:lvlJc w:val="left"/>
      <w:pPr>
        <w:ind w:left="2160" w:hanging="360"/>
      </w:pPr>
      <w:rPr>
        <w:rFonts w:ascii="Wingdings" w:hAnsi="Wingdings" w:hint="default"/>
      </w:rPr>
    </w:lvl>
    <w:lvl w:ilvl="3" w:tplc="15D4B9C2">
      <w:start w:val="1"/>
      <w:numFmt w:val="bullet"/>
      <w:lvlText w:val=""/>
      <w:lvlJc w:val="left"/>
      <w:pPr>
        <w:ind w:left="2880" w:hanging="360"/>
      </w:pPr>
      <w:rPr>
        <w:rFonts w:ascii="Symbol" w:hAnsi="Symbol" w:hint="default"/>
      </w:rPr>
    </w:lvl>
    <w:lvl w:ilvl="4" w:tplc="BFEE8BFA">
      <w:start w:val="1"/>
      <w:numFmt w:val="bullet"/>
      <w:lvlText w:val="o"/>
      <w:lvlJc w:val="left"/>
      <w:pPr>
        <w:ind w:left="3600" w:hanging="360"/>
      </w:pPr>
      <w:rPr>
        <w:rFonts w:ascii="Courier New" w:hAnsi="Courier New" w:hint="default"/>
      </w:rPr>
    </w:lvl>
    <w:lvl w:ilvl="5" w:tplc="7726564E">
      <w:start w:val="1"/>
      <w:numFmt w:val="bullet"/>
      <w:lvlText w:val=""/>
      <w:lvlJc w:val="left"/>
      <w:pPr>
        <w:ind w:left="4320" w:hanging="360"/>
      </w:pPr>
      <w:rPr>
        <w:rFonts w:ascii="Wingdings" w:hAnsi="Wingdings" w:hint="default"/>
      </w:rPr>
    </w:lvl>
    <w:lvl w:ilvl="6" w:tplc="48B268AA">
      <w:start w:val="1"/>
      <w:numFmt w:val="bullet"/>
      <w:lvlText w:val=""/>
      <w:lvlJc w:val="left"/>
      <w:pPr>
        <w:ind w:left="5040" w:hanging="360"/>
      </w:pPr>
      <w:rPr>
        <w:rFonts w:ascii="Symbol" w:hAnsi="Symbol" w:hint="default"/>
      </w:rPr>
    </w:lvl>
    <w:lvl w:ilvl="7" w:tplc="A09C26A8">
      <w:start w:val="1"/>
      <w:numFmt w:val="bullet"/>
      <w:lvlText w:val="o"/>
      <w:lvlJc w:val="left"/>
      <w:pPr>
        <w:ind w:left="5760" w:hanging="360"/>
      </w:pPr>
      <w:rPr>
        <w:rFonts w:ascii="Courier New" w:hAnsi="Courier New" w:hint="default"/>
      </w:rPr>
    </w:lvl>
    <w:lvl w:ilvl="8" w:tplc="52120A52">
      <w:start w:val="1"/>
      <w:numFmt w:val="bullet"/>
      <w:lvlText w:val=""/>
      <w:lvlJc w:val="left"/>
      <w:pPr>
        <w:ind w:left="6480" w:hanging="360"/>
      </w:pPr>
      <w:rPr>
        <w:rFonts w:ascii="Wingdings" w:hAnsi="Wingdings" w:hint="default"/>
      </w:rPr>
    </w:lvl>
  </w:abstractNum>
  <w:abstractNum w:abstractNumId="25" w15:restartNumberingAfterBreak="0">
    <w:nsid w:val="6A867435"/>
    <w:multiLevelType w:val="hybridMultilevel"/>
    <w:tmpl w:val="E59C3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D9953A2"/>
    <w:multiLevelType w:val="hybridMultilevel"/>
    <w:tmpl w:val="858003E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6E0E529A"/>
    <w:multiLevelType w:val="hybridMultilevel"/>
    <w:tmpl w:val="A39C47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E6E3E2F"/>
    <w:multiLevelType w:val="hybridMultilevel"/>
    <w:tmpl w:val="82B279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0A18D1"/>
    <w:multiLevelType w:val="hybridMultilevel"/>
    <w:tmpl w:val="985ED26A"/>
    <w:lvl w:ilvl="0" w:tplc="0C09000F">
      <w:start w:val="1"/>
      <w:numFmt w:val="decimal"/>
      <w:lvlText w:val="%1."/>
      <w:lvlJc w:val="left"/>
      <w:pPr>
        <w:ind w:left="849" w:hanging="283"/>
      </w:pPr>
      <w:rPr>
        <w:rFonts w:cs="Times New Roman" w:hint="default"/>
      </w:rPr>
    </w:lvl>
    <w:lvl w:ilvl="1" w:tplc="47C6DCF2">
      <w:start w:val="1"/>
      <w:numFmt w:val="bullet"/>
      <w:lvlText w:val=""/>
      <w:lvlJc w:val="left"/>
      <w:pPr>
        <w:tabs>
          <w:tab w:val="num" w:pos="2006"/>
        </w:tabs>
        <w:ind w:left="2006" w:hanging="360"/>
      </w:pPr>
      <w:rPr>
        <w:rFonts w:ascii="Symbol" w:hAnsi="Symbol" w:hint="default"/>
      </w:rPr>
    </w:lvl>
    <w:lvl w:ilvl="2" w:tplc="04090005">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30" w15:restartNumberingAfterBreak="0">
    <w:nsid w:val="7958BECD"/>
    <w:multiLevelType w:val="hybridMultilevel"/>
    <w:tmpl w:val="FFFFFFFF"/>
    <w:lvl w:ilvl="0" w:tplc="DD5A85DA">
      <w:start w:val="1"/>
      <w:numFmt w:val="bullet"/>
      <w:lvlText w:val="·"/>
      <w:lvlJc w:val="left"/>
      <w:pPr>
        <w:ind w:left="720" w:hanging="360"/>
      </w:pPr>
      <w:rPr>
        <w:rFonts w:ascii="Symbol" w:hAnsi="Symbol" w:hint="default"/>
      </w:rPr>
    </w:lvl>
    <w:lvl w:ilvl="1" w:tplc="5F465634">
      <w:start w:val="1"/>
      <w:numFmt w:val="bullet"/>
      <w:lvlText w:val="o"/>
      <w:lvlJc w:val="left"/>
      <w:pPr>
        <w:ind w:left="1440" w:hanging="360"/>
      </w:pPr>
      <w:rPr>
        <w:rFonts w:ascii="Courier New" w:hAnsi="Courier New" w:hint="default"/>
      </w:rPr>
    </w:lvl>
    <w:lvl w:ilvl="2" w:tplc="597C4332">
      <w:start w:val="1"/>
      <w:numFmt w:val="bullet"/>
      <w:lvlText w:val=""/>
      <w:lvlJc w:val="left"/>
      <w:pPr>
        <w:ind w:left="2160" w:hanging="360"/>
      </w:pPr>
      <w:rPr>
        <w:rFonts w:ascii="Wingdings" w:hAnsi="Wingdings" w:hint="default"/>
      </w:rPr>
    </w:lvl>
    <w:lvl w:ilvl="3" w:tplc="42D43BEC">
      <w:start w:val="1"/>
      <w:numFmt w:val="bullet"/>
      <w:lvlText w:val=""/>
      <w:lvlJc w:val="left"/>
      <w:pPr>
        <w:ind w:left="2880" w:hanging="360"/>
      </w:pPr>
      <w:rPr>
        <w:rFonts w:ascii="Symbol" w:hAnsi="Symbol" w:hint="default"/>
      </w:rPr>
    </w:lvl>
    <w:lvl w:ilvl="4" w:tplc="155A83CC">
      <w:start w:val="1"/>
      <w:numFmt w:val="bullet"/>
      <w:lvlText w:val="o"/>
      <w:lvlJc w:val="left"/>
      <w:pPr>
        <w:ind w:left="3600" w:hanging="360"/>
      </w:pPr>
      <w:rPr>
        <w:rFonts w:ascii="Courier New" w:hAnsi="Courier New" w:hint="default"/>
      </w:rPr>
    </w:lvl>
    <w:lvl w:ilvl="5" w:tplc="B9487DDC">
      <w:start w:val="1"/>
      <w:numFmt w:val="bullet"/>
      <w:lvlText w:val=""/>
      <w:lvlJc w:val="left"/>
      <w:pPr>
        <w:ind w:left="4320" w:hanging="360"/>
      </w:pPr>
      <w:rPr>
        <w:rFonts w:ascii="Wingdings" w:hAnsi="Wingdings" w:hint="default"/>
      </w:rPr>
    </w:lvl>
    <w:lvl w:ilvl="6" w:tplc="E22A2B0C">
      <w:start w:val="1"/>
      <w:numFmt w:val="bullet"/>
      <w:lvlText w:val=""/>
      <w:lvlJc w:val="left"/>
      <w:pPr>
        <w:ind w:left="5040" w:hanging="360"/>
      </w:pPr>
      <w:rPr>
        <w:rFonts w:ascii="Symbol" w:hAnsi="Symbol" w:hint="default"/>
      </w:rPr>
    </w:lvl>
    <w:lvl w:ilvl="7" w:tplc="C86455A6">
      <w:start w:val="1"/>
      <w:numFmt w:val="bullet"/>
      <w:lvlText w:val="o"/>
      <w:lvlJc w:val="left"/>
      <w:pPr>
        <w:ind w:left="5760" w:hanging="360"/>
      </w:pPr>
      <w:rPr>
        <w:rFonts w:ascii="Courier New" w:hAnsi="Courier New" w:hint="default"/>
      </w:rPr>
    </w:lvl>
    <w:lvl w:ilvl="8" w:tplc="2D965F94">
      <w:start w:val="1"/>
      <w:numFmt w:val="bullet"/>
      <w:lvlText w:val=""/>
      <w:lvlJc w:val="left"/>
      <w:pPr>
        <w:ind w:left="6480" w:hanging="360"/>
      </w:pPr>
      <w:rPr>
        <w:rFonts w:ascii="Wingdings" w:hAnsi="Wingdings" w:hint="default"/>
      </w:rPr>
    </w:lvl>
  </w:abstractNum>
  <w:abstractNum w:abstractNumId="31"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E50590"/>
    <w:multiLevelType w:val="hybridMultilevel"/>
    <w:tmpl w:val="81E2617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1">
      <w:start w:val="1"/>
      <w:numFmt w:val="bullet"/>
      <w:lvlText w:val=""/>
      <w:lvlJc w:val="left"/>
      <w:pPr>
        <w:ind w:left="2520" w:hanging="360"/>
      </w:pPr>
      <w:rPr>
        <w:rFonts w:ascii="Symbol" w:hAnsi="Symbol"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E7A7FA1"/>
    <w:multiLevelType w:val="hybridMultilevel"/>
    <w:tmpl w:val="FFFFFFFF"/>
    <w:lvl w:ilvl="0" w:tplc="14C87B98">
      <w:start w:val="1"/>
      <w:numFmt w:val="bullet"/>
      <w:lvlText w:val="·"/>
      <w:lvlJc w:val="left"/>
      <w:pPr>
        <w:ind w:left="720" w:hanging="360"/>
      </w:pPr>
      <w:rPr>
        <w:rFonts w:ascii="Symbol" w:hAnsi="Symbol" w:hint="default"/>
      </w:rPr>
    </w:lvl>
    <w:lvl w:ilvl="1" w:tplc="F8D6C2DE">
      <w:start w:val="1"/>
      <w:numFmt w:val="bullet"/>
      <w:lvlText w:val="o"/>
      <w:lvlJc w:val="left"/>
      <w:pPr>
        <w:ind w:left="1440" w:hanging="360"/>
      </w:pPr>
      <w:rPr>
        <w:rFonts w:ascii="Courier New" w:hAnsi="Courier New" w:hint="default"/>
      </w:rPr>
    </w:lvl>
    <w:lvl w:ilvl="2" w:tplc="4A10C70C">
      <w:start w:val="1"/>
      <w:numFmt w:val="bullet"/>
      <w:lvlText w:val=""/>
      <w:lvlJc w:val="left"/>
      <w:pPr>
        <w:ind w:left="2160" w:hanging="360"/>
      </w:pPr>
      <w:rPr>
        <w:rFonts w:ascii="Wingdings" w:hAnsi="Wingdings" w:hint="default"/>
      </w:rPr>
    </w:lvl>
    <w:lvl w:ilvl="3" w:tplc="8E921EC0">
      <w:start w:val="1"/>
      <w:numFmt w:val="bullet"/>
      <w:lvlText w:val=""/>
      <w:lvlJc w:val="left"/>
      <w:pPr>
        <w:ind w:left="2880" w:hanging="360"/>
      </w:pPr>
      <w:rPr>
        <w:rFonts w:ascii="Symbol" w:hAnsi="Symbol" w:hint="default"/>
      </w:rPr>
    </w:lvl>
    <w:lvl w:ilvl="4" w:tplc="372CE75A">
      <w:start w:val="1"/>
      <w:numFmt w:val="bullet"/>
      <w:lvlText w:val="o"/>
      <w:lvlJc w:val="left"/>
      <w:pPr>
        <w:ind w:left="3600" w:hanging="360"/>
      </w:pPr>
      <w:rPr>
        <w:rFonts w:ascii="Courier New" w:hAnsi="Courier New" w:hint="default"/>
      </w:rPr>
    </w:lvl>
    <w:lvl w:ilvl="5" w:tplc="178EEB52">
      <w:start w:val="1"/>
      <w:numFmt w:val="bullet"/>
      <w:lvlText w:val=""/>
      <w:lvlJc w:val="left"/>
      <w:pPr>
        <w:ind w:left="4320" w:hanging="360"/>
      </w:pPr>
      <w:rPr>
        <w:rFonts w:ascii="Wingdings" w:hAnsi="Wingdings" w:hint="default"/>
      </w:rPr>
    </w:lvl>
    <w:lvl w:ilvl="6" w:tplc="565451BE">
      <w:start w:val="1"/>
      <w:numFmt w:val="bullet"/>
      <w:lvlText w:val=""/>
      <w:lvlJc w:val="left"/>
      <w:pPr>
        <w:ind w:left="5040" w:hanging="360"/>
      </w:pPr>
      <w:rPr>
        <w:rFonts w:ascii="Symbol" w:hAnsi="Symbol" w:hint="default"/>
      </w:rPr>
    </w:lvl>
    <w:lvl w:ilvl="7" w:tplc="72327B7E">
      <w:start w:val="1"/>
      <w:numFmt w:val="bullet"/>
      <w:lvlText w:val="o"/>
      <w:lvlJc w:val="left"/>
      <w:pPr>
        <w:ind w:left="5760" w:hanging="360"/>
      </w:pPr>
      <w:rPr>
        <w:rFonts w:ascii="Courier New" w:hAnsi="Courier New" w:hint="default"/>
      </w:rPr>
    </w:lvl>
    <w:lvl w:ilvl="8" w:tplc="081A3112">
      <w:start w:val="1"/>
      <w:numFmt w:val="bullet"/>
      <w:lvlText w:val=""/>
      <w:lvlJc w:val="left"/>
      <w:pPr>
        <w:ind w:left="6480" w:hanging="360"/>
      </w:pPr>
      <w:rPr>
        <w:rFonts w:ascii="Wingdings" w:hAnsi="Wingdings" w:hint="default"/>
      </w:rPr>
    </w:lvl>
  </w:abstractNum>
  <w:abstractNum w:abstractNumId="35" w15:restartNumberingAfterBreak="0">
    <w:nsid w:val="7F1A5B93"/>
    <w:multiLevelType w:val="hybridMultilevel"/>
    <w:tmpl w:val="A956F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54040886">
    <w:abstractNumId w:val="21"/>
  </w:num>
  <w:num w:numId="2" w16cid:durableId="1706561702">
    <w:abstractNumId w:val="22"/>
  </w:num>
  <w:num w:numId="3" w16cid:durableId="351999646">
    <w:abstractNumId w:val="0"/>
  </w:num>
  <w:num w:numId="4" w16cid:durableId="1276133136">
    <w:abstractNumId w:val="2"/>
  </w:num>
  <w:num w:numId="5" w16cid:durableId="602958864">
    <w:abstractNumId w:val="31"/>
  </w:num>
  <w:num w:numId="6" w16cid:durableId="692921468">
    <w:abstractNumId w:val="8"/>
  </w:num>
  <w:num w:numId="7" w16cid:durableId="1835293323">
    <w:abstractNumId w:val="10"/>
  </w:num>
  <w:num w:numId="8" w16cid:durableId="534781192">
    <w:abstractNumId w:val="4"/>
  </w:num>
  <w:num w:numId="9" w16cid:durableId="2009285311">
    <w:abstractNumId w:val="33"/>
  </w:num>
  <w:num w:numId="10" w16cid:durableId="1184241958">
    <w:abstractNumId w:val="19"/>
  </w:num>
  <w:num w:numId="11" w16cid:durableId="1646548381">
    <w:abstractNumId w:val="14"/>
  </w:num>
  <w:num w:numId="12" w16cid:durableId="1772972023">
    <w:abstractNumId w:val="15"/>
  </w:num>
  <w:num w:numId="13" w16cid:durableId="555315469">
    <w:abstractNumId w:val="11"/>
  </w:num>
  <w:num w:numId="14" w16cid:durableId="1846238689">
    <w:abstractNumId w:val="29"/>
  </w:num>
  <w:num w:numId="15" w16cid:durableId="1514030670">
    <w:abstractNumId w:val="16"/>
  </w:num>
  <w:num w:numId="16" w16cid:durableId="1408570143">
    <w:abstractNumId w:val="3"/>
  </w:num>
  <w:num w:numId="17" w16cid:durableId="771778739">
    <w:abstractNumId w:val="13"/>
  </w:num>
  <w:num w:numId="18" w16cid:durableId="410739714">
    <w:abstractNumId w:val="23"/>
  </w:num>
  <w:num w:numId="19" w16cid:durableId="432434913">
    <w:abstractNumId w:val="12"/>
  </w:num>
  <w:num w:numId="20" w16cid:durableId="953943329">
    <w:abstractNumId w:val="26"/>
  </w:num>
  <w:num w:numId="21" w16cid:durableId="393309294">
    <w:abstractNumId w:val="25"/>
  </w:num>
  <w:num w:numId="22" w16cid:durableId="1870147893">
    <w:abstractNumId w:val="32"/>
  </w:num>
  <w:num w:numId="23" w16cid:durableId="1560243185">
    <w:abstractNumId w:val="27"/>
  </w:num>
  <w:num w:numId="24" w16cid:durableId="399443644">
    <w:abstractNumId w:val="28"/>
  </w:num>
  <w:num w:numId="25" w16cid:durableId="1907455659">
    <w:abstractNumId w:val="35"/>
  </w:num>
  <w:num w:numId="26" w16cid:durableId="268509775">
    <w:abstractNumId w:val="5"/>
  </w:num>
  <w:num w:numId="27" w16cid:durableId="1111437699">
    <w:abstractNumId w:val="20"/>
  </w:num>
  <w:num w:numId="28" w16cid:durableId="881556756">
    <w:abstractNumId w:val="30"/>
  </w:num>
  <w:num w:numId="29" w16cid:durableId="1641300267">
    <w:abstractNumId w:val="24"/>
  </w:num>
  <w:num w:numId="30" w16cid:durableId="1407997932">
    <w:abstractNumId w:val="9"/>
  </w:num>
  <w:num w:numId="31" w16cid:durableId="1437822893">
    <w:abstractNumId w:val="34"/>
  </w:num>
  <w:num w:numId="32" w16cid:durableId="1813060180">
    <w:abstractNumId w:val="18"/>
  </w:num>
  <w:num w:numId="33" w16cid:durableId="693923856">
    <w:abstractNumId w:val="6"/>
  </w:num>
  <w:num w:numId="34" w16cid:durableId="1430732213">
    <w:abstractNumId w:val="1"/>
  </w:num>
  <w:num w:numId="35" w16cid:durableId="1728450248">
    <w:abstractNumId w:val="17"/>
  </w:num>
  <w:num w:numId="36" w16cid:durableId="1647592145">
    <w:abstractNumId w:val="7"/>
  </w:num>
  <w:num w:numId="37" w16cid:durableId="11718604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0530"/>
    <w:rsid w:val="000042DA"/>
    <w:rsid w:val="0000607F"/>
    <w:rsid w:val="000065A6"/>
    <w:rsid w:val="00010E74"/>
    <w:rsid w:val="00011CDB"/>
    <w:rsid w:val="000121C3"/>
    <w:rsid w:val="00014104"/>
    <w:rsid w:val="00015B90"/>
    <w:rsid w:val="00015EBC"/>
    <w:rsid w:val="0001607A"/>
    <w:rsid w:val="00016291"/>
    <w:rsid w:val="00024BEB"/>
    <w:rsid w:val="00025666"/>
    <w:rsid w:val="00026D77"/>
    <w:rsid w:val="00031F92"/>
    <w:rsid w:val="0003242E"/>
    <w:rsid w:val="0003510F"/>
    <w:rsid w:val="000352DE"/>
    <w:rsid w:val="00042A85"/>
    <w:rsid w:val="000469B0"/>
    <w:rsid w:val="00050D43"/>
    <w:rsid w:val="00060296"/>
    <w:rsid w:val="000635FF"/>
    <w:rsid w:val="000728F3"/>
    <w:rsid w:val="0008220A"/>
    <w:rsid w:val="00084588"/>
    <w:rsid w:val="00084D7E"/>
    <w:rsid w:val="00094C5F"/>
    <w:rsid w:val="000A284D"/>
    <w:rsid w:val="000A3A1E"/>
    <w:rsid w:val="000A3D5E"/>
    <w:rsid w:val="000A5A9E"/>
    <w:rsid w:val="000B5AD2"/>
    <w:rsid w:val="000B5C8C"/>
    <w:rsid w:val="000C1C69"/>
    <w:rsid w:val="000C248C"/>
    <w:rsid w:val="000C2E3A"/>
    <w:rsid w:val="000C2FEE"/>
    <w:rsid w:val="000C59E2"/>
    <w:rsid w:val="000C7B2D"/>
    <w:rsid w:val="000D6090"/>
    <w:rsid w:val="000D627C"/>
    <w:rsid w:val="000E097D"/>
    <w:rsid w:val="000E0ED9"/>
    <w:rsid w:val="000E150F"/>
    <w:rsid w:val="000E23A3"/>
    <w:rsid w:val="000E68B6"/>
    <w:rsid w:val="000E7315"/>
    <w:rsid w:val="000E7654"/>
    <w:rsid w:val="000F7B7E"/>
    <w:rsid w:val="00103EEA"/>
    <w:rsid w:val="00110200"/>
    <w:rsid w:val="001119E1"/>
    <w:rsid w:val="0011599E"/>
    <w:rsid w:val="00123073"/>
    <w:rsid w:val="001242FD"/>
    <w:rsid w:val="00124A86"/>
    <w:rsid w:val="00130C57"/>
    <w:rsid w:val="0013776F"/>
    <w:rsid w:val="00140AA1"/>
    <w:rsid w:val="001423DB"/>
    <w:rsid w:val="00142C91"/>
    <w:rsid w:val="001478A7"/>
    <w:rsid w:val="00153FB3"/>
    <w:rsid w:val="00156319"/>
    <w:rsid w:val="00157C23"/>
    <w:rsid w:val="001625E5"/>
    <w:rsid w:val="00163E6B"/>
    <w:rsid w:val="00166DEB"/>
    <w:rsid w:val="001670BB"/>
    <w:rsid w:val="00173E52"/>
    <w:rsid w:val="0017435C"/>
    <w:rsid w:val="0017625F"/>
    <w:rsid w:val="0018239D"/>
    <w:rsid w:val="00187DBB"/>
    <w:rsid w:val="00190AA9"/>
    <w:rsid w:val="00190C0F"/>
    <w:rsid w:val="00191109"/>
    <w:rsid w:val="00195C0B"/>
    <w:rsid w:val="00197DB5"/>
    <w:rsid w:val="001A0053"/>
    <w:rsid w:val="001A00BA"/>
    <w:rsid w:val="001A37D4"/>
    <w:rsid w:val="001B2465"/>
    <w:rsid w:val="001B28F0"/>
    <w:rsid w:val="001C470E"/>
    <w:rsid w:val="001C6D9B"/>
    <w:rsid w:val="001D1BD0"/>
    <w:rsid w:val="001D57DF"/>
    <w:rsid w:val="001D5DB9"/>
    <w:rsid w:val="001D6821"/>
    <w:rsid w:val="001E3D8B"/>
    <w:rsid w:val="001E5174"/>
    <w:rsid w:val="001E64DB"/>
    <w:rsid w:val="001F2829"/>
    <w:rsid w:val="001F6D2D"/>
    <w:rsid w:val="001F6EC7"/>
    <w:rsid w:val="00201B2C"/>
    <w:rsid w:val="0020276C"/>
    <w:rsid w:val="00206AEC"/>
    <w:rsid w:val="0021135E"/>
    <w:rsid w:val="002163C5"/>
    <w:rsid w:val="0023321A"/>
    <w:rsid w:val="0023630C"/>
    <w:rsid w:val="0023639A"/>
    <w:rsid w:val="00240B97"/>
    <w:rsid w:val="002410B2"/>
    <w:rsid w:val="00241152"/>
    <w:rsid w:val="0024159D"/>
    <w:rsid w:val="00247B08"/>
    <w:rsid w:val="0025382D"/>
    <w:rsid w:val="00253F5A"/>
    <w:rsid w:val="00256872"/>
    <w:rsid w:val="00262F70"/>
    <w:rsid w:val="00263BA6"/>
    <w:rsid w:val="002647A3"/>
    <w:rsid w:val="00266379"/>
    <w:rsid w:val="0026690C"/>
    <w:rsid w:val="0027264D"/>
    <w:rsid w:val="00276E67"/>
    <w:rsid w:val="00284308"/>
    <w:rsid w:val="00291916"/>
    <w:rsid w:val="00292360"/>
    <w:rsid w:val="00293B93"/>
    <w:rsid w:val="00293CD7"/>
    <w:rsid w:val="00293E43"/>
    <w:rsid w:val="002A077C"/>
    <w:rsid w:val="002A4D29"/>
    <w:rsid w:val="002B0083"/>
    <w:rsid w:val="002B11F2"/>
    <w:rsid w:val="002B5AEC"/>
    <w:rsid w:val="002B5F43"/>
    <w:rsid w:val="002C05A8"/>
    <w:rsid w:val="002C7414"/>
    <w:rsid w:val="002D155C"/>
    <w:rsid w:val="002E3B7A"/>
    <w:rsid w:val="002F1A37"/>
    <w:rsid w:val="002F1CF6"/>
    <w:rsid w:val="002F7AFC"/>
    <w:rsid w:val="00305336"/>
    <w:rsid w:val="00305C9A"/>
    <w:rsid w:val="00313497"/>
    <w:rsid w:val="00313707"/>
    <w:rsid w:val="003151E5"/>
    <w:rsid w:val="00315D99"/>
    <w:rsid w:val="00321AF8"/>
    <w:rsid w:val="00322B09"/>
    <w:rsid w:val="0032311B"/>
    <w:rsid w:val="0032520A"/>
    <w:rsid w:val="00330963"/>
    <w:rsid w:val="00332B04"/>
    <w:rsid w:val="003354FD"/>
    <w:rsid w:val="00342B3E"/>
    <w:rsid w:val="00343AF2"/>
    <w:rsid w:val="00346BA0"/>
    <w:rsid w:val="00346E3C"/>
    <w:rsid w:val="0035230D"/>
    <w:rsid w:val="00352E58"/>
    <w:rsid w:val="003661F2"/>
    <w:rsid w:val="00376A6D"/>
    <w:rsid w:val="00380B98"/>
    <w:rsid w:val="0038195E"/>
    <w:rsid w:val="003829A9"/>
    <w:rsid w:val="00383E3D"/>
    <w:rsid w:val="003849B1"/>
    <w:rsid w:val="00386213"/>
    <w:rsid w:val="003909B3"/>
    <w:rsid w:val="00396023"/>
    <w:rsid w:val="00396F11"/>
    <w:rsid w:val="003A08B7"/>
    <w:rsid w:val="003A547B"/>
    <w:rsid w:val="003B17F2"/>
    <w:rsid w:val="003B3AD2"/>
    <w:rsid w:val="003C4BB5"/>
    <w:rsid w:val="003D3B87"/>
    <w:rsid w:val="003D56B6"/>
    <w:rsid w:val="003D6402"/>
    <w:rsid w:val="003E167B"/>
    <w:rsid w:val="003E237B"/>
    <w:rsid w:val="003E2C7E"/>
    <w:rsid w:val="003E4CC0"/>
    <w:rsid w:val="003E680F"/>
    <w:rsid w:val="003F3D8F"/>
    <w:rsid w:val="004057EA"/>
    <w:rsid w:val="00406C15"/>
    <w:rsid w:val="00410E98"/>
    <w:rsid w:val="00412CED"/>
    <w:rsid w:val="0041482C"/>
    <w:rsid w:val="0042703E"/>
    <w:rsid w:val="00427139"/>
    <w:rsid w:val="004358E9"/>
    <w:rsid w:val="00435A9B"/>
    <w:rsid w:val="00435B15"/>
    <w:rsid w:val="004416BE"/>
    <w:rsid w:val="00447B55"/>
    <w:rsid w:val="00455DBE"/>
    <w:rsid w:val="004573C4"/>
    <w:rsid w:val="00462B54"/>
    <w:rsid w:val="00465C91"/>
    <w:rsid w:val="0047530C"/>
    <w:rsid w:val="0047676D"/>
    <w:rsid w:val="0047767D"/>
    <w:rsid w:val="004824E1"/>
    <w:rsid w:val="00484AC7"/>
    <w:rsid w:val="00487DD5"/>
    <w:rsid w:val="0049121A"/>
    <w:rsid w:val="00491A1E"/>
    <w:rsid w:val="00492D6B"/>
    <w:rsid w:val="00496D82"/>
    <w:rsid w:val="004A1550"/>
    <w:rsid w:val="004A2E02"/>
    <w:rsid w:val="004A5CDB"/>
    <w:rsid w:val="004A6A76"/>
    <w:rsid w:val="004B0B6E"/>
    <w:rsid w:val="004B4E8E"/>
    <w:rsid w:val="004B7C43"/>
    <w:rsid w:val="004C2B20"/>
    <w:rsid w:val="004C53FD"/>
    <w:rsid w:val="004C680E"/>
    <w:rsid w:val="004D4DC6"/>
    <w:rsid w:val="004D5666"/>
    <w:rsid w:val="004E28AD"/>
    <w:rsid w:val="004E2A38"/>
    <w:rsid w:val="004F0484"/>
    <w:rsid w:val="004F0AE4"/>
    <w:rsid w:val="004F1D05"/>
    <w:rsid w:val="004F65D7"/>
    <w:rsid w:val="00501431"/>
    <w:rsid w:val="0050147B"/>
    <w:rsid w:val="005014FE"/>
    <w:rsid w:val="0050171C"/>
    <w:rsid w:val="0050290D"/>
    <w:rsid w:val="00503F75"/>
    <w:rsid w:val="00504071"/>
    <w:rsid w:val="00505376"/>
    <w:rsid w:val="00510020"/>
    <w:rsid w:val="005172A1"/>
    <w:rsid w:val="0052443C"/>
    <w:rsid w:val="00524971"/>
    <w:rsid w:val="0052775E"/>
    <w:rsid w:val="005335EC"/>
    <w:rsid w:val="00541DB5"/>
    <w:rsid w:val="00542514"/>
    <w:rsid w:val="00545E61"/>
    <w:rsid w:val="00546AED"/>
    <w:rsid w:val="00553137"/>
    <w:rsid w:val="00555FE9"/>
    <w:rsid w:val="00556CAD"/>
    <w:rsid w:val="005621E4"/>
    <w:rsid w:val="00562670"/>
    <w:rsid w:val="0056717D"/>
    <w:rsid w:val="005736DB"/>
    <w:rsid w:val="005743AC"/>
    <w:rsid w:val="0057535C"/>
    <w:rsid w:val="0057B257"/>
    <w:rsid w:val="0058118C"/>
    <w:rsid w:val="00581829"/>
    <w:rsid w:val="005853B3"/>
    <w:rsid w:val="005917AD"/>
    <w:rsid w:val="005946FE"/>
    <w:rsid w:val="00596FD7"/>
    <w:rsid w:val="005A3625"/>
    <w:rsid w:val="005A74A4"/>
    <w:rsid w:val="005B4738"/>
    <w:rsid w:val="005B482E"/>
    <w:rsid w:val="005B767A"/>
    <w:rsid w:val="005C03E0"/>
    <w:rsid w:val="005C212D"/>
    <w:rsid w:val="005C2CE1"/>
    <w:rsid w:val="005C3CB0"/>
    <w:rsid w:val="005C42D7"/>
    <w:rsid w:val="005D2D87"/>
    <w:rsid w:val="005D6859"/>
    <w:rsid w:val="005E12A1"/>
    <w:rsid w:val="005E3975"/>
    <w:rsid w:val="005E39EE"/>
    <w:rsid w:val="005E7F7B"/>
    <w:rsid w:val="005F4761"/>
    <w:rsid w:val="005F49BE"/>
    <w:rsid w:val="00603293"/>
    <w:rsid w:val="0061127F"/>
    <w:rsid w:val="00612231"/>
    <w:rsid w:val="00614380"/>
    <w:rsid w:val="00614E95"/>
    <w:rsid w:val="006174D7"/>
    <w:rsid w:val="00617B2D"/>
    <w:rsid w:val="00623849"/>
    <w:rsid w:val="00625D49"/>
    <w:rsid w:val="00633709"/>
    <w:rsid w:val="00635EB1"/>
    <w:rsid w:val="006472E9"/>
    <w:rsid w:val="006473BB"/>
    <w:rsid w:val="00652111"/>
    <w:rsid w:val="0065246A"/>
    <w:rsid w:val="00652CAF"/>
    <w:rsid w:val="00653B98"/>
    <w:rsid w:val="00654E03"/>
    <w:rsid w:val="0065500A"/>
    <w:rsid w:val="00655BA1"/>
    <w:rsid w:val="00660AC2"/>
    <w:rsid w:val="0066495D"/>
    <w:rsid w:val="00671926"/>
    <w:rsid w:val="006743DB"/>
    <w:rsid w:val="006764C5"/>
    <w:rsid w:val="00683B4E"/>
    <w:rsid w:val="00685686"/>
    <w:rsid w:val="00695EB6"/>
    <w:rsid w:val="006A09C7"/>
    <w:rsid w:val="006A1AEE"/>
    <w:rsid w:val="006A359F"/>
    <w:rsid w:val="006A4D46"/>
    <w:rsid w:val="006A6024"/>
    <w:rsid w:val="006A65EE"/>
    <w:rsid w:val="006B3D2D"/>
    <w:rsid w:val="006B42F3"/>
    <w:rsid w:val="006B5B1E"/>
    <w:rsid w:val="006B7BC6"/>
    <w:rsid w:val="006C31FF"/>
    <w:rsid w:val="006C3F42"/>
    <w:rsid w:val="006C5618"/>
    <w:rsid w:val="006C6B6C"/>
    <w:rsid w:val="006C704D"/>
    <w:rsid w:val="006D277B"/>
    <w:rsid w:val="006D416D"/>
    <w:rsid w:val="006D6083"/>
    <w:rsid w:val="006E2D4A"/>
    <w:rsid w:val="006F267A"/>
    <w:rsid w:val="006F7E5F"/>
    <w:rsid w:val="00701332"/>
    <w:rsid w:val="0070331D"/>
    <w:rsid w:val="00705F2E"/>
    <w:rsid w:val="00706891"/>
    <w:rsid w:val="00712B47"/>
    <w:rsid w:val="00714943"/>
    <w:rsid w:val="00716D43"/>
    <w:rsid w:val="00724264"/>
    <w:rsid w:val="00741B43"/>
    <w:rsid w:val="00747FCE"/>
    <w:rsid w:val="00752841"/>
    <w:rsid w:val="00753B82"/>
    <w:rsid w:val="00754BED"/>
    <w:rsid w:val="00756537"/>
    <w:rsid w:val="007620DA"/>
    <w:rsid w:val="0076767C"/>
    <w:rsid w:val="007706DA"/>
    <w:rsid w:val="00770B81"/>
    <w:rsid w:val="00775280"/>
    <w:rsid w:val="00775A32"/>
    <w:rsid w:val="007861AF"/>
    <w:rsid w:val="00786640"/>
    <w:rsid w:val="00786C5B"/>
    <w:rsid w:val="00792C95"/>
    <w:rsid w:val="007A0EBC"/>
    <w:rsid w:val="007A2313"/>
    <w:rsid w:val="007A33A9"/>
    <w:rsid w:val="007A4CA9"/>
    <w:rsid w:val="007B4133"/>
    <w:rsid w:val="007B4ABB"/>
    <w:rsid w:val="007B6904"/>
    <w:rsid w:val="007C0BFC"/>
    <w:rsid w:val="007C2612"/>
    <w:rsid w:val="007C291B"/>
    <w:rsid w:val="007D0EC9"/>
    <w:rsid w:val="007D285C"/>
    <w:rsid w:val="007F15DD"/>
    <w:rsid w:val="007F2BEB"/>
    <w:rsid w:val="007F791F"/>
    <w:rsid w:val="0080588F"/>
    <w:rsid w:val="00810718"/>
    <w:rsid w:val="008120F5"/>
    <w:rsid w:val="00812933"/>
    <w:rsid w:val="00816782"/>
    <w:rsid w:val="00817646"/>
    <w:rsid w:val="0082141D"/>
    <w:rsid w:val="0082648E"/>
    <w:rsid w:val="00827F24"/>
    <w:rsid w:val="00831953"/>
    <w:rsid w:val="00832812"/>
    <w:rsid w:val="00833BEE"/>
    <w:rsid w:val="008433D9"/>
    <w:rsid w:val="00845DE2"/>
    <w:rsid w:val="008463C3"/>
    <w:rsid w:val="00846DBA"/>
    <w:rsid w:val="00850FC1"/>
    <w:rsid w:val="008520A2"/>
    <w:rsid w:val="00855DA8"/>
    <w:rsid w:val="00861676"/>
    <w:rsid w:val="008637C4"/>
    <w:rsid w:val="008732E4"/>
    <w:rsid w:val="0087601D"/>
    <w:rsid w:val="008830F7"/>
    <w:rsid w:val="008860F4"/>
    <w:rsid w:val="00886190"/>
    <w:rsid w:val="00886280"/>
    <w:rsid w:val="00886399"/>
    <w:rsid w:val="00891A10"/>
    <w:rsid w:val="0089266F"/>
    <w:rsid w:val="008974CA"/>
    <w:rsid w:val="008A1A70"/>
    <w:rsid w:val="008A36C4"/>
    <w:rsid w:val="008A6606"/>
    <w:rsid w:val="008B3D52"/>
    <w:rsid w:val="008B6E32"/>
    <w:rsid w:val="008D001E"/>
    <w:rsid w:val="008D19C2"/>
    <w:rsid w:val="008E0030"/>
    <w:rsid w:val="008E1F7F"/>
    <w:rsid w:val="008E4F09"/>
    <w:rsid w:val="008E74FD"/>
    <w:rsid w:val="008E7509"/>
    <w:rsid w:val="008F00E8"/>
    <w:rsid w:val="008F0892"/>
    <w:rsid w:val="008F2024"/>
    <w:rsid w:val="008F3E70"/>
    <w:rsid w:val="008F6921"/>
    <w:rsid w:val="00901290"/>
    <w:rsid w:val="00906512"/>
    <w:rsid w:val="0091040F"/>
    <w:rsid w:val="009107FE"/>
    <w:rsid w:val="00910EE0"/>
    <w:rsid w:val="0091321B"/>
    <w:rsid w:val="00914027"/>
    <w:rsid w:val="00920767"/>
    <w:rsid w:val="009208CA"/>
    <w:rsid w:val="009338C6"/>
    <w:rsid w:val="00933EED"/>
    <w:rsid w:val="00940CDE"/>
    <w:rsid w:val="00940EF9"/>
    <w:rsid w:val="00943E79"/>
    <w:rsid w:val="00944596"/>
    <w:rsid w:val="00944F73"/>
    <w:rsid w:val="00946339"/>
    <w:rsid w:val="0095361F"/>
    <w:rsid w:val="00955827"/>
    <w:rsid w:val="00961D3F"/>
    <w:rsid w:val="0096396A"/>
    <w:rsid w:val="00963990"/>
    <w:rsid w:val="00964597"/>
    <w:rsid w:val="009671F6"/>
    <w:rsid w:val="009725C5"/>
    <w:rsid w:val="0097742A"/>
    <w:rsid w:val="00977F7F"/>
    <w:rsid w:val="00980AE7"/>
    <w:rsid w:val="00980EED"/>
    <w:rsid w:val="00982665"/>
    <w:rsid w:val="0098312B"/>
    <w:rsid w:val="0098579F"/>
    <w:rsid w:val="0098736D"/>
    <w:rsid w:val="00991670"/>
    <w:rsid w:val="009922DD"/>
    <w:rsid w:val="00997D76"/>
    <w:rsid w:val="009A428B"/>
    <w:rsid w:val="009A534C"/>
    <w:rsid w:val="009B0E44"/>
    <w:rsid w:val="009B2F30"/>
    <w:rsid w:val="009B3574"/>
    <w:rsid w:val="009B4A8F"/>
    <w:rsid w:val="009B5CFF"/>
    <w:rsid w:val="009B6C8C"/>
    <w:rsid w:val="009B6F42"/>
    <w:rsid w:val="009C0C22"/>
    <w:rsid w:val="009C0FCA"/>
    <w:rsid w:val="009C3804"/>
    <w:rsid w:val="009C3963"/>
    <w:rsid w:val="009C724F"/>
    <w:rsid w:val="009D2782"/>
    <w:rsid w:val="009D323C"/>
    <w:rsid w:val="009E0B8B"/>
    <w:rsid w:val="009E2365"/>
    <w:rsid w:val="009F2AEF"/>
    <w:rsid w:val="009F3B9D"/>
    <w:rsid w:val="009F653F"/>
    <w:rsid w:val="009F6ADF"/>
    <w:rsid w:val="00A038D0"/>
    <w:rsid w:val="00A04209"/>
    <w:rsid w:val="00A063FE"/>
    <w:rsid w:val="00A065C9"/>
    <w:rsid w:val="00A13087"/>
    <w:rsid w:val="00A13754"/>
    <w:rsid w:val="00A17782"/>
    <w:rsid w:val="00A178C5"/>
    <w:rsid w:val="00A22627"/>
    <w:rsid w:val="00A250F0"/>
    <w:rsid w:val="00A2735E"/>
    <w:rsid w:val="00A27C87"/>
    <w:rsid w:val="00A3162C"/>
    <w:rsid w:val="00A332C0"/>
    <w:rsid w:val="00A3469C"/>
    <w:rsid w:val="00A34D6D"/>
    <w:rsid w:val="00A350E5"/>
    <w:rsid w:val="00A35D11"/>
    <w:rsid w:val="00A35E2D"/>
    <w:rsid w:val="00A41A9A"/>
    <w:rsid w:val="00A42438"/>
    <w:rsid w:val="00A427C5"/>
    <w:rsid w:val="00A60BEB"/>
    <w:rsid w:val="00A67C80"/>
    <w:rsid w:val="00A74B8A"/>
    <w:rsid w:val="00A8151D"/>
    <w:rsid w:val="00A8444C"/>
    <w:rsid w:val="00A85F61"/>
    <w:rsid w:val="00A86A9D"/>
    <w:rsid w:val="00A86DB3"/>
    <w:rsid w:val="00A961D7"/>
    <w:rsid w:val="00AA25DC"/>
    <w:rsid w:val="00AA2846"/>
    <w:rsid w:val="00AA4B90"/>
    <w:rsid w:val="00AB6E75"/>
    <w:rsid w:val="00AC334A"/>
    <w:rsid w:val="00AC68D8"/>
    <w:rsid w:val="00AD0AF4"/>
    <w:rsid w:val="00AD6EC7"/>
    <w:rsid w:val="00AE2C26"/>
    <w:rsid w:val="00AE3D4F"/>
    <w:rsid w:val="00AE703D"/>
    <w:rsid w:val="00AF1CA7"/>
    <w:rsid w:val="00AF7833"/>
    <w:rsid w:val="00B04C40"/>
    <w:rsid w:val="00B10F87"/>
    <w:rsid w:val="00B11471"/>
    <w:rsid w:val="00B14D66"/>
    <w:rsid w:val="00B209D5"/>
    <w:rsid w:val="00B21043"/>
    <w:rsid w:val="00B22246"/>
    <w:rsid w:val="00B251EC"/>
    <w:rsid w:val="00B30DA2"/>
    <w:rsid w:val="00B37609"/>
    <w:rsid w:val="00B44CAC"/>
    <w:rsid w:val="00B453FC"/>
    <w:rsid w:val="00B46F8F"/>
    <w:rsid w:val="00B51BBC"/>
    <w:rsid w:val="00B53AB0"/>
    <w:rsid w:val="00B56CFB"/>
    <w:rsid w:val="00B573D6"/>
    <w:rsid w:val="00B61C0E"/>
    <w:rsid w:val="00B61F35"/>
    <w:rsid w:val="00B62F5E"/>
    <w:rsid w:val="00B634F1"/>
    <w:rsid w:val="00B752D2"/>
    <w:rsid w:val="00B81455"/>
    <w:rsid w:val="00B8187E"/>
    <w:rsid w:val="00B82018"/>
    <w:rsid w:val="00B917D2"/>
    <w:rsid w:val="00B93840"/>
    <w:rsid w:val="00B9627F"/>
    <w:rsid w:val="00BA0A1B"/>
    <w:rsid w:val="00BA2415"/>
    <w:rsid w:val="00BA4768"/>
    <w:rsid w:val="00BA4786"/>
    <w:rsid w:val="00BA4F95"/>
    <w:rsid w:val="00BA5B60"/>
    <w:rsid w:val="00BA5BC8"/>
    <w:rsid w:val="00BB12E3"/>
    <w:rsid w:val="00BB33F9"/>
    <w:rsid w:val="00BB3933"/>
    <w:rsid w:val="00BB76F1"/>
    <w:rsid w:val="00BC3CE6"/>
    <w:rsid w:val="00BC54A0"/>
    <w:rsid w:val="00BD03DB"/>
    <w:rsid w:val="00BD2465"/>
    <w:rsid w:val="00BD405B"/>
    <w:rsid w:val="00BD6803"/>
    <w:rsid w:val="00BD7784"/>
    <w:rsid w:val="00BE5395"/>
    <w:rsid w:val="00BE5E41"/>
    <w:rsid w:val="00BF0D82"/>
    <w:rsid w:val="00BF1D69"/>
    <w:rsid w:val="00C00AFB"/>
    <w:rsid w:val="00C00BEC"/>
    <w:rsid w:val="00C01357"/>
    <w:rsid w:val="00C03D4A"/>
    <w:rsid w:val="00C05E67"/>
    <w:rsid w:val="00C10969"/>
    <w:rsid w:val="00C12BFD"/>
    <w:rsid w:val="00C134C5"/>
    <w:rsid w:val="00C13D33"/>
    <w:rsid w:val="00C1427B"/>
    <w:rsid w:val="00C14C76"/>
    <w:rsid w:val="00C16567"/>
    <w:rsid w:val="00C1715F"/>
    <w:rsid w:val="00C20599"/>
    <w:rsid w:val="00C20C2E"/>
    <w:rsid w:val="00C24EDC"/>
    <w:rsid w:val="00C25A76"/>
    <w:rsid w:val="00C27D93"/>
    <w:rsid w:val="00C30D92"/>
    <w:rsid w:val="00C31BD5"/>
    <w:rsid w:val="00C32206"/>
    <w:rsid w:val="00C3432B"/>
    <w:rsid w:val="00C3477E"/>
    <w:rsid w:val="00C3614D"/>
    <w:rsid w:val="00C376DC"/>
    <w:rsid w:val="00C42198"/>
    <w:rsid w:val="00C441AB"/>
    <w:rsid w:val="00C446D9"/>
    <w:rsid w:val="00C45AC2"/>
    <w:rsid w:val="00C45B40"/>
    <w:rsid w:val="00C45C67"/>
    <w:rsid w:val="00C46DD7"/>
    <w:rsid w:val="00C51085"/>
    <w:rsid w:val="00C523FF"/>
    <w:rsid w:val="00C532D4"/>
    <w:rsid w:val="00C533C9"/>
    <w:rsid w:val="00C5627C"/>
    <w:rsid w:val="00C57F0A"/>
    <w:rsid w:val="00C606F3"/>
    <w:rsid w:val="00C62621"/>
    <w:rsid w:val="00C666CD"/>
    <w:rsid w:val="00C711D0"/>
    <w:rsid w:val="00C71C3C"/>
    <w:rsid w:val="00C80113"/>
    <w:rsid w:val="00C8033A"/>
    <w:rsid w:val="00C825D5"/>
    <w:rsid w:val="00C8277E"/>
    <w:rsid w:val="00C8439D"/>
    <w:rsid w:val="00C85EF8"/>
    <w:rsid w:val="00C87273"/>
    <w:rsid w:val="00C9407A"/>
    <w:rsid w:val="00C9490E"/>
    <w:rsid w:val="00C9560F"/>
    <w:rsid w:val="00C9704B"/>
    <w:rsid w:val="00CA593D"/>
    <w:rsid w:val="00CB30E2"/>
    <w:rsid w:val="00CC3923"/>
    <w:rsid w:val="00CC456C"/>
    <w:rsid w:val="00CD21E6"/>
    <w:rsid w:val="00CD2E75"/>
    <w:rsid w:val="00CD40A2"/>
    <w:rsid w:val="00CD7370"/>
    <w:rsid w:val="00CE098F"/>
    <w:rsid w:val="00CE2D0C"/>
    <w:rsid w:val="00CE58E8"/>
    <w:rsid w:val="00CE5BC3"/>
    <w:rsid w:val="00CF071E"/>
    <w:rsid w:val="00CF6DE1"/>
    <w:rsid w:val="00D01C2C"/>
    <w:rsid w:val="00D02395"/>
    <w:rsid w:val="00D06786"/>
    <w:rsid w:val="00D07632"/>
    <w:rsid w:val="00D1154B"/>
    <w:rsid w:val="00D16211"/>
    <w:rsid w:val="00D20E99"/>
    <w:rsid w:val="00D21780"/>
    <w:rsid w:val="00D23346"/>
    <w:rsid w:val="00D243B8"/>
    <w:rsid w:val="00D24D9E"/>
    <w:rsid w:val="00D277C2"/>
    <w:rsid w:val="00D31C4F"/>
    <w:rsid w:val="00D331C2"/>
    <w:rsid w:val="00D34794"/>
    <w:rsid w:val="00D373BE"/>
    <w:rsid w:val="00D40F18"/>
    <w:rsid w:val="00D42B85"/>
    <w:rsid w:val="00D4395B"/>
    <w:rsid w:val="00D4502D"/>
    <w:rsid w:val="00D509AA"/>
    <w:rsid w:val="00D530CE"/>
    <w:rsid w:val="00D53E3C"/>
    <w:rsid w:val="00D54ED5"/>
    <w:rsid w:val="00D55022"/>
    <w:rsid w:val="00D7517E"/>
    <w:rsid w:val="00D77950"/>
    <w:rsid w:val="00D8390B"/>
    <w:rsid w:val="00D85A49"/>
    <w:rsid w:val="00DA0472"/>
    <w:rsid w:val="00DA4183"/>
    <w:rsid w:val="00DA5C64"/>
    <w:rsid w:val="00DA71FE"/>
    <w:rsid w:val="00DB4EF3"/>
    <w:rsid w:val="00DC23C9"/>
    <w:rsid w:val="00DC3762"/>
    <w:rsid w:val="00DC3F26"/>
    <w:rsid w:val="00DC5E27"/>
    <w:rsid w:val="00DC665C"/>
    <w:rsid w:val="00DC739E"/>
    <w:rsid w:val="00DD3D0F"/>
    <w:rsid w:val="00DD4282"/>
    <w:rsid w:val="00DD5C84"/>
    <w:rsid w:val="00DD616A"/>
    <w:rsid w:val="00DD68E1"/>
    <w:rsid w:val="00DE0465"/>
    <w:rsid w:val="00DE2C87"/>
    <w:rsid w:val="00DE4AB6"/>
    <w:rsid w:val="00DE5BDC"/>
    <w:rsid w:val="00DE7CA3"/>
    <w:rsid w:val="00DF31FE"/>
    <w:rsid w:val="00E00EA6"/>
    <w:rsid w:val="00E049ED"/>
    <w:rsid w:val="00E05418"/>
    <w:rsid w:val="00E07BA6"/>
    <w:rsid w:val="00E07F0F"/>
    <w:rsid w:val="00E14920"/>
    <w:rsid w:val="00E15560"/>
    <w:rsid w:val="00E26370"/>
    <w:rsid w:val="00E26CEF"/>
    <w:rsid w:val="00E34E6D"/>
    <w:rsid w:val="00E36A58"/>
    <w:rsid w:val="00E37CD4"/>
    <w:rsid w:val="00E41A47"/>
    <w:rsid w:val="00E45DC8"/>
    <w:rsid w:val="00E53B9C"/>
    <w:rsid w:val="00E560FD"/>
    <w:rsid w:val="00E57848"/>
    <w:rsid w:val="00E57C07"/>
    <w:rsid w:val="00E625EC"/>
    <w:rsid w:val="00E6587A"/>
    <w:rsid w:val="00E8251D"/>
    <w:rsid w:val="00E8329B"/>
    <w:rsid w:val="00E85DA3"/>
    <w:rsid w:val="00E86874"/>
    <w:rsid w:val="00E872A0"/>
    <w:rsid w:val="00E909FE"/>
    <w:rsid w:val="00E90F10"/>
    <w:rsid w:val="00E97760"/>
    <w:rsid w:val="00EB775A"/>
    <w:rsid w:val="00EC03C1"/>
    <w:rsid w:val="00EC28EA"/>
    <w:rsid w:val="00EC29CB"/>
    <w:rsid w:val="00ED1982"/>
    <w:rsid w:val="00ED21C3"/>
    <w:rsid w:val="00ED388C"/>
    <w:rsid w:val="00ED3D62"/>
    <w:rsid w:val="00ED6A40"/>
    <w:rsid w:val="00ED785B"/>
    <w:rsid w:val="00EE7159"/>
    <w:rsid w:val="00EF02B0"/>
    <w:rsid w:val="00EF1939"/>
    <w:rsid w:val="00EF7E0C"/>
    <w:rsid w:val="00F001F3"/>
    <w:rsid w:val="00F00A71"/>
    <w:rsid w:val="00F01B61"/>
    <w:rsid w:val="00F0442C"/>
    <w:rsid w:val="00F06F99"/>
    <w:rsid w:val="00F149FD"/>
    <w:rsid w:val="00F35067"/>
    <w:rsid w:val="00F4262F"/>
    <w:rsid w:val="00F53383"/>
    <w:rsid w:val="00F53719"/>
    <w:rsid w:val="00F565DA"/>
    <w:rsid w:val="00F56DA3"/>
    <w:rsid w:val="00F57291"/>
    <w:rsid w:val="00F61569"/>
    <w:rsid w:val="00F66656"/>
    <w:rsid w:val="00F66CB0"/>
    <w:rsid w:val="00F72D0E"/>
    <w:rsid w:val="00F73A37"/>
    <w:rsid w:val="00F76C89"/>
    <w:rsid w:val="00F83FBF"/>
    <w:rsid w:val="00F87860"/>
    <w:rsid w:val="00F87977"/>
    <w:rsid w:val="00F9337E"/>
    <w:rsid w:val="00F9625F"/>
    <w:rsid w:val="00F9674E"/>
    <w:rsid w:val="00FA29B8"/>
    <w:rsid w:val="00FB0785"/>
    <w:rsid w:val="00FC132B"/>
    <w:rsid w:val="00FC3023"/>
    <w:rsid w:val="00FC4372"/>
    <w:rsid w:val="00FD0250"/>
    <w:rsid w:val="00FD3D92"/>
    <w:rsid w:val="00FD4040"/>
    <w:rsid w:val="00FD4DF7"/>
    <w:rsid w:val="00FD58C6"/>
    <w:rsid w:val="00FE1044"/>
    <w:rsid w:val="00FF389E"/>
    <w:rsid w:val="00FF39F3"/>
    <w:rsid w:val="00FF56DD"/>
    <w:rsid w:val="00FF5E49"/>
    <w:rsid w:val="019041E5"/>
    <w:rsid w:val="02005FCF"/>
    <w:rsid w:val="022487A1"/>
    <w:rsid w:val="02B74839"/>
    <w:rsid w:val="035C687F"/>
    <w:rsid w:val="03E771C1"/>
    <w:rsid w:val="04964474"/>
    <w:rsid w:val="04D5E4B7"/>
    <w:rsid w:val="050BE49C"/>
    <w:rsid w:val="0548C332"/>
    <w:rsid w:val="06169440"/>
    <w:rsid w:val="064C5324"/>
    <w:rsid w:val="0696A443"/>
    <w:rsid w:val="06A50A12"/>
    <w:rsid w:val="06F08FD3"/>
    <w:rsid w:val="0710C562"/>
    <w:rsid w:val="071E8667"/>
    <w:rsid w:val="07637D56"/>
    <w:rsid w:val="07880A5F"/>
    <w:rsid w:val="079FBD71"/>
    <w:rsid w:val="0892A47A"/>
    <w:rsid w:val="091BF32B"/>
    <w:rsid w:val="092F4B29"/>
    <w:rsid w:val="0952257E"/>
    <w:rsid w:val="09799455"/>
    <w:rsid w:val="0A197B63"/>
    <w:rsid w:val="0C5B7B82"/>
    <w:rsid w:val="0C6BA6B0"/>
    <w:rsid w:val="0CEEBF65"/>
    <w:rsid w:val="0CF0008A"/>
    <w:rsid w:val="0DAC4D1D"/>
    <w:rsid w:val="0DF74BE3"/>
    <w:rsid w:val="0E10B10A"/>
    <w:rsid w:val="0E25C972"/>
    <w:rsid w:val="0E2FDB01"/>
    <w:rsid w:val="0E639EA0"/>
    <w:rsid w:val="0E9D524B"/>
    <w:rsid w:val="0EDC8201"/>
    <w:rsid w:val="0EE3F592"/>
    <w:rsid w:val="0F7C839D"/>
    <w:rsid w:val="0FA978EC"/>
    <w:rsid w:val="0FF37A2B"/>
    <w:rsid w:val="10712ED6"/>
    <w:rsid w:val="10B658E5"/>
    <w:rsid w:val="10B8F824"/>
    <w:rsid w:val="10D7724B"/>
    <w:rsid w:val="10FCCC91"/>
    <w:rsid w:val="1122048A"/>
    <w:rsid w:val="11378FEF"/>
    <w:rsid w:val="11AB5141"/>
    <w:rsid w:val="11C31130"/>
    <w:rsid w:val="1238626D"/>
    <w:rsid w:val="134B7AE4"/>
    <w:rsid w:val="1618F7E2"/>
    <w:rsid w:val="162C5E24"/>
    <w:rsid w:val="163A80AA"/>
    <w:rsid w:val="1690C4CE"/>
    <w:rsid w:val="174E7C95"/>
    <w:rsid w:val="180292DF"/>
    <w:rsid w:val="19944AAB"/>
    <w:rsid w:val="1ACC3A44"/>
    <w:rsid w:val="1BAB5DC9"/>
    <w:rsid w:val="1BD52281"/>
    <w:rsid w:val="1C0F1E61"/>
    <w:rsid w:val="1C4594F7"/>
    <w:rsid w:val="1E37E249"/>
    <w:rsid w:val="1E40FB79"/>
    <w:rsid w:val="1E4571B7"/>
    <w:rsid w:val="1F87EDDC"/>
    <w:rsid w:val="205696C7"/>
    <w:rsid w:val="20D03160"/>
    <w:rsid w:val="2141E8A2"/>
    <w:rsid w:val="21E81459"/>
    <w:rsid w:val="23695963"/>
    <w:rsid w:val="23BB7B66"/>
    <w:rsid w:val="249FB55A"/>
    <w:rsid w:val="24E63FEB"/>
    <w:rsid w:val="254730A9"/>
    <w:rsid w:val="2569F534"/>
    <w:rsid w:val="25A4B32F"/>
    <w:rsid w:val="260A3226"/>
    <w:rsid w:val="279B95DE"/>
    <w:rsid w:val="27A5A6D2"/>
    <w:rsid w:val="2896C58A"/>
    <w:rsid w:val="28E4494E"/>
    <w:rsid w:val="28F3B5E6"/>
    <w:rsid w:val="296AC1EC"/>
    <w:rsid w:val="29A29C3C"/>
    <w:rsid w:val="29F0B4BD"/>
    <w:rsid w:val="2A02D6DD"/>
    <w:rsid w:val="2ACE4F18"/>
    <w:rsid w:val="2B660032"/>
    <w:rsid w:val="2B9A7EEB"/>
    <w:rsid w:val="2BE47697"/>
    <w:rsid w:val="2C1E623E"/>
    <w:rsid w:val="2E189BA4"/>
    <w:rsid w:val="2E2915EE"/>
    <w:rsid w:val="2E9FA0BF"/>
    <w:rsid w:val="2F1BCE68"/>
    <w:rsid w:val="2F4CCEFD"/>
    <w:rsid w:val="2F4D262E"/>
    <w:rsid w:val="303FEFE0"/>
    <w:rsid w:val="3078A426"/>
    <w:rsid w:val="30D5F82E"/>
    <w:rsid w:val="31E51925"/>
    <w:rsid w:val="320C07AF"/>
    <w:rsid w:val="327D5C31"/>
    <w:rsid w:val="32AFCF12"/>
    <w:rsid w:val="33F8AF1D"/>
    <w:rsid w:val="34086EEC"/>
    <w:rsid w:val="343D9FB9"/>
    <w:rsid w:val="3444CB4A"/>
    <w:rsid w:val="3472BC39"/>
    <w:rsid w:val="34B288AC"/>
    <w:rsid w:val="358B0FEC"/>
    <w:rsid w:val="363EBBDB"/>
    <w:rsid w:val="366054B1"/>
    <w:rsid w:val="367C7CFE"/>
    <w:rsid w:val="36FA8147"/>
    <w:rsid w:val="374F20F2"/>
    <w:rsid w:val="38241F82"/>
    <w:rsid w:val="38A4024E"/>
    <w:rsid w:val="38B59435"/>
    <w:rsid w:val="39194F1A"/>
    <w:rsid w:val="3940489B"/>
    <w:rsid w:val="39A26016"/>
    <w:rsid w:val="39DE62F6"/>
    <w:rsid w:val="39EC93A2"/>
    <w:rsid w:val="3B903E84"/>
    <w:rsid w:val="3B93DA58"/>
    <w:rsid w:val="3BAE7119"/>
    <w:rsid w:val="3C51EBE2"/>
    <w:rsid w:val="3C6CE45D"/>
    <w:rsid w:val="3CA598A3"/>
    <w:rsid w:val="3E1E504B"/>
    <w:rsid w:val="3F052E85"/>
    <w:rsid w:val="3F1673F4"/>
    <w:rsid w:val="3F4A2574"/>
    <w:rsid w:val="3F76F025"/>
    <w:rsid w:val="40709D28"/>
    <w:rsid w:val="40D74AB4"/>
    <w:rsid w:val="4195BDF8"/>
    <w:rsid w:val="4212DB02"/>
    <w:rsid w:val="427C37BE"/>
    <w:rsid w:val="436C6CB3"/>
    <w:rsid w:val="44479EB1"/>
    <w:rsid w:val="449B4773"/>
    <w:rsid w:val="4528EED1"/>
    <w:rsid w:val="45A9213C"/>
    <w:rsid w:val="45AFEA4F"/>
    <w:rsid w:val="45D59A5B"/>
    <w:rsid w:val="45F58AFB"/>
    <w:rsid w:val="4619052C"/>
    <w:rsid w:val="463B9B9D"/>
    <w:rsid w:val="463E4EF1"/>
    <w:rsid w:val="4708210E"/>
    <w:rsid w:val="47B4D58D"/>
    <w:rsid w:val="483855F2"/>
    <w:rsid w:val="483FC983"/>
    <w:rsid w:val="4991D6B5"/>
    <w:rsid w:val="49A13F1C"/>
    <w:rsid w:val="4A122CD6"/>
    <w:rsid w:val="4B038107"/>
    <w:rsid w:val="4B871223"/>
    <w:rsid w:val="4B9B8DF5"/>
    <w:rsid w:val="4BFF3A63"/>
    <w:rsid w:val="4C599CB6"/>
    <w:rsid w:val="4CD31B68"/>
    <w:rsid w:val="4E07046A"/>
    <w:rsid w:val="4EC61CA8"/>
    <w:rsid w:val="4F230D04"/>
    <w:rsid w:val="4F37DE48"/>
    <w:rsid w:val="4F743249"/>
    <w:rsid w:val="501DC063"/>
    <w:rsid w:val="51365E16"/>
    <w:rsid w:val="5163F57B"/>
    <w:rsid w:val="51CBA07C"/>
    <w:rsid w:val="5237FCD2"/>
    <w:rsid w:val="530544FB"/>
    <w:rsid w:val="5339B1CC"/>
    <w:rsid w:val="5375CF95"/>
    <w:rsid w:val="54450700"/>
    <w:rsid w:val="5471BE97"/>
    <w:rsid w:val="54C9D639"/>
    <w:rsid w:val="5580AE0F"/>
    <w:rsid w:val="55E0C376"/>
    <w:rsid w:val="57F94415"/>
    <w:rsid w:val="582047B1"/>
    <w:rsid w:val="5850EF13"/>
    <w:rsid w:val="58F3F774"/>
    <w:rsid w:val="59DAD5AE"/>
    <w:rsid w:val="5AAE1A36"/>
    <w:rsid w:val="5B368807"/>
    <w:rsid w:val="5B4FB064"/>
    <w:rsid w:val="5B6D50BF"/>
    <w:rsid w:val="5BAEAEE0"/>
    <w:rsid w:val="5CCCE809"/>
    <w:rsid w:val="5D6BA72B"/>
    <w:rsid w:val="5E04D7A2"/>
    <w:rsid w:val="5E19BCCC"/>
    <w:rsid w:val="5F008720"/>
    <w:rsid w:val="5F13F899"/>
    <w:rsid w:val="6070AEE8"/>
    <w:rsid w:val="61655090"/>
    <w:rsid w:val="61C23B5E"/>
    <w:rsid w:val="61DC9243"/>
    <w:rsid w:val="6257448C"/>
    <w:rsid w:val="626438A5"/>
    <w:rsid w:val="62B10CBF"/>
    <w:rsid w:val="634199EC"/>
    <w:rsid w:val="6395FA93"/>
    <w:rsid w:val="645DC736"/>
    <w:rsid w:val="646E57AA"/>
    <w:rsid w:val="6473FDC0"/>
    <w:rsid w:val="65419C32"/>
    <w:rsid w:val="654956E7"/>
    <w:rsid w:val="65B451E8"/>
    <w:rsid w:val="65E73C0C"/>
    <w:rsid w:val="66277E4D"/>
    <w:rsid w:val="66409401"/>
    <w:rsid w:val="664AAC1D"/>
    <w:rsid w:val="670FC6CD"/>
    <w:rsid w:val="6715969F"/>
    <w:rsid w:val="67695E89"/>
    <w:rsid w:val="67D2DBE1"/>
    <w:rsid w:val="683B6942"/>
    <w:rsid w:val="68B4F97D"/>
    <w:rsid w:val="6962C1DB"/>
    <w:rsid w:val="6987C673"/>
    <w:rsid w:val="6A8279D2"/>
    <w:rsid w:val="6AD3B36A"/>
    <w:rsid w:val="6B72728C"/>
    <w:rsid w:val="6B8A6BF9"/>
    <w:rsid w:val="6B91DF8A"/>
    <w:rsid w:val="6BAF0208"/>
    <w:rsid w:val="6CA32E5A"/>
    <w:rsid w:val="6CF2F96E"/>
    <w:rsid w:val="6D075281"/>
    <w:rsid w:val="6D4C4970"/>
    <w:rsid w:val="6D67BF94"/>
    <w:rsid w:val="6DEE30BB"/>
    <w:rsid w:val="6E471B33"/>
    <w:rsid w:val="6E48731A"/>
    <w:rsid w:val="6E4D3A27"/>
    <w:rsid w:val="6F8BA742"/>
    <w:rsid w:val="7195FF86"/>
    <w:rsid w:val="71E3AD49"/>
    <w:rsid w:val="71EC4ED9"/>
    <w:rsid w:val="72328644"/>
    <w:rsid w:val="7275230B"/>
    <w:rsid w:val="7289F44F"/>
    <w:rsid w:val="72E17280"/>
    <w:rsid w:val="7412B375"/>
    <w:rsid w:val="7551F33D"/>
    <w:rsid w:val="75C0FD99"/>
    <w:rsid w:val="75DC29C7"/>
    <w:rsid w:val="75F97B24"/>
    <w:rsid w:val="764234A3"/>
    <w:rsid w:val="7661E8C5"/>
    <w:rsid w:val="766A9F99"/>
    <w:rsid w:val="76885EC2"/>
    <w:rsid w:val="76E41BEE"/>
    <w:rsid w:val="77F7B927"/>
    <w:rsid w:val="78028EB4"/>
    <w:rsid w:val="78DAFC1A"/>
    <w:rsid w:val="7A38BF89"/>
    <w:rsid w:val="7A3BAD40"/>
    <w:rsid w:val="7A5F3CC2"/>
    <w:rsid w:val="7AA199D0"/>
    <w:rsid w:val="7B7B578E"/>
    <w:rsid w:val="7B805405"/>
    <w:rsid w:val="7BCC9126"/>
    <w:rsid w:val="7C404ED6"/>
    <w:rsid w:val="7CC840A4"/>
    <w:rsid w:val="7D39B110"/>
    <w:rsid w:val="7D7DFD14"/>
    <w:rsid w:val="7DD93A92"/>
    <w:rsid w:val="7DEFD29A"/>
    <w:rsid w:val="7E0C7642"/>
    <w:rsid w:val="7E64DB4E"/>
    <w:rsid w:val="7F039A70"/>
    <w:rsid w:val="7F2F05F3"/>
    <w:rsid w:val="7F608A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4616F"/>
  <w15:docId w15:val="{E3E6BD75-4D55-422C-A043-312083FF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3776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3"/>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FE1044"/>
    <w:pPr>
      <w:tabs>
        <w:tab w:val="right" w:leader="dot" w:pos="9060"/>
      </w:tabs>
      <w:spacing w:after="100"/>
      <w:jc w:val="both"/>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Heading4Char">
    <w:name w:val="Heading 4 Char"/>
    <w:basedOn w:val="DefaultParagraphFont"/>
    <w:link w:val="Heading4"/>
    <w:uiPriority w:val="9"/>
    <w:semiHidden/>
    <w:rsid w:val="0013776F"/>
    <w:rPr>
      <w:rFonts w:asciiTheme="majorHAnsi" w:eastAsiaTheme="majorEastAsia" w:hAnsiTheme="majorHAnsi" w:cstheme="majorBidi"/>
      <w:i/>
      <w:iCs/>
      <w:color w:val="365F91" w:themeColor="accent1" w:themeShade="BF"/>
      <w:sz w:val="24"/>
      <w:szCs w:val="20"/>
    </w:rPr>
  </w:style>
  <w:style w:type="table" w:customStyle="1" w:styleId="TableGrid1">
    <w:name w:val="Table Grid1"/>
    <w:basedOn w:val="TableNormal"/>
    <w:next w:val="TableGrid"/>
    <w:uiPriority w:val="99"/>
    <w:rsid w:val="0013776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0ED9"/>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DE5BDC"/>
    <w:rPr>
      <w:color w:val="605E5C"/>
      <w:shd w:val="clear" w:color="auto" w:fill="E1DFDD"/>
    </w:rPr>
  </w:style>
  <w:style w:type="paragraph" w:styleId="NormalWeb">
    <w:name w:val="Normal (Web)"/>
    <w:basedOn w:val="Normal"/>
    <w:uiPriority w:val="99"/>
    <w:semiHidden/>
    <w:unhideWhenUsed/>
    <w:rsid w:val="006C5618"/>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22353">
      <w:bodyDiv w:val="1"/>
      <w:marLeft w:val="0"/>
      <w:marRight w:val="0"/>
      <w:marTop w:val="0"/>
      <w:marBottom w:val="0"/>
      <w:divBdr>
        <w:top w:val="none" w:sz="0" w:space="0" w:color="auto"/>
        <w:left w:val="none" w:sz="0" w:space="0" w:color="auto"/>
        <w:bottom w:val="none" w:sz="0" w:space="0" w:color="auto"/>
        <w:right w:val="none" w:sz="0" w:space="0" w:color="auto"/>
      </w:divBdr>
    </w:div>
    <w:div w:id="662700845">
      <w:bodyDiv w:val="1"/>
      <w:marLeft w:val="0"/>
      <w:marRight w:val="0"/>
      <w:marTop w:val="0"/>
      <w:marBottom w:val="0"/>
      <w:divBdr>
        <w:top w:val="none" w:sz="0" w:space="0" w:color="auto"/>
        <w:left w:val="none" w:sz="0" w:space="0" w:color="auto"/>
        <w:bottom w:val="none" w:sz="0" w:space="0" w:color="auto"/>
        <w:right w:val="none" w:sz="0" w:space="0" w:color="auto"/>
      </w:divBdr>
    </w:div>
    <w:div w:id="1348173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ptodate.com/contents/patent-ductus-arteriosus-in-preterm-infants-management?search=pda%20prweterm&amp;source=search_result&amp;selectedTitle=2~150&amp;usage_type=default&amp;display_rank=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2023-05-17T14:00:00+00:00</Approval_x0020_Date>
    <Review_x0020_Date xmlns="690b2128-8961-48af-a473-22c34a9accba">2027-05-31T14:00:00+00:00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PDA, Patent Ductus Arteriosus, paracetamol, indomethacin, ibuprofen, PDA ligation, PDA treatment, neonates, neonate, neonatal, NICU, SCN, Neonatal Intensive Care Unit, Special Care Nursery</Key_x0020_Words>
    <Type_x0020_of_x0020_Document xmlns="690b2128-8961-48af-a473-22c34a9accba">Guideline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 CHHS18/115 Patent Ductus Arteriosus Assessment and Treatment</Replaces_x003a_>
    <Risk_x0020_Rating xmlns="690b2128-8961-48af-a473-22c34a9accba">Medium</Risk_x0020_Rating>
    <Description0 xmlns="690b2128-8961-48af-a473-22c34a9accba">The purpose of this document is to provide clinical guidance to screen, diagnose and manage a PDA in the preterm neonate. This guideline refers to neonates born in, transferred to, or admitted to Canberra Health Services.</Description0>
    <Display_x0020_on_x0020_Internet xmlns="690b2128-8961-48af-a473-22c34a9accba">true</Display_x0020_on_x0020_Internet>
    <Related_x0020_Documents xmlns="690b2128-8961-48af-a473-22c34a9accba" xsi:nil="true"/>
    <Decision_x0020_Number xmlns="690b2128-8961-48af-a473-22c34a9accba">CHS23/155</Decision_x0020_Number>
    <New_x0020_Owner xmlns="690b2128-8961-48af-a473-22c34a9accba">Women, Youth and Children (WY&amp;C) - Dept of Neonatology</New_x0020_Owner>
    <ISD_x0020_Submitted xmlns="690b2128-8961-48af-a473-22c34a9accba">Yes</ISD_x0020_Submit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3" ma:contentTypeDescription="Create a new document." ma:contentTypeScope="" ma:versionID="4ddc023e38b0a159f1e559b88dfc2b7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49609c9a887b6188f539076788542a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c0239a80-7f07-4ed7-82c3-24ad7d76ada5"/>
    <ds:schemaRef ds:uri="http://purl.org/dc/terms/"/>
    <ds:schemaRef ds:uri="690b2128-8961-48af-a473-22c34a9accb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69CB530-6D46-41C3-A442-20BE8FF3A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C2E517DE-59EC-40A3-A53E-C5B549DC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11</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Patent Ductus Arteriosus Assessment and Treatment</vt:lpstr>
    </vt:vector>
  </TitlesOfParts>
  <Company>ACT Government</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Patent Ductus Arteriosus Assessment and Treatment</dc:title>
  <dc:subject>2;#;#3;#;#4;#</dc:subject>
  <dc:creator>Kerryn Hunter</dc:creator>
  <cp:keywords/>
  <dc:description/>
  <cp:lastModifiedBy>Pratten, Elizabeth (Health)</cp:lastModifiedBy>
  <cp:revision>14</cp:revision>
  <cp:lastPrinted>2018-03-09T23:07:00Z</cp:lastPrinted>
  <dcterms:created xsi:type="dcterms:W3CDTF">2023-06-05T08:09:00Z</dcterms:created>
  <dcterms:modified xsi:type="dcterms:W3CDTF">2023-09-22T06:36:00Z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