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23B114" w14:textId="77777777" w:rsidR="006E235D" w:rsidRPr="0078352F" w:rsidRDefault="006E235D" w:rsidP="006E235D">
      <w:pPr>
        <w:rPr>
          <w:b/>
          <w:sz w:val="44"/>
          <w:szCs w:val="44"/>
        </w:rPr>
      </w:pPr>
      <w:bookmarkStart w:id="0" w:name="_gjdgxs" w:colFirst="0" w:colLast="0"/>
      <w:bookmarkStart w:id="1" w:name="_Toc389131241"/>
      <w:bookmarkStart w:id="2" w:name="_Toc389473036"/>
      <w:bookmarkStart w:id="3" w:name="_Toc389473185"/>
      <w:bookmarkStart w:id="4" w:name="_Toc389473272"/>
      <w:bookmarkStart w:id="5" w:name="_Toc392770343"/>
      <w:bookmarkEnd w:id="0"/>
      <w:r w:rsidRPr="0078352F">
        <w:rPr>
          <w:b/>
          <w:sz w:val="44"/>
          <w:szCs w:val="44"/>
        </w:rPr>
        <w:t>Canberra Health Services</w:t>
      </w:r>
    </w:p>
    <w:p w14:paraId="6A4D4DBD" w14:textId="77777777" w:rsidR="006E235D" w:rsidRPr="0078352F" w:rsidRDefault="006E235D" w:rsidP="006E235D">
      <w:pPr>
        <w:rPr>
          <w:rFonts w:eastAsia="Times New Roman"/>
          <w:b/>
          <w:sz w:val="36"/>
          <w:szCs w:val="36"/>
          <w:lang w:eastAsia="en-US"/>
        </w:rPr>
      </w:pPr>
      <w:r w:rsidRPr="0078352F">
        <w:rPr>
          <w:b/>
          <w:sz w:val="36"/>
          <w:szCs w:val="36"/>
        </w:rPr>
        <w:t>Procedure</w:t>
      </w:r>
    </w:p>
    <w:p w14:paraId="32AC4711" w14:textId="77777777" w:rsidR="006E235D" w:rsidRPr="0078352F" w:rsidRDefault="006E235D" w:rsidP="006E235D">
      <w:pPr>
        <w:rPr>
          <w:rFonts w:eastAsia="Times New Roman"/>
          <w:b/>
          <w:sz w:val="36"/>
          <w:szCs w:val="36"/>
          <w:lang w:eastAsia="en-US"/>
        </w:rPr>
      </w:pPr>
      <w:r w:rsidRPr="0078352F">
        <w:rPr>
          <w:b/>
          <w:sz w:val="36"/>
          <w:szCs w:val="36"/>
        </w:rPr>
        <w:t xml:space="preserve">Management of Accountable Items Used during Surgery in the Perioperative Unit </w:t>
      </w:r>
    </w:p>
    <w:tbl>
      <w:tblPr>
        <w:tblpPr w:leftFromText="180" w:rightFromText="180" w:vertAnchor="text" w:horzAnchor="margin" w:tblpY="181"/>
        <w:tblW w:w="9158" w:type="dxa"/>
        <w:tblLook w:val="0000" w:firstRow="0" w:lastRow="0" w:firstColumn="0" w:lastColumn="0" w:noHBand="0" w:noVBand="0"/>
      </w:tblPr>
      <w:tblGrid>
        <w:gridCol w:w="9158"/>
      </w:tblGrid>
      <w:tr w:rsidR="006E235D" w:rsidRPr="0078352F" w14:paraId="2C66CD64" w14:textId="77777777" w:rsidTr="00E207F3">
        <w:trPr>
          <w:cantSplit/>
          <w:trHeight w:val="285"/>
        </w:trPr>
        <w:tc>
          <w:tcPr>
            <w:tcW w:w="9158" w:type="dxa"/>
            <w:shd w:val="clear" w:color="auto" w:fill="A6A6A6" w:themeFill="background1" w:themeFillShade="A6"/>
          </w:tcPr>
          <w:p w14:paraId="162F373D" w14:textId="77777777" w:rsidR="006E235D" w:rsidRPr="0078352F" w:rsidRDefault="006E235D" w:rsidP="00E207F3">
            <w:pPr>
              <w:pStyle w:val="Heading1"/>
            </w:pPr>
            <w:bookmarkStart w:id="6" w:name="_Toc172548815"/>
            <w:r w:rsidRPr="0078352F">
              <w:t>Contents</w:t>
            </w:r>
            <w:bookmarkEnd w:id="6"/>
          </w:p>
        </w:tc>
      </w:tr>
    </w:tbl>
    <w:p w14:paraId="7EE251F0" w14:textId="77777777" w:rsidR="006E235D" w:rsidRPr="0078352F" w:rsidRDefault="006E235D" w:rsidP="006E235D">
      <w:pPr>
        <w:rPr>
          <w:rFonts w:eastAsia="Times New Roman"/>
          <w:szCs w:val="20"/>
          <w:lang w:eastAsia="en-US"/>
        </w:rPr>
      </w:pPr>
    </w:p>
    <w:p w14:paraId="4F81E559" w14:textId="1CC714D4" w:rsidR="008653F9" w:rsidRPr="008653F9" w:rsidRDefault="006E235D" w:rsidP="008653F9">
      <w:pPr>
        <w:pStyle w:val="TOC1"/>
        <w:rPr>
          <w:rFonts w:asciiTheme="majorHAnsi" w:hAnsiTheme="majorHAnsi" w:cstheme="majorHAnsi"/>
          <w:sz w:val="24"/>
          <w:szCs w:val="24"/>
        </w:rPr>
      </w:pPr>
      <w:r w:rsidRPr="008653F9">
        <w:rPr>
          <w:rFonts w:asciiTheme="majorHAnsi" w:hAnsiTheme="majorHAnsi" w:cstheme="majorHAnsi"/>
          <w:sz w:val="24"/>
          <w:szCs w:val="24"/>
        </w:rPr>
        <w:fldChar w:fldCharType="begin"/>
      </w:r>
      <w:r w:rsidRPr="008653F9">
        <w:rPr>
          <w:rFonts w:asciiTheme="majorHAnsi" w:hAnsiTheme="majorHAnsi" w:cstheme="majorHAnsi"/>
          <w:sz w:val="24"/>
          <w:szCs w:val="24"/>
        </w:rPr>
        <w:instrText xml:space="preserve"> TOC \o "1-3" \u </w:instrText>
      </w:r>
      <w:r w:rsidRPr="008653F9">
        <w:rPr>
          <w:rFonts w:asciiTheme="majorHAnsi" w:hAnsiTheme="majorHAnsi" w:cstheme="majorHAnsi"/>
          <w:sz w:val="24"/>
          <w:szCs w:val="24"/>
        </w:rPr>
        <w:fldChar w:fldCharType="separate"/>
      </w:r>
      <w:r w:rsidR="008653F9" w:rsidRPr="008653F9">
        <w:rPr>
          <w:rFonts w:asciiTheme="majorHAnsi" w:hAnsiTheme="majorHAnsi" w:cstheme="majorHAnsi"/>
          <w:sz w:val="24"/>
          <w:szCs w:val="24"/>
        </w:rPr>
        <w:t>Contents</w:t>
      </w:r>
      <w:r w:rsidR="008653F9" w:rsidRPr="008653F9">
        <w:rPr>
          <w:rFonts w:asciiTheme="majorHAnsi" w:hAnsiTheme="majorHAnsi" w:cstheme="majorHAnsi"/>
          <w:sz w:val="24"/>
          <w:szCs w:val="24"/>
        </w:rPr>
        <w:tab/>
      </w:r>
      <w:r w:rsidR="008653F9" w:rsidRPr="008653F9">
        <w:rPr>
          <w:rFonts w:asciiTheme="majorHAnsi" w:hAnsiTheme="majorHAnsi" w:cstheme="majorHAnsi"/>
          <w:sz w:val="24"/>
          <w:szCs w:val="24"/>
        </w:rPr>
        <w:fldChar w:fldCharType="begin"/>
      </w:r>
      <w:r w:rsidR="008653F9" w:rsidRPr="008653F9">
        <w:rPr>
          <w:rFonts w:asciiTheme="majorHAnsi" w:hAnsiTheme="majorHAnsi" w:cstheme="majorHAnsi"/>
          <w:sz w:val="24"/>
          <w:szCs w:val="24"/>
        </w:rPr>
        <w:instrText xml:space="preserve"> PAGEREF _Toc172548815 \h </w:instrText>
      </w:r>
      <w:r w:rsidR="008653F9" w:rsidRPr="008653F9">
        <w:rPr>
          <w:rFonts w:asciiTheme="majorHAnsi" w:hAnsiTheme="majorHAnsi" w:cstheme="majorHAnsi"/>
          <w:sz w:val="24"/>
          <w:szCs w:val="24"/>
        </w:rPr>
      </w:r>
      <w:r w:rsidR="008653F9" w:rsidRPr="008653F9">
        <w:rPr>
          <w:rFonts w:asciiTheme="majorHAnsi" w:hAnsiTheme="majorHAnsi" w:cstheme="majorHAnsi"/>
          <w:sz w:val="24"/>
          <w:szCs w:val="24"/>
        </w:rPr>
        <w:fldChar w:fldCharType="separate"/>
      </w:r>
      <w:r w:rsidR="008653F9" w:rsidRPr="008653F9">
        <w:rPr>
          <w:rFonts w:asciiTheme="majorHAnsi" w:hAnsiTheme="majorHAnsi" w:cstheme="majorHAnsi"/>
          <w:sz w:val="24"/>
          <w:szCs w:val="24"/>
        </w:rPr>
        <w:t>1</w:t>
      </w:r>
      <w:r w:rsidR="008653F9" w:rsidRPr="008653F9">
        <w:rPr>
          <w:rFonts w:asciiTheme="majorHAnsi" w:hAnsiTheme="majorHAnsi" w:cstheme="majorHAnsi"/>
          <w:sz w:val="24"/>
          <w:szCs w:val="24"/>
        </w:rPr>
        <w:fldChar w:fldCharType="end"/>
      </w:r>
    </w:p>
    <w:p w14:paraId="45485CAD" w14:textId="46B46213" w:rsidR="008653F9" w:rsidRPr="008653F9" w:rsidRDefault="008653F9" w:rsidP="008653F9">
      <w:pPr>
        <w:pStyle w:val="TOC1"/>
        <w:rPr>
          <w:rFonts w:asciiTheme="majorHAnsi" w:hAnsiTheme="majorHAnsi" w:cstheme="majorHAnsi"/>
          <w:sz w:val="24"/>
          <w:szCs w:val="24"/>
        </w:rPr>
      </w:pPr>
      <w:r w:rsidRPr="008653F9">
        <w:rPr>
          <w:rFonts w:asciiTheme="majorHAnsi" w:hAnsiTheme="majorHAnsi" w:cstheme="majorHAnsi"/>
          <w:sz w:val="24"/>
          <w:szCs w:val="24"/>
        </w:rPr>
        <w:t>Purpose</w:t>
      </w:r>
      <w:r w:rsidRPr="008653F9">
        <w:rPr>
          <w:rFonts w:asciiTheme="majorHAnsi" w:hAnsiTheme="majorHAnsi" w:cstheme="majorHAnsi"/>
          <w:sz w:val="24"/>
          <w:szCs w:val="24"/>
        </w:rPr>
        <w:tab/>
      </w:r>
      <w:r w:rsidRPr="008653F9">
        <w:rPr>
          <w:rFonts w:asciiTheme="majorHAnsi" w:hAnsiTheme="majorHAnsi" w:cstheme="majorHAnsi"/>
          <w:sz w:val="24"/>
          <w:szCs w:val="24"/>
        </w:rPr>
        <w:fldChar w:fldCharType="begin"/>
      </w:r>
      <w:r w:rsidRPr="008653F9">
        <w:rPr>
          <w:rFonts w:asciiTheme="majorHAnsi" w:hAnsiTheme="majorHAnsi" w:cstheme="majorHAnsi"/>
          <w:sz w:val="24"/>
          <w:szCs w:val="24"/>
        </w:rPr>
        <w:instrText xml:space="preserve"> PAGEREF _Toc172548816 \h </w:instrText>
      </w:r>
      <w:r w:rsidRPr="008653F9">
        <w:rPr>
          <w:rFonts w:asciiTheme="majorHAnsi" w:hAnsiTheme="majorHAnsi" w:cstheme="majorHAnsi"/>
          <w:sz w:val="24"/>
          <w:szCs w:val="24"/>
        </w:rPr>
      </w:r>
      <w:r w:rsidRPr="008653F9">
        <w:rPr>
          <w:rFonts w:asciiTheme="majorHAnsi" w:hAnsiTheme="majorHAnsi" w:cstheme="majorHAnsi"/>
          <w:sz w:val="24"/>
          <w:szCs w:val="24"/>
        </w:rPr>
        <w:fldChar w:fldCharType="separate"/>
      </w:r>
      <w:r w:rsidRPr="008653F9">
        <w:rPr>
          <w:rFonts w:asciiTheme="majorHAnsi" w:hAnsiTheme="majorHAnsi" w:cstheme="majorHAnsi"/>
          <w:sz w:val="24"/>
          <w:szCs w:val="24"/>
        </w:rPr>
        <w:t>3</w:t>
      </w:r>
      <w:r w:rsidRPr="008653F9">
        <w:rPr>
          <w:rFonts w:asciiTheme="majorHAnsi" w:hAnsiTheme="majorHAnsi" w:cstheme="majorHAnsi"/>
          <w:sz w:val="24"/>
          <w:szCs w:val="24"/>
        </w:rPr>
        <w:fldChar w:fldCharType="end"/>
      </w:r>
    </w:p>
    <w:p w14:paraId="04182E6B" w14:textId="30E64054" w:rsidR="008653F9" w:rsidRPr="008653F9" w:rsidRDefault="008653F9" w:rsidP="008653F9">
      <w:pPr>
        <w:pStyle w:val="TOC1"/>
        <w:rPr>
          <w:rFonts w:asciiTheme="majorHAnsi" w:hAnsiTheme="majorHAnsi" w:cstheme="majorHAnsi"/>
          <w:sz w:val="24"/>
          <w:szCs w:val="24"/>
        </w:rPr>
      </w:pPr>
      <w:r w:rsidRPr="008653F9">
        <w:rPr>
          <w:rFonts w:asciiTheme="majorHAnsi" w:hAnsiTheme="majorHAnsi" w:cstheme="majorHAnsi"/>
          <w:sz w:val="24"/>
          <w:szCs w:val="24"/>
        </w:rPr>
        <w:t>Scope</w:t>
      </w:r>
      <w:r w:rsidRPr="008653F9">
        <w:rPr>
          <w:rFonts w:asciiTheme="majorHAnsi" w:hAnsiTheme="majorHAnsi" w:cstheme="majorHAnsi"/>
          <w:sz w:val="24"/>
          <w:szCs w:val="24"/>
        </w:rPr>
        <w:tab/>
      </w:r>
      <w:r w:rsidRPr="008653F9">
        <w:rPr>
          <w:rFonts w:asciiTheme="majorHAnsi" w:hAnsiTheme="majorHAnsi" w:cstheme="majorHAnsi"/>
          <w:sz w:val="24"/>
          <w:szCs w:val="24"/>
        </w:rPr>
        <w:fldChar w:fldCharType="begin"/>
      </w:r>
      <w:r w:rsidRPr="008653F9">
        <w:rPr>
          <w:rFonts w:asciiTheme="majorHAnsi" w:hAnsiTheme="majorHAnsi" w:cstheme="majorHAnsi"/>
          <w:sz w:val="24"/>
          <w:szCs w:val="24"/>
        </w:rPr>
        <w:instrText xml:space="preserve"> PAGEREF _Toc172548817 \h </w:instrText>
      </w:r>
      <w:r w:rsidRPr="008653F9">
        <w:rPr>
          <w:rFonts w:asciiTheme="majorHAnsi" w:hAnsiTheme="majorHAnsi" w:cstheme="majorHAnsi"/>
          <w:sz w:val="24"/>
          <w:szCs w:val="24"/>
        </w:rPr>
      </w:r>
      <w:r w:rsidRPr="008653F9">
        <w:rPr>
          <w:rFonts w:asciiTheme="majorHAnsi" w:hAnsiTheme="majorHAnsi" w:cstheme="majorHAnsi"/>
          <w:sz w:val="24"/>
          <w:szCs w:val="24"/>
        </w:rPr>
        <w:fldChar w:fldCharType="separate"/>
      </w:r>
      <w:r w:rsidRPr="008653F9">
        <w:rPr>
          <w:rFonts w:asciiTheme="majorHAnsi" w:hAnsiTheme="majorHAnsi" w:cstheme="majorHAnsi"/>
          <w:sz w:val="24"/>
          <w:szCs w:val="24"/>
        </w:rPr>
        <w:t>3</w:t>
      </w:r>
      <w:r w:rsidRPr="008653F9">
        <w:rPr>
          <w:rFonts w:asciiTheme="majorHAnsi" w:hAnsiTheme="majorHAnsi" w:cstheme="majorHAnsi"/>
          <w:sz w:val="24"/>
          <w:szCs w:val="24"/>
        </w:rPr>
        <w:fldChar w:fldCharType="end"/>
      </w:r>
    </w:p>
    <w:p w14:paraId="2EB982FB" w14:textId="45DB83AC" w:rsidR="008653F9" w:rsidRPr="008653F9" w:rsidRDefault="008653F9" w:rsidP="008653F9">
      <w:pPr>
        <w:pStyle w:val="TOC1"/>
        <w:rPr>
          <w:rFonts w:asciiTheme="majorHAnsi" w:hAnsiTheme="majorHAnsi" w:cstheme="majorHAnsi"/>
          <w:sz w:val="24"/>
          <w:szCs w:val="24"/>
        </w:rPr>
      </w:pPr>
      <w:r w:rsidRPr="008653F9">
        <w:rPr>
          <w:rFonts w:asciiTheme="majorHAnsi" w:hAnsiTheme="majorHAnsi" w:cstheme="majorHAnsi"/>
          <w:sz w:val="24"/>
          <w:szCs w:val="24"/>
        </w:rPr>
        <w:t>Section 1 – Responsibilities</w:t>
      </w:r>
      <w:r w:rsidRPr="008653F9">
        <w:rPr>
          <w:rFonts w:asciiTheme="majorHAnsi" w:hAnsiTheme="majorHAnsi" w:cstheme="majorHAnsi"/>
          <w:sz w:val="24"/>
          <w:szCs w:val="24"/>
        </w:rPr>
        <w:tab/>
      </w:r>
      <w:r w:rsidRPr="008653F9">
        <w:rPr>
          <w:rFonts w:asciiTheme="majorHAnsi" w:hAnsiTheme="majorHAnsi" w:cstheme="majorHAnsi"/>
          <w:sz w:val="24"/>
          <w:szCs w:val="24"/>
        </w:rPr>
        <w:fldChar w:fldCharType="begin"/>
      </w:r>
      <w:r w:rsidRPr="008653F9">
        <w:rPr>
          <w:rFonts w:asciiTheme="majorHAnsi" w:hAnsiTheme="majorHAnsi" w:cstheme="majorHAnsi"/>
          <w:sz w:val="24"/>
          <w:szCs w:val="24"/>
        </w:rPr>
        <w:instrText xml:space="preserve"> PAGEREF _Toc172548818 \h </w:instrText>
      </w:r>
      <w:r w:rsidRPr="008653F9">
        <w:rPr>
          <w:rFonts w:asciiTheme="majorHAnsi" w:hAnsiTheme="majorHAnsi" w:cstheme="majorHAnsi"/>
          <w:sz w:val="24"/>
          <w:szCs w:val="24"/>
        </w:rPr>
      </w:r>
      <w:r w:rsidRPr="008653F9">
        <w:rPr>
          <w:rFonts w:asciiTheme="majorHAnsi" w:hAnsiTheme="majorHAnsi" w:cstheme="majorHAnsi"/>
          <w:sz w:val="24"/>
          <w:szCs w:val="24"/>
        </w:rPr>
        <w:fldChar w:fldCharType="separate"/>
      </w:r>
      <w:r w:rsidRPr="008653F9">
        <w:rPr>
          <w:rFonts w:asciiTheme="majorHAnsi" w:hAnsiTheme="majorHAnsi" w:cstheme="majorHAnsi"/>
          <w:sz w:val="24"/>
          <w:szCs w:val="24"/>
        </w:rPr>
        <w:t>4</w:t>
      </w:r>
      <w:r w:rsidRPr="008653F9">
        <w:rPr>
          <w:rFonts w:asciiTheme="majorHAnsi" w:hAnsiTheme="majorHAnsi" w:cstheme="majorHAnsi"/>
          <w:sz w:val="24"/>
          <w:szCs w:val="24"/>
        </w:rPr>
        <w:fldChar w:fldCharType="end"/>
      </w:r>
    </w:p>
    <w:p w14:paraId="1DE2B54C" w14:textId="0D7D10CD" w:rsidR="008653F9" w:rsidRPr="008653F9" w:rsidRDefault="008653F9" w:rsidP="008653F9">
      <w:pPr>
        <w:pStyle w:val="TOC1"/>
        <w:rPr>
          <w:rFonts w:asciiTheme="majorHAnsi" w:hAnsiTheme="majorHAnsi" w:cstheme="majorHAnsi"/>
          <w:sz w:val="24"/>
          <w:szCs w:val="24"/>
        </w:rPr>
      </w:pPr>
      <w:r w:rsidRPr="008653F9">
        <w:rPr>
          <w:rFonts w:asciiTheme="majorHAnsi" w:hAnsiTheme="majorHAnsi" w:cstheme="majorHAnsi"/>
          <w:sz w:val="24"/>
          <w:szCs w:val="24"/>
        </w:rPr>
        <w:t>Section 2 – Accountable Items</w:t>
      </w:r>
      <w:r w:rsidRPr="008653F9">
        <w:rPr>
          <w:rFonts w:asciiTheme="majorHAnsi" w:hAnsiTheme="majorHAnsi" w:cstheme="majorHAnsi"/>
          <w:sz w:val="24"/>
          <w:szCs w:val="24"/>
        </w:rPr>
        <w:tab/>
      </w:r>
      <w:r w:rsidRPr="008653F9">
        <w:rPr>
          <w:rFonts w:asciiTheme="majorHAnsi" w:hAnsiTheme="majorHAnsi" w:cstheme="majorHAnsi"/>
          <w:sz w:val="24"/>
          <w:szCs w:val="24"/>
        </w:rPr>
        <w:fldChar w:fldCharType="begin"/>
      </w:r>
      <w:r w:rsidRPr="008653F9">
        <w:rPr>
          <w:rFonts w:asciiTheme="majorHAnsi" w:hAnsiTheme="majorHAnsi" w:cstheme="majorHAnsi"/>
          <w:sz w:val="24"/>
          <w:szCs w:val="24"/>
        </w:rPr>
        <w:instrText xml:space="preserve"> PAGEREF _Toc172548819 \h </w:instrText>
      </w:r>
      <w:r w:rsidRPr="008653F9">
        <w:rPr>
          <w:rFonts w:asciiTheme="majorHAnsi" w:hAnsiTheme="majorHAnsi" w:cstheme="majorHAnsi"/>
          <w:sz w:val="24"/>
          <w:szCs w:val="24"/>
        </w:rPr>
      </w:r>
      <w:r w:rsidRPr="008653F9">
        <w:rPr>
          <w:rFonts w:asciiTheme="majorHAnsi" w:hAnsiTheme="majorHAnsi" w:cstheme="majorHAnsi"/>
          <w:sz w:val="24"/>
          <w:szCs w:val="24"/>
        </w:rPr>
        <w:fldChar w:fldCharType="separate"/>
      </w:r>
      <w:r w:rsidRPr="008653F9">
        <w:rPr>
          <w:rFonts w:asciiTheme="majorHAnsi" w:hAnsiTheme="majorHAnsi" w:cstheme="majorHAnsi"/>
          <w:sz w:val="24"/>
          <w:szCs w:val="24"/>
        </w:rPr>
        <w:t>5</w:t>
      </w:r>
      <w:r w:rsidRPr="008653F9">
        <w:rPr>
          <w:rFonts w:asciiTheme="majorHAnsi" w:hAnsiTheme="majorHAnsi" w:cstheme="majorHAnsi"/>
          <w:sz w:val="24"/>
          <w:szCs w:val="24"/>
        </w:rPr>
        <w:fldChar w:fldCharType="end"/>
      </w:r>
    </w:p>
    <w:p w14:paraId="1D51DD7B" w14:textId="6B732060" w:rsidR="008653F9" w:rsidRPr="008653F9" w:rsidRDefault="008653F9">
      <w:pPr>
        <w:pStyle w:val="TOC2"/>
        <w:rPr>
          <w:rFonts w:asciiTheme="majorHAnsi" w:hAnsiTheme="majorHAnsi" w:cstheme="majorHAnsi"/>
          <w:noProof/>
          <w:sz w:val="24"/>
          <w:szCs w:val="24"/>
        </w:rPr>
      </w:pPr>
      <w:r w:rsidRPr="008653F9">
        <w:rPr>
          <w:rFonts w:asciiTheme="majorHAnsi" w:hAnsiTheme="majorHAnsi" w:cstheme="majorHAnsi"/>
          <w:noProof/>
          <w:sz w:val="24"/>
          <w:szCs w:val="24"/>
        </w:rPr>
        <w:t>2.1 Instructions for absorbent and accountable items.</w:t>
      </w:r>
      <w:r w:rsidRPr="008653F9">
        <w:rPr>
          <w:rFonts w:asciiTheme="majorHAnsi" w:hAnsiTheme="majorHAnsi" w:cstheme="majorHAnsi"/>
          <w:noProof/>
          <w:sz w:val="24"/>
          <w:szCs w:val="24"/>
        </w:rPr>
        <w:tab/>
      </w:r>
      <w:r w:rsidRPr="008653F9">
        <w:rPr>
          <w:rFonts w:asciiTheme="majorHAnsi" w:hAnsiTheme="majorHAnsi" w:cstheme="majorHAnsi"/>
          <w:noProof/>
          <w:sz w:val="24"/>
          <w:szCs w:val="24"/>
        </w:rPr>
        <w:fldChar w:fldCharType="begin"/>
      </w:r>
      <w:r w:rsidRPr="008653F9">
        <w:rPr>
          <w:rFonts w:asciiTheme="majorHAnsi" w:hAnsiTheme="majorHAnsi" w:cstheme="majorHAnsi"/>
          <w:noProof/>
          <w:sz w:val="24"/>
          <w:szCs w:val="24"/>
        </w:rPr>
        <w:instrText xml:space="preserve"> PAGEREF _Toc172548820 \h </w:instrText>
      </w:r>
      <w:r w:rsidRPr="008653F9">
        <w:rPr>
          <w:rFonts w:asciiTheme="majorHAnsi" w:hAnsiTheme="majorHAnsi" w:cstheme="majorHAnsi"/>
          <w:noProof/>
          <w:sz w:val="24"/>
          <w:szCs w:val="24"/>
        </w:rPr>
      </w:r>
      <w:r w:rsidRPr="008653F9">
        <w:rPr>
          <w:rFonts w:asciiTheme="majorHAnsi" w:hAnsiTheme="majorHAnsi" w:cstheme="majorHAnsi"/>
          <w:noProof/>
          <w:sz w:val="24"/>
          <w:szCs w:val="24"/>
        </w:rPr>
        <w:fldChar w:fldCharType="separate"/>
      </w:r>
      <w:r w:rsidRPr="008653F9">
        <w:rPr>
          <w:rFonts w:asciiTheme="majorHAnsi" w:hAnsiTheme="majorHAnsi" w:cstheme="majorHAnsi"/>
          <w:noProof/>
          <w:sz w:val="24"/>
          <w:szCs w:val="24"/>
        </w:rPr>
        <w:t>6</w:t>
      </w:r>
      <w:r w:rsidRPr="008653F9">
        <w:rPr>
          <w:rFonts w:asciiTheme="majorHAnsi" w:hAnsiTheme="majorHAnsi" w:cstheme="majorHAnsi"/>
          <w:noProof/>
          <w:sz w:val="24"/>
          <w:szCs w:val="24"/>
        </w:rPr>
        <w:fldChar w:fldCharType="end"/>
      </w:r>
    </w:p>
    <w:p w14:paraId="68AA8C5A" w14:textId="754E73E9" w:rsidR="008653F9" w:rsidRPr="008653F9" w:rsidRDefault="008653F9" w:rsidP="008653F9">
      <w:pPr>
        <w:pStyle w:val="TOC1"/>
        <w:rPr>
          <w:rFonts w:asciiTheme="majorHAnsi" w:hAnsiTheme="majorHAnsi" w:cstheme="majorHAnsi"/>
          <w:sz w:val="24"/>
          <w:szCs w:val="24"/>
        </w:rPr>
      </w:pPr>
      <w:r w:rsidRPr="008653F9">
        <w:rPr>
          <w:rFonts w:asciiTheme="majorHAnsi" w:hAnsiTheme="majorHAnsi" w:cstheme="majorHAnsi"/>
          <w:sz w:val="24"/>
          <w:szCs w:val="24"/>
        </w:rPr>
        <w:t>Section 3–Management of the count</w:t>
      </w:r>
      <w:r w:rsidRPr="008653F9">
        <w:rPr>
          <w:rFonts w:asciiTheme="majorHAnsi" w:hAnsiTheme="majorHAnsi" w:cstheme="majorHAnsi"/>
          <w:sz w:val="24"/>
          <w:szCs w:val="24"/>
        </w:rPr>
        <w:tab/>
      </w:r>
      <w:r w:rsidRPr="008653F9">
        <w:rPr>
          <w:rFonts w:asciiTheme="majorHAnsi" w:hAnsiTheme="majorHAnsi" w:cstheme="majorHAnsi"/>
          <w:sz w:val="24"/>
          <w:szCs w:val="24"/>
        </w:rPr>
        <w:fldChar w:fldCharType="begin"/>
      </w:r>
      <w:r w:rsidRPr="008653F9">
        <w:rPr>
          <w:rFonts w:asciiTheme="majorHAnsi" w:hAnsiTheme="majorHAnsi" w:cstheme="majorHAnsi"/>
          <w:sz w:val="24"/>
          <w:szCs w:val="24"/>
        </w:rPr>
        <w:instrText xml:space="preserve"> PAGEREF _Toc172548821 \h </w:instrText>
      </w:r>
      <w:r w:rsidRPr="008653F9">
        <w:rPr>
          <w:rFonts w:asciiTheme="majorHAnsi" w:hAnsiTheme="majorHAnsi" w:cstheme="majorHAnsi"/>
          <w:sz w:val="24"/>
          <w:szCs w:val="24"/>
        </w:rPr>
      </w:r>
      <w:r w:rsidRPr="008653F9">
        <w:rPr>
          <w:rFonts w:asciiTheme="majorHAnsi" w:hAnsiTheme="majorHAnsi" w:cstheme="majorHAnsi"/>
          <w:sz w:val="24"/>
          <w:szCs w:val="24"/>
        </w:rPr>
        <w:fldChar w:fldCharType="separate"/>
      </w:r>
      <w:r w:rsidRPr="008653F9">
        <w:rPr>
          <w:rFonts w:asciiTheme="majorHAnsi" w:hAnsiTheme="majorHAnsi" w:cstheme="majorHAnsi"/>
          <w:sz w:val="24"/>
          <w:szCs w:val="24"/>
        </w:rPr>
        <w:t>8</w:t>
      </w:r>
      <w:r w:rsidRPr="008653F9">
        <w:rPr>
          <w:rFonts w:asciiTheme="majorHAnsi" w:hAnsiTheme="majorHAnsi" w:cstheme="majorHAnsi"/>
          <w:sz w:val="24"/>
          <w:szCs w:val="24"/>
        </w:rPr>
        <w:fldChar w:fldCharType="end"/>
      </w:r>
    </w:p>
    <w:p w14:paraId="71D73C46" w14:textId="6F696A6C" w:rsidR="008653F9" w:rsidRPr="008653F9" w:rsidRDefault="008653F9">
      <w:pPr>
        <w:pStyle w:val="TOC2"/>
        <w:rPr>
          <w:rFonts w:asciiTheme="majorHAnsi" w:hAnsiTheme="majorHAnsi" w:cstheme="majorHAnsi"/>
          <w:noProof/>
          <w:sz w:val="24"/>
          <w:szCs w:val="24"/>
        </w:rPr>
      </w:pPr>
      <w:r w:rsidRPr="008653F9">
        <w:rPr>
          <w:rFonts w:asciiTheme="majorHAnsi" w:hAnsiTheme="majorHAnsi" w:cstheme="majorHAnsi"/>
          <w:noProof/>
          <w:sz w:val="24"/>
          <w:szCs w:val="24"/>
        </w:rPr>
        <w:t>3.1 Principles of the count</w:t>
      </w:r>
      <w:r w:rsidRPr="008653F9">
        <w:rPr>
          <w:rFonts w:asciiTheme="majorHAnsi" w:hAnsiTheme="majorHAnsi" w:cstheme="majorHAnsi"/>
          <w:noProof/>
          <w:sz w:val="24"/>
          <w:szCs w:val="24"/>
        </w:rPr>
        <w:tab/>
      </w:r>
      <w:r w:rsidRPr="008653F9">
        <w:rPr>
          <w:rFonts w:asciiTheme="majorHAnsi" w:hAnsiTheme="majorHAnsi" w:cstheme="majorHAnsi"/>
          <w:noProof/>
          <w:sz w:val="24"/>
          <w:szCs w:val="24"/>
        </w:rPr>
        <w:fldChar w:fldCharType="begin"/>
      </w:r>
      <w:r w:rsidRPr="008653F9">
        <w:rPr>
          <w:rFonts w:asciiTheme="majorHAnsi" w:hAnsiTheme="majorHAnsi" w:cstheme="majorHAnsi"/>
          <w:noProof/>
          <w:sz w:val="24"/>
          <w:szCs w:val="24"/>
        </w:rPr>
        <w:instrText xml:space="preserve"> PAGEREF _Toc172548822 \h </w:instrText>
      </w:r>
      <w:r w:rsidRPr="008653F9">
        <w:rPr>
          <w:rFonts w:asciiTheme="majorHAnsi" w:hAnsiTheme="majorHAnsi" w:cstheme="majorHAnsi"/>
          <w:noProof/>
          <w:sz w:val="24"/>
          <w:szCs w:val="24"/>
        </w:rPr>
      </w:r>
      <w:r w:rsidRPr="008653F9">
        <w:rPr>
          <w:rFonts w:asciiTheme="majorHAnsi" w:hAnsiTheme="majorHAnsi" w:cstheme="majorHAnsi"/>
          <w:noProof/>
          <w:sz w:val="24"/>
          <w:szCs w:val="24"/>
        </w:rPr>
        <w:fldChar w:fldCharType="separate"/>
      </w:r>
      <w:r w:rsidRPr="008653F9">
        <w:rPr>
          <w:rFonts w:asciiTheme="majorHAnsi" w:hAnsiTheme="majorHAnsi" w:cstheme="majorHAnsi"/>
          <w:noProof/>
          <w:sz w:val="24"/>
          <w:szCs w:val="24"/>
        </w:rPr>
        <w:t>8</w:t>
      </w:r>
      <w:r w:rsidRPr="008653F9">
        <w:rPr>
          <w:rFonts w:asciiTheme="majorHAnsi" w:hAnsiTheme="majorHAnsi" w:cstheme="majorHAnsi"/>
          <w:noProof/>
          <w:sz w:val="24"/>
          <w:szCs w:val="24"/>
        </w:rPr>
        <w:fldChar w:fldCharType="end"/>
      </w:r>
    </w:p>
    <w:p w14:paraId="693032A0" w14:textId="1E5CA337" w:rsidR="008653F9" w:rsidRPr="008653F9" w:rsidRDefault="008653F9">
      <w:pPr>
        <w:pStyle w:val="TOC2"/>
        <w:rPr>
          <w:rFonts w:asciiTheme="majorHAnsi" w:hAnsiTheme="majorHAnsi" w:cstheme="majorHAnsi"/>
          <w:noProof/>
          <w:sz w:val="24"/>
          <w:szCs w:val="24"/>
        </w:rPr>
      </w:pPr>
      <w:r w:rsidRPr="008653F9">
        <w:rPr>
          <w:rFonts w:asciiTheme="majorHAnsi" w:hAnsiTheme="majorHAnsi" w:cstheme="majorHAnsi"/>
          <w:noProof/>
          <w:sz w:val="24"/>
          <w:szCs w:val="24"/>
        </w:rPr>
        <w:t>3.2 Documentation of the count</w:t>
      </w:r>
      <w:r w:rsidRPr="008653F9">
        <w:rPr>
          <w:rFonts w:asciiTheme="majorHAnsi" w:hAnsiTheme="majorHAnsi" w:cstheme="majorHAnsi"/>
          <w:noProof/>
          <w:sz w:val="24"/>
          <w:szCs w:val="24"/>
        </w:rPr>
        <w:tab/>
      </w:r>
      <w:r w:rsidRPr="008653F9">
        <w:rPr>
          <w:rFonts w:asciiTheme="majorHAnsi" w:hAnsiTheme="majorHAnsi" w:cstheme="majorHAnsi"/>
          <w:noProof/>
          <w:sz w:val="24"/>
          <w:szCs w:val="24"/>
        </w:rPr>
        <w:fldChar w:fldCharType="begin"/>
      </w:r>
      <w:r w:rsidRPr="008653F9">
        <w:rPr>
          <w:rFonts w:asciiTheme="majorHAnsi" w:hAnsiTheme="majorHAnsi" w:cstheme="majorHAnsi"/>
          <w:noProof/>
          <w:sz w:val="24"/>
          <w:szCs w:val="24"/>
        </w:rPr>
        <w:instrText xml:space="preserve"> PAGEREF _Toc172548823 \h </w:instrText>
      </w:r>
      <w:r w:rsidRPr="008653F9">
        <w:rPr>
          <w:rFonts w:asciiTheme="majorHAnsi" w:hAnsiTheme="majorHAnsi" w:cstheme="majorHAnsi"/>
          <w:noProof/>
          <w:sz w:val="24"/>
          <w:szCs w:val="24"/>
        </w:rPr>
      </w:r>
      <w:r w:rsidRPr="008653F9">
        <w:rPr>
          <w:rFonts w:asciiTheme="majorHAnsi" w:hAnsiTheme="majorHAnsi" w:cstheme="majorHAnsi"/>
          <w:noProof/>
          <w:sz w:val="24"/>
          <w:szCs w:val="24"/>
        </w:rPr>
        <w:fldChar w:fldCharType="separate"/>
      </w:r>
      <w:r w:rsidRPr="008653F9">
        <w:rPr>
          <w:rFonts w:asciiTheme="majorHAnsi" w:hAnsiTheme="majorHAnsi" w:cstheme="majorHAnsi"/>
          <w:noProof/>
          <w:sz w:val="24"/>
          <w:szCs w:val="24"/>
        </w:rPr>
        <w:t>9</w:t>
      </w:r>
      <w:r w:rsidRPr="008653F9">
        <w:rPr>
          <w:rFonts w:asciiTheme="majorHAnsi" w:hAnsiTheme="majorHAnsi" w:cstheme="majorHAnsi"/>
          <w:noProof/>
          <w:sz w:val="24"/>
          <w:szCs w:val="24"/>
        </w:rPr>
        <w:fldChar w:fldCharType="end"/>
      </w:r>
    </w:p>
    <w:p w14:paraId="79132539" w14:textId="3ECBA85F" w:rsidR="008653F9" w:rsidRPr="008653F9" w:rsidRDefault="008653F9">
      <w:pPr>
        <w:pStyle w:val="TOC2"/>
        <w:rPr>
          <w:rFonts w:asciiTheme="majorHAnsi" w:hAnsiTheme="majorHAnsi" w:cstheme="majorHAnsi"/>
          <w:noProof/>
          <w:sz w:val="24"/>
          <w:szCs w:val="24"/>
        </w:rPr>
      </w:pPr>
      <w:r w:rsidRPr="008653F9">
        <w:rPr>
          <w:rFonts w:asciiTheme="majorHAnsi" w:hAnsiTheme="majorHAnsi" w:cstheme="majorHAnsi"/>
          <w:noProof/>
          <w:sz w:val="24"/>
          <w:szCs w:val="24"/>
        </w:rPr>
        <w:t>3.3 Counting techniques</w:t>
      </w:r>
      <w:r w:rsidRPr="008653F9">
        <w:rPr>
          <w:rFonts w:asciiTheme="majorHAnsi" w:hAnsiTheme="majorHAnsi" w:cstheme="majorHAnsi"/>
          <w:noProof/>
          <w:sz w:val="24"/>
          <w:szCs w:val="24"/>
        </w:rPr>
        <w:tab/>
      </w:r>
      <w:r w:rsidRPr="008653F9">
        <w:rPr>
          <w:rFonts w:asciiTheme="majorHAnsi" w:hAnsiTheme="majorHAnsi" w:cstheme="majorHAnsi"/>
          <w:noProof/>
          <w:sz w:val="24"/>
          <w:szCs w:val="24"/>
        </w:rPr>
        <w:fldChar w:fldCharType="begin"/>
      </w:r>
      <w:r w:rsidRPr="008653F9">
        <w:rPr>
          <w:rFonts w:asciiTheme="majorHAnsi" w:hAnsiTheme="majorHAnsi" w:cstheme="majorHAnsi"/>
          <w:noProof/>
          <w:sz w:val="24"/>
          <w:szCs w:val="24"/>
        </w:rPr>
        <w:instrText xml:space="preserve"> PAGEREF _Toc172548824 \h </w:instrText>
      </w:r>
      <w:r w:rsidRPr="008653F9">
        <w:rPr>
          <w:rFonts w:asciiTheme="majorHAnsi" w:hAnsiTheme="majorHAnsi" w:cstheme="majorHAnsi"/>
          <w:noProof/>
          <w:sz w:val="24"/>
          <w:szCs w:val="24"/>
        </w:rPr>
      </w:r>
      <w:r w:rsidRPr="008653F9">
        <w:rPr>
          <w:rFonts w:asciiTheme="majorHAnsi" w:hAnsiTheme="majorHAnsi" w:cstheme="majorHAnsi"/>
          <w:noProof/>
          <w:sz w:val="24"/>
          <w:szCs w:val="24"/>
        </w:rPr>
        <w:fldChar w:fldCharType="separate"/>
      </w:r>
      <w:r w:rsidRPr="008653F9">
        <w:rPr>
          <w:rFonts w:asciiTheme="majorHAnsi" w:hAnsiTheme="majorHAnsi" w:cstheme="majorHAnsi"/>
          <w:noProof/>
          <w:sz w:val="24"/>
          <w:szCs w:val="24"/>
        </w:rPr>
        <w:t>10</w:t>
      </w:r>
      <w:r w:rsidRPr="008653F9">
        <w:rPr>
          <w:rFonts w:asciiTheme="majorHAnsi" w:hAnsiTheme="majorHAnsi" w:cstheme="majorHAnsi"/>
          <w:noProof/>
          <w:sz w:val="24"/>
          <w:szCs w:val="24"/>
        </w:rPr>
        <w:fldChar w:fldCharType="end"/>
      </w:r>
    </w:p>
    <w:p w14:paraId="6E87FAA2" w14:textId="2ABFF79E" w:rsidR="008653F9" w:rsidRPr="008653F9" w:rsidRDefault="008653F9">
      <w:pPr>
        <w:pStyle w:val="TOC2"/>
        <w:rPr>
          <w:rFonts w:asciiTheme="majorHAnsi" w:hAnsiTheme="majorHAnsi" w:cstheme="majorHAnsi"/>
          <w:noProof/>
          <w:sz w:val="24"/>
          <w:szCs w:val="24"/>
        </w:rPr>
      </w:pPr>
      <w:r w:rsidRPr="008653F9">
        <w:rPr>
          <w:rFonts w:asciiTheme="majorHAnsi" w:hAnsiTheme="majorHAnsi" w:cstheme="majorHAnsi"/>
          <w:noProof/>
          <w:sz w:val="24"/>
          <w:szCs w:val="24"/>
        </w:rPr>
        <w:t>3.4 Progressive count technique</w:t>
      </w:r>
      <w:r w:rsidRPr="008653F9">
        <w:rPr>
          <w:rFonts w:asciiTheme="majorHAnsi" w:hAnsiTheme="majorHAnsi" w:cstheme="majorHAnsi"/>
          <w:noProof/>
          <w:sz w:val="24"/>
          <w:szCs w:val="24"/>
        </w:rPr>
        <w:tab/>
      </w:r>
      <w:r w:rsidRPr="008653F9">
        <w:rPr>
          <w:rFonts w:asciiTheme="majorHAnsi" w:hAnsiTheme="majorHAnsi" w:cstheme="majorHAnsi"/>
          <w:noProof/>
          <w:sz w:val="24"/>
          <w:szCs w:val="24"/>
        </w:rPr>
        <w:fldChar w:fldCharType="begin"/>
      </w:r>
      <w:r w:rsidRPr="008653F9">
        <w:rPr>
          <w:rFonts w:asciiTheme="majorHAnsi" w:hAnsiTheme="majorHAnsi" w:cstheme="majorHAnsi"/>
          <w:noProof/>
          <w:sz w:val="24"/>
          <w:szCs w:val="24"/>
        </w:rPr>
        <w:instrText xml:space="preserve"> PAGEREF _Toc172548825 \h </w:instrText>
      </w:r>
      <w:r w:rsidRPr="008653F9">
        <w:rPr>
          <w:rFonts w:asciiTheme="majorHAnsi" w:hAnsiTheme="majorHAnsi" w:cstheme="majorHAnsi"/>
          <w:noProof/>
          <w:sz w:val="24"/>
          <w:szCs w:val="24"/>
        </w:rPr>
      </w:r>
      <w:r w:rsidRPr="008653F9">
        <w:rPr>
          <w:rFonts w:asciiTheme="majorHAnsi" w:hAnsiTheme="majorHAnsi" w:cstheme="majorHAnsi"/>
          <w:noProof/>
          <w:sz w:val="24"/>
          <w:szCs w:val="24"/>
        </w:rPr>
        <w:fldChar w:fldCharType="separate"/>
      </w:r>
      <w:r w:rsidRPr="008653F9">
        <w:rPr>
          <w:rFonts w:asciiTheme="majorHAnsi" w:hAnsiTheme="majorHAnsi" w:cstheme="majorHAnsi"/>
          <w:noProof/>
          <w:sz w:val="24"/>
          <w:szCs w:val="24"/>
        </w:rPr>
        <w:t>10</w:t>
      </w:r>
      <w:r w:rsidRPr="008653F9">
        <w:rPr>
          <w:rFonts w:asciiTheme="majorHAnsi" w:hAnsiTheme="majorHAnsi" w:cstheme="majorHAnsi"/>
          <w:noProof/>
          <w:sz w:val="24"/>
          <w:szCs w:val="24"/>
        </w:rPr>
        <w:fldChar w:fldCharType="end"/>
      </w:r>
    </w:p>
    <w:p w14:paraId="71A70DA9" w14:textId="0B759E6C" w:rsidR="008653F9" w:rsidRPr="008653F9" w:rsidRDefault="008653F9">
      <w:pPr>
        <w:pStyle w:val="TOC2"/>
        <w:tabs>
          <w:tab w:val="left" w:pos="880"/>
        </w:tabs>
        <w:rPr>
          <w:rFonts w:asciiTheme="majorHAnsi" w:hAnsiTheme="majorHAnsi" w:cstheme="majorHAnsi"/>
          <w:noProof/>
          <w:sz w:val="24"/>
          <w:szCs w:val="24"/>
        </w:rPr>
      </w:pPr>
      <w:r w:rsidRPr="008653F9">
        <w:rPr>
          <w:rFonts w:asciiTheme="majorHAnsi" w:hAnsiTheme="majorHAnsi" w:cstheme="majorHAnsi"/>
          <w:noProof/>
          <w:sz w:val="24"/>
          <w:szCs w:val="24"/>
        </w:rPr>
        <w:t>3.5</w:t>
      </w:r>
      <w:r>
        <w:rPr>
          <w:rFonts w:asciiTheme="majorHAnsi" w:hAnsiTheme="majorHAnsi" w:cstheme="majorHAnsi"/>
          <w:noProof/>
          <w:sz w:val="24"/>
          <w:szCs w:val="24"/>
        </w:rPr>
        <w:t xml:space="preserve"> </w:t>
      </w:r>
      <w:r w:rsidRPr="008653F9">
        <w:rPr>
          <w:rFonts w:asciiTheme="majorHAnsi" w:hAnsiTheme="majorHAnsi" w:cstheme="majorHAnsi"/>
          <w:noProof/>
          <w:sz w:val="24"/>
          <w:szCs w:val="24"/>
        </w:rPr>
        <w:t>Responsibility for counts</w:t>
      </w:r>
      <w:r w:rsidRPr="008653F9">
        <w:rPr>
          <w:rFonts w:asciiTheme="majorHAnsi" w:hAnsiTheme="majorHAnsi" w:cstheme="majorHAnsi"/>
          <w:noProof/>
          <w:sz w:val="24"/>
          <w:szCs w:val="24"/>
        </w:rPr>
        <w:tab/>
      </w:r>
      <w:r w:rsidRPr="008653F9">
        <w:rPr>
          <w:rFonts w:asciiTheme="majorHAnsi" w:hAnsiTheme="majorHAnsi" w:cstheme="majorHAnsi"/>
          <w:noProof/>
          <w:sz w:val="24"/>
          <w:szCs w:val="24"/>
        </w:rPr>
        <w:fldChar w:fldCharType="begin"/>
      </w:r>
      <w:r w:rsidRPr="008653F9">
        <w:rPr>
          <w:rFonts w:asciiTheme="majorHAnsi" w:hAnsiTheme="majorHAnsi" w:cstheme="majorHAnsi"/>
          <w:noProof/>
          <w:sz w:val="24"/>
          <w:szCs w:val="24"/>
        </w:rPr>
        <w:instrText xml:space="preserve"> PAGEREF _Toc172548826 \h </w:instrText>
      </w:r>
      <w:r w:rsidRPr="008653F9">
        <w:rPr>
          <w:rFonts w:asciiTheme="majorHAnsi" w:hAnsiTheme="majorHAnsi" w:cstheme="majorHAnsi"/>
          <w:noProof/>
          <w:sz w:val="24"/>
          <w:szCs w:val="24"/>
        </w:rPr>
      </w:r>
      <w:r w:rsidRPr="008653F9">
        <w:rPr>
          <w:rFonts w:asciiTheme="majorHAnsi" w:hAnsiTheme="majorHAnsi" w:cstheme="majorHAnsi"/>
          <w:noProof/>
          <w:sz w:val="24"/>
          <w:szCs w:val="24"/>
        </w:rPr>
        <w:fldChar w:fldCharType="separate"/>
      </w:r>
      <w:r w:rsidRPr="008653F9">
        <w:rPr>
          <w:rFonts w:asciiTheme="majorHAnsi" w:hAnsiTheme="majorHAnsi" w:cstheme="majorHAnsi"/>
          <w:noProof/>
          <w:sz w:val="24"/>
          <w:szCs w:val="24"/>
        </w:rPr>
        <w:t>11</w:t>
      </w:r>
      <w:r w:rsidRPr="008653F9">
        <w:rPr>
          <w:rFonts w:asciiTheme="majorHAnsi" w:hAnsiTheme="majorHAnsi" w:cstheme="majorHAnsi"/>
          <w:noProof/>
          <w:sz w:val="24"/>
          <w:szCs w:val="24"/>
        </w:rPr>
        <w:fldChar w:fldCharType="end"/>
      </w:r>
    </w:p>
    <w:p w14:paraId="30C4137E" w14:textId="7D98AC91" w:rsidR="008653F9" w:rsidRPr="008653F9" w:rsidRDefault="008653F9">
      <w:pPr>
        <w:pStyle w:val="TOC2"/>
        <w:rPr>
          <w:rFonts w:asciiTheme="majorHAnsi" w:hAnsiTheme="majorHAnsi" w:cstheme="majorHAnsi"/>
          <w:noProof/>
          <w:sz w:val="24"/>
          <w:szCs w:val="24"/>
        </w:rPr>
      </w:pPr>
      <w:r w:rsidRPr="008653F9">
        <w:rPr>
          <w:rFonts w:asciiTheme="majorHAnsi" w:hAnsiTheme="majorHAnsi" w:cstheme="majorHAnsi"/>
          <w:noProof/>
          <w:sz w:val="24"/>
          <w:szCs w:val="24"/>
        </w:rPr>
        <w:t>3.7 Anaesthetic procedures (e.g., insertion of central line or long line)</w:t>
      </w:r>
      <w:r w:rsidRPr="008653F9">
        <w:rPr>
          <w:rFonts w:asciiTheme="majorHAnsi" w:hAnsiTheme="majorHAnsi" w:cstheme="majorHAnsi"/>
          <w:noProof/>
          <w:sz w:val="24"/>
          <w:szCs w:val="24"/>
        </w:rPr>
        <w:tab/>
      </w:r>
      <w:r w:rsidRPr="008653F9">
        <w:rPr>
          <w:rFonts w:asciiTheme="majorHAnsi" w:hAnsiTheme="majorHAnsi" w:cstheme="majorHAnsi"/>
          <w:noProof/>
          <w:sz w:val="24"/>
          <w:szCs w:val="24"/>
        </w:rPr>
        <w:fldChar w:fldCharType="begin"/>
      </w:r>
      <w:r w:rsidRPr="008653F9">
        <w:rPr>
          <w:rFonts w:asciiTheme="majorHAnsi" w:hAnsiTheme="majorHAnsi" w:cstheme="majorHAnsi"/>
          <w:noProof/>
          <w:sz w:val="24"/>
          <w:szCs w:val="24"/>
        </w:rPr>
        <w:instrText xml:space="preserve"> PAGEREF _Toc172548827 \h </w:instrText>
      </w:r>
      <w:r w:rsidRPr="008653F9">
        <w:rPr>
          <w:rFonts w:asciiTheme="majorHAnsi" w:hAnsiTheme="majorHAnsi" w:cstheme="majorHAnsi"/>
          <w:noProof/>
          <w:sz w:val="24"/>
          <w:szCs w:val="24"/>
        </w:rPr>
      </w:r>
      <w:r w:rsidRPr="008653F9">
        <w:rPr>
          <w:rFonts w:asciiTheme="majorHAnsi" w:hAnsiTheme="majorHAnsi" w:cstheme="majorHAnsi"/>
          <w:noProof/>
          <w:sz w:val="24"/>
          <w:szCs w:val="24"/>
        </w:rPr>
        <w:fldChar w:fldCharType="separate"/>
      </w:r>
      <w:r w:rsidRPr="008653F9">
        <w:rPr>
          <w:rFonts w:asciiTheme="majorHAnsi" w:hAnsiTheme="majorHAnsi" w:cstheme="majorHAnsi"/>
          <w:noProof/>
          <w:sz w:val="24"/>
          <w:szCs w:val="24"/>
        </w:rPr>
        <w:t>12</w:t>
      </w:r>
      <w:r w:rsidRPr="008653F9">
        <w:rPr>
          <w:rFonts w:asciiTheme="majorHAnsi" w:hAnsiTheme="majorHAnsi" w:cstheme="majorHAnsi"/>
          <w:noProof/>
          <w:sz w:val="24"/>
          <w:szCs w:val="24"/>
        </w:rPr>
        <w:fldChar w:fldCharType="end"/>
      </w:r>
    </w:p>
    <w:p w14:paraId="6D2C8F6E" w14:textId="1F254994" w:rsidR="008653F9" w:rsidRPr="008653F9" w:rsidRDefault="008653F9" w:rsidP="008653F9">
      <w:pPr>
        <w:pStyle w:val="TOC1"/>
        <w:rPr>
          <w:rFonts w:asciiTheme="majorHAnsi" w:hAnsiTheme="majorHAnsi" w:cstheme="majorHAnsi"/>
          <w:sz w:val="24"/>
          <w:szCs w:val="24"/>
        </w:rPr>
      </w:pPr>
      <w:r w:rsidRPr="008653F9">
        <w:rPr>
          <w:rFonts w:asciiTheme="majorHAnsi" w:hAnsiTheme="majorHAnsi" w:cstheme="majorHAnsi"/>
          <w:sz w:val="24"/>
          <w:szCs w:val="24"/>
        </w:rPr>
        <w:t>Section 4 – Counting of instruments with instrument tray lists</w:t>
      </w:r>
      <w:r w:rsidRPr="008653F9">
        <w:rPr>
          <w:rFonts w:asciiTheme="majorHAnsi" w:hAnsiTheme="majorHAnsi" w:cstheme="majorHAnsi"/>
          <w:sz w:val="24"/>
          <w:szCs w:val="24"/>
        </w:rPr>
        <w:tab/>
      </w:r>
      <w:r w:rsidRPr="008653F9">
        <w:rPr>
          <w:rFonts w:asciiTheme="majorHAnsi" w:hAnsiTheme="majorHAnsi" w:cstheme="majorHAnsi"/>
          <w:sz w:val="24"/>
          <w:szCs w:val="24"/>
        </w:rPr>
        <w:fldChar w:fldCharType="begin"/>
      </w:r>
      <w:r w:rsidRPr="008653F9">
        <w:rPr>
          <w:rFonts w:asciiTheme="majorHAnsi" w:hAnsiTheme="majorHAnsi" w:cstheme="majorHAnsi"/>
          <w:sz w:val="24"/>
          <w:szCs w:val="24"/>
        </w:rPr>
        <w:instrText xml:space="preserve"> PAGEREF _Toc172548828 \h </w:instrText>
      </w:r>
      <w:r w:rsidRPr="008653F9">
        <w:rPr>
          <w:rFonts w:asciiTheme="majorHAnsi" w:hAnsiTheme="majorHAnsi" w:cstheme="majorHAnsi"/>
          <w:sz w:val="24"/>
          <w:szCs w:val="24"/>
        </w:rPr>
      </w:r>
      <w:r w:rsidRPr="008653F9">
        <w:rPr>
          <w:rFonts w:asciiTheme="majorHAnsi" w:hAnsiTheme="majorHAnsi" w:cstheme="majorHAnsi"/>
          <w:sz w:val="24"/>
          <w:szCs w:val="24"/>
        </w:rPr>
        <w:fldChar w:fldCharType="separate"/>
      </w:r>
      <w:r w:rsidRPr="008653F9">
        <w:rPr>
          <w:rFonts w:asciiTheme="majorHAnsi" w:hAnsiTheme="majorHAnsi" w:cstheme="majorHAnsi"/>
          <w:sz w:val="24"/>
          <w:szCs w:val="24"/>
        </w:rPr>
        <w:t>12</w:t>
      </w:r>
      <w:r w:rsidRPr="008653F9">
        <w:rPr>
          <w:rFonts w:asciiTheme="majorHAnsi" w:hAnsiTheme="majorHAnsi" w:cstheme="majorHAnsi"/>
          <w:sz w:val="24"/>
          <w:szCs w:val="24"/>
        </w:rPr>
        <w:fldChar w:fldCharType="end"/>
      </w:r>
    </w:p>
    <w:p w14:paraId="618753D0" w14:textId="05C5EB06" w:rsidR="008653F9" w:rsidRPr="008653F9" w:rsidRDefault="008653F9" w:rsidP="008653F9">
      <w:pPr>
        <w:pStyle w:val="TOC1"/>
        <w:rPr>
          <w:rFonts w:asciiTheme="majorHAnsi" w:hAnsiTheme="majorHAnsi" w:cstheme="majorHAnsi"/>
          <w:sz w:val="24"/>
          <w:szCs w:val="24"/>
        </w:rPr>
      </w:pPr>
      <w:r w:rsidRPr="008653F9">
        <w:rPr>
          <w:rFonts w:asciiTheme="majorHAnsi" w:hAnsiTheme="majorHAnsi" w:cstheme="majorHAnsi"/>
          <w:sz w:val="24"/>
          <w:szCs w:val="24"/>
        </w:rPr>
        <w:t>Section 5 – Special Circumstances</w:t>
      </w:r>
      <w:r w:rsidRPr="008653F9">
        <w:rPr>
          <w:rFonts w:asciiTheme="majorHAnsi" w:hAnsiTheme="majorHAnsi" w:cstheme="majorHAnsi"/>
          <w:sz w:val="24"/>
          <w:szCs w:val="24"/>
        </w:rPr>
        <w:tab/>
      </w:r>
      <w:r w:rsidRPr="008653F9">
        <w:rPr>
          <w:rFonts w:asciiTheme="majorHAnsi" w:hAnsiTheme="majorHAnsi" w:cstheme="majorHAnsi"/>
          <w:sz w:val="24"/>
          <w:szCs w:val="24"/>
        </w:rPr>
        <w:fldChar w:fldCharType="begin"/>
      </w:r>
      <w:r w:rsidRPr="008653F9">
        <w:rPr>
          <w:rFonts w:asciiTheme="majorHAnsi" w:hAnsiTheme="majorHAnsi" w:cstheme="majorHAnsi"/>
          <w:sz w:val="24"/>
          <w:szCs w:val="24"/>
        </w:rPr>
        <w:instrText xml:space="preserve"> PAGEREF _Toc172548829 \h </w:instrText>
      </w:r>
      <w:r w:rsidRPr="008653F9">
        <w:rPr>
          <w:rFonts w:asciiTheme="majorHAnsi" w:hAnsiTheme="majorHAnsi" w:cstheme="majorHAnsi"/>
          <w:sz w:val="24"/>
          <w:szCs w:val="24"/>
        </w:rPr>
      </w:r>
      <w:r w:rsidRPr="008653F9">
        <w:rPr>
          <w:rFonts w:asciiTheme="majorHAnsi" w:hAnsiTheme="majorHAnsi" w:cstheme="majorHAnsi"/>
          <w:sz w:val="24"/>
          <w:szCs w:val="24"/>
        </w:rPr>
        <w:fldChar w:fldCharType="separate"/>
      </w:r>
      <w:r w:rsidRPr="008653F9">
        <w:rPr>
          <w:rFonts w:asciiTheme="majorHAnsi" w:hAnsiTheme="majorHAnsi" w:cstheme="majorHAnsi"/>
          <w:sz w:val="24"/>
          <w:szCs w:val="24"/>
        </w:rPr>
        <w:t>14</w:t>
      </w:r>
      <w:r w:rsidRPr="008653F9">
        <w:rPr>
          <w:rFonts w:asciiTheme="majorHAnsi" w:hAnsiTheme="majorHAnsi" w:cstheme="majorHAnsi"/>
          <w:sz w:val="24"/>
          <w:szCs w:val="24"/>
        </w:rPr>
        <w:fldChar w:fldCharType="end"/>
      </w:r>
    </w:p>
    <w:p w14:paraId="1FA73F49" w14:textId="0F2F1316" w:rsidR="008653F9" w:rsidRPr="008653F9" w:rsidRDefault="008653F9">
      <w:pPr>
        <w:pStyle w:val="TOC2"/>
        <w:rPr>
          <w:rFonts w:asciiTheme="majorHAnsi" w:hAnsiTheme="majorHAnsi" w:cstheme="majorHAnsi"/>
          <w:noProof/>
          <w:sz w:val="24"/>
          <w:szCs w:val="24"/>
        </w:rPr>
      </w:pPr>
      <w:r w:rsidRPr="008653F9">
        <w:rPr>
          <w:rFonts w:asciiTheme="majorHAnsi" w:hAnsiTheme="majorHAnsi" w:cstheme="majorHAnsi"/>
          <w:noProof/>
          <w:sz w:val="24"/>
          <w:szCs w:val="24"/>
        </w:rPr>
        <w:t>5.1 Count not completed in extenuating circumstances (emergency)</w:t>
      </w:r>
      <w:r w:rsidRPr="008653F9">
        <w:rPr>
          <w:rFonts w:asciiTheme="majorHAnsi" w:hAnsiTheme="majorHAnsi" w:cstheme="majorHAnsi"/>
          <w:noProof/>
          <w:sz w:val="24"/>
          <w:szCs w:val="24"/>
        </w:rPr>
        <w:tab/>
      </w:r>
      <w:r w:rsidRPr="008653F9">
        <w:rPr>
          <w:rFonts w:asciiTheme="majorHAnsi" w:hAnsiTheme="majorHAnsi" w:cstheme="majorHAnsi"/>
          <w:noProof/>
          <w:sz w:val="24"/>
          <w:szCs w:val="24"/>
        </w:rPr>
        <w:fldChar w:fldCharType="begin"/>
      </w:r>
      <w:r w:rsidRPr="008653F9">
        <w:rPr>
          <w:rFonts w:asciiTheme="majorHAnsi" w:hAnsiTheme="majorHAnsi" w:cstheme="majorHAnsi"/>
          <w:noProof/>
          <w:sz w:val="24"/>
          <w:szCs w:val="24"/>
        </w:rPr>
        <w:instrText xml:space="preserve"> PAGEREF _Toc172548830 \h </w:instrText>
      </w:r>
      <w:r w:rsidRPr="008653F9">
        <w:rPr>
          <w:rFonts w:asciiTheme="majorHAnsi" w:hAnsiTheme="majorHAnsi" w:cstheme="majorHAnsi"/>
          <w:noProof/>
          <w:sz w:val="24"/>
          <w:szCs w:val="24"/>
        </w:rPr>
      </w:r>
      <w:r w:rsidRPr="008653F9">
        <w:rPr>
          <w:rFonts w:asciiTheme="majorHAnsi" w:hAnsiTheme="majorHAnsi" w:cstheme="majorHAnsi"/>
          <w:noProof/>
          <w:sz w:val="24"/>
          <w:szCs w:val="24"/>
        </w:rPr>
        <w:fldChar w:fldCharType="separate"/>
      </w:r>
      <w:r w:rsidRPr="008653F9">
        <w:rPr>
          <w:rFonts w:asciiTheme="majorHAnsi" w:hAnsiTheme="majorHAnsi" w:cstheme="majorHAnsi"/>
          <w:noProof/>
          <w:sz w:val="24"/>
          <w:szCs w:val="24"/>
        </w:rPr>
        <w:t>14</w:t>
      </w:r>
      <w:r w:rsidRPr="008653F9">
        <w:rPr>
          <w:rFonts w:asciiTheme="majorHAnsi" w:hAnsiTheme="majorHAnsi" w:cstheme="majorHAnsi"/>
          <w:noProof/>
          <w:sz w:val="24"/>
          <w:szCs w:val="24"/>
        </w:rPr>
        <w:fldChar w:fldCharType="end"/>
      </w:r>
    </w:p>
    <w:p w14:paraId="6E339C7F" w14:textId="36FC7F87" w:rsidR="008653F9" w:rsidRPr="008653F9" w:rsidRDefault="008653F9">
      <w:pPr>
        <w:pStyle w:val="TOC2"/>
        <w:rPr>
          <w:rFonts w:asciiTheme="majorHAnsi" w:hAnsiTheme="majorHAnsi" w:cstheme="majorHAnsi"/>
          <w:noProof/>
          <w:sz w:val="24"/>
          <w:szCs w:val="24"/>
        </w:rPr>
      </w:pPr>
      <w:r w:rsidRPr="008653F9">
        <w:rPr>
          <w:rFonts w:asciiTheme="majorHAnsi" w:hAnsiTheme="majorHAnsi" w:cstheme="majorHAnsi"/>
          <w:noProof/>
          <w:sz w:val="24"/>
          <w:szCs w:val="24"/>
        </w:rPr>
        <w:t>5.2 Items removed from OR before the final count</w:t>
      </w:r>
      <w:r w:rsidRPr="008653F9">
        <w:rPr>
          <w:rFonts w:asciiTheme="majorHAnsi" w:hAnsiTheme="majorHAnsi" w:cstheme="majorHAnsi"/>
          <w:noProof/>
          <w:sz w:val="24"/>
          <w:szCs w:val="24"/>
        </w:rPr>
        <w:tab/>
      </w:r>
      <w:r w:rsidRPr="008653F9">
        <w:rPr>
          <w:rFonts w:asciiTheme="majorHAnsi" w:hAnsiTheme="majorHAnsi" w:cstheme="majorHAnsi"/>
          <w:noProof/>
          <w:sz w:val="24"/>
          <w:szCs w:val="24"/>
        </w:rPr>
        <w:fldChar w:fldCharType="begin"/>
      </w:r>
      <w:r w:rsidRPr="008653F9">
        <w:rPr>
          <w:rFonts w:asciiTheme="majorHAnsi" w:hAnsiTheme="majorHAnsi" w:cstheme="majorHAnsi"/>
          <w:noProof/>
          <w:sz w:val="24"/>
          <w:szCs w:val="24"/>
        </w:rPr>
        <w:instrText xml:space="preserve"> PAGEREF _Toc172548831 \h </w:instrText>
      </w:r>
      <w:r w:rsidRPr="008653F9">
        <w:rPr>
          <w:rFonts w:asciiTheme="majorHAnsi" w:hAnsiTheme="majorHAnsi" w:cstheme="majorHAnsi"/>
          <w:noProof/>
          <w:sz w:val="24"/>
          <w:szCs w:val="24"/>
        </w:rPr>
      </w:r>
      <w:r w:rsidRPr="008653F9">
        <w:rPr>
          <w:rFonts w:asciiTheme="majorHAnsi" w:hAnsiTheme="majorHAnsi" w:cstheme="majorHAnsi"/>
          <w:noProof/>
          <w:sz w:val="24"/>
          <w:szCs w:val="24"/>
        </w:rPr>
        <w:fldChar w:fldCharType="separate"/>
      </w:r>
      <w:r w:rsidRPr="008653F9">
        <w:rPr>
          <w:rFonts w:asciiTheme="majorHAnsi" w:hAnsiTheme="majorHAnsi" w:cstheme="majorHAnsi"/>
          <w:noProof/>
          <w:sz w:val="24"/>
          <w:szCs w:val="24"/>
        </w:rPr>
        <w:t>14</w:t>
      </w:r>
      <w:r w:rsidRPr="008653F9">
        <w:rPr>
          <w:rFonts w:asciiTheme="majorHAnsi" w:hAnsiTheme="majorHAnsi" w:cstheme="majorHAnsi"/>
          <w:noProof/>
          <w:sz w:val="24"/>
          <w:szCs w:val="24"/>
        </w:rPr>
        <w:fldChar w:fldCharType="end"/>
      </w:r>
    </w:p>
    <w:p w14:paraId="4D07B131" w14:textId="0BA5F274" w:rsidR="008653F9" w:rsidRPr="008653F9" w:rsidRDefault="008653F9">
      <w:pPr>
        <w:pStyle w:val="TOC2"/>
        <w:rPr>
          <w:rFonts w:asciiTheme="majorHAnsi" w:hAnsiTheme="majorHAnsi" w:cstheme="majorHAnsi"/>
          <w:noProof/>
          <w:sz w:val="24"/>
          <w:szCs w:val="24"/>
        </w:rPr>
      </w:pPr>
      <w:r w:rsidRPr="008653F9">
        <w:rPr>
          <w:rFonts w:asciiTheme="majorHAnsi" w:hAnsiTheme="majorHAnsi" w:cstheme="majorHAnsi"/>
          <w:noProof/>
          <w:sz w:val="24"/>
          <w:szCs w:val="24"/>
        </w:rPr>
        <w:t>5.3 Simultaneous surgical procedures</w:t>
      </w:r>
      <w:r w:rsidRPr="008653F9">
        <w:rPr>
          <w:rFonts w:asciiTheme="majorHAnsi" w:hAnsiTheme="majorHAnsi" w:cstheme="majorHAnsi"/>
          <w:noProof/>
          <w:sz w:val="24"/>
          <w:szCs w:val="24"/>
        </w:rPr>
        <w:tab/>
      </w:r>
      <w:r w:rsidRPr="008653F9">
        <w:rPr>
          <w:rFonts w:asciiTheme="majorHAnsi" w:hAnsiTheme="majorHAnsi" w:cstheme="majorHAnsi"/>
          <w:noProof/>
          <w:sz w:val="24"/>
          <w:szCs w:val="24"/>
        </w:rPr>
        <w:fldChar w:fldCharType="begin"/>
      </w:r>
      <w:r w:rsidRPr="008653F9">
        <w:rPr>
          <w:rFonts w:asciiTheme="majorHAnsi" w:hAnsiTheme="majorHAnsi" w:cstheme="majorHAnsi"/>
          <w:noProof/>
          <w:sz w:val="24"/>
          <w:szCs w:val="24"/>
        </w:rPr>
        <w:instrText xml:space="preserve"> PAGEREF _Toc172548832 \h </w:instrText>
      </w:r>
      <w:r w:rsidRPr="008653F9">
        <w:rPr>
          <w:rFonts w:asciiTheme="majorHAnsi" w:hAnsiTheme="majorHAnsi" w:cstheme="majorHAnsi"/>
          <w:noProof/>
          <w:sz w:val="24"/>
          <w:szCs w:val="24"/>
        </w:rPr>
      </w:r>
      <w:r w:rsidRPr="008653F9">
        <w:rPr>
          <w:rFonts w:asciiTheme="majorHAnsi" w:hAnsiTheme="majorHAnsi" w:cstheme="majorHAnsi"/>
          <w:noProof/>
          <w:sz w:val="24"/>
          <w:szCs w:val="24"/>
        </w:rPr>
        <w:fldChar w:fldCharType="separate"/>
      </w:r>
      <w:r w:rsidRPr="008653F9">
        <w:rPr>
          <w:rFonts w:asciiTheme="majorHAnsi" w:hAnsiTheme="majorHAnsi" w:cstheme="majorHAnsi"/>
          <w:noProof/>
          <w:sz w:val="24"/>
          <w:szCs w:val="24"/>
        </w:rPr>
        <w:t>15</w:t>
      </w:r>
      <w:r w:rsidRPr="008653F9">
        <w:rPr>
          <w:rFonts w:asciiTheme="majorHAnsi" w:hAnsiTheme="majorHAnsi" w:cstheme="majorHAnsi"/>
          <w:noProof/>
          <w:sz w:val="24"/>
          <w:szCs w:val="24"/>
        </w:rPr>
        <w:fldChar w:fldCharType="end"/>
      </w:r>
    </w:p>
    <w:p w14:paraId="3B2584C9" w14:textId="29BD7895" w:rsidR="008653F9" w:rsidRPr="008653F9" w:rsidRDefault="008653F9">
      <w:pPr>
        <w:pStyle w:val="TOC2"/>
        <w:rPr>
          <w:rFonts w:asciiTheme="majorHAnsi" w:hAnsiTheme="majorHAnsi" w:cstheme="majorHAnsi"/>
          <w:noProof/>
          <w:sz w:val="24"/>
          <w:szCs w:val="24"/>
        </w:rPr>
      </w:pPr>
      <w:r w:rsidRPr="008653F9">
        <w:rPr>
          <w:rFonts w:asciiTheme="majorHAnsi" w:hAnsiTheme="majorHAnsi" w:cstheme="majorHAnsi"/>
          <w:noProof/>
          <w:sz w:val="24"/>
          <w:szCs w:val="24"/>
        </w:rPr>
        <w:t>5.4 Sequential surgical procedures</w:t>
      </w:r>
      <w:r w:rsidRPr="008653F9">
        <w:rPr>
          <w:rFonts w:asciiTheme="majorHAnsi" w:hAnsiTheme="majorHAnsi" w:cstheme="majorHAnsi"/>
          <w:noProof/>
          <w:sz w:val="24"/>
          <w:szCs w:val="24"/>
        </w:rPr>
        <w:tab/>
      </w:r>
      <w:r w:rsidRPr="008653F9">
        <w:rPr>
          <w:rFonts w:asciiTheme="majorHAnsi" w:hAnsiTheme="majorHAnsi" w:cstheme="majorHAnsi"/>
          <w:noProof/>
          <w:sz w:val="24"/>
          <w:szCs w:val="24"/>
        </w:rPr>
        <w:fldChar w:fldCharType="begin"/>
      </w:r>
      <w:r w:rsidRPr="008653F9">
        <w:rPr>
          <w:rFonts w:asciiTheme="majorHAnsi" w:hAnsiTheme="majorHAnsi" w:cstheme="majorHAnsi"/>
          <w:noProof/>
          <w:sz w:val="24"/>
          <w:szCs w:val="24"/>
        </w:rPr>
        <w:instrText xml:space="preserve"> PAGEREF _Toc172548833 \h </w:instrText>
      </w:r>
      <w:r w:rsidRPr="008653F9">
        <w:rPr>
          <w:rFonts w:asciiTheme="majorHAnsi" w:hAnsiTheme="majorHAnsi" w:cstheme="majorHAnsi"/>
          <w:noProof/>
          <w:sz w:val="24"/>
          <w:szCs w:val="24"/>
        </w:rPr>
      </w:r>
      <w:r w:rsidRPr="008653F9">
        <w:rPr>
          <w:rFonts w:asciiTheme="majorHAnsi" w:hAnsiTheme="majorHAnsi" w:cstheme="majorHAnsi"/>
          <w:noProof/>
          <w:sz w:val="24"/>
          <w:szCs w:val="24"/>
        </w:rPr>
        <w:fldChar w:fldCharType="separate"/>
      </w:r>
      <w:r w:rsidRPr="008653F9">
        <w:rPr>
          <w:rFonts w:asciiTheme="majorHAnsi" w:hAnsiTheme="majorHAnsi" w:cstheme="majorHAnsi"/>
          <w:noProof/>
          <w:sz w:val="24"/>
          <w:szCs w:val="24"/>
        </w:rPr>
        <w:t>15</w:t>
      </w:r>
      <w:r w:rsidRPr="008653F9">
        <w:rPr>
          <w:rFonts w:asciiTheme="majorHAnsi" w:hAnsiTheme="majorHAnsi" w:cstheme="majorHAnsi"/>
          <w:noProof/>
          <w:sz w:val="24"/>
          <w:szCs w:val="24"/>
        </w:rPr>
        <w:fldChar w:fldCharType="end"/>
      </w:r>
    </w:p>
    <w:p w14:paraId="2963E0A6" w14:textId="2BC79CD1" w:rsidR="008653F9" w:rsidRPr="008653F9" w:rsidRDefault="008653F9">
      <w:pPr>
        <w:pStyle w:val="TOC2"/>
        <w:rPr>
          <w:rFonts w:asciiTheme="majorHAnsi" w:hAnsiTheme="majorHAnsi" w:cstheme="majorHAnsi"/>
          <w:noProof/>
          <w:sz w:val="24"/>
          <w:szCs w:val="24"/>
        </w:rPr>
      </w:pPr>
      <w:r w:rsidRPr="008653F9">
        <w:rPr>
          <w:rFonts w:asciiTheme="majorHAnsi" w:hAnsiTheme="majorHAnsi" w:cstheme="majorHAnsi"/>
          <w:noProof/>
          <w:sz w:val="24"/>
          <w:szCs w:val="24"/>
        </w:rPr>
        <w:t>5.5 When a second RNTRC sheet is required</w:t>
      </w:r>
      <w:r w:rsidRPr="008653F9">
        <w:rPr>
          <w:rFonts w:asciiTheme="majorHAnsi" w:hAnsiTheme="majorHAnsi" w:cstheme="majorHAnsi"/>
          <w:noProof/>
          <w:sz w:val="24"/>
          <w:szCs w:val="24"/>
        </w:rPr>
        <w:tab/>
      </w:r>
      <w:r w:rsidRPr="008653F9">
        <w:rPr>
          <w:rFonts w:asciiTheme="majorHAnsi" w:hAnsiTheme="majorHAnsi" w:cstheme="majorHAnsi"/>
          <w:noProof/>
          <w:sz w:val="24"/>
          <w:szCs w:val="24"/>
        </w:rPr>
        <w:fldChar w:fldCharType="begin"/>
      </w:r>
      <w:r w:rsidRPr="008653F9">
        <w:rPr>
          <w:rFonts w:asciiTheme="majorHAnsi" w:hAnsiTheme="majorHAnsi" w:cstheme="majorHAnsi"/>
          <w:noProof/>
          <w:sz w:val="24"/>
          <w:szCs w:val="24"/>
        </w:rPr>
        <w:instrText xml:space="preserve"> PAGEREF _Toc172548834 \h </w:instrText>
      </w:r>
      <w:r w:rsidRPr="008653F9">
        <w:rPr>
          <w:rFonts w:asciiTheme="majorHAnsi" w:hAnsiTheme="majorHAnsi" w:cstheme="majorHAnsi"/>
          <w:noProof/>
          <w:sz w:val="24"/>
          <w:szCs w:val="24"/>
        </w:rPr>
      </w:r>
      <w:r w:rsidRPr="008653F9">
        <w:rPr>
          <w:rFonts w:asciiTheme="majorHAnsi" w:hAnsiTheme="majorHAnsi" w:cstheme="majorHAnsi"/>
          <w:noProof/>
          <w:sz w:val="24"/>
          <w:szCs w:val="24"/>
        </w:rPr>
        <w:fldChar w:fldCharType="separate"/>
      </w:r>
      <w:r w:rsidRPr="008653F9">
        <w:rPr>
          <w:rFonts w:asciiTheme="majorHAnsi" w:hAnsiTheme="majorHAnsi" w:cstheme="majorHAnsi"/>
          <w:noProof/>
          <w:sz w:val="24"/>
          <w:szCs w:val="24"/>
        </w:rPr>
        <w:t>15</w:t>
      </w:r>
      <w:r w:rsidRPr="008653F9">
        <w:rPr>
          <w:rFonts w:asciiTheme="majorHAnsi" w:hAnsiTheme="majorHAnsi" w:cstheme="majorHAnsi"/>
          <w:noProof/>
          <w:sz w:val="24"/>
          <w:szCs w:val="24"/>
        </w:rPr>
        <w:fldChar w:fldCharType="end"/>
      </w:r>
    </w:p>
    <w:p w14:paraId="77ADFAAC" w14:textId="61388DE1" w:rsidR="008653F9" w:rsidRPr="008653F9" w:rsidRDefault="008653F9">
      <w:pPr>
        <w:pStyle w:val="TOC2"/>
        <w:rPr>
          <w:rFonts w:asciiTheme="majorHAnsi" w:hAnsiTheme="majorHAnsi" w:cstheme="majorHAnsi"/>
          <w:noProof/>
          <w:sz w:val="24"/>
          <w:szCs w:val="24"/>
        </w:rPr>
      </w:pPr>
      <w:r w:rsidRPr="008653F9">
        <w:rPr>
          <w:rFonts w:asciiTheme="majorHAnsi" w:hAnsiTheme="majorHAnsi" w:cstheme="majorHAnsi"/>
          <w:noProof/>
          <w:sz w:val="24"/>
          <w:szCs w:val="24"/>
        </w:rPr>
        <w:t>5.6 Accountable items deliberately left in a patient</w:t>
      </w:r>
      <w:r w:rsidRPr="008653F9">
        <w:rPr>
          <w:rFonts w:asciiTheme="majorHAnsi" w:hAnsiTheme="majorHAnsi" w:cstheme="majorHAnsi"/>
          <w:noProof/>
          <w:sz w:val="24"/>
          <w:szCs w:val="24"/>
        </w:rPr>
        <w:tab/>
      </w:r>
      <w:r w:rsidRPr="008653F9">
        <w:rPr>
          <w:rFonts w:asciiTheme="majorHAnsi" w:hAnsiTheme="majorHAnsi" w:cstheme="majorHAnsi"/>
          <w:noProof/>
          <w:sz w:val="24"/>
          <w:szCs w:val="24"/>
        </w:rPr>
        <w:fldChar w:fldCharType="begin"/>
      </w:r>
      <w:r w:rsidRPr="008653F9">
        <w:rPr>
          <w:rFonts w:asciiTheme="majorHAnsi" w:hAnsiTheme="majorHAnsi" w:cstheme="majorHAnsi"/>
          <w:noProof/>
          <w:sz w:val="24"/>
          <w:szCs w:val="24"/>
        </w:rPr>
        <w:instrText xml:space="preserve"> PAGEREF _Toc172548835 \h </w:instrText>
      </w:r>
      <w:r w:rsidRPr="008653F9">
        <w:rPr>
          <w:rFonts w:asciiTheme="majorHAnsi" w:hAnsiTheme="majorHAnsi" w:cstheme="majorHAnsi"/>
          <w:noProof/>
          <w:sz w:val="24"/>
          <w:szCs w:val="24"/>
        </w:rPr>
      </w:r>
      <w:r w:rsidRPr="008653F9">
        <w:rPr>
          <w:rFonts w:asciiTheme="majorHAnsi" w:hAnsiTheme="majorHAnsi" w:cstheme="majorHAnsi"/>
          <w:noProof/>
          <w:sz w:val="24"/>
          <w:szCs w:val="24"/>
        </w:rPr>
        <w:fldChar w:fldCharType="separate"/>
      </w:r>
      <w:r w:rsidRPr="008653F9">
        <w:rPr>
          <w:rFonts w:asciiTheme="majorHAnsi" w:hAnsiTheme="majorHAnsi" w:cstheme="majorHAnsi"/>
          <w:noProof/>
          <w:sz w:val="24"/>
          <w:szCs w:val="24"/>
        </w:rPr>
        <w:t>15</w:t>
      </w:r>
      <w:r w:rsidRPr="008653F9">
        <w:rPr>
          <w:rFonts w:asciiTheme="majorHAnsi" w:hAnsiTheme="majorHAnsi" w:cstheme="majorHAnsi"/>
          <w:noProof/>
          <w:sz w:val="24"/>
          <w:szCs w:val="24"/>
        </w:rPr>
        <w:fldChar w:fldCharType="end"/>
      </w:r>
    </w:p>
    <w:p w14:paraId="6876856E" w14:textId="705A8EAC" w:rsidR="008653F9" w:rsidRPr="008653F9" w:rsidRDefault="008653F9">
      <w:pPr>
        <w:pStyle w:val="TOC2"/>
        <w:rPr>
          <w:rFonts w:asciiTheme="majorHAnsi" w:hAnsiTheme="majorHAnsi" w:cstheme="majorHAnsi"/>
          <w:noProof/>
          <w:sz w:val="24"/>
          <w:szCs w:val="24"/>
        </w:rPr>
      </w:pPr>
      <w:r w:rsidRPr="008653F9">
        <w:rPr>
          <w:rFonts w:asciiTheme="majorHAnsi" w:hAnsiTheme="majorHAnsi" w:cstheme="majorHAnsi"/>
          <w:noProof/>
          <w:sz w:val="24"/>
          <w:szCs w:val="24"/>
        </w:rPr>
        <w:t>5.7 Dropped or contaminated accountable items</w:t>
      </w:r>
      <w:r w:rsidRPr="008653F9">
        <w:rPr>
          <w:rFonts w:asciiTheme="majorHAnsi" w:hAnsiTheme="majorHAnsi" w:cstheme="majorHAnsi"/>
          <w:noProof/>
          <w:sz w:val="24"/>
          <w:szCs w:val="24"/>
        </w:rPr>
        <w:tab/>
      </w:r>
      <w:r w:rsidRPr="008653F9">
        <w:rPr>
          <w:rFonts w:asciiTheme="majorHAnsi" w:hAnsiTheme="majorHAnsi" w:cstheme="majorHAnsi"/>
          <w:noProof/>
          <w:sz w:val="24"/>
          <w:szCs w:val="24"/>
        </w:rPr>
        <w:fldChar w:fldCharType="begin"/>
      </w:r>
      <w:r w:rsidRPr="008653F9">
        <w:rPr>
          <w:rFonts w:asciiTheme="majorHAnsi" w:hAnsiTheme="majorHAnsi" w:cstheme="majorHAnsi"/>
          <w:noProof/>
          <w:sz w:val="24"/>
          <w:szCs w:val="24"/>
        </w:rPr>
        <w:instrText xml:space="preserve"> PAGEREF _Toc172548836 \h </w:instrText>
      </w:r>
      <w:r w:rsidRPr="008653F9">
        <w:rPr>
          <w:rFonts w:asciiTheme="majorHAnsi" w:hAnsiTheme="majorHAnsi" w:cstheme="majorHAnsi"/>
          <w:noProof/>
          <w:sz w:val="24"/>
          <w:szCs w:val="24"/>
        </w:rPr>
      </w:r>
      <w:r w:rsidRPr="008653F9">
        <w:rPr>
          <w:rFonts w:asciiTheme="majorHAnsi" w:hAnsiTheme="majorHAnsi" w:cstheme="majorHAnsi"/>
          <w:noProof/>
          <w:sz w:val="24"/>
          <w:szCs w:val="24"/>
        </w:rPr>
        <w:fldChar w:fldCharType="separate"/>
      </w:r>
      <w:r w:rsidRPr="008653F9">
        <w:rPr>
          <w:rFonts w:asciiTheme="majorHAnsi" w:hAnsiTheme="majorHAnsi" w:cstheme="majorHAnsi"/>
          <w:noProof/>
          <w:sz w:val="24"/>
          <w:szCs w:val="24"/>
        </w:rPr>
        <w:t>16</w:t>
      </w:r>
      <w:r w:rsidRPr="008653F9">
        <w:rPr>
          <w:rFonts w:asciiTheme="majorHAnsi" w:hAnsiTheme="majorHAnsi" w:cstheme="majorHAnsi"/>
          <w:noProof/>
          <w:sz w:val="24"/>
          <w:szCs w:val="24"/>
        </w:rPr>
        <w:fldChar w:fldCharType="end"/>
      </w:r>
    </w:p>
    <w:p w14:paraId="25E9AAFF" w14:textId="53388BC2" w:rsidR="008653F9" w:rsidRPr="008653F9" w:rsidRDefault="008653F9">
      <w:pPr>
        <w:pStyle w:val="TOC2"/>
        <w:rPr>
          <w:rFonts w:asciiTheme="majorHAnsi" w:hAnsiTheme="majorHAnsi" w:cstheme="majorHAnsi"/>
          <w:noProof/>
          <w:sz w:val="24"/>
          <w:szCs w:val="24"/>
        </w:rPr>
      </w:pPr>
      <w:r w:rsidRPr="008653F9">
        <w:rPr>
          <w:rFonts w:asciiTheme="majorHAnsi" w:hAnsiTheme="majorHAnsi" w:cstheme="majorHAnsi"/>
          <w:noProof/>
          <w:sz w:val="24"/>
          <w:szCs w:val="24"/>
        </w:rPr>
        <w:t>5.8 Incorrect packaging of accountable items</w:t>
      </w:r>
      <w:r w:rsidRPr="008653F9">
        <w:rPr>
          <w:rFonts w:asciiTheme="majorHAnsi" w:hAnsiTheme="majorHAnsi" w:cstheme="majorHAnsi"/>
          <w:noProof/>
          <w:sz w:val="24"/>
          <w:szCs w:val="24"/>
        </w:rPr>
        <w:tab/>
      </w:r>
      <w:r w:rsidRPr="008653F9">
        <w:rPr>
          <w:rFonts w:asciiTheme="majorHAnsi" w:hAnsiTheme="majorHAnsi" w:cstheme="majorHAnsi"/>
          <w:noProof/>
          <w:sz w:val="24"/>
          <w:szCs w:val="24"/>
        </w:rPr>
        <w:fldChar w:fldCharType="begin"/>
      </w:r>
      <w:r w:rsidRPr="008653F9">
        <w:rPr>
          <w:rFonts w:asciiTheme="majorHAnsi" w:hAnsiTheme="majorHAnsi" w:cstheme="majorHAnsi"/>
          <w:noProof/>
          <w:sz w:val="24"/>
          <w:szCs w:val="24"/>
        </w:rPr>
        <w:instrText xml:space="preserve"> PAGEREF _Toc172548837 \h </w:instrText>
      </w:r>
      <w:r w:rsidRPr="008653F9">
        <w:rPr>
          <w:rFonts w:asciiTheme="majorHAnsi" w:hAnsiTheme="majorHAnsi" w:cstheme="majorHAnsi"/>
          <w:noProof/>
          <w:sz w:val="24"/>
          <w:szCs w:val="24"/>
        </w:rPr>
      </w:r>
      <w:r w:rsidRPr="008653F9">
        <w:rPr>
          <w:rFonts w:asciiTheme="majorHAnsi" w:hAnsiTheme="majorHAnsi" w:cstheme="majorHAnsi"/>
          <w:noProof/>
          <w:sz w:val="24"/>
          <w:szCs w:val="24"/>
        </w:rPr>
        <w:fldChar w:fldCharType="separate"/>
      </w:r>
      <w:r w:rsidRPr="008653F9">
        <w:rPr>
          <w:rFonts w:asciiTheme="majorHAnsi" w:hAnsiTheme="majorHAnsi" w:cstheme="majorHAnsi"/>
          <w:noProof/>
          <w:sz w:val="24"/>
          <w:szCs w:val="24"/>
        </w:rPr>
        <w:t>16</w:t>
      </w:r>
      <w:r w:rsidRPr="008653F9">
        <w:rPr>
          <w:rFonts w:asciiTheme="majorHAnsi" w:hAnsiTheme="majorHAnsi" w:cstheme="majorHAnsi"/>
          <w:noProof/>
          <w:sz w:val="24"/>
          <w:szCs w:val="24"/>
        </w:rPr>
        <w:fldChar w:fldCharType="end"/>
      </w:r>
    </w:p>
    <w:p w14:paraId="1051D0E8" w14:textId="1ADCB3AC" w:rsidR="008653F9" w:rsidRPr="008653F9" w:rsidRDefault="008653F9" w:rsidP="008653F9">
      <w:pPr>
        <w:pStyle w:val="TOC1"/>
        <w:rPr>
          <w:rFonts w:asciiTheme="majorHAnsi" w:hAnsiTheme="majorHAnsi" w:cstheme="majorHAnsi"/>
          <w:sz w:val="24"/>
          <w:szCs w:val="24"/>
        </w:rPr>
      </w:pPr>
      <w:r w:rsidRPr="008653F9">
        <w:rPr>
          <w:rFonts w:asciiTheme="majorHAnsi" w:hAnsiTheme="majorHAnsi" w:cstheme="majorHAnsi"/>
          <w:sz w:val="24"/>
          <w:szCs w:val="24"/>
        </w:rPr>
        <w:t>Section 6 – Procedure where doubt exists about the accuracy of the count</w:t>
      </w:r>
      <w:r w:rsidRPr="008653F9">
        <w:rPr>
          <w:rFonts w:asciiTheme="majorHAnsi" w:hAnsiTheme="majorHAnsi" w:cstheme="majorHAnsi"/>
          <w:sz w:val="24"/>
          <w:szCs w:val="24"/>
        </w:rPr>
        <w:tab/>
      </w:r>
      <w:r w:rsidRPr="008653F9">
        <w:rPr>
          <w:rFonts w:asciiTheme="majorHAnsi" w:hAnsiTheme="majorHAnsi" w:cstheme="majorHAnsi"/>
          <w:sz w:val="24"/>
          <w:szCs w:val="24"/>
        </w:rPr>
        <w:fldChar w:fldCharType="begin"/>
      </w:r>
      <w:r w:rsidRPr="008653F9">
        <w:rPr>
          <w:rFonts w:asciiTheme="majorHAnsi" w:hAnsiTheme="majorHAnsi" w:cstheme="majorHAnsi"/>
          <w:sz w:val="24"/>
          <w:szCs w:val="24"/>
        </w:rPr>
        <w:instrText xml:space="preserve"> PAGEREF _Toc172548838 \h </w:instrText>
      </w:r>
      <w:r w:rsidRPr="008653F9">
        <w:rPr>
          <w:rFonts w:asciiTheme="majorHAnsi" w:hAnsiTheme="majorHAnsi" w:cstheme="majorHAnsi"/>
          <w:sz w:val="24"/>
          <w:szCs w:val="24"/>
        </w:rPr>
      </w:r>
      <w:r w:rsidRPr="008653F9">
        <w:rPr>
          <w:rFonts w:asciiTheme="majorHAnsi" w:hAnsiTheme="majorHAnsi" w:cstheme="majorHAnsi"/>
          <w:sz w:val="24"/>
          <w:szCs w:val="24"/>
        </w:rPr>
        <w:fldChar w:fldCharType="separate"/>
      </w:r>
      <w:r w:rsidRPr="008653F9">
        <w:rPr>
          <w:rFonts w:asciiTheme="majorHAnsi" w:hAnsiTheme="majorHAnsi" w:cstheme="majorHAnsi"/>
          <w:sz w:val="24"/>
          <w:szCs w:val="24"/>
        </w:rPr>
        <w:t>16</w:t>
      </w:r>
      <w:r w:rsidRPr="008653F9">
        <w:rPr>
          <w:rFonts w:asciiTheme="majorHAnsi" w:hAnsiTheme="majorHAnsi" w:cstheme="majorHAnsi"/>
          <w:sz w:val="24"/>
          <w:szCs w:val="24"/>
        </w:rPr>
        <w:fldChar w:fldCharType="end"/>
      </w:r>
    </w:p>
    <w:p w14:paraId="2DC806B6" w14:textId="1ECA6F13" w:rsidR="008653F9" w:rsidRPr="008653F9" w:rsidRDefault="008653F9" w:rsidP="008653F9">
      <w:pPr>
        <w:pStyle w:val="TOC1"/>
        <w:rPr>
          <w:rFonts w:asciiTheme="majorHAnsi" w:hAnsiTheme="majorHAnsi" w:cstheme="majorHAnsi"/>
          <w:sz w:val="24"/>
          <w:szCs w:val="24"/>
        </w:rPr>
      </w:pPr>
      <w:r w:rsidRPr="008653F9">
        <w:rPr>
          <w:rFonts w:asciiTheme="majorHAnsi" w:hAnsiTheme="majorHAnsi" w:cstheme="majorHAnsi"/>
          <w:sz w:val="24"/>
          <w:szCs w:val="24"/>
        </w:rPr>
        <w:t>Evaluation</w:t>
      </w:r>
      <w:r w:rsidRPr="008653F9">
        <w:rPr>
          <w:rFonts w:asciiTheme="majorHAnsi" w:hAnsiTheme="majorHAnsi" w:cstheme="majorHAnsi"/>
          <w:sz w:val="24"/>
          <w:szCs w:val="24"/>
        </w:rPr>
        <w:tab/>
      </w:r>
      <w:r w:rsidRPr="008653F9">
        <w:rPr>
          <w:rFonts w:asciiTheme="majorHAnsi" w:hAnsiTheme="majorHAnsi" w:cstheme="majorHAnsi"/>
          <w:sz w:val="24"/>
          <w:szCs w:val="24"/>
        </w:rPr>
        <w:fldChar w:fldCharType="begin"/>
      </w:r>
      <w:r w:rsidRPr="008653F9">
        <w:rPr>
          <w:rFonts w:asciiTheme="majorHAnsi" w:hAnsiTheme="majorHAnsi" w:cstheme="majorHAnsi"/>
          <w:sz w:val="24"/>
          <w:szCs w:val="24"/>
        </w:rPr>
        <w:instrText xml:space="preserve"> PAGEREF _Toc172548839 \h </w:instrText>
      </w:r>
      <w:r w:rsidRPr="008653F9">
        <w:rPr>
          <w:rFonts w:asciiTheme="majorHAnsi" w:hAnsiTheme="majorHAnsi" w:cstheme="majorHAnsi"/>
          <w:sz w:val="24"/>
          <w:szCs w:val="24"/>
        </w:rPr>
      </w:r>
      <w:r w:rsidRPr="008653F9">
        <w:rPr>
          <w:rFonts w:asciiTheme="majorHAnsi" w:hAnsiTheme="majorHAnsi" w:cstheme="majorHAnsi"/>
          <w:sz w:val="24"/>
          <w:szCs w:val="24"/>
        </w:rPr>
        <w:fldChar w:fldCharType="separate"/>
      </w:r>
      <w:r w:rsidRPr="008653F9">
        <w:rPr>
          <w:rFonts w:asciiTheme="majorHAnsi" w:hAnsiTheme="majorHAnsi" w:cstheme="majorHAnsi"/>
          <w:sz w:val="24"/>
          <w:szCs w:val="24"/>
        </w:rPr>
        <w:t>17</w:t>
      </w:r>
      <w:r w:rsidRPr="008653F9">
        <w:rPr>
          <w:rFonts w:asciiTheme="majorHAnsi" w:hAnsiTheme="majorHAnsi" w:cstheme="majorHAnsi"/>
          <w:sz w:val="24"/>
          <w:szCs w:val="24"/>
        </w:rPr>
        <w:fldChar w:fldCharType="end"/>
      </w:r>
    </w:p>
    <w:p w14:paraId="6DB630F5" w14:textId="1744D3EA" w:rsidR="008653F9" w:rsidRPr="008653F9" w:rsidRDefault="008653F9" w:rsidP="008653F9">
      <w:pPr>
        <w:pStyle w:val="TOC1"/>
        <w:rPr>
          <w:rFonts w:asciiTheme="majorHAnsi" w:hAnsiTheme="majorHAnsi" w:cstheme="majorHAnsi"/>
          <w:sz w:val="24"/>
          <w:szCs w:val="24"/>
        </w:rPr>
      </w:pPr>
      <w:r w:rsidRPr="008653F9">
        <w:rPr>
          <w:rFonts w:asciiTheme="majorHAnsi" w:hAnsiTheme="majorHAnsi" w:cstheme="majorHAnsi"/>
          <w:sz w:val="24"/>
          <w:szCs w:val="24"/>
        </w:rPr>
        <w:lastRenderedPageBreak/>
        <w:t>Related Policies, Procedures, Guidelines and Legislation</w:t>
      </w:r>
      <w:r w:rsidRPr="008653F9">
        <w:rPr>
          <w:rFonts w:asciiTheme="majorHAnsi" w:hAnsiTheme="majorHAnsi" w:cstheme="majorHAnsi"/>
          <w:sz w:val="24"/>
          <w:szCs w:val="24"/>
        </w:rPr>
        <w:tab/>
      </w:r>
      <w:r w:rsidRPr="008653F9">
        <w:rPr>
          <w:rFonts w:asciiTheme="majorHAnsi" w:hAnsiTheme="majorHAnsi" w:cstheme="majorHAnsi"/>
          <w:sz w:val="24"/>
          <w:szCs w:val="24"/>
        </w:rPr>
        <w:fldChar w:fldCharType="begin"/>
      </w:r>
      <w:r w:rsidRPr="008653F9">
        <w:rPr>
          <w:rFonts w:asciiTheme="majorHAnsi" w:hAnsiTheme="majorHAnsi" w:cstheme="majorHAnsi"/>
          <w:sz w:val="24"/>
          <w:szCs w:val="24"/>
        </w:rPr>
        <w:instrText xml:space="preserve"> PAGEREF _Toc172548840 \h </w:instrText>
      </w:r>
      <w:r w:rsidRPr="008653F9">
        <w:rPr>
          <w:rFonts w:asciiTheme="majorHAnsi" w:hAnsiTheme="majorHAnsi" w:cstheme="majorHAnsi"/>
          <w:sz w:val="24"/>
          <w:szCs w:val="24"/>
        </w:rPr>
      </w:r>
      <w:r w:rsidRPr="008653F9">
        <w:rPr>
          <w:rFonts w:asciiTheme="majorHAnsi" w:hAnsiTheme="majorHAnsi" w:cstheme="majorHAnsi"/>
          <w:sz w:val="24"/>
          <w:szCs w:val="24"/>
        </w:rPr>
        <w:fldChar w:fldCharType="separate"/>
      </w:r>
      <w:r w:rsidRPr="008653F9">
        <w:rPr>
          <w:rFonts w:asciiTheme="majorHAnsi" w:hAnsiTheme="majorHAnsi" w:cstheme="majorHAnsi"/>
          <w:sz w:val="24"/>
          <w:szCs w:val="24"/>
        </w:rPr>
        <w:t>17</w:t>
      </w:r>
      <w:r w:rsidRPr="008653F9">
        <w:rPr>
          <w:rFonts w:asciiTheme="majorHAnsi" w:hAnsiTheme="majorHAnsi" w:cstheme="majorHAnsi"/>
          <w:sz w:val="24"/>
          <w:szCs w:val="24"/>
        </w:rPr>
        <w:fldChar w:fldCharType="end"/>
      </w:r>
    </w:p>
    <w:p w14:paraId="018113BB" w14:textId="6BE5A27B" w:rsidR="008653F9" w:rsidRPr="008653F9" w:rsidRDefault="008653F9" w:rsidP="008653F9">
      <w:pPr>
        <w:pStyle w:val="TOC1"/>
        <w:rPr>
          <w:rFonts w:asciiTheme="majorHAnsi" w:hAnsiTheme="majorHAnsi" w:cstheme="majorHAnsi"/>
          <w:sz w:val="24"/>
          <w:szCs w:val="24"/>
        </w:rPr>
      </w:pPr>
      <w:r w:rsidRPr="008653F9">
        <w:rPr>
          <w:rFonts w:asciiTheme="majorHAnsi" w:hAnsiTheme="majorHAnsi" w:cstheme="majorHAnsi"/>
          <w:sz w:val="24"/>
          <w:szCs w:val="24"/>
        </w:rPr>
        <w:t>References</w:t>
      </w:r>
      <w:r w:rsidRPr="008653F9">
        <w:rPr>
          <w:rFonts w:asciiTheme="majorHAnsi" w:hAnsiTheme="majorHAnsi" w:cstheme="majorHAnsi"/>
          <w:sz w:val="24"/>
          <w:szCs w:val="24"/>
        </w:rPr>
        <w:tab/>
      </w:r>
      <w:r w:rsidRPr="008653F9">
        <w:rPr>
          <w:rFonts w:asciiTheme="majorHAnsi" w:hAnsiTheme="majorHAnsi" w:cstheme="majorHAnsi"/>
          <w:sz w:val="24"/>
          <w:szCs w:val="24"/>
        </w:rPr>
        <w:fldChar w:fldCharType="begin"/>
      </w:r>
      <w:r w:rsidRPr="008653F9">
        <w:rPr>
          <w:rFonts w:asciiTheme="majorHAnsi" w:hAnsiTheme="majorHAnsi" w:cstheme="majorHAnsi"/>
          <w:sz w:val="24"/>
          <w:szCs w:val="24"/>
        </w:rPr>
        <w:instrText xml:space="preserve"> PAGEREF _Toc172548841 \h </w:instrText>
      </w:r>
      <w:r w:rsidRPr="008653F9">
        <w:rPr>
          <w:rFonts w:asciiTheme="majorHAnsi" w:hAnsiTheme="majorHAnsi" w:cstheme="majorHAnsi"/>
          <w:sz w:val="24"/>
          <w:szCs w:val="24"/>
        </w:rPr>
      </w:r>
      <w:r w:rsidRPr="008653F9">
        <w:rPr>
          <w:rFonts w:asciiTheme="majorHAnsi" w:hAnsiTheme="majorHAnsi" w:cstheme="majorHAnsi"/>
          <w:sz w:val="24"/>
          <w:szCs w:val="24"/>
        </w:rPr>
        <w:fldChar w:fldCharType="separate"/>
      </w:r>
      <w:r w:rsidRPr="008653F9">
        <w:rPr>
          <w:rFonts w:asciiTheme="majorHAnsi" w:hAnsiTheme="majorHAnsi" w:cstheme="majorHAnsi"/>
          <w:sz w:val="24"/>
          <w:szCs w:val="24"/>
        </w:rPr>
        <w:t>18</w:t>
      </w:r>
      <w:r w:rsidRPr="008653F9">
        <w:rPr>
          <w:rFonts w:asciiTheme="majorHAnsi" w:hAnsiTheme="majorHAnsi" w:cstheme="majorHAnsi"/>
          <w:sz w:val="24"/>
          <w:szCs w:val="24"/>
        </w:rPr>
        <w:fldChar w:fldCharType="end"/>
      </w:r>
    </w:p>
    <w:p w14:paraId="4FDE8FA0" w14:textId="6223FB4A" w:rsidR="008653F9" w:rsidRPr="008653F9" w:rsidRDefault="008653F9" w:rsidP="008653F9">
      <w:pPr>
        <w:pStyle w:val="TOC1"/>
        <w:rPr>
          <w:rFonts w:asciiTheme="majorHAnsi" w:hAnsiTheme="majorHAnsi" w:cstheme="majorHAnsi"/>
          <w:sz w:val="24"/>
          <w:szCs w:val="24"/>
        </w:rPr>
      </w:pPr>
      <w:r w:rsidRPr="008653F9">
        <w:rPr>
          <w:rFonts w:asciiTheme="majorHAnsi" w:hAnsiTheme="majorHAnsi" w:cstheme="majorHAnsi"/>
          <w:sz w:val="24"/>
          <w:szCs w:val="24"/>
        </w:rPr>
        <w:t>Definition of Terms</w:t>
      </w:r>
      <w:r w:rsidRPr="008653F9">
        <w:rPr>
          <w:rFonts w:asciiTheme="majorHAnsi" w:hAnsiTheme="majorHAnsi" w:cstheme="majorHAnsi"/>
          <w:sz w:val="24"/>
          <w:szCs w:val="24"/>
        </w:rPr>
        <w:tab/>
      </w:r>
      <w:r w:rsidRPr="008653F9">
        <w:rPr>
          <w:rFonts w:asciiTheme="majorHAnsi" w:hAnsiTheme="majorHAnsi" w:cstheme="majorHAnsi"/>
          <w:sz w:val="24"/>
          <w:szCs w:val="24"/>
        </w:rPr>
        <w:fldChar w:fldCharType="begin"/>
      </w:r>
      <w:r w:rsidRPr="008653F9">
        <w:rPr>
          <w:rFonts w:asciiTheme="majorHAnsi" w:hAnsiTheme="majorHAnsi" w:cstheme="majorHAnsi"/>
          <w:sz w:val="24"/>
          <w:szCs w:val="24"/>
        </w:rPr>
        <w:instrText xml:space="preserve"> PAGEREF _Toc172548842 \h </w:instrText>
      </w:r>
      <w:r w:rsidRPr="008653F9">
        <w:rPr>
          <w:rFonts w:asciiTheme="majorHAnsi" w:hAnsiTheme="majorHAnsi" w:cstheme="majorHAnsi"/>
          <w:sz w:val="24"/>
          <w:szCs w:val="24"/>
        </w:rPr>
      </w:r>
      <w:r w:rsidRPr="008653F9">
        <w:rPr>
          <w:rFonts w:asciiTheme="majorHAnsi" w:hAnsiTheme="majorHAnsi" w:cstheme="majorHAnsi"/>
          <w:sz w:val="24"/>
          <w:szCs w:val="24"/>
        </w:rPr>
        <w:fldChar w:fldCharType="separate"/>
      </w:r>
      <w:r w:rsidRPr="008653F9">
        <w:rPr>
          <w:rFonts w:asciiTheme="majorHAnsi" w:hAnsiTheme="majorHAnsi" w:cstheme="majorHAnsi"/>
          <w:sz w:val="24"/>
          <w:szCs w:val="24"/>
        </w:rPr>
        <w:t>18</w:t>
      </w:r>
      <w:r w:rsidRPr="008653F9">
        <w:rPr>
          <w:rFonts w:asciiTheme="majorHAnsi" w:hAnsiTheme="majorHAnsi" w:cstheme="majorHAnsi"/>
          <w:sz w:val="24"/>
          <w:szCs w:val="24"/>
        </w:rPr>
        <w:fldChar w:fldCharType="end"/>
      </w:r>
    </w:p>
    <w:p w14:paraId="2838CACA" w14:textId="2171E71D" w:rsidR="008653F9" w:rsidRPr="008653F9" w:rsidRDefault="008653F9" w:rsidP="008653F9">
      <w:pPr>
        <w:pStyle w:val="TOC1"/>
        <w:rPr>
          <w:rFonts w:asciiTheme="majorHAnsi" w:hAnsiTheme="majorHAnsi" w:cstheme="majorHAnsi"/>
          <w:sz w:val="24"/>
          <w:szCs w:val="24"/>
        </w:rPr>
      </w:pPr>
      <w:r w:rsidRPr="008653F9">
        <w:rPr>
          <w:rFonts w:asciiTheme="majorHAnsi" w:hAnsiTheme="majorHAnsi" w:cstheme="majorHAnsi"/>
          <w:sz w:val="24"/>
          <w:szCs w:val="24"/>
        </w:rPr>
        <w:t>Search Terms</w:t>
      </w:r>
      <w:r w:rsidRPr="008653F9">
        <w:rPr>
          <w:rFonts w:asciiTheme="majorHAnsi" w:hAnsiTheme="majorHAnsi" w:cstheme="majorHAnsi"/>
          <w:sz w:val="24"/>
          <w:szCs w:val="24"/>
        </w:rPr>
        <w:tab/>
      </w:r>
      <w:r w:rsidRPr="008653F9">
        <w:rPr>
          <w:rFonts w:asciiTheme="majorHAnsi" w:hAnsiTheme="majorHAnsi" w:cstheme="majorHAnsi"/>
          <w:sz w:val="24"/>
          <w:szCs w:val="24"/>
        </w:rPr>
        <w:fldChar w:fldCharType="begin"/>
      </w:r>
      <w:r w:rsidRPr="008653F9">
        <w:rPr>
          <w:rFonts w:asciiTheme="majorHAnsi" w:hAnsiTheme="majorHAnsi" w:cstheme="majorHAnsi"/>
          <w:sz w:val="24"/>
          <w:szCs w:val="24"/>
        </w:rPr>
        <w:instrText xml:space="preserve"> PAGEREF _Toc172548843 \h </w:instrText>
      </w:r>
      <w:r w:rsidRPr="008653F9">
        <w:rPr>
          <w:rFonts w:asciiTheme="majorHAnsi" w:hAnsiTheme="majorHAnsi" w:cstheme="majorHAnsi"/>
          <w:sz w:val="24"/>
          <w:szCs w:val="24"/>
        </w:rPr>
      </w:r>
      <w:r w:rsidRPr="008653F9">
        <w:rPr>
          <w:rFonts w:asciiTheme="majorHAnsi" w:hAnsiTheme="majorHAnsi" w:cstheme="majorHAnsi"/>
          <w:sz w:val="24"/>
          <w:szCs w:val="24"/>
        </w:rPr>
        <w:fldChar w:fldCharType="separate"/>
      </w:r>
      <w:r w:rsidRPr="008653F9">
        <w:rPr>
          <w:rFonts w:asciiTheme="majorHAnsi" w:hAnsiTheme="majorHAnsi" w:cstheme="majorHAnsi"/>
          <w:sz w:val="24"/>
          <w:szCs w:val="24"/>
        </w:rPr>
        <w:t>19</w:t>
      </w:r>
      <w:r w:rsidRPr="008653F9">
        <w:rPr>
          <w:rFonts w:asciiTheme="majorHAnsi" w:hAnsiTheme="majorHAnsi" w:cstheme="majorHAnsi"/>
          <w:sz w:val="24"/>
          <w:szCs w:val="24"/>
        </w:rPr>
        <w:fldChar w:fldCharType="end"/>
      </w:r>
    </w:p>
    <w:p w14:paraId="25C86846" w14:textId="7243910A" w:rsidR="008653F9" w:rsidRPr="008653F9" w:rsidRDefault="008653F9" w:rsidP="008653F9">
      <w:pPr>
        <w:pStyle w:val="TOC1"/>
        <w:rPr>
          <w:rFonts w:asciiTheme="majorHAnsi" w:hAnsiTheme="majorHAnsi" w:cstheme="majorHAnsi"/>
          <w:sz w:val="24"/>
          <w:szCs w:val="24"/>
        </w:rPr>
      </w:pPr>
      <w:r w:rsidRPr="008653F9">
        <w:rPr>
          <w:rFonts w:asciiTheme="majorHAnsi" w:hAnsiTheme="majorHAnsi" w:cstheme="majorHAnsi"/>
          <w:sz w:val="24"/>
          <w:szCs w:val="24"/>
        </w:rPr>
        <w:t>Attachments</w:t>
      </w:r>
      <w:r w:rsidRPr="008653F9">
        <w:rPr>
          <w:rFonts w:asciiTheme="majorHAnsi" w:hAnsiTheme="majorHAnsi" w:cstheme="majorHAnsi"/>
          <w:sz w:val="24"/>
          <w:szCs w:val="24"/>
        </w:rPr>
        <w:tab/>
      </w:r>
      <w:r w:rsidRPr="008653F9">
        <w:rPr>
          <w:rFonts w:asciiTheme="majorHAnsi" w:hAnsiTheme="majorHAnsi" w:cstheme="majorHAnsi"/>
          <w:sz w:val="24"/>
          <w:szCs w:val="24"/>
        </w:rPr>
        <w:fldChar w:fldCharType="begin"/>
      </w:r>
      <w:r w:rsidRPr="008653F9">
        <w:rPr>
          <w:rFonts w:asciiTheme="majorHAnsi" w:hAnsiTheme="majorHAnsi" w:cstheme="majorHAnsi"/>
          <w:sz w:val="24"/>
          <w:szCs w:val="24"/>
        </w:rPr>
        <w:instrText xml:space="preserve"> PAGEREF _Toc172548844 \h </w:instrText>
      </w:r>
      <w:r w:rsidRPr="008653F9">
        <w:rPr>
          <w:rFonts w:asciiTheme="majorHAnsi" w:hAnsiTheme="majorHAnsi" w:cstheme="majorHAnsi"/>
          <w:sz w:val="24"/>
          <w:szCs w:val="24"/>
        </w:rPr>
      </w:r>
      <w:r w:rsidRPr="008653F9">
        <w:rPr>
          <w:rFonts w:asciiTheme="majorHAnsi" w:hAnsiTheme="majorHAnsi" w:cstheme="majorHAnsi"/>
          <w:sz w:val="24"/>
          <w:szCs w:val="24"/>
        </w:rPr>
        <w:fldChar w:fldCharType="separate"/>
      </w:r>
      <w:r w:rsidRPr="008653F9">
        <w:rPr>
          <w:rFonts w:asciiTheme="majorHAnsi" w:hAnsiTheme="majorHAnsi" w:cstheme="majorHAnsi"/>
          <w:sz w:val="24"/>
          <w:szCs w:val="24"/>
        </w:rPr>
        <w:t>19</w:t>
      </w:r>
      <w:r w:rsidRPr="008653F9">
        <w:rPr>
          <w:rFonts w:asciiTheme="majorHAnsi" w:hAnsiTheme="majorHAnsi" w:cstheme="majorHAnsi"/>
          <w:sz w:val="24"/>
          <w:szCs w:val="24"/>
        </w:rPr>
        <w:fldChar w:fldCharType="end"/>
      </w:r>
    </w:p>
    <w:p w14:paraId="14550473" w14:textId="002CACB7" w:rsidR="008653F9" w:rsidRPr="008653F9" w:rsidRDefault="008653F9" w:rsidP="008653F9">
      <w:pPr>
        <w:pStyle w:val="TOC2"/>
        <w:ind w:left="0"/>
        <w:rPr>
          <w:rFonts w:asciiTheme="majorHAnsi" w:hAnsiTheme="majorHAnsi" w:cstheme="majorHAnsi"/>
          <w:noProof/>
          <w:sz w:val="24"/>
          <w:szCs w:val="24"/>
        </w:rPr>
      </w:pPr>
      <w:r w:rsidRPr="008653F9">
        <w:rPr>
          <w:rFonts w:asciiTheme="majorHAnsi" w:hAnsiTheme="majorHAnsi" w:cstheme="majorHAnsi"/>
          <w:noProof/>
          <w:sz w:val="24"/>
          <w:szCs w:val="24"/>
        </w:rPr>
        <w:t>Attachment 1: Example of Registered Nurses Theatre Report Count</w:t>
      </w:r>
      <w:r w:rsidRPr="008653F9">
        <w:rPr>
          <w:rFonts w:asciiTheme="majorHAnsi" w:hAnsiTheme="majorHAnsi" w:cstheme="majorHAnsi"/>
          <w:noProof/>
          <w:sz w:val="24"/>
          <w:szCs w:val="24"/>
        </w:rPr>
        <w:tab/>
      </w:r>
      <w:r w:rsidRPr="008653F9">
        <w:rPr>
          <w:rFonts w:asciiTheme="majorHAnsi" w:hAnsiTheme="majorHAnsi" w:cstheme="majorHAnsi"/>
          <w:noProof/>
          <w:sz w:val="24"/>
          <w:szCs w:val="24"/>
        </w:rPr>
        <w:fldChar w:fldCharType="begin"/>
      </w:r>
      <w:r w:rsidRPr="008653F9">
        <w:rPr>
          <w:rFonts w:asciiTheme="majorHAnsi" w:hAnsiTheme="majorHAnsi" w:cstheme="majorHAnsi"/>
          <w:noProof/>
          <w:sz w:val="24"/>
          <w:szCs w:val="24"/>
        </w:rPr>
        <w:instrText xml:space="preserve"> PAGEREF _Toc172548845 \h </w:instrText>
      </w:r>
      <w:r w:rsidRPr="008653F9">
        <w:rPr>
          <w:rFonts w:asciiTheme="majorHAnsi" w:hAnsiTheme="majorHAnsi" w:cstheme="majorHAnsi"/>
          <w:noProof/>
          <w:sz w:val="24"/>
          <w:szCs w:val="24"/>
        </w:rPr>
      </w:r>
      <w:r w:rsidRPr="008653F9">
        <w:rPr>
          <w:rFonts w:asciiTheme="majorHAnsi" w:hAnsiTheme="majorHAnsi" w:cstheme="majorHAnsi"/>
          <w:noProof/>
          <w:sz w:val="24"/>
          <w:szCs w:val="24"/>
        </w:rPr>
        <w:fldChar w:fldCharType="separate"/>
      </w:r>
      <w:r w:rsidRPr="008653F9">
        <w:rPr>
          <w:rFonts w:asciiTheme="majorHAnsi" w:hAnsiTheme="majorHAnsi" w:cstheme="majorHAnsi"/>
          <w:noProof/>
          <w:sz w:val="24"/>
          <w:szCs w:val="24"/>
        </w:rPr>
        <w:t>20</w:t>
      </w:r>
      <w:r w:rsidRPr="008653F9">
        <w:rPr>
          <w:rFonts w:asciiTheme="majorHAnsi" w:hAnsiTheme="majorHAnsi" w:cstheme="majorHAnsi"/>
          <w:noProof/>
          <w:sz w:val="24"/>
          <w:szCs w:val="24"/>
        </w:rPr>
        <w:fldChar w:fldCharType="end"/>
      </w:r>
    </w:p>
    <w:p w14:paraId="1C985A0A" w14:textId="37E79045" w:rsidR="008653F9" w:rsidRPr="008653F9" w:rsidRDefault="008653F9" w:rsidP="008653F9">
      <w:pPr>
        <w:pStyle w:val="TOC2"/>
        <w:ind w:left="0"/>
        <w:rPr>
          <w:rFonts w:asciiTheme="majorHAnsi" w:hAnsiTheme="majorHAnsi" w:cstheme="majorHAnsi"/>
          <w:noProof/>
          <w:sz w:val="24"/>
          <w:szCs w:val="24"/>
        </w:rPr>
      </w:pPr>
      <w:r w:rsidRPr="008653F9">
        <w:rPr>
          <w:rFonts w:asciiTheme="majorHAnsi" w:hAnsiTheme="majorHAnsi" w:cstheme="majorHAnsi"/>
          <w:noProof/>
          <w:sz w:val="24"/>
          <w:szCs w:val="24"/>
        </w:rPr>
        <w:t>Attachment 2: Example of Registered Nurses Theatre Report Count with Ribbon Gauze left insitu</w:t>
      </w:r>
      <w:r w:rsidRPr="008653F9">
        <w:rPr>
          <w:rFonts w:asciiTheme="majorHAnsi" w:hAnsiTheme="majorHAnsi" w:cstheme="majorHAnsi"/>
          <w:noProof/>
          <w:sz w:val="24"/>
          <w:szCs w:val="24"/>
        </w:rPr>
        <w:tab/>
      </w:r>
      <w:r w:rsidRPr="008653F9">
        <w:rPr>
          <w:rFonts w:asciiTheme="majorHAnsi" w:hAnsiTheme="majorHAnsi" w:cstheme="majorHAnsi"/>
          <w:noProof/>
          <w:sz w:val="24"/>
          <w:szCs w:val="24"/>
        </w:rPr>
        <w:fldChar w:fldCharType="begin"/>
      </w:r>
      <w:r w:rsidRPr="008653F9">
        <w:rPr>
          <w:rFonts w:asciiTheme="majorHAnsi" w:hAnsiTheme="majorHAnsi" w:cstheme="majorHAnsi"/>
          <w:noProof/>
          <w:sz w:val="24"/>
          <w:szCs w:val="24"/>
        </w:rPr>
        <w:instrText xml:space="preserve"> PAGEREF _Toc172548846 \h </w:instrText>
      </w:r>
      <w:r w:rsidRPr="008653F9">
        <w:rPr>
          <w:rFonts w:asciiTheme="majorHAnsi" w:hAnsiTheme="majorHAnsi" w:cstheme="majorHAnsi"/>
          <w:noProof/>
          <w:sz w:val="24"/>
          <w:szCs w:val="24"/>
        </w:rPr>
      </w:r>
      <w:r w:rsidRPr="008653F9">
        <w:rPr>
          <w:rFonts w:asciiTheme="majorHAnsi" w:hAnsiTheme="majorHAnsi" w:cstheme="majorHAnsi"/>
          <w:noProof/>
          <w:sz w:val="24"/>
          <w:szCs w:val="24"/>
        </w:rPr>
        <w:fldChar w:fldCharType="separate"/>
      </w:r>
      <w:r w:rsidRPr="008653F9">
        <w:rPr>
          <w:rFonts w:asciiTheme="majorHAnsi" w:hAnsiTheme="majorHAnsi" w:cstheme="majorHAnsi"/>
          <w:noProof/>
          <w:sz w:val="24"/>
          <w:szCs w:val="24"/>
        </w:rPr>
        <w:t>22</w:t>
      </w:r>
      <w:r w:rsidRPr="008653F9">
        <w:rPr>
          <w:rFonts w:asciiTheme="majorHAnsi" w:hAnsiTheme="majorHAnsi" w:cstheme="majorHAnsi"/>
          <w:noProof/>
          <w:sz w:val="24"/>
          <w:szCs w:val="24"/>
        </w:rPr>
        <w:fldChar w:fldCharType="end"/>
      </w:r>
    </w:p>
    <w:p w14:paraId="1BC2F632" w14:textId="732FF043" w:rsidR="008653F9" w:rsidRPr="008653F9" w:rsidRDefault="008653F9" w:rsidP="008653F9">
      <w:pPr>
        <w:pStyle w:val="TOC2"/>
        <w:ind w:left="0"/>
        <w:rPr>
          <w:rFonts w:asciiTheme="majorHAnsi" w:hAnsiTheme="majorHAnsi" w:cstheme="majorHAnsi"/>
          <w:noProof/>
          <w:sz w:val="24"/>
          <w:szCs w:val="24"/>
        </w:rPr>
      </w:pPr>
      <w:r w:rsidRPr="008653F9">
        <w:rPr>
          <w:rFonts w:asciiTheme="majorHAnsi" w:hAnsiTheme="majorHAnsi" w:cstheme="majorHAnsi"/>
          <w:noProof/>
          <w:sz w:val="24"/>
          <w:szCs w:val="24"/>
        </w:rPr>
        <w:t>Attachment 3: Example Registered Nurse Theatre Report Count with items not visualised</w:t>
      </w:r>
      <w:r w:rsidRPr="008653F9">
        <w:rPr>
          <w:rFonts w:asciiTheme="majorHAnsi" w:hAnsiTheme="majorHAnsi" w:cstheme="majorHAnsi"/>
          <w:noProof/>
          <w:sz w:val="24"/>
          <w:szCs w:val="24"/>
        </w:rPr>
        <w:tab/>
      </w:r>
      <w:r w:rsidRPr="008653F9">
        <w:rPr>
          <w:rFonts w:asciiTheme="majorHAnsi" w:hAnsiTheme="majorHAnsi" w:cstheme="majorHAnsi"/>
          <w:noProof/>
          <w:sz w:val="24"/>
          <w:szCs w:val="24"/>
        </w:rPr>
        <w:fldChar w:fldCharType="begin"/>
      </w:r>
      <w:r w:rsidRPr="008653F9">
        <w:rPr>
          <w:rFonts w:asciiTheme="majorHAnsi" w:hAnsiTheme="majorHAnsi" w:cstheme="majorHAnsi"/>
          <w:noProof/>
          <w:sz w:val="24"/>
          <w:szCs w:val="24"/>
        </w:rPr>
        <w:instrText xml:space="preserve"> PAGEREF _Toc172548847 \h </w:instrText>
      </w:r>
      <w:r w:rsidRPr="008653F9">
        <w:rPr>
          <w:rFonts w:asciiTheme="majorHAnsi" w:hAnsiTheme="majorHAnsi" w:cstheme="majorHAnsi"/>
          <w:noProof/>
          <w:sz w:val="24"/>
          <w:szCs w:val="24"/>
        </w:rPr>
      </w:r>
      <w:r w:rsidRPr="008653F9">
        <w:rPr>
          <w:rFonts w:asciiTheme="majorHAnsi" w:hAnsiTheme="majorHAnsi" w:cstheme="majorHAnsi"/>
          <w:noProof/>
          <w:sz w:val="24"/>
          <w:szCs w:val="24"/>
        </w:rPr>
        <w:fldChar w:fldCharType="separate"/>
      </w:r>
      <w:r w:rsidRPr="008653F9">
        <w:rPr>
          <w:rFonts w:asciiTheme="majorHAnsi" w:hAnsiTheme="majorHAnsi" w:cstheme="majorHAnsi"/>
          <w:noProof/>
          <w:sz w:val="24"/>
          <w:szCs w:val="24"/>
        </w:rPr>
        <w:t>24</w:t>
      </w:r>
      <w:r w:rsidRPr="008653F9">
        <w:rPr>
          <w:rFonts w:asciiTheme="majorHAnsi" w:hAnsiTheme="majorHAnsi" w:cstheme="majorHAnsi"/>
          <w:noProof/>
          <w:sz w:val="24"/>
          <w:szCs w:val="24"/>
        </w:rPr>
        <w:fldChar w:fldCharType="end"/>
      </w:r>
    </w:p>
    <w:p w14:paraId="216B975C" w14:textId="04DA6001" w:rsidR="008653F9" w:rsidRPr="008653F9" w:rsidRDefault="008653F9" w:rsidP="008653F9">
      <w:pPr>
        <w:pStyle w:val="TOC2"/>
        <w:ind w:left="0"/>
        <w:rPr>
          <w:rFonts w:asciiTheme="majorHAnsi" w:hAnsiTheme="majorHAnsi" w:cstheme="majorHAnsi"/>
          <w:noProof/>
          <w:sz w:val="24"/>
          <w:szCs w:val="24"/>
        </w:rPr>
      </w:pPr>
      <w:r w:rsidRPr="008653F9">
        <w:rPr>
          <w:rFonts w:asciiTheme="majorHAnsi" w:hAnsiTheme="majorHAnsi" w:cstheme="majorHAnsi"/>
          <w:noProof/>
          <w:sz w:val="24"/>
          <w:szCs w:val="24"/>
        </w:rPr>
        <w:t>Attachment 4: Example of DHR Procedural Navigation “Counts” tab</w:t>
      </w:r>
      <w:r w:rsidRPr="008653F9">
        <w:rPr>
          <w:rFonts w:asciiTheme="majorHAnsi" w:hAnsiTheme="majorHAnsi" w:cstheme="majorHAnsi"/>
          <w:noProof/>
          <w:sz w:val="24"/>
          <w:szCs w:val="24"/>
        </w:rPr>
        <w:tab/>
      </w:r>
      <w:r w:rsidRPr="008653F9">
        <w:rPr>
          <w:rFonts w:asciiTheme="majorHAnsi" w:hAnsiTheme="majorHAnsi" w:cstheme="majorHAnsi"/>
          <w:noProof/>
          <w:sz w:val="24"/>
          <w:szCs w:val="24"/>
        </w:rPr>
        <w:fldChar w:fldCharType="begin"/>
      </w:r>
      <w:r w:rsidRPr="008653F9">
        <w:rPr>
          <w:rFonts w:asciiTheme="majorHAnsi" w:hAnsiTheme="majorHAnsi" w:cstheme="majorHAnsi"/>
          <w:noProof/>
          <w:sz w:val="24"/>
          <w:szCs w:val="24"/>
        </w:rPr>
        <w:instrText xml:space="preserve"> PAGEREF _Toc172548848 \h </w:instrText>
      </w:r>
      <w:r w:rsidRPr="008653F9">
        <w:rPr>
          <w:rFonts w:asciiTheme="majorHAnsi" w:hAnsiTheme="majorHAnsi" w:cstheme="majorHAnsi"/>
          <w:noProof/>
          <w:sz w:val="24"/>
          <w:szCs w:val="24"/>
        </w:rPr>
      </w:r>
      <w:r w:rsidRPr="008653F9">
        <w:rPr>
          <w:rFonts w:asciiTheme="majorHAnsi" w:hAnsiTheme="majorHAnsi" w:cstheme="majorHAnsi"/>
          <w:noProof/>
          <w:sz w:val="24"/>
          <w:szCs w:val="24"/>
        </w:rPr>
        <w:fldChar w:fldCharType="separate"/>
      </w:r>
      <w:r w:rsidRPr="008653F9">
        <w:rPr>
          <w:rFonts w:asciiTheme="majorHAnsi" w:hAnsiTheme="majorHAnsi" w:cstheme="majorHAnsi"/>
          <w:noProof/>
          <w:sz w:val="24"/>
          <w:szCs w:val="24"/>
        </w:rPr>
        <w:t>26</w:t>
      </w:r>
      <w:r w:rsidRPr="008653F9">
        <w:rPr>
          <w:rFonts w:asciiTheme="majorHAnsi" w:hAnsiTheme="majorHAnsi" w:cstheme="majorHAnsi"/>
          <w:noProof/>
          <w:sz w:val="24"/>
          <w:szCs w:val="24"/>
        </w:rPr>
        <w:fldChar w:fldCharType="end"/>
      </w:r>
    </w:p>
    <w:p w14:paraId="379A6AEE" w14:textId="4C48B649" w:rsidR="008653F9" w:rsidRPr="008653F9" w:rsidRDefault="008653F9" w:rsidP="008653F9">
      <w:pPr>
        <w:pStyle w:val="TOC2"/>
        <w:ind w:left="0"/>
        <w:rPr>
          <w:rFonts w:asciiTheme="majorHAnsi" w:hAnsiTheme="majorHAnsi" w:cstheme="majorHAnsi"/>
          <w:noProof/>
          <w:sz w:val="24"/>
          <w:szCs w:val="24"/>
        </w:rPr>
      </w:pPr>
      <w:r w:rsidRPr="008653F9">
        <w:rPr>
          <w:rFonts w:asciiTheme="majorHAnsi" w:hAnsiTheme="majorHAnsi" w:cstheme="majorHAnsi"/>
          <w:noProof/>
          <w:sz w:val="24"/>
          <w:szCs w:val="24"/>
        </w:rPr>
        <w:t>Attachment 5: Example of DHR “Final” count with “Intentionally Retained Foreign Object”</w:t>
      </w:r>
      <w:r w:rsidRPr="008653F9">
        <w:rPr>
          <w:rFonts w:asciiTheme="majorHAnsi" w:hAnsiTheme="majorHAnsi" w:cstheme="majorHAnsi"/>
          <w:noProof/>
          <w:sz w:val="24"/>
          <w:szCs w:val="24"/>
        </w:rPr>
        <w:tab/>
      </w:r>
      <w:r w:rsidRPr="008653F9">
        <w:rPr>
          <w:rFonts w:asciiTheme="majorHAnsi" w:hAnsiTheme="majorHAnsi" w:cstheme="majorHAnsi"/>
          <w:noProof/>
          <w:sz w:val="24"/>
          <w:szCs w:val="24"/>
        </w:rPr>
        <w:fldChar w:fldCharType="begin"/>
      </w:r>
      <w:r w:rsidRPr="008653F9">
        <w:rPr>
          <w:rFonts w:asciiTheme="majorHAnsi" w:hAnsiTheme="majorHAnsi" w:cstheme="majorHAnsi"/>
          <w:noProof/>
          <w:sz w:val="24"/>
          <w:szCs w:val="24"/>
        </w:rPr>
        <w:instrText xml:space="preserve"> PAGEREF _Toc172548849 \h </w:instrText>
      </w:r>
      <w:r w:rsidRPr="008653F9">
        <w:rPr>
          <w:rFonts w:asciiTheme="majorHAnsi" w:hAnsiTheme="majorHAnsi" w:cstheme="majorHAnsi"/>
          <w:noProof/>
          <w:sz w:val="24"/>
          <w:szCs w:val="24"/>
        </w:rPr>
      </w:r>
      <w:r w:rsidRPr="008653F9">
        <w:rPr>
          <w:rFonts w:asciiTheme="majorHAnsi" w:hAnsiTheme="majorHAnsi" w:cstheme="majorHAnsi"/>
          <w:noProof/>
          <w:sz w:val="24"/>
          <w:szCs w:val="24"/>
        </w:rPr>
        <w:fldChar w:fldCharType="separate"/>
      </w:r>
      <w:r w:rsidRPr="008653F9">
        <w:rPr>
          <w:rFonts w:asciiTheme="majorHAnsi" w:hAnsiTheme="majorHAnsi" w:cstheme="majorHAnsi"/>
          <w:noProof/>
          <w:sz w:val="24"/>
          <w:szCs w:val="24"/>
        </w:rPr>
        <w:t>27</w:t>
      </w:r>
      <w:r w:rsidRPr="008653F9">
        <w:rPr>
          <w:rFonts w:asciiTheme="majorHAnsi" w:hAnsiTheme="majorHAnsi" w:cstheme="majorHAnsi"/>
          <w:noProof/>
          <w:sz w:val="24"/>
          <w:szCs w:val="24"/>
        </w:rPr>
        <w:fldChar w:fldCharType="end"/>
      </w:r>
    </w:p>
    <w:p w14:paraId="3A050361" w14:textId="4F9F4B52" w:rsidR="008653F9" w:rsidRPr="008653F9" w:rsidRDefault="008653F9" w:rsidP="008653F9">
      <w:pPr>
        <w:pStyle w:val="TOC2"/>
        <w:ind w:left="0"/>
        <w:rPr>
          <w:rFonts w:asciiTheme="majorHAnsi" w:hAnsiTheme="majorHAnsi" w:cstheme="majorHAnsi"/>
          <w:noProof/>
          <w:sz w:val="24"/>
          <w:szCs w:val="24"/>
        </w:rPr>
      </w:pPr>
      <w:r w:rsidRPr="008653F9">
        <w:rPr>
          <w:rFonts w:asciiTheme="majorHAnsi" w:hAnsiTheme="majorHAnsi" w:cstheme="majorHAnsi"/>
          <w:noProof/>
          <w:sz w:val="24"/>
          <w:szCs w:val="24"/>
        </w:rPr>
        <w:t>Attachment 6: Example of DHR Avatar “Intentionally Retained Foreign Object”</w:t>
      </w:r>
      <w:r w:rsidRPr="008653F9">
        <w:rPr>
          <w:rFonts w:asciiTheme="majorHAnsi" w:hAnsiTheme="majorHAnsi" w:cstheme="majorHAnsi"/>
          <w:noProof/>
          <w:sz w:val="24"/>
          <w:szCs w:val="24"/>
        </w:rPr>
        <w:tab/>
      </w:r>
      <w:r w:rsidRPr="008653F9">
        <w:rPr>
          <w:rFonts w:asciiTheme="majorHAnsi" w:hAnsiTheme="majorHAnsi" w:cstheme="majorHAnsi"/>
          <w:noProof/>
          <w:sz w:val="24"/>
          <w:szCs w:val="24"/>
        </w:rPr>
        <w:fldChar w:fldCharType="begin"/>
      </w:r>
      <w:r w:rsidRPr="008653F9">
        <w:rPr>
          <w:rFonts w:asciiTheme="majorHAnsi" w:hAnsiTheme="majorHAnsi" w:cstheme="majorHAnsi"/>
          <w:noProof/>
          <w:sz w:val="24"/>
          <w:szCs w:val="24"/>
        </w:rPr>
        <w:instrText xml:space="preserve"> PAGEREF _Toc172548850 \h </w:instrText>
      </w:r>
      <w:r w:rsidRPr="008653F9">
        <w:rPr>
          <w:rFonts w:asciiTheme="majorHAnsi" w:hAnsiTheme="majorHAnsi" w:cstheme="majorHAnsi"/>
          <w:noProof/>
          <w:sz w:val="24"/>
          <w:szCs w:val="24"/>
        </w:rPr>
      </w:r>
      <w:r w:rsidRPr="008653F9">
        <w:rPr>
          <w:rFonts w:asciiTheme="majorHAnsi" w:hAnsiTheme="majorHAnsi" w:cstheme="majorHAnsi"/>
          <w:noProof/>
          <w:sz w:val="24"/>
          <w:szCs w:val="24"/>
        </w:rPr>
        <w:fldChar w:fldCharType="separate"/>
      </w:r>
      <w:r w:rsidRPr="008653F9">
        <w:rPr>
          <w:rFonts w:asciiTheme="majorHAnsi" w:hAnsiTheme="majorHAnsi" w:cstheme="majorHAnsi"/>
          <w:noProof/>
          <w:sz w:val="24"/>
          <w:szCs w:val="24"/>
        </w:rPr>
        <w:t>28</w:t>
      </w:r>
      <w:r w:rsidRPr="008653F9">
        <w:rPr>
          <w:rFonts w:asciiTheme="majorHAnsi" w:hAnsiTheme="majorHAnsi" w:cstheme="majorHAnsi"/>
          <w:noProof/>
          <w:sz w:val="24"/>
          <w:szCs w:val="24"/>
        </w:rPr>
        <w:fldChar w:fldCharType="end"/>
      </w:r>
    </w:p>
    <w:p w14:paraId="5CD3BA6A" w14:textId="6D5F6EB0" w:rsidR="006E235D" w:rsidRPr="0078352F" w:rsidRDefault="006E235D" w:rsidP="006E235D">
      <w:pPr>
        <w:rPr>
          <w:i/>
        </w:rPr>
      </w:pPr>
      <w:r w:rsidRPr="008653F9">
        <w:rPr>
          <w:rFonts w:asciiTheme="majorHAnsi" w:eastAsiaTheme="minorEastAsia" w:hAnsiTheme="majorHAnsi" w:cstheme="majorHAnsi"/>
          <w:noProof/>
          <w:lang w:val="en-US" w:eastAsia="en-US"/>
        </w:rPr>
        <w:fldChar w:fldCharType="end"/>
      </w:r>
    </w:p>
    <w:p w14:paraId="41A35D55" w14:textId="77777777" w:rsidR="006E235D" w:rsidRPr="0078352F" w:rsidRDefault="006E235D" w:rsidP="006E235D">
      <w:pPr>
        <w:rPr>
          <w:i/>
        </w:rPr>
      </w:pPr>
      <w:r w:rsidRPr="0078352F">
        <w:rPr>
          <w:i/>
        </w:rPr>
        <w:br w:type="page"/>
      </w:r>
    </w:p>
    <w:tbl>
      <w:tblPr>
        <w:tblStyle w:val="17"/>
        <w:tblW w:w="9158" w:type="dxa"/>
        <w:tblLayout w:type="fixed"/>
        <w:tblLook w:val="0000" w:firstRow="0" w:lastRow="0" w:firstColumn="0" w:lastColumn="0" w:noHBand="0" w:noVBand="0"/>
      </w:tblPr>
      <w:tblGrid>
        <w:gridCol w:w="9158"/>
      </w:tblGrid>
      <w:tr w:rsidR="006E235D" w:rsidRPr="0078352F" w14:paraId="484E7FE3" w14:textId="77777777" w:rsidTr="00E207F3">
        <w:trPr>
          <w:trHeight w:val="285"/>
        </w:trPr>
        <w:tc>
          <w:tcPr>
            <w:tcW w:w="9158" w:type="dxa"/>
            <w:shd w:val="clear" w:color="auto" w:fill="A6A6A6"/>
          </w:tcPr>
          <w:p w14:paraId="33406424" w14:textId="77777777" w:rsidR="006E235D" w:rsidRPr="0078352F" w:rsidRDefault="006E235D" w:rsidP="00E207F3">
            <w:pPr>
              <w:pStyle w:val="Heading1"/>
            </w:pPr>
            <w:r w:rsidRPr="0078352F">
              <w:lastRenderedPageBreak/>
              <w:br w:type="page"/>
            </w:r>
            <w:bookmarkStart w:id="7" w:name="_Toc172548816"/>
            <w:r w:rsidRPr="0078352F">
              <w:t>Purpose</w:t>
            </w:r>
            <w:bookmarkEnd w:id="7"/>
          </w:p>
        </w:tc>
      </w:tr>
    </w:tbl>
    <w:p w14:paraId="068CF3E5" w14:textId="77777777" w:rsidR="006E235D" w:rsidRPr="0078352F" w:rsidRDefault="006E235D" w:rsidP="006E235D">
      <w:pPr>
        <w:rPr>
          <w:i/>
        </w:rPr>
      </w:pPr>
    </w:p>
    <w:p w14:paraId="48391DD0" w14:textId="77777777" w:rsidR="008653F9" w:rsidRPr="00B71AE8" w:rsidRDefault="008653F9" w:rsidP="008653F9">
      <w:pPr>
        <w:rPr>
          <w:rFonts w:asciiTheme="majorHAnsi" w:eastAsia="Times New Roman" w:hAnsiTheme="majorHAnsi" w:cstheme="majorHAnsi"/>
          <w:lang w:eastAsia="en-US"/>
        </w:rPr>
      </w:pPr>
      <w:bookmarkStart w:id="8" w:name="1fob9te" w:colFirst="0" w:colLast="0"/>
      <w:bookmarkStart w:id="9" w:name="_3znysh7" w:colFirst="0" w:colLast="0"/>
      <w:bookmarkStart w:id="10" w:name="_1ksv4uv" w:colFirst="0" w:colLast="0"/>
      <w:bookmarkEnd w:id="1"/>
      <w:bookmarkEnd w:id="2"/>
      <w:bookmarkEnd w:id="3"/>
      <w:bookmarkEnd w:id="4"/>
      <w:bookmarkEnd w:id="5"/>
      <w:bookmarkEnd w:id="8"/>
      <w:bookmarkEnd w:id="9"/>
      <w:bookmarkEnd w:id="10"/>
      <w:r w:rsidRPr="00B71AE8">
        <w:rPr>
          <w:rFonts w:asciiTheme="majorHAnsi" w:hAnsiTheme="majorHAnsi" w:cstheme="majorHAnsi"/>
        </w:rPr>
        <w:t xml:space="preserve">The aim of this procedure is to ensure that any items, as defined by this document, used </w:t>
      </w:r>
      <w:proofErr w:type="gramStart"/>
      <w:r w:rsidRPr="00B71AE8">
        <w:rPr>
          <w:rFonts w:asciiTheme="majorHAnsi" w:hAnsiTheme="majorHAnsi" w:cstheme="majorHAnsi"/>
        </w:rPr>
        <w:t>during the course of</w:t>
      </w:r>
      <w:proofErr w:type="gramEnd"/>
      <w:r w:rsidRPr="00B71AE8">
        <w:rPr>
          <w:rFonts w:asciiTheme="majorHAnsi" w:hAnsiTheme="majorHAnsi" w:cstheme="majorHAnsi"/>
        </w:rPr>
        <w:t xml:space="preserve"> a surgical procedure are removed from the patient prior to the completion of the surgical procedure, unless retained intentionally as part of the procedure. </w:t>
      </w:r>
    </w:p>
    <w:p w14:paraId="523989D5" w14:textId="77777777" w:rsidR="008653F9" w:rsidRPr="00B71AE8" w:rsidRDefault="008653F9" w:rsidP="008653F9">
      <w:pPr>
        <w:rPr>
          <w:rFonts w:asciiTheme="majorHAnsi" w:hAnsiTheme="majorHAnsi" w:cstheme="majorHAnsi"/>
        </w:rPr>
      </w:pPr>
    </w:p>
    <w:p w14:paraId="046995FC" w14:textId="77777777" w:rsidR="008653F9" w:rsidRPr="00B71AE8" w:rsidRDefault="008653F9" w:rsidP="008653F9">
      <w:pPr>
        <w:rPr>
          <w:rFonts w:asciiTheme="majorHAnsi" w:eastAsia="Times New Roman" w:hAnsiTheme="majorHAnsi" w:cstheme="majorHAnsi"/>
          <w:lang w:eastAsia="en-US"/>
        </w:rPr>
      </w:pPr>
      <w:r w:rsidRPr="00B71AE8">
        <w:rPr>
          <w:rFonts w:asciiTheme="majorHAnsi" w:hAnsiTheme="majorHAnsi" w:cstheme="majorHAnsi"/>
        </w:rPr>
        <w:t>Accountable items are instruments and other items which by their nature, are at risk of being retained in the patient and require additional risk management.</w:t>
      </w:r>
    </w:p>
    <w:p w14:paraId="61ABA3B6" w14:textId="77777777" w:rsidR="008653F9" w:rsidRPr="00B71AE8" w:rsidRDefault="008653F9" w:rsidP="008653F9">
      <w:pPr>
        <w:rPr>
          <w:rFonts w:asciiTheme="majorHAnsi" w:hAnsiTheme="majorHAnsi" w:cstheme="majorHAnsi"/>
        </w:rPr>
      </w:pPr>
    </w:p>
    <w:p w14:paraId="10B45BAE" w14:textId="77777777" w:rsidR="008653F9" w:rsidRDefault="008653F9" w:rsidP="008653F9">
      <w:pPr>
        <w:rPr>
          <w:rFonts w:asciiTheme="majorHAnsi" w:hAnsiTheme="majorHAnsi" w:cstheme="majorHAnsi"/>
        </w:rPr>
      </w:pPr>
      <w:r w:rsidRPr="00B71AE8">
        <w:rPr>
          <w:rFonts w:asciiTheme="majorHAnsi" w:hAnsiTheme="majorHAnsi" w:cstheme="majorHAnsi"/>
        </w:rPr>
        <w:t xml:space="preserve">The surgical and anaesthetic teams shall not hinder the process of accounting for all items opened onto the aseptic field at the beginning, during and at the completion of the surgical procedure. Due to the rapidly changing technology in this environment, items accounted for </w:t>
      </w:r>
      <w:r w:rsidRPr="00B71AE8">
        <w:rPr>
          <w:rFonts w:asciiTheme="majorHAnsi" w:hAnsiTheme="majorHAnsi" w:cstheme="majorHAnsi"/>
          <w:b/>
        </w:rPr>
        <w:t xml:space="preserve">should not </w:t>
      </w:r>
      <w:r w:rsidRPr="00B71AE8">
        <w:rPr>
          <w:rFonts w:asciiTheme="majorHAnsi" w:hAnsiTheme="majorHAnsi" w:cstheme="majorHAnsi"/>
        </w:rPr>
        <w:t>be limited to those outlined in this document.</w:t>
      </w:r>
    </w:p>
    <w:p w14:paraId="722DDE87" w14:textId="77777777" w:rsidR="008653F9" w:rsidRDefault="008653F9" w:rsidP="008653F9">
      <w:pPr>
        <w:rPr>
          <w:rFonts w:asciiTheme="majorHAnsi" w:hAnsiTheme="majorHAnsi" w:cstheme="majorHAnsi"/>
        </w:rPr>
      </w:pPr>
    </w:p>
    <w:p w14:paraId="64BEC359" w14:textId="77777777" w:rsidR="008653F9" w:rsidRPr="008313F7" w:rsidRDefault="008653F9" w:rsidP="008653F9">
      <w:pPr>
        <w:spacing w:after="120"/>
        <w:jc w:val="right"/>
        <w:rPr>
          <w:rFonts w:asciiTheme="majorHAnsi" w:hAnsiTheme="majorHAnsi" w:cstheme="majorHAnsi"/>
          <w:i/>
        </w:rPr>
      </w:pPr>
      <w:hyperlink w:anchor="1fob9te">
        <w:r w:rsidRPr="00B71AE8">
          <w:rPr>
            <w:rFonts w:asciiTheme="majorHAnsi" w:hAnsiTheme="majorHAnsi" w:cstheme="majorHAnsi"/>
            <w:i/>
            <w:color w:val="0000FF"/>
            <w:u w:val="single"/>
          </w:rPr>
          <w:t>Back to Table of Contents</w:t>
        </w:r>
      </w:hyperlink>
      <w:r w:rsidRPr="00B71AE8">
        <w:rPr>
          <w:rFonts w:asciiTheme="majorHAnsi" w:hAnsiTheme="majorHAnsi" w:cstheme="majorHAnsi"/>
          <w:i/>
        </w:rPr>
        <w:t xml:space="preserve"> </w:t>
      </w:r>
    </w:p>
    <w:tbl>
      <w:tblPr>
        <w:tblStyle w:val="16"/>
        <w:tblW w:w="9158" w:type="dxa"/>
        <w:tblLayout w:type="fixed"/>
        <w:tblLook w:val="0000" w:firstRow="0" w:lastRow="0" w:firstColumn="0" w:lastColumn="0" w:noHBand="0" w:noVBand="0"/>
      </w:tblPr>
      <w:tblGrid>
        <w:gridCol w:w="9158"/>
      </w:tblGrid>
      <w:tr w:rsidR="008653F9" w:rsidRPr="009D53F8" w14:paraId="4540DFF7" w14:textId="77777777" w:rsidTr="0027677B">
        <w:trPr>
          <w:trHeight w:val="285"/>
        </w:trPr>
        <w:tc>
          <w:tcPr>
            <w:tcW w:w="9158" w:type="dxa"/>
            <w:shd w:val="clear" w:color="auto" w:fill="A6A6A6"/>
          </w:tcPr>
          <w:p w14:paraId="0559132A" w14:textId="77777777" w:rsidR="008653F9" w:rsidRPr="0040717E" w:rsidRDefault="008653F9" w:rsidP="0027677B">
            <w:pPr>
              <w:pStyle w:val="Heading1"/>
            </w:pPr>
            <w:bookmarkStart w:id="11" w:name="_Toc88632788"/>
            <w:bookmarkStart w:id="12" w:name="_Toc389473277"/>
            <w:bookmarkStart w:id="13" w:name="_Toc534709754"/>
            <w:bookmarkStart w:id="14" w:name="_Toc106269119"/>
            <w:bookmarkStart w:id="15" w:name="_Toc106963054"/>
            <w:bookmarkStart w:id="16" w:name="_Toc172548817"/>
            <w:r w:rsidRPr="00B71AE8">
              <w:t>Scope</w:t>
            </w:r>
            <w:bookmarkEnd w:id="11"/>
            <w:bookmarkEnd w:id="12"/>
            <w:bookmarkEnd w:id="13"/>
            <w:bookmarkEnd w:id="14"/>
            <w:bookmarkEnd w:id="15"/>
            <w:bookmarkEnd w:id="16"/>
          </w:p>
        </w:tc>
      </w:tr>
    </w:tbl>
    <w:p w14:paraId="64DCD8ED" w14:textId="77777777" w:rsidR="008653F9" w:rsidRPr="00B71AE8" w:rsidRDefault="008653F9" w:rsidP="008653F9">
      <w:pPr>
        <w:rPr>
          <w:rFonts w:asciiTheme="majorHAnsi" w:hAnsiTheme="majorHAnsi" w:cstheme="majorHAnsi"/>
        </w:rPr>
      </w:pPr>
    </w:p>
    <w:p w14:paraId="077ADFE8" w14:textId="77777777" w:rsidR="008653F9" w:rsidRPr="00B71AE8" w:rsidRDefault="008653F9" w:rsidP="008653F9">
      <w:pPr>
        <w:rPr>
          <w:rFonts w:asciiTheme="majorHAnsi" w:eastAsia="Times New Roman" w:hAnsiTheme="majorHAnsi" w:cstheme="majorHAnsi"/>
          <w:lang w:eastAsia="en-US"/>
        </w:rPr>
      </w:pPr>
      <w:r w:rsidRPr="00B71AE8">
        <w:rPr>
          <w:rFonts w:asciiTheme="majorHAnsi" w:hAnsiTheme="majorHAnsi" w:cstheme="majorHAnsi"/>
        </w:rPr>
        <w:t>This procedure applies to all surgical procedures performed at Canberra Health Services (CHS). This procedure is applicable to all locations at CHS where surgical procedures are performed by nursing staff from the Perioperative Unit. Examples of locations include but are not limited to:</w:t>
      </w:r>
    </w:p>
    <w:p w14:paraId="0FEC78AA" w14:textId="77777777" w:rsidR="008653F9" w:rsidRPr="00B71AE8" w:rsidRDefault="008653F9" w:rsidP="008653F9">
      <w:pPr>
        <w:numPr>
          <w:ilvl w:val="0"/>
          <w:numId w:val="1"/>
        </w:numPr>
        <w:pBdr>
          <w:top w:val="nil"/>
          <w:left w:val="nil"/>
          <w:bottom w:val="nil"/>
          <w:right w:val="nil"/>
          <w:between w:val="nil"/>
        </w:pBdr>
        <w:rPr>
          <w:rFonts w:asciiTheme="majorHAnsi" w:hAnsiTheme="majorHAnsi" w:cstheme="majorHAnsi"/>
          <w:color w:val="000000"/>
        </w:rPr>
      </w:pPr>
      <w:r w:rsidRPr="00B71AE8">
        <w:rPr>
          <w:rFonts w:asciiTheme="majorHAnsi" w:hAnsiTheme="majorHAnsi" w:cstheme="majorHAnsi"/>
          <w:color w:val="000000"/>
        </w:rPr>
        <w:t>Perioperative Unit</w:t>
      </w:r>
    </w:p>
    <w:p w14:paraId="7DDDB9C4" w14:textId="77777777" w:rsidR="008653F9" w:rsidRPr="00B71AE8" w:rsidRDefault="008653F9" w:rsidP="008653F9">
      <w:pPr>
        <w:numPr>
          <w:ilvl w:val="0"/>
          <w:numId w:val="1"/>
        </w:numPr>
        <w:pBdr>
          <w:top w:val="nil"/>
          <w:left w:val="nil"/>
          <w:bottom w:val="nil"/>
          <w:right w:val="nil"/>
          <w:between w:val="nil"/>
        </w:pBdr>
        <w:rPr>
          <w:rFonts w:asciiTheme="majorHAnsi" w:hAnsiTheme="majorHAnsi" w:cstheme="majorHAnsi"/>
          <w:color w:val="000000"/>
        </w:rPr>
      </w:pPr>
      <w:r w:rsidRPr="00B71AE8">
        <w:rPr>
          <w:rFonts w:asciiTheme="majorHAnsi" w:hAnsiTheme="majorHAnsi" w:cstheme="majorHAnsi"/>
          <w:color w:val="000000"/>
        </w:rPr>
        <w:t>Neonatal Intensive Care Unit</w:t>
      </w:r>
    </w:p>
    <w:p w14:paraId="3E2C9442" w14:textId="77777777" w:rsidR="008653F9" w:rsidRPr="00B71AE8" w:rsidRDefault="008653F9" w:rsidP="008653F9">
      <w:pPr>
        <w:numPr>
          <w:ilvl w:val="0"/>
          <w:numId w:val="1"/>
        </w:numPr>
        <w:pBdr>
          <w:top w:val="nil"/>
          <w:left w:val="nil"/>
          <w:bottom w:val="nil"/>
          <w:right w:val="nil"/>
          <w:between w:val="nil"/>
        </w:pBdr>
        <w:rPr>
          <w:rFonts w:asciiTheme="majorHAnsi" w:hAnsiTheme="majorHAnsi" w:cstheme="majorHAnsi"/>
          <w:color w:val="000000"/>
        </w:rPr>
      </w:pPr>
      <w:r w:rsidRPr="00B71AE8">
        <w:rPr>
          <w:rFonts w:asciiTheme="majorHAnsi" w:hAnsiTheme="majorHAnsi" w:cstheme="majorHAnsi"/>
          <w:color w:val="000000"/>
        </w:rPr>
        <w:t>Medical Imaging</w:t>
      </w:r>
      <w:r w:rsidRPr="00D93012">
        <w:rPr>
          <w:rFonts w:asciiTheme="majorHAnsi" w:hAnsiTheme="majorHAnsi" w:cstheme="majorHAnsi"/>
          <w:color w:val="000000"/>
        </w:rPr>
        <w:t xml:space="preserve"> </w:t>
      </w:r>
    </w:p>
    <w:p w14:paraId="4F406BC9" w14:textId="77777777" w:rsidR="008653F9" w:rsidRPr="00B71AE8" w:rsidRDefault="008653F9" w:rsidP="008653F9">
      <w:pPr>
        <w:numPr>
          <w:ilvl w:val="0"/>
          <w:numId w:val="1"/>
        </w:numPr>
        <w:pBdr>
          <w:top w:val="nil"/>
          <w:left w:val="nil"/>
          <w:bottom w:val="nil"/>
          <w:right w:val="nil"/>
          <w:between w:val="nil"/>
        </w:pBdr>
        <w:rPr>
          <w:rFonts w:asciiTheme="majorHAnsi" w:hAnsiTheme="majorHAnsi" w:cstheme="majorHAnsi"/>
          <w:color w:val="000000"/>
        </w:rPr>
      </w:pPr>
      <w:r w:rsidRPr="00B71AE8">
        <w:rPr>
          <w:rFonts w:asciiTheme="majorHAnsi" w:hAnsiTheme="majorHAnsi" w:cstheme="majorHAnsi"/>
          <w:color w:val="000000"/>
        </w:rPr>
        <w:t>Brachytherapy Unit</w:t>
      </w:r>
    </w:p>
    <w:p w14:paraId="7573E69E" w14:textId="77777777" w:rsidR="008653F9" w:rsidRPr="00B71AE8" w:rsidRDefault="008653F9" w:rsidP="008653F9">
      <w:pPr>
        <w:numPr>
          <w:ilvl w:val="0"/>
          <w:numId w:val="1"/>
        </w:numPr>
        <w:pBdr>
          <w:top w:val="nil"/>
          <w:left w:val="nil"/>
          <w:bottom w:val="nil"/>
          <w:right w:val="nil"/>
          <w:between w:val="nil"/>
        </w:pBdr>
        <w:rPr>
          <w:rFonts w:asciiTheme="majorHAnsi" w:hAnsiTheme="majorHAnsi" w:cstheme="majorHAnsi"/>
          <w:color w:val="000000"/>
        </w:rPr>
      </w:pPr>
      <w:r w:rsidRPr="00B71AE8">
        <w:rPr>
          <w:rFonts w:asciiTheme="majorHAnsi" w:hAnsiTheme="majorHAnsi" w:cstheme="majorHAnsi"/>
          <w:color w:val="000000"/>
        </w:rPr>
        <w:t>Emergency Department</w:t>
      </w:r>
    </w:p>
    <w:p w14:paraId="7A632B1D" w14:textId="77777777" w:rsidR="008653F9" w:rsidRPr="00B71AE8" w:rsidRDefault="008653F9" w:rsidP="008653F9">
      <w:pPr>
        <w:numPr>
          <w:ilvl w:val="0"/>
          <w:numId w:val="1"/>
        </w:numPr>
        <w:pBdr>
          <w:top w:val="nil"/>
          <w:left w:val="nil"/>
          <w:bottom w:val="nil"/>
          <w:right w:val="nil"/>
          <w:between w:val="nil"/>
        </w:pBdr>
        <w:rPr>
          <w:rFonts w:asciiTheme="majorHAnsi" w:hAnsiTheme="majorHAnsi" w:cstheme="majorHAnsi"/>
          <w:color w:val="000000"/>
        </w:rPr>
      </w:pPr>
      <w:r w:rsidRPr="00B71AE8">
        <w:rPr>
          <w:rFonts w:asciiTheme="majorHAnsi" w:hAnsiTheme="majorHAnsi" w:cstheme="majorHAnsi"/>
          <w:color w:val="000000"/>
        </w:rPr>
        <w:t>Intensive Care Unit</w:t>
      </w:r>
    </w:p>
    <w:p w14:paraId="4979F125" w14:textId="77777777" w:rsidR="008653F9" w:rsidRPr="00AE5EE5" w:rsidRDefault="008653F9" w:rsidP="008653F9">
      <w:pPr>
        <w:numPr>
          <w:ilvl w:val="0"/>
          <w:numId w:val="1"/>
        </w:numPr>
        <w:pBdr>
          <w:top w:val="nil"/>
          <w:left w:val="nil"/>
          <w:bottom w:val="nil"/>
          <w:right w:val="nil"/>
          <w:between w:val="nil"/>
        </w:pBdr>
        <w:rPr>
          <w:rFonts w:asciiTheme="majorHAnsi" w:eastAsia="Times New Roman" w:hAnsiTheme="majorHAnsi" w:cstheme="majorHAnsi"/>
          <w:color w:val="000000"/>
          <w:lang w:eastAsia="en-US"/>
        </w:rPr>
      </w:pPr>
      <w:r w:rsidRPr="00AE5EE5">
        <w:rPr>
          <w:rFonts w:asciiTheme="majorHAnsi" w:hAnsiTheme="majorHAnsi" w:cstheme="majorHAnsi"/>
          <w:color w:val="000000"/>
        </w:rPr>
        <w:t>Women’s and Children</w:t>
      </w:r>
      <w:r>
        <w:rPr>
          <w:rFonts w:asciiTheme="majorHAnsi" w:hAnsiTheme="majorHAnsi" w:cstheme="majorHAnsi"/>
          <w:color w:val="000000"/>
        </w:rPr>
        <w:t>’s Hospital</w:t>
      </w:r>
    </w:p>
    <w:p w14:paraId="6624EAC9" w14:textId="77777777" w:rsidR="008653F9" w:rsidRPr="00B71AE8" w:rsidRDefault="008653F9" w:rsidP="008653F9">
      <w:pPr>
        <w:rPr>
          <w:rFonts w:asciiTheme="majorHAnsi" w:hAnsiTheme="majorHAnsi" w:cstheme="majorHAnsi"/>
        </w:rPr>
      </w:pPr>
    </w:p>
    <w:p w14:paraId="315012C3" w14:textId="77777777" w:rsidR="008653F9" w:rsidRPr="00B71AE8" w:rsidRDefault="008653F9" w:rsidP="008653F9">
      <w:pPr>
        <w:rPr>
          <w:rFonts w:asciiTheme="majorHAnsi" w:eastAsia="Times New Roman" w:hAnsiTheme="majorHAnsi" w:cstheme="majorHAnsi"/>
          <w:lang w:eastAsia="en-US"/>
        </w:rPr>
      </w:pPr>
      <w:r w:rsidRPr="00B71AE8">
        <w:rPr>
          <w:rFonts w:asciiTheme="majorHAnsi" w:hAnsiTheme="majorHAnsi" w:cstheme="majorHAnsi"/>
        </w:rPr>
        <w:t>All members of the surgical and anaesthetic teams must follow this procedure and must cooperate fully with this procedure</w:t>
      </w:r>
      <w:r>
        <w:rPr>
          <w:rFonts w:asciiTheme="majorHAnsi" w:hAnsiTheme="majorHAnsi" w:cstheme="majorHAnsi"/>
        </w:rPr>
        <w:t xml:space="preserve">, especially in the circumstances where </w:t>
      </w:r>
      <w:r w:rsidRPr="00B71AE8">
        <w:rPr>
          <w:rFonts w:asciiTheme="majorHAnsi" w:hAnsiTheme="majorHAnsi" w:cstheme="majorHAnsi"/>
        </w:rPr>
        <w:t xml:space="preserve">a discrepancy is </w:t>
      </w:r>
      <w:r>
        <w:rPr>
          <w:rFonts w:asciiTheme="majorHAnsi" w:hAnsiTheme="majorHAnsi" w:cstheme="majorHAnsi"/>
        </w:rPr>
        <w:t>identified</w:t>
      </w:r>
      <w:r w:rsidRPr="00B71AE8">
        <w:rPr>
          <w:rFonts w:asciiTheme="majorHAnsi" w:hAnsiTheme="majorHAnsi" w:cstheme="majorHAnsi"/>
        </w:rPr>
        <w:t xml:space="preserve">. </w:t>
      </w:r>
    </w:p>
    <w:p w14:paraId="67EC9256" w14:textId="77777777" w:rsidR="008653F9" w:rsidRPr="00B71AE8" w:rsidRDefault="008653F9" w:rsidP="008653F9">
      <w:pPr>
        <w:rPr>
          <w:rFonts w:asciiTheme="majorHAnsi" w:hAnsiTheme="majorHAnsi" w:cstheme="majorHAnsi"/>
          <w:i/>
        </w:rPr>
      </w:pPr>
    </w:p>
    <w:p w14:paraId="79B6E2BA" w14:textId="77777777" w:rsidR="008653F9" w:rsidRPr="00B71AE8" w:rsidRDefault="008653F9" w:rsidP="008653F9">
      <w:pPr>
        <w:rPr>
          <w:rFonts w:asciiTheme="majorHAnsi" w:eastAsia="Times New Roman" w:hAnsiTheme="majorHAnsi" w:cstheme="majorHAnsi"/>
          <w:lang w:eastAsia="en-US"/>
        </w:rPr>
      </w:pPr>
      <w:r w:rsidRPr="00B71AE8">
        <w:rPr>
          <w:rFonts w:asciiTheme="majorHAnsi" w:hAnsiTheme="majorHAnsi" w:cstheme="majorHAnsi"/>
        </w:rPr>
        <w:t>This document applies to the following staff working within their scope of practice:</w:t>
      </w:r>
    </w:p>
    <w:p w14:paraId="7824F294" w14:textId="77777777" w:rsidR="008653F9" w:rsidRPr="00A913DB" w:rsidRDefault="008653F9" w:rsidP="008653F9">
      <w:pPr>
        <w:pStyle w:val="ListParagraph"/>
        <w:numPr>
          <w:ilvl w:val="0"/>
          <w:numId w:val="4"/>
        </w:numPr>
        <w:pBdr>
          <w:top w:val="nil"/>
          <w:left w:val="nil"/>
          <w:bottom w:val="nil"/>
          <w:right w:val="nil"/>
          <w:between w:val="nil"/>
        </w:pBdr>
        <w:rPr>
          <w:rFonts w:asciiTheme="majorHAnsi" w:hAnsiTheme="majorHAnsi" w:cstheme="majorHAnsi"/>
          <w:color w:val="000000"/>
        </w:rPr>
      </w:pPr>
      <w:r w:rsidRPr="00A913DB">
        <w:rPr>
          <w:rFonts w:asciiTheme="majorHAnsi" w:hAnsiTheme="majorHAnsi" w:cstheme="majorHAnsi"/>
          <w:color w:val="000000"/>
        </w:rPr>
        <w:t>Medical Officers</w:t>
      </w:r>
    </w:p>
    <w:p w14:paraId="3C7AFF18" w14:textId="77777777" w:rsidR="008653F9" w:rsidRPr="00A913DB" w:rsidRDefault="008653F9" w:rsidP="008653F9">
      <w:pPr>
        <w:pStyle w:val="ListParagraph"/>
        <w:numPr>
          <w:ilvl w:val="0"/>
          <w:numId w:val="4"/>
        </w:numPr>
        <w:pBdr>
          <w:top w:val="nil"/>
          <w:left w:val="nil"/>
          <w:bottom w:val="nil"/>
          <w:right w:val="nil"/>
          <w:between w:val="nil"/>
        </w:pBdr>
        <w:rPr>
          <w:rFonts w:asciiTheme="majorHAnsi" w:hAnsiTheme="majorHAnsi" w:cstheme="majorHAnsi"/>
          <w:color w:val="000000"/>
        </w:rPr>
      </w:pPr>
      <w:r w:rsidRPr="00A913DB">
        <w:rPr>
          <w:rFonts w:asciiTheme="majorHAnsi" w:hAnsiTheme="majorHAnsi" w:cstheme="majorHAnsi"/>
          <w:color w:val="000000"/>
        </w:rPr>
        <w:t xml:space="preserve">Nurses (Enrolled and Registered Nurses) and Midwives  </w:t>
      </w:r>
    </w:p>
    <w:p w14:paraId="559901C7" w14:textId="77777777" w:rsidR="008653F9" w:rsidRPr="00A913DB" w:rsidRDefault="008653F9" w:rsidP="008653F9">
      <w:pPr>
        <w:pStyle w:val="ListParagraph"/>
        <w:numPr>
          <w:ilvl w:val="0"/>
          <w:numId w:val="4"/>
        </w:numPr>
        <w:pBdr>
          <w:top w:val="nil"/>
          <w:left w:val="nil"/>
          <w:bottom w:val="nil"/>
          <w:right w:val="nil"/>
          <w:between w:val="nil"/>
        </w:pBdr>
        <w:rPr>
          <w:rFonts w:asciiTheme="majorHAnsi" w:hAnsiTheme="majorHAnsi" w:cstheme="majorHAnsi"/>
          <w:color w:val="000000"/>
        </w:rPr>
      </w:pPr>
      <w:r w:rsidRPr="00A913DB">
        <w:rPr>
          <w:rFonts w:asciiTheme="majorHAnsi" w:hAnsiTheme="majorHAnsi" w:cstheme="majorHAnsi"/>
          <w:color w:val="000000"/>
        </w:rPr>
        <w:t>Students working under direct supervision.</w:t>
      </w:r>
    </w:p>
    <w:p w14:paraId="69E602C3" w14:textId="77777777" w:rsidR="008653F9" w:rsidRDefault="008653F9" w:rsidP="008653F9">
      <w:pPr>
        <w:pBdr>
          <w:top w:val="nil"/>
          <w:left w:val="nil"/>
          <w:bottom w:val="nil"/>
          <w:right w:val="nil"/>
          <w:between w:val="nil"/>
        </w:pBdr>
        <w:ind w:left="426" w:hanging="360"/>
        <w:rPr>
          <w:rFonts w:asciiTheme="majorHAnsi" w:hAnsiTheme="majorHAnsi" w:cstheme="majorHAnsi"/>
          <w:color w:val="000000"/>
        </w:rPr>
      </w:pPr>
    </w:p>
    <w:p w14:paraId="3804DA04" w14:textId="77777777" w:rsidR="008653F9" w:rsidRPr="008313F7" w:rsidRDefault="008653F9" w:rsidP="008653F9">
      <w:pPr>
        <w:spacing w:after="120"/>
        <w:jc w:val="right"/>
        <w:rPr>
          <w:rFonts w:asciiTheme="majorHAnsi" w:hAnsiTheme="majorHAnsi" w:cstheme="majorHAnsi"/>
          <w:i/>
        </w:rPr>
      </w:pPr>
      <w:hyperlink w:anchor="1fob9te">
        <w:r w:rsidRPr="00B71AE8">
          <w:rPr>
            <w:rFonts w:asciiTheme="majorHAnsi" w:hAnsiTheme="majorHAnsi" w:cstheme="majorHAnsi"/>
            <w:i/>
            <w:color w:val="0000FF"/>
            <w:u w:val="single"/>
          </w:rPr>
          <w:t>Back to Table of Contents</w:t>
        </w:r>
      </w:hyperlink>
      <w:r w:rsidRPr="00B71AE8">
        <w:rPr>
          <w:rFonts w:asciiTheme="majorHAnsi" w:hAnsiTheme="majorHAnsi" w:cstheme="majorHAnsi"/>
          <w:i/>
        </w:rPr>
        <w:t xml:space="preserve"> </w:t>
      </w:r>
    </w:p>
    <w:p w14:paraId="2D2CA9DD" w14:textId="77777777" w:rsidR="008653F9" w:rsidRDefault="008653F9" w:rsidP="008653F9">
      <w:bookmarkStart w:id="17" w:name="_Toc389473278"/>
      <w:bookmarkStart w:id="18" w:name="_Toc88632789"/>
      <w:bookmarkStart w:id="19" w:name="_Toc534709755"/>
      <w:bookmarkStart w:id="20" w:name="_Toc106269120"/>
      <w:r>
        <w:rPr>
          <w:b/>
        </w:rPr>
        <w:br w:type="page"/>
      </w:r>
    </w:p>
    <w:tbl>
      <w:tblPr>
        <w:tblStyle w:val="15"/>
        <w:tblW w:w="9158" w:type="dxa"/>
        <w:tblLayout w:type="fixed"/>
        <w:tblLook w:val="0000" w:firstRow="0" w:lastRow="0" w:firstColumn="0" w:lastColumn="0" w:noHBand="0" w:noVBand="0"/>
      </w:tblPr>
      <w:tblGrid>
        <w:gridCol w:w="9158"/>
      </w:tblGrid>
      <w:tr w:rsidR="008653F9" w:rsidRPr="009D53F8" w14:paraId="54A6EF17" w14:textId="77777777" w:rsidTr="0027677B">
        <w:trPr>
          <w:trHeight w:val="285"/>
        </w:trPr>
        <w:tc>
          <w:tcPr>
            <w:tcW w:w="9158" w:type="dxa"/>
            <w:shd w:val="clear" w:color="auto" w:fill="A6A6A6"/>
          </w:tcPr>
          <w:p w14:paraId="257D5808" w14:textId="77777777" w:rsidR="008653F9" w:rsidRPr="00B71AE8" w:rsidRDefault="008653F9" w:rsidP="0027677B">
            <w:pPr>
              <w:pStyle w:val="Heading1"/>
            </w:pPr>
            <w:bookmarkStart w:id="21" w:name="_Toc106963055"/>
            <w:bookmarkStart w:id="22" w:name="_Toc172548818"/>
            <w:r w:rsidRPr="00B71AE8">
              <w:lastRenderedPageBreak/>
              <w:t xml:space="preserve">Section 1 – </w:t>
            </w:r>
            <w:bookmarkEnd w:id="17"/>
            <w:r w:rsidRPr="00B71AE8">
              <w:t>Responsibilities</w:t>
            </w:r>
            <w:bookmarkEnd w:id="18"/>
            <w:bookmarkEnd w:id="19"/>
            <w:bookmarkEnd w:id="20"/>
            <w:bookmarkEnd w:id="21"/>
            <w:bookmarkEnd w:id="22"/>
          </w:p>
        </w:tc>
      </w:tr>
    </w:tbl>
    <w:p w14:paraId="232F2A70" w14:textId="77777777" w:rsidR="008653F9" w:rsidRPr="00B71AE8" w:rsidRDefault="008653F9" w:rsidP="008653F9">
      <w:pPr>
        <w:rPr>
          <w:rFonts w:asciiTheme="majorHAnsi" w:hAnsiTheme="majorHAnsi" w:cstheme="majorHAnsi"/>
        </w:rPr>
      </w:pPr>
    </w:p>
    <w:p w14:paraId="637BBF6F" w14:textId="77777777" w:rsidR="008653F9" w:rsidRPr="00B71AE8" w:rsidRDefault="008653F9" w:rsidP="008653F9">
      <w:pPr>
        <w:rPr>
          <w:rFonts w:asciiTheme="majorHAnsi" w:eastAsia="Times New Roman" w:hAnsiTheme="majorHAnsi" w:cstheme="majorHAnsi"/>
          <w:b/>
          <w:lang w:eastAsia="en-US"/>
        </w:rPr>
      </w:pPr>
      <w:r w:rsidRPr="00B71AE8">
        <w:rPr>
          <w:rFonts w:asciiTheme="majorHAnsi" w:hAnsiTheme="majorHAnsi" w:cstheme="majorHAnsi"/>
          <w:b/>
        </w:rPr>
        <w:t>CHS Responsibilities</w:t>
      </w:r>
    </w:p>
    <w:p w14:paraId="1D6C00BC" w14:textId="77777777" w:rsidR="008653F9" w:rsidRPr="0040717E" w:rsidRDefault="008653F9" w:rsidP="008653F9">
      <w:pPr>
        <w:pStyle w:val="ListParagraph"/>
        <w:numPr>
          <w:ilvl w:val="0"/>
          <w:numId w:val="5"/>
        </w:numPr>
        <w:pBdr>
          <w:top w:val="nil"/>
          <w:left w:val="nil"/>
          <w:bottom w:val="nil"/>
          <w:right w:val="nil"/>
          <w:between w:val="nil"/>
        </w:pBdr>
        <w:rPr>
          <w:rFonts w:asciiTheme="majorHAnsi" w:hAnsiTheme="majorHAnsi" w:cstheme="majorHAnsi"/>
          <w:color w:val="000000"/>
        </w:rPr>
      </w:pPr>
      <w:r w:rsidRPr="00A913DB">
        <w:rPr>
          <w:rFonts w:asciiTheme="majorHAnsi" w:hAnsiTheme="majorHAnsi" w:cstheme="majorHAnsi"/>
          <w:color w:val="000000"/>
        </w:rPr>
        <w:t xml:space="preserve">CHS will provide the mandatory requirements, </w:t>
      </w:r>
      <w:proofErr w:type="gramStart"/>
      <w:r w:rsidRPr="00A913DB">
        <w:rPr>
          <w:rFonts w:asciiTheme="majorHAnsi" w:hAnsiTheme="majorHAnsi" w:cstheme="majorHAnsi"/>
          <w:color w:val="000000"/>
        </w:rPr>
        <w:t>standards</w:t>
      </w:r>
      <w:proofErr w:type="gramEnd"/>
      <w:r w:rsidRPr="00A913DB">
        <w:rPr>
          <w:rFonts w:asciiTheme="majorHAnsi" w:hAnsiTheme="majorHAnsi" w:cstheme="majorHAnsi"/>
          <w:color w:val="000000"/>
        </w:rPr>
        <w:t xml:space="preserve"> and tools to support implementation of this procedure. </w:t>
      </w:r>
    </w:p>
    <w:p w14:paraId="5364E5FE" w14:textId="77777777" w:rsidR="008653F9" w:rsidRPr="0040717E" w:rsidRDefault="008653F9" w:rsidP="008653F9">
      <w:pPr>
        <w:pStyle w:val="ListParagraph"/>
        <w:numPr>
          <w:ilvl w:val="0"/>
          <w:numId w:val="5"/>
        </w:numPr>
        <w:pBdr>
          <w:top w:val="nil"/>
          <w:left w:val="nil"/>
          <w:bottom w:val="nil"/>
          <w:right w:val="nil"/>
          <w:between w:val="nil"/>
        </w:pBdr>
        <w:rPr>
          <w:rFonts w:asciiTheme="majorHAnsi" w:hAnsiTheme="majorHAnsi" w:cstheme="majorHAnsi"/>
          <w:color w:val="000000"/>
        </w:rPr>
      </w:pPr>
      <w:r w:rsidRPr="00A913DB">
        <w:rPr>
          <w:rFonts w:asciiTheme="majorHAnsi" w:hAnsiTheme="majorHAnsi" w:cstheme="majorHAnsi"/>
          <w:color w:val="000000"/>
        </w:rPr>
        <w:t>This procedure must be made readily available to all workers employed within the perioperative environment and</w:t>
      </w:r>
      <w:r w:rsidRPr="00A913DB">
        <w:rPr>
          <w:rFonts w:asciiTheme="majorHAnsi" w:hAnsiTheme="majorHAnsi" w:cstheme="majorHAnsi"/>
        </w:rPr>
        <w:t xml:space="preserve"> displayed within Operating Rooms (OR).</w:t>
      </w:r>
    </w:p>
    <w:p w14:paraId="60D815DE" w14:textId="77777777" w:rsidR="008653F9" w:rsidRPr="0040717E" w:rsidRDefault="008653F9" w:rsidP="008653F9">
      <w:pPr>
        <w:pStyle w:val="ListParagraph"/>
        <w:numPr>
          <w:ilvl w:val="0"/>
          <w:numId w:val="5"/>
        </w:numPr>
        <w:pBdr>
          <w:top w:val="nil"/>
          <w:left w:val="nil"/>
          <w:bottom w:val="nil"/>
          <w:right w:val="nil"/>
          <w:between w:val="nil"/>
        </w:pBdr>
        <w:rPr>
          <w:rFonts w:asciiTheme="majorHAnsi" w:hAnsiTheme="majorHAnsi" w:cstheme="majorHAnsi"/>
          <w:color w:val="000000"/>
        </w:rPr>
      </w:pPr>
      <w:r w:rsidRPr="00A913DB">
        <w:rPr>
          <w:rFonts w:asciiTheme="majorHAnsi" w:hAnsiTheme="majorHAnsi" w:cstheme="majorHAnsi"/>
          <w:color w:val="000000"/>
        </w:rPr>
        <w:t>Upon employment</w:t>
      </w:r>
      <w:r w:rsidRPr="00A913DB">
        <w:rPr>
          <w:rFonts w:asciiTheme="majorHAnsi" w:hAnsiTheme="majorHAnsi" w:cstheme="majorHAnsi"/>
        </w:rPr>
        <w:t xml:space="preserve"> within</w:t>
      </w:r>
      <w:r w:rsidRPr="00A913DB">
        <w:rPr>
          <w:rFonts w:asciiTheme="majorHAnsi" w:hAnsiTheme="majorHAnsi" w:cstheme="majorHAnsi"/>
          <w:color w:val="000000"/>
        </w:rPr>
        <w:t xml:space="preserve"> the Perioperative Unit, </w:t>
      </w:r>
      <w:r w:rsidRPr="00A913DB">
        <w:rPr>
          <w:rFonts w:asciiTheme="majorHAnsi" w:hAnsiTheme="majorHAnsi" w:cstheme="majorHAnsi"/>
        </w:rPr>
        <w:t>all</w:t>
      </w:r>
      <w:r w:rsidRPr="00A913DB">
        <w:rPr>
          <w:rFonts w:asciiTheme="majorHAnsi" w:hAnsiTheme="majorHAnsi" w:cstheme="majorHAnsi"/>
          <w:color w:val="000000"/>
        </w:rPr>
        <w:t xml:space="preserve"> nurses shall be provided with an electronic </w:t>
      </w:r>
      <w:r w:rsidRPr="00A913DB">
        <w:rPr>
          <w:rFonts w:asciiTheme="majorHAnsi" w:hAnsiTheme="majorHAnsi" w:cstheme="majorHAnsi"/>
        </w:rPr>
        <w:t>copy</w:t>
      </w:r>
      <w:r w:rsidRPr="00A913DB">
        <w:rPr>
          <w:rFonts w:asciiTheme="majorHAnsi" w:hAnsiTheme="majorHAnsi" w:cstheme="majorHAnsi"/>
          <w:color w:val="000000"/>
        </w:rPr>
        <w:t xml:space="preserve"> of this procedure and acknowledge receipt in writing.</w:t>
      </w:r>
    </w:p>
    <w:p w14:paraId="5CCBC242" w14:textId="77777777" w:rsidR="008653F9" w:rsidRPr="0040717E" w:rsidRDefault="008653F9" w:rsidP="008653F9">
      <w:pPr>
        <w:pStyle w:val="ListParagraph"/>
        <w:numPr>
          <w:ilvl w:val="0"/>
          <w:numId w:val="5"/>
        </w:numPr>
        <w:autoSpaceDE w:val="0"/>
        <w:autoSpaceDN w:val="0"/>
        <w:adjustRightInd w:val="0"/>
        <w:rPr>
          <w:rFonts w:asciiTheme="majorHAnsi" w:hAnsiTheme="majorHAnsi" w:cstheme="majorHAnsi"/>
        </w:rPr>
      </w:pPr>
      <w:r w:rsidRPr="00A913DB">
        <w:rPr>
          <w:rFonts w:asciiTheme="majorHAnsi" w:hAnsiTheme="majorHAnsi" w:cstheme="majorHAnsi"/>
        </w:rPr>
        <w:t>The contents of this document shall be brought to the attention of all medical staff who have operating and anaesthetic privileges.</w:t>
      </w:r>
    </w:p>
    <w:p w14:paraId="0FE84B4D" w14:textId="77777777" w:rsidR="008653F9" w:rsidRPr="00A913DB" w:rsidRDefault="008653F9" w:rsidP="008653F9">
      <w:pPr>
        <w:pStyle w:val="ListParagraph"/>
        <w:numPr>
          <w:ilvl w:val="0"/>
          <w:numId w:val="5"/>
        </w:numPr>
        <w:pBdr>
          <w:top w:val="nil"/>
          <w:left w:val="nil"/>
          <w:bottom w:val="nil"/>
          <w:right w:val="nil"/>
          <w:between w:val="nil"/>
        </w:pBdr>
        <w:rPr>
          <w:rFonts w:asciiTheme="majorHAnsi" w:hAnsiTheme="majorHAnsi" w:cstheme="majorHAnsi"/>
          <w:color w:val="000000"/>
        </w:rPr>
      </w:pPr>
      <w:r w:rsidRPr="00A913DB">
        <w:rPr>
          <w:rFonts w:asciiTheme="majorHAnsi" w:hAnsiTheme="majorHAnsi" w:cstheme="majorHAnsi"/>
          <w:color w:val="000000"/>
        </w:rPr>
        <w:t>This document shall be included in perioperative nursing orientation programs and form part of ongoing education for all nursing and medical staff working within the Perioperative Unit.</w:t>
      </w:r>
    </w:p>
    <w:p w14:paraId="5D9D7CF9" w14:textId="77777777" w:rsidR="008653F9" w:rsidRPr="00B71AE8" w:rsidRDefault="008653F9" w:rsidP="008653F9">
      <w:pPr>
        <w:rPr>
          <w:rFonts w:asciiTheme="majorHAnsi" w:hAnsiTheme="majorHAnsi" w:cstheme="majorHAnsi"/>
          <w:b/>
        </w:rPr>
      </w:pPr>
    </w:p>
    <w:p w14:paraId="7DD0388A" w14:textId="77777777" w:rsidR="008653F9" w:rsidRPr="00B71AE8" w:rsidRDefault="008653F9" w:rsidP="008653F9">
      <w:pPr>
        <w:rPr>
          <w:rFonts w:asciiTheme="majorHAnsi" w:eastAsia="Times New Roman" w:hAnsiTheme="majorHAnsi" w:cstheme="majorHAnsi"/>
          <w:b/>
          <w:lang w:eastAsia="en-US"/>
        </w:rPr>
      </w:pPr>
      <w:r w:rsidRPr="00B71AE8">
        <w:rPr>
          <w:rFonts w:asciiTheme="majorHAnsi" w:hAnsiTheme="majorHAnsi" w:cstheme="majorHAnsi"/>
          <w:b/>
        </w:rPr>
        <w:t>Nurse Responsibilities</w:t>
      </w:r>
    </w:p>
    <w:p w14:paraId="38160F67" w14:textId="77777777" w:rsidR="008653F9" w:rsidRPr="0040717E" w:rsidRDefault="008653F9" w:rsidP="008653F9">
      <w:pPr>
        <w:pStyle w:val="ListParagraph"/>
        <w:numPr>
          <w:ilvl w:val="0"/>
          <w:numId w:val="6"/>
        </w:numPr>
        <w:pBdr>
          <w:top w:val="nil"/>
          <w:left w:val="nil"/>
          <w:bottom w:val="nil"/>
          <w:right w:val="nil"/>
          <w:between w:val="nil"/>
        </w:pBdr>
        <w:rPr>
          <w:rFonts w:asciiTheme="majorHAnsi" w:hAnsiTheme="majorHAnsi" w:cstheme="majorHAnsi"/>
          <w:color w:val="000000"/>
        </w:rPr>
      </w:pPr>
      <w:r w:rsidRPr="00A913DB">
        <w:rPr>
          <w:rFonts w:asciiTheme="majorHAnsi" w:hAnsiTheme="majorHAnsi" w:cstheme="majorHAnsi"/>
          <w:color w:val="000000"/>
        </w:rPr>
        <w:t xml:space="preserve">The instrument and circulating nurse shall have primary responsibility for the management of accountable items used during surgery. It is </w:t>
      </w:r>
      <w:r w:rsidRPr="00A913DB">
        <w:rPr>
          <w:rFonts w:asciiTheme="majorHAnsi" w:hAnsiTheme="majorHAnsi" w:cstheme="majorHAnsi"/>
        </w:rPr>
        <w:t>their responsibility, when necessary, to liaise</w:t>
      </w:r>
      <w:r w:rsidRPr="00A913DB">
        <w:rPr>
          <w:rFonts w:asciiTheme="majorHAnsi" w:hAnsiTheme="majorHAnsi" w:cstheme="majorHAnsi"/>
          <w:color w:val="000000"/>
        </w:rPr>
        <w:t xml:space="preserve"> with other members of the surgical team to ensure that all items are retrieved at completion of surgery including any Anaesthetic items such as sutures etc. </w:t>
      </w:r>
    </w:p>
    <w:p w14:paraId="4159B344" w14:textId="77777777" w:rsidR="008653F9" w:rsidRPr="0040717E" w:rsidRDefault="008653F9" w:rsidP="008653F9">
      <w:pPr>
        <w:pStyle w:val="ListParagraph"/>
        <w:numPr>
          <w:ilvl w:val="0"/>
          <w:numId w:val="6"/>
        </w:numPr>
        <w:pBdr>
          <w:top w:val="nil"/>
          <w:left w:val="nil"/>
          <w:bottom w:val="nil"/>
          <w:right w:val="nil"/>
          <w:between w:val="nil"/>
        </w:pBdr>
        <w:rPr>
          <w:rFonts w:asciiTheme="majorHAnsi" w:hAnsiTheme="majorHAnsi" w:cstheme="majorHAnsi"/>
          <w:color w:val="000000"/>
        </w:rPr>
      </w:pPr>
      <w:r w:rsidRPr="00A913DB">
        <w:rPr>
          <w:rFonts w:asciiTheme="majorHAnsi" w:hAnsiTheme="majorHAnsi" w:cstheme="majorHAnsi"/>
          <w:color w:val="000000"/>
        </w:rPr>
        <w:t xml:space="preserve">Documentation of all accountable items </w:t>
      </w:r>
      <w:r>
        <w:rPr>
          <w:rFonts w:asciiTheme="majorHAnsi" w:hAnsiTheme="majorHAnsi" w:cstheme="majorHAnsi"/>
          <w:color w:val="000000"/>
        </w:rPr>
        <w:t>(see Section 2)</w:t>
      </w:r>
      <w:r w:rsidRPr="00A913DB">
        <w:rPr>
          <w:rFonts w:asciiTheme="majorHAnsi" w:hAnsiTheme="majorHAnsi" w:cstheme="majorHAnsi"/>
          <w:color w:val="000000"/>
        </w:rPr>
        <w:t xml:space="preserve"> used during surgery is required. Any instrument, accountable item or other item intentionally retained at the end of the procedure shall be documented on the Registered Nurses Theatre Report Count (RNTRC)</w:t>
      </w:r>
      <w:r>
        <w:rPr>
          <w:rFonts w:asciiTheme="majorHAnsi" w:hAnsiTheme="majorHAnsi" w:cstheme="majorHAnsi"/>
          <w:color w:val="000000"/>
        </w:rPr>
        <w:t xml:space="preserve"> (see Attachment 1</w:t>
      </w:r>
      <w:r w:rsidRPr="00A913DB">
        <w:rPr>
          <w:rFonts w:asciiTheme="majorHAnsi" w:hAnsiTheme="majorHAnsi" w:cstheme="majorHAnsi"/>
          <w:color w:val="000000"/>
        </w:rPr>
        <w:t>)</w:t>
      </w:r>
      <w:r>
        <w:rPr>
          <w:rFonts w:asciiTheme="majorHAnsi" w:hAnsiTheme="majorHAnsi" w:cstheme="majorHAnsi"/>
          <w:color w:val="000000"/>
        </w:rPr>
        <w:t xml:space="preserve"> and documented on DHR in the Procedural Navigation under the “Counts” tab (see attachment 4).</w:t>
      </w:r>
    </w:p>
    <w:p w14:paraId="293F112B" w14:textId="77777777" w:rsidR="008653F9" w:rsidRPr="0040717E" w:rsidRDefault="008653F9" w:rsidP="008653F9">
      <w:pPr>
        <w:pStyle w:val="ListParagraph"/>
        <w:numPr>
          <w:ilvl w:val="0"/>
          <w:numId w:val="6"/>
        </w:numPr>
        <w:pBdr>
          <w:top w:val="nil"/>
          <w:left w:val="nil"/>
          <w:bottom w:val="nil"/>
          <w:right w:val="nil"/>
          <w:between w:val="nil"/>
        </w:pBdr>
        <w:rPr>
          <w:rFonts w:asciiTheme="majorHAnsi" w:eastAsia="Times New Roman" w:hAnsiTheme="majorHAnsi" w:cstheme="majorHAnsi"/>
          <w:color w:val="000000"/>
          <w:lang w:eastAsia="en-US"/>
        </w:rPr>
      </w:pPr>
      <w:r w:rsidRPr="00A913DB">
        <w:rPr>
          <w:rFonts w:asciiTheme="majorHAnsi" w:hAnsiTheme="majorHAnsi" w:cstheme="majorHAnsi"/>
        </w:rPr>
        <w:t>Two nurses perform the surgical count, one of whom must be a Registered Nurse (RN) and whenever possible the same two nurses shall be present and responsible for all counts during the surgery.</w:t>
      </w:r>
    </w:p>
    <w:p w14:paraId="738273D0" w14:textId="77777777" w:rsidR="008653F9" w:rsidRPr="00A913DB" w:rsidRDefault="008653F9" w:rsidP="008653F9">
      <w:pPr>
        <w:pStyle w:val="ListParagraph"/>
        <w:numPr>
          <w:ilvl w:val="0"/>
          <w:numId w:val="6"/>
        </w:numPr>
        <w:pBdr>
          <w:top w:val="nil"/>
          <w:left w:val="nil"/>
          <w:bottom w:val="nil"/>
          <w:right w:val="nil"/>
          <w:between w:val="nil"/>
        </w:pBdr>
        <w:rPr>
          <w:rFonts w:asciiTheme="majorHAnsi" w:hAnsiTheme="majorHAnsi" w:cstheme="majorHAnsi"/>
          <w:color w:val="000000"/>
        </w:rPr>
      </w:pPr>
      <w:r w:rsidRPr="00A913DB">
        <w:rPr>
          <w:rFonts w:asciiTheme="majorHAnsi" w:hAnsiTheme="majorHAnsi" w:cstheme="majorHAnsi"/>
          <w:color w:val="000000"/>
        </w:rPr>
        <w:t>All nurses have the duty to open only the minimum number of items deemed necessary for the surgery.</w:t>
      </w:r>
    </w:p>
    <w:p w14:paraId="6EA1E08E" w14:textId="77777777" w:rsidR="008653F9" w:rsidRPr="00B71AE8" w:rsidRDefault="008653F9" w:rsidP="008653F9">
      <w:pPr>
        <w:rPr>
          <w:rFonts w:asciiTheme="majorHAnsi" w:hAnsiTheme="majorHAnsi" w:cstheme="majorHAnsi"/>
          <w:b/>
        </w:rPr>
      </w:pPr>
    </w:p>
    <w:p w14:paraId="53309A4D" w14:textId="77777777" w:rsidR="008653F9" w:rsidRPr="00B71AE8" w:rsidRDefault="008653F9" w:rsidP="008653F9">
      <w:pPr>
        <w:rPr>
          <w:rFonts w:asciiTheme="majorHAnsi" w:eastAsia="Times New Roman" w:hAnsiTheme="majorHAnsi" w:cstheme="majorHAnsi"/>
          <w:b/>
          <w:lang w:eastAsia="en-US"/>
        </w:rPr>
      </w:pPr>
      <w:r w:rsidRPr="00B71AE8">
        <w:rPr>
          <w:rFonts w:asciiTheme="majorHAnsi" w:hAnsiTheme="majorHAnsi" w:cstheme="majorHAnsi"/>
          <w:b/>
        </w:rPr>
        <w:t>Surgeon responsibilities</w:t>
      </w:r>
    </w:p>
    <w:p w14:paraId="0A9C5969" w14:textId="77777777" w:rsidR="008653F9" w:rsidRPr="0040717E" w:rsidRDefault="008653F9" w:rsidP="008653F9">
      <w:pPr>
        <w:pStyle w:val="ListParagraph"/>
        <w:numPr>
          <w:ilvl w:val="0"/>
          <w:numId w:val="7"/>
        </w:numPr>
        <w:pBdr>
          <w:top w:val="nil"/>
          <w:left w:val="nil"/>
          <w:bottom w:val="nil"/>
          <w:right w:val="nil"/>
          <w:between w:val="nil"/>
        </w:pBdr>
        <w:rPr>
          <w:rFonts w:asciiTheme="majorHAnsi" w:hAnsiTheme="majorHAnsi" w:cstheme="majorHAnsi"/>
          <w:color w:val="000000"/>
        </w:rPr>
      </w:pPr>
      <w:r w:rsidRPr="00A913DB">
        <w:rPr>
          <w:rFonts w:asciiTheme="majorHAnsi" w:hAnsiTheme="majorHAnsi" w:cstheme="majorHAnsi"/>
          <w:color w:val="000000"/>
        </w:rPr>
        <w:t xml:space="preserve">The surgeon will collaborate with all other members </w:t>
      </w:r>
      <w:r w:rsidRPr="00A913DB">
        <w:rPr>
          <w:rFonts w:asciiTheme="majorHAnsi" w:hAnsiTheme="majorHAnsi" w:cstheme="majorHAnsi"/>
        </w:rPr>
        <w:t>of the surgical</w:t>
      </w:r>
      <w:r w:rsidRPr="00A913DB">
        <w:rPr>
          <w:rFonts w:asciiTheme="majorHAnsi" w:hAnsiTheme="majorHAnsi" w:cstheme="majorHAnsi"/>
          <w:color w:val="000000"/>
        </w:rPr>
        <w:t xml:space="preserve"> team to ensure that all instruments, accountable </w:t>
      </w:r>
      <w:proofErr w:type="gramStart"/>
      <w:r w:rsidRPr="00A913DB">
        <w:rPr>
          <w:rFonts w:asciiTheme="majorHAnsi" w:hAnsiTheme="majorHAnsi" w:cstheme="majorHAnsi"/>
          <w:color w:val="000000"/>
        </w:rPr>
        <w:t>items</w:t>
      </w:r>
      <w:proofErr w:type="gramEnd"/>
      <w:r w:rsidRPr="00A913DB">
        <w:rPr>
          <w:rFonts w:asciiTheme="majorHAnsi" w:hAnsiTheme="majorHAnsi" w:cstheme="majorHAnsi"/>
          <w:color w:val="000000"/>
        </w:rPr>
        <w:t xml:space="preserve"> and equipment used during surgery are retrieved at the conclusion of surgery.  </w:t>
      </w:r>
    </w:p>
    <w:p w14:paraId="2B1ED807" w14:textId="77777777" w:rsidR="008653F9" w:rsidRPr="0040717E" w:rsidRDefault="008653F9" w:rsidP="008653F9">
      <w:pPr>
        <w:pStyle w:val="ListParagraph"/>
        <w:numPr>
          <w:ilvl w:val="0"/>
          <w:numId w:val="7"/>
        </w:numPr>
        <w:pBdr>
          <w:top w:val="nil"/>
          <w:left w:val="nil"/>
          <w:bottom w:val="nil"/>
          <w:right w:val="nil"/>
          <w:between w:val="nil"/>
        </w:pBdr>
        <w:rPr>
          <w:rFonts w:asciiTheme="majorHAnsi" w:hAnsiTheme="majorHAnsi" w:cstheme="majorHAnsi"/>
          <w:color w:val="000000"/>
        </w:rPr>
      </w:pPr>
      <w:r w:rsidRPr="00A913DB">
        <w:rPr>
          <w:rFonts w:asciiTheme="majorHAnsi" w:hAnsiTheme="majorHAnsi" w:cstheme="majorHAnsi"/>
          <w:color w:val="000000"/>
        </w:rPr>
        <w:t>The surgeon shall be responsible for a thorough manual and visual search of the operative field</w:t>
      </w:r>
      <w:r>
        <w:rPr>
          <w:rFonts w:asciiTheme="majorHAnsi" w:hAnsiTheme="majorHAnsi" w:cstheme="majorHAnsi"/>
          <w:color w:val="000000"/>
        </w:rPr>
        <w:t>,</w:t>
      </w:r>
      <w:r w:rsidRPr="00A913DB">
        <w:rPr>
          <w:rFonts w:asciiTheme="majorHAnsi" w:hAnsiTheme="majorHAnsi" w:cstheme="majorHAnsi"/>
          <w:color w:val="000000"/>
        </w:rPr>
        <w:t xml:space="preserve"> as is possible and compatible with the safety and welfare of the patient.</w:t>
      </w:r>
    </w:p>
    <w:p w14:paraId="595257F0" w14:textId="77777777" w:rsidR="008653F9" w:rsidRPr="00A913DB" w:rsidRDefault="008653F9" w:rsidP="008653F9">
      <w:pPr>
        <w:pStyle w:val="ListParagraph"/>
        <w:numPr>
          <w:ilvl w:val="0"/>
          <w:numId w:val="7"/>
        </w:numPr>
        <w:pBdr>
          <w:top w:val="nil"/>
          <w:left w:val="nil"/>
          <w:bottom w:val="nil"/>
          <w:right w:val="nil"/>
          <w:between w:val="nil"/>
        </w:pBdr>
        <w:rPr>
          <w:rFonts w:asciiTheme="majorHAnsi" w:hAnsiTheme="majorHAnsi" w:cstheme="majorHAnsi"/>
          <w:color w:val="000000"/>
        </w:rPr>
      </w:pPr>
      <w:r w:rsidRPr="00A913DB">
        <w:rPr>
          <w:rFonts w:asciiTheme="majorHAnsi" w:hAnsiTheme="majorHAnsi" w:cstheme="majorHAnsi"/>
          <w:color w:val="000000"/>
        </w:rPr>
        <w:t xml:space="preserve">Surgeons </w:t>
      </w:r>
      <w:proofErr w:type="gramStart"/>
      <w:r w:rsidRPr="00A913DB">
        <w:rPr>
          <w:rFonts w:asciiTheme="majorHAnsi" w:hAnsiTheme="majorHAnsi" w:cstheme="majorHAnsi"/>
          <w:color w:val="000000"/>
        </w:rPr>
        <w:t>shall at all times</w:t>
      </w:r>
      <w:proofErr w:type="gramEnd"/>
      <w:r>
        <w:rPr>
          <w:rFonts w:asciiTheme="majorHAnsi" w:hAnsiTheme="majorHAnsi" w:cstheme="majorHAnsi"/>
          <w:color w:val="000000"/>
        </w:rPr>
        <w:t>,</w:t>
      </w:r>
      <w:r w:rsidRPr="00C85DF7">
        <w:t xml:space="preserve"> </w:t>
      </w:r>
      <w:r w:rsidRPr="00A913DB">
        <w:rPr>
          <w:rFonts w:asciiTheme="majorHAnsi" w:hAnsiTheme="majorHAnsi" w:cstheme="majorHAnsi"/>
          <w:color w:val="000000"/>
        </w:rPr>
        <w:t xml:space="preserve">prior to the surgical wound closure </w:t>
      </w:r>
      <w:r w:rsidRPr="00F478CD">
        <w:rPr>
          <w:rFonts w:asciiTheme="majorHAnsi" w:hAnsiTheme="majorHAnsi" w:cstheme="majorHAnsi"/>
          <w:color w:val="000000"/>
        </w:rPr>
        <w:t>ensure</w:t>
      </w:r>
      <w:r>
        <w:rPr>
          <w:rFonts w:asciiTheme="majorHAnsi" w:hAnsiTheme="majorHAnsi" w:cstheme="majorHAnsi"/>
          <w:color w:val="000000"/>
        </w:rPr>
        <w:t xml:space="preserve"> </w:t>
      </w:r>
      <w:r w:rsidRPr="00A913DB">
        <w:rPr>
          <w:rFonts w:asciiTheme="majorHAnsi" w:hAnsiTheme="majorHAnsi" w:cstheme="majorHAnsi"/>
          <w:color w:val="000000"/>
        </w:rPr>
        <w:t xml:space="preserve">adequate time is allowed for the counting procedures, including the checking of all trays, and accounting for all other items. Furthermore, the surgeon shall </w:t>
      </w:r>
      <w:r w:rsidRPr="00A913DB">
        <w:rPr>
          <w:rFonts w:asciiTheme="majorHAnsi" w:hAnsiTheme="majorHAnsi" w:cstheme="majorHAnsi"/>
        </w:rPr>
        <w:t>cooperate</w:t>
      </w:r>
      <w:r w:rsidRPr="00A913DB">
        <w:rPr>
          <w:rFonts w:asciiTheme="majorHAnsi" w:hAnsiTheme="majorHAnsi" w:cstheme="majorHAnsi"/>
          <w:color w:val="000000"/>
        </w:rPr>
        <w:t xml:space="preserve"> fully should the nursing staff report a discrepancy in the</w:t>
      </w:r>
      <w:r>
        <w:rPr>
          <w:rFonts w:asciiTheme="majorHAnsi" w:hAnsiTheme="majorHAnsi" w:cstheme="majorHAnsi"/>
          <w:color w:val="000000"/>
        </w:rPr>
        <w:t xml:space="preserve"> count by</w:t>
      </w:r>
      <w:r w:rsidRPr="00A913DB">
        <w:rPr>
          <w:rFonts w:asciiTheme="majorHAnsi" w:hAnsiTheme="majorHAnsi" w:cstheme="majorHAnsi"/>
          <w:color w:val="000000"/>
        </w:rPr>
        <w:t xml:space="preserve"> </w:t>
      </w:r>
      <w:r>
        <w:rPr>
          <w:rFonts w:asciiTheme="majorHAnsi" w:hAnsiTheme="majorHAnsi" w:cstheme="majorHAnsi"/>
          <w:color w:val="000000"/>
        </w:rPr>
        <w:t xml:space="preserve">retrieving/searching for the missing accountable items, </w:t>
      </w:r>
      <w:proofErr w:type="gramStart"/>
      <w:r>
        <w:rPr>
          <w:rFonts w:asciiTheme="majorHAnsi" w:hAnsiTheme="majorHAnsi" w:cstheme="majorHAnsi"/>
          <w:color w:val="000000"/>
        </w:rPr>
        <w:t>instruments</w:t>
      </w:r>
      <w:proofErr w:type="gramEnd"/>
      <w:r>
        <w:rPr>
          <w:rFonts w:asciiTheme="majorHAnsi" w:hAnsiTheme="majorHAnsi" w:cstheme="majorHAnsi"/>
          <w:color w:val="000000"/>
        </w:rPr>
        <w:t xml:space="preserve"> or equipment</w:t>
      </w:r>
      <w:r w:rsidRPr="00A913DB">
        <w:rPr>
          <w:rFonts w:asciiTheme="majorHAnsi" w:hAnsiTheme="majorHAnsi" w:cstheme="majorHAnsi"/>
          <w:color w:val="000000"/>
        </w:rPr>
        <w:t xml:space="preserve">. </w:t>
      </w:r>
    </w:p>
    <w:p w14:paraId="47047265" w14:textId="77777777" w:rsidR="008653F9" w:rsidRPr="00B71AE8" w:rsidRDefault="008653F9" w:rsidP="008653F9">
      <w:pPr>
        <w:rPr>
          <w:rFonts w:asciiTheme="majorHAnsi" w:hAnsiTheme="majorHAnsi" w:cstheme="majorHAnsi"/>
          <w:b/>
        </w:rPr>
      </w:pPr>
    </w:p>
    <w:p w14:paraId="10A56F3A" w14:textId="77777777" w:rsidR="008653F9" w:rsidRPr="00B71AE8" w:rsidRDefault="008653F9" w:rsidP="008653F9">
      <w:pPr>
        <w:rPr>
          <w:rFonts w:asciiTheme="majorHAnsi" w:hAnsiTheme="majorHAnsi" w:cstheme="majorHAnsi"/>
          <w:b/>
        </w:rPr>
      </w:pPr>
      <w:r w:rsidRPr="00B71AE8">
        <w:rPr>
          <w:rFonts w:asciiTheme="majorHAnsi" w:hAnsiTheme="majorHAnsi" w:cstheme="majorHAnsi"/>
          <w:b/>
        </w:rPr>
        <w:lastRenderedPageBreak/>
        <w:t>Anaesthetic Team Responsibilities</w:t>
      </w:r>
    </w:p>
    <w:p w14:paraId="35A8B214" w14:textId="77777777" w:rsidR="008653F9" w:rsidRDefault="008653F9" w:rsidP="008653F9">
      <w:pPr>
        <w:pStyle w:val="ListParagraph"/>
        <w:numPr>
          <w:ilvl w:val="0"/>
          <w:numId w:val="8"/>
        </w:numPr>
        <w:pBdr>
          <w:top w:val="nil"/>
          <w:left w:val="nil"/>
          <w:bottom w:val="nil"/>
          <w:right w:val="nil"/>
          <w:between w:val="nil"/>
        </w:pBdr>
        <w:ind w:left="360"/>
        <w:rPr>
          <w:rFonts w:asciiTheme="majorHAnsi" w:hAnsiTheme="majorHAnsi" w:cstheme="majorHAnsi"/>
          <w:color w:val="000000"/>
        </w:rPr>
      </w:pPr>
      <w:r w:rsidRPr="00A913DB">
        <w:rPr>
          <w:rFonts w:asciiTheme="majorHAnsi" w:hAnsiTheme="majorHAnsi" w:cstheme="majorHAnsi"/>
          <w:color w:val="000000"/>
        </w:rPr>
        <w:t xml:space="preserve">Anaesthetists will collaborate with other members of the surgical team to ensure that all accountable items such as sutures used during </w:t>
      </w:r>
      <w:r>
        <w:rPr>
          <w:rFonts w:asciiTheme="majorHAnsi" w:hAnsiTheme="majorHAnsi" w:cstheme="majorHAnsi"/>
          <w:color w:val="000000"/>
        </w:rPr>
        <w:t xml:space="preserve">anaesthesia or </w:t>
      </w:r>
      <w:r w:rsidRPr="00A913DB">
        <w:rPr>
          <w:rFonts w:asciiTheme="majorHAnsi" w:hAnsiTheme="majorHAnsi" w:cstheme="majorHAnsi"/>
          <w:color w:val="000000"/>
        </w:rPr>
        <w:t xml:space="preserve">surgery are retrieved, accounted </w:t>
      </w:r>
      <w:proofErr w:type="gramStart"/>
      <w:r w:rsidRPr="00A913DB">
        <w:rPr>
          <w:rFonts w:asciiTheme="majorHAnsi" w:hAnsiTheme="majorHAnsi" w:cstheme="majorHAnsi"/>
          <w:color w:val="000000"/>
        </w:rPr>
        <w:t>for</w:t>
      </w:r>
      <w:proofErr w:type="gramEnd"/>
      <w:r w:rsidRPr="00A913DB">
        <w:rPr>
          <w:rFonts w:asciiTheme="majorHAnsi" w:hAnsiTheme="majorHAnsi" w:cstheme="majorHAnsi"/>
          <w:color w:val="000000"/>
        </w:rPr>
        <w:t xml:space="preserve"> and appropriately documented at the completion of surgery. </w:t>
      </w:r>
    </w:p>
    <w:p w14:paraId="23C470F9" w14:textId="77777777" w:rsidR="008653F9" w:rsidRDefault="008653F9" w:rsidP="008653F9">
      <w:pPr>
        <w:pStyle w:val="ListParagraph"/>
        <w:pBdr>
          <w:top w:val="nil"/>
          <w:left w:val="nil"/>
          <w:bottom w:val="nil"/>
          <w:right w:val="nil"/>
          <w:between w:val="nil"/>
        </w:pBdr>
        <w:ind w:left="360"/>
        <w:rPr>
          <w:rFonts w:asciiTheme="majorHAnsi" w:hAnsiTheme="majorHAnsi" w:cstheme="majorHAnsi"/>
          <w:color w:val="000000"/>
        </w:rPr>
      </w:pPr>
    </w:p>
    <w:p w14:paraId="422ED3C7" w14:textId="77777777" w:rsidR="008653F9" w:rsidRPr="0040717E" w:rsidRDefault="008653F9" w:rsidP="008653F9">
      <w:pPr>
        <w:pStyle w:val="ListParagraph"/>
        <w:numPr>
          <w:ilvl w:val="0"/>
          <w:numId w:val="8"/>
        </w:numPr>
        <w:pBdr>
          <w:top w:val="nil"/>
          <w:left w:val="nil"/>
          <w:bottom w:val="nil"/>
          <w:right w:val="nil"/>
          <w:between w:val="nil"/>
        </w:pBdr>
        <w:ind w:left="360"/>
        <w:rPr>
          <w:rFonts w:asciiTheme="majorHAnsi" w:hAnsiTheme="majorHAnsi" w:cstheme="majorHAnsi"/>
          <w:color w:val="000000"/>
        </w:rPr>
      </w:pPr>
      <w:r>
        <w:rPr>
          <w:rFonts w:asciiTheme="majorHAnsi" w:hAnsiTheme="majorHAnsi" w:cstheme="majorHAnsi"/>
          <w:color w:val="000000"/>
        </w:rPr>
        <w:t xml:space="preserve">Theatre Pack tray used by Anaesthetic team is to be counted by anaesthetic nurse.  The anaesthetic nurse is responsible for checking the tray list supplied with the tray, filling in the tray list, checking the tray at the end of the theatre list and making sure the tray list is returned to pre-rinse with the tray.  </w:t>
      </w:r>
    </w:p>
    <w:p w14:paraId="197F5289" w14:textId="77777777" w:rsidR="008653F9" w:rsidRPr="0040717E" w:rsidRDefault="008653F9" w:rsidP="008653F9">
      <w:pPr>
        <w:pStyle w:val="ListParagraph"/>
        <w:numPr>
          <w:ilvl w:val="0"/>
          <w:numId w:val="8"/>
        </w:numPr>
        <w:pBdr>
          <w:top w:val="nil"/>
          <w:left w:val="nil"/>
          <w:bottom w:val="nil"/>
          <w:right w:val="nil"/>
          <w:between w:val="nil"/>
        </w:pBdr>
        <w:ind w:left="360"/>
        <w:rPr>
          <w:rFonts w:asciiTheme="majorHAnsi" w:hAnsiTheme="majorHAnsi" w:cstheme="majorHAnsi"/>
          <w:color w:val="000000"/>
        </w:rPr>
      </w:pPr>
      <w:r w:rsidRPr="00A913DB">
        <w:rPr>
          <w:rFonts w:asciiTheme="majorHAnsi" w:hAnsiTheme="majorHAnsi" w:cstheme="majorHAnsi"/>
          <w:color w:val="000000"/>
        </w:rPr>
        <w:t>When a member of the anaesthetic team opens an accountable item for use during the procedure, that person shall inform the instrument</w:t>
      </w:r>
      <w:r>
        <w:rPr>
          <w:rFonts w:asciiTheme="majorHAnsi" w:hAnsiTheme="majorHAnsi" w:cstheme="majorHAnsi"/>
          <w:color w:val="000000"/>
        </w:rPr>
        <w:t xml:space="preserve"> and circulating</w:t>
      </w:r>
      <w:r w:rsidRPr="00A913DB">
        <w:rPr>
          <w:rFonts w:asciiTheme="majorHAnsi" w:hAnsiTheme="majorHAnsi" w:cstheme="majorHAnsi"/>
          <w:color w:val="000000"/>
        </w:rPr>
        <w:t xml:space="preserve"> nurse for inclusion of the item on the RNTRC.</w:t>
      </w:r>
    </w:p>
    <w:p w14:paraId="448E120F" w14:textId="77777777" w:rsidR="008653F9" w:rsidRDefault="008653F9" w:rsidP="008653F9">
      <w:pPr>
        <w:pStyle w:val="ListParagraph"/>
        <w:numPr>
          <w:ilvl w:val="0"/>
          <w:numId w:val="8"/>
        </w:numPr>
        <w:pBdr>
          <w:top w:val="nil"/>
          <w:left w:val="nil"/>
          <w:bottom w:val="nil"/>
          <w:right w:val="nil"/>
          <w:between w:val="nil"/>
        </w:pBdr>
        <w:ind w:left="360"/>
        <w:rPr>
          <w:rFonts w:asciiTheme="majorHAnsi" w:hAnsiTheme="majorHAnsi" w:cstheme="majorHAnsi"/>
          <w:color w:val="000000"/>
        </w:rPr>
      </w:pPr>
      <w:r w:rsidRPr="00A913DB">
        <w:rPr>
          <w:rFonts w:asciiTheme="majorHAnsi" w:hAnsiTheme="majorHAnsi" w:cstheme="majorHAnsi"/>
          <w:color w:val="000000"/>
        </w:rPr>
        <w:t xml:space="preserve">The Anaesthetist shall be responsible for a thorough manual and visual search to ensure all anaesthetic instruments, pharyngeal packs and equipment used during administration of the anaesthetic are retrieved at the conclusion of the anaesthetic or recorded on the patient’s anaesthetic record as being left in situ. Furthermore, the anaesthetist shall </w:t>
      </w:r>
      <w:r w:rsidRPr="00A913DB">
        <w:rPr>
          <w:rFonts w:asciiTheme="majorHAnsi" w:hAnsiTheme="majorHAnsi" w:cstheme="majorHAnsi"/>
        </w:rPr>
        <w:t>cooperate</w:t>
      </w:r>
      <w:r w:rsidRPr="00A913DB">
        <w:rPr>
          <w:rFonts w:asciiTheme="majorHAnsi" w:hAnsiTheme="majorHAnsi" w:cstheme="majorHAnsi"/>
          <w:color w:val="000000"/>
        </w:rPr>
        <w:t xml:space="preserve"> fully should the nursing staff report a discrepancy in the retrieval of accountable items, </w:t>
      </w:r>
      <w:proofErr w:type="gramStart"/>
      <w:r w:rsidRPr="00A913DB">
        <w:rPr>
          <w:rFonts w:asciiTheme="majorHAnsi" w:hAnsiTheme="majorHAnsi" w:cstheme="majorHAnsi"/>
          <w:color w:val="000000"/>
        </w:rPr>
        <w:t>instruments</w:t>
      </w:r>
      <w:proofErr w:type="gramEnd"/>
      <w:r w:rsidRPr="00A913DB">
        <w:rPr>
          <w:rFonts w:asciiTheme="majorHAnsi" w:hAnsiTheme="majorHAnsi" w:cstheme="majorHAnsi"/>
          <w:color w:val="000000"/>
        </w:rPr>
        <w:t xml:space="preserve"> or equipment.</w:t>
      </w:r>
    </w:p>
    <w:p w14:paraId="19579D72" w14:textId="77777777" w:rsidR="008653F9" w:rsidRPr="0040717E" w:rsidRDefault="008653F9" w:rsidP="008653F9">
      <w:pPr>
        <w:pBdr>
          <w:top w:val="nil"/>
          <w:left w:val="nil"/>
          <w:bottom w:val="nil"/>
          <w:right w:val="nil"/>
          <w:between w:val="nil"/>
        </w:pBdr>
        <w:ind w:left="360"/>
        <w:rPr>
          <w:rFonts w:asciiTheme="majorHAnsi" w:hAnsiTheme="majorHAnsi" w:cstheme="majorHAnsi"/>
          <w:color w:val="000000"/>
        </w:rPr>
      </w:pPr>
    </w:p>
    <w:p w14:paraId="513FE9A4" w14:textId="77777777" w:rsidR="008653F9" w:rsidRPr="00B71AE8" w:rsidRDefault="008653F9" w:rsidP="008653F9">
      <w:pPr>
        <w:spacing w:after="120"/>
        <w:jc w:val="right"/>
        <w:rPr>
          <w:rFonts w:asciiTheme="majorHAnsi" w:hAnsiTheme="majorHAnsi" w:cstheme="majorHAnsi"/>
          <w:i/>
        </w:rPr>
      </w:pPr>
      <w:hyperlink w:anchor="1fob9te">
        <w:r w:rsidRPr="00B71AE8">
          <w:rPr>
            <w:rFonts w:asciiTheme="majorHAnsi" w:hAnsiTheme="majorHAnsi" w:cstheme="majorHAnsi"/>
            <w:i/>
            <w:color w:val="0000FF"/>
            <w:u w:val="single"/>
          </w:rPr>
          <w:t>Back to Table of Contents</w:t>
        </w:r>
      </w:hyperlink>
      <w:r w:rsidRPr="00B71AE8">
        <w:rPr>
          <w:rFonts w:asciiTheme="majorHAnsi" w:hAnsiTheme="majorHAnsi" w:cstheme="majorHAnsi"/>
          <w:i/>
        </w:rPr>
        <w:t xml:space="preserve"> </w:t>
      </w:r>
    </w:p>
    <w:tbl>
      <w:tblPr>
        <w:tblStyle w:val="14"/>
        <w:tblW w:w="9158" w:type="dxa"/>
        <w:tblLayout w:type="fixed"/>
        <w:tblLook w:val="0000" w:firstRow="0" w:lastRow="0" w:firstColumn="0" w:lastColumn="0" w:noHBand="0" w:noVBand="0"/>
      </w:tblPr>
      <w:tblGrid>
        <w:gridCol w:w="9158"/>
      </w:tblGrid>
      <w:tr w:rsidR="008653F9" w:rsidRPr="009D53F8" w14:paraId="5932CC3A" w14:textId="77777777" w:rsidTr="0027677B">
        <w:trPr>
          <w:trHeight w:val="285"/>
        </w:trPr>
        <w:tc>
          <w:tcPr>
            <w:tcW w:w="9158" w:type="dxa"/>
            <w:shd w:val="clear" w:color="auto" w:fill="A6A6A6"/>
          </w:tcPr>
          <w:p w14:paraId="1BF32082" w14:textId="77777777" w:rsidR="008653F9" w:rsidRPr="0040717E" w:rsidRDefault="008653F9" w:rsidP="0027677B">
            <w:pPr>
              <w:pStyle w:val="Heading1"/>
            </w:pPr>
            <w:bookmarkStart w:id="23" w:name="_Toc389473281"/>
            <w:bookmarkStart w:id="24" w:name="_Toc88632790"/>
            <w:bookmarkStart w:id="25" w:name="_Toc534709756"/>
            <w:bookmarkStart w:id="26" w:name="_Toc106269121"/>
            <w:bookmarkStart w:id="27" w:name="_Toc106963056"/>
            <w:bookmarkStart w:id="28" w:name="_Toc172548819"/>
            <w:r w:rsidRPr="00B71AE8">
              <w:t xml:space="preserve">Section 2 – </w:t>
            </w:r>
            <w:bookmarkEnd w:id="23"/>
            <w:r w:rsidRPr="00B71AE8">
              <w:t>Accountable Items</w:t>
            </w:r>
            <w:bookmarkEnd w:id="24"/>
            <w:bookmarkEnd w:id="25"/>
            <w:bookmarkEnd w:id="26"/>
            <w:bookmarkEnd w:id="27"/>
            <w:bookmarkEnd w:id="28"/>
          </w:p>
        </w:tc>
      </w:tr>
    </w:tbl>
    <w:p w14:paraId="0CD1C555" w14:textId="77777777" w:rsidR="008653F9" w:rsidRPr="00B71AE8" w:rsidRDefault="008653F9" w:rsidP="008653F9">
      <w:pPr>
        <w:rPr>
          <w:rFonts w:asciiTheme="majorHAnsi" w:hAnsiTheme="majorHAnsi" w:cstheme="majorHAnsi"/>
          <w:b/>
        </w:rPr>
      </w:pPr>
    </w:p>
    <w:p w14:paraId="668C15CF" w14:textId="77777777" w:rsidR="008653F9" w:rsidRPr="0040717E" w:rsidRDefault="008653F9" w:rsidP="008653F9">
      <w:pPr>
        <w:rPr>
          <w:rFonts w:asciiTheme="majorHAnsi" w:eastAsia="Times New Roman" w:hAnsiTheme="majorHAnsi" w:cstheme="majorHAnsi"/>
          <w:lang w:eastAsia="en-US"/>
        </w:rPr>
      </w:pPr>
      <w:r w:rsidRPr="00B71AE8">
        <w:rPr>
          <w:rFonts w:asciiTheme="majorHAnsi" w:hAnsiTheme="majorHAnsi" w:cstheme="majorHAnsi"/>
        </w:rPr>
        <w:t>Accountable items are items which, by their nature, are at risk of being retained in the patient and require additional risk management. Accountable items requiring mandatory documentation include but are not limited to:</w:t>
      </w:r>
    </w:p>
    <w:p w14:paraId="272D8E6D" w14:textId="77777777" w:rsidR="008653F9" w:rsidRPr="0040717E" w:rsidRDefault="008653F9" w:rsidP="008653F9">
      <w:pPr>
        <w:pStyle w:val="ListParagraph"/>
        <w:numPr>
          <w:ilvl w:val="0"/>
          <w:numId w:val="9"/>
        </w:numPr>
        <w:pBdr>
          <w:top w:val="nil"/>
          <w:left w:val="nil"/>
          <w:bottom w:val="nil"/>
          <w:right w:val="nil"/>
          <w:between w:val="nil"/>
        </w:pBdr>
        <w:ind w:left="360"/>
        <w:rPr>
          <w:rFonts w:asciiTheme="majorHAnsi" w:hAnsiTheme="majorHAnsi" w:cstheme="majorHAnsi"/>
          <w:color w:val="000000"/>
        </w:rPr>
      </w:pPr>
      <w:r w:rsidRPr="00A913DB">
        <w:rPr>
          <w:rFonts w:asciiTheme="majorHAnsi" w:hAnsiTheme="majorHAnsi" w:cstheme="majorHAnsi"/>
          <w:b/>
          <w:color w:val="000000"/>
        </w:rPr>
        <w:t>Instruments</w:t>
      </w:r>
      <w:r>
        <w:rPr>
          <w:rFonts w:asciiTheme="majorHAnsi" w:hAnsiTheme="majorHAnsi" w:cstheme="majorHAnsi"/>
          <w:color w:val="000000"/>
        </w:rPr>
        <w:t xml:space="preserve"> – </w:t>
      </w:r>
      <w:r w:rsidRPr="00A913DB">
        <w:rPr>
          <w:rFonts w:asciiTheme="majorHAnsi" w:hAnsiTheme="majorHAnsi" w:cstheme="majorHAnsi"/>
          <w:color w:val="000000"/>
        </w:rPr>
        <w:t>all</w:t>
      </w:r>
      <w:r>
        <w:rPr>
          <w:rFonts w:asciiTheme="majorHAnsi" w:hAnsiTheme="majorHAnsi" w:cstheme="majorHAnsi"/>
          <w:color w:val="000000"/>
        </w:rPr>
        <w:t xml:space="preserve"> instruments</w:t>
      </w:r>
      <w:r w:rsidRPr="00A913DB">
        <w:rPr>
          <w:rFonts w:asciiTheme="majorHAnsi" w:hAnsiTheme="majorHAnsi" w:cstheme="majorHAnsi"/>
          <w:color w:val="000000"/>
        </w:rPr>
        <w:t xml:space="preserve"> including reusable and loan </w:t>
      </w:r>
      <w:proofErr w:type="gramStart"/>
      <w:r w:rsidRPr="00A913DB">
        <w:rPr>
          <w:rFonts w:asciiTheme="majorHAnsi" w:hAnsiTheme="majorHAnsi" w:cstheme="majorHAnsi"/>
          <w:color w:val="000000"/>
        </w:rPr>
        <w:t>sets</w:t>
      </w:r>
      <w:proofErr w:type="gramEnd"/>
    </w:p>
    <w:p w14:paraId="19BDB87A" w14:textId="77777777" w:rsidR="008653F9" w:rsidRPr="0040717E" w:rsidRDefault="008653F9" w:rsidP="008653F9">
      <w:pPr>
        <w:pStyle w:val="ListParagraph"/>
        <w:numPr>
          <w:ilvl w:val="0"/>
          <w:numId w:val="10"/>
        </w:numPr>
        <w:pBdr>
          <w:top w:val="nil"/>
          <w:left w:val="nil"/>
          <w:bottom w:val="nil"/>
          <w:right w:val="nil"/>
          <w:between w:val="nil"/>
        </w:pBdr>
        <w:ind w:left="360"/>
        <w:rPr>
          <w:rFonts w:asciiTheme="majorHAnsi" w:hAnsiTheme="majorHAnsi" w:cstheme="majorHAnsi"/>
          <w:color w:val="000000"/>
        </w:rPr>
      </w:pPr>
      <w:r w:rsidRPr="00A913DB">
        <w:rPr>
          <w:rFonts w:asciiTheme="majorHAnsi" w:hAnsiTheme="majorHAnsi" w:cstheme="majorHAnsi"/>
          <w:b/>
          <w:color w:val="000000"/>
        </w:rPr>
        <w:t xml:space="preserve">Absorbent items </w:t>
      </w:r>
      <w:r>
        <w:rPr>
          <w:rFonts w:asciiTheme="majorHAnsi" w:hAnsiTheme="majorHAnsi" w:cstheme="majorHAnsi"/>
          <w:b/>
          <w:color w:val="000000"/>
        </w:rPr>
        <w:t xml:space="preserve">- </w:t>
      </w:r>
      <w:r w:rsidRPr="00A913DB">
        <w:rPr>
          <w:rFonts w:asciiTheme="majorHAnsi" w:hAnsiTheme="majorHAnsi" w:cstheme="majorHAnsi"/>
          <w:color w:val="000000"/>
        </w:rPr>
        <w:t xml:space="preserve">such as: </w:t>
      </w:r>
      <w:proofErr w:type="spellStart"/>
      <w:r>
        <w:rPr>
          <w:rFonts w:asciiTheme="majorHAnsi" w:hAnsiTheme="majorHAnsi" w:cstheme="majorHAnsi"/>
          <w:color w:val="000000"/>
        </w:rPr>
        <w:t>Raytec</w:t>
      </w:r>
      <w:r w:rsidRPr="00A913DB">
        <w:rPr>
          <w:rFonts w:asciiTheme="majorHAnsi" w:hAnsiTheme="majorHAnsi" w:cstheme="majorHAnsi"/>
          <w:color w:val="000000"/>
        </w:rPr>
        <w:t>s</w:t>
      </w:r>
      <w:proofErr w:type="spellEnd"/>
      <w:r w:rsidRPr="00A913DB">
        <w:rPr>
          <w:rFonts w:asciiTheme="majorHAnsi" w:hAnsiTheme="majorHAnsi" w:cstheme="majorHAnsi"/>
          <w:color w:val="000000"/>
        </w:rPr>
        <w:t>, sponges, neuro patties, peanuts, eye swabs (strolls and cotton buds), gauze strips, cotton wool balls, speed ball</w:t>
      </w:r>
    </w:p>
    <w:p w14:paraId="1E5AE1BC" w14:textId="77777777" w:rsidR="008653F9" w:rsidRPr="0040717E" w:rsidRDefault="008653F9" w:rsidP="008653F9">
      <w:pPr>
        <w:pStyle w:val="ListParagraph"/>
        <w:numPr>
          <w:ilvl w:val="0"/>
          <w:numId w:val="10"/>
        </w:numPr>
        <w:pBdr>
          <w:top w:val="nil"/>
          <w:left w:val="nil"/>
          <w:bottom w:val="nil"/>
          <w:right w:val="nil"/>
          <w:between w:val="nil"/>
        </w:pBdr>
        <w:ind w:left="360"/>
        <w:rPr>
          <w:rFonts w:asciiTheme="majorHAnsi" w:hAnsiTheme="majorHAnsi" w:cstheme="majorHAnsi"/>
          <w:color w:val="000000"/>
        </w:rPr>
      </w:pPr>
      <w:r w:rsidRPr="00A913DB">
        <w:rPr>
          <w:rFonts w:asciiTheme="majorHAnsi" w:hAnsiTheme="majorHAnsi" w:cstheme="majorHAnsi"/>
          <w:b/>
          <w:color w:val="000000"/>
        </w:rPr>
        <w:t xml:space="preserve">Sharps </w:t>
      </w:r>
      <w:r>
        <w:rPr>
          <w:rFonts w:asciiTheme="majorHAnsi" w:hAnsiTheme="majorHAnsi" w:cstheme="majorHAnsi"/>
          <w:b/>
          <w:color w:val="000000"/>
        </w:rPr>
        <w:t>-</w:t>
      </w:r>
      <w:r w:rsidRPr="00A913DB">
        <w:rPr>
          <w:rFonts w:asciiTheme="majorHAnsi" w:hAnsiTheme="majorHAnsi" w:cstheme="majorHAnsi"/>
          <w:b/>
          <w:color w:val="000000"/>
        </w:rPr>
        <w:t xml:space="preserve"> </w:t>
      </w:r>
      <w:r w:rsidRPr="00A913DB">
        <w:rPr>
          <w:rFonts w:asciiTheme="majorHAnsi" w:hAnsiTheme="majorHAnsi" w:cstheme="majorHAnsi"/>
          <w:color w:val="000000"/>
        </w:rPr>
        <w:t>such as: needles (ordinary and atraumatic), hypodermic needles, detachable scalpel blades, diathermy tips, drill bits</w:t>
      </w:r>
    </w:p>
    <w:p w14:paraId="1F92B2BB" w14:textId="77777777" w:rsidR="008653F9" w:rsidRPr="0040717E" w:rsidRDefault="008653F9" w:rsidP="008653F9">
      <w:pPr>
        <w:pStyle w:val="ListParagraph"/>
        <w:numPr>
          <w:ilvl w:val="0"/>
          <w:numId w:val="10"/>
        </w:numPr>
        <w:pBdr>
          <w:top w:val="nil"/>
          <w:left w:val="nil"/>
          <w:bottom w:val="nil"/>
          <w:right w:val="nil"/>
          <w:between w:val="nil"/>
        </w:pBdr>
        <w:ind w:left="360"/>
        <w:rPr>
          <w:rFonts w:asciiTheme="majorHAnsi" w:hAnsiTheme="majorHAnsi" w:cstheme="majorHAnsi"/>
          <w:color w:val="000000"/>
        </w:rPr>
      </w:pPr>
      <w:r w:rsidRPr="00A913DB">
        <w:rPr>
          <w:rFonts w:asciiTheme="majorHAnsi" w:hAnsiTheme="majorHAnsi" w:cstheme="majorHAnsi"/>
          <w:b/>
          <w:color w:val="000000"/>
        </w:rPr>
        <w:t xml:space="preserve">Vascular items </w:t>
      </w:r>
      <w:r>
        <w:rPr>
          <w:rFonts w:asciiTheme="majorHAnsi" w:hAnsiTheme="majorHAnsi" w:cstheme="majorHAnsi"/>
          <w:b/>
          <w:color w:val="000000"/>
        </w:rPr>
        <w:t xml:space="preserve">- </w:t>
      </w:r>
      <w:r w:rsidRPr="00A913DB">
        <w:rPr>
          <w:rFonts w:asciiTheme="majorHAnsi" w:hAnsiTheme="majorHAnsi" w:cstheme="majorHAnsi"/>
          <w:color w:val="000000"/>
        </w:rPr>
        <w:t>such as: bulldog clamps, vessel loops (</w:t>
      </w:r>
      <w:proofErr w:type="spellStart"/>
      <w:r w:rsidRPr="00A913DB">
        <w:rPr>
          <w:rFonts w:asciiTheme="majorHAnsi" w:hAnsiTheme="majorHAnsi" w:cstheme="majorHAnsi"/>
          <w:color w:val="000000"/>
        </w:rPr>
        <w:t>ligaloops</w:t>
      </w:r>
      <w:proofErr w:type="spellEnd"/>
      <w:r w:rsidRPr="00A913DB">
        <w:rPr>
          <w:rFonts w:asciiTheme="majorHAnsi" w:hAnsiTheme="majorHAnsi" w:cstheme="majorHAnsi"/>
          <w:color w:val="000000"/>
        </w:rPr>
        <w:t xml:space="preserve">), </w:t>
      </w:r>
      <w:proofErr w:type="spellStart"/>
      <w:r w:rsidRPr="00A913DB">
        <w:rPr>
          <w:rFonts w:asciiTheme="majorHAnsi" w:hAnsiTheme="majorHAnsi" w:cstheme="majorHAnsi"/>
          <w:color w:val="000000"/>
        </w:rPr>
        <w:t>snuggers</w:t>
      </w:r>
      <w:proofErr w:type="spellEnd"/>
      <w:r w:rsidRPr="00A913DB">
        <w:rPr>
          <w:rFonts w:asciiTheme="majorHAnsi" w:hAnsiTheme="majorHAnsi" w:cstheme="majorHAnsi"/>
          <w:color w:val="000000"/>
        </w:rPr>
        <w:t xml:space="preserve">, snares, tapes, </w:t>
      </w:r>
      <w:proofErr w:type="spellStart"/>
      <w:r w:rsidRPr="00A913DB">
        <w:rPr>
          <w:rFonts w:asciiTheme="majorHAnsi" w:hAnsiTheme="majorHAnsi" w:cstheme="majorHAnsi"/>
          <w:color w:val="000000"/>
        </w:rPr>
        <w:t>liga</w:t>
      </w:r>
      <w:proofErr w:type="spellEnd"/>
      <w:r w:rsidRPr="00A913DB">
        <w:rPr>
          <w:rFonts w:asciiTheme="majorHAnsi" w:hAnsiTheme="majorHAnsi" w:cstheme="majorHAnsi"/>
          <w:color w:val="000000"/>
        </w:rPr>
        <w:t xml:space="preserve"> reels, </w:t>
      </w:r>
      <w:proofErr w:type="spellStart"/>
      <w:r w:rsidRPr="00A913DB">
        <w:rPr>
          <w:rFonts w:asciiTheme="majorHAnsi" w:hAnsiTheme="majorHAnsi" w:cstheme="majorHAnsi"/>
          <w:color w:val="000000"/>
        </w:rPr>
        <w:t>ligaboots</w:t>
      </w:r>
      <w:proofErr w:type="spellEnd"/>
      <w:r w:rsidRPr="00A913DB">
        <w:rPr>
          <w:rFonts w:asciiTheme="majorHAnsi" w:hAnsiTheme="majorHAnsi" w:cstheme="majorHAnsi"/>
          <w:color w:val="000000"/>
        </w:rPr>
        <w:t xml:space="preserve"> (rubber boots/</w:t>
      </w:r>
      <w:proofErr w:type="spellStart"/>
      <w:r w:rsidRPr="00A913DB">
        <w:rPr>
          <w:rFonts w:asciiTheme="majorHAnsi" w:hAnsiTheme="majorHAnsi" w:cstheme="majorHAnsi"/>
          <w:color w:val="000000"/>
        </w:rPr>
        <w:t>sho</w:t>
      </w:r>
      <w:r w:rsidRPr="00A913DB">
        <w:rPr>
          <w:rFonts w:asciiTheme="majorHAnsi" w:hAnsiTheme="majorHAnsi" w:cstheme="majorHAnsi"/>
        </w:rPr>
        <w:t>d</w:t>
      </w:r>
      <w:r w:rsidRPr="00A913DB">
        <w:rPr>
          <w:rFonts w:asciiTheme="majorHAnsi" w:hAnsiTheme="majorHAnsi" w:cstheme="majorHAnsi"/>
          <w:color w:val="000000"/>
        </w:rPr>
        <w:t>s</w:t>
      </w:r>
      <w:proofErr w:type="spellEnd"/>
      <w:r w:rsidRPr="00A913DB">
        <w:rPr>
          <w:rFonts w:asciiTheme="majorHAnsi" w:hAnsiTheme="majorHAnsi" w:cstheme="majorHAnsi"/>
          <w:color w:val="000000"/>
        </w:rPr>
        <w:t>)</w:t>
      </w:r>
    </w:p>
    <w:p w14:paraId="59DF63B5" w14:textId="77777777" w:rsidR="008653F9" w:rsidRPr="0040717E" w:rsidRDefault="008653F9" w:rsidP="008653F9">
      <w:pPr>
        <w:pStyle w:val="ListParagraph"/>
        <w:numPr>
          <w:ilvl w:val="0"/>
          <w:numId w:val="10"/>
        </w:numPr>
        <w:pBdr>
          <w:top w:val="nil"/>
          <w:left w:val="nil"/>
          <w:bottom w:val="nil"/>
          <w:right w:val="nil"/>
          <w:between w:val="nil"/>
        </w:pBdr>
        <w:ind w:left="360"/>
        <w:rPr>
          <w:rFonts w:asciiTheme="majorHAnsi" w:hAnsiTheme="majorHAnsi" w:cstheme="majorHAnsi"/>
          <w:color w:val="000000"/>
        </w:rPr>
      </w:pPr>
      <w:r w:rsidRPr="00A913DB">
        <w:rPr>
          <w:rFonts w:asciiTheme="majorHAnsi" w:hAnsiTheme="majorHAnsi" w:cstheme="majorHAnsi"/>
          <w:b/>
          <w:color w:val="000000"/>
        </w:rPr>
        <w:t xml:space="preserve">Retraction devices </w:t>
      </w:r>
      <w:r>
        <w:rPr>
          <w:rFonts w:asciiTheme="majorHAnsi" w:hAnsiTheme="majorHAnsi" w:cstheme="majorHAnsi"/>
          <w:b/>
          <w:color w:val="000000"/>
        </w:rPr>
        <w:t xml:space="preserve">- </w:t>
      </w:r>
      <w:r w:rsidRPr="00A913DB">
        <w:rPr>
          <w:rFonts w:asciiTheme="majorHAnsi" w:hAnsiTheme="majorHAnsi" w:cstheme="majorHAnsi"/>
          <w:color w:val="000000"/>
        </w:rPr>
        <w:t>such as: fishhooks, visceral retractors (‘fish’), lone star retractor elastic stays</w:t>
      </w:r>
    </w:p>
    <w:p w14:paraId="6A01044C" w14:textId="77777777" w:rsidR="008653F9" w:rsidRPr="0040717E" w:rsidRDefault="008653F9" w:rsidP="008653F9">
      <w:pPr>
        <w:pStyle w:val="ListParagraph"/>
        <w:numPr>
          <w:ilvl w:val="0"/>
          <w:numId w:val="10"/>
        </w:numPr>
        <w:pBdr>
          <w:top w:val="nil"/>
          <w:left w:val="nil"/>
          <w:bottom w:val="nil"/>
          <w:right w:val="nil"/>
          <w:between w:val="nil"/>
        </w:pBdr>
        <w:ind w:left="360"/>
        <w:rPr>
          <w:rFonts w:asciiTheme="majorHAnsi" w:hAnsiTheme="majorHAnsi" w:cstheme="majorHAnsi"/>
          <w:color w:val="000000"/>
        </w:rPr>
      </w:pPr>
      <w:r w:rsidRPr="00A913DB">
        <w:rPr>
          <w:rFonts w:asciiTheme="majorHAnsi" w:hAnsiTheme="majorHAnsi" w:cstheme="majorHAnsi"/>
          <w:b/>
          <w:color w:val="000000"/>
        </w:rPr>
        <w:t xml:space="preserve">Miscellaneous items </w:t>
      </w:r>
      <w:r>
        <w:rPr>
          <w:rFonts w:asciiTheme="majorHAnsi" w:hAnsiTheme="majorHAnsi" w:cstheme="majorHAnsi"/>
          <w:b/>
          <w:color w:val="000000"/>
        </w:rPr>
        <w:t>-</w:t>
      </w:r>
      <w:r w:rsidRPr="00A913DB">
        <w:rPr>
          <w:rFonts w:asciiTheme="majorHAnsi" w:hAnsiTheme="majorHAnsi" w:cstheme="majorHAnsi"/>
          <w:b/>
          <w:color w:val="000000"/>
        </w:rPr>
        <w:t xml:space="preserve"> </w:t>
      </w:r>
      <w:r w:rsidRPr="00A913DB">
        <w:rPr>
          <w:rFonts w:asciiTheme="majorHAnsi" w:hAnsiTheme="majorHAnsi" w:cstheme="majorHAnsi"/>
          <w:color w:val="000000"/>
        </w:rPr>
        <w:t xml:space="preserve">such as: rubber bands, finger (glove) tourniquets, corneal protectors, backgrounds used for microsurgery, diathermy scratch pads, Anti- fogging agent (FRED), sponge, and specimen retrieval </w:t>
      </w:r>
      <w:proofErr w:type="gramStart"/>
      <w:r w:rsidRPr="00A913DB">
        <w:rPr>
          <w:rFonts w:asciiTheme="majorHAnsi" w:hAnsiTheme="majorHAnsi" w:cstheme="majorHAnsi"/>
          <w:color w:val="000000"/>
        </w:rPr>
        <w:t>bags</w:t>
      </w:r>
      <w:proofErr w:type="gramEnd"/>
    </w:p>
    <w:p w14:paraId="440EC6E1" w14:textId="77777777" w:rsidR="008653F9" w:rsidRPr="00A913DB" w:rsidRDefault="008653F9" w:rsidP="008653F9">
      <w:pPr>
        <w:pStyle w:val="ListParagraph"/>
        <w:numPr>
          <w:ilvl w:val="0"/>
          <w:numId w:val="10"/>
        </w:numPr>
        <w:pBdr>
          <w:top w:val="nil"/>
          <w:left w:val="nil"/>
          <w:bottom w:val="nil"/>
          <w:right w:val="nil"/>
          <w:between w:val="nil"/>
        </w:pBdr>
        <w:ind w:left="360"/>
        <w:rPr>
          <w:rFonts w:asciiTheme="majorHAnsi" w:hAnsiTheme="majorHAnsi" w:cstheme="majorHAnsi"/>
          <w:color w:val="000000"/>
        </w:rPr>
      </w:pPr>
      <w:r w:rsidRPr="00A913DB">
        <w:rPr>
          <w:rFonts w:asciiTheme="majorHAnsi" w:hAnsiTheme="majorHAnsi" w:cstheme="majorHAnsi"/>
          <w:b/>
          <w:color w:val="000000"/>
        </w:rPr>
        <w:t>Other Items</w:t>
      </w:r>
      <w:r w:rsidRPr="00A913DB">
        <w:rPr>
          <w:rFonts w:asciiTheme="majorHAnsi" w:hAnsiTheme="majorHAnsi" w:cstheme="majorHAnsi"/>
          <w:color w:val="000000"/>
        </w:rPr>
        <w:t xml:space="preserve">: </w:t>
      </w:r>
    </w:p>
    <w:p w14:paraId="05F07577" w14:textId="77777777" w:rsidR="008653F9" w:rsidRPr="00FC46D7" w:rsidRDefault="008653F9" w:rsidP="008653F9">
      <w:pPr>
        <w:pStyle w:val="ListParagraph"/>
        <w:numPr>
          <w:ilvl w:val="0"/>
          <w:numId w:val="34"/>
        </w:numPr>
        <w:rPr>
          <w:rFonts w:eastAsia="Times New Roman"/>
          <w:lang w:eastAsia="en-US"/>
        </w:rPr>
      </w:pPr>
      <w:r w:rsidRPr="00FC46D7">
        <w:t xml:space="preserve">Other items are any items which have the potential to be retained at the site of the surgery and which are not already classified in this document as an accountable item or </w:t>
      </w:r>
      <w:proofErr w:type="gramStart"/>
      <w:r w:rsidRPr="00FC46D7">
        <w:t>instrument</w:t>
      </w:r>
      <w:proofErr w:type="gramEnd"/>
    </w:p>
    <w:p w14:paraId="74D713E5" w14:textId="77777777" w:rsidR="008653F9" w:rsidRPr="00FC46D7" w:rsidRDefault="008653F9" w:rsidP="008653F9">
      <w:pPr>
        <w:pStyle w:val="ListParagraph"/>
        <w:numPr>
          <w:ilvl w:val="0"/>
          <w:numId w:val="34"/>
        </w:numPr>
        <w:rPr>
          <w:rFonts w:eastAsia="Times New Roman"/>
          <w:lang w:eastAsia="en-US"/>
        </w:rPr>
      </w:pPr>
      <w:r w:rsidRPr="00FC46D7">
        <w:t xml:space="preserve">Other items shall be counted and recorded at the discretion of the nurses performing the count and/or </w:t>
      </w:r>
      <w:proofErr w:type="gramStart"/>
      <w:r w:rsidRPr="00FC46D7">
        <w:t>surgeon</w:t>
      </w:r>
      <w:proofErr w:type="gramEnd"/>
    </w:p>
    <w:p w14:paraId="7A2324D6" w14:textId="77777777" w:rsidR="008653F9" w:rsidRPr="00FC46D7" w:rsidRDefault="008653F9" w:rsidP="008653F9">
      <w:pPr>
        <w:pStyle w:val="ListParagraph"/>
        <w:numPr>
          <w:ilvl w:val="0"/>
          <w:numId w:val="34"/>
        </w:numPr>
        <w:rPr>
          <w:rFonts w:eastAsia="Times New Roman"/>
          <w:lang w:eastAsia="en-US"/>
        </w:rPr>
      </w:pPr>
      <w:r w:rsidRPr="00FC46D7">
        <w:lastRenderedPageBreak/>
        <w:t xml:space="preserve">Other items may include, but are not limited </w:t>
      </w:r>
      <w:proofErr w:type="gramStart"/>
      <w:r w:rsidRPr="00FC46D7">
        <w:t>to:</w:t>
      </w:r>
      <w:proofErr w:type="gramEnd"/>
      <w:r w:rsidRPr="00FC46D7">
        <w:t xml:space="preserve"> saw blades, pins, retractor nuts, stealth balls and K-wires.</w:t>
      </w:r>
    </w:p>
    <w:p w14:paraId="31490E45" w14:textId="77777777" w:rsidR="008653F9" w:rsidRDefault="008653F9" w:rsidP="008653F9">
      <w:pPr>
        <w:rPr>
          <w:rFonts w:asciiTheme="majorHAnsi" w:hAnsiTheme="majorHAnsi" w:cstheme="majorHAnsi"/>
        </w:rPr>
      </w:pPr>
    </w:p>
    <w:p w14:paraId="5AB52F87" w14:textId="77777777" w:rsidR="008653F9" w:rsidRPr="00B71AE8" w:rsidRDefault="008653F9" w:rsidP="008653F9">
      <w:pPr>
        <w:pStyle w:val="Heading2"/>
        <w:rPr>
          <w:rFonts w:asciiTheme="majorHAnsi" w:hAnsiTheme="majorHAnsi" w:cstheme="majorHAnsi"/>
        </w:rPr>
      </w:pPr>
      <w:bookmarkStart w:id="29" w:name="_Toc88632791"/>
      <w:bookmarkStart w:id="30" w:name="_Toc106269122"/>
      <w:bookmarkStart w:id="31" w:name="_Toc106963057"/>
      <w:bookmarkStart w:id="32" w:name="_Toc172548820"/>
      <w:r w:rsidRPr="00B71AE8">
        <w:rPr>
          <w:rFonts w:asciiTheme="majorHAnsi" w:hAnsiTheme="majorHAnsi" w:cstheme="majorHAnsi"/>
        </w:rPr>
        <w:t xml:space="preserve">2.1 Instructions for absorbent and </w:t>
      </w:r>
      <w:r>
        <w:rPr>
          <w:rFonts w:asciiTheme="majorHAnsi" w:hAnsiTheme="majorHAnsi" w:cstheme="majorHAnsi"/>
        </w:rPr>
        <w:t xml:space="preserve">accountable </w:t>
      </w:r>
      <w:r w:rsidRPr="00B71AE8">
        <w:rPr>
          <w:rFonts w:asciiTheme="majorHAnsi" w:hAnsiTheme="majorHAnsi" w:cstheme="majorHAnsi"/>
        </w:rPr>
        <w:t>items</w:t>
      </w:r>
      <w:bookmarkEnd w:id="29"/>
      <w:r>
        <w:rPr>
          <w:rFonts w:asciiTheme="majorHAnsi" w:hAnsiTheme="majorHAnsi" w:cstheme="majorHAnsi"/>
        </w:rPr>
        <w:t>.</w:t>
      </w:r>
      <w:bookmarkEnd w:id="30"/>
      <w:bookmarkEnd w:id="31"/>
      <w:bookmarkEnd w:id="32"/>
    </w:p>
    <w:p w14:paraId="73ED2C4D" w14:textId="77777777" w:rsidR="008653F9" w:rsidRPr="00B71AE8" w:rsidRDefault="008653F9" w:rsidP="008653F9">
      <w:pPr>
        <w:rPr>
          <w:rFonts w:asciiTheme="majorHAnsi" w:hAnsiTheme="majorHAnsi" w:cstheme="majorHAnsi"/>
          <w:b/>
        </w:rPr>
      </w:pPr>
    </w:p>
    <w:p w14:paraId="6CC97324" w14:textId="77777777" w:rsidR="008653F9" w:rsidRPr="00B71AE8" w:rsidRDefault="008653F9" w:rsidP="008653F9">
      <w:pPr>
        <w:rPr>
          <w:rFonts w:asciiTheme="majorHAnsi" w:hAnsiTheme="majorHAnsi" w:cstheme="majorHAnsi"/>
          <w:b/>
        </w:rPr>
      </w:pPr>
      <w:r w:rsidRPr="00AE5EE5">
        <w:rPr>
          <w:rFonts w:asciiTheme="majorHAnsi" w:hAnsiTheme="majorHAnsi" w:cstheme="majorHAnsi"/>
          <w:b/>
        </w:rPr>
        <w:t>Sponges/</w:t>
      </w:r>
      <w:proofErr w:type="spellStart"/>
      <w:r>
        <w:rPr>
          <w:rFonts w:asciiTheme="majorHAnsi" w:hAnsiTheme="majorHAnsi" w:cstheme="majorHAnsi"/>
          <w:b/>
        </w:rPr>
        <w:t>Raytec</w:t>
      </w:r>
      <w:proofErr w:type="spellEnd"/>
      <w:r w:rsidRPr="00AE5EE5">
        <w:rPr>
          <w:rFonts w:asciiTheme="majorHAnsi" w:hAnsiTheme="majorHAnsi" w:cstheme="majorHAnsi"/>
          <w:b/>
        </w:rPr>
        <w:t xml:space="preserve"> (gauze) swabs</w:t>
      </w:r>
    </w:p>
    <w:p w14:paraId="07531EF2" w14:textId="77777777" w:rsidR="008653F9" w:rsidRPr="00A913DB" w:rsidRDefault="008653F9" w:rsidP="008653F9">
      <w:pPr>
        <w:pStyle w:val="ListParagraph"/>
        <w:numPr>
          <w:ilvl w:val="0"/>
          <w:numId w:val="11"/>
        </w:numPr>
        <w:tabs>
          <w:tab w:val="left" w:pos="-3828"/>
        </w:tabs>
        <w:rPr>
          <w:rFonts w:asciiTheme="majorHAnsi" w:eastAsia="Times New Roman" w:hAnsiTheme="majorHAnsi" w:cstheme="majorHAnsi"/>
          <w:lang w:eastAsia="en-US"/>
        </w:rPr>
      </w:pPr>
      <w:r w:rsidRPr="00A913DB">
        <w:rPr>
          <w:rFonts w:asciiTheme="majorHAnsi" w:hAnsiTheme="majorHAnsi" w:cstheme="majorHAnsi"/>
        </w:rPr>
        <w:t xml:space="preserve">Must be x-ray </w:t>
      </w:r>
      <w:proofErr w:type="gramStart"/>
      <w:r w:rsidRPr="00A913DB">
        <w:rPr>
          <w:rFonts w:asciiTheme="majorHAnsi" w:hAnsiTheme="majorHAnsi" w:cstheme="majorHAnsi"/>
        </w:rPr>
        <w:t>detectable</w:t>
      </w:r>
      <w:proofErr w:type="gramEnd"/>
    </w:p>
    <w:p w14:paraId="1AD6EEED" w14:textId="77777777" w:rsidR="008653F9" w:rsidRPr="00A913DB" w:rsidRDefault="008653F9" w:rsidP="008653F9">
      <w:pPr>
        <w:pStyle w:val="ListParagraph"/>
        <w:numPr>
          <w:ilvl w:val="0"/>
          <w:numId w:val="11"/>
        </w:numPr>
        <w:tabs>
          <w:tab w:val="left" w:pos="-3828"/>
        </w:tabs>
        <w:rPr>
          <w:rFonts w:asciiTheme="majorHAnsi" w:eastAsia="Times New Roman" w:hAnsiTheme="majorHAnsi" w:cstheme="majorHAnsi"/>
          <w:lang w:eastAsia="en-US"/>
        </w:rPr>
      </w:pPr>
      <w:r w:rsidRPr="00A913DB">
        <w:rPr>
          <w:rFonts w:asciiTheme="majorHAnsi" w:hAnsiTheme="majorHAnsi" w:cstheme="majorHAnsi"/>
        </w:rPr>
        <w:t xml:space="preserve">Must never be </w:t>
      </w:r>
      <w:proofErr w:type="gramStart"/>
      <w:r w:rsidRPr="00A913DB">
        <w:rPr>
          <w:rFonts w:asciiTheme="majorHAnsi" w:hAnsiTheme="majorHAnsi" w:cstheme="majorHAnsi"/>
        </w:rPr>
        <w:t>cut</w:t>
      </w:r>
      <w:proofErr w:type="gramEnd"/>
    </w:p>
    <w:p w14:paraId="4298B8BD" w14:textId="77777777" w:rsidR="008653F9" w:rsidRPr="00A913DB" w:rsidRDefault="008653F9" w:rsidP="008653F9">
      <w:pPr>
        <w:pStyle w:val="ListParagraph"/>
        <w:numPr>
          <w:ilvl w:val="0"/>
          <w:numId w:val="11"/>
        </w:numPr>
        <w:tabs>
          <w:tab w:val="left" w:pos="-3828"/>
        </w:tabs>
        <w:rPr>
          <w:rFonts w:asciiTheme="majorHAnsi" w:eastAsia="Times New Roman" w:hAnsiTheme="majorHAnsi" w:cstheme="majorHAnsi"/>
          <w:lang w:eastAsia="en-US"/>
        </w:rPr>
      </w:pPr>
      <w:r w:rsidRPr="00A913DB">
        <w:rPr>
          <w:rFonts w:asciiTheme="majorHAnsi" w:hAnsiTheme="majorHAnsi" w:cstheme="majorHAnsi"/>
        </w:rPr>
        <w:t xml:space="preserve">Are not used as dressings on </w:t>
      </w:r>
      <w:proofErr w:type="gramStart"/>
      <w:r w:rsidRPr="00A913DB">
        <w:rPr>
          <w:rFonts w:asciiTheme="majorHAnsi" w:hAnsiTheme="majorHAnsi" w:cstheme="majorHAnsi"/>
        </w:rPr>
        <w:t>wounds</w:t>
      </w:r>
      <w:proofErr w:type="gramEnd"/>
    </w:p>
    <w:p w14:paraId="77F3FECD" w14:textId="77777777" w:rsidR="008653F9" w:rsidRPr="00E5757E" w:rsidRDefault="008653F9" w:rsidP="008653F9">
      <w:pPr>
        <w:pStyle w:val="ListParagraph"/>
        <w:numPr>
          <w:ilvl w:val="0"/>
          <w:numId w:val="11"/>
        </w:numPr>
        <w:tabs>
          <w:tab w:val="left" w:pos="-3828"/>
        </w:tabs>
        <w:rPr>
          <w:rFonts w:asciiTheme="majorHAnsi" w:eastAsia="Times New Roman" w:hAnsiTheme="majorHAnsi" w:cstheme="majorHAnsi"/>
          <w:lang w:eastAsia="en-US"/>
        </w:rPr>
      </w:pPr>
      <w:r w:rsidRPr="00A913DB">
        <w:rPr>
          <w:rFonts w:asciiTheme="majorHAnsi" w:hAnsiTheme="majorHAnsi" w:cstheme="majorHAnsi"/>
        </w:rPr>
        <w:t>Are not used for wrapping articles for sterilisation, under any circumstances.</w:t>
      </w:r>
    </w:p>
    <w:p w14:paraId="6682FE00" w14:textId="77777777" w:rsidR="008653F9" w:rsidRDefault="008653F9" w:rsidP="008653F9">
      <w:pPr>
        <w:tabs>
          <w:tab w:val="left" w:pos="-3828"/>
        </w:tabs>
        <w:rPr>
          <w:rFonts w:asciiTheme="majorHAnsi" w:hAnsiTheme="majorHAnsi" w:cstheme="majorHAnsi"/>
          <w:b/>
        </w:rPr>
      </w:pPr>
    </w:p>
    <w:p w14:paraId="4A5725D5" w14:textId="77777777" w:rsidR="008653F9" w:rsidRPr="00AB589E" w:rsidRDefault="008653F9" w:rsidP="008653F9">
      <w:pPr>
        <w:pBdr>
          <w:top w:val="single" w:sz="4" w:space="1" w:color="auto"/>
          <w:left w:val="single" w:sz="4" w:space="4" w:color="auto"/>
          <w:bottom w:val="single" w:sz="4" w:space="1" w:color="auto"/>
          <w:right w:val="single" w:sz="4" w:space="4" w:color="auto"/>
        </w:pBdr>
        <w:tabs>
          <w:tab w:val="left" w:pos="-3828"/>
        </w:tabs>
      </w:pPr>
      <w:r w:rsidRPr="00AB589E">
        <w:rPr>
          <w:rFonts w:asciiTheme="majorHAnsi" w:hAnsiTheme="majorHAnsi" w:cstheme="majorHAnsi"/>
          <w:b/>
        </w:rPr>
        <w:t>Note:</w:t>
      </w:r>
      <w:r>
        <w:rPr>
          <w:rFonts w:asciiTheme="majorHAnsi" w:hAnsiTheme="majorHAnsi" w:cstheme="majorHAnsi"/>
          <w:b/>
        </w:rPr>
        <w:t xml:space="preserve"> </w:t>
      </w:r>
      <w:proofErr w:type="gramStart"/>
      <w:r w:rsidRPr="00AB589E">
        <w:t>Non x-ray</w:t>
      </w:r>
      <w:proofErr w:type="gramEnd"/>
      <w:r w:rsidRPr="00AB589E">
        <w:t xml:space="preserve"> detectable gauze such as kerlix must only be used for dressings and may only be opened once the final count has been done</w:t>
      </w:r>
    </w:p>
    <w:p w14:paraId="0C53426F" w14:textId="77777777" w:rsidR="008653F9" w:rsidRDefault="008653F9" w:rsidP="008653F9"/>
    <w:p w14:paraId="71285EEF" w14:textId="77777777" w:rsidR="008653F9" w:rsidRPr="00AB589E" w:rsidRDefault="008653F9" w:rsidP="008653F9">
      <w:pPr>
        <w:pBdr>
          <w:top w:val="single" w:sz="4" w:space="1" w:color="auto"/>
          <w:left w:val="single" w:sz="4" w:space="4" w:color="auto"/>
          <w:bottom w:val="single" w:sz="4" w:space="1" w:color="auto"/>
          <w:right w:val="single" w:sz="4" w:space="4" w:color="auto"/>
        </w:pBdr>
      </w:pPr>
      <w:r>
        <w:rPr>
          <w:b/>
          <w:bCs/>
        </w:rPr>
        <w:t xml:space="preserve">Note: </w:t>
      </w:r>
      <w:r w:rsidRPr="00AB589E">
        <w:t>Green gauze swabs may only be used for anaesthetic purposes, except in the following circumstances</w:t>
      </w:r>
      <w:r>
        <w:t>:</w:t>
      </w:r>
    </w:p>
    <w:p w14:paraId="34CEE306" w14:textId="77777777" w:rsidR="008653F9" w:rsidRPr="00AB589E" w:rsidRDefault="008653F9" w:rsidP="008653F9">
      <w:pPr>
        <w:pStyle w:val="ListParagraph"/>
        <w:numPr>
          <w:ilvl w:val="0"/>
          <w:numId w:val="35"/>
        </w:numPr>
        <w:pBdr>
          <w:top w:val="single" w:sz="4" w:space="1" w:color="auto"/>
          <w:left w:val="single" w:sz="4" w:space="4" w:color="auto"/>
          <w:bottom w:val="single" w:sz="4" w:space="1" w:color="auto"/>
          <w:right w:val="single" w:sz="4" w:space="4" w:color="auto"/>
        </w:pBdr>
        <w:ind w:left="426" w:hanging="426"/>
      </w:pPr>
      <w:r w:rsidRPr="00AB589E">
        <w:t xml:space="preserve">Due to the image artefact generated by the indicator strip contained in </w:t>
      </w:r>
      <w:proofErr w:type="spellStart"/>
      <w:r w:rsidRPr="00AB589E">
        <w:t>Raytecs</w:t>
      </w:r>
      <w:proofErr w:type="spellEnd"/>
      <w:r w:rsidRPr="00AB589E">
        <w:t>, green gauze may be used in the special circumstance of protecting the brain during Intra-operative MRI (</w:t>
      </w:r>
      <w:proofErr w:type="spellStart"/>
      <w:r w:rsidRPr="00AB589E">
        <w:t>iMRI</w:t>
      </w:r>
      <w:proofErr w:type="spellEnd"/>
      <w:r w:rsidRPr="00AB589E">
        <w:t>) surgery</w:t>
      </w:r>
      <w:r>
        <w:t xml:space="preserve"> when c</w:t>
      </w:r>
      <w:r w:rsidRPr="00AB589E">
        <w:t>learly documented on the RNTRC</w:t>
      </w:r>
      <w:r>
        <w:t xml:space="preserve"> and</w:t>
      </w:r>
      <w:r w:rsidRPr="00AB589E">
        <w:t xml:space="preserve"> on the whiteboard with the time placed, and the time it was removed.</w:t>
      </w:r>
    </w:p>
    <w:p w14:paraId="7FE81BBE" w14:textId="77777777" w:rsidR="008653F9" w:rsidRPr="00FC46D7" w:rsidRDefault="008653F9" w:rsidP="008653F9">
      <w:pPr>
        <w:pStyle w:val="ListParagraph"/>
        <w:numPr>
          <w:ilvl w:val="0"/>
          <w:numId w:val="30"/>
        </w:numPr>
        <w:pBdr>
          <w:top w:val="single" w:sz="4" w:space="1" w:color="auto"/>
          <w:left w:val="single" w:sz="4" w:space="4" w:color="auto"/>
          <w:bottom w:val="single" w:sz="4" w:space="1" w:color="auto"/>
          <w:right w:val="single" w:sz="4" w:space="4" w:color="auto"/>
        </w:pBdr>
        <w:tabs>
          <w:tab w:val="left" w:pos="-3828"/>
        </w:tabs>
        <w:ind w:left="426" w:hanging="426"/>
        <w:rPr>
          <w:rFonts w:asciiTheme="majorHAnsi" w:hAnsiTheme="majorHAnsi" w:cstheme="majorHAnsi"/>
        </w:rPr>
      </w:pPr>
      <w:r w:rsidRPr="00FC46D7">
        <w:rPr>
          <w:rFonts w:asciiTheme="majorHAnsi" w:hAnsiTheme="majorHAnsi" w:cstheme="majorHAnsi"/>
          <w:color w:val="000000"/>
        </w:rPr>
        <w:t xml:space="preserve">It is recognised that </w:t>
      </w:r>
      <w:proofErr w:type="gramStart"/>
      <w:r w:rsidRPr="00FC46D7">
        <w:rPr>
          <w:rFonts w:asciiTheme="majorHAnsi" w:hAnsiTheme="majorHAnsi" w:cstheme="majorHAnsi"/>
          <w:color w:val="000000"/>
        </w:rPr>
        <w:t>Green</w:t>
      </w:r>
      <w:proofErr w:type="gramEnd"/>
      <w:r w:rsidRPr="00FC46D7">
        <w:rPr>
          <w:rFonts w:asciiTheme="majorHAnsi" w:hAnsiTheme="majorHAnsi" w:cstheme="majorHAnsi"/>
          <w:color w:val="000000"/>
        </w:rPr>
        <w:t xml:space="preserve"> gauze swabs may be used for a bolster after nasal surgery at the completion of the surgery</w:t>
      </w:r>
    </w:p>
    <w:p w14:paraId="067D3B91" w14:textId="77777777" w:rsidR="008653F9" w:rsidRPr="00B71AE8" w:rsidRDefault="008653F9" w:rsidP="008653F9">
      <w:pPr>
        <w:rPr>
          <w:rFonts w:asciiTheme="majorHAnsi" w:hAnsiTheme="majorHAnsi" w:cstheme="majorHAnsi"/>
        </w:rPr>
      </w:pPr>
    </w:p>
    <w:p w14:paraId="0D62E0C0" w14:textId="77777777" w:rsidR="008653F9" w:rsidRPr="00B71AE8" w:rsidRDefault="008653F9" w:rsidP="008653F9">
      <w:pPr>
        <w:rPr>
          <w:rFonts w:asciiTheme="majorHAnsi" w:hAnsiTheme="majorHAnsi" w:cstheme="majorHAnsi"/>
          <w:b/>
        </w:rPr>
      </w:pPr>
      <w:r w:rsidRPr="00B71AE8">
        <w:rPr>
          <w:rFonts w:asciiTheme="majorHAnsi" w:hAnsiTheme="majorHAnsi" w:cstheme="majorHAnsi"/>
          <w:b/>
        </w:rPr>
        <w:t>Pharyngeal packs</w:t>
      </w:r>
    </w:p>
    <w:p w14:paraId="2554ECA2" w14:textId="77777777" w:rsidR="008653F9" w:rsidRPr="00A913DB" w:rsidRDefault="008653F9" w:rsidP="008653F9">
      <w:pPr>
        <w:pStyle w:val="ListParagraph"/>
        <w:numPr>
          <w:ilvl w:val="0"/>
          <w:numId w:val="12"/>
        </w:numPr>
        <w:rPr>
          <w:rFonts w:asciiTheme="majorHAnsi" w:eastAsia="Times New Roman" w:hAnsiTheme="majorHAnsi" w:cstheme="majorHAnsi"/>
          <w:lang w:eastAsia="en-US"/>
        </w:rPr>
      </w:pPr>
      <w:r w:rsidRPr="00A913DB">
        <w:rPr>
          <w:rFonts w:asciiTheme="majorHAnsi" w:hAnsiTheme="majorHAnsi" w:cstheme="majorHAnsi"/>
        </w:rPr>
        <w:t xml:space="preserve">Must be x-ray </w:t>
      </w:r>
      <w:proofErr w:type="gramStart"/>
      <w:r w:rsidRPr="00A913DB">
        <w:rPr>
          <w:rFonts w:asciiTheme="majorHAnsi" w:hAnsiTheme="majorHAnsi" w:cstheme="majorHAnsi"/>
        </w:rPr>
        <w:t>detectable</w:t>
      </w:r>
      <w:proofErr w:type="gramEnd"/>
    </w:p>
    <w:p w14:paraId="4606D63F" w14:textId="77777777" w:rsidR="008653F9" w:rsidRPr="00A913DB" w:rsidRDefault="008653F9" w:rsidP="008653F9">
      <w:pPr>
        <w:pStyle w:val="ListParagraph"/>
        <w:numPr>
          <w:ilvl w:val="0"/>
          <w:numId w:val="12"/>
        </w:numPr>
        <w:rPr>
          <w:rFonts w:asciiTheme="majorHAnsi" w:eastAsia="Times New Roman" w:hAnsiTheme="majorHAnsi" w:cstheme="majorHAnsi"/>
          <w:lang w:eastAsia="en-US"/>
        </w:rPr>
      </w:pPr>
      <w:r w:rsidRPr="00A913DB">
        <w:rPr>
          <w:rFonts w:asciiTheme="majorHAnsi" w:hAnsiTheme="majorHAnsi" w:cstheme="majorHAnsi"/>
        </w:rPr>
        <w:t xml:space="preserve">Must be documented on the </w:t>
      </w:r>
      <w:proofErr w:type="gramStart"/>
      <w:r w:rsidRPr="00A913DB">
        <w:rPr>
          <w:rFonts w:asciiTheme="majorHAnsi" w:hAnsiTheme="majorHAnsi" w:cstheme="majorHAnsi"/>
        </w:rPr>
        <w:t>RNTRC</w:t>
      </w:r>
      <w:proofErr w:type="gramEnd"/>
    </w:p>
    <w:p w14:paraId="0F560F19" w14:textId="77777777" w:rsidR="008653F9" w:rsidRPr="00A913DB" w:rsidRDefault="008653F9" w:rsidP="008653F9">
      <w:pPr>
        <w:pStyle w:val="ListParagraph"/>
        <w:numPr>
          <w:ilvl w:val="0"/>
          <w:numId w:val="12"/>
        </w:numPr>
        <w:tabs>
          <w:tab w:val="left" w:pos="-3828"/>
        </w:tabs>
        <w:rPr>
          <w:rFonts w:asciiTheme="majorHAnsi" w:eastAsia="Times New Roman" w:hAnsiTheme="majorHAnsi" w:cstheme="majorHAnsi"/>
          <w:lang w:eastAsia="en-US"/>
        </w:rPr>
      </w:pPr>
      <w:r w:rsidRPr="00A913DB">
        <w:rPr>
          <w:rFonts w:asciiTheme="majorHAnsi" w:hAnsiTheme="majorHAnsi" w:cstheme="majorHAnsi"/>
        </w:rPr>
        <w:t xml:space="preserve">Must have their placement and removal communicated to the entire surgical team. </w:t>
      </w:r>
    </w:p>
    <w:p w14:paraId="738DEE3F" w14:textId="77777777" w:rsidR="008653F9" w:rsidRPr="00B71AE8" w:rsidRDefault="008653F9" w:rsidP="008653F9">
      <w:pPr>
        <w:ind w:left="720" w:hanging="720"/>
        <w:rPr>
          <w:rFonts w:asciiTheme="majorHAnsi" w:hAnsiTheme="majorHAnsi" w:cstheme="majorHAnsi"/>
        </w:rPr>
      </w:pPr>
    </w:p>
    <w:p w14:paraId="26F9E19F" w14:textId="77777777" w:rsidR="008653F9" w:rsidRPr="00B71AE8" w:rsidRDefault="008653F9" w:rsidP="008653F9">
      <w:pPr>
        <w:pBdr>
          <w:top w:val="single" w:sz="4" w:space="1" w:color="000000"/>
          <w:left w:val="single" w:sz="4" w:space="4" w:color="000000"/>
          <w:bottom w:val="single" w:sz="4" w:space="1" w:color="000000"/>
          <w:right w:val="single" w:sz="4" w:space="4" w:color="000000"/>
        </w:pBdr>
        <w:rPr>
          <w:rFonts w:asciiTheme="majorHAnsi" w:eastAsia="Times New Roman" w:hAnsiTheme="majorHAnsi" w:cstheme="majorHAnsi"/>
          <w:lang w:eastAsia="en-US"/>
        </w:rPr>
      </w:pPr>
      <w:r w:rsidRPr="00B71AE8">
        <w:rPr>
          <w:rFonts w:asciiTheme="majorHAnsi" w:hAnsiTheme="majorHAnsi" w:cstheme="majorHAnsi"/>
          <w:b/>
        </w:rPr>
        <w:t>Note:</w:t>
      </w:r>
      <w:r w:rsidRPr="00B71AE8">
        <w:rPr>
          <w:rFonts w:asciiTheme="majorHAnsi" w:hAnsiTheme="majorHAnsi" w:cstheme="majorHAnsi"/>
        </w:rPr>
        <w:t xml:space="preserve">  </w:t>
      </w:r>
    </w:p>
    <w:p w14:paraId="5B51589E" w14:textId="77777777" w:rsidR="008653F9" w:rsidRPr="00B71AE8" w:rsidRDefault="008653F9" w:rsidP="008653F9">
      <w:pPr>
        <w:pBdr>
          <w:top w:val="single" w:sz="4" w:space="1" w:color="000000"/>
          <w:left w:val="single" w:sz="4" w:space="4" w:color="000000"/>
          <w:bottom w:val="single" w:sz="4" w:space="1" w:color="000000"/>
          <w:right w:val="single" w:sz="4" w:space="4" w:color="000000"/>
        </w:pBdr>
        <w:rPr>
          <w:rFonts w:asciiTheme="majorHAnsi" w:eastAsia="Times New Roman" w:hAnsiTheme="majorHAnsi" w:cstheme="majorHAnsi"/>
          <w:lang w:eastAsia="en-US"/>
        </w:rPr>
      </w:pPr>
      <w:r w:rsidRPr="00B71AE8">
        <w:rPr>
          <w:rFonts w:asciiTheme="majorHAnsi" w:hAnsiTheme="majorHAnsi" w:cstheme="majorHAnsi"/>
        </w:rPr>
        <w:t xml:space="preserve">When the </w:t>
      </w:r>
      <w:r>
        <w:rPr>
          <w:rFonts w:asciiTheme="majorHAnsi" w:hAnsiTheme="majorHAnsi" w:cstheme="majorHAnsi"/>
        </w:rPr>
        <w:t>A</w:t>
      </w:r>
      <w:r w:rsidRPr="00B71AE8">
        <w:rPr>
          <w:rFonts w:asciiTheme="majorHAnsi" w:hAnsiTheme="majorHAnsi" w:cstheme="majorHAnsi"/>
        </w:rPr>
        <w:t>naesthetist is responsible for the insertion of the pharyngeal pack, the insertion and removal of the pharyngeal pack must be documented on the anaesthetic record and RNTRC. All members of the surgical team are responsible for ensuring the pharyngeal pack is removed at the end of the surgery.</w:t>
      </w:r>
    </w:p>
    <w:p w14:paraId="5AC186A7" w14:textId="77777777" w:rsidR="008653F9" w:rsidRPr="00B71AE8" w:rsidRDefault="008653F9" w:rsidP="008653F9">
      <w:pPr>
        <w:rPr>
          <w:rFonts w:asciiTheme="majorHAnsi" w:hAnsiTheme="majorHAnsi" w:cstheme="majorHAnsi"/>
          <w:b/>
        </w:rPr>
      </w:pPr>
    </w:p>
    <w:p w14:paraId="4D57AC07" w14:textId="77777777" w:rsidR="008653F9" w:rsidRPr="00B71AE8" w:rsidRDefault="008653F9" w:rsidP="008653F9">
      <w:pPr>
        <w:rPr>
          <w:rFonts w:asciiTheme="majorHAnsi" w:eastAsia="Times New Roman" w:hAnsiTheme="majorHAnsi" w:cstheme="majorHAnsi"/>
          <w:b/>
          <w:lang w:eastAsia="en-US"/>
        </w:rPr>
      </w:pPr>
      <w:r w:rsidRPr="00AE5EE5">
        <w:rPr>
          <w:rFonts w:asciiTheme="majorHAnsi" w:hAnsiTheme="majorHAnsi" w:cstheme="majorHAnsi"/>
          <w:b/>
        </w:rPr>
        <w:t>Ribbon Gauze/strips</w:t>
      </w:r>
    </w:p>
    <w:p w14:paraId="376F6FF2" w14:textId="77777777" w:rsidR="008653F9" w:rsidRPr="00FC46D7" w:rsidRDefault="008653F9" w:rsidP="008653F9">
      <w:pPr>
        <w:pStyle w:val="ListParagraph"/>
        <w:numPr>
          <w:ilvl w:val="0"/>
          <w:numId w:val="13"/>
        </w:numPr>
        <w:rPr>
          <w:rFonts w:asciiTheme="majorHAnsi" w:eastAsia="Times New Roman" w:hAnsiTheme="majorHAnsi" w:cstheme="majorHAnsi"/>
          <w:lang w:eastAsia="en-US"/>
        </w:rPr>
      </w:pPr>
      <w:r w:rsidRPr="00A913DB">
        <w:rPr>
          <w:rFonts w:asciiTheme="majorHAnsi" w:hAnsiTheme="majorHAnsi" w:cstheme="majorHAnsi"/>
        </w:rPr>
        <w:t>Must be x-ray detectable and must contain an x-ray detectable marker when used for the packing of wounds or cavities.</w:t>
      </w:r>
    </w:p>
    <w:p w14:paraId="492663DD" w14:textId="77777777" w:rsidR="008653F9" w:rsidRPr="00FC46D7" w:rsidRDefault="008653F9" w:rsidP="008653F9">
      <w:pPr>
        <w:pStyle w:val="ListParagraph"/>
        <w:numPr>
          <w:ilvl w:val="0"/>
          <w:numId w:val="13"/>
        </w:numPr>
        <w:rPr>
          <w:rFonts w:asciiTheme="majorHAnsi" w:eastAsia="Times New Roman" w:hAnsiTheme="majorHAnsi" w:cstheme="majorHAnsi"/>
          <w:lang w:eastAsia="en-US"/>
        </w:rPr>
      </w:pPr>
      <w:r w:rsidRPr="00A913DB">
        <w:rPr>
          <w:rFonts w:asciiTheme="majorHAnsi" w:hAnsiTheme="majorHAnsi" w:cstheme="majorHAnsi"/>
        </w:rPr>
        <w:t xml:space="preserve">If cut, the extra pieces shall be documented on </w:t>
      </w:r>
      <w:r>
        <w:rPr>
          <w:rFonts w:asciiTheme="majorHAnsi" w:hAnsiTheme="majorHAnsi" w:cstheme="majorHAnsi"/>
        </w:rPr>
        <w:t xml:space="preserve">page 1 of </w:t>
      </w:r>
      <w:r w:rsidRPr="00A913DB">
        <w:rPr>
          <w:rFonts w:asciiTheme="majorHAnsi" w:hAnsiTheme="majorHAnsi" w:cstheme="majorHAnsi"/>
        </w:rPr>
        <w:t xml:space="preserve">the </w:t>
      </w:r>
      <w:proofErr w:type="gramStart"/>
      <w:r w:rsidRPr="00A913DB">
        <w:rPr>
          <w:rFonts w:asciiTheme="majorHAnsi" w:hAnsiTheme="majorHAnsi" w:cstheme="majorHAnsi"/>
        </w:rPr>
        <w:t>RNTRC</w:t>
      </w:r>
      <w:proofErr w:type="gramEnd"/>
      <w:r w:rsidRPr="00A913DB">
        <w:rPr>
          <w:rFonts w:asciiTheme="majorHAnsi" w:hAnsiTheme="majorHAnsi" w:cstheme="majorHAnsi"/>
        </w:rPr>
        <w:t xml:space="preserve"> </w:t>
      </w:r>
    </w:p>
    <w:p w14:paraId="60D20407" w14:textId="77777777" w:rsidR="008653F9" w:rsidRPr="0027677B" w:rsidRDefault="008653F9" w:rsidP="008653F9">
      <w:pPr>
        <w:pStyle w:val="ListParagraph"/>
        <w:numPr>
          <w:ilvl w:val="0"/>
          <w:numId w:val="13"/>
        </w:numPr>
        <w:rPr>
          <w:rFonts w:asciiTheme="majorHAnsi" w:eastAsia="Times New Roman" w:hAnsiTheme="majorHAnsi" w:cstheme="majorHAnsi"/>
          <w:lang w:eastAsia="en-US"/>
        </w:rPr>
      </w:pPr>
      <w:r w:rsidRPr="00A913DB">
        <w:rPr>
          <w:rFonts w:asciiTheme="majorHAnsi" w:hAnsiTheme="majorHAnsi" w:cstheme="majorHAnsi"/>
        </w:rPr>
        <w:t xml:space="preserve">Must not be used as dressings on surface dressing on wounds, however if used for wound packing, this must be documented on the RNTRC. This is documented by the final count having an asterisk (*) next to the count and specified in the “particulars of gauze, drains and catheters left in situ:” </w:t>
      </w:r>
      <w:r>
        <w:rPr>
          <w:rFonts w:asciiTheme="majorHAnsi" w:hAnsiTheme="majorHAnsi" w:cstheme="majorHAnsi"/>
        </w:rPr>
        <w:t>on page 4 of the RNTRC (see Attachment 2).</w:t>
      </w:r>
    </w:p>
    <w:p w14:paraId="73F16C36" w14:textId="77777777" w:rsidR="008653F9" w:rsidRPr="0027677B" w:rsidRDefault="008653F9" w:rsidP="008653F9">
      <w:pPr>
        <w:pStyle w:val="ListParagraph"/>
        <w:numPr>
          <w:ilvl w:val="0"/>
          <w:numId w:val="13"/>
        </w:numPr>
        <w:rPr>
          <w:rFonts w:asciiTheme="majorHAnsi" w:eastAsia="Times New Roman" w:hAnsiTheme="majorHAnsi" w:cstheme="majorHAnsi"/>
          <w:lang w:eastAsia="en-US"/>
        </w:rPr>
      </w:pPr>
      <w:r>
        <w:rPr>
          <w:rFonts w:asciiTheme="majorHAnsi" w:eastAsia="Times New Roman" w:hAnsiTheme="majorHAnsi" w:cstheme="majorHAnsi"/>
          <w:lang w:eastAsia="en-US"/>
        </w:rPr>
        <w:lastRenderedPageBreak/>
        <w:t>Intentionally retained ribbon gauze/strips must also be documented on DHR Procedural Navigation in the “Final Count” section of the “Counts” tab (see Attachment 5) as well as on the Avatar as a “Intentionally Retained Foreign Object” (see Attachment 6).</w:t>
      </w:r>
    </w:p>
    <w:p w14:paraId="0FD1547F" w14:textId="77777777" w:rsidR="008653F9" w:rsidRPr="00B71AE8" w:rsidRDefault="008653F9" w:rsidP="008653F9">
      <w:pPr>
        <w:rPr>
          <w:rFonts w:asciiTheme="majorHAnsi" w:eastAsia="Times New Roman" w:hAnsiTheme="majorHAnsi" w:cstheme="majorHAnsi"/>
          <w:lang w:eastAsia="en-US"/>
        </w:rPr>
      </w:pPr>
    </w:p>
    <w:p w14:paraId="6CA34FCB" w14:textId="77777777" w:rsidR="008653F9" w:rsidRDefault="008653F9" w:rsidP="008653F9">
      <w:pPr>
        <w:rPr>
          <w:rFonts w:asciiTheme="majorHAnsi" w:hAnsiTheme="majorHAnsi" w:cstheme="majorHAnsi"/>
          <w:b/>
        </w:rPr>
      </w:pPr>
      <w:r>
        <w:rPr>
          <w:rFonts w:asciiTheme="majorHAnsi" w:hAnsiTheme="majorHAnsi" w:cstheme="majorHAnsi"/>
          <w:b/>
        </w:rPr>
        <w:br w:type="page"/>
      </w:r>
    </w:p>
    <w:p w14:paraId="50391FC6" w14:textId="77777777" w:rsidR="008653F9" w:rsidRPr="00B71AE8" w:rsidRDefault="008653F9" w:rsidP="008653F9">
      <w:pPr>
        <w:rPr>
          <w:rFonts w:asciiTheme="majorHAnsi" w:eastAsia="Times New Roman" w:hAnsiTheme="majorHAnsi" w:cstheme="majorHAnsi"/>
          <w:b/>
          <w:lang w:eastAsia="en-US"/>
        </w:rPr>
      </w:pPr>
      <w:r w:rsidRPr="00B71AE8">
        <w:rPr>
          <w:rFonts w:asciiTheme="majorHAnsi" w:hAnsiTheme="majorHAnsi" w:cstheme="majorHAnsi"/>
          <w:b/>
        </w:rPr>
        <w:lastRenderedPageBreak/>
        <w:t>Small dissecting swabs and cotton wool</w:t>
      </w:r>
    </w:p>
    <w:p w14:paraId="3A84C0AD" w14:textId="77777777" w:rsidR="008653F9" w:rsidRPr="00FC46D7" w:rsidRDefault="008653F9" w:rsidP="008653F9">
      <w:pPr>
        <w:pStyle w:val="ListParagraph"/>
        <w:numPr>
          <w:ilvl w:val="0"/>
          <w:numId w:val="14"/>
        </w:numPr>
        <w:ind w:left="360"/>
        <w:rPr>
          <w:rFonts w:asciiTheme="majorHAnsi" w:eastAsia="Times New Roman" w:hAnsiTheme="majorHAnsi" w:cstheme="majorHAnsi"/>
          <w:lang w:eastAsia="en-US"/>
        </w:rPr>
      </w:pPr>
      <w:r w:rsidRPr="00A913DB">
        <w:rPr>
          <w:rFonts w:asciiTheme="majorHAnsi" w:hAnsiTheme="majorHAnsi" w:cstheme="majorHAnsi"/>
        </w:rPr>
        <w:t>On rare occasions when small dissecting swabs (e.g., patties or eye strolls) require division, this must be recorded on page 1 of the RNTRC.</w:t>
      </w:r>
    </w:p>
    <w:p w14:paraId="11E08D35" w14:textId="77777777" w:rsidR="008653F9" w:rsidRPr="00FC46D7" w:rsidRDefault="008653F9" w:rsidP="008653F9">
      <w:pPr>
        <w:pStyle w:val="ListParagraph"/>
        <w:numPr>
          <w:ilvl w:val="0"/>
          <w:numId w:val="14"/>
        </w:numPr>
        <w:ind w:left="360"/>
        <w:rPr>
          <w:rFonts w:asciiTheme="majorHAnsi" w:eastAsia="Times New Roman" w:hAnsiTheme="majorHAnsi" w:cstheme="majorHAnsi"/>
          <w:lang w:eastAsia="en-US"/>
        </w:rPr>
      </w:pPr>
      <w:r w:rsidRPr="00A913DB">
        <w:rPr>
          <w:rFonts w:asciiTheme="majorHAnsi" w:hAnsiTheme="majorHAnsi" w:cstheme="majorHAnsi"/>
        </w:rPr>
        <w:t>When small segments of cotton wool (‘speed balls’) are used during surgery, they must be counted and recorded on page 1 of the RNTRC.</w:t>
      </w:r>
    </w:p>
    <w:p w14:paraId="6E95F45B" w14:textId="77777777" w:rsidR="008653F9" w:rsidRPr="00A913DB" w:rsidRDefault="008653F9" w:rsidP="008653F9">
      <w:pPr>
        <w:pStyle w:val="ListParagraph"/>
        <w:numPr>
          <w:ilvl w:val="0"/>
          <w:numId w:val="14"/>
        </w:numPr>
        <w:ind w:left="360"/>
        <w:rPr>
          <w:rFonts w:asciiTheme="majorHAnsi" w:eastAsia="Times New Roman" w:hAnsiTheme="majorHAnsi" w:cstheme="majorHAnsi"/>
          <w:lang w:eastAsia="en-US"/>
        </w:rPr>
      </w:pPr>
      <w:r w:rsidRPr="00A913DB">
        <w:rPr>
          <w:rFonts w:asciiTheme="majorHAnsi" w:hAnsiTheme="majorHAnsi" w:cstheme="majorHAnsi"/>
        </w:rPr>
        <w:t>Cotton wool must not be used for skin preparation.</w:t>
      </w:r>
    </w:p>
    <w:p w14:paraId="09CC398D" w14:textId="77777777" w:rsidR="008653F9" w:rsidRDefault="008653F9" w:rsidP="008653F9">
      <w:pPr>
        <w:rPr>
          <w:rFonts w:asciiTheme="majorHAnsi" w:hAnsiTheme="majorHAnsi" w:cstheme="majorHAnsi"/>
          <w:b/>
        </w:rPr>
      </w:pPr>
    </w:p>
    <w:p w14:paraId="7AC89EAD" w14:textId="77777777" w:rsidR="008653F9" w:rsidRPr="00B71AE8" w:rsidRDefault="008653F9" w:rsidP="008653F9">
      <w:pPr>
        <w:rPr>
          <w:rFonts w:asciiTheme="majorHAnsi" w:eastAsia="Times New Roman" w:hAnsiTheme="majorHAnsi" w:cstheme="majorHAnsi"/>
          <w:b/>
          <w:lang w:eastAsia="en-US"/>
        </w:rPr>
      </w:pPr>
      <w:r w:rsidRPr="00B71AE8">
        <w:rPr>
          <w:rFonts w:asciiTheme="majorHAnsi" w:hAnsiTheme="majorHAnsi" w:cstheme="majorHAnsi"/>
          <w:b/>
        </w:rPr>
        <w:t>Tapes and vessel loops</w:t>
      </w:r>
    </w:p>
    <w:p w14:paraId="7D7C457C" w14:textId="77777777" w:rsidR="008653F9" w:rsidRDefault="008653F9" w:rsidP="008653F9">
      <w:pPr>
        <w:pStyle w:val="ListParagraph"/>
        <w:numPr>
          <w:ilvl w:val="0"/>
          <w:numId w:val="15"/>
        </w:numPr>
        <w:rPr>
          <w:rFonts w:asciiTheme="majorHAnsi" w:hAnsiTheme="majorHAnsi" w:cstheme="majorHAnsi"/>
        </w:rPr>
      </w:pPr>
      <w:r w:rsidRPr="00A913DB">
        <w:rPr>
          <w:rFonts w:asciiTheme="majorHAnsi" w:hAnsiTheme="majorHAnsi" w:cstheme="majorHAnsi"/>
        </w:rPr>
        <w:t xml:space="preserve">If cut, the extra pieces shall be documented on the RNTRC on page one (1) of the count. If left </w:t>
      </w:r>
      <w:proofErr w:type="spellStart"/>
      <w:r w:rsidRPr="00A913DB">
        <w:rPr>
          <w:rFonts w:asciiTheme="majorHAnsi" w:hAnsiTheme="majorHAnsi" w:cstheme="majorHAnsi"/>
        </w:rPr>
        <w:t>insitu</w:t>
      </w:r>
      <w:proofErr w:type="spellEnd"/>
      <w:r w:rsidRPr="00A913DB">
        <w:rPr>
          <w:rFonts w:asciiTheme="majorHAnsi" w:hAnsiTheme="majorHAnsi" w:cstheme="majorHAnsi"/>
        </w:rPr>
        <w:t xml:space="preserve"> this is documented by the final count having an asterisk (*) next to the count and specified in the RNTRC comments found on page four (4) that gauzes are left </w:t>
      </w:r>
      <w:proofErr w:type="spellStart"/>
      <w:r w:rsidRPr="00A913DB">
        <w:rPr>
          <w:rFonts w:asciiTheme="majorHAnsi" w:hAnsiTheme="majorHAnsi" w:cstheme="majorHAnsi"/>
        </w:rPr>
        <w:t>insitu</w:t>
      </w:r>
      <w:proofErr w:type="spellEnd"/>
      <w:r w:rsidRPr="00A913DB">
        <w:rPr>
          <w:rFonts w:asciiTheme="majorHAnsi" w:hAnsiTheme="majorHAnsi" w:cstheme="majorHAnsi"/>
        </w:rPr>
        <w:t xml:space="preserve"> such as peri-anal abscess packing, see Attachment </w:t>
      </w:r>
      <w:r>
        <w:rPr>
          <w:rFonts w:asciiTheme="majorHAnsi" w:hAnsiTheme="majorHAnsi" w:cstheme="majorHAnsi"/>
        </w:rPr>
        <w:t>2</w:t>
      </w:r>
    </w:p>
    <w:p w14:paraId="2382A2F4" w14:textId="77777777" w:rsidR="008653F9" w:rsidRPr="0027677B" w:rsidRDefault="008653F9" w:rsidP="008653F9">
      <w:pPr>
        <w:pStyle w:val="ListParagraph"/>
        <w:numPr>
          <w:ilvl w:val="0"/>
          <w:numId w:val="15"/>
        </w:numPr>
        <w:rPr>
          <w:rFonts w:asciiTheme="majorHAnsi" w:eastAsia="Times New Roman" w:hAnsiTheme="majorHAnsi" w:cstheme="majorHAnsi"/>
          <w:lang w:eastAsia="en-US"/>
        </w:rPr>
      </w:pPr>
      <w:r>
        <w:rPr>
          <w:rFonts w:asciiTheme="majorHAnsi" w:eastAsia="Times New Roman" w:hAnsiTheme="majorHAnsi" w:cstheme="majorHAnsi"/>
          <w:lang w:eastAsia="en-US"/>
        </w:rPr>
        <w:t xml:space="preserve">Intentionally retained tapes and vessel loops must also be documented on DHR Procedural Navigation in the “Final Count” section of the “Counts” tab (see Attachment 5) as well as on the Avatar as a “Intentionally Retained Foreign Object” (see Attachment 6). </w:t>
      </w:r>
    </w:p>
    <w:p w14:paraId="65B23CAF" w14:textId="77777777" w:rsidR="008653F9" w:rsidRPr="00137270" w:rsidRDefault="008653F9" w:rsidP="008653F9">
      <w:pPr>
        <w:pStyle w:val="ListParagraph"/>
        <w:ind w:left="360"/>
        <w:rPr>
          <w:rFonts w:asciiTheme="majorHAnsi" w:hAnsiTheme="majorHAnsi" w:cstheme="majorHAnsi"/>
        </w:rPr>
      </w:pPr>
    </w:p>
    <w:p w14:paraId="01CF01CF" w14:textId="77777777" w:rsidR="008653F9" w:rsidRPr="00B71AE8" w:rsidRDefault="008653F9" w:rsidP="008653F9">
      <w:pPr>
        <w:spacing w:after="120"/>
        <w:jc w:val="right"/>
        <w:rPr>
          <w:rFonts w:asciiTheme="majorHAnsi" w:hAnsiTheme="majorHAnsi" w:cstheme="majorHAnsi"/>
          <w:i/>
        </w:rPr>
      </w:pPr>
      <w:hyperlink w:anchor="1fob9te">
        <w:r w:rsidRPr="00B71AE8">
          <w:rPr>
            <w:rFonts w:asciiTheme="majorHAnsi" w:hAnsiTheme="majorHAnsi" w:cstheme="majorHAnsi"/>
            <w:i/>
            <w:color w:val="0000FF"/>
            <w:u w:val="single"/>
          </w:rPr>
          <w:t>Back to Table of Contents</w:t>
        </w:r>
      </w:hyperlink>
      <w:r w:rsidRPr="00B71AE8">
        <w:rPr>
          <w:rFonts w:asciiTheme="majorHAnsi" w:hAnsiTheme="majorHAnsi" w:cstheme="majorHAnsi"/>
          <w:i/>
        </w:rPr>
        <w:t xml:space="preserve"> </w:t>
      </w:r>
    </w:p>
    <w:tbl>
      <w:tblPr>
        <w:tblStyle w:val="13"/>
        <w:tblW w:w="9158" w:type="dxa"/>
        <w:tblLayout w:type="fixed"/>
        <w:tblLook w:val="0000" w:firstRow="0" w:lastRow="0" w:firstColumn="0" w:lastColumn="0" w:noHBand="0" w:noVBand="0"/>
      </w:tblPr>
      <w:tblGrid>
        <w:gridCol w:w="9158"/>
      </w:tblGrid>
      <w:tr w:rsidR="008653F9" w:rsidRPr="009D53F8" w14:paraId="768914EA" w14:textId="77777777" w:rsidTr="0027677B">
        <w:trPr>
          <w:trHeight w:val="285"/>
        </w:trPr>
        <w:tc>
          <w:tcPr>
            <w:tcW w:w="9158" w:type="dxa"/>
            <w:shd w:val="clear" w:color="auto" w:fill="A6A6A6"/>
          </w:tcPr>
          <w:p w14:paraId="7D851BD1" w14:textId="77777777" w:rsidR="008653F9" w:rsidRPr="00B71AE8" w:rsidRDefault="008653F9" w:rsidP="0027677B">
            <w:pPr>
              <w:pStyle w:val="Heading1"/>
            </w:pPr>
            <w:bookmarkStart w:id="33" w:name="_Toc389473284"/>
            <w:bookmarkStart w:id="34" w:name="_Toc88632792"/>
            <w:bookmarkStart w:id="35" w:name="_Toc534709757"/>
            <w:bookmarkStart w:id="36" w:name="_Toc106269123"/>
            <w:bookmarkStart w:id="37" w:name="_Toc106963058"/>
            <w:bookmarkStart w:id="38" w:name="_Toc172548821"/>
            <w:r w:rsidRPr="00B71AE8">
              <w:t>Section 3–</w:t>
            </w:r>
            <w:bookmarkEnd w:id="33"/>
            <w:r w:rsidRPr="00FC46D7">
              <w:t>Management</w:t>
            </w:r>
            <w:r w:rsidRPr="00B71AE8">
              <w:t xml:space="preserve"> of the count</w:t>
            </w:r>
            <w:bookmarkEnd w:id="34"/>
            <w:bookmarkEnd w:id="35"/>
            <w:bookmarkEnd w:id="36"/>
            <w:bookmarkEnd w:id="37"/>
            <w:bookmarkEnd w:id="38"/>
          </w:p>
        </w:tc>
      </w:tr>
    </w:tbl>
    <w:p w14:paraId="03F44CD2" w14:textId="77777777" w:rsidR="008653F9" w:rsidRPr="00B71AE8" w:rsidRDefault="008653F9" w:rsidP="008653F9">
      <w:pPr>
        <w:jc w:val="right"/>
        <w:rPr>
          <w:rFonts w:asciiTheme="majorHAnsi" w:hAnsiTheme="majorHAnsi" w:cstheme="majorHAnsi"/>
        </w:rPr>
      </w:pPr>
    </w:p>
    <w:p w14:paraId="4E33D8D9" w14:textId="77777777" w:rsidR="008653F9" w:rsidRPr="00B71AE8" w:rsidRDefault="008653F9" w:rsidP="008653F9">
      <w:pPr>
        <w:pStyle w:val="Heading2"/>
        <w:rPr>
          <w:rFonts w:asciiTheme="majorHAnsi" w:hAnsiTheme="majorHAnsi" w:cstheme="majorHAnsi"/>
        </w:rPr>
      </w:pPr>
      <w:bookmarkStart w:id="39" w:name="_Toc88632793"/>
      <w:bookmarkStart w:id="40" w:name="_Toc106269124"/>
      <w:bookmarkStart w:id="41" w:name="_Toc106963059"/>
      <w:bookmarkStart w:id="42" w:name="_Toc172548822"/>
      <w:r w:rsidRPr="00B71AE8">
        <w:rPr>
          <w:rFonts w:asciiTheme="majorHAnsi" w:hAnsiTheme="majorHAnsi" w:cstheme="majorHAnsi"/>
        </w:rPr>
        <w:t>3.1</w:t>
      </w:r>
      <w:r>
        <w:rPr>
          <w:rFonts w:asciiTheme="majorHAnsi" w:hAnsiTheme="majorHAnsi" w:cstheme="majorHAnsi"/>
        </w:rPr>
        <w:t xml:space="preserve"> </w:t>
      </w:r>
      <w:r w:rsidRPr="00B71AE8">
        <w:rPr>
          <w:rFonts w:asciiTheme="majorHAnsi" w:hAnsiTheme="majorHAnsi" w:cstheme="majorHAnsi"/>
        </w:rPr>
        <w:t>Principles of the count</w:t>
      </w:r>
      <w:bookmarkEnd w:id="39"/>
      <w:bookmarkEnd w:id="40"/>
      <w:bookmarkEnd w:id="41"/>
      <w:bookmarkEnd w:id="42"/>
    </w:p>
    <w:p w14:paraId="3612DE64" w14:textId="77777777" w:rsidR="008653F9" w:rsidRPr="00FC46D7" w:rsidRDefault="008653F9" w:rsidP="008653F9">
      <w:pPr>
        <w:pStyle w:val="ListParagraph"/>
        <w:numPr>
          <w:ilvl w:val="0"/>
          <w:numId w:val="15"/>
        </w:numPr>
        <w:pBdr>
          <w:top w:val="nil"/>
          <w:left w:val="nil"/>
          <w:bottom w:val="nil"/>
          <w:right w:val="nil"/>
          <w:between w:val="nil"/>
        </w:pBdr>
        <w:rPr>
          <w:rFonts w:asciiTheme="majorHAnsi" w:hAnsiTheme="majorHAnsi" w:cstheme="majorHAnsi"/>
          <w:color w:val="000000"/>
        </w:rPr>
      </w:pPr>
      <w:r w:rsidRPr="00A913DB">
        <w:rPr>
          <w:rFonts w:asciiTheme="majorHAnsi" w:hAnsiTheme="majorHAnsi" w:cstheme="majorHAnsi"/>
          <w:color w:val="000000"/>
        </w:rPr>
        <w:t>The count must be carried out by two nurses, one of whom must be an RN.</w:t>
      </w:r>
    </w:p>
    <w:p w14:paraId="0CEA68D7" w14:textId="77777777" w:rsidR="008653F9" w:rsidRPr="00FC46D7" w:rsidRDefault="008653F9" w:rsidP="008653F9">
      <w:pPr>
        <w:pStyle w:val="ListParagraph"/>
        <w:numPr>
          <w:ilvl w:val="0"/>
          <w:numId w:val="15"/>
        </w:numPr>
        <w:pBdr>
          <w:top w:val="nil"/>
          <w:left w:val="nil"/>
          <w:bottom w:val="nil"/>
          <w:right w:val="nil"/>
          <w:between w:val="nil"/>
        </w:pBdr>
        <w:rPr>
          <w:rFonts w:asciiTheme="majorHAnsi" w:hAnsiTheme="majorHAnsi" w:cstheme="majorHAnsi"/>
          <w:color w:val="000000"/>
        </w:rPr>
      </w:pPr>
      <w:r w:rsidRPr="00A913DB">
        <w:rPr>
          <w:rFonts w:asciiTheme="majorHAnsi" w:hAnsiTheme="majorHAnsi" w:cstheme="majorHAnsi"/>
          <w:color w:val="000000"/>
        </w:rPr>
        <w:t>A minimum of two counts will be performed whenever accountable items, including instruments, are used, and documented on the RNTRC</w:t>
      </w:r>
      <w:r>
        <w:rPr>
          <w:rFonts w:asciiTheme="majorHAnsi" w:hAnsiTheme="majorHAnsi" w:cstheme="majorHAnsi"/>
          <w:color w:val="000000"/>
        </w:rPr>
        <w:t xml:space="preserve"> and on DHR Procedural Navigation tab under “Counts”. </w:t>
      </w:r>
    </w:p>
    <w:p w14:paraId="17C4B0A9" w14:textId="77777777" w:rsidR="008653F9" w:rsidRPr="00FC46D7" w:rsidRDefault="008653F9" w:rsidP="008653F9">
      <w:pPr>
        <w:pStyle w:val="ListParagraph"/>
        <w:numPr>
          <w:ilvl w:val="0"/>
          <w:numId w:val="15"/>
        </w:numPr>
        <w:pBdr>
          <w:top w:val="nil"/>
          <w:left w:val="nil"/>
          <w:bottom w:val="nil"/>
          <w:right w:val="nil"/>
          <w:between w:val="nil"/>
        </w:pBdr>
        <w:rPr>
          <w:rFonts w:asciiTheme="majorHAnsi" w:hAnsiTheme="majorHAnsi" w:cstheme="majorHAnsi"/>
          <w:color w:val="000000"/>
        </w:rPr>
      </w:pPr>
      <w:r w:rsidRPr="00A913DB">
        <w:rPr>
          <w:rFonts w:asciiTheme="majorHAnsi" w:hAnsiTheme="majorHAnsi" w:cstheme="majorHAnsi"/>
          <w:color w:val="000000"/>
        </w:rPr>
        <w:t>When performed, the count must equal the number from the previous count, in addition to any items that have been given to the instrument nurse since the time the previous count was performed</w:t>
      </w:r>
      <w:r w:rsidRPr="00A913DB">
        <w:rPr>
          <w:rFonts w:asciiTheme="majorHAnsi" w:hAnsiTheme="majorHAnsi" w:cstheme="majorHAnsi"/>
        </w:rPr>
        <w:t xml:space="preserve">. </w:t>
      </w:r>
    </w:p>
    <w:p w14:paraId="6FBA11D8" w14:textId="77777777" w:rsidR="008653F9" w:rsidRPr="00FC46D7" w:rsidRDefault="008653F9" w:rsidP="008653F9">
      <w:pPr>
        <w:pStyle w:val="ListParagraph"/>
        <w:numPr>
          <w:ilvl w:val="0"/>
          <w:numId w:val="15"/>
        </w:numPr>
        <w:pBdr>
          <w:top w:val="nil"/>
          <w:left w:val="nil"/>
          <w:bottom w:val="nil"/>
          <w:right w:val="nil"/>
          <w:between w:val="nil"/>
        </w:pBdr>
        <w:rPr>
          <w:rFonts w:asciiTheme="majorHAnsi" w:hAnsiTheme="majorHAnsi" w:cstheme="majorHAnsi"/>
          <w:color w:val="000000"/>
        </w:rPr>
      </w:pPr>
      <w:r w:rsidRPr="00A913DB">
        <w:rPr>
          <w:rFonts w:asciiTheme="majorHAnsi" w:hAnsiTheme="majorHAnsi" w:cstheme="majorHAnsi"/>
          <w:color w:val="000000"/>
        </w:rPr>
        <w:t xml:space="preserve">Accountable items added during the procedure shall be counted and documented on the RNTRC </w:t>
      </w:r>
      <w:r>
        <w:rPr>
          <w:rFonts w:asciiTheme="majorHAnsi" w:hAnsiTheme="majorHAnsi" w:cstheme="majorHAnsi"/>
          <w:color w:val="000000"/>
        </w:rPr>
        <w:t>and on DHR Procedural Navigation tab under “Counts”.</w:t>
      </w:r>
    </w:p>
    <w:p w14:paraId="504B6C20" w14:textId="77777777" w:rsidR="008653F9" w:rsidRPr="00FC46D7" w:rsidRDefault="008653F9" w:rsidP="008653F9">
      <w:pPr>
        <w:pStyle w:val="ListParagraph"/>
        <w:numPr>
          <w:ilvl w:val="0"/>
          <w:numId w:val="15"/>
        </w:numPr>
        <w:pBdr>
          <w:top w:val="nil"/>
          <w:left w:val="nil"/>
          <w:bottom w:val="nil"/>
          <w:right w:val="nil"/>
          <w:between w:val="nil"/>
        </w:pBdr>
        <w:rPr>
          <w:rFonts w:asciiTheme="majorHAnsi" w:hAnsiTheme="majorHAnsi" w:cstheme="majorHAnsi"/>
          <w:color w:val="000000"/>
        </w:rPr>
      </w:pPr>
      <w:r w:rsidRPr="00A913DB">
        <w:rPr>
          <w:rFonts w:asciiTheme="majorHAnsi" w:hAnsiTheme="majorHAnsi" w:cstheme="majorHAnsi"/>
          <w:color w:val="000000"/>
        </w:rPr>
        <w:t xml:space="preserve">Where a body cavity is entered during a procedure, an additional count of accountable items and instruments shall be performed on closure of each cavity. This includes minimally invasive surgical </w:t>
      </w:r>
      <w:proofErr w:type="gramStart"/>
      <w:r w:rsidRPr="00A913DB">
        <w:rPr>
          <w:rFonts w:asciiTheme="majorHAnsi" w:hAnsiTheme="majorHAnsi" w:cstheme="majorHAnsi"/>
          <w:color w:val="000000"/>
        </w:rPr>
        <w:t>procedures</w:t>
      </w:r>
      <w:proofErr w:type="gramEnd"/>
    </w:p>
    <w:p w14:paraId="787FEDC0" w14:textId="77777777" w:rsidR="008653F9" w:rsidRPr="00FC46D7" w:rsidRDefault="008653F9" w:rsidP="008653F9">
      <w:pPr>
        <w:pStyle w:val="ListParagraph"/>
        <w:numPr>
          <w:ilvl w:val="0"/>
          <w:numId w:val="15"/>
        </w:numPr>
        <w:pBdr>
          <w:top w:val="nil"/>
          <w:left w:val="nil"/>
          <w:bottom w:val="nil"/>
          <w:right w:val="nil"/>
          <w:between w:val="nil"/>
        </w:pBdr>
        <w:rPr>
          <w:rFonts w:asciiTheme="majorHAnsi" w:hAnsiTheme="majorHAnsi" w:cstheme="majorHAnsi"/>
          <w:color w:val="000000"/>
        </w:rPr>
      </w:pPr>
      <w:r w:rsidRPr="00A913DB">
        <w:rPr>
          <w:rFonts w:asciiTheme="majorHAnsi" w:hAnsiTheme="majorHAnsi" w:cstheme="majorHAnsi"/>
          <w:color w:val="000000"/>
        </w:rPr>
        <w:t xml:space="preserve">An additional count may also be performed at any time at the discretion of the instrument or circulating nurse, taking into consideration any surgery or procedure where there is a possibility of accountable items, instruments or other items being </w:t>
      </w:r>
      <w:proofErr w:type="gramStart"/>
      <w:r w:rsidRPr="00A913DB">
        <w:rPr>
          <w:rFonts w:asciiTheme="majorHAnsi" w:hAnsiTheme="majorHAnsi" w:cstheme="majorHAnsi"/>
          <w:color w:val="000000"/>
          <w:highlight w:val="white"/>
        </w:rPr>
        <w:t>retained</w:t>
      </w:r>
      <w:proofErr w:type="gramEnd"/>
    </w:p>
    <w:p w14:paraId="5ED0CEB1" w14:textId="77777777" w:rsidR="008653F9" w:rsidRPr="00FC46D7" w:rsidRDefault="008653F9" w:rsidP="008653F9">
      <w:pPr>
        <w:pStyle w:val="ListParagraph"/>
        <w:numPr>
          <w:ilvl w:val="0"/>
          <w:numId w:val="15"/>
        </w:numPr>
        <w:autoSpaceDE w:val="0"/>
        <w:autoSpaceDN w:val="0"/>
        <w:adjustRightInd w:val="0"/>
        <w:rPr>
          <w:rFonts w:asciiTheme="majorHAnsi" w:hAnsiTheme="majorHAnsi" w:cstheme="majorHAnsi"/>
        </w:rPr>
      </w:pPr>
      <w:r w:rsidRPr="00A913DB">
        <w:rPr>
          <w:rFonts w:asciiTheme="majorHAnsi" w:hAnsiTheme="majorHAnsi" w:cstheme="majorHAnsi"/>
        </w:rPr>
        <w:t xml:space="preserve">A count shall be performed and recorded at the commencement of the closure of any cavity or </w:t>
      </w:r>
      <w:proofErr w:type="gramStart"/>
      <w:r w:rsidRPr="00A913DB">
        <w:rPr>
          <w:rFonts w:asciiTheme="majorHAnsi" w:hAnsiTheme="majorHAnsi" w:cstheme="majorHAnsi"/>
        </w:rPr>
        <w:t>wound</w:t>
      </w:r>
      <w:proofErr w:type="gramEnd"/>
    </w:p>
    <w:p w14:paraId="0B964488" w14:textId="77777777" w:rsidR="008653F9" w:rsidRPr="00FC46D7" w:rsidRDefault="008653F9" w:rsidP="008653F9">
      <w:pPr>
        <w:pStyle w:val="ListParagraph"/>
        <w:numPr>
          <w:ilvl w:val="0"/>
          <w:numId w:val="15"/>
        </w:numPr>
        <w:pBdr>
          <w:top w:val="nil"/>
          <w:left w:val="nil"/>
          <w:bottom w:val="nil"/>
          <w:right w:val="nil"/>
          <w:between w:val="nil"/>
        </w:pBdr>
        <w:rPr>
          <w:rFonts w:asciiTheme="majorHAnsi" w:hAnsiTheme="majorHAnsi" w:cstheme="majorHAnsi"/>
          <w:color w:val="000000"/>
          <w:highlight w:val="white"/>
        </w:rPr>
      </w:pPr>
      <w:r w:rsidRPr="00A913DB">
        <w:rPr>
          <w:rFonts w:asciiTheme="majorHAnsi" w:hAnsiTheme="majorHAnsi" w:cstheme="majorHAnsi"/>
          <w:color w:val="000000"/>
          <w:highlight w:val="white"/>
        </w:rPr>
        <w:t xml:space="preserve">The final count must be performed and recorded at the commencement of skin or equivalent </w:t>
      </w:r>
      <w:proofErr w:type="gramStart"/>
      <w:r w:rsidRPr="00A913DB">
        <w:rPr>
          <w:rFonts w:asciiTheme="majorHAnsi" w:hAnsiTheme="majorHAnsi" w:cstheme="majorHAnsi"/>
          <w:color w:val="000000"/>
          <w:highlight w:val="white"/>
        </w:rPr>
        <w:t>closure</w:t>
      </w:r>
      <w:proofErr w:type="gramEnd"/>
    </w:p>
    <w:p w14:paraId="1ECFBBEC" w14:textId="77777777" w:rsidR="008653F9" w:rsidRPr="00FC46D7" w:rsidRDefault="008653F9" w:rsidP="008653F9">
      <w:pPr>
        <w:pStyle w:val="ListParagraph"/>
        <w:numPr>
          <w:ilvl w:val="0"/>
          <w:numId w:val="15"/>
        </w:numPr>
        <w:pBdr>
          <w:top w:val="nil"/>
          <w:left w:val="nil"/>
          <w:bottom w:val="nil"/>
          <w:right w:val="nil"/>
          <w:between w:val="nil"/>
        </w:pBdr>
        <w:rPr>
          <w:rFonts w:asciiTheme="majorHAnsi" w:hAnsiTheme="majorHAnsi" w:cstheme="majorHAnsi"/>
          <w:color w:val="000000"/>
          <w:highlight w:val="white"/>
        </w:rPr>
      </w:pPr>
      <w:r w:rsidRPr="00A913DB">
        <w:rPr>
          <w:rFonts w:asciiTheme="majorHAnsi" w:hAnsiTheme="majorHAnsi" w:cstheme="majorHAnsi"/>
          <w:color w:val="000000"/>
          <w:highlight w:val="white"/>
        </w:rPr>
        <w:t xml:space="preserve">Following the initial count, all articles shall remain in the OR until the surgical procedure is completed, and all counts have been performed and deemed </w:t>
      </w:r>
      <w:proofErr w:type="gramStart"/>
      <w:r w:rsidRPr="00A913DB">
        <w:rPr>
          <w:rFonts w:asciiTheme="majorHAnsi" w:hAnsiTheme="majorHAnsi" w:cstheme="majorHAnsi"/>
          <w:color w:val="000000"/>
          <w:highlight w:val="white"/>
        </w:rPr>
        <w:t>correct</w:t>
      </w:r>
      <w:proofErr w:type="gramEnd"/>
    </w:p>
    <w:p w14:paraId="22690E26" w14:textId="77777777" w:rsidR="008653F9" w:rsidRPr="00A913DB" w:rsidRDefault="008653F9" w:rsidP="008653F9">
      <w:pPr>
        <w:pStyle w:val="ListParagraph"/>
        <w:numPr>
          <w:ilvl w:val="0"/>
          <w:numId w:val="15"/>
        </w:numPr>
        <w:pBdr>
          <w:top w:val="nil"/>
          <w:left w:val="nil"/>
          <w:bottom w:val="nil"/>
          <w:right w:val="nil"/>
          <w:between w:val="nil"/>
        </w:pBdr>
        <w:rPr>
          <w:rFonts w:asciiTheme="majorHAnsi" w:hAnsiTheme="majorHAnsi" w:cstheme="majorHAnsi"/>
          <w:color w:val="000000"/>
          <w:highlight w:val="white"/>
        </w:rPr>
      </w:pPr>
      <w:r w:rsidRPr="00A913DB">
        <w:rPr>
          <w:rFonts w:asciiTheme="majorHAnsi" w:hAnsiTheme="majorHAnsi" w:cstheme="majorHAnsi"/>
          <w:color w:val="000000"/>
          <w:highlight w:val="white"/>
        </w:rPr>
        <w:lastRenderedPageBreak/>
        <w:t>Between patients, all used instruments and accountable items are cleared from the OR and processed or discarded appropriately. Waste, recycling bins and linen skips are also emptied.</w:t>
      </w:r>
    </w:p>
    <w:p w14:paraId="3350913C" w14:textId="77777777" w:rsidR="008653F9" w:rsidRPr="00B71AE8" w:rsidRDefault="008653F9" w:rsidP="008653F9">
      <w:pPr>
        <w:rPr>
          <w:rFonts w:asciiTheme="majorHAnsi" w:hAnsiTheme="majorHAnsi" w:cstheme="majorHAnsi"/>
          <w:b/>
        </w:rPr>
      </w:pPr>
    </w:p>
    <w:p w14:paraId="34E084F0" w14:textId="77777777" w:rsidR="008653F9" w:rsidRPr="00B71AE8" w:rsidRDefault="008653F9" w:rsidP="008653F9">
      <w:pPr>
        <w:pStyle w:val="Heading2"/>
        <w:rPr>
          <w:rFonts w:asciiTheme="majorHAnsi" w:hAnsiTheme="majorHAnsi" w:cstheme="majorHAnsi"/>
        </w:rPr>
      </w:pPr>
      <w:bookmarkStart w:id="43" w:name="_Toc88632794"/>
      <w:bookmarkStart w:id="44" w:name="_Toc106269125"/>
      <w:bookmarkStart w:id="45" w:name="_Toc106963060"/>
      <w:bookmarkStart w:id="46" w:name="_Toc172548823"/>
      <w:r w:rsidRPr="00B71AE8">
        <w:rPr>
          <w:rFonts w:asciiTheme="majorHAnsi" w:hAnsiTheme="majorHAnsi" w:cstheme="majorHAnsi"/>
        </w:rPr>
        <w:t>3.2</w:t>
      </w:r>
      <w:r>
        <w:rPr>
          <w:rFonts w:asciiTheme="majorHAnsi" w:hAnsiTheme="majorHAnsi" w:cstheme="majorHAnsi"/>
        </w:rPr>
        <w:t xml:space="preserve"> </w:t>
      </w:r>
      <w:r w:rsidRPr="00B71AE8">
        <w:rPr>
          <w:rFonts w:asciiTheme="majorHAnsi" w:hAnsiTheme="majorHAnsi" w:cstheme="majorHAnsi"/>
        </w:rPr>
        <w:t>Documentation of the count</w:t>
      </w:r>
      <w:bookmarkEnd w:id="43"/>
      <w:bookmarkEnd w:id="44"/>
      <w:bookmarkEnd w:id="45"/>
      <w:bookmarkEnd w:id="46"/>
    </w:p>
    <w:p w14:paraId="2458B25F" w14:textId="77777777" w:rsidR="008653F9" w:rsidRPr="00FC46D7" w:rsidRDefault="008653F9" w:rsidP="008653F9">
      <w:pPr>
        <w:pStyle w:val="ListParagraph"/>
        <w:numPr>
          <w:ilvl w:val="0"/>
          <w:numId w:val="16"/>
        </w:numPr>
        <w:pBdr>
          <w:top w:val="nil"/>
          <w:left w:val="nil"/>
          <w:bottom w:val="nil"/>
          <w:right w:val="nil"/>
          <w:between w:val="nil"/>
        </w:pBdr>
        <w:rPr>
          <w:rFonts w:asciiTheme="majorHAnsi" w:hAnsiTheme="majorHAnsi" w:cstheme="majorHAnsi"/>
          <w:color w:val="000000"/>
        </w:rPr>
      </w:pPr>
      <w:r w:rsidRPr="00A913DB">
        <w:rPr>
          <w:rFonts w:asciiTheme="majorHAnsi" w:hAnsiTheme="majorHAnsi" w:cstheme="majorHAnsi"/>
          <w:color w:val="000000"/>
        </w:rPr>
        <w:t>Accountable items must be recorded on a paper-based system (RNTRC)</w:t>
      </w:r>
      <w:r>
        <w:rPr>
          <w:rFonts w:asciiTheme="majorHAnsi" w:hAnsiTheme="majorHAnsi" w:cstheme="majorHAnsi"/>
          <w:color w:val="000000"/>
        </w:rPr>
        <w:t xml:space="preserve"> and on DHR Procedural Navigation tab under “Counts”</w:t>
      </w:r>
      <w:r w:rsidRPr="00A913DB">
        <w:rPr>
          <w:rFonts w:asciiTheme="majorHAnsi" w:hAnsiTheme="majorHAnsi" w:cstheme="majorHAnsi"/>
          <w:color w:val="000000"/>
        </w:rPr>
        <w:t xml:space="preserve"> for all surgical procedures with perioperative nursing staff in attendance.</w:t>
      </w:r>
    </w:p>
    <w:p w14:paraId="79BFAF6A" w14:textId="77777777" w:rsidR="008653F9" w:rsidRPr="00FC46D7" w:rsidRDefault="008653F9" w:rsidP="008653F9">
      <w:pPr>
        <w:pStyle w:val="ListParagraph"/>
        <w:numPr>
          <w:ilvl w:val="0"/>
          <w:numId w:val="16"/>
        </w:numPr>
        <w:pBdr>
          <w:top w:val="nil"/>
          <w:left w:val="nil"/>
          <w:bottom w:val="nil"/>
          <w:right w:val="nil"/>
          <w:between w:val="nil"/>
        </w:pBdr>
        <w:rPr>
          <w:rFonts w:asciiTheme="majorHAnsi" w:eastAsia="Times New Roman" w:hAnsiTheme="majorHAnsi" w:cstheme="majorHAnsi"/>
          <w:color w:val="000000"/>
          <w:lang w:eastAsia="en-US"/>
        </w:rPr>
      </w:pPr>
      <w:r w:rsidRPr="00A913DB">
        <w:rPr>
          <w:rFonts w:asciiTheme="majorHAnsi" w:hAnsiTheme="majorHAnsi" w:cstheme="majorHAnsi"/>
          <w:color w:val="000000"/>
        </w:rPr>
        <w:t xml:space="preserve">Documentation of </w:t>
      </w:r>
      <w:r w:rsidRPr="00A913DB">
        <w:rPr>
          <w:rFonts w:asciiTheme="majorHAnsi" w:hAnsiTheme="majorHAnsi" w:cstheme="majorHAnsi"/>
        </w:rPr>
        <w:t>each</w:t>
      </w:r>
      <w:r w:rsidRPr="00A913DB">
        <w:rPr>
          <w:rFonts w:asciiTheme="majorHAnsi" w:hAnsiTheme="majorHAnsi" w:cstheme="majorHAnsi"/>
          <w:color w:val="000000"/>
        </w:rPr>
        <w:t xml:space="preserve"> count should be shown to the </w:t>
      </w:r>
      <w:r w:rsidRPr="00A913DB">
        <w:rPr>
          <w:rFonts w:asciiTheme="majorHAnsi" w:hAnsiTheme="majorHAnsi" w:cstheme="majorHAnsi"/>
        </w:rPr>
        <w:t>instrument nurse for visualisation.</w:t>
      </w:r>
    </w:p>
    <w:p w14:paraId="49B96B98" w14:textId="77777777" w:rsidR="008653F9" w:rsidRPr="00FC46D7" w:rsidRDefault="008653F9" w:rsidP="008653F9">
      <w:pPr>
        <w:pStyle w:val="ListParagraph"/>
        <w:numPr>
          <w:ilvl w:val="0"/>
          <w:numId w:val="16"/>
        </w:numPr>
        <w:pBdr>
          <w:top w:val="nil"/>
          <w:left w:val="nil"/>
          <w:bottom w:val="nil"/>
          <w:right w:val="nil"/>
          <w:between w:val="nil"/>
        </w:pBdr>
        <w:rPr>
          <w:rFonts w:asciiTheme="majorHAnsi" w:hAnsiTheme="majorHAnsi" w:cstheme="majorHAnsi"/>
          <w:color w:val="000000"/>
        </w:rPr>
      </w:pPr>
      <w:r w:rsidRPr="00A913DB">
        <w:rPr>
          <w:rFonts w:asciiTheme="majorHAnsi" w:hAnsiTheme="majorHAnsi" w:cstheme="majorHAnsi"/>
          <w:color w:val="000000"/>
        </w:rPr>
        <w:t xml:space="preserve">All accountable items that are added to the aseptic field during the procedure are counted, then documented by the circulating nurse. This documentation </w:t>
      </w:r>
      <w:r w:rsidRPr="00A913DB">
        <w:rPr>
          <w:rFonts w:asciiTheme="majorHAnsi" w:hAnsiTheme="majorHAnsi" w:cstheme="majorHAnsi"/>
        </w:rPr>
        <w:t>should</w:t>
      </w:r>
      <w:r w:rsidRPr="00A913DB">
        <w:rPr>
          <w:rFonts w:asciiTheme="majorHAnsi" w:hAnsiTheme="majorHAnsi" w:cstheme="majorHAnsi"/>
          <w:color w:val="000000"/>
        </w:rPr>
        <w:t xml:space="preserve"> be communicated to the instrument nurse, either by visual sighting or by a verbal message</w:t>
      </w:r>
    </w:p>
    <w:p w14:paraId="69618A3F" w14:textId="77777777" w:rsidR="008653F9" w:rsidRPr="00FC46D7" w:rsidRDefault="008653F9" w:rsidP="008653F9">
      <w:pPr>
        <w:pStyle w:val="ListParagraph"/>
        <w:numPr>
          <w:ilvl w:val="0"/>
          <w:numId w:val="16"/>
        </w:numPr>
        <w:pBdr>
          <w:top w:val="nil"/>
          <w:left w:val="nil"/>
          <w:bottom w:val="nil"/>
          <w:right w:val="nil"/>
          <w:between w:val="nil"/>
        </w:pBdr>
        <w:rPr>
          <w:rFonts w:asciiTheme="majorHAnsi" w:hAnsiTheme="majorHAnsi" w:cstheme="majorHAnsi"/>
          <w:color w:val="000000"/>
        </w:rPr>
      </w:pPr>
      <w:r w:rsidRPr="00A913DB">
        <w:rPr>
          <w:rFonts w:asciiTheme="majorHAnsi" w:hAnsiTheme="majorHAnsi" w:cstheme="majorHAnsi"/>
          <w:color w:val="000000"/>
        </w:rPr>
        <w:t>The count must be documented starting from the top of the page to the bottom as it is a sequential process and documentation must reflect the progression of the procedure and the accountable items used</w:t>
      </w:r>
      <w:r w:rsidRPr="00A913DB">
        <w:rPr>
          <w:rFonts w:asciiTheme="majorHAnsi" w:hAnsiTheme="majorHAnsi" w:cstheme="majorHAnsi"/>
        </w:rPr>
        <w:t>. Items should be counted</w:t>
      </w:r>
      <w:r w:rsidRPr="00A913DB">
        <w:rPr>
          <w:rFonts w:asciiTheme="majorHAnsi" w:hAnsiTheme="majorHAnsi" w:cstheme="majorHAnsi"/>
          <w:color w:val="000000"/>
        </w:rPr>
        <w:t xml:space="preserve"> in a progressive order, for example, originally counted 5 </w:t>
      </w:r>
      <w:proofErr w:type="spellStart"/>
      <w:r>
        <w:rPr>
          <w:rFonts w:asciiTheme="majorHAnsi" w:hAnsiTheme="majorHAnsi" w:cstheme="majorHAnsi"/>
          <w:color w:val="000000"/>
        </w:rPr>
        <w:t>Raytec</w:t>
      </w:r>
      <w:proofErr w:type="spellEnd"/>
      <w:r w:rsidRPr="00A913DB">
        <w:rPr>
          <w:rFonts w:asciiTheme="majorHAnsi" w:hAnsiTheme="majorHAnsi" w:cstheme="majorHAnsi"/>
          <w:color w:val="000000"/>
        </w:rPr>
        <w:t xml:space="preserve"> and add another 5 </w:t>
      </w:r>
      <w:proofErr w:type="spellStart"/>
      <w:r>
        <w:rPr>
          <w:rFonts w:asciiTheme="majorHAnsi" w:hAnsiTheme="majorHAnsi" w:cstheme="majorHAnsi"/>
          <w:color w:val="000000"/>
        </w:rPr>
        <w:t>Raytec</w:t>
      </w:r>
      <w:proofErr w:type="spellEnd"/>
      <w:r w:rsidRPr="00A913DB">
        <w:rPr>
          <w:rFonts w:asciiTheme="majorHAnsi" w:hAnsiTheme="majorHAnsi" w:cstheme="majorHAnsi"/>
          <w:color w:val="000000"/>
        </w:rPr>
        <w:t xml:space="preserve"> throughout the procedure to progressively equating to 10 </w:t>
      </w:r>
      <w:proofErr w:type="spellStart"/>
      <w:r>
        <w:rPr>
          <w:rFonts w:asciiTheme="majorHAnsi" w:hAnsiTheme="majorHAnsi" w:cstheme="majorHAnsi"/>
          <w:color w:val="000000"/>
        </w:rPr>
        <w:t>Raytec</w:t>
      </w:r>
      <w:proofErr w:type="spellEnd"/>
      <w:r w:rsidRPr="00A913DB">
        <w:rPr>
          <w:rFonts w:asciiTheme="majorHAnsi" w:hAnsiTheme="majorHAnsi" w:cstheme="majorHAnsi"/>
          <w:color w:val="000000"/>
        </w:rPr>
        <w:t>.</w:t>
      </w:r>
    </w:p>
    <w:p w14:paraId="5E017F88" w14:textId="77777777" w:rsidR="008653F9" w:rsidRPr="00FC46D7" w:rsidRDefault="008653F9" w:rsidP="008653F9">
      <w:pPr>
        <w:pStyle w:val="ListParagraph"/>
        <w:numPr>
          <w:ilvl w:val="0"/>
          <w:numId w:val="16"/>
        </w:numPr>
        <w:pBdr>
          <w:top w:val="nil"/>
          <w:left w:val="nil"/>
          <w:bottom w:val="nil"/>
          <w:right w:val="nil"/>
          <w:between w:val="nil"/>
        </w:pBdr>
        <w:rPr>
          <w:rFonts w:asciiTheme="majorHAnsi" w:hAnsiTheme="majorHAnsi" w:cstheme="majorHAnsi"/>
          <w:color w:val="000000"/>
        </w:rPr>
      </w:pPr>
      <w:r w:rsidRPr="00A913DB">
        <w:rPr>
          <w:rFonts w:asciiTheme="majorHAnsi" w:hAnsiTheme="majorHAnsi" w:cstheme="majorHAnsi"/>
          <w:color w:val="000000"/>
        </w:rPr>
        <w:t xml:space="preserve">Document any items deliberately retained in the patient in section “particulars of gauze, drains and catheters left </w:t>
      </w:r>
      <w:proofErr w:type="spellStart"/>
      <w:r w:rsidRPr="00A913DB">
        <w:rPr>
          <w:rFonts w:asciiTheme="majorHAnsi" w:hAnsiTheme="majorHAnsi" w:cstheme="majorHAnsi"/>
          <w:color w:val="000000"/>
        </w:rPr>
        <w:t>insitu</w:t>
      </w:r>
      <w:proofErr w:type="spellEnd"/>
      <w:r w:rsidRPr="00A913DB">
        <w:rPr>
          <w:rFonts w:asciiTheme="majorHAnsi" w:hAnsiTheme="majorHAnsi" w:cstheme="majorHAnsi"/>
          <w:color w:val="000000"/>
        </w:rPr>
        <w:t>” located on RNTRC page 4</w:t>
      </w:r>
      <w:r>
        <w:rPr>
          <w:rFonts w:asciiTheme="majorHAnsi" w:hAnsiTheme="majorHAnsi" w:cstheme="majorHAnsi"/>
          <w:color w:val="000000"/>
        </w:rPr>
        <w:t xml:space="preserve"> (Attachment 2)</w:t>
      </w:r>
      <w:r w:rsidRPr="00A913DB">
        <w:rPr>
          <w:rFonts w:asciiTheme="majorHAnsi" w:hAnsiTheme="majorHAnsi" w:cstheme="majorHAnsi"/>
          <w:color w:val="000000"/>
        </w:rPr>
        <w:t xml:space="preserve">. The item (packing gauze, drainage tubes or catheters), their location and/or modification must be documented in this section. </w:t>
      </w:r>
      <w:r>
        <w:rPr>
          <w:rFonts w:asciiTheme="majorHAnsi" w:hAnsiTheme="majorHAnsi" w:cstheme="majorHAnsi"/>
          <w:color w:val="000000"/>
        </w:rPr>
        <w:t xml:space="preserve">They must also be documented on DHR </w:t>
      </w:r>
      <w:r>
        <w:rPr>
          <w:rFonts w:asciiTheme="majorHAnsi" w:eastAsia="Times New Roman" w:hAnsiTheme="majorHAnsi" w:cstheme="majorHAnsi"/>
          <w:lang w:eastAsia="en-US"/>
        </w:rPr>
        <w:t>Procedural Navigation in the “Final Count” section of the “Counts” tab (see Attachment 5) as well as on the Avatar as a “Intentionally Retained Foreign Object” (see Attachment 6).</w:t>
      </w:r>
    </w:p>
    <w:p w14:paraId="7A866CC7" w14:textId="77777777" w:rsidR="008653F9" w:rsidRPr="00FC46D7" w:rsidRDefault="008653F9" w:rsidP="008653F9">
      <w:pPr>
        <w:pStyle w:val="ListParagraph"/>
        <w:numPr>
          <w:ilvl w:val="0"/>
          <w:numId w:val="16"/>
        </w:numPr>
        <w:pBdr>
          <w:top w:val="nil"/>
          <w:left w:val="nil"/>
          <w:bottom w:val="nil"/>
          <w:right w:val="nil"/>
          <w:between w:val="nil"/>
        </w:pBdr>
        <w:rPr>
          <w:rFonts w:asciiTheme="majorHAnsi" w:hAnsiTheme="majorHAnsi" w:cstheme="majorHAnsi"/>
          <w:color w:val="000000"/>
        </w:rPr>
      </w:pPr>
      <w:r w:rsidRPr="00A913DB">
        <w:rPr>
          <w:rFonts w:asciiTheme="majorHAnsi" w:hAnsiTheme="majorHAnsi" w:cstheme="majorHAnsi"/>
          <w:color w:val="000000"/>
        </w:rPr>
        <w:t>If a mistake is made on the RNTRC, a single line is placed through the mistake and initialled</w:t>
      </w:r>
      <w:r>
        <w:rPr>
          <w:rFonts w:asciiTheme="majorHAnsi" w:hAnsiTheme="majorHAnsi" w:cstheme="majorHAnsi"/>
          <w:color w:val="000000"/>
        </w:rPr>
        <w:t>.</w:t>
      </w:r>
    </w:p>
    <w:p w14:paraId="12080F79" w14:textId="77777777" w:rsidR="008653F9" w:rsidRPr="00FC46D7" w:rsidRDefault="008653F9" w:rsidP="008653F9">
      <w:pPr>
        <w:pStyle w:val="ListParagraph"/>
        <w:numPr>
          <w:ilvl w:val="0"/>
          <w:numId w:val="16"/>
        </w:numPr>
        <w:pBdr>
          <w:top w:val="nil"/>
          <w:left w:val="nil"/>
          <w:bottom w:val="nil"/>
          <w:right w:val="nil"/>
          <w:between w:val="nil"/>
        </w:pBdr>
        <w:rPr>
          <w:rFonts w:asciiTheme="majorHAnsi" w:hAnsiTheme="majorHAnsi" w:cstheme="majorHAnsi"/>
          <w:color w:val="000000"/>
        </w:rPr>
      </w:pPr>
      <w:r w:rsidRPr="00A913DB">
        <w:rPr>
          <w:rFonts w:asciiTheme="majorHAnsi" w:hAnsiTheme="majorHAnsi" w:cstheme="majorHAnsi"/>
          <w:color w:val="000000"/>
        </w:rPr>
        <w:t>The RNTRC must be signed by the instrument and circulating nurses responsible for the count</w:t>
      </w:r>
      <w:r>
        <w:rPr>
          <w:rFonts w:asciiTheme="majorHAnsi" w:hAnsiTheme="majorHAnsi" w:cstheme="majorHAnsi"/>
          <w:color w:val="000000"/>
        </w:rPr>
        <w:t>.</w:t>
      </w:r>
    </w:p>
    <w:p w14:paraId="5A464E20" w14:textId="77777777" w:rsidR="008653F9" w:rsidRPr="00FC46D7" w:rsidRDefault="008653F9" w:rsidP="008653F9">
      <w:pPr>
        <w:pStyle w:val="ListParagraph"/>
        <w:numPr>
          <w:ilvl w:val="0"/>
          <w:numId w:val="16"/>
        </w:numPr>
        <w:pBdr>
          <w:top w:val="nil"/>
          <w:left w:val="nil"/>
          <w:bottom w:val="nil"/>
          <w:right w:val="nil"/>
          <w:between w:val="nil"/>
        </w:pBdr>
        <w:rPr>
          <w:rFonts w:asciiTheme="majorHAnsi" w:hAnsiTheme="majorHAnsi" w:cstheme="majorHAnsi"/>
          <w:color w:val="000000"/>
        </w:rPr>
      </w:pPr>
      <w:bookmarkStart w:id="47" w:name="_Hlk90897465"/>
      <w:r w:rsidRPr="00A913DB">
        <w:rPr>
          <w:rFonts w:asciiTheme="majorHAnsi" w:hAnsiTheme="majorHAnsi" w:cstheme="majorHAnsi"/>
          <w:color w:val="000000"/>
        </w:rPr>
        <w:t xml:space="preserve">Extra counts must be documented on the RNTRC in the count columns provided, with the reason for the extra count also documented (e.g., handover or cavity closure). In this instance, it may be necessary to continue documentation on a second RNTRC. This is stapled to the first sheet and labelled as Sheet 2 of 2. All items and the last count of Sheet 1 are carried over to the first count column of Sheet 2, see Attachment </w:t>
      </w:r>
      <w:r>
        <w:rPr>
          <w:rFonts w:asciiTheme="majorHAnsi" w:hAnsiTheme="majorHAnsi" w:cstheme="majorHAnsi"/>
          <w:color w:val="000000"/>
        </w:rPr>
        <w:t>1</w:t>
      </w:r>
      <w:r w:rsidRPr="00A913DB">
        <w:rPr>
          <w:rFonts w:asciiTheme="majorHAnsi" w:hAnsiTheme="majorHAnsi" w:cstheme="majorHAnsi"/>
          <w:color w:val="000000"/>
        </w:rPr>
        <w:t>.</w:t>
      </w:r>
      <w:r>
        <w:rPr>
          <w:rFonts w:asciiTheme="majorHAnsi" w:hAnsiTheme="majorHAnsi" w:cstheme="majorHAnsi"/>
          <w:color w:val="000000"/>
        </w:rPr>
        <w:t xml:space="preserve"> For any additional counts, document as “Other” under the “Counts” tab on DHR Procedural Navigation. </w:t>
      </w:r>
    </w:p>
    <w:bookmarkEnd w:id="47"/>
    <w:p w14:paraId="5630122B" w14:textId="77777777" w:rsidR="008653F9" w:rsidRPr="00FC46D7" w:rsidRDefault="008653F9" w:rsidP="008653F9">
      <w:pPr>
        <w:pStyle w:val="ListParagraph"/>
        <w:numPr>
          <w:ilvl w:val="0"/>
          <w:numId w:val="16"/>
        </w:numPr>
        <w:pBdr>
          <w:top w:val="nil"/>
          <w:left w:val="nil"/>
          <w:bottom w:val="nil"/>
          <w:right w:val="nil"/>
          <w:between w:val="nil"/>
        </w:pBdr>
        <w:rPr>
          <w:rFonts w:asciiTheme="majorHAnsi" w:hAnsiTheme="majorHAnsi" w:cstheme="majorHAnsi"/>
          <w:color w:val="000000"/>
        </w:rPr>
      </w:pPr>
      <w:r w:rsidRPr="00A913DB">
        <w:rPr>
          <w:rFonts w:asciiTheme="majorHAnsi" w:hAnsiTheme="majorHAnsi" w:cstheme="majorHAnsi"/>
          <w:color w:val="000000"/>
        </w:rPr>
        <w:t xml:space="preserve">While documentation is primarily completed by the circulating nurse, the instrument nurse must ensure completion and accuracy of all documentation relating to the surgery. </w:t>
      </w:r>
      <w:r w:rsidRPr="00A913DB">
        <w:rPr>
          <w:rFonts w:asciiTheme="majorHAnsi" w:hAnsiTheme="majorHAnsi" w:cstheme="majorHAnsi"/>
          <w:color w:val="000000" w:themeColor="text1"/>
        </w:rPr>
        <w:t xml:space="preserve">If the instrument nurse is an Enrolled Nurse (EN), then the responsibility is that of the </w:t>
      </w:r>
      <w:r>
        <w:rPr>
          <w:rFonts w:asciiTheme="majorHAnsi" w:hAnsiTheme="majorHAnsi" w:cstheme="majorHAnsi"/>
          <w:color w:val="000000" w:themeColor="text1"/>
        </w:rPr>
        <w:t>circulating</w:t>
      </w:r>
      <w:r w:rsidRPr="00A913DB">
        <w:rPr>
          <w:rFonts w:asciiTheme="majorHAnsi" w:hAnsiTheme="majorHAnsi" w:cstheme="majorHAnsi"/>
          <w:color w:val="000000" w:themeColor="text1"/>
        </w:rPr>
        <w:t xml:space="preserve"> RN</w:t>
      </w:r>
      <w:r>
        <w:rPr>
          <w:rFonts w:asciiTheme="majorHAnsi" w:hAnsiTheme="majorHAnsi" w:cstheme="majorHAnsi"/>
          <w:color w:val="000000" w:themeColor="text1"/>
        </w:rPr>
        <w:t>.</w:t>
      </w:r>
      <w:r w:rsidRPr="00A913DB">
        <w:rPr>
          <w:rFonts w:asciiTheme="majorHAnsi" w:hAnsiTheme="majorHAnsi" w:cstheme="majorHAnsi"/>
          <w:b/>
          <w:i/>
          <w:color w:val="000000" w:themeColor="text1"/>
        </w:rPr>
        <w:t xml:space="preserve"> </w:t>
      </w:r>
    </w:p>
    <w:p w14:paraId="0D35CEB8" w14:textId="77777777" w:rsidR="008653F9" w:rsidRPr="00FC46D7" w:rsidRDefault="008653F9" w:rsidP="008653F9">
      <w:pPr>
        <w:pStyle w:val="ListParagraph"/>
        <w:numPr>
          <w:ilvl w:val="0"/>
          <w:numId w:val="16"/>
        </w:numPr>
        <w:autoSpaceDE w:val="0"/>
        <w:autoSpaceDN w:val="0"/>
        <w:adjustRightInd w:val="0"/>
        <w:rPr>
          <w:rFonts w:asciiTheme="majorHAnsi" w:hAnsiTheme="majorHAnsi" w:cstheme="majorHAnsi"/>
        </w:rPr>
      </w:pPr>
      <w:r w:rsidRPr="00A913DB">
        <w:rPr>
          <w:rFonts w:asciiTheme="majorHAnsi" w:hAnsiTheme="majorHAnsi" w:cstheme="majorHAnsi"/>
          <w:color w:val="000000"/>
        </w:rPr>
        <w:t xml:space="preserve">The instrument nurse shall inform the surgeon the outcome of each count </w:t>
      </w:r>
      <w:r w:rsidRPr="00A913DB">
        <w:rPr>
          <w:rFonts w:asciiTheme="majorHAnsi" w:hAnsiTheme="majorHAnsi" w:cstheme="majorHAnsi"/>
        </w:rPr>
        <w:t>with a</w:t>
      </w:r>
      <w:r w:rsidRPr="00A913DB">
        <w:rPr>
          <w:rFonts w:asciiTheme="majorHAnsi" w:hAnsiTheme="majorHAnsi" w:cstheme="majorHAnsi"/>
          <w:color w:val="000000"/>
        </w:rPr>
        <w:t xml:space="preserve"> verbal acknowledgment </w:t>
      </w:r>
      <w:r w:rsidRPr="00A913DB">
        <w:rPr>
          <w:rFonts w:asciiTheme="majorHAnsi" w:hAnsiTheme="majorHAnsi" w:cstheme="majorHAnsi"/>
        </w:rPr>
        <w:t>required</w:t>
      </w:r>
      <w:r w:rsidRPr="00A913DB">
        <w:rPr>
          <w:rFonts w:asciiTheme="majorHAnsi" w:hAnsiTheme="majorHAnsi" w:cstheme="majorHAnsi"/>
          <w:color w:val="000000"/>
        </w:rPr>
        <w:t xml:space="preserve"> from the surgeon, </w:t>
      </w:r>
      <w:proofErr w:type="gramStart"/>
      <w:r w:rsidRPr="00A913DB">
        <w:rPr>
          <w:rFonts w:asciiTheme="majorHAnsi" w:hAnsiTheme="majorHAnsi" w:cstheme="majorHAnsi"/>
          <w:color w:val="000000"/>
        </w:rPr>
        <w:t>in order to</w:t>
      </w:r>
      <w:proofErr w:type="gramEnd"/>
      <w:r w:rsidRPr="00A913DB">
        <w:rPr>
          <w:rFonts w:asciiTheme="majorHAnsi" w:hAnsiTheme="majorHAnsi" w:cstheme="majorHAnsi"/>
          <w:color w:val="000000"/>
        </w:rPr>
        <w:t xml:space="preserve"> avoid any misunderstanding</w:t>
      </w:r>
      <w:r>
        <w:rPr>
          <w:rFonts w:asciiTheme="majorHAnsi" w:hAnsiTheme="majorHAnsi" w:cstheme="majorHAnsi"/>
          <w:color w:val="000000"/>
        </w:rPr>
        <w:t>.</w:t>
      </w:r>
    </w:p>
    <w:p w14:paraId="64482D2D" w14:textId="77777777" w:rsidR="008653F9" w:rsidRPr="00FC46D7" w:rsidRDefault="008653F9" w:rsidP="008653F9">
      <w:pPr>
        <w:pStyle w:val="ListParagraph"/>
        <w:numPr>
          <w:ilvl w:val="0"/>
          <w:numId w:val="16"/>
        </w:numPr>
        <w:pBdr>
          <w:top w:val="nil"/>
          <w:left w:val="nil"/>
          <w:bottom w:val="nil"/>
          <w:right w:val="nil"/>
          <w:between w:val="nil"/>
        </w:pBdr>
        <w:rPr>
          <w:rFonts w:asciiTheme="majorHAnsi" w:eastAsia="Times New Roman" w:hAnsiTheme="majorHAnsi" w:cstheme="majorHAnsi"/>
          <w:color w:val="000000"/>
          <w:szCs w:val="20"/>
          <w:highlight w:val="white"/>
          <w:lang w:eastAsia="en-US"/>
        </w:rPr>
      </w:pPr>
      <w:r w:rsidRPr="00A913DB">
        <w:rPr>
          <w:rFonts w:asciiTheme="majorHAnsi" w:hAnsiTheme="majorHAnsi" w:cstheme="majorHAnsi"/>
          <w:color w:val="000000"/>
          <w:highlight w:val="white"/>
        </w:rPr>
        <w:t>All instruments (including retractors with removable screws and parts) shall be accounted for and documented initially and at the final closure count.</w:t>
      </w:r>
    </w:p>
    <w:p w14:paraId="3FFA0A5D" w14:textId="77777777" w:rsidR="008653F9" w:rsidRPr="00A913DB" w:rsidRDefault="008653F9" w:rsidP="008653F9">
      <w:pPr>
        <w:pStyle w:val="ListParagraph"/>
        <w:numPr>
          <w:ilvl w:val="0"/>
          <w:numId w:val="16"/>
        </w:numPr>
        <w:pBdr>
          <w:top w:val="nil"/>
          <w:left w:val="nil"/>
          <w:bottom w:val="nil"/>
          <w:right w:val="nil"/>
          <w:between w:val="nil"/>
        </w:pBdr>
        <w:rPr>
          <w:rFonts w:asciiTheme="majorHAnsi" w:eastAsia="Times New Roman" w:hAnsiTheme="majorHAnsi" w:cstheme="majorHAnsi"/>
          <w:color w:val="000000"/>
          <w:lang w:eastAsia="en-US"/>
        </w:rPr>
      </w:pPr>
      <w:bookmarkStart w:id="48" w:name="_Hlk101352046"/>
      <w:r w:rsidRPr="00A913DB">
        <w:rPr>
          <w:rFonts w:asciiTheme="majorHAnsi" w:hAnsiTheme="majorHAnsi" w:cstheme="majorHAnsi"/>
          <w:color w:val="000000"/>
        </w:rPr>
        <w:t xml:space="preserve">In procedures where no accountable items are used, and no count is performed, "NO COUNT REQUIRED" is written on the RNTRC, which is signed by the nurse, but it will not </w:t>
      </w:r>
      <w:r w:rsidRPr="00A913DB">
        <w:rPr>
          <w:rFonts w:asciiTheme="majorHAnsi" w:hAnsiTheme="majorHAnsi" w:cstheme="majorHAnsi"/>
          <w:color w:val="000000"/>
        </w:rPr>
        <w:lastRenderedPageBreak/>
        <w:t>be necessary for the Medical Officer to sign the RNTRC.</w:t>
      </w:r>
      <w:r w:rsidRPr="00A913DB">
        <w:rPr>
          <w:rFonts w:asciiTheme="majorHAnsi" w:eastAsia="Times New Roman" w:hAnsiTheme="majorHAnsi" w:cstheme="majorHAnsi"/>
          <w:color w:val="000000"/>
          <w:lang w:eastAsia="en-US"/>
        </w:rPr>
        <w:t xml:space="preserve"> </w:t>
      </w:r>
      <w:r w:rsidRPr="00A913DB">
        <w:rPr>
          <w:rFonts w:asciiTheme="majorHAnsi" w:hAnsiTheme="majorHAnsi" w:cstheme="majorHAnsi"/>
          <w:color w:val="000000"/>
        </w:rPr>
        <w:t>In this instance, the Perioperative Unit Instrument Tracking form on pages two (2) and Three (3) of the RNTRC still needs to be completed by the nurse in collaboration with all staff if any anaesthetic items need to be tracked.</w:t>
      </w:r>
    </w:p>
    <w:p w14:paraId="766C64A7" w14:textId="77777777" w:rsidR="008653F9" w:rsidRPr="00FC46D7" w:rsidRDefault="008653F9" w:rsidP="008653F9">
      <w:pPr>
        <w:pStyle w:val="ListParagraph"/>
        <w:numPr>
          <w:ilvl w:val="0"/>
          <w:numId w:val="16"/>
        </w:numPr>
        <w:pBdr>
          <w:top w:val="nil"/>
          <w:left w:val="nil"/>
          <w:bottom w:val="nil"/>
          <w:right w:val="nil"/>
          <w:between w:val="nil"/>
        </w:pBdr>
        <w:rPr>
          <w:rFonts w:asciiTheme="majorHAnsi" w:hAnsiTheme="majorHAnsi" w:cstheme="majorHAnsi"/>
          <w:color w:val="000000"/>
        </w:rPr>
      </w:pPr>
      <w:r w:rsidRPr="00A913DB">
        <w:rPr>
          <w:rFonts w:asciiTheme="majorHAnsi" w:hAnsiTheme="majorHAnsi" w:cstheme="majorHAnsi"/>
          <w:color w:val="000000"/>
        </w:rPr>
        <w:t>The surgeon shall sign the RNTRC (page 4) at the conclusion of the procedure following notification of a correct count</w:t>
      </w:r>
      <w:r>
        <w:rPr>
          <w:rFonts w:asciiTheme="majorHAnsi" w:hAnsiTheme="majorHAnsi" w:cstheme="majorHAnsi"/>
          <w:color w:val="000000"/>
        </w:rPr>
        <w:t>.</w:t>
      </w:r>
    </w:p>
    <w:p w14:paraId="375E56D3" w14:textId="77777777" w:rsidR="008653F9" w:rsidRPr="00543133" w:rsidRDefault="008653F9" w:rsidP="008653F9">
      <w:pPr>
        <w:pStyle w:val="ListParagraph"/>
        <w:numPr>
          <w:ilvl w:val="0"/>
          <w:numId w:val="16"/>
        </w:numPr>
        <w:pBdr>
          <w:top w:val="nil"/>
          <w:left w:val="nil"/>
          <w:bottom w:val="nil"/>
          <w:right w:val="nil"/>
          <w:between w:val="nil"/>
        </w:pBdr>
        <w:rPr>
          <w:rFonts w:asciiTheme="majorHAnsi" w:hAnsiTheme="majorHAnsi" w:cstheme="majorHAnsi"/>
          <w:color w:val="000000"/>
        </w:rPr>
      </w:pPr>
      <w:r w:rsidRPr="00A913DB">
        <w:rPr>
          <w:rFonts w:asciiTheme="majorHAnsi" w:hAnsiTheme="majorHAnsi" w:cstheme="majorHAnsi"/>
          <w:color w:val="000000"/>
        </w:rPr>
        <w:t>The RNTRC must be included in the patient's clinical record</w:t>
      </w:r>
      <w:r>
        <w:rPr>
          <w:rFonts w:asciiTheme="majorHAnsi" w:hAnsiTheme="majorHAnsi" w:cstheme="majorHAnsi"/>
          <w:color w:val="000000"/>
        </w:rPr>
        <w:t>.</w:t>
      </w:r>
    </w:p>
    <w:p w14:paraId="3935B5BE" w14:textId="77777777" w:rsidR="008653F9" w:rsidRPr="00C41EBA" w:rsidRDefault="008653F9" w:rsidP="008653F9">
      <w:pPr>
        <w:pBdr>
          <w:top w:val="nil"/>
          <w:left w:val="nil"/>
          <w:bottom w:val="nil"/>
          <w:right w:val="nil"/>
          <w:between w:val="nil"/>
        </w:pBdr>
        <w:ind w:left="567"/>
        <w:rPr>
          <w:rFonts w:asciiTheme="majorHAnsi" w:eastAsia="Times New Roman" w:hAnsiTheme="majorHAnsi" w:cstheme="majorHAnsi"/>
          <w:color w:val="000000"/>
          <w:lang w:eastAsia="en-US"/>
        </w:rPr>
      </w:pPr>
    </w:p>
    <w:p w14:paraId="5C8A12BD" w14:textId="77777777" w:rsidR="008653F9" w:rsidRPr="00C41EBA" w:rsidRDefault="008653F9" w:rsidP="008653F9">
      <w:pPr>
        <w:pStyle w:val="Heading2"/>
        <w:rPr>
          <w:rFonts w:asciiTheme="majorHAnsi" w:hAnsiTheme="majorHAnsi" w:cstheme="majorHAnsi"/>
        </w:rPr>
      </w:pPr>
      <w:bookmarkStart w:id="49" w:name="_Toc88632795"/>
      <w:bookmarkStart w:id="50" w:name="_Toc106269126"/>
      <w:bookmarkStart w:id="51" w:name="_Toc106963061"/>
      <w:bookmarkStart w:id="52" w:name="_Toc172548824"/>
      <w:bookmarkEnd w:id="48"/>
      <w:r w:rsidRPr="00C41EBA">
        <w:rPr>
          <w:rFonts w:asciiTheme="majorHAnsi" w:hAnsiTheme="majorHAnsi" w:cstheme="majorHAnsi"/>
        </w:rPr>
        <w:t>3.3</w:t>
      </w:r>
      <w:r>
        <w:rPr>
          <w:rFonts w:asciiTheme="majorHAnsi" w:hAnsiTheme="majorHAnsi" w:cstheme="majorHAnsi"/>
        </w:rPr>
        <w:t xml:space="preserve"> </w:t>
      </w:r>
      <w:r w:rsidRPr="00C41EBA">
        <w:rPr>
          <w:rFonts w:asciiTheme="majorHAnsi" w:hAnsiTheme="majorHAnsi" w:cstheme="majorHAnsi"/>
        </w:rPr>
        <w:t>Counting techniques</w:t>
      </w:r>
      <w:bookmarkEnd w:id="49"/>
      <w:bookmarkEnd w:id="50"/>
      <w:bookmarkEnd w:id="51"/>
      <w:bookmarkEnd w:id="52"/>
    </w:p>
    <w:p w14:paraId="37FDB8E6" w14:textId="77777777" w:rsidR="008653F9" w:rsidRPr="00FC46D7" w:rsidRDefault="008653F9" w:rsidP="008653F9">
      <w:pPr>
        <w:numPr>
          <w:ilvl w:val="0"/>
          <w:numId w:val="17"/>
        </w:numPr>
        <w:pBdr>
          <w:top w:val="nil"/>
          <w:left w:val="nil"/>
          <w:bottom w:val="nil"/>
          <w:right w:val="nil"/>
          <w:between w:val="nil"/>
        </w:pBdr>
        <w:rPr>
          <w:rFonts w:asciiTheme="majorHAnsi" w:hAnsiTheme="majorHAnsi" w:cstheme="majorHAnsi"/>
          <w:color w:val="000000"/>
        </w:rPr>
      </w:pPr>
      <w:r w:rsidRPr="00C41EBA">
        <w:rPr>
          <w:rFonts w:asciiTheme="majorHAnsi" w:hAnsiTheme="majorHAnsi" w:cstheme="majorHAnsi"/>
          <w:color w:val="000000"/>
        </w:rPr>
        <w:t>The initial count must be performed immediately prior to the commencement of the surgery.</w:t>
      </w:r>
    </w:p>
    <w:p w14:paraId="1BAB1A09" w14:textId="77777777" w:rsidR="008653F9" w:rsidRPr="00FC46D7" w:rsidRDefault="008653F9" w:rsidP="008653F9">
      <w:pPr>
        <w:numPr>
          <w:ilvl w:val="0"/>
          <w:numId w:val="17"/>
        </w:numPr>
        <w:pBdr>
          <w:top w:val="nil"/>
          <w:left w:val="nil"/>
          <w:bottom w:val="nil"/>
          <w:right w:val="nil"/>
          <w:between w:val="nil"/>
        </w:pBdr>
        <w:rPr>
          <w:rFonts w:asciiTheme="majorHAnsi" w:eastAsia="Times New Roman" w:hAnsiTheme="majorHAnsi" w:cstheme="majorHAnsi"/>
          <w:lang w:eastAsia="en-US"/>
        </w:rPr>
      </w:pPr>
      <w:r w:rsidRPr="00C41EBA">
        <w:rPr>
          <w:rFonts w:asciiTheme="majorHAnsi" w:hAnsiTheme="majorHAnsi" w:cstheme="majorHAnsi"/>
          <w:color w:val="000000"/>
        </w:rPr>
        <w:t xml:space="preserve">Ensure items remain intact in their inner packaging, or as originally secured, so they do not become separated prior to </w:t>
      </w:r>
      <w:proofErr w:type="gramStart"/>
      <w:r w:rsidRPr="00C41EBA">
        <w:rPr>
          <w:rFonts w:asciiTheme="majorHAnsi" w:hAnsiTheme="majorHAnsi" w:cstheme="majorHAnsi"/>
          <w:color w:val="000000"/>
        </w:rPr>
        <w:t>counting</w:t>
      </w:r>
      <w:proofErr w:type="gramEnd"/>
    </w:p>
    <w:p w14:paraId="0E1293E1" w14:textId="77777777" w:rsidR="008653F9" w:rsidRPr="00FC46D7" w:rsidRDefault="008653F9" w:rsidP="008653F9">
      <w:pPr>
        <w:numPr>
          <w:ilvl w:val="0"/>
          <w:numId w:val="17"/>
        </w:numPr>
        <w:pBdr>
          <w:top w:val="nil"/>
          <w:left w:val="nil"/>
          <w:bottom w:val="nil"/>
          <w:right w:val="nil"/>
          <w:between w:val="nil"/>
        </w:pBdr>
        <w:rPr>
          <w:rFonts w:asciiTheme="majorHAnsi" w:eastAsia="Times New Roman" w:hAnsiTheme="majorHAnsi" w:cstheme="majorHAnsi"/>
          <w:lang w:eastAsia="en-US"/>
        </w:rPr>
      </w:pPr>
      <w:r w:rsidRPr="00C41EBA">
        <w:rPr>
          <w:rFonts w:asciiTheme="majorHAnsi" w:hAnsiTheme="majorHAnsi" w:cstheme="majorHAnsi"/>
        </w:rPr>
        <w:t>While counting</w:t>
      </w:r>
      <w:r>
        <w:rPr>
          <w:rFonts w:asciiTheme="majorHAnsi" w:hAnsiTheme="majorHAnsi" w:cstheme="majorHAnsi"/>
        </w:rPr>
        <w:t>,</w:t>
      </w:r>
      <w:r w:rsidRPr="00C41EBA">
        <w:rPr>
          <w:rFonts w:asciiTheme="majorHAnsi" w:hAnsiTheme="majorHAnsi" w:cstheme="majorHAnsi"/>
        </w:rPr>
        <w:t xml:space="preserve"> open</w:t>
      </w:r>
      <w:r>
        <w:rPr>
          <w:rFonts w:asciiTheme="majorHAnsi" w:hAnsiTheme="majorHAnsi" w:cstheme="majorHAnsi"/>
        </w:rPr>
        <w:t>,</w:t>
      </w:r>
      <w:r w:rsidRPr="00C41EBA">
        <w:rPr>
          <w:rFonts w:asciiTheme="majorHAnsi" w:hAnsiTheme="majorHAnsi" w:cstheme="majorHAnsi"/>
        </w:rPr>
        <w:t xml:space="preserve"> count and separate multiple like items as per their original packaging e.g. 5 or </w:t>
      </w:r>
      <w:proofErr w:type="gramStart"/>
      <w:r w:rsidRPr="00C41EBA">
        <w:rPr>
          <w:rFonts w:asciiTheme="majorHAnsi" w:hAnsiTheme="majorHAnsi" w:cstheme="majorHAnsi"/>
        </w:rPr>
        <w:t>10</w:t>
      </w:r>
      <w:proofErr w:type="gramEnd"/>
    </w:p>
    <w:p w14:paraId="79BFD296" w14:textId="77777777" w:rsidR="008653F9" w:rsidRPr="00FC46D7" w:rsidRDefault="008653F9" w:rsidP="008653F9">
      <w:pPr>
        <w:numPr>
          <w:ilvl w:val="0"/>
          <w:numId w:val="17"/>
        </w:numPr>
        <w:pBdr>
          <w:top w:val="nil"/>
          <w:left w:val="nil"/>
          <w:bottom w:val="nil"/>
          <w:right w:val="nil"/>
          <w:between w:val="nil"/>
        </w:pBdr>
        <w:rPr>
          <w:rFonts w:asciiTheme="majorHAnsi" w:hAnsiTheme="majorHAnsi" w:cstheme="majorHAnsi"/>
          <w:color w:val="000000"/>
        </w:rPr>
      </w:pPr>
      <w:r w:rsidRPr="00AE5EE5">
        <w:rPr>
          <w:rFonts w:asciiTheme="majorHAnsi" w:hAnsiTheme="majorHAnsi" w:cstheme="majorHAnsi"/>
          <w:color w:val="000000"/>
        </w:rPr>
        <w:t xml:space="preserve">During the initial count if there is a large quantity of a specific accountable item (i.e. </w:t>
      </w:r>
      <w:proofErr w:type="spellStart"/>
      <w:r>
        <w:rPr>
          <w:rFonts w:asciiTheme="majorHAnsi" w:hAnsiTheme="majorHAnsi" w:cstheme="majorHAnsi"/>
          <w:color w:val="000000"/>
        </w:rPr>
        <w:t>Raytec</w:t>
      </w:r>
      <w:proofErr w:type="spellEnd"/>
      <w:r w:rsidRPr="00AE5EE5">
        <w:rPr>
          <w:rFonts w:asciiTheme="majorHAnsi" w:hAnsiTheme="majorHAnsi" w:cstheme="majorHAnsi"/>
          <w:color w:val="000000"/>
        </w:rPr>
        <w:t xml:space="preserve"> or sponges) they should be separated into the counting bundles to allow efficiency.</w:t>
      </w:r>
    </w:p>
    <w:p w14:paraId="4EFEB901" w14:textId="77777777" w:rsidR="008653F9" w:rsidRPr="00FC46D7" w:rsidRDefault="008653F9" w:rsidP="008653F9">
      <w:pPr>
        <w:numPr>
          <w:ilvl w:val="0"/>
          <w:numId w:val="17"/>
        </w:numPr>
        <w:pBdr>
          <w:top w:val="nil"/>
          <w:left w:val="nil"/>
          <w:bottom w:val="nil"/>
          <w:right w:val="nil"/>
          <w:between w:val="nil"/>
        </w:pBdr>
        <w:rPr>
          <w:rFonts w:asciiTheme="majorHAnsi" w:hAnsiTheme="majorHAnsi" w:cstheme="majorHAnsi"/>
          <w:color w:val="000000"/>
        </w:rPr>
      </w:pPr>
      <w:r w:rsidRPr="00C41EBA">
        <w:rPr>
          <w:rFonts w:asciiTheme="majorHAnsi" w:hAnsiTheme="majorHAnsi" w:cstheme="majorHAnsi"/>
        </w:rPr>
        <w:t>Each</w:t>
      </w:r>
      <w:r w:rsidRPr="00C41EBA">
        <w:rPr>
          <w:rFonts w:asciiTheme="majorHAnsi" w:hAnsiTheme="majorHAnsi" w:cstheme="majorHAnsi"/>
          <w:color w:val="000000"/>
        </w:rPr>
        <w:t xml:space="preserve"> accountable item must be separated during the counting procedure, </w:t>
      </w:r>
      <w:r w:rsidRPr="00AE5EE5">
        <w:rPr>
          <w:rFonts w:asciiTheme="majorHAnsi" w:hAnsiTheme="majorHAnsi" w:cstheme="majorHAnsi"/>
          <w:color w:val="000000"/>
        </w:rPr>
        <w:t>showing the x-ray detectable marker if applicable.</w:t>
      </w:r>
    </w:p>
    <w:p w14:paraId="1D0C4697" w14:textId="77777777" w:rsidR="008653F9" w:rsidRPr="00FC46D7" w:rsidRDefault="008653F9" w:rsidP="008653F9">
      <w:pPr>
        <w:numPr>
          <w:ilvl w:val="0"/>
          <w:numId w:val="17"/>
        </w:numPr>
        <w:pBdr>
          <w:top w:val="nil"/>
          <w:left w:val="nil"/>
          <w:bottom w:val="nil"/>
          <w:right w:val="nil"/>
          <w:between w:val="nil"/>
        </w:pBdr>
        <w:rPr>
          <w:rFonts w:asciiTheme="majorHAnsi" w:hAnsiTheme="majorHAnsi" w:cstheme="majorHAnsi"/>
          <w:color w:val="000000"/>
        </w:rPr>
      </w:pPr>
      <w:r w:rsidRPr="00C41EBA">
        <w:rPr>
          <w:rFonts w:asciiTheme="majorHAnsi" w:hAnsiTheme="majorHAnsi" w:cstheme="majorHAnsi"/>
          <w:color w:val="000000"/>
        </w:rPr>
        <w:t>Check the integrity of the item and the x-ray detectable marker if present</w:t>
      </w:r>
      <w:r>
        <w:rPr>
          <w:rFonts w:asciiTheme="majorHAnsi" w:hAnsiTheme="majorHAnsi" w:cstheme="majorHAnsi"/>
          <w:color w:val="000000"/>
        </w:rPr>
        <w:t>.</w:t>
      </w:r>
    </w:p>
    <w:p w14:paraId="7AFCBF8E" w14:textId="77777777" w:rsidR="008653F9" w:rsidRPr="00FC46D7" w:rsidRDefault="008653F9" w:rsidP="008653F9">
      <w:pPr>
        <w:numPr>
          <w:ilvl w:val="0"/>
          <w:numId w:val="17"/>
        </w:numPr>
        <w:pBdr>
          <w:top w:val="nil"/>
          <w:left w:val="nil"/>
          <w:bottom w:val="nil"/>
          <w:right w:val="nil"/>
          <w:between w:val="nil"/>
        </w:pBdr>
        <w:rPr>
          <w:rFonts w:asciiTheme="majorHAnsi" w:hAnsiTheme="majorHAnsi" w:cstheme="majorHAnsi"/>
          <w:color w:val="000000"/>
        </w:rPr>
      </w:pPr>
      <w:r w:rsidRPr="00C41EBA">
        <w:rPr>
          <w:rFonts w:asciiTheme="majorHAnsi" w:hAnsiTheme="majorHAnsi" w:cstheme="majorHAnsi"/>
          <w:color w:val="000000"/>
        </w:rPr>
        <w:t>Recommence the count if an interruption occurs</w:t>
      </w:r>
      <w:r>
        <w:rPr>
          <w:rFonts w:asciiTheme="majorHAnsi" w:hAnsiTheme="majorHAnsi" w:cstheme="majorHAnsi"/>
          <w:color w:val="000000"/>
        </w:rPr>
        <w:t>.</w:t>
      </w:r>
    </w:p>
    <w:p w14:paraId="4D4DAD56" w14:textId="77777777" w:rsidR="008653F9" w:rsidRPr="00FC46D7" w:rsidRDefault="008653F9" w:rsidP="008653F9">
      <w:pPr>
        <w:numPr>
          <w:ilvl w:val="0"/>
          <w:numId w:val="17"/>
        </w:numPr>
        <w:pBdr>
          <w:top w:val="nil"/>
          <w:left w:val="nil"/>
          <w:bottom w:val="nil"/>
          <w:right w:val="nil"/>
          <w:between w:val="nil"/>
        </w:pBdr>
        <w:rPr>
          <w:rFonts w:asciiTheme="majorHAnsi" w:hAnsiTheme="majorHAnsi" w:cstheme="majorHAnsi"/>
          <w:color w:val="000000"/>
        </w:rPr>
      </w:pPr>
      <w:r>
        <w:rPr>
          <w:rFonts w:asciiTheme="majorHAnsi" w:hAnsiTheme="majorHAnsi" w:cstheme="majorHAnsi"/>
        </w:rPr>
        <w:t>Ensure that b</w:t>
      </w:r>
      <w:r w:rsidRPr="00AE5EE5">
        <w:rPr>
          <w:rFonts w:asciiTheme="majorHAnsi" w:hAnsiTheme="majorHAnsi" w:cstheme="majorHAnsi"/>
          <w:color w:val="000000"/>
        </w:rPr>
        <w:t>oth nurses count aloud, simultaneously, and visualis</w:t>
      </w:r>
      <w:r w:rsidRPr="00AE5EE5">
        <w:rPr>
          <w:rFonts w:asciiTheme="majorHAnsi" w:hAnsiTheme="majorHAnsi" w:cstheme="majorHAnsi"/>
        </w:rPr>
        <w:t>e all accountable items. Only visualised items should be recorded (nil assumptions) with the number</w:t>
      </w:r>
      <w:r>
        <w:rPr>
          <w:rFonts w:asciiTheme="majorHAnsi" w:hAnsiTheme="majorHAnsi" w:cstheme="majorHAnsi"/>
        </w:rPr>
        <w:t xml:space="preserve">. An </w:t>
      </w:r>
      <w:r w:rsidRPr="00AE5EE5">
        <w:rPr>
          <w:rFonts w:asciiTheme="majorHAnsi" w:hAnsiTheme="majorHAnsi" w:cstheme="majorHAnsi"/>
        </w:rPr>
        <w:t>asterisk (*)</w:t>
      </w:r>
      <w:r>
        <w:rPr>
          <w:rFonts w:asciiTheme="majorHAnsi" w:hAnsiTheme="majorHAnsi" w:cstheme="majorHAnsi"/>
        </w:rPr>
        <w:t xml:space="preserve"> is placed beside the number</w:t>
      </w:r>
      <w:r w:rsidRPr="00AE5EE5">
        <w:rPr>
          <w:rFonts w:asciiTheme="majorHAnsi" w:hAnsiTheme="majorHAnsi" w:cstheme="majorHAnsi"/>
        </w:rPr>
        <w:t xml:space="preserve">, </w:t>
      </w:r>
      <w:r>
        <w:rPr>
          <w:rFonts w:asciiTheme="majorHAnsi" w:hAnsiTheme="majorHAnsi" w:cstheme="majorHAnsi"/>
        </w:rPr>
        <w:t>(</w:t>
      </w:r>
      <w:r w:rsidRPr="00AE5EE5">
        <w:rPr>
          <w:rFonts w:asciiTheme="majorHAnsi" w:hAnsiTheme="majorHAnsi" w:cstheme="majorHAnsi"/>
        </w:rPr>
        <w:t xml:space="preserve">see Attachment </w:t>
      </w:r>
      <w:r>
        <w:rPr>
          <w:rFonts w:asciiTheme="majorHAnsi" w:hAnsiTheme="majorHAnsi" w:cstheme="majorHAnsi"/>
        </w:rPr>
        <w:t xml:space="preserve">3) to </w:t>
      </w:r>
      <w:r w:rsidRPr="00EA46FF">
        <w:rPr>
          <w:rFonts w:asciiTheme="majorHAnsi" w:hAnsiTheme="majorHAnsi" w:cstheme="majorHAnsi"/>
        </w:rPr>
        <w:t xml:space="preserve">indicate accountable items </w:t>
      </w:r>
      <w:r>
        <w:rPr>
          <w:rFonts w:asciiTheme="majorHAnsi" w:hAnsiTheme="majorHAnsi" w:cstheme="majorHAnsi"/>
        </w:rPr>
        <w:t xml:space="preserve">that have been </w:t>
      </w:r>
      <w:r w:rsidRPr="00EA46FF">
        <w:rPr>
          <w:rFonts w:asciiTheme="majorHAnsi" w:hAnsiTheme="majorHAnsi" w:cstheme="majorHAnsi"/>
        </w:rPr>
        <w:t xml:space="preserve">retained </w:t>
      </w:r>
      <w:r>
        <w:rPr>
          <w:rFonts w:asciiTheme="majorHAnsi" w:hAnsiTheme="majorHAnsi" w:cstheme="majorHAnsi"/>
        </w:rPr>
        <w:t xml:space="preserve">and </w:t>
      </w:r>
      <w:r w:rsidRPr="00EA46FF">
        <w:rPr>
          <w:rFonts w:asciiTheme="majorHAnsi" w:hAnsiTheme="majorHAnsi" w:cstheme="majorHAnsi"/>
        </w:rPr>
        <w:t>haven’t been visualised</w:t>
      </w:r>
      <w:bookmarkStart w:id="53" w:name="_Hlk90900620"/>
      <w:r w:rsidRPr="00EA46FF">
        <w:rPr>
          <w:rFonts w:asciiTheme="majorHAnsi" w:hAnsiTheme="majorHAnsi" w:cstheme="majorHAnsi"/>
        </w:rPr>
        <w:t xml:space="preserve">. </w:t>
      </w:r>
      <w:r w:rsidRPr="00C41EBA">
        <w:t xml:space="preserve"> </w:t>
      </w:r>
      <w:r w:rsidRPr="00C41EBA">
        <w:rPr>
          <w:rFonts w:asciiTheme="majorHAnsi" w:hAnsiTheme="majorHAnsi" w:cstheme="majorHAnsi"/>
        </w:rPr>
        <w:t xml:space="preserve">Items that are retained, </w:t>
      </w:r>
      <w:r w:rsidRPr="006B1747">
        <w:rPr>
          <w:rFonts w:asciiTheme="majorHAnsi" w:hAnsiTheme="majorHAnsi" w:cstheme="majorHAnsi"/>
          <w:b/>
          <w:bCs/>
        </w:rPr>
        <w:t>MUST</w:t>
      </w:r>
      <w:r w:rsidRPr="00C41EBA">
        <w:rPr>
          <w:rFonts w:asciiTheme="majorHAnsi" w:hAnsiTheme="majorHAnsi" w:cstheme="majorHAnsi"/>
        </w:rPr>
        <w:t xml:space="preserve"> be visualised, removed</w:t>
      </w:r>
      <w:r>
        <w:rPr>
          <w:rFonts w:asciiTheme="majorHAnsi" w:hAnsiTheme="majorHAnsi" w:cstheme="majorHAnsi"/>
        </w:rPr>
        <w:t>,</w:t>
      </w:r>
      <w:r w:rsidRPr="00C41EBA">
        <w:rPr>
          <w:rFonts w:asciiTheme="majorHAnsi" w:hAnsiTheme="majorHAnsi" w:cstheme="majorHAnsi"/>
        </w:rPr>
        <w:t xml:space="preserve"> and counted in the final count.</w:t>
      </w:r>
    </w:p>
    <w:bookmarkEnd w:id="53"/>
    <w:p w14:paraId="37FF94BC" w14:textId="77777777" w:rsidR="008653F9" w:rsidRPr="00A913DB" w:rsidRDefault="008653F9" w:rsidP="008653F9">
      <w:pPr>
        <w:pStyle w:val="ListParagraph"/>
        <w:numPr>
          <w:ilvl w:val="0"/>
          <w:numId w:val="17"/>
        </w:numPr>
        <w:pBdr>
          <w:top w:val="nil"/>
          <w:left w:val="nil"/>
          <w:bottom w:val="nil"/>
          <w:right w:val="nil"/>
          <w:between w:val="nil"/>
        </w:pBdr>
        <w:rPr>
          <w:rFonts w:asciiTheme="majorHAnsi" w:hAnsiTheme="majorHAnsi" w:cstheme="majorHAnsi"/>
          <w:color w:val="000000"/>
        </w:rPr>
      </w:pPr>
      <w:r w:rsidRPr="00A913DB">
        <w:rPr>
          <w:rFonts w:asciiTheme="majorHAnsi" w:hAnsiTheme="majorHAnsi" w:cstheme="majorHAnsi"/>
          <w:color w:val="000000"/>
        </w:rPr>
        <w:t>Instruments and accountable items should be counted in the same sequence each time to allow consistency and accuracy. This should be done by starting</w:t>
      </w:r>
      <w:r>
        <w:rPr>
          <w:rFonts w:asciiTheme="majorHAnsi" w:hAnsiTheme="majorHAnsi" w:cstheme="majorHAnsi"/>
          <w:color w:val="000000"/>
        </w:rPr>
        <w:t xml:space="preserve"> with</w:t>
      </w:r>
      <w:r w:rsidRPr="00A913DB">
        <w:rPr>
          <w:rFonts w:asciiTheme="majorHAnsi" w:hAnsiTheme="majorHAnsi" w:cstheme="majorHAnsi"/>
          <w:color w:val="000000"/>
        </w:rPr>
        <w:t xml:space="preserve"> off field</w:t>
      </w:r>
      <w:r>
        <w:rPr>
          <w:rFonts w:asciiTheme="majorHAnsi" w:hAnsiTheme="majorHAnsi" w:cstheme="majorHAnsi"/>
          <w:color w:val="000000"/>
        </w:rPr>
        <w:t>,</w:t>
      </w:r>
      <w:r w:rsidRPr="00A913DB">
        <w:rPr>
          <w:rFonts w:asciiTheme="majorHAnsi" w:hAnsiTheme="majorHAnsi" w:cstheme="majorHAnsi"/>
          <w:color w:val="000000"/>
        </w:rPr>
        <w:t xml:space="preserve"> dirty bowl/bowl stand, instrument nurse trolley and then surgical field. Counting from outside the surgical site and ending at the surgical site reduces missed items.</w:t>
      </w:r>
    </w:p>
    <w:p w14:paraId="62F9B7A0" w14:textId="77777777" w:rsidR="008653F9" w:rsidRPr="00AE5EE5" w:rsidRDefault="008653F9" w:rsidP="008653F9">
      <w:pPr>
        <w:pBdr>
          <w:top w:val="nil"/>
          <w:left w:val="nil"/>
          <w:bottom w:val="nil"/>
          <w:right w:val="nil"/>
          <w:between w:val="nil"/>
        </w:pBdr>
        <w:ind w:left="567"/>
        <w:rPr>
          <w:rFonts w:asciiTheme="majorHAnsi" w:hAnsiTheme="majorHAnsi" w:cstheme="majorHAnsi"/>
          <w:color w:val="000000"/>
        </w:rPr>
      </w:pPr>
    </w:p>
    <w:p w14:paraId="21067255" w14:textId="77777777" w:rsidR="008653F9" w:rsidRPr="00B71AE8" w:rsidRDefault="008653F9" w:rsidP="008653F9">
      <w:pPr>
        <w:pStyle w:val="Heading2"/>
        <w:rPr>
          <w:rFonts w:asciiTheme="majorHAnsi" w:hAnsiTheme="majorHAnsi" w:cstheme="majorHAnsi"/>
        </w:rPr>
      </w:pPr>
      <w:bookmarkStart w:id="54" w:name="_Toc88632796"/>
      <w:bookmarkStart w:id="55" w:name="_Toc106269127"/>
      <w:bookmarkStart w:id="56" w:name="_Toc106963062"/>
      <w:bookmarkStart w:id="57" w:name="_Toc172548825"/>
      <w:r w:rsidRPr="00B71AE8">
        <w:rPr>
          <w:rFonts w:asciiTheme="majorHAnsi" w:hAnsiTheme="majorHAnsi" w:cstheme="majorHAnsi"/>
        </w:rPr>
        <w:t>3.4</w:t>
      </w:r>
      <w:r>
        <w:rPr>
          <w:rFonts w:asciiTheme="majorHAnsi" w:hAnsiTheme="majorHAnsi" w:cstheme="majorHAnsi"/>
        </w:rPr>
        <w:t xml:space="preserve"> </w:t>
      </w:r>
      <w:r w:rsidRPr="00B71AE8">
        <w:rPr>
          <w:rFonts w:asciiTheme="majorHAnsi" w:hAnsiTheme="majorHAnsi" w:cstheme="majorHAnsi"/>
        </w:rPr>
        <w:t>Progressive count technique</w:t>
      </w:r>
      <w:bookmarkEnd w:id="54"/>
      <w:bookmarkEnd w:id="55"/>
      <w:bookmarkEnd w:id="56"/>
      <w:bookmarkEnd w:id="57"/>
    </w:p>
    <w:p w14:paraId="0F5CEE5D" w14:textId="77777777" w:rsidR="008653F9" w:rsidRPr="00FC46D7" w:rsidRDefault="008653F9" w:rsidP="008653F9">
      <w:pPr>
        <w:pStyle w:val="ListParagraph"/>
        <w:numPr>
          <w:ilvl w:val="0"/>
          <w:numId w:val="18"/>
        </w:numPr>
        <w:pBdr>
          <w:top w:val="nil"/>
          <w:left w:val="nil"/>
          <w:bottom w:val="nil"/>
          <w:right w:val="nil"/>
          <w:between w:val="nil"/>
        </w:pBdr>
        <w:rPr>
          <w:rFonts w:asciiTheme="majorHAnsi" w:hAnsiTheme="majorHAnsi" w:cstheme="majorHAnsi"/>
          <w:color w:val="000000"/>
        </w:rPr>
      </w:pPr>
      <w:bookmarkStart w:id="58" w:name="_Hlk101351965"/>
      <w:r w:rsidRPr="00A913DB">
        <w:rPr>
          <w:rFonts w:asciiTheme="majorHAnsi" w:hAnsiTheme="majorHAnsi" w:cstheme="majorHAnsi"/>
          <w:color w:val="000000"/>
        </w:rPr>
        <w:t>Counting away of any accountable item sh</w:t>
      </w:r>
      <w:r w:rsidRPr="00A913DB">
        <w:rPr>
          <w:rFonts w:asciiTheme="majorHAnsi" w:hAnsiTheme="majorHAnsi" w:cstheme="majorHAnsi"/>
        </w:rPr>
        <w:t>ou</w:t>
      </w:r>
      <w:r w:rsidRPr="00A913DB">
        <w:rPr>
          <w:rFonts w:asciiTheme="majorHAnsi" w:hAnsiTheme="majorHAnsi" w:cstheme="majorHAnsi"/>
          <w:color w:val="000000"/>
        </w:rPr>
        <w:t xml:space="preserve">ld be </w:t>
      </w:r>
      <w:r w:rsidRPr="004A5E9E">
        <w:rPr>
          <w:rFonts w:asciiTheme="majorHAnsi" w:hAnsiTheme="majorHAnsi" w:cstheme="majorHAnsi"/>
          <w:color w:val="000000"/>
        </w:rPr>
        <w:t>handed off the aseptic field using technique compliant with standard precautions</w:t>
      </w:r>
      <w:r>
        <w:rPr>
          <w:rFonts w:asciiTheme="majorHAnsi" w:hAnsiTheme="majorHAnsi" w:cstheme="majorHAnsi"/>
          <w:color w:val="000000"/>
        </w:rPr>
        <w:t>.  Circulating nurse wears eye protection and gloves and prepares a clear plastic bag to receive the items being counted off.  Instrument nurse counts 5 items e.g., sponges, making sure it is clearly visible to the scout nurse. The scrub nurse repeats this process a second time, then passes them in a bundle to the scout nurse who then seals them in the clear bag.</w:t>
      </w:r>
    </w:p>
    <w:bookmarkEnd w:id="58"/>
    <w:p w14:paraId="7B312432" w14:textId="77777777" w:rsidR="008653F9" w:rsidRPr="00FC46D7" w:rsidRDefault="008653F9" w:rsidP="008653F9">
      <w:pPr>
        <w:pStyle w:val="ListParagraph"/>
        <w:numPr>
          <w:ilvl w:val="0"/>
          <w:numId w:val="18"/>
        </w:numPr>
        <w:pBdr>
          <w:top w:val="nil"/>
          <w:left w:val="nil"/>
          <w:bottom w:val="nil"/>
          <w:right w:val="nil"/>
          <w:between w:val="nil"/>
        </w:pBdr>
        <w:rPr>
          <w:rFonts w:asciiTheme="majorHAnsi" w:hAnsiTheme="majorHAnsi" w:cstheme="majorHAnsi"/>
          <w:color w:val="000000"/>
        </w:rPr>
      </w:pPr>
      <w:proofErr w:type="spellStart"/>
      <w:r>
        <w:rPr>
          <w:rFonts w:asciiTheme="majorHAnsi" w:hAnsiTheme="majorHAnsi" w:cstheme="majorHAnsi"/>
          <w:color w:val="000000"/>
        </w:rPr>
        <w:t>Raytec</w:t>
      </w:r>
      <w:proofErr w:type="spellEnd"/>
      <w:r w:rsidRPr="00A913DB">
        <w:rPr>
          <w:rFonts w:asciiTheme="majorHAnsi" w:hAnsiTheme="majorHAnsi" w:cstheme="majorHAnsi"/>
          <w:color w:val="000000"/>
        </w:rPr>
        <w:t xml:space="preserve"> and sponges shall be separated and opened during the progressive counting procedures to ensure adequate checking by both </w:t>
      </w:r>
      <w:proofErr w:type="gramStart"/>
      <w:r w:rsidRPr="00A913DB">
        <w:rPr>
          <w:rFonts w:asciiTheme="majorHAnsi" w:hAnsiTheme="majorHAnsi" w:cstheme="majorHAnsi"/>
          <w:color w:val="000000"/>
        </w:rPr>
        <w:t>Nurses</w:t>
      </w:r>
      <w:proofErr w:type="gramEnd"/>
    </w:p>
    <w:p w14:paraId="27469E22" w14:textId="77777777" w:rsidR="008653F9" w:rsidRPr="00FC46D7" w:rsidRDefault="008653F9" w:rsidP="008653F9">
      <w:pPr>
        <w:pStyle w:val="ListParagraph"/>
        <w:numPr>
          <w:ilvl w:val="0"/>
          <w:numId w:val="18"/>
        </w:numPr>
        <w:pBdr>
          <w:top w:val="nil"/>
          <w:left w:val="nil"/>
          <w:bottom w:val="nil"/>
          <w:right w:val="nil"/>
          <w:between w:val="nil"/>
        </w:pBdr>
        <w:rPr>
          <w:rFonts w:asciiTheme="majorHAnsi" w:hAnsiTheme="majorHAnsi" w:cstheme="majorHAnsi"/>
          <w:color w:val="000000"/>
        </w:rPr>
      </w:pPr>
      <w:proofErr w:type="spellStart"/>
      <w:r>
        <w:rPr>
          <w:rFonts w:asciiTheme="majorHAnsi" w:hAnsiTheme="majorHAnsi" w:cstheme="majorHAnsi"/>
          <w:color w:val="000000"/>
        </w:rPr>
        <w:t>Raytec</w:t>
      </w:r>
      <w:proofErr w:type="spellEnd"/>
      <w:r w:rsidRPr="00A913DB">
        <w:rPr>
          <w:rFonts w:asciiTheme="majorHAnsi" w:hAnsiTheme="majorHAnsi" w:cstheme="majorHAnsi"/>
          <w:color w:val="000000"/>
        </w:rPr>
        <w:t xml:space="preserve"> swabs, sponges, peanuts, neuro patties</w:t>
      </w:r>
      <w:r w:rsidRPr="00A913DB">
        <w:rPr>
          <w:rFonts w:asciiTheme="majorHAnsi" w:hAnsiTheme="majorHAnsi" w:cstheme="majorHAnsi"/>
        </w:rPr>
        <w:t xml:space="preserve">, etc </w:t>
      </w:r>
      <w:r w:rsidRPr="00A913DB">
        <w:rPr>
          <w:rFonts w:asciiTheme="majorHAnsi" w:hAnsiTheme="majorHAnsi" w:cstheme="majorHAnsi"/>
          <w:color w:val="000000"/>
        </w:rPr>
        <w:t xml:space="preserve">shall be managed within a separate receptacle on the sterile field until they can be counted away and bagged in multiples as </w:t>
      </w:r>
      <w:r w:rsidRPr="00A913DB">
        <w:rPr>
          <w:rFonts w:asciiTheme="majorHAnsi" w:hAnsiTheme="majorHAnsi" w:cstheme="majorHAnsi"/>
          <w:color w:val="000000"/>
        </w:rPr>
        <w:lastRenderedPageBreak/>
        <w:t>per their original packaging (either packs of five or ten)</w:t>
      </w:r>
      <w:r w:rsidRPr="00BB0D2B">
        <w:t xml:space="preserve"> </w:t>
      </w:r>
      <w:r w:rsidRPr="00A913DB">
        <w:rPr>
          <w:rFonts w:asciiTheme="majorHAnsi" w:hAnsiTheme="majorHAnsi" w:cstheme="majorHAnsi"/>
          <w:color w:val="000000"/>
        </w:rPr>
        <w:t xml:space="preserve">and written on clear plastic bag, example “5 </w:t>
      </w:r>
      <w:proofErr w:type="spellStart"/>
      <w:r>
        <w:rPr>
          <w:rFonts w:asciiTheme="majorHAnsi" w:hAnsiTheme="majorHAnsi" w:cstheme="majorHAnsi"/>
          <w:color w:val="000000"/>
        </w:rPr>
        <w:t>Raytec</w:t>
      </w:r>
      <w:proofErr w:type="spellEnd"/>
      <w:r w:rsidRPr="00A913DB">
        <w:rPr>
          <w:rFonts w:asciiTheme="majorHAnsi" w:hAnsiTheme="majorHAnsi" w:cstheme="majorHAnsi"/>
          <w:color w:val="000000"/>
        </w:rPr>
        <w:t xml:space="preserve">” or “3 peanuts” outside of bag. </w:t>
      </w:r>
    </w:p>
    <w:p w14:paraId="5B2D3D84" w14:textId="77777777" w:rsidR="008653F9" w:rsidRPr="006B1747" w:rsidRDefault="008653F9" w:rsidP="008653F9">
      <w:pPr>
        <w:pStyle w:val="ListParagraph"/>
        <w:numPr>
          <w:ilvl w:val="0"/>
          <w:numId w:val="18"/>
        </w:numPr>
        <w:pBdr>
          <w:top w:val="nil"/>
          <w:left w:val="nil"/>
          <w:bottom w:val="nil"/>
          <w:right w:val="nil"/>
          <w:between w:val="nil"/>
        </w:pBdr>
        <w:tabs>
          <w:tab w:val="left" w:pos="855"/>
        </w:tabs>
        <w:rPr>
          <w:rFonts w:asciiTheme="majorHAnsi" w:hAnsiTheme="majorHAnsi" w:cstheme="majorHAnsi"/>
          <w:color w:val="000000"/>
        </w:rPr>
      </w:pPr>
      <w:r w:rsidRPr="00A913DB">
        <w:rPr>
          <w:rFonts w:asciiTheme="majorHAnsi" w:hAnsiTheme="majorHAnsi" w:cstheme="majorHAnsi"/>
          <w:color w:val="000000"/>
        </w:rPr>
        <w:t>In some surgical procedures, it may be necessary to count away atraumatic needles or other shar</w:t>
      </w:r>
      <w:r w:rsidRPr="00A913DB">
        <w:rPr>
          <w:rFonts w:asciiTheme="majorHAnsi" w:hAnsiTheme="majorHAnsi" w:cstheme="majorHAnsi"/>
        </w:rPr>
        <w:t>ps</w:t>
      </w:r>
      <w:r w:rsidRPr="00A913DB">
        <w:rPr>
          <w:rFonts w:asciiTheme="majorHAnsi" w:hAnsiTheme="majorHAnsi" w:cstheme="majorHAnsi"/>
          <w:color w:val="000000"/>
        </w:rPr>
        <w:t xml:space="preserve">. In this instance, the needles must be placed on a magnetic needle mat, counted twice, then the needle mat is closed. This is then </w:t>
      </w:r>
      <w:r>
        <w:rPr>
          <w:rFonts w:asciiTheme="majorHAnsi" w:hAnsiTheme="majorHAnsi" w:cstheme="majorHAnsi"/>
          <w:color w:val="000000"/>
        </w:rPr>
        <w:t xml:space="preserve">passed off by the instrument nurse using aseptic technique (as described above) then </w:t>
      </w:r>
      <w:r w:rsidRPr="00A913DB">
        <w:rPr>
          <w:rFonts w:asciiTheme="majorHAnsi" w:hAnsiTheme="majorHAnsi" w:cstheme="majorHAnsi"/>
          <w:color w:val="000000"/>
        </w:rPr>
        <w:t xml:space="preserve">placed in a </w:t>
      </w:r>
      <w:r>
        <w:rPr>
          <w:rFonts w:asciiTheme="majorHAnsi" w:hAnsiTheme="majorHAnsi" w:cstheme="majorHAnsi"/>
          <w:color w:val="000000"/>
        </w:rPr>
        <w:t xml:space="preserve">clear </w:t>
      </w:r>
      <w:r w:rsidRPr="00A913DB">
        <w:rPr>
          <w:rFonts w:asciiTheme="majorHAnsi" w:hAnsiTheme="majorHAnsi" w:cstheme="majorHAnsi"/>
          <w:color w:val="000000"/>
        </w:rPr>
        <w:t>plastic bag, cable tied closed, with the number of sutures written on the bag by the circulating nurse</w:t>
      </w:r>
      <w:r>
        <w:rPr>
          <w:rFonts w:asciiTheme="majorHAnsi" w:hAnsiTheme="majorHAnsi" w:cstheme="majorHAnsi"/>
          <w:color w:val="000000"/>
        </w:rPr>
        <w:t>.</w:t>
      </w:r>
      <w:r w:rsidRPr="00A913DB">
        <w:rPr>
          <w:rFonts w:asciiTheme="majorHAnsi" w:hAnsiTheme="majorHAnsi" w:cstheme="majorHAnsi"/>
          <w:color w:val="000000"/>
        </w:rPr>
        <w:t xml:space="preserve"> Items ‘counted away’ must be </w:t>
      </w:r>
      <w:r>
        <w:rPr>
          <w:rFonts w:asciiTheme="majorHAnsi" w:hAnsiTheme="majorHAnsi" w:cstheme="majorHAnsi"/>
          <w:color w:val="000000"/>
        </w:rPr>
        <w:t xml:space="preserve">placed in a clear </w:t>
      </w:r>
      <w:r w:rsidRPr="00A913DB">
        <w:rPr>
          <w:rFonts w:asciiTheme="majorHAnsi" w:hAnsiTheme="majorHAnsi" w:cstheme="majorHAnsi"/>
          <w:color w:val="000000"/>
        </w:rPr>
        <w:t>bag</w:t>
      </w:r>
      <w:r>
        <w:rPr>
          <w:rFonts w:asciiTheme="majorHAnsi" w:hAnsiTheme="majorHAnsi" w:cstheme="majorHAnsi"/>
          <w:color w:val="000000"/>
        </w:rPr>
        <w:t xml:space="preserve"> by the instrument nurse</w:t>
      </w:r>
      <w:r w:rsidRPr="00A913DB">
        <w:rPr>
          <w:rFonts w:asciiTheme="majorHAnsi" w:hAnsiTheme="majorHAnsi" w:cstheme="majorHAnsi"/>
          <w:color w:val="000000"/>
        </w:rPr>
        <w:t xml:space="preserve">, </w:t>
      </w:r>
      <w:r>
        <w:rPr>
          <w:rFonts w:asciiTheme="majorHAnsi" w:hAnsiTheme="majorHAnsi" w:cstheme="majorHAnsi"/>
          <w:color w:val="000000"/>
        </w:rPr>
        <w:t xml:space="preserve">then the </w:t>
      </w:r>
      <w:r w:rsidRPr="00A913DB">
        <w:rPr>
          <w:rFonts w:asciiTheme="majorHAnsi" w:hAnsiTheme="majorHAnsi" w:cstheme="majorHAnsi"/>
          <w:color w:val="000000"/>
        </w:rPr>
        <w:t xml:space="preserve">circulating nurse </w:t>
      </w:r>
      <w:r>
        <w:rPr>
          <w:rFonts w:asciiTheme="majorHAnsi" w:hAnsiTheme="majorHAnsi" w:cstheme="majorHAnsi"/>
          <w:color w:val="000000"/>
        </w:rPr>
        <w:t xml:space="preserve">will </w:t>
      </w:r>
      <w:r w:rsidRPr="00A913DB">
        <w:rPr>
          <w:rFonts w:asciiTheme="majorHAnsi" w:hAnsiTheme="majorHAnsi" w:cstheme="majorHAnsi"/>
          <w:color w:val="000000"/>
        </w:rPr>
        <w:t xml:space="preserve">seal </w:t>
      </w:r>
      <w:r>
        <w:rPr>
          <w:rFonts w:asciiTheme="majorHAnsi" w:hAnsiTheme="majorHAnsi" w:cstheme="majorHAnsi"/>
          <w:color w:val="000000"/>
        </w:rPr>
        <w:t xml:space="preserve">the bag. The bag will then be labelled with </w:t>
      </w:r>
      <w:r w:rsidRPr="00A913DB">
        <w:rPr>
          <w:rFonts w:asciiTheme="majorHAnsi" w:hAnsiTheme="majorHAnsi" w:cstheme="majorHAnsi"/>
          <w:color w:val="000000"/>
        </w:rPr>
        <w:t>the item and quantity, so they are readily visible by both Nurses throughout the entire surgery.</w:t>
      </w:r>
    </w:p>
    <w:p w14:paraId="719DCF83" w14:textId="77777777" w:rsidR="008653F9" w:rsidRPr="00FC46D7" w:rsidRDefault="008653F9" w:rsidP="008653F9">
      <w:pPr>
        <w:pStyle w:val="ListParagraph"/>
        <w:numPr>
          <w:ilvl w:val="0"/>
          <w:numId w:val="18"/>
        </w:numPr>
        <w:pBdr>
          <w:top w:val="nil"/>
          <w:left w:val="nil"/>
          <w:bottom w:val="nil"/>
          <w:right w:val="nil"/>
          <w:between w:val="nil"/>
        </w:pBdr>
        <w:tabs>
          <w:tab w:val="left" w:pos="855"/>
        </w:tabs>
        <w:rPr>
          <w:rFonts w:asciiTheme="majorHAnsi" w:hAnsiTheme="majorHAnsi" w:cstheme="majorHAnsi"/>
          <w:color w:val="000000"/>
        </w:rPr>
      </w:pPr>
      <w:r w:rsidRPr="00A913DB">
        <w:rPr>
          <w:rFonts w:asciiTheme="majorHAnsi" w:hAnsiTheme="majorHAnsi" w:cstheme="majorHAnsi"/>
          <w:color w:val="000000"/>
        </w:rPr>
        <w:t xml:space="preserve">For any item, two consecutive counts must be performed prior to </w:t>
      </w:r>
      <w:proofErr w:type="gramStart"/>
      <w:r w:rsidRPr="00A913DB">
        <w:rPr>
          <w:rFonts w:asciiTheme="majorHAnsi" w:hAnsiTheme="majorHAnsi" w:cstheme="majorHAnsi"/>
          <w:color w:val="000000"/>
        </w:rPr>
        <w:t>bagging</w:t>
      </w:r>
      <w:proofErr w:type="gramEnd"/>
    </w:p>
    <w:p w14:paraId="4E2EB745" w14:textId="77777777" w:rsidR="008653F9" w:rsidRPr="00FC46D7" w:rsidRDefault="008653F9" w:rsidP="008653F9">
      <w:pPr>
        <w:pStyle w:val="ListParagraph"/>
        <w:numPr>
          <w:ilvl w:val="0"/>
          <w:numId w:val="18"/>
        </w:numPr>
        <w:pBdr>
          <w:top w:val="nil"/>
          <w:left w:val="nil"/>
          <w:bottom w:val="nil"/>
          <w:right w:val="nil"/>
          <w:between w:val="nil"/>
        </w:pBdr>
        <w:rPr>
          <w:rFonts w:asciiTheme="majorHAnsi" w:hAnsiTheme="majorHAnsi" w:cstheme="majorHAnsi"/>
          <w:color w:val="000000"/>
        </w:rPr>
      </w:pPr>
      <w:r w:rsidRPr="00A913DB">
        <w:rPr>
          <w:rFonts w:asciiTheme="majorHAnsi" w:hAnsiTheme="majorHAnsi" w:cstheme="majorHAnsi"/>
          <w:color w:val="000000"/>
        </w:rPr>
        <w:t xml:space="preserve">Bags must remain in the OR until the completion of the final </w:t>
      </w:r>
      <w:proofErr w:type="gramStart"/>
      <w:r w:rsidRPr="00A913DB">
        <w:rPr>
          <w:rFonts w:asciiTheme="majorHAnsi" w:hAnsiTheme="majorHAnsi" w:cstheme="majorHAnsi"/>
          <w:color w:val="000000"/>
        </w:rPr>
        <w:t>count</w:t>
      </w:r>
      <w:proofErr w:type="gramEnd"/>
    </w:p>
    <w:p w14:paraId="7139B472" w14:textId="77777777" w:rsidR="008653F9" w:rsidRPr="00A913DB" w:rsidRDefault="008653F9" w:rsidP="008653F9">
      <w:pPr>
        <w:pStyle w:val="ListParagraph"/>
        <w:numPr>
          <w:ilvl w:val="0"/>
          <w:numId w:val="18"/>
        </w:numPr>
        <w:pBdr>
          <w:top w:val="nil"/>
          <w:left w:val="nil"/>
          <w:bottom w:val="nil"/>
          <w:right w:val="nil"/>
          <w:between w:val="nil"/>
        </w:pBdr>
        <w:tabs>
          <w:tab w:val="left" w:pos="855"/>
        </w:tabs>
        <w:rPr>
          <w:rFonts w:asciiTheme="majorHAnsi" w:eastAsia="Times New Roman" w:hAnsiTheme="majorHAnsi" w:cstheme="majorHAnsi"/>
          <w:color w:val="000000"/>
          <w:lang w:eastAsia="en-US"/>
        </w:rPr>
      </w:pPr>
      <w:r w:rsidRPr="00A913DB">
        <w:rPr>
          <w:rFonts w:asciiTheme="majorHAnsi" w:hAnsiTheme="majorHAnsi" w:cstheme="majorHAnsi"/>
          <w:color w:val="000000"/>
        </w:rPr>
        <w:t xml:space="preserve">Open bags if a discrepancy occurs and recount the </w:t>
      </w:r>
      <w:proofErr w:type="gramStart"/>
      <w:r w:rsidRPr="00A913DB">
        <w:rPr>
          <w:rFonts w:asciiTheme="majorHAnsi" w:hAnsiTheme="majorHAnsi" w:cstheme="majorHAnsi"/>
          <w:color w:val="000000"/>
        </w:rPr>
        <w:t>content</w:t>
      </w:r>
      <w:r>
        <w:rPr>
          <w:rFonts w:asciiTheme="majorHAnsi" w:hAnsiTheme="majorHAnsi" w:cstheme="majorHAnsi"/>
          <w:color w:val="000000"/>
        </w:rPr>
        <w:t>s</w:t>
      </w:r>
      <w:proofErr w:type="gramEnd"/>
      <w:r w:rsidRPr="00A913DB">
        <w:rPr>
          <w:rFonts w:asciiTheme="majorHAnsi" w:hAnsiTheme="majorHAnsi" w:cstheme="majorHAnsi"/>
          <w:color w:val="000000"/>
        </w:rPr>
        <w:t xml:space="preserve"> </w:t>
      </w:r>
    </w:p>
    <w:p w14:paraId="4DCC6636" w14:textId="77777777" w:rsidR="008653F9" w:rsidRPr="00B71AE8" w:rsidRDefault="008653F9" w:rsidP="008653F9">
      <w:pPr>
        <w:rPr>
          <w:rFonts w:asciiTheme="majorHAnsi" w:hAnsiTheme="majorHAnsi" w:cstheme="majorHAnsi"/>
          <w:b/>
        </w:rPr>
      </w:pPr>
    </w:p>
    <w:p w14:paraId="3579F591" w14:textId="77777777" w:rsidR="008653F9" w:rsidRPr="00B71AE8" w:rsidRDefault="008653F9" w:rsidP="008653F9">
      <w:pPr>
        <w:pStyle w:val="Heading2"/>
        <w:numPr>
          <w:ilvl w:val="1"/>
          <w:numId w:val="2"/>
        </w:numPr>
        <w:rPr>
          <w:rFonts w:asciiTheme="majorHAnsi" w:hAnsiTheme="majorHAnsi" w:cstheme="majorHAnsi"/>
        </w:rPr>
      </w:pPr>
      <w:bookmarkStart w:id="59" w:name="_Toc88632797"/>
      <w:bookmarkStart w:id="60" w:name="_Toc106269128"/>
      <w:bookmarkStart w:id="61" w:name="_Toc106963063"/>
      <w:bookmarkStart w:id="62" w:name="_Toc172548826"/>
      <w:r w:rsidRPr="00B71AE8">
        <w:rPr>
          <w:rFonts w:asciiTheme="majorHAnsi" w:hAnsiTheme="majorHAnsi" w:cstheme="majorHAnsi"/>
        </w:rPr>
        <w:t>Responsibility for counts</w:t>
      </w:r>
      <w:bookmarkEnd w:id="59"/>
      <w:bookmarkEnd w:id="60"/>
      <w:bookmarkEnd w:id="61"/>
      <w:bookmarkEnd w:id="62"/>
    </w:p>
    <w:p w14:paraId="22CE8E40" w14:textId="77777777" w:rsidR="008653F9" w:rsidRPr="00FC46D7" w:rsidRDefault="008653F9" w:rsidP="008653F9">
      <w:pPr>
        <w:pStyle w:val="ListParagraph"/>
        <w:numPr>
          <w:ilvl w:val="0"/>
          <w:numId w:val="19"/>
        </w:numPr>
        <w:autoSpaceDE w:val="0"/>
        <w:autoSpaceDN w:val="0"/>
        <w:adjustRightInd w:val="0"/>
        <w:rPr>
          <w:rFonts w:asciiTheme="majorHAnsi" w:hAnsiTheme="majorHAnsi" w:cstheme="majorHAnsi"/>
        </w:rPr>
      </w:pPr>
      <w:r w:rsidRPr="00A913DB">
        <w:rPr>
          <w:rFonts w:asciiTheme="majorHAnsi" w:hAnsiTheme="majorHAnsi" w:cstheme="majorHAnsi"/>
        </w:rPr>
        <w:t xml:space="preserve">An RN shall be nominated as in charge for each </w:t>
      </w:r>
      <w:proofErr w:type="gramStart"/>
      <w:r w:rsidRPr="00A913DB">
        <w:rPr>
          <w:rFonts w:asciiTheme="majorHAnsi" w:hAnsiTheme="majorHAnsi" w:cstheme="majorHAnsi"/>
        </w:rPr>
        <w:t>particular surgical</w:t>
      </w:r>
      <w:proofErr w:type="gramEnd"/>
      <w:r w:rsidRPr="00A913DB">
        <w:rPr>
          <w:rFonts w:asciiTheme="majorHAnsi" w:hAnsiTheme="majorHAnsi" w:cstheme="majorHAnsi"/>
        </w:rPr>
        <w:t xml:space="preserve"> procedure. Being in charge will include supervision of an EN. When the instrument nurse role is performed by an EN, the circulating nurse must be an </w:t>
      </w:r>
      <w:proofErr w:type="gramStart"/>
      <w:r w:rsidRPr="00A913DB">
        <w:rPr>
          <w:rFonts w:asciiTheme="majorHAnsi" w:hAnsiTheme="majorHAnsi" w:cstheme="majorHAnsi"/>
        </w:rPr>
        <w:t>RN</w:t>
      </w:r>
      <w:proofErr w:type="gramEnd"/>
    </w:p>
    <w:p w14:paraId="6933E72B" w14:textId="77777777" w:rsidR="008653F9" w:rsidRPr="00FC46D7" w:rsidRDefault="008653F9" w:rsidP="008653F9">
      <w:pPr>
        <w:pStyle w:val="ListParagraph"/>
        <w:numPr>
          <w:ilvl w:val="0"/>
          <w:numId w:val="19"/>
        </w:numPr>
        <w:autoSpaceDE w:val="0"/>
        <w:autoSpaceDN w:val="0"/>
        <w:adjustRightInd w:val="0"/>
        <w:rPr>
          <w:rFonts w:asciiTheme="majorHAnsi" w:hAnsiTheme="majorHAnsi" w:cstheme="majorHAnsi"/>
        </w:rPr>
      </w:pPr>
      <w:r w:rsidRPr="00A913DB">
        <w:rPr>
          <w:rFonts w:asciiTheme="majorHAnsi" w:hAnsiTheme="majorHAnsi" w:cstheme="majorHAnsi"/>
        </w:rPr>
        <w:t xml:space="preserve">A fatigue management plan shall be identified prior to commencing the case of extended duration. </w:t>
      </w:r>
    </w:p>
    <w:p w14:paraId="07384620" w14:textId="77777777" w:rsidR="008653F9" w:rsidRPr="00FC46D7" w:rsidRDefault="008653F9" w:rsidP="008653F9">
      <w:pPr>
        <w:pStyle w:val="ListParagraph"/>
        <w:numPr>
          <w:ilvl w:val="0"/>
          <w:numId w:val="19"/>
        </w:numPr>
        <w:pBdr>
          <w:top w:val="nil"/>
          <w:left w:val="nil"/>
          <w:bottom w:val="nil"/>
          <w:right w:val="nil"/>
          <w:between w:val="nil"/>
        </w:pBdr>
        <w:rPr>
          <w:rFonts w:asciiTheme="majorHAnsi" w:hAnsiTheme="majorHAnsi" w:cstheme="majorHAnsi"/>
          <w:color w:val="000000"/>
        </w:rPr>
      </w:pPr>
      <w:r w:rsidRPr="00A913DB">
        <w:rPr>
          <w:rFonts w:asciiTheme="majorHAnsi" w:hAnsiTheme="majorHAnsi" w:cstheme="majorHAnsi"/>
          <w:color w:val="000000"/>
        </w:rPr>
        <w:t xml:space="preserve">Whenever possible, the same two nurses shall be present and responsible for all counts during a surgical </w:t>
      </w:r>
      <w:proofErr w:type="gramStart"/>
      <w:r w:rsidRPr="00A913DB">
        <w:rPr>
          <w:rFonts w:asciiTheme="majorHAnsi" w:hAnsiTheme="majorHAnsi" w:cstheme="majorHAnsi"/>
          <w:color w:val="000000"/>
        </w:rPr>
        <w:t>procedur</w:t>
      </w:r>
      <w:r>
        <w:rPr>
          <w:rFonts w:asciiTheme="majorHAnsi" w:hAnsiTheme="majorHAnsi" w:cstheme="majorHAnsi"/>
          <w:color w:val="000000"/>
        </w:rPr>
        <w:t>e</w:t>
      </w:r>
      <w:proofErr w:type="gramEnd"/>
    </w:p>
    <w:p w14:paraId="14E6E383" w14:textId="77777777" w:rsidR="008653F9" w:rsidRPr="00FC46D7" w:rsidRDefault="008653F9" w:rsidP="008653F9">
      <w:pPr>
        <w:pStyle w:val="ListParagraph"/>
        <w:numPr>
          <w:ilvl w:val="0"/>
          <w:numId w:val="19"/>
        </w:numPr>
        <w:pBdr>
          <w:top w:val="nil"/>
          <w:left w:val="nil"/>
          <w:bottom w:val="nil"/>
          <w:right w:val="nil"/>
          <w:between w:val="nil"/>
        </w:pBdr>
        <w:rPr>
          <w:rFonts w:asciiTheme="majorHAnsi" w:hAnsiTheme="majorHAnsi" w:cstheme="majorHAnsi"/>
          <w:color w:val="000000"/>
        </w:rPr>
      </w:pPr>
      <w:r w:rsidRPr="00A913DB">
        <w:rPr>
          <w:rFonts w:asciiTheme="majorHAnsi" w:hAnsiTheme="majorHAnsi" w:cstheme="majorHAnsi"/>
          <w:color w:val="000000"/>
        </w:rPr>
        <w:t>The instrument nurse responsible for the counts of accountable items should not be required to act as a surgical first assistant in operations where a body cavity is opened. If in special circumstances it becomes vital to do so, the surgeon shall allow time for the instrument nurse to complete the count and instrument checks.</w:t>
      </w:r>
    </w:p>
    <w:p w14:paraId="78B2E0AB" w14:textId="77777777" w:rsidR="008653F9" w:rsidRPr="00A913DB" w:rsidRDefault="008653F9" w:rsidP="008653F9">
      <w:pPr>
        <w:pStyle w:val="ListParagraph"/>
        <w:numPr>
          <w:ilvl w:val="0"/>
          <w:numId w:val="19"/>
        </w:numPr>
        <w:pBdr>
          <w:top w:val="nil"/>
          <w:left w:val="nil"/>
          <w:bottom w:val="nil"/>
          <w:right w:val="nil"/>
          <w:between w:val="nil"/>
        </w:pBdr>
        <w:rPr>
          <w:rFonts w:asciiTheme="majorHAnsi" w:eastAsia="Times New Roman" w:hAnsiTheme="majorHAnsi" w:cstheme="majorHAnsi"/>
          <w:color w:val="000000"/>
          <w:lang w:eastAsia="en-US"/>
        </w:rPr>
      </w:pPr>
      <w:r w:rsidRPr="00A913DB">
        <w:rPr>
          <w:rFonts w:asciiTheme="majorHAnsi" w:hAnsiTheme="majorHAnsi" w:cstheme="majorHAnsi"/>
        </w:rPr>
        <w:t xml:space="preserve">All present instrument/ circulating registered Nurses involved in the surgery should sign the RNTRC sheet. The RNTRC also needs to be signed by a registrar or </w:t>
      </w:r>
      <w:r>
        <w:rPr>
          <w:rFonts w:asciiTheme="majorHAnsi" w:hAnsiTheme="majorHAnsi" w:cstheme="majorHAnsi"/>
        </w:rPr>
        <w:t xml:space="preserve">consultant surgeon </w:t>
      </w:r>
      <w:r w:rsidRPr="00A913DB">
        <w:rPr>
          <w:rFonts w:asciiTheme="majorHAnsi" w:hAnsiTheme="majorHAnsi" w:cstheme="majorHAnsi"/>
        </w:rPr>
        <w:t>to indicate that they acknowledge that the count is correct.</w:t>
      </w:r>
    </w:p>
    <w:p w14:paraId="0161F64A" w14:textId="77777777" w:rsidR="008653F9" w:rsidRPr="00B71AE8" w:rsidRDefault="008653F9" w:rsidP="008653F9">
      <w:pPr>
        <w:pBdr>
          <w:top w:val="nil"/>
          <w:left w:val="nil"/>
          <w:bottom w:val="nil"/>
          <w:right w:val="nil"/>
          <w:between w:val="nil"/>
        </w:pBdr>
        <w:rPr>
          <w:rFonts w:asciiTheme="majorHAnsi" w:eastAsia="Times New Roman" w:hAnsiTheme="majorHAnsi" w:cstheme="majorHAnsi"/>
          <w:color w:val="000000"/>
          <w:lang w:eastAsia="en-US"/>
        </w:rPr>
      </w:pPr>
    </w:p>
    <w:p w14:paraId="2632133B" w14:textId="77777777" w:rsidR="008653F9" w:rsidRPr="00B71AE8" w:rsidRDefault="008653F9" w:rsidP="008653F9">
      <w:pPr>
        <w:pBdr>
          <w:top w:val="nil"/>
          <w:left w:val="nil"/>
          <w:bottom w:val="nil"/>
          <w:right w:val="nil"/>
          <w:between w:val="nil"/>
        </w:pBdr>
        <w:rPr>
          <w:rFonts w:asciiTheme="majorHAnsi" w:eastAsia="Times New Roman" w:hAnsiTheme="majorHAnsi" w:cstheme="majorHAnsi"/>
          <w:b/>
          <w:bCs/>
          <w:color w:val="000000"/>
          <w:lang w:eastAsia="en-US"/>
        </w:rPr>
      </w:pPr>
      <w:r w:rsidRPr="00B71AE8">
        <w:rPr>
          <w:rFonts w:asciiTheme="majorHAnsi" w:hAnsiTheme="majorHAnsi" w:cstheme="majorHAnsi"/>
          <w:b/>
          <w:bCs/>
        </w:rPr>
        <w:t>3.6</w:t>
      </w:r>
      <w:r>
        <w:rPr>
          <w:rFonts w:asciiTheme="majorHAnsi" w:hAnsiTheme="majorHAnsi" w:cstheme="majorHAnsi"/>
          <w:b/>
          <w:bCs/>
        </w:rPr>
        <w:t xml:space="preserve"> </w:t>
      </w:r>
      <w:r w:rsidRPr="00B71AE8">
        <w:rPr>
          <w:rFonts w:asciiTheme="majorHAnsi" w:hAnsiTheme="majorHAnsi" w:cstheme="majorHAnsi"/>
          <w:b/>
          <w:bCs/>
        </w:rPr>
        <w:t>Changeover count</w:t>
      </w:r>
    </w:p>
    <w:p w14:paraId="6A188790" w14:textId="77777777" w:rsidR="008653F9" w:rsidRPr="00FC46D7" w:rsidRDefault="008653F9" w:rsidP="008653F9">
      <w:pPr>
        <w:pStyle w:val="ListParagraph"/>
        <w:numPr>
          <w:ilvl w:val="0"/>
          <w:numId w:val="20"/>
        </w:numPr>
        <w:pBdr>
          <w:top w:val="nil"/>
          <w:left w:val="nil"/>
          <w:bottom w:val="nil"/>
          <w:right w:val="nil"/>
          <w:between w:val="nil"/>
        </w:pBdr>
        <w:ind w:left="360"/>
        <w:rPr>
          <w:rFonts w:asciiTheme="majorHAnsi" w:eastAsia="Times New Roman" w:hAnsiTheme="majorHAnsi" w:cstheme="majorHAnsi"/>
          <w:color w:val="000000"/>
          <w:lang w:eastAsia="en-US"/>
        </w:rPr>
      </w:pPr>
      <w:r w:rsidRPr="00A913DB">
        <w:rPr>
          <w:rFonts w:asciiTheme="majorHAnsi" w:hAnsiTheme="majorHAnsi" w:cstheme="majorHAnsi"/>
          <w:color w:val="000000"/>
        </w:rPr>
        <w:t xml:space="preserve">Should it become necessary to replace either the instrument and circulating nurse permanently during the procedure, a complete count of all accountable items and instruments shall be conducted, recorded, and signed by the incoming and outgoing nurse. An additional count sheet may be required for this purpose. The changeover count totals will reflect any items that are inaccessible for counting purposes, and these items must be </w:t>
      </w:r>
      <w:proofErr w:type="gramStart"/>
      <w:r w:rsidRPr="00A913DB">
        <w:rPr>
          <w:rFonts w:asciiTheme="majorHAnsi" w:hAnsiTheme="majorHAnsi" w:cstheme="majorHAnsi"/>
          <w:color w:val="000000"/>
        </w:rPr>
        <w:t>documented</w:t>
      </w:r>
      <w:proofErr w:type="gramEnd"/>
    </w:p>
    <w:p w14:paraId="4A158F71" w14:textId="77777777" w:rsidR="008653F9" w:rsidRPr="00FC46D7" w:rsidRDefault="008653F9" w:rsidP="008653F9">
      <w:pPr>
        <w:pStyle w:val="ListParagraph"/>
        <w:numPr>
          <w:ilvl w:val="0"/>
          <w:numId w:val="20"/>
        </w:numPr>
        <w:pBdr>
          <w:top w:val="nil"/>
          <w:left w:val="nil"/>
          <w:bottom w:val="nil"/>
          <w:right w:val="nil"/>
          <w:between w:val="nil"/>
        </w:pBdr>
        <w:ind w:left="360"/>
        <w:rPr>
          <w:rFonts w:asciiTheme="majorHAnsi" w:eastAsia="Times New Roman" w:hAnsiTheme="majorHAnsi" w:cstheme="majorHAnsi"/>
          <w:color w:val="000000"/>
          <w:szCs w:val="20"/>
          <w:lang w:eastAsia="en-US"/>
        </w:rPr>
      </w:pPr>
      <w:r w:rsidRPr="00A913DB">
        <w:rPr>
          <w:rFonts w:asciiTheme="majorHAnsi" w:hAnsiTheme="majorHAnsi" w:cstheme="majorHAnsi"/>
          <w:color w:val="000000"/>
        </w:rPr>
        <w:t>A complete ‘change over count’ must be completed of the instrument and accountable items. This should be documented as “change over count correct” with the time in the count column on page 1 (near the bottom of page) and in the comment section on page 4. This should also be signed by all responsible nurses involved (changeover instrument nurse and circulating nurse) on the allocated section on page 4.</w:t>
      </w:r>
      <w:r>
        <w:rPr>
          <w:rFonts w:asciiTheme="majorHAnsi" w:hAnsiTheme="majorHAnsi" w:cstheme="majorHAnsi"/>
          <w:color w:val="000000"/>
        </w:rPr>
        <w:t xml:space="preserve"> A change over count should also be documented on DHR </w:t>
      </w:r>
      <w:r>
        <w:rPr>
          <w:rFonts w:asciiTheme="majorHAnsi" w:eastAsia="Times New Roman" w:hAnsiTheme="majorHAnsi" w:cstheme="majorHAnsi"/>
          <w:lang w:eastAsia="en-US"/>
        </w:rPr>
        <w:t>Procedural Navigation as “Other”.</w:t>
      </w:r>
    </w:p>
    <w:p w14:paraId="382CC867" w14:textId="77777777" w:rsidR="008653F9" w:rsidRPr="00FC46D7" w:rsidRDefault="008653F9" w:rsidP="008653F9">
      <w:pPr>
        <w:pStyle w:val="ListParagraph"/>
        <w:numPr>
          <w:ilvl w:val="0"/>
          <w:numId w:val="20"/>
        </w:numPr>
        <w:pBdr>
          <w:top w:val="nil"/>
          <w:left w:val="nil"/>
          <w:bottom w:val="nil"/>
          <w:right w:val="nil"/>
          <w:between w:val="nil"/>
        </w:pBdr>
        <w:ind w:left="360"/>
        <w:rPr>
          <w:rFonts w:asciiTheme="majorHAnsi" w:hAnsiTheme="majorHAnsi" w:cstheme="majorHAnsi"/>
          <w:color w:val="000000"/>
        </w:rPr>
      </w:pPr>
      <w:r w:rsidRPr="00A913DB">
        <w:rPr>
          <w:rFonts w:asciiTheme="majorHAnsi" w:hAnsiTheme="majorHAnsi" w:cstheme="majorHAnsi"/>
          <w:color w:val="000000"/>
        </w:rPr>
        <w:t xml:space="preserve">If there is a discrepancy, follow the guidelines in </w:t>
      </w:r>
      <w:r>
        <w:rPr>
          <w:rFonts w:asciiTheme="majorHAnsi" w:hAnsiTheme="majorHAnsi" w:cstheme="majorHAnsi"/>
          <w:color w:val="000000"/>
        </w:rPr>
        <w:t>S</w:t>
      </w:r>
      <w:r w:rsidRPr="00A913DB">
        <w:rPr>
          <w:rFonts w:asciiTheme="majorHAnsi" w:hAnsiTheme="majorHAnsi" w:cstheme="majorHAnsi"/>
          <w:color w:val="000000"/>
        </w:rPr>
        <w:t>ection 6.</w:t>
      </w:r>
    </w:p>
    <w:p w14:paraId="2910F5E7" w14:textId="77777777" w:rsidR="008653F9" w:rsidRPr="00543133" w:rsidRDefault="008653F9" w:rsidP="008653F9">
      <w:pPr>
        <w:pStyle w:val="ListParagraph"/>
        <w:numPr>
          <w:ilvl w:val="0"/>
          <w:numId w:val="20"/>
        </w:numPr>
        <w:pBdr>
          <w:top w:val="nil"/>
          <w:left w:val="nil"/>
          <w:bottom w:val="nil"/>
          <w:right w:val="nil"/>
          <w:between w:val="nil"/>
        </w:pBdr>
        <w:ind w:left="360"/>
        <w:rPr>
          <w:rFonts w:asciiTheme="majorHAnsi" w:hAnsiTheme="majorHAnsi" w:cstheme="majorHAnsi"/>
          <w:color w:val="000000"/>
        </w:rPr>
      </w:pPr>
      <w:r w:rsidRPr="00A913DB">
        <w:rPr>
          <w:rFonts w:asciiTheme="majorHAnsi" w:hAnsiTheme="majorHAnsi" w:cstheme="majorHAnsi"/>
          <w:color w:val="000000"/>
        </w:rPr>
        <w:lastRenderedPageBreak/>
        <w:t>The instrument nurse shall not be replaced on a temporary basis, except under exceptional circumstances. This addresses patient safety and fatigue management.</w:t>
      </w:r>
    </w:p>
    <w:p w14:paraId="0AB67AA2" w14:textId="77777777" w:rsidR="008653F9" w:rsidRPr="00FC46D7" w:rsidRDefault="008653F9" w:rsidP="008653F9">
      <w:pPr>
        <w:pStyle w:val="ListParagraph"/>
        <w:numPr>
          <w:ilvl w:val="0"/>
          <w:numId w:val="20"/>
        </w:numPr>
        <w:pBdr>
          <w:top w:val="nil"/>
          <w:left w:val="nil"/>
          <w:bottom w:val="nil"/>
          <w:right w:val="nil"/>
          <w:between w:val="nil"/>
        </w:pBdr>
        <w:ind w:left="360"/>
        <w:rPr>
          <w:rFonts w:asciiTheme="majorHAnsi" w:hAnsiTheme="majorHAnsi" w:cstheme="majorHAnsi"/>
          <w:color w:val="000000"/>
        </w:rPr>
      </w:pPr>
      <w:r w:rsidRPr="00A913DB">
        <w:rPr>
          <w:rFonts w:asciiTheme="majorHAnsi" w:hAnsiTheme="majorHAnsi" w:cstheme="majorHAnsi"/>
          <w:color w:val="000000"/>
        </w:rPr>
        <w:t>The surgeon is to be notified when the instrument nurse is to be replaced and a count is to be conducted. This should occur during a suitable time determined in collaboration with the surgeon and should not occur during a critical point in the surgical procedure.</w:t>
      </w:r>
    </w:p>
    <w:p w14:paraId="158B58EB" w14:textId="77777777" w:rsidR="008653F9" w:rsidRPr="00A913DB" w:rsidRDefault="008653F9" w:rsidP="008653F9">
      <w:pPr>
        <w:pStyle w:val="ListParagraph"/>
        <w:numPr>
          <w:ilvl w:val="0"/>
          <w:numId w:val="20"/>
        </w:numPr>
        <w:pBdr>
          <w:top w:val="nil"/>
          <w:left w:val="nil"/>
          <w:bottom w:val="nil"/>
          <w:right w:val="nil"/>
          <w:between w:val="nil"/>
        </w:pBdr>
        <w:ind w:left="360"/>
        <w:rPr>
          <w:rFonts w:asciiTheme="majorHAnsi" w:hAnsiTheme="majorHAnsi" w:cstheme="majorHAnsi"/>
          <w:color w:val="000000"/>
        </w:rPr>
      </w:pPr>
      <w:r w:rsidRPr="00A913DB">
        <w:rPr>
          <w:rFonts w:asciiTheme="majorHAnsi" w:hAnsiTheme="majorHAnsi" w:cstheme="majorHAnsi"/>
          <w:color w:val="000000"/>
        </w:rPr>
        <w:t xml:space="preserve">The names and times of all replacement or relieving Nurses shall be legibly recorded on the </w:t>
      </w:r>
      <w:proofErr w:type="gramStart"/>
      <w:r w:rsidRPr="00A913DB">
        <w:rPr>
          <w:rFonts w:asciiTheme="majorHAnsi" w:hAnsiTheme="majorHAnsi" w:cstheme="majorHAnsi"/>
          <w:color w:val="000000"/>
        </w:rPr>
        <w:t>RNTRC</w:t>
      </w:r>
      <w:proofErr w:type="gramEnd"/>
    </w:p>
    <w:p w14:paraId="1DDEEE77" w14:textId="77777777" w:rsidR="008653F9" w:rsidRPr="00B71AE8" w:rsidRDefault="008653F9" w:rsidP="008653F9">
      <w:pPr>
        <w:pBdr>
          <w:top w:val="nil"/>
          <w:left w:val="nil"/>
          <w:bottom w:val="nil"/>
          <w:right w:val="nil"/>
          <w:between w:val="nil"/>
        </w:pBdr>
        <w:rPr>
          <w:rFonts w:asciiTheme="majorHAnsi" w:hAnsiTheme="majorHAnsi" w:cstheme="majorHAnsi"/>
          <w:color w:val="000000"/>
        </w:rPr>
      </w:pPr>
    </w:p>
    <w:p w14:paraId="0C6EFC76" w14:textId="77777777" w:rsidR="008653F9" w:rsidRPr="00B71AE8" w:rsidRDefault="008653F9" w:rsidP="008653F9">
      <w:pPr>
        <w:pStyle w:val="Heading2"/>
        <w:rPr>
          <w:rFonts w:asciiTheme="majorHAnsi" w:hAnsiTheme="majorHAnsi" w:cstheme="majorHAnsi"/>
        </w:rPr>
      </w:pPr>
      <w:bookmarkStart w:id="63" w:name="_Toc88632798"/>
      <w:bookmarkStart w:id="64" w:name="_Toc106269129"/>
      <w:bookmarkStart w:id="65" w:name="_Toc106963064"/>
      <w:bookmarkStart w:id="66" w:name="_Toc172548827"/>
      <w:r w:rsidRPr="00B71AE8">
        <w:rPr>
          <w:rFonts w:asciiTheme="majorHAnsi" w:hAnsiTheme="majorHAnsi" w:cstheme="majorHAnsi"/>
        </w:rPr>
        <w:t>3.7</w:t>
      </w:r>
      <w:r>
        <w:rPr>
          <w:rFonts w:asciiTheme="majorHAnsi" w:hAnsiTheme="majorHAnsi" w:cstheme="majorHAnsi"/>
        </w:rPr>
        <w:t xml:space="preserve"> </w:t>
      </w:r>
      <w:r w:rsidRPr="00B71AE8">
        <w:rPr>
          <w:rFonts w:asciiTheme="majorHAnsi" w:hAnsiTheme="majorHAnsi" w:cstheme="majorHAnsi"/>
        </w:rPr>
        <w:t>Anaesthetic procedures (e.g., insertion of central line or long line)</w:t>
      </w:r>
      <w:bookmarkEnd w:id="63"/>
      <w:bookmarkEnd w:id="64"/>
      <w:bookmarkEnd w:id="65"/>
      <w:bookmarkEnd w:id="66"/>
    </w:p>
    <w:p w14:paraId="18D7FB4F" w14:textId="77777777" w:rsidR="008653F9" w:rsidRPr="00A913DB" w:rsidRDefault="008653F9" w:rsidP="008653F9">
      <w:pPr>
        <w:pStyle w:val="ListParagraph"/>
        <w:numPr>
          <w:ilvl w:val="0"/>
          <w:numId w:val="21"/>
        </w:numPr>
        <w:pBdr>
          <w:top w:val="nil"/>
          <w:left w:val="nil"/>
          <w:bottom w:val="nil"/>
          <w:right w:val="nil"/>
          <w:between w:val="nil"/>
        </w:pBdr>
        <w:rPr>
          <w:rFonts w:asciiTheme="majorHAnsi" w:hAnsiTheme="majorHAnsi" w:cstheme="majorHAnsi"/>
          <w:color w:val="000000"/>
        </w:rPr>
      </w:pPr>
      <w:r w:rsidRPr="00A913DB">
        <w:rPr>
          <w:rFonts w:asciiTheme="majorHAnsi" w:hAnsiTheme="majorHAnsi" w:cstheme="majorHAnsi"/>
          <w:color w:val="000000"/>
        </w:rPr>
        <w:t xml:space="preserve">If an anaesthetic procedure is </w:t>
      </w:r>
      <w:r w:rsidRPr="00BD209E">
        <w:rPr>
          <w:rFonts w:asciiTheme="majorHAnsi" w:hAnsiTheme="majorHAnsi" w:cstheme="majorHAnsi"/>
          <w:b/>
          <w:bCs/>
          <w:color w:val="000000"/>
        </w:rPr>
        <w:t>performed in an anaesthetic bay</w:t>
      </w:r>
      <w:r w:rsidRPr="00A913DB">
        <w:rPr>
          <w:rFonts w:asciiTheme="majorHAnsi" w:hAnsiTheme="majorHAnsi" w:cstheme="majorHAnsi"/>
          <w:color w:val="000000"/>
        </w:rPr>
        <w:t>, the anaesthetist</w:t>
      </w:r>
      <w:r>
        <w:rPr>
          <w:rFonts w:asciiTheme="majorHAnsi" w:hAnsiTheme="majorHAnsi" w:cstheme="majorHAnsi"/>
          <w:color w:val="000000"/>
        </w:rPr>
        <w:t xml:space="preserve"> and anaesthetic nurse</w:t>
      </w:r>
      <w:r w:rsidRPr="00A913DB">
        <w:rPr>
          <w:rFonts w:asciiTheme="majorHAnsi" w:hAnsiTheme="majorHAnsi" w:cstheme="majorHAnsi"/>
          <w:color w:val="000000"/>
        </w:rPr>
        <w:t xml:space="preserve"> shall be responsible in ensuring that any accountable item used is disposed of and not brought into the OR. Documentation will be completed using the Anaesthetic Nurses’ Procedure Report</w:t>
      </w:r>
      <w:r>
        <w:rPr>
          <w:rFonts w:asciiTheme="majorHAnsi" w:hAnsiTheme="majorHAnsi" w:cstheme="majorHAnsi"/>
          <w:color w:val="000000"/>
        </w:rPr>
        <w:t xml:space="preserve"> only if it is a once off procedure performed in the anaesthetic bay, such as a CVC/ PICC line insertion.</w:t>
      </w:r>
    </w:p>
    <w:p w14:paraId="30D0C145" w14:textId="77777777" w:rsidR="008653F9" w:rsidRDefault="008653F9" w:rsidP="008653F9">
      <w:pPr>
        <w:pBdr>
          <w:top w:val="nil"/>
          <w:left w:val="nil"/>
          <w:bottom w:val="nil"/>
          <w:right w:val="nil"/>
          <w:between w:val="nil"/>
        </w:pBdr>
        <w:ind w:left="567"/>
        <w:rPr>
          <w:rFonts w:asciiTheme="majorHAnsi" w:hAnsiTheme="majorHAnsi" w:cstheme="majorHAnsi"/>
          <w:color w:val="000000"/>
        </w:rPr>
      </w:pPr>
    </w:p>
    <w:p w14:paraId="5393370D" w14:textId="77777777" w:rsidR="008653F9" w:rsidRPr="00B71AE8" w:rsidRDefault="008653F9" w:rsidP="008653F9">
      <w:pPr>
        <w:pBdr>
          <w:top w:val="nil"/>
          <w:left w:val="nil"/>
          <w:bottom w:val="nil"/>
          <w:right w:val="nil"/>
          <w:between w:val="nil"/>
        </w:pBdr>
        <w:ind w:left="360"/>
        <w:rPr>
          <w:rFonts w:asciiTheme="majorHAnsi" w:hAnsiTheme="majorHAnsi" w:cstheme="majorHAnsi"/>
          <w:color w:val="000000"/>
        </w:rPr>
      </w:pPr>
      <w:r w:rsidRPr="00AE5EE5">
        <w:rPr>
          <w:rFonts w:asciiTheme="majorHAnsi" w:hAnsiTheme="majorHAnsi" w:cstheme="majorHAnsi"/>
          <w:color w:val="000000"/>
        </w:rPr>
        <w:t xml:space="preserve">If a patient is subsequently transferred into the OR and an accountable item is retained (e.g., pharyngeal pack), the anaesthetist must communicate this to the surgeon and the instrument and circulating </w:t>
      </w:r>
      <w:r w:rsidRPr="00AE5EE5">
        <w:rPr>
          <w:rFonts w:asciiTheme="majorHAnsi" w:hAnsiTheme="majorHAnsi" w:cstheme="majorHAnsi"/>
        </w:rPr>
        <w:t>nurses</w:t>
      </w:r>
      <w:r w:rsidRPr="00AE5EE5">
        <w:rPr>
          <w:rFonts w:asciiTheme="majorHAnsi" w:hAnsiTheme="majorHAnsi" w:cstheme="majorHAnsi"/>
          <w:color w:val="000000"/>
        </w:rPr>
        <w:t>. The accountable item is then documented on the RNTRC.</w:t>
      </w:r>
    </w:p>
    <w:p w14:paraId="51B3D666" w14:textId="77777777" w:rsidR="008653F9" w:rsidRPr="00FC46D7" w:rsidRDefault="008653F9" w:rsidP="008653F9">
      <w:pPr>
        <w:pStyle w:val="ListParagraph"/>
        <w:numPr>
          <w:ilvl w:val="0"/>
          <w:numId w:val="21"/>
        </w:numPr>
        <w:pBdr>
          <w:top w:val="nil"/>
          <w:left w:val="nil"/>
          <w:bottom w:val="nil"/>
          <w:right w:val="nil"/>
          <w:between w:val="nil"/>
        </w:pBdr>
        <w:rPr>
          <w:rFonts w:asciiTheme="majorHAnsi" w:hAnsiTheme="majorHAnsi" w:cstheme="majorHAnsi"/>
          <w:color w:val="000000"/>
        </w:rPr>
      </w:pPr>
      <w:r w:rsidRPr="00A913DB">
        <w:rPr>
          <w:rFonts w:asciiTheme="majorHAnsi" w:hAnsiTheme="majorHAnsi" w:cstheme="majorHAnsi"/>
          <w:color w:val="000000"/>
        </w:rPr>
        <w:t xml:space="preserve">Certain anaesthetic procedures </w:t>
      </w:r>
      <w:r w:rsidRPr="00BD209E">
        <w:rPr>
          <w:rFonts w:asciiTheme="majorHAnsi" w:hAnsiTheme="majorHAnsi" w:cstheme="majorHAnsi"/>
          <w:b/>
          <w:bCs/>
          <w:color w:val="000000"/>
        </w:rPr>
        <w:t>performed in the OR</w:t>
      </w:r>
      <w:r w:rsidRPr="00A913DB">
        <w:rPr>
          <w:rFonts w:asciiTheme="majorHAnsi" w:hAnsiTheme="majorHAnsi" w:cstheme="majorHAnsi"/>
          <w:color w:val="000000"/>
        </w:rPr>
        <w:t xml:space="preserve"> may require the use of accountable items. If the item is a suture and/or blade, it will be secured within a clear rigid container, e</w:t>
      </w:r>
      <w:r>
        <w:rPr>
          <w:rFonts w:asciiTheme="majorHAnsi" w:hAnsiTheme="majorHAnsi" w:cstheme="majorHAnsi"/>
          <w:color w:val="000000"/>
        </w:rPr>
        <w:t>.g.</w:t>
      </w:r>
      <w:r w:rsidRPr="00A913DB">
        <w:rPr>
          <w:rFonts w:asciiTheme="majorHAnsi" w:hAnsiTheme="majorHAnsi" w:cstheme="majorHAnsi"/>
          <w:color w:val="000000"/>
        </w:rPr>
        <w:t xml:space="preserve"> a small Specimen Container, where it can be visualised by the instrument and circulating Nurses, added to the count in progress and documented on the RNTRC</w:t>
      </w:r>
      <w:r>
        <w:rPr>
          <w:rFonts w:asciiTheme="majorHAnsi" w:hAnsiTheme="majorHAnsi" w:cstheme="majorHAnsi"/>
          <w:color w:val="000000"/>
        </w:rPr>
        <w:t>.</w:t>
      </w:r>
      <w:r w:rsidRPr="00A913DB">
        <w:rPr>
          <w:rFonts w:asciiTheme="majorHAnsi" w:hAnsiTheme="majorHAnsi" w:cstheme="majorHAnsi"/>
          <w:color w:val="000000"/>
        </w:rPr>
        <w:t xml:space="preserve"> </w:t>
      </w:r>
      <w:r>
        <w:rPr>
          <w:rFonts w:asciiTheme="majorHAnsi" w:hAnsiTheme="majorHAnsi" w:cstheme="majorHAnsi"/>
          <w:color w:val="000000"/>
        </w:rPr>
        <w:t>S</w:t>
      </w:r>
      <w:r w:rsidRPr="00A913DB">
        <w:rPr>
          <w:rFonts w:asciiTheme="majorHAnsi" w:hAnsiTheme="majorHAnsi" w:cstheme="majorHAnsi"/>
          <w:color w:val="000000"/>
        </w:rPr>
        <w:t>uch as a blade and a suture when used for securing a CVC.</w:t>
      </w:r>
    </w:p>
    <w:p w14:paraId="7B34D760" w14:textId="77777777" w:rsidR="008653F9" w:rsidRPr="00A913DB" w:rsidRDefault="008653F9" w:rsidP="008653F9">
      <w:pPr>
        <w:pStyle w:val="ListParagraph"/>
        <w:numPr>
          <w:ilvl w:val="0"/>
          <w:numId w:val="21"/>
        </w:numPr>
        <w:pBdr>
          <w:top w:val="nil"/>
          <w:left w:val="nil"/>
          <w:bottom w:val="nil"/>
          <w:right w:val="nil"/>
          <w:between w:val="nil"/>
        </w:pBdr>
        <w:rPr>
          <w:rFonts w:asciiTheme="majorHAnsi" w:hAnsiTheme="majorHAnsi" w:cstheme="majorHAnsi"/>
          <w:color w:val="000000"/>
        </w:rPr>
      </w:pPr>
      <w:r w:rsidRPr="00A913DB">
        <w:rPr>
          <w:rFonts w:asciiTheme="majorHAnsi" w:hAnsiTheme="majorHAnsi" w:cstheme="majorHAnsi"/>
        </w:rPr>
        <w:t>Reprocessed equipment used by the anaesthetic staff is not accounted for by the Instrument and circulating nurses, but the tracking sticker is placed on the RNTRC consumable section (page 4) for tracking purposes. Items may include laryngoscopy blades, C-MAC laryngoscope blade, Magill’s Forceps, and fibre scopes.</w:t>
      </w:r>
    </w:p>
    <w:p w14:paraId="3537734A" w14:textId="77777777" w:rsidR="008653F9" w:rsidRPr="00B71AE8" w:rsidRDefault="008653F9" w:rsidP="008653F9">
      <w:pPr>
        <w:pBdr>
          <w:top w:val="nil"/>
          <w:left w:val="nil"/>
          <w:bottom w:val="nil"/>
          <w:right w:val="nil"/>
          <w:between w:val="nil"/>
        </w:pBdr>
        <w:rPr>
          <w:rFonts w:asciiTheme="majorHAnsi" w:hAnsiTheme="majorHAnsi" w:cstheme="majorHAnsi"/>
        </w:rPr>
      </w:pPr>
    </w:p>
    <w:p w14:paraId="2B4EA9A3" w14:textId="77777777" w:rsidR="008653F9" w:rsidRPr="00B71AE8" w:rsidRDefault="008653F9" w:rsidP="008653F9">
      <w:pPr>
        <w:spacing w:after="120"/>
        <w:jc w:val="right"/>
        <w:rPr>
          <w:rFonts w:asciiTheme="majorHAnsi" w:hAnsiTheme="majorHAnsi" w:cstheme="majorHAnsi"/>
          <w:i/>
        </w:rPr>
      </w:pPr>
      <w:hyperlink w:anchor="1fob9te">
        <w:r w:rsidRPr="00B71AE8">
          <w:rPr>
            <w:rFonts w:asciiTheme="majorHAnsi" w:hAnsiTheme="majorHAnsi" w:cstheme="majorHAnsi"/>
            <w:i/>
            <w:color w:val="0000FF"/>
            <w:u w:val="single"/>
          </w:rPr>
          <w:t>Back to Table of Contents</w:t>
        </w:r>
      </w:hyperlink>
      <w:r w:rsidRPr="00B71AE8">
        <w:rPr>
          <w:rFonts w:asciiTheme="majorHAnsi" w:hAnsiTheme="majorHAnsi" w:cstheme="majorHAnsi"/>
          <w:i/>
        </w:rPr>
        <w:t xml:space="preserve"> </w:t>
      </w:r>
    </w:p>
    <w:tbl>
      <w:tblPr>
        <w:tblStyle w:val="12"/>
        <w:tblW w:w="9158" w:type="dxa"/>
        <w:tblLayout w:type="fixed"/>
        <w:tblLook w:val="0000" w:firstRow="0" w:lastRow="0" w:firstColumn="0" w:lastColumn="0" w:noHBand="0" w:noVBand="0"/>
      </w:tblPr>
      <w:tblGrid>
        <w:gridCol w:w="9158"/>
      </w:tblGrid>
      <w:tr w:rsidR="008653F9" w:rsidRPr="00D82965" w14:paraId="28979EAF" w14:textId="77777777" w:rsidTr="0027677B">
        <w:trPr>
          <w:trHeight w:val="285"/>
        </w:trPr>
        <w:tc>
          <w:tcPr>
            <w:tcW w:w="9158" w:type="dxa"/>
            <w:shd w:val="clear" w:color="auto" w:fill="A6A6A6"/>
          </w:tcPr>
          <w:p w14:paraId="03CE9E32" w14:textId="77777777" w:rsidR="008653F9" w:rsidRPr="006B1747" w:rsidRDefault="008653F9" w:rsidP="0027677B">
            <w:pPr>
              <w:pStyle w:val="Heading1"/>
              <w:rPr>
                <w:rFonts w:asciiTheme="majorHAnsi" w:hAnsiTheme="majorHAnsi" w:cstheme="majorHAnsi"/>
              </w:rPr>
            </w:pPr>
            <w:bookmarkStart w:id="67" w:name="_Toc88632799"/>
            <w:bookmarkStart w:id="68" w:name="_Toc534709758"/>
            <w:bookmarkStart w:id="69" w:name="_Toc106269130"/>
            <w:bookmarkStart w:id="70" w:name="_Toc106963065"/>
            <w:bookmarkStart w:id="71" w:name="_Toc172548828"/>
            <w:r w:rsidRPr="006B1747">
              <w:rPr>
                <w:rFonts w:asciiTheme="majorHAnsi" w:hAnsiTheme="majorHAnsi" w:cstheme="majorHAnsi"/>
              </w:rPr>
              <w:t>Section 4 – Counting of instruments with instrument tray lists</w:t>
            </w:r>
            <w:bookmarkEnd w:id="67"/>
            <w:bookmarkEnd w:id="68"/>
            <w:bookmarkEnd w:id="69"/>
            <w:bookmarkEnd w:id="70"/>
            <w:bookmarkEnd w:id="71"/>
          </w:p>
        </w:tc>
      </w:tr>
    </w:tbl>
    <w:p w14:paraId="5BAF7418" w14:textId="77777777" w:rsidR="008653F9" w:rsidRPr="00B71AE8" w:rsidRDefault="008653F9" w:rsidP="008653F9">
      <w:pPr>
        <w:rPr>
          <w:rFonts w:asciiTheme="majorHAnsi" w:hAnsiTheme="majorHAnsi" w:cstheme="majorHAnsi"/>
        </w:rPr>
      </w:pPr>
    </w:p>
    <w:p w14:paraId="7505925C" w14:textId="77777777" w:rsidR="008653F9" w:rsidRPr="00B71AE8" w:rsidRDefault="008653F9" w:rsidP="008653F9">
      <w:pPr>
        <w:rPr>
          <w:rFonts w:asciiTheme="majorHAnsi" w:eastAsia="Times New Roman" w:hAnsiTheme="majorHAnsi" w:cstheme="majorHAnsi"/>
          <w:lang w:eastAsia="en-US"/>
        </w:rPr>
      </w:pPr>
      <w:r w:rsidRPr="00B71AE8">
        <w:rPr>
          <w:rFonts w:asciiTheme="majorHAnsi" w:hAnsiTheme="majorHAnsi" w:cstheme="majorHAnsi"/>
        </w:rPr>
        <w:t>The use of instrument tray lists assists in the counting and documenting of instruments prior to:</w:t>
      </w:r>
    </w:p>
    <w:p w14:paraId="71CCC4DC" w14:textId="77777777" w:rsidR="008653F9" w:rsidRPr="00543133" w:rsidRDefault="008653F9" w:rsidP="008653F9">
      <w:pPr>
        <w:pStyle w:val="ListParagraph"/>
        <w:numPr>
          <w:ilvl w:val="0"/>
          <w:numId w:val="21"/>
        </w:numPr>
        <w:pBdr>
          <w:top w:val="nil"/>
          <w:left w:val="nil"/>
          <w:bottom w:val="nil"/>
          <w:right w:val="nil"/>
          <w:between w:val="nil"/>
        </w:pBdr>
        <w:rPr>
          <w:rFonts w:asciiTheme="majorHAnsi" w:hAnsiTheme="majorHAnsi" w:cstheme="majorHAnsi"/>
        </w:rPr>
      </w:pPr>
      <w:r w:rsidRPr="00543133">
        <w:rPr>
          <w:rFonts w:asciiTheme="majorHAnsi" w:hAnsiTheme="majorHAnsi" w:cstheme="majorHAnsi"/>
        </w:rPr>
        <w:t>Sterilisation</w:t>
      </w:r>
    </w:p>
    <w:p w14:paraId="57A92C6C" w14:textId="77777777" w:rsidR="008653F9" w:rsidRPr="00543133" w:rsidRDefault="008653F9" w:rsidP="008653F9">
      <w:pPr>
        <w:pStyle w:val="ListParagraph"/>
        <w:numPr>
          <w:ilvl w:val="0"/>
          <w:numId w:val="21"/>
        </w:numPr>
        <w:pBdr>
          <w:top w:val="nil"/>
          <w:left w:val="nil"/>
          <w:bottom w:val="nil"/>
          <w:right w:val="nil"/>
          <w:between w:val="nil"/>
        </w:pBdr>
        <w:rPr>
          <w:rFonts w:asciiTheme="majorHAnsi" w:hAnsiTheme="majorHAnsi" w:cstheme="majorHAnsi"/>
        </w:rPr>
      </w:pPr>
      <w:r w:rsidRPr="00543133">
        <w:rPr>
          <w:rFonts w:asciiTheme="majorHAnsi" w:hAnsiTheme="majorHAnsi" w:cstheme="majorHAnsi"/>
        </w:rPr>
        <w:t>Commencement of surgery</w:t>
      </w:r>
    </w:p>
    <w:p w14:paraId="101A18DC" w14:textId="77777777" w:rsidR="008653F9" w:rsidRPr="00543133" w:rsidRDefault="008653F9" w:rsidP="008653F9">
      <w:pPr>
        <w:pStyle w:val="ListParagraph"/>
        <w:numPr>
          <w:ilvl w:val="0"/>
          <w:numId w:val="21"/>
        </w:numPr>
        <w:pBdr>
          <w:top w:val="nil"/>
          <w:left w:val="nil"/>
          <w:bottom w:val="nil"/>
          <w:right w:val="nil"/>
          <w:between w:val="nil"/>
        </w:pBdr>
        <w:rPr>
          <w:rFonts w:asciiTheme="majorHAnsi" w:hAnsiTheme="majorHAnsi" w:cstheme="majorHAnsi"/>
        </w:rPr>
      </w:pPr>
      <w:r w:rsidRPr="00543133">
        <w:rPr>
          <w:rFonts w:asciiTheme="majorHAnsi" w:hAnsiTheme="majorHAnsi" w:cstheme="majorHAnsi"/>
        </w:rPr>
        <w:t>During surgery</w:t>
      </w:r>
    </w:p>
    <w:p w14:paraId="5438596E" w14:textId="77777777" w:rsidR="008653F9" w:rsidRPr="00543133" w:rsidRDefault="008653F9" w:rsidP="008653F9">
      <w:pPr>
        <w:pStyle w:val="ListParagraph"/>
        <w:numPr>
          <w:ilvl w:val="0"/>
          <w:numId w:val="21"/>
        </w:numPr>
        <w:pBdr>
          <w:top w:val="nil"/>
          <w:left w:val="nil"/>
          <w:bottom w:val="nil"/>
          <w:right w:val="nil"/>
          <w:between w:val="nil"/>
        </w:pBdr>
        <w:rPr>
          <w:rFonts w:asciiTheme="majorHAnsi" w:hAnsiTheme="majorHAnsi" w:cstheme="majorHAnsi"/>
        </w:rPr>
      </w:pPr>
      <w:r w:rsidRPr="00543133">
        <w:rPr>
          <w:rFonts w:asciiTheme="majorHAnsi" w:hAnsiTheme="majorHAnsi" w:cstheme="majorHAnsi"/>
        </w:rPr>
        <w:t>Closure of body cavities</w:t>
      </w:r>
    </w:p>
    <w:p w14:paraId="10CBC2EE" w14:textId="77777777" w:rsidR="008653F9" w:rsidRPr="00543133" w:rsidRDefault="008653F9" w:rsidP="008653F9">
      <w:pPr>
        <w:pStyle w:val="ListParagraph"/>
        <w:numPr>
          <w:ilvl w:val="0"/>
          <w:numId w:val="21"/>
        </w:numPr>
        <w:pBdr>
          <w:top w:val="nil"/>
          <w:left w:val="nil"/>
          <w:bottom w:val="nil"/>
          <w:right w:val="nil"/>
          <w:between w:val="nil"/>
        </w:pBdr>
        <w:rPr>
          <w:rFonts w:asciiTheme="majorHAnsi" w:hAnsiTheme="majorHAnsi" w:cstheme="majorHAnsi"/>
        </w:rPr>
      </w:pPr>
      <w:r w:rsidRPr="00543133">
        <w:rPr>
          <w:rFonts w:asciiTheme="majorHAnsi" w:hAnsiTheme="majorHAnsi" w:cstheme="majorHAnsi"/>
        </w:rPr>
        <w:t>Completion of surgery</w:t>
      </w:r>
    </w:p>
    <w:p w14:paraId="7401E280" w14:textId="77777777" w:rsidR="008653F9" w:rsidRPr="00543133" w:rsidRDefault="008653F9" w:rsidP="008653F9">
      <w:pPr>
        <w:pStyle w:val="ListParagraph"/>
        <w:numPr>
          <w:ilvl w:val="0"/>
          <w:numId w:val="21"/>
        </w:numPr>
        <w:pBdr>
          <w:top w:val="nil"/>
          <w:left w:val="nil"/>
          <w:bottom w:val="nil"/>
          <w:right w:val="nil"/>
          <w:between w:val="nil"/>
        </w:pBdr>
        <w:rPr>
          <w:rFonts w:asciiTheme="majorHAnsi" w:hAnsiTheme="majorHAnsi" w:cstheme="majorHAnsi"/>
        </w:rPr>
      </w:pPr>
      <w:r w:rsidRPr="00543133">
        <w:rPr>
          <w:rFonts w:asciiTheme="majorHAnsi" w:hAnsiTheme="majorHAnsi" w:cstheme="majorHAnsi"/>
        </w:rPr>
        <w:t>Decontamination</w:t>
      </w:r>
    </w:p>
    <w:p w14:paraId="075B31A1" w14:textId="77777777" w:rsidR="008653F9" w:rsidRPr="00B71AE8" w:rsidRDefault="008653F9" w:rsidP="008653F9">
      <w:pPr>
        <w:pStyle w:val="ListBullet"/>
        <w:numPr>
          <w:ilvl w:val="0"/>
          <w:numId w:val="0"/>
        </w:numPr>
        <w:ind w:left="1080" w:hanging="360"/>
      </w:pPr>
    </w:p>
    <w:p w14:paraId="508B9AF8" w14:textId="77777777" w:rsidR="008653F9" w:rsidRPr="00FC46D7" w:rsidRDefault="008653F9" w:rsidP="008653F9">
      <w:pPr>
        <w:pStyle w:val="ListParagraph"/>
        <w:numPr>
          <w:ilvl w:val="0"/>
          <w:numId w:val="36"/>
        </w:numPr>
        <w:pBdr>
          <w:top w:val="nil"/>
          <w:left w:val="nil"/>
          <w:bottom w:val="nil"/>
          <w:right w:val="nil"/>
          <w:between w:val="nil"/>
        </w:pBdr>
        <w:rPr>
          <w:rFonts w:asciiTheme="majorHAnsi" w:hAnsiTheme="majorHAnsi" w:cstheme="majorHAnsi"/>
          <w:color w:val="000000"/>
        </w:rPr>
      </w:pPr>
      <w:r w:rsidRPr="00A913DB">
        <w:rPr>
          <w:rFonts w:asciiTheme="majorHAnsi" w:hAnsiTheme="majorHAnsi" w:cstheme="majorHAnsi"/>
          <w:color w:val="000000"/>
        </w:rPr>
        <w:t>A list shall be used for every instrument tray and shall be signed off as correct by ACT Sterilising Services (ACTHSS) personnel or an authorised person prior to sterilisation</w:t>
      </w:r>
      <w:r>
        <w:rPr>
          <w:rFonts w:asciiTheme="majorHAnsi" w:hAnsiTheme="majorHAnsi" w:cstheme="majorHAnsi"/>
          <w:color w:val="000000"/>
        </w:rPr>
        <w:t>.</w:t>
      </w:r>
    </w:p>
    <w:p w14:paraId="16C4FFC0" w14:textId="77777777" w:rsidR="008653F9" w:rsidRPr="00FC46D7" w:rsidRDefault="008653F9" w:rsidP="008653F9">
      <w:pPr>
        <w:pStyle w:val="ListParagraph"/>
        <w:numPr>
          <w:ilvl w:val="0"/>
          <w:numId w:val="36"/>
        </w:numPr>
        <w:pBdr>
          <w:top w:val="nil"/>
          <w:left w:val="nil"/>
          <w:bottom w:val="nil"/>
          <w:right w:val="nil"/>
          <w:between w:val="nil"/>
        </w:pBdr>
        <w:rPr>
          <w:rFonts w:asciiTheme="majorHAnsi" w:hAnsiTheme="majorHAnsi" w:cstheme="majorHAnsi"/>
          <w:color w:val="000000"/>
        </w:rPr>
      </w:pPr>
      <w:r w:rsidRPr="00A913DB">
        <w:rPr>
          <w:rFonts w:asciiTheme="majorHAnsi" w:hAnsiTheme="majorHAnsi" w:cstheme="majorHAnsi"/>
          <w:color w:val="000000"/>
        </w:rPr>
        <w:lastRenderedPageBreak/>
        <w:t>Prior to the commencement of the surgical procedure</w:t>
      </w:r>
      <w:r>
        <w:rPr>
          <w:rFonts w:asciiTheme="majorHAnsi" w:hAnsiTheme="majorHAnsi" w:cstheme="majorHAnsi"/>
          <w:color w:val="000000"/>
        </w:rPr>
        <w:t>,</w:t>
      </w:r>
      <w:r w:rsidRPr="00A913DB">
        <w:rPr>
          <w:rFonts w:asciiTheme="majorHAnsi" w:hAnsiTheme="majorHAnsi" w:cstheme="majorHAnsi"/>
          <w:color w:val="000000"/>
        </w:rPr>
        <w:t xml:space="preserve"> </w:t>
      </w:r>
      <w:r>
        <w:rPr>
          <w:rFonts w:asciiTheme="majorHAnsi" w:hAnsiTheme="majorHAnsi" w:cstheme="majorHAnsi"/>
          <w:color w:val="000000"/>
        </w:rPr>
        <w:t>the instrument and circulating nurses</w:t>
      </w:r>
      <w:r w:rsidRPr="00A913DB">
        <w:rPr>
          <w:rFonts w:asciiTheme="majorHAnsi" w:hAnsiTheme="majorHAnsi" w:cstheme="majorHAnsi"/>
        </w:rPr>
        <w:t xml:space="preserve"> </w:t>
      </w:r>
      <w:r w:rsidRPr="00A913DB">
        <w:rPr>
          <w:rFonts w:asciiTheme="majorHAnsi" w:hAnsiTheme="majorHAnsi" w:cstheme="majorHAnsi"/>
          <w:color w:val="000000"/>
        </w:rPr>
        <w:t>shall account for each individual instrument utilising the instrument tray list to establish the baseline record. This is recorded on the RNTRC as “c</w:t>
      </w:r>
      <w:r w:rsidRPr="00A913DB">
        <w:rPr>
          <w:rFonts w:asciiTheme="majorHAnsi" w:hAnsiTheme="majorHAnsi" w:cstheme="majorHAnsi"/>
        </w:rPr>
        <w:t>orrect</w:t>
      </w:r>
      <w:r w:rsidRPr="00A913DB">
        <w:rPr>
          <w:rFonts w:asciiTheme="majorHAnsi" w:hAnsiTheme="majorHAnsi" w:cstheme="majorHAnsi"/>
          <w:color w:val="000000"/>
        </w:rPr>
        <w:t xml:space="preserve"> as per tray list”.  Examples of such trays are Major General instrument tray and Plastic Surgery instrument tray</w:t>
      </w:r>
      <w:r>
        <w:rPr>
          <w:rFonts w:asciiTheme="majorHAnsi" w:hAnsiTheme="majorHAnsi" w:cstheme="majorHAnsi"/>
          <w:color w:val="000000"/>
        </w:rPr>
        <w:t>.</w:t>
      </w:r>
    </w:p>
    <w:p w14:paraId="1E94328F" w14:textId="77777777" w:rsidR="008653F9" w:rsidRPr="00FC46D7" w:rsidRDefault="008653F9" w:rsidP="008653F9">
      <w:pPr>
        <w:pStyle w:val="ListParagraph"/>
        <w:numPr>
          <w:ilvl w:val="0"/>
          <w:numId w:val="36"/>
        </w:numPr>
        <w:pBdr>
          <w:top w:val="nil"/>
          <w:left w:val="nil"/>
          <w:bottom w:val="nil"/>
          <w:right w:val="nil"/>
          <w:between w:val="nil"/>
        </w:pBdr>
        <w:rPr>
          <w:rFonts w:asciiTheme="majorHAnsi" w:hAnsiTheme="majorHAnsi" w:cstheme="majorHAnsi"/>
        </w:rPr>
      </w:pPr>
      <w:r w:rsidRPr="00A913DB">
        <w:rPr>
          <w:rFonts w:asciiTheme="majorHAnsi" w:hAnsiTheme="majorHAnsi" w:cstheme="majorHAnsi"/>
        </w:rPr>
        <w:t xml:space="preserve">If there are items </w:t>
      </w:r>
      <w:r>
        <w:rPr>
          <w:rFonts w:asciiTheme="majorHAnsi" w:hAnsiTheme="majorHAnsi" w:cstheme="majorHAnsi"/>
        </w:rPr>
        <w:t>missing from</w:t>
      </w:r>
      <w:r w:rsidRPr="00A913DB">
        <w:rPr>
          <w:rFonts w:asciiTheme="majorHAnsi" w:hAnsiTheme="majorHAnsi" w:cstheme="majorHAnsi"/>
        </w:rPr>
        <w:t xml:space="preserve"> the tray (not documented by sterilising services</w:t>
      </w:r>
      <w:r>
        <w:rPr>
          <w:rFonts w:asciiTheme="majorHAnsi" w:hAnsiTheme="majorHAnsi" w:cstheme="majorHAnsi"/>
        </w:rPr>
        <w:t xml:space="preserve"> as missing)</w:t>
      </w:r>
      <w:r w:rsidRPr="00A913DB">
        <w:rPr>
          <w:rFonts w:asciiTheme="majorHAnsi" w:hAnsiTheme="majorHAnsi" w:cstheme="majorHAnsi"/>
        </w:rPr>
        <w:t xml:space="preserve">, then this should be documented on the RNTRC to reflect “correct as per </w:t>
      </w:r>
      <w:r>
        <w:rPr>
          <w:rFonts w:asciiTheme="majorHAnsi" w:hAnsiTheme="majorHAnsi" w:cstheme="majorHAnsi"/>
        </w:rPr>
        <w:t xml:space="preserve">amended </w:t>
      </w:r>
      <w:r w:rsidRPr="00A913DB">
        <w:rPr>
          <w:rFonts w:asciiTheme="majorHAnsi" w:hAnsiTheme="majorHAnsi" w:cstheme="majorHAnsi"/>
        </w:rPr>
        <w:t xml:space="preserve">tray list”. For example: “correct as per tray list” *Kocher missing. An incident notification through </w:t>
      </w:r>
      <w:proofErr w:type="spellStart"/>
      <w:r w:rsidRPr="00A913DB">
        <w:rPr>
          <w:rFonts w:asciiTheme="majorHAnsi" w:hAnsiTheme="majorHAnsi" w:cstheme="majorHAnsi"/>
        </w:rPr>
        <w:t>Riskman</w:t>
      </w:r>
      <w:proofErr w:type="spellEnd"/>
      <w:r w:rsidRPr="00A913DB">
        <w:rPr>
          <w:rFonts w:asciiTheme="majorHAnsi" w:hAnsiTheme="majorHAnsi" w:cstheme="majorHAnsi"/>
        </w:rPr>
        <w:t xml:space="preserve"> also needs to be completed for the missing item and documented on the tray list to notify PRSU.</w:t>
      </w:r>
    </w:p>
    <w:p w14:paraId="36644834" w14:textId="77777777" w:rsidR="008653F9" w:rsidRPr="00FC46D7" w:rsidRDefault="008653F9" w:rsidP="008653F9">
      <w:pPr>
        <w:numPr>
          <w:ilvl w:val="0"/>
          <w:numId w:val="36"/>
        </w:numPr>
        <w:pBdr>
          <w:top w:val="nil"/>
          <w:left w:val="nil"/>
          <w:bottom w:val="nil"/>
          <w:right w:val="nil"/>
          <w:between w:val="nil"/>
        </w:pBdr>
        <w:rPr>
          <w:rFonts w:asciiTheme="majorHAnsi" w:hAnsiTheme="majorHAnsi" w:cstheme="majorHAnsi"/>
          <w:color w:val="000000"/>
        </w:rPr>
      </w:pPr>
      <w:r w:rsidRPr="00B71AE8">
        <w:rPr>
          <w:rFonts w:asciiTheme="majorHAnsi" w:hAnsiTheme="majorHAnsi" w:cstheme="majorHAnsi"/>
          <w:color w:val="000000"/>
        </w:rPr>
        <w:t>Each instrument shall be ticked off on the tray list when identified, for instrument trays counted in this manner</w:t>
      </w:r>
      <w:r>
        <w:rPr>
          <w:rFonts w:asciiTheme="majorHAnsi" w:hAnsiTheme="majorHAnsi" w:cstheme="majorHAnsi"/>
          <w:color w:val="000000"/>
        </w:rPr>
        <w:t>.</w:t>
      </w:r>
    </w:p>
    <w:p w14:paraId="4032CBD5" w14:textId="77777777" w:rsidR="008653F9" w:rsidRPr="00FC46D7" w:rsidRDefault="008653F9" w:rsidP="008653F9">
      <w:pPr>
        <w:numPr>
          <w:ilvl w:val="0"/>
          <w:numId w:val="36"/>
        </w:numPr>
        <w:pBdr>
          <w:top w:val="nil"/>
          <w:left w:val="nil"/>
          <w:bottom w:val="nil"/>
          <w:right w:val="nil"/>
          <w:between w:val="nil"/>
        </w:pBdr>
        <w:rPr>
          <w:rFonts w:asciiTheme="majorHAnsi" w:hAnsiTheme="majorHAnsi" w:cstheme="majorHAnsi"/>
          <w:color w:val="000000"/>
        </w:rPr>
      </w:pPr>
      <w:r w:rsidRPr="00B71AE8">
        <w:rPr>
          <w:rFonts w:asciiTheme="majorHAnsi" w:hAnsiTheme="majorHAnsi" w:cstheme="majorHAnsi"/>
          <w:color w:val="000000"/>
        </w:rPr>
        <w:t>It is also acknowledged that some trays are counted as per number of instruments.  The number of instruments on that tray will be documented on the RNTRC, and on the tray list for checking by Pre</w:t>
      </w:r>
      <w:r>
        <w:rPr>
          <w:rFonts w:asciiTheme="majorHAnsi" w:hAnsiTheme="majorHAnsi" w:cstheme="majorHAnsi"/>
          <w:color w:val="000000"/>
        </w:rPr>
        <w:t>-</w:t>
      </w:r>
      <w:r w:rsidRPr="00B71AE8">
        <w:rPr>
          <w:rFonts w:asciiTheme="majorHAnsi" w:hAnsiTheme="majorHAnsi" w:cstheme="majorHAnsi"/>
          <w:color w:val="000000"/>
        </w:rPr>
        <w:t>Rinse Sterilising Unit (PRSU) staff.</w:t>
      </w:r>
    </w:p>
    <w:p w14:paraId="77C27527" w14:textId="77777777" w:rsidR="008653F9" w:rsidRPr="00FC46D7" w:rsidRDefault="008653F9" w:rsidP="008653F9">
      <w:pPr>
        <w:numPr>
          <w:ilvl w:val="0"/>
          <w:numId w:val="36"/>
        </w:numPr>
        <w:pBdr>
          <w:top w:val="nil"/>
          <w:left w:val="nil"/>
          <w:bottom w:val="nil"/>
          <w:right w:val="nil"/>
          <w:between w:val="nil"/>
        </w:pBdr>
        <w:rPr>
          <w:rFonts w:asciiTheme="majorHAnsi" w:hAnsiTheme="majorHAnsi" w:cstheme="majorHAnsi"/>
          <w:color w:val="000000"/>
        </w:rPr>
      </w:pPr>
      <w:r w:rsidRPr="00B71AE8">
        <w:rPr>
          <w:rFonts w:asciiTheme="majorHAnsi" w:hAnsiTheme="majorHAnsi" w:cstheme="majorHAnsi"/>
          <w:color w:val="000000"/>
        </w:rPr>
        <w:t>Stickers from all instruments must be placed on the RNTRC (page 2-3) as a means of tracking the instruments</w:t>
      </w:r>
      <w:r>
        <w:rPr>
          <w:rFonts w:asciiTheme="majorHAnsi" w:hAnsiTheme="majorHAnsi" w:cstheme="majorHAnsi"/>
          <w:color w:val="000000"/>
        </w:rPr>
        <w:t>.</w:t>
      </w:r>
    </w:p>
    <w:p w14:paraId="7A156402" w14:textId="77777777" w:rsidR="008653F9" w:rsidRPr="00FC46D7" w:rsidRDefault="008653F9" w:rsidP="008653F9">
      <w:pPr>
        <w:numPr>
          <w:ilvl w:val="0"/>
          <w:numId w:val="36"/>
        </w:numPr>
        <w:pBdr>
          <w:top w:val="nil"/>
          <w:left w:val="nil"/>
          <w:bottom w:val="nil"/>
          <w:right w:val="nil"/>
          <w:between w:val="nil"/>
        </w:pBdr>
        <w:rPr>
          <w:rFonts w:asciiTheme="majorHAnsi" w:hAnsiTheme="majorHAnsi" w:cstheme="majorHAnsi"/>
          <w:color w:val="000000"/>
        </w:rPr>
      </w:pPr>
      <w:r w:rsidRPr="00B71AE8">
        <w:rPr>
          <w:rFonts w:asciiTheme="majorHAnsi" w:hAnsiTheme="majorHAnsi" w:cstheme="majorHAnsi"/>
          <w:color w:val="000000"/>
        </w:rPr>
        <w:t xml:space="preserve">All trays and instruments are </w:t>
      </w:r>
      <w:r w:rsidRPr="00B71AE8">
        <w:rPr>
          <w:rFonts w:asciiTheme="majorHAnsi" w:hAnsiTheme="majorHAnsi" w:cstheme="majorHAnsi"/>
        </w:rPr>
        <w:t>counted</w:t>
      </w:r>
      <w:r w:rsidRPr="00B71AE8">
        <w:rPr>
          <w:rFonts w:asciiTheme="majorHAnsi" w:hAnsiTheme="majorHAnsi" w:cstheme="majorHAnsi"/>
          <w:color w:val="000000"/>
        </w:rPr>
        <w:t xml:space="preserve"> during each count</w:t>
      </w:r>
      <w:r w:rsidRPr="00B71AE8">
        <w:rPr>
          <w:rFonts w:asciiTheme="majorHAnsi" w:hAnsiTheme="majorHAnsi" w:cstheme="majorHAnsi"/>
        </w:rPr>
        <w:t xml:space="preserve"> and</w:t>
      </w:r>
      <w:r w:rsidRPr="00B71AE8">
        <w:rPr>
          <w:rFonts w:asciiTheme="majorHAnsi" w:hAnsiTheme="majorHAnsi" w:cstheme="majorHAnsi"/>
          <w:color w:val="000000"/>
        </w:rPr>
        <w:t xml:space="preserve"> recorded on the RNTRC</w:t>
      </w:r>
      <w:r>
        <w:rPr>
          <w:rFonts w:asciiTheme="majorHAnsi" w:hAnsiTheme="majorHAnsi" w:cstheme="majorHAnsi"/>
          <w:color w:val="000000"/>
        </w:rPr>
        <w:t>.</w:t>
      </w:r>
    </w:p>
    <w:p w14:paraId="21AA90E5" w14:textId="77777777" w:rsidR="008653F9" w:rsidRPr="00FC46D7" w:rsidRDefault="008653F9" w:rsidP="008653F9">
      <w:pPr>
        <w:numPr>
          <w:ilvl w:val="0"/>
          <w:numId w:val="36"/>
        </w:numPr>
        <w:pBdr>
          <w:top w:val="nil"/>
          <w:left w:val="nil"/>
          <w:bottom w:val="nil"/>
          <w:right w:val="nil"/>
          <w:between w:val="nil"/>
        </w:pBdr>
        <w:rPr>
          <w:rFonts w:asciiTheme="majorHAnsi" w:hAnsiTheme="majorHAnsi" w:cstheme="majorHAnsi"/>
          <w:color w:val="000000"/>
        </w:rPr>
      </w:pPr>
      <w:r w:rsidRPr="00B71AE8">
        <w:rPr>
          <w:rFonts w:asciiTheme="majorHAnsi" w:hAnsiTheme="majorHAnsi" w:cstheme="majorHAnsi"/>
          <w:color w:val="000000"/>
        </w:rPr>
        <w:t>Prior to the commencement of the surgical procedure, if an instrument nurse deems an instrument tray incorrect, this is noted on the instrument tray list and a hospital approved incident form (</w:t>
      </w:r>
      <w:proofErr w:type="spellStart"/>
      <w:r>
        <w:rPr>
          <w:rFonts w:asciiTheme="majorHAnsi" w:hAnsiTheme="majorHAnsi" w:cstheme="majorHAnsi"/>
          <w:color w:val="000000"/>
        </w:rPr>
        <w:t>RiskMan</w:t>
      </w:r>
      <w:proofErr w:type="spellEnd"/>
      <w:r w:rsidRPr="00B71AE8">
        <w:rPr>
          <w:rFonts w:asciiTheme="majorHAnsi" w:hAnsiTheme="majorHAnsi" w:cstheme="majorHAnsi"/>
          <w:color w:val="000000"/>
        </w:rPr>
        <w:t>) must be completed</w:t>
      </w:r>
      <w:r w:rsidRPr="00B71AE8">
        <w:rPr>
          <w:rFonts w:asciiTheme="majorHAnsi" w:hAnsiTheme="majorHAnsi" w:cstheme="majorHAnsi"/>
        </w:rPr>
        <w:t>.</w:t>
      </w:r>
    </w:p>
    <w:p w14:paraId="278577E3" w14:textId="77777777" w:rsidR="008653F9" w:rsidRPr="00FC46D7" w:rsidRDefault="008653F9" w:rsidP="008653F9">
      <w:pPr>
        <w:numPr>
          <w:ilvl w:val="0"/>
          <w:numId w:val="36"/>
        </w:numPr>
        <w:pBdr>
          <w:top w:val="nil"/>
          <w:left w:val="nil"/>
          <w:bottom w:val="nil"/>
          <w:right w:val="nil"/>
          <w:between w:val="nil"/>
        </w:pBdr>
        <w:rPr>
          <w:rFonts w:asciiTheme="majorHAnsi" w:hAnsiTheme="majorHAnsi" w:cstheme="majorHAnsi"/>
          <w:color w:val="000000"/>
        </w:rPr>
      </w:pPr>
      <w:r w:rsidRPr="00B71AE8">
        <w:rPr>
          <w:rFonts w:asciiTheme="majorHAnsi" w:hAnsiTheme="majorHAnsi" w:cstheme="majorHAnsi"/>
          <w:color w:val="000000"/>
        </w:rPr>
        <w:t>All instruments, particularly those that require assembling or have removable parts, must be checked by the instrument nurse for completeness prior to being handed to the surgeon and again at the completion of the surgery</w:t>
      </w:r>
      <w:r w:rsidRPr="00B71AE8">
        <w:rPr>
          <w:rFonts w:asciiTheme="majorHAnsi" w:hAnsiTheme="majorHAnsi" w:cstheme="majorHAnsi"/>
        </w:rPr>
        <w:t>. Retractors with multiple detachable blades and attachments that are packaged as a separate item shall be accompanied by an instrument tray list. When included in a tray of instruments, the retractor shall be identified as having multiple parts e.g. Parkes anal retractor, 5 parts.</w:t>
      </w:r>
    </w:p>
    <w:p w14:paraId="4654F902" w14:textId="77777777" w:rsidR="008653F9" w:rsidRPr="00FC46D7" w:rsidRDefault="008653F9" w:rsidP="008653F9">
      <w:pPr>
        <w:numPr>
          <w:ilvl w:val="0"/>
          <w:numId w:val="36"/>
        </w:numPr>
        <w:pBdr>
          <w:top w:val="nil"/>
          <w:left w:val="nil"/>
          <w:bottom w:val="nil"/>
          <w:right w:val="nil"/>
          <w:between w:val="nil"/>
        </w:pBdr>
        <w:rPr>
          <w:rFonts w:asciiTheme="majorHAnsi" w:hAnsiTheme="majorHAnsi" w:cstheme="majorHAnsi"/>
          <w:color w:val="000000"/>
        </w:rPr>
      </w:pPr>
      <w:r w:rsidRPr="00B71AE8">
        <w:rPr>
          <w:rFonts w:asciiTheme="majorHAnsi" w:hAnsiTheme="majorHAnsi" w:cstheme="majorHAnsi"/>
          <w:color w:val="000000"/>
        </w:rPr>
        <w:t>I</w:t>
      </w:r>
      <w:r>
        <w:rPr>
          <w:rFonts w:asciiTheme="majorHAnsi" w:hAnsiTheme="majorHAnsi" w:cstheme="majorHAnsi"/>
          <w:color w:val="000000"/>
        </w:rPr>
        <w:t>nitials</w:t>
      </w:r>
      <w:r w:rsidRPr="00B71AE8">
        <w:rPr>
          <w:rFonts w:asciiTheme="majorHAnsi" w:hAnsiTheme="majorHAnsi" w:cstheme="majorHAnsi"/>
          <w:color w:val="000000"/>
        </w:rPr>
        <w:t xml:space="preserve"> of the instrument nurse and circulating nurse, the date, OR number, and the patient’s medical record number is documented on the instrument tray list and returned with the instrument/s for processing with due consideration of infection control procedures, as per Healthcare Associated Infections procedure</w:t>
      </w:r>
      <w:r>
        <w:rPr>
          <w:rFonts w:asciiTheme="majorHAnsi" w:hAnsiTheme="majorHAnsi" w:cstheme="majorHAnsi"/>
          <w:color w:val="000000"/>
        </w:rPr>
        <w:t>.</w:t>
      </w:r>
    </w:p>
    <w:p w14:paraId="44E1AEBF" w14:textId="77777777" w:rsidR="008653F9" w:rsidRPr="00FC46D7" w:rsidRDefault="008653F9" w:rsidP="008653F9">
      <w:pPr>
        <w:numPr>
          <w:ilvl w:val="0"/>
          <w:numId w:val="36"/>
        </w:numPr>
        <w:pBdr>
          <w:top w:val="nil"/>
          <w:left w:val="nil"/>
          <w:bottom w:val="nil"/>
          <w:right w:val="nil"/>
          <w:between w:val="nil"/>
        </w:pBdr>
        <w:rPr>
          <w:rFonts w:asciiTheme="majorHAnsi" w:hAnsiTheme="majorHAnsi" w:cstheme="majorHAnsi"/>
          <w:color w:val="000000"/>
        </w:rPr>
      </w:pPr>
      <w:r w:rsidRPr="00B71AE8">
        <w:rPr>
          <w:rFonts w:asciiTheme="majorHAnsi" w:hAnsiTheme="majorHAnsi" w:cstheme="majorHAnsi"/>
          <w:color w:val="000000"/>
        </w:rPr>
        <w:t xml:space="preserve">It is the responsibility of the Instrument nurse to ensure that all items must be returned to the appropriate tray as listed by the tray list. </w:t>
      </w:r>
      <w:r w:rsidRPr="00B71AE8">
        <w:rPr>
          <w:rFonts w:asciiTheme="majorHAnsi" w:hAnsiTheme="majorHAnsi" w:cstheme="majorHAnsi"/>
        </w:rPr>
        <w:t>This is to prevent confusion and risk of counting mistakes</w:t>
      </w:r>
      <w:r>
        <w:rPr>
          <w:rFonts w:asciiTheme="majorHAnsi" w:hAnsiTheme="majorHAnsi" w:cstheme="majorHAnsi"/>
        </w:rPr>
        <w:t>.</w:t>
      </w:r>
    </w:p>
    <w:p w14:paraId="20F9BA3E" w14:textId="77777777" w:rsidR="008653F9" w:rsidRPr="00FC46D7" w:rsidRDefault="008653F9" w:rsidP="008653F9">
      <w:pPr>
        <w:numPr>
          <w:ilvl w:val="0"/>
          <w:numId w:val="36"/>
        </w:numPr>
        <w:pBdr>
          <w:top w:val="nil"/>
          <w:left w:val="nil"/>
          <w:bottom w:val="nil"/>
          <w:right w:val="nil"/>
          <w:between w:val="nil"/>
        </w:pBdr>
        <w:rPr>
          <w:rFonts w:asciiTheme="majorHAnsi" w:hAnsiTheme="majorHAnsi" w:cstheme="majorHAnsi"/>
          <w:color w:val="000000"/>
        </w:rPr>
      </w:pPr>
      <w:r w:rsidRPr="00B71AE8">
        <w:rPr>
          <w:rFonts w:asciiTheme="majorHAnsi" w:hAnsiTheme="majorHAnsi" w:cstheme="majorHAnsi"/>
          <w:color w:val="000000"/>
        </w:rPr>
        <w:t>As a quality check, prior to reprocessing, the instrument tray shall be checked for completeness by PRSU personnel. It is not necessary to retain the instrument tray list; however, for auditing purposes the instrument tray list may be retained until final processing is correct and complete</w:t>
      </w:r>
      <w:r>
        <w:rPr>
          <w:rFonts w:asciiTheme="majorHAnsi" w:hAnsiTheme="majorHAnsi" w:cstheme="majorHAnsi"/>
          <w:color w:val="000000"/>
        </w:rPr>
        <w:t>.</w:t>
      </w:r>
    </w:p>
    <w:p w14:paraId="276AA2BC" w14:textId="77777777" w:rsidR="008653F9" w:rsidRPr="00FC46D7" w:rsidRDefault="008653F9" w:rsidP="008653F9">
      <w:pPr>
        <w:numPr>
          <w:ilvl w:val="0"/>
          <w:numId w:val="36"/>
        </w:numPr>
        <w:pBdr>
          <w:top w:val="nil"/>
          <w:left w:val="nil"/>
          <w:bottom w:val="nil"/>
          <w:right w:val="nil"/>
          <w:between w:val="nil"/>
        </w:pBdr>
        <w:rPr>
          <w:rFonts w:asciiTheme="majorHAnsi" w:hAnsiTheme="majorHAnsi" w:cstheme="majorHAnsi"/>
          <w:color w:val="000000"/>
        </w:rPr>
      </w:pPr>
      <w:r w:rsidRPr="00B71AE8">
        <w:rPr>
          <w:rFonts w:asciiTheme="majorHAnsi" w:hAnsiTheme="majorHAnsi" w:cstheme="majorHAnsi"/>
          <w:color w:val="000000"/>
        </w:rPr>
        <w:t xml:space="preserve">When an instrument tray is deemed incorrect, the PRSU personnel shall notify the Patient Flow Co-ordinator </w:t>
      </w:r>
      <w:r>
        <w:rPr>
          <w:rFonts w:asciiTheme="majorHAnsi" w:hAnsiTheme="majorHAnsi" w:cstheme="majorHAnsi"/>
          <w:color w:val="000000"/>
        </w:rPr>
        <w:t>(</w:t>
      </w:r>
      <w:r w:rsidRPr="00B3115A">
        <w:rPr>
          <w:rFonts w:asciiTheme="majorHAnsi" w:hAnsiTheme="majorHAnsi" w:cstheme="majorHAnsi"/>
          <w:color w:val="000000"/>
        </w:rPr>
        <w:t>PFC</w:t>
      </w:r>
      <w:r>
        <w:rPr>
          <w:rFonts w:asciiTheme="majorHAnsi" w:hAnsiTheme="majorHAnsi" w:cstheme="majorHAnsi"/>
          <w:color w:val="000000"/>
        </w:rPr>
        <w:t xml:space="preserve">) </w:t>
      </w:r>
      <w:r w:rsidRPr="00B71AE8">
        <w:rPr>
          <w:rFonts w:asciiTheme="majorHAnsi" w:hAnsiTheme="majorHAnsi" w:cstheme="majorHAnsi"/>
          <w:color w:val="000000"/>
        </w:rPr>
        <w:t>or the Team Leader</w:t>
      </w:r>
      <w:r>
        <w:rPr>
          <w:rFonts w:asciiTheme="majorHAnsi" w:hAnsiTheme="majorHAnsi" w:cstheme="majorHAnsi"/>
          <w:color w:val="000000"/>
        </w:rPr>
        <w:t xml:space="preserve"> (TL)</w:t>
      </w:r>
      <w:r w:rsidRPr="00B71AE8">
        <w:rPr>
          <w:rFonts w:asciiTheme="majorHAnsi" w:hAnsiTheme="majorHAnsi" w:cstheme="majorHAnsi"/>
          <w:color w:val="000000"/>
        </w:rPr>
        <w:t xml:space="preserve"> of theatres</w:t>
      </w:r>
      <w:r>
        <w:rPr>
          <w:rFonts w:asciiTheme="majorHAnsi" w:hAnsiTheme="majorHAnsi" w:cstheme="majorHAnsi"/>
          <w:color w:val="000000"/>
        </w:rPr>
        <w:t xml:space="preserve"> and complete the missing instrument internal communication form. The PFC or TL </w:t>
      </w:r>
      <w:r w:rsidRPr="00B71AE8">
        <w:rPr>
          <w:rFonts w:asciiTheme="majorHAnsi" w:hAnsiTheme="majorHAnsi" w:cstheme="majorHAnsi"/>
          <w:color w:val="000000"/>
        </w:rPr>
        <w:t xml:space="preserve">will initiate an </w:t>
      </w:r>
      <w:r w:rsidRPr="00B71AE8">
        <w:rPr>
          <w:rFonts w:asciiTheme="majorHAnsi" w:hAnsiTheme="majorHAnsi" w:cstheme="majorHAnsi"/>
          <w:color w:val="000000"/>
        </w:rPr>
        <w:lastRenderedPageBreak/>
        <w:t>immediate investigation. In this circumstance, the instrument tray list shall be retained to aid investigation</w:t>
      </w:r>
      <w:r>
        <w:rPr>
          <w:rFonts w:asciiTheme="majorHAnsi" w:hAnsiTheme="majorHAnsi" w:cstheme="majorHAnsi"/>
          <w:color w:val="000000"/>
        </w:rPr>
        <w:t>.</w:t>
      </w:r>
    </w:p>
    <w:p w14:paraId="40F1C157" w14:textId="77777777" w:rsidR="008653F9" w:rsidRPr="00FC46D7" w:rsidRDefault="008653F9" w:rsidP="008653F9">
      <w:pPr>
        <w:numPr>
          <w:ilvl w:val="0"/>
          <w:numId w:val="36"/>
        </w:numPr>
        <w:pBdr>
          <w:top w:val="nil"/>
          <w:left w:val="nil"/>
          <w:bottom w:val="nil"/>
          <w:right w:val="nil"/>
          <w:between w:val="nil"/>
        </w:pBdr>
        <w:rPr>
          <w:rFonts w:asciiTheme="majorHAnsi" w:hAnsiTheme="majorHAnsi" w:cstheme="majorHAnsi"/>
          <w:b/>
        </w:rPr>
      </w:pPr>
      <w:r w:rsidRPr="00B71AE8">
        <w:rPr>
          <w:rFonts w:asciiTheme="majorHAnsi" w:hAnsiTheme="majorHAnsi" w:cstheme="majorHAnsi"/>
          <w:color w:val="000000"/>
        </w:rPr>
        <w:t>When separate instruments are opened during an operation a tracking sticker shall be placed on both the RNTRC and a tray list to account for these items</w:t>
      </w:r>
      <w:r>
        <w:rPr>
          <w:rFonts w:asciiTheme="majorHAnsi" w:hAnsiTheme="majorHAnsi" w:cstheme="majorHAnsi"/>
          <w:color w:val="000000"/>
        </w:rPr>
        <w:t>.</w:t>
      </w:r>
    </w:p>
    <w:p w14:paraId="1593058B" w14:textId="77777777" w:rsidR="008653F9" w:rsidRPr="00B71AE8" w:rsidRDefault="008653F9" w:rsidP="008653F9">
      <w:pPr>
        <w:pBdr>
          <w:top w:val="nil"/>
          <w:left w:val="nil"/>
          <w:bottom w:val="nil"/>
          <w:right w:val="nil"/>
          <w:between w:val="nil"/>
        </w:pBdr>
        <w:ind w:left="567"/>
        <w:rPr>
          <w:rFonts w:asciiTheme="majorHAnsi" w:hAnsiTheme="majorHAnsi" w:cstheme="majorHAnsi"/>
          <w:b/>
        </w:rPr>
      </w:pPr>
    </w:p>
    <w:p w14:paraId="44485E4B" w14:textId="77777777" w:rsidR="008653F9" w:rsidRPr="00B71AE8" w:rsidRDefault="008653F9" w:rsidP="008653F9">
      <w:pPr>
        <w:rPr>
          <w:rFonts w:asciiTheme="majorHAnsi" w:eastAsia="Times New Roman" w:hAnsiTheme="majorHAnsi" w:cstheme="majorHAnsi"/>
          <w:b/>
          <w:lang w:eastAsia="en-US"/>
        </w:rPr>
      </w:pPr>
      <w:r w:rsidRPr="00B71AE8">
        <w:rPr>
          <w:rFonts w:asciiTheme="majorHAnsi" w:hAnsiTheme="majorHAnsi" w:cstheme="majorHAnsi"/>
          <w:b/>
        </w:rPr>
        <w:t xml:space="preserve">Loan sets from medical companies and/or instrument sets from other </w:t>
      </w:r>
      <w:proofErr w:type="gramStart"/>
      <w:r w:rsidRPr="00B71AE8">
        <w:rPr>
          <w:rFonts w:asciiTheme="majorHAnsi" w:hAnsiTheme="majorHAnsi" w:cstheme="majorHAnsi"/>
          <w:b/>
        </w:rPr>
        <w:t>hospitals</w:t>
      </w:r>
      <w:proofErr w:type="gramEnd"/>
    </w:p>
    <w:p w14:paraId="275630F3" w14:textId="77777777" w:rsidR="008653F9" w:rsidRPr="00FC46D7" w:rsidRDefault="008653F9" w:rsidP="008653F9">
      <w:pPr>
        <w:pStyle w:val="ListParagraph"/>
        <w:numPr>
          <w:ilvl w:val="0"/>
          <w:numId w:val="22"/>
        </w:numPr>
        <w:pBdr>
          <w:top w:val="nil"/>
          <w:left w:val="nil"/>
          <w:bottom w:val="nil"/>
          <w:right w:val="nil"/>
          <w:between w:val="nil"/>
        </w:pBdr>
        <w:rPr>
          <w:rFonts w:asciiTheme="majorHAnsi" w:hAnsiTheme="majorHAnsi" w:cstheme="majorHAnsi"/>
          <w:color w:val="000000"/>
        </w:rPr>
      </w:pPr>
      <w:r w:rsidRPr="00A913DB">
        <w:rPr>
          <w:rFonts w:asciiTheme="majorHAnsi" w:hAnsiTheme="majorHAnsi" w:cstheme="majorHAnsi"/>
          <w:color w:val="000000"/>
        </w:rPr>
        <w:t>Loan sets from medical companies will have illustrated tray lists. One will be processed with the tray so that nursing staff and ACTHSS personnel can complete the baseline and subsequent record checks of the trays as described above</w:t>
      </w:r>
      <w:r>
        <w:rPr>
          <w:rFonts w:asciiTheme="majorHAnsi" w:hAnsiTheme="majorHAnsi" w:cstheme="majorHAnsi"/>
          <w:color w:val="000000"/>
        </w:rPr>
        <w:t>.</w:t>
      </w:r>
    </w:p>
    <w:p w14:paraId="30A09B9E" w14:textId="77777777" w:rsidR="008653F9" w:rsidRPr="00FC46D7" w:rsidRDefault="008653F9" w:rsidP="008653F9">
      <w:pPr>
        <w:pStyle w:val="ListParagraph"/>
        <w:numPr>
          <w:ilvl w:val="0"/>
          <w:numId w:val="22"/>
        </w:numPr>
        <w:pBdr>
          <w:top w:val="nil"/>
          <w:left w:val="nil"/>
          <w:bottom w:val="nil"/>
          <w:right w:val="nil"/>
          <w:between w:val="nil"/>
        </w:pBdr>
        <w:rPr>
          <w:rFonts w:asciiTheme="majorHAnsi" w:hAnsiTheme="majorHAnsi" w:cstheme="majorHAnsi"/>
          <w:color w:val="000000"/>
        </w:rPr>
      </w:pPr>
      <w:r w:rsidRPr="00A913DB">
        <w:rPr>
          <w:rFonts w:asciiTheme="majorHAnsi" w:hAnsiTheme="majorHAnsi" w:cstheme="majorHAnsi"/>
          <w:color w:val="000000"/>
        </w:rPr>
        <w:t>Instrument trays or sets from other hospitals must contain a tray list supplied by the lending facility. This will be used by nursing staff and ACTHSS personnel to perform the baseline and subsequent record checks of that item as described above.</w:t>
      </w:r>
    </w:p>
    <w:p w14:paraId="1C7EBEDD" w14:textId="77777777" w:rsidR="008653F9" w:rsidRPr="00FC46D7" w:rsidRDefault="008653F9" w:rsidP="008653F9">
      <w:pPr>
        <w:pStyle w:val="ListParagraph"/>
        <w:numPr>
          <w:ilvl w:val="0"/>
          <w:numId w:val="22"/>
        </w:numPr>
        <w:pBdr>
          <w:top w:val="nil"/>
          <w:left w:val="nil"/>
          <w:bottom w:val="nil"/>
          <w:right w:val="nil"/>
          <w:between w:val="nil"/>
        </w:pBdr>
        <w:rPr>
          <w:rFonts w:asciiTheme="majorHAnsi" w:hAnsiTheme="majorHAnsi" w:cstheme="majorHAnsi"/>
          <w:color w:val="000000"/>
        </w:rPr>
      </w:pPr>
      <w:bookmarkStart w:id="72" w:name="_Hlk90904581"/>
      <w:r w:rsidRPr="00A913DB">
        <w:rPr>
          <w:rFonts w:asciiTheme="majorHAnsi" w:hAnsiTheme="majorHAnsi" w:cstheme="majorHAnsi"/>
          <w:color w:val="000000"/>
        </w:rPr>
        <w:t>If there is no signing box for staff initials, staff can write the number on the tray list then initial below just to help pre rinse confirm the tray is complete.</w:t>
      </w:r>
      <w:bookmarkEnd w:id="72"/>
    </w:p>
    <w:p w14:paraId="456CDC2F" w14:textId="77777777" w:rsidR="008653F9" w:rsidRPr="00B71AE8" w:rsidRDefault="008653F9" w:rsidP="008653F9">
      <w:pPr>
        <w:pBdr>
          <w:top w:val="nil"/>
          <w:left w:val="nil"/>
          <w:bottom w:val="nil"/>
          <w:right w:val="nil"/>
          <w:between w:val="nil"/>
        </w:pBdr>
        <w:ind w:left="720"/>
        <w:rPr>
          <w:rFonts w:asciiTheme="majorHAnsi" w:hAnsiTheme="majorHAnsi" w:cstheme="majorHAnsi"/>
          <w:color w:val="000000"/>
        </w:rPr>
      </w:pPr>
    </w:p>
    <w:p w14:paraId="7C47BDE1" w14:textId="77777777" w:rsidR="008653F9" w:rsidRPr="00B71AE8" w:rsidRDefault="008653F9" w:rsidP="008653F9">
      <w:pPr>
        <w:spacing w:after="120"/>
        <w:jc w:val="right"/>
        <w:rPr>
          <w:rFonts w:asciiTheme="majorHAnsi" w:hAnsiTheme="majorHAnsi" w:cstheme="majorHAnsi"/>
          <w:i/>
        </w:rPr>
      </w:pPr>
      <w:hyperlink w:anchor="1fob9te">
        <w:r w:rsidRPr="00B71AE8">
          <w:rPr>
            <w:rFonts w:asciiTheme="majorHAnsi" w:hAnsiTheme="majorHAnsi" w:cstheme="majorHAnsi"/>
            <w:i/>
            <w:color w:val="0000FF"/>
            <w:u w:val="single"/>
          </w:rPr>
          <w:t>Back to Table of Contents</w:t>
        </w:r>
      </w:hyperlink>
      <w:r w:rsidRPr="00B71AE8">
        <w:rPr>
          <w:rFonts w:asciiTheme="majorHAnsi" w:hAnsiTheme="majorHAnsi" w:cstheme="majorHAnsi"/>
          <w:i/>
        </w:rPr>
        <w:t xml:space="preserve"> </w:t>
      </w:r>
    </w:p>
    <w:tbl>
      <w:tblPr>
        <w:tblStyle w:val="11"/>
        <w:tblW w:w="9158" w:type="dxa"/>
        <w:tblLayout w:type="fixed"/>
        <w:tblLook w:val="0000" w:firstRow="0" w:lastRow="0" w:firstColumn="0" w:lastColumn="0" w:noHBand="0" w:noVBand="0"/>
      </w:tblPr>
      <w:tblGrid>
        <w:gridCol w:w="9158"/>
      </w:tblGrid>
      <w:tr w:rsidR="008653F9" w:rsidRPr="009D53F8" w14:paraId="762D465E" w14:textId="77777777" w:rsidTr="0027677B">
        <w:trPr>
          <w:trHeight w:val="285"/>
        </w:trPr>
        <w:tc>
          <w:tcPr>
            <w:tcW w:w="9158" w:type="dxa"/>
            <w:shd w:val="clear" w:color="auto" w:fill="A6A6A6"/>
          </w:tcPr>
          <w:p w14:paraId="674C5387" w14:textId="77777777" w:rsidR="008653F9" w:rsidRPr="00B71AE8" w:rsidRDefault="008653F9" w:rsidP="0027677B">
            <w:pPr>
              <w:pStyle w:val="Heading1"/>
            </w:pPr>
            <w:bookmarkStart w:id="73" w:name="_Toc88632800"/>
            <w:bookmarkStart w:id="74" w:name="_Toc534709759"/>
            <w:bookmarkStart w:id="75" w:name="_Toc106269131"/>
            <w:r>
              <w:rPr>
                <w:b w:val="0"/>
                <w:sz w:val="24"/>
                <w:szCs w:val="24"/>
              </w:rPr>
              <w:br w:type="page"/>
            </w:r>
            <w:bookmarkStart w:id="76" w:name="_Toc106963066"/>
            <w:bookmarkStart w:id="77" w:name="_Toc172548829"/>
            <w:r w:rsidRPr="00B71AE8">
              <w:t xml:space="preserve">Section 5 – Special </w:t>
            </w:r>
            <w:r w:rsidRPr="00FC46D7">
              <w:t>Circumstances</w:t>
            </w:r>
            <w:bookmarkEnd w:id="73"/>
            <w:bookmarkEnd w:id="74"/>
            <w:bookmarkEnd w:id="75"/>
            <w:bookmarkEnd w:id="76"/>
            <w:bookmarkEnd w:id="77"/>
          </w:p>
        </w:tc>
      </w:tr>
    </w:tbl>
    <w:p w14:paraId="41F18CAB" w14:textId="77777777" w:rsidR="008653F9" w:rsidRPr="00B71AE8" w:rsidRDefault="008653F9" w:rsidP="008653F9">
      <w:pPr>
        <w:rPr>
          <w:rFonts w:asciiTheme="majorHAnsi" w:hAnsiTheme="majorHAnsi" w:cstheme="majorHAnsi"/>
        </w:rPr>
      </w:pPr>
    </w:p>
    <w:p w14:paraId="6AAE5429" w14:textId="77777777" w:rsidR="008653F9" w:rsidRPr="00B71AE8" w:rsidRDefault="008653F9" w:rsidP="008653F9">
      <w:pPr>
        <w:pStyle w:val="Heading2"/>
        <w:rPr>
          <w:rFonts w:asciiTheme="majorHAnsi" w:hAnsiTheme="majorHAnsi" w:cstheme="majorHAnsi"/>
          <w:b w:val="0"/>
        </w:rPr>
      </w:pPr>
      <w:bookmarkStart w:id="78" w:name="_Toc106269132"/>
      <w:bookmarkStart w:id="79" w:name="_Toc106963067"/>
      <w:bookmarkStart w:id="80" w:name="_Toc172548830"/>
      <w:r w:rsidRPr="00B71AE8">
        <w:rPr>
          <w:rFonts w:asciiTheme="majorHAnsi" w:hAnsiTheme="majorHAnsi" w:cstheme="majorHAnsi"/>
        </w:rPr>
        <w:t>5.1 Count not completed in extenuating circumstances (emergency)</w:t>
      </w:r>
      <w:bookmarkEnd w:id="78"/>
      <w:bookmarkEnd w:id="79"/>
      <w:bookmarkEnd w:id="80"/>
    </w:p>
    <w:p w14:paraId="3CDF9325" w14:textId="77777777" w:rsidR="008653F9" w:rsidRPr="00A913DB" w:rsidRDefault="008653F9" w:rsidP="008653F9">
      <w:pPr>
        <w:pStyle w:val="ListParagraph"/>
        <w:numPr>
          <w:ilvl w:val="0"/>
          <w:numId w:val="23"/>
        </w:numPr>
        <w:rPr>
          <w:rFonts w:asciiTheme="majorHAnsi" w:hAnsiTheme="majorHAnsi" w:cstheme="majorHAnsi"/>
          <w:b/>
        </w:rPr>
      </w:pPr>
      <w:r w:rsidRPr="00A913DB">
        <w:rPr>
          <w:rFonts w:asciiTheme="majorHAnsi" w:hAnsiTheme="majorHAnsi" w:cstheme="majorHAnsi"/>
        </w:rPr>
        <w:t>When a count is not performed at any stage of a surgical procedure, as the patient is critically ill, unexpectedly deteriorates, or has profuse bleeding so that normal procedures cannot be followed, the following steps must be undertaken:</w:t>
      </w:r>
    </w:p>
    <w:p w14:paraId="681CBBA5" w14:textId="77777777" w:rsidR="008653F9" w:rsidRPr="00FC46D7" w:rsidRDefault="008653F9" w:rsidP="008653F9">
      <w:pPr>
        <w:pStyle w:val="ListParagraph"/>
        <w:numPr>
          <w:ilvl w:val="0"/>
          <w:numId w:val="33"/>
        </w:numPr>
        <w:tabs>
          <w:tab w:val="left" w:pos="-3828"/>
        </w:tabs>
        <w:rPr>
          <w:rFonts w:asciiTheme="majorHAnsi" w:hAnsiTheme="majorHAnsi" w:cstheme="majorHAnsi"/>
        </w:rPr>
      </w:pPr>
      <w:r w:rsidRPr="00A913DB">
        <w:rPr>
          <w:rFonts w:asciiTheme="majorHAnsi" w:hAnsiTheme="majorHAnsi" w:cstheme="majorHAnsi"/>
        </w:rPr>
        <w:t xml:space="preserve">The instrument nurse must inform the surgeon, at an appropriate time that the count was not able to be </w:t>
      </w:r>
      <w:proofErr w:type="gramStart"/>
      <w:r w:rsidRPr="00A913DB">
        <w:rPr>
          <w:rFonts w:asciiTheme="majorHAnsi" w:hAnsiTheme="majorHAnsi" w:cstheme="majorHAnsi"/>
        </w:rPr>
        <w:t>completed</w:t>
      </w:r>
      <w:proofErr w:type="gramEnd"/>
    </w:p>
    <w:p w14:paraId="3157948A" w14:textId="77777777" w:rsidR="008653F9" w:rsidRPr="00FC46D7" w:rsidRDefault="008653F9" w:rsidP="008653F9">
      <w:pPr>
        <w:pStyle w:val="ListParagraph"/>
        <w:numPr>
          <w:ilvl w:val="0"/>
          <w:numId w:val="33"/>
        </w:numPr>
        <w:tabs>
          <w:tab w:val="left" w:pos="-3828"/>
        </w:tabs>
        <w:rPr>
          <w:rFonts w:asciiTheme="majorHAnsi" w:hAnsiTheme="majorHAnsi" w:cstheme="majorHAnsi"/>
        </w:rPr>
      </w:pPr>
      <w:r w:rsidRPr="00A913DB">
        <w:rPr>
          <w:rFonts w:asciiTheme="majorHAnsi" w:hAnsiTheme="majorHAnsi" w:cstheme="majorHAnsi"/>
        </w:rPr>
        <w:t xml:space="preserve">If possible, when receiving items from the circulating nurse, the scrub counts any non-x-ray detectable accountable items for example: Raney clips, Liga boots, vessel lops, </w:t>
      </w:r>
      <w:proofErr w:type="spellStart"/>
      <w:proofErr w:type="gramStart"/>
      <w:r w:rsidRPr="00A913DB">
        <w:rPr>
          <w:rFonts w:asciiTheme="majorHAnsi" w:hAnsiTheme="majorHAnsi" w:cstheme="majorHAnsi"/>
        </w:rPr>
        <w:t>ligareels</w:t>
      </w:r>
      <w:proofErr w:type="spellEnd"/>
      <w:proofErr w:type="gramEnd"/>
    </w:p>
    <w:p w14:paraId="07EA45AE" w14:textId="77777777" w:rsidR="008653F9" w:rsidRPr="00FC46D7" w:rsidRDefault="008653F9" w:rsidP="008653F9">
      <w:pPr>
        <w:pStyle w:val="ListParagraph"/>
        <w:numPr>
          <w:ilvl w:val="0"/>
          <w:numId w:val="33"/>
        </w:numPr>
        <w:tabs>
          <w:tab w:val="left" w:pos="-3828"/>
        </w:tabs>
        <w:rPr>
          <w:rFonts w:asciiTheme="majorHAnsi" w:hAnsiTheme="majorHAnsi" w:cstheme="majorHAnsi"/>
        </w:rPr>
      </w:pPr>
      <w:r w:rsidRPr="00A913DB">
        <w:rPr>
          <w:rFonts w:asciiTheme="majorHAnsi" w:hAnsiTheme="majorHAnsi" w:cstheme="majorHAnsi"/>
        </w:rPr>
        <w:t>The instrument and circulating nurses must attempt to perform a complete count, when appropriate, and ensure that this is documented on the RNTRC</w:t>
      </w:r>
      <w:r>
        <w:rPr>
          <w:rFonts w:asciiTheme="majorHAnsi" w:hAnsiTheme="majorHAnsi" w:cstheme="majorHAnsi"/>
        </w:rPr>
        <w:t xml:space="preserve"> and on DHR.</w:t>
      </w:r>
    </w:p>
    <w:p w14:paraId="417FEBFE" w14:textId="77777777" w:rsidR="008653F9" w:rsidRPr="00A913DB" w:rsidRDefault="008653F9" w:rsidP="008653F9">
      <w:pPr>
        <w:pStyle w:val="ListParagraph"/>
        <w:numPr>
          <w:ilvl w:val="0"/>
          <w:numId w:val="33"/>
        </w:numPr>
        <w:tabs>
          <w:tab w:val="left" w:pos="-3828"/>
        </w:tabs>
        <w:rPr>
          <w:rFonts w:asciiTheme="majorHAnsi" w:hAnsiTheme="majorHAnsi" w:cstheme="majorHAnsi"/>
        </w:rPr>
      </w:pPr>
      <w:r w:rsidRPr="00A913DB">
        <w:rPr>
          <w:rFonts w:asciiTheme="majorHAnsi" w:hAnsiTheme="majorHAnsi" w:cstheme="majorHAnsi"/>
        </w:rPr>
        <w:t>A post-operative x-ray must be performed as soon as practicable. The outcome shall be documented in the patient’s Progress Notes, as well as the RNTRC and the Operation record. A copy of the x-ray shall be made available in the Radiology Information Systems/Picture Archive Communication Systems (RISPACS) system.</w:t>
      </w:r>
    </w:p>
    <w:p w14:paraId="638D498F" w14:textId="77777777" w:rsidR="008653F9" w:rsidRPr="00B71AE8" w:rsidRDefault="008653F9" w:rsidP="008653F9">
      <w:pPr>
        <w:tabs>
          <w:tab w:val="left" w:pos="-3828"/>
        </w:tabs>
        <w:ind w:left="993"/>
        <w:rPr>
          <w:rFonts w:asciiTheme="majorHAnsi" w:hAnsiTheme="majorHAnsi" w:cstheme="majorHAnsi"/>
        </w:rPr>
      </w:pPr>
    </w:p>
    <w:p w14:paraId="3E4BEE6E" w14:textId="77777777" w:rsidR="008653F9" w:rsidRPr="00B71AE8" w:rsidRDefault="008653F9" w:rsidP="008653F9">
      <w:pPr>
        <w:pStyle w:val="Heading2"/>
        <w:rPr>
          <w:rFonts w:asciiTheme="majorHAnsi" w:hAnsiTheme="majorHAnsi" w:cstheme="majorHAnsi"/>
          <w:b w:val="0"/>
        </w:rPr>
      </w:pPr>
      <w:bookmarkStart w:id="81" w:name="_Toc106269133"/>
      <w:bookmarkStart w:id="82" w:name="_Toc106963068"/>
      <w:bookmarkStart w:id="83" w:name="_Toc172548831"/>
      <w:r w:rsidRPr="00B71AE8">
        <w:rPr>
          <w:rFonts w:asciiTheme="majorHAnsi" w:hAnsiTheme="majorHAnsi" w:cstheme="majorHAnsi"/>
        </w:rPr>
        <w:t>5.2</w:t>
      </w:r>
      <w:r>
        <w:rPr>
          <w:rFonts w:asciiTheme="majorHAnsi" w:hAnsiTheme="majorHAnsi" w:cstheme="majorHAnsi"/>
        </w:rPr>
        <w:t xml:space="preserve"> </w:t>
      </w:r>
      <w:r w:rsidRPr="00B71AE8">
        <w:rPr>
          <w:rFonts w:asciiTheme="majorHAnsi" w:hAnsiTheme="majorHAnsi" w:cstheme="majorHAnsi"/>
        </w:rPr>
        <w:t xml:space="preserve">Items removed from OR before the final </w:t>
      </w:r>
      <w:proofErr w:type="gramStart"/>
      <w:r w:rsidRPr="00B71AE8">
        <w:rPr>
          <w:rFonts w:asciiTheme="majorHAnsi" w:hAnsiTheme="majorHAnsi" w:cstheme="majorHAnsi"/>
        </w:rPr>
        <w:t>count</w:t>
      </w:r>
      <w:bookmarkEnd w:id="81"/>
      <w:bookmarkEnd w:id="82"/>
      <w:bookmarkEnd w:id="83"/>
      <w:proofErr w:type="gramEnd"/>
    </w:p>
    <w:p w14:paraId="0206D8FE" w14:textId="77777777" w:rsidR="008653F9" w:rsidRPr="000A4438" w:rsidRDefault="008653F9" w:rsidP="008653F9">
      <w:pPr>
        <w:pStyle w:val="ListParagraph"/>
        <w:numPr>
          <w:ilvl w:val="0"/>
          <w:numId w:val="24"/>
        </w:numPr>
        <w:rPr>
          <w:rFonts w:asciiTheme="majorHAnsi" w:hAnsiTheme="majorHAnsi" w:cstheme="majorHAnsi"/>
        </w:rPr>
      </w:pPr>
      <w:r w:rsidRPr="0078223E">
        <w:rPr>
          <w:rFonts w:asciiTheme="majorHAnsi" w:hAnsiTheme="majorHAnsi" w:cstheme="majorHAnsi"/>
        </w:rPr>
        <w:t xml:space="preserve">Attaching specimens to </w:t>
      </w:r>
      <w:proofErr w:type="spellStart"/>
      <w:r w:rsidRPr="0078223E">
        <w:rPr>
          <w:rFonts w:asciiTheme="majorHAnsi" w:hAnsiTheme="majorHAnsi" w:cstheme="majorHAnsi"/>
        </w:rPr>
        <w:t>Raytec</w:t>
      </w:r>
      <w:proofErr w:type="spellEnd"/>
      <w:r w:rsidRPr="0078223E">
        <w:rPr>
          <w:rFonts w:asciiTheme="majorHAnsi" w:hAnsiTheme="majorHAnsi" w:cstheme="majorHAnsi"/>
        </w:rPr>
        <w:t xml:space="preserve"> gauze should not occur. However, in exceptional circumstances if a </w:t>
      </w:r>
      <w:proofErr w:type="spellStart"/>
      <w:r w:rsidRPr="0078223E">
        <w:rPr>
          <w:rFonts w:asciiTheme="majorHAnsi" w:hAnsiTheme="majorHAnsi" w:cstheme="majorHAnsi"/>
        </w:rPr>
        <w:t>Raytec</w:t>
      </w:r>
      <w:proofErr w:type="spellEnd"/>
      <w:r w:rsidRPr="0078223E">
        <w:rPr>
          <w:rFonts w:asciiTheme="majorHAnsi" w:hAnsiTheme="majorHAnsi" w:cstheme="majorHAnsi"/>
        </w:rPr>
        <w:t xml:space="preserve"> is removed from the OR </w:t>
      </w:r>
      <w:proofErr w:type="gramStart"/>
      <w:r w:rsidRPr="0078223E">
        <w:rPr>
          <w:rFonts w:asciiTheme="majorHAnsi" w:hAnsiTheme="majorHAnsi" w:cstheme="majorHAnsi"/>
        </w:rPr>
        <w:t>during the course of</w:t>
      </w:r>
      <w:proofErr w:type="gramEnd"/>
      <w:r w:rsidRPr="0078223E">
        <w:rPr>
          <w:rFonts w:asciiTheme="majorHAnsi" w:hAnsiTheme="majorHAnsi" w:cstheme="majorHAnsi"/>
        </w:rPr>
        <w:t xml:space="preserve"> the operation this shall be recorded on the RNTRC. This needs to be reflected in the second and final count columns</w:t>
      </w:r>
      <w:r>
        <w:rPr>
          <w:rFonts w:asciiTheme="majorHAnsi" w:hAnsiTheme="majorHAnsi" w:cstheme="majorHAnsi"/>
        </w:rPr>
        <w:t>.</w:t>
      </w:r>
      <w:r w:rsidRPr="0078223E">
        <w:rPr>
          <w:rFonts w:asciiTheme="majorHAnsi" w:hAnsiTheme="majorHAnsi" w:cstheme="majorHAnsi"/>
        </w:rPr>
        <w:t xml:space="preserve"> </w:t>
      </w:r>
    </w:p>
    <w:p w14:paraId="5BBF3262" w14:textId="77777777" w:rsidR="008653F9" w:rsidRPr="00A913DB" w:rsidRDefault="008653F9" w:rsidP="008653F9">
      <w:pPr>
        <w:pStyle w:val="ListParagraph"/>
        <w:numPr>
          <w:ilvl w:val="0"/>
          <w:numId w:val="24"/>
        </w:numPr>
        <w:tabs>
          <w:tab w:val="left" w:pos="-3828"/>
        </w:tabs>
        <w:rPr>
          <w:rFonts w:asciiTheme="majorHAnsi" w:hAnsiTheme="majorHAnsi" w:cstheme="majorHAnsi"/>
        </w:rPr>
      </w:pPr>
      <w:r w:rsidRPr="00A913DB">
        <w:rPr>
          <w:rFonts w:asciiTheme="majorHAnsi" w:hAnsiTheme="majorHAnsi" w:cstheme="majorHAnsi"/>
        </w:rPr>
        <w:t>If a single instrument or tray is removed from the OR prior to the final count, e.g., it is required for another surgical procedure so is taken to PRSU for reprocessing, then this must be accounted for as per the instrument tray list. This is documented on the RNTRC by a complete tray count performed by the instrument and circulating nurse.</w:t>
      </w:r>
    </w:p>
    <w:p w14:paraId="50FCB697" w14:textId="77777777" w:rsidR="008653F9" w:rsidRPr="00B71AE8" w:rsidRDefault="008653F9" w:rsidP="008653F9">
      <w:pPr>
        <w:tabs>
          <w:tab w:val="left" w:pos="-3828"/>
        </w:tabs>
        <w:rPr>
          <w:rFonts w:asciiTheme="majorHAnsi" w:hAnsiTheme="majorHAnsi" w:cstheme="majorHAnsi"/>
        </w:rPr>
      </w:pPr>
    </w:p>
    <w:p w14:paraId="09F5994C" w14:textId="77777777" w:rsidR="008653F9" w:rsidRPr="00B71AE8" w:rsidRDefault="008653F9" w:rsidP="008653F9">
      <w:pPr>
        <w:pStyle w:val="Heading2"/>
        <w:rPr>
          <w:rFonts w:asciiTheme="majorHAnsi" w:hAnsiTheme="majorHAnsi" w:cstheme="majorHAnsi"/>
        </w:rPr>
      </w:pPr>
      <w:bookmarkStart w:id="84" w:name="_Toc106269134"/>
      <w:bookmarkStart w:id="85" w:name="_Toc106963069"/>
      <w:bookmarkStart w:id="86" w:name="_Toc172548832"/>
      <w:r w:rsidRPr="00B71AE8">
        <w:rPr>
          <w:rFonts w:asciiTheme="majorHAnsi" w:hAnsiTheme="majorHAnsi" w:cstheme="majorHAnsi"/>
        </w:rPr>
        <w:t>5.3</w:t>
      </w:r>
      <w:r>
        <w:rPr>
          <w:rFonts w:asciiTheme="majorHAnsi" w:hAnsiTheme="majorHAnsi" w:cstheme="majorHAnsi"/>
        </w:rPr>
        <w:t xml:space="preserve"> </w:t>
      </w:r>
      <w:r w:rsidRPr="00B71AE8">
        <w:rPr>
          <w:rFonts w:asciiTheme="majorHAnsi" w:hAnsiTheme="majorHAnsi" w:cstheme="majorHAnsi"/>
        </w:rPr>
        <w:t>Simultaneous surgical procedures</w:t>
      </w:r>
      <w:bookmarkEnd w:id="84"/>
      <w:bookmarkEnd w:id="85"/>
      <w:bookmarkEnd w:id="86"/>
      <w:r w:rsidRPr="00B71AE8">
        <w:rPr>
          <w:rFonts w:asciiTheme="majorHAnsi" w:hAnsiTheme="majorHAnsi" w:cstheme="majorHAnsi"/>
        </w:rPr>
        <w:t xml:space="preserve">   </w:t>
      </w:r>
    </w:p>
    <w:p w14:paraId="2E06B54D" w14:textId="77777777" w:rsidR="008653F9" w:rsidRPr="00B71AE8" w:rsidRDefault="008653F9" w:rsidP="008653F9">
      <w:pPr>
        <w:tabs>
          <w:tab w:val="left" w:pos="-3828"/>
        </w:tabs>
        <w:rPr>
          <w:rFonts w:asciiTheme="majorHAnsi" w:eastAsia="Times New Roman" w:hAnsiTheme="majorHAnsi" w:cstheme="majorHAnsi"/>
          <w:lang w:eastAsia="en-US"/>
        </w:rPr>
      </w:pPr>
      <w:r w:rsidRPr="00B71AE8">
        <w:rPr>
          <w:rFonts w:asciiTheme="majorHAnsi" w:hAnsiTheme="majorHAnsi" w:cstheme="majorHAnsi"/>
        </w:rPr>
        <w:t>Where simultaneous surgery or procedures are undertaken:</w:t>
      </w:r>
    </w:p>
    <w:p w14:paraId="526629C2" w14:textId="77777777" w:rsidR="008653F9" w:rsidRPr="00FC46D7" w:rsidRDefault="008653F9" w:rsidP="008653F9">
      <w:pPr>
        <w:pStyle w:val="ListParagraph"/>
        <w:numPr>
          <w:ilvl w:val="0"/>
          <w:numId w:val="25"/>
        </w:numPr>
        <w:pBdr>
          <w:top w:val="nil"/>
          <w:left w:val="nil"/>
          <w:bottom w:val="nil"/>
          <w:right w:val="nil"/>
          <w:between w:val="nil"/>
        </w:pBdr>
        <w:rPr>
          <w:rFonts w:asciiTheme="majorHAnsi" w:hAnsiTheme="majorHAnsi" w:cstheme="majorHAnsi"/>
          <w:color w:val="000000"/>
        </w:rPr>
      </w:pPr>
      <w:r w:rsidRPr="00A913DB">
        <w:rPr>
          <w:rFonts w:asciiTheme="majorHAnsi" w:hAnsiTheme="majorHAnsi" w:cstheme="majorHAnsi"/>
          <w:color w:val="000000"/>
        </w:rPr>
        <w:t xml:space="preserve">When more than one surgical team is involved with only one instrument and circulating nurse, one RNTRC shall be used for the </w:t>
      </w:r>
      <w:proofErr w:type="gramStart"/>
      <w:r w:rsidRPr="00A913DB">
        <w:rPr>
          <w:rFonts w:asciiTheme="majorHAnsi" w:hAnsiTheme="majorHAnsi" w:cstheme="majorHAnsi"/>
          <w:color w:val="000000"/>
        </w:rPr>
        <w:t>count</w:t>
      </w:r>
      <w:proofErr w:type="gramEnd"/>
    </w:p>
    <w:p w14:paraId="345CC8B3" w14:textId="77777777" w:rsidR="008653F9" w:rsidRPr="00FC46D7" w:rsidRDefault="008653F9" w:rsidP="008653F9">
      <w:pPr>
        <w:pStyle w:val="ListParagraph"/>
        <w:numPr>
          <w:ilvl w:val="0"/>
          <w:numId w:val="25"/>
        </w:numPr>
        <w:pBdr>
          <w:top w:val="nil"/>
          <w:left w:val="nil"/>
          <w:bottom w:val="nil"/>
          <w:right w:val="nil"/>
          <w:between w:val="nil"/>
        </w:pBdr>
        <w:rPr>
          <w:rFonts w:asciiTheme="majorHAnsi" w:hAnsiTheme="majorHAnsi" w:cstheme="majorHAnsi"/>
          <w:color w:val="000000"/>
        </w:rPr>
      </w:pPr>
      <w:r>
        <w:rPr>
          <w:rFonts w:asciiTheme="majorHAnsi" w:hAnsiTheme="majorHAnsi" w:cstheme="majorHAnsi"/>
          <w:color w:val="000000"/>
        </w:rPr>
        <w:t>When m</w:t>
      </w:r>
      <w:r w:rsidRPr="00A913DB">
        <w:rPr>
          <w:rFonts w:asciiTheme="majorHAnsi" w:hAnsiTheme="majorHAnsi" w:cstheme="majorHAnsi"/>
          <w:color w:val="000000"/>
        </w:rPr>
        <w:t xml:space="preserve">ore than one surgical team is involved with additional instrument and circulating Nurses, separate RNTRCs shall be used by each circulating </w:t>
      </w:r>
      <w:proofErr w:type="gramStart"/>
      <w:r w:rsidRPr="00A913DB">
        <w:rPr>
          <w:rFonts w:asciiTheme="majorHAnsi" w:hAnsiTheme="majorHAnsi" w:cstheme="majorHAnsi"/>
          <w:color w:val="000000"/>
        </w:rPr>
        <w:t>nurse</w:t>
      </w:r>
      <w:proofErr w:type="gramEnd"/>
    </w:p>
    <w:p w14:paraId="668C50F8" w14:textId="77777777" w:rsidR="008653F9" w:rsidRDefault="008653F9" w:rsidP="008653F9">
      <w:pPr>
        <w:pStyle w:val="ListParagraph"/>
        <w:numPr>
          <w:ilvl w:val="0"/>
          <w:numId w:val="25"/>
        </w:numPr>
        <w:pBdr>
          <w:top w:val="nil"/>
          <w:left w:val="nil"/>
          <w:bottom w:val="nil"/>
          <w:right w:val="nil"/>
          <w:between w:val="nil"/>
        </w:pBdr>
        <w:rPr>
          <w:rFonts w:asciiTheme="majorHAnsi" w:hAnsiTheme="majorHAnsi" w:cstheme="majorHAnsi"/>
          <w:color w:val="000000"/>
        </w:rPr>
      </w:pPr>
      <w:r>
        <w:rPr>
          <w:rFonts w:asciiTheme="majorHAnsi" w:hAnsiTheme="majorHAnsi" w:cstheme="majorHAnsi"/>
          <w:color w:val="000000"/>
        </w:rPr>
        <w:t>I</w:t>
      </w:r>
      <w:r w:rsidRPr="00A913DB">
        <w:rPr>
          <w:rFonts w:asciiTheme="majorHAnsi" w:hAnsiTheme="majorHAnsi" w:cstheme="majorHAnsi"/>
          <w:color w:val="000000"/>
        </w:rPr>
        <w:t xml:space="preserve">f the proximity of the surgical sites makes it difficult to ensure separation of the two teams’ accountable items, then one RNTRC shall be used for the count. One instrument nurse is designated as </w:t>
      </w:r>
      <w:proofErr w:type="gramStart"/>
      <w:r w:rsidRPr="00A913DB">
        <w:rPr>
          <w:rFonts w:asciiTheme="majorHAnsi" w:hAnsiTheme="majorHAnsi" w:cstheme="majorHAnsi"/>
          <w:color w:val="000000"/>
        </w:rPr>
        <w:t>being in charge of</w:t>
      </w:r>
      <w:proofErr w:type="gramEnd"/>
      <w:r w:rsidRPr="00A913DB">
        <w:rPr>
          <w:rFonts w:asciiTheme="majorHAnsi" w:hAnsiTheme="majorHAnsi" w:cstheme="majorHAnsi"/>
          <w:color w:val="000000"/>
        </w:rPr>
        <w:t xml:space="preserve"> the count.</w:t>
      </w:r>
    </w:p>
    <w:p w14:paraId="300B210C" w14:textId="77777777" w:rsidR="008653F9" w:rsidRPr="00A913DB" w:rsidRDefault="008653F9" w:rsidP="008653F9">
      <w:pPr>
        <w:pStyle w:val="ListParagraph"/>
        <w:numPr>
          <w:ilvl w:val="0"/>
          <w:numId w:val="25"/>
        </w:numPr>
        <w:pBdr>
          <w:top w:val="nil"/>
          <w:left w:val="nil"/>
          <w:bottom w:val="nil"/>
          <w:right w:val="nil"/>
          <w:between w:val="nil"/>
        </w:pBdr>
        <w:rPr>
          <w:rFonts w:asciiTheme="majorHAnsi" w:hAnsiTheme="majorHAnsi" w:cstheme="majorHAnsi"/>
          <w:color w:val="000000"/>
        </w:rPr>
      </w:pPr>
      <w:r>
        <w:rPr>
          <w:rFonts w:asciiTheme="majorHAnsi" w:hAnsiTheme="majorHAnsi" w:cstheme="majorHAnsi"/>
          <w:color w:val="000000"/>
        </w:rPr>
        <w:t xml:space="preserve">Any additional counts may be recorded on DHR Procedural Navigation as “Other” under the “Counts” tab. Document in the comments section ‘Change Over’ or other as required. </w:t>
      </w:r>
    </w:p>
    <w:p w14:paraId="35FF92DD" w14:textId="77777777" w:rsidR="008653F9" w:rsidRPr="00D93012" w:rsidRDefault="008653F9" w:rsidP="008653F9">
      <w:pPr>
        <w:ind w:left="720" w:hanging="720"/>
        <w:rPr>
          <w:rFonts w:asciiTheme="majorHAnsi" w:hAnsiTheme="majorHAnsi" w:cstheme="majorHAnsi"/>
        </w:rPr>
      </w:pPr>
    </w:p>
    <w:p w14:paraId="28B20965" w14:textId="77777777" w:rsidR="008653F9" w:rsidRPr="00D93012" w:rsidRDefault="008653F9" w:rsidP="008653F9">
      <w:pPr>
        <w:pStyle w:val="Heading2"/>
        <w:rPr>
          <w:rFonts w:asciiTheme="majorHAnsi" w:hAnsiTheme="majorHAnsi" w:cstheme="majorHAnsi"/>
        </w:rPr>
      </w:pPr>
      <w:bookmarkStart w:id="87" w:name="_Toc106269135"/>
      <w:bookmarkStart w:id="88" w:name="_Toc106963070"/>
      <w:bookmarkStart w:id="89" w:name="_Toc172548833"/>
      <w:r w:rsidRPr="00D93012">
        <w:rPr>
          <w:rFonts w:asciiTheme="majorHAnsi" w:hAnsiTheme="majorHAnsi" w:cstheme="majorHAnsi"/>
        </w:rPr>
        <w:t>5.4</w:t>
      </w:r>
      <w:r>
        <w:rPr>
          <w:rFonts w:asciiTheme="majorHAnsi" w:hAnsiTheme="majorHAnsi" w:cstheme="majorHAnsi"/>
        </w:rPr>
        <w:t xml:space="preserve"> </w:t>
      </w:r>
      <w:r w:rsidRPr="00D93012">
        <w:rPr>
          <w:rFonts w:asciiTheme="majorHAnsi" w:hAnsiTheme="majorHAnsi" w:cstheme="majorHAnsi"/>
        </w:rPr>
        <w:t>Sequential surgical procedures</w:t>
      </w:r>
      <w:bookmarkEnd w:id="87"/>
      <w:bookmarkEnd w:id="88"/>
      <w:bookmarkEnd w:id="89"/>
    </w:p>
    <w:p w14:paraId="511F2AC0" w14:textId="77777777" w:rsidR="008653F9" w:rsidRPr="00FC46D7" w:rsidRDefault="008653F9" w:rsidP="008653F9">
      <w:pPr>
        <w:pStyle w:val="ListParagraph"/>
        <w:numPr>
          <w:ilvl w:val="0"/>
          <w:numId w:val="26"/>
        </w:numPr>
        <w:rPr>
          <w:rFonts w:asciiTheme="majorHAnsi" w:hAnsiTheme="majorHAnsi" w:cstheme="majorHAnsi"/>
        </w:rPr>
      </w:pPr>
      <w:r w:rsidRPr="00A913DB">
        <w:rPr>
          <w:rFonts w:asciiTheme="majorHAnsi" w:hAnsiTheme="majorHAnsi" w:cstheme="majorHAnsi"/>
        </w:rPr>
        <w:t xml:space="preserve">Should two or more procedures be carried out </w:t>
      </w:r>
      <w:r w:rsidRPr="00A913DB">
        <w:rPr>
          <w:rFonts w:asciiTheme="majorHAnsi" w:hAnsiTheme="majorHAnsi" w:cstheme="majorHAnsi"/>
          <w:b/>
        </w:rPr>
        <w:t xml:space="preserve">sequentially </w:t>
      </w:r>
      <w:r w:rsidRPr="00A913DB">
        <w:rPr>
          <w:rFonts w:asciiTheme="majorHAnsi" w:hAnsiTheme="majorHAnsi" w:cstheme="majorHAnsi"/>
        </w:rPr>
        <w:t>on the same patient and the OR</w:t>
      </w:r>
      <w:r>
        <w:rPr>
          <w:rFonts w:asciiTheme="majorHAnsi" w:hAnsiTheme="majorHAnsi" w:cstheme="majorHAnsi"/>
        </w:rPr>
        <w:t xml:space="preserve"> is</w:t>
      </w:r>
      <w:r w:rsidRPr="00A913DB">
        <w:rPr>
          <w:rFonts w:asciiTheme="majorHAnsi" w:hAnsiTheme="majorHAnsi" w:cstheme="majorHAnsi"/>
        </w:rPr>
        <w:t xml:space="preserve"> totally cleared between procedures, with different ‘set-ups’ being used, a separate RNTRC shall be used for each procedure.  The RNTRCs shall be labelled, ‘</w:t>
      </w:r>
      <w:r>
        <w:rPr>
          <w:rFonts w:asciiTheme="majorHAnsi" w:hAnsiTheme="majorHAnsi" w:cstheme="majorHAnsi"/>
        </w:rPr>
        <w:t>Sheet</w:t>
      </w:r>
      <w:r w:rsidRPr="00A913DB">
        <w:rPr>
          <w:rFonts w:asciiTheme="majorHAnsi" w:hAnsiTheme="majorHAnsi" w:cstheme="majorHAnsi"/>
        </w:rPr>
        <w:t xml:space="preserve"> 1 of 2’ etc.</w:t>
      </w:r>
    </w:p>
    <w:p w14:paraId="33B7F765" w14:textId="77777777" w:rsidR="008653F9" w:rsidRPr="00A913DB" w:rsidRDefault="008653F9" w:rsidP="008653F9">
      <w:pPr>
        <w:pStyle w:val="ListParagraph"/>
        <w:numPr>
          <w:ilvl w:val="0"/>
          <w:numId w:val="26"/>
        </w:numPr>
        <w:rPr>
          <w:rFonts w:asciiTheme="majorHAnsi" w:hAnsiTheme="majorHAnsi" w:cstheme="majorHAnsi"/>
        </w:rPr>
      </w:pPr>
      <w:bookmarkStart w:id="90" w:name="_Hlk90903185"/>
      <w:r w:rsidRPr="00A913DB">
        <w:rPr>
          <w:rFonts w:asciiTheme="majorHAnsi" w:hAnsiTheme="majorHAnsi" w:cstheme="majorHAnsi"/>
        </w:rPr>
        <w:t xml:space="preserve">Should two or more completed procedures be carried out </w:t>
      </w:r>
      <w:r w:rsidRPr="00A913DB">
        <w:rPr>
          <w:rFonts w:asciiTheme="majorHAnsi" w:hAnsiTheme="majorHAnsi" w:cstheme="majorHAnsi"/>
          <w:b/>
        </w:rPr>
        <w:t xml:space="preserve">sequentially </w:t>
      </w:r>
      <w:r w:rsidRPr="00A913DB">
        <w:rPr>
          <w:rFonts w:asciiTheme="majorHAnsi" w:hAnsiTheme="majorHAnsi" w:cstheme="majorHAnsi"/>
        </w:rPr>
        <w:t>on the same patient and the OR</w:t>
      </w:r>
      <w:r>
        <w:rPr>
          <w:rFonts w:asciiTheme="majorHAnsi" w:hAnsiTheme="majorHAnsi" w:cstheme="majorHAnsi"/>
        </w:rPr>
        <w:t xml:space="preserve"> is</w:t>
      </w:r>
      <w:r w:rsidRPr="00A913DB">
        <w:rPr>
          <w:rFonts w:asciiTheme="majorHAnsi" w:hAnsiTheme="majorHAnsi" w:cstheme="majorHAnsi"/>
        </w:rPr>
        <w:t xml:space="preserve"> not cleared between procedures, with the same ‘setup’ being used, it may be necessary to use separate RNTRCs for each procedure. The final count of the first procedure shall be carried over as the first count of the second procedure and so on.  The RNTRCs shall be labelled, ‘Sheet 1 of 2’, see Attachment A.</w:t>
      </w:r>
    </w:p>
    <w:bookmarkEnd w:id="90"/>
    <w:p w14:paraId="339AA9E5" w14:textId="77777777" w:rsidR="008653F9" w:rsidRPr="00D93012" w:rsidRDefault="008653F9" w:rsidP="008653F9">
      <w:pPr>
        <w:rPr>
          <w:rFonts w:asciiTheme="majorHAnsi" w:hAnsiTheme="majorHAnsi" w:cstheme="majorHAnsi"/>
        </w:rPr>
      </w:pPr>
    </w:p>
    <w:p w14:paraId="4F74859D" w14:textId="77777777" w:rsidR="008653F9" w:rsidRPr="00B71AE8" w:rsidRDefault="008653F9" w:rsidP="008653F9">
      <w:pPr>
        <w:pStyle w:val="Heading2"/>
        <w:rPr>
          <w:rFonts w:asciiTheme="majorHAnsi" w:hAnsiTheme="majorHAnsi" w:cstheme="majorHAnsi"/>
          <w:b w:val="0"/>
        </w:rPr>
      </w:pPr>
      <w:bookmarkStart w:id="91" w:name="_Toc106269136"/>
      <w:bookmarkStart w:id="92" w:name="_Toc106963071"/>
      <w:bookmarkStart w:id="93" w:name="_Toc172548834"/>
      <w:r w:rsidRPr="00D93012">
        <w:rPr>
          <w:rFonts w:asciiTheme="majorHAnsi" w:hAnsiTheme="majorHAnsi" w:cstheme="majorHAnsi"/>
        </w:rPr>
        <w:t>5.5</w:t>
      </w:r>
      <w:r>
        <w:rPr>
          <w:rFonts w:asciiTheme="majorHAnsi" w:hAnsiTheme="majorHAnsi" w:cstheme="majorHAnsi"/>
        </w:rPr>
        <w:t xml:space="preserve"> </w:t>
      </w:r>
      <w:r w:rsidRPr="00D93012">
        <w:rPr>
          <w:rFonts w:asciiTheme="majorHAnsi" w:hAnsiTheme="majorHAnsi" w:cstheme="majorHAnsi"/>
        </w:rPr>
        <w:t xml:space="preserve">When a second RNTRC sheet is </w:t>
      </w:r>
      <w:proofErr w:type="gramStart"/>
      <w:r w:rsidRPr="00D93012">
        <w:rPr>
          <w:rFonts w:asciiTheme="majorHAnsi" w:hAnsiTheme="majorHAnsi" w:cstheme="majorHAnsi"/>
        </w:rPr>
        <w:t>required</w:t>
      </w:r>
      <w:bookmarkEnd w:id="91"/>
      <w:bookmarkEnd w:id="92"/>
      <w:bookmarkEnd w:id="93"/>
      <w:proofErr w:type="gramEnd"/>
    </w:p>
    <w:p w14:paraId="4436C68E" w14:textId="77777777" w:rsidR="008653F9" w:rsidRPr="00FC46D7" w:rsidRDefault="008653F9" w:rsidP="008653F9">
      <w:pPr>
        <w:pStyle w:val="ListParagraph"/>
        <w:numPr>
          <w:ilvl w:val="0"/>
          <w:numId w:val="27"/>
        </w:numPr>
        <w:rPr>
          <w:rFonts w:asciiTheme="majorHAnsi" w:hAnsiTheme="majorHAnsi" w:cstheme="majorHAnsi"/>
        </w:rPr>
      </w:pPr>
      <w:r w:rsidRPr="00A913DB">
        <w:rPr>
          <w:rFonts w:asciiTheme="majorHAnsi" w:hAnsiTheme="majorHAnsi" w:cstheme="majorHAnsi"/>
        </w:rPr>
        <w:t>When a second RNTRC is required for the continuation of a count, the second sheet shall be labelled with patient details, "COUNT CONTINUED" written on it, and it shall be stapled to the first RNTRC. The pages shall be labelled as Sheet 2 of 2. All items and the last count of Sheet 1 are carried over to the first count column of Sheet 2, see Attachment</w:t>
      </w:r>
      <w:r>
        <w:rPr>
          <w:rFonts w:asciiTheme="majorHAnsi" w:hAnsiTheme="majorHAnsi" w:cstheme="majorHAnsi"/>
        </w:rPr>
        <w:t>1.</w:t>
      </w:r>
      <w:r w:rsidRPr="00A913DB">
        <w:rPr>
          <w:rFonts w:asciiTheme="majorHAnsi" w:hAnsiTheme="majorHAnsi" w:cstheme="majorHAnsi"/>
        </w:rPr>
        <w:t xml:space="preserve">    </w:t>
      </w:r>
    </w:p>
    <w:p w14:paraId="046C0C5B" w14:textId="77777777" w:rsidR="008653F9" w:rsidRPr="00B71AE8" w:rsidRDefault="008653F9" w:rsidP="008653F9">
      <w:pPr>
        <w:ind w:left="720" w:hanging="720"/>
        <w:rPr>
          <w:rFonts w:asciiTheme="majorHAnsi" w:hAnsiTheme="majorHAnsi" w:cstheme="majorHAnsi"/>
        </w:rPr>
      </w:pPr>
    </w:p>
    <w:p w14:paraId="4022BF92" w14:textId="77777777" w:rsidR="008653F9" w:rsidRPr="00B71AE8" w:rsidRDefault="008653F9" w:rsidP="008653F9">
      <w:pPr>
        <w:pStyle w:val="Heading2"/>
        <w:rPr>
          <w:rFonts w:asciiTheme="majorHAnsi" w:hAnsiTheme="majorHAnsi" w:cstheme="majorHAnsi"/>
          <w:b w:val="0"/>
        </w:rPr>
      </w:pPr>
      <w:bookmarkStart w:id="94" w:name="_Toc106269137"/>
      <w:bookmarkStart w:id="95" w:name="_Toc106963072"/>
      <w:bookmarkStart w:id="96" w:name="_Toc172548835"/>
      <w:r w:rsidRPr="00B71AE8">
        <w:rPr>
          <w:rFonts w:asciiTheme="majorHAnsi" w:hAnsiTheme="majorHAnsi" w:cstheme="majorHAnsi"/>
        </w:rPr>
        <w:t>5.6</w:t>
      </w:r>
      <w:r>
        <w:rPr>
          <w:rFonts w:asciiTheme="majorHAnsi" w:hAnsiTheme="majorHAnsi" w:cstheme="majorHAnsi"/>
        </w:rPr>
        <w:t xml:space="preserve"> </w:t>
      </w:r>
      <w:r w:rsidRPr="00B71AE8">
        <w:rPr>
          <w:rFonts w:asciiTheme="majorHAnsi" w:hAnsiTheme="majorHAnsi" w:cstheme="majorHAnsi"/>
        </w:rPr>
        <w:t>Accountable item</w:t>
      </w:r>
      <w:r w:rsidRPr="00D93012">
        <w:rPr>
          <w:rFonts w:asciiTheme="majorHAnsi" w:hAnsiTheme="majorHAnsi" w:cstheme="majorHAnsi"/>
        </w:rPr>
        <w:t>s</w:t>
      </w:r>
      <w:r w:rsidRPr="00B71AE8">
        <w:rPr>
          <w:rFonts w:asciiTheme="majorHAnsi" w:hAnsiTheme="majorHAnsi" w:cstheme="majorHAnsi"/>
        </w:rPr>
        <w:t xml:space="preserve"> deliberately left in a </w:t>
      </w:r>
      <w:proofErr w:type="gramStart"/>
      <w:r w:rsidRPr="00B71AE8">
        <w:rPr>
          <w:rFonts w:asciiTheme="majorHAnsi" w:hAnsiTheme="majorHAnsi" w:cstheme="majorHAnsi"/>
        </w:rPr>
        <w:t>patient</w:t>
      </w:r>
      <w:bookmarkEnd w:id="94"/>
      <w:bookmarkEnd w:id="95"/>
      <w:bookmarkEnd w:id="96"/>
      <w:proofErr w:type="gramEnd"/>
    </w:p>
    <w:p w14:paraId="101C2CF1" w14:textId="77777777" w:rsidR="008653F9" w:rsidRPr="00FC46D7" w:rsidRDefault="008653F9" w:rsidP="008653F9">
      <w:pPr>
        <w:pStyle w:val="ListParagraph"/>
        <w:numPr>
          <w:ilvl w:val="0"/>
          <w:numId w:val="27"/>
        </w:numPr>
        <w:rPr>
          <w:rFonts w:asciiTheme="majorHAnsi" w:hAnsiTheme="majorHAnsi" w:cstheme="majorHAnsi"/>
        </w:rPr>
      </w:pPr>
      <w:r w:rsidRPr="00A913DB">
        <w:rPr>
          <w:rFonts w:asciiTheme="majorHAnsi" w:hAnsiTheme="majorHAnsi" w:cstheme="majorHAnsi"/>
        </w:rPr>
        <w:t xml:space="preserve">When accountable items are deliberately left in a patient (e.g., sponges for haemostasis, gauze strip for packing), these </w:t>
      </w:r>
      <w:r>
        <w:rPr>
          <w:rFonts w:asciiTheme="majorHAnsi" w:hAnsiTheme="majorHAnsi" w:cstheme="majorHAnsi"/>
        </w:rPr>
        <w:t xml:space="preserve">items </w:t>
      </w:r>
      <w:r w:rsidRPr="00A913DB">
        <w:rPr>
          <w:rFonts w:asciiTheme="majorHAnsi" w:hAnsiTheme="majorHAnsi" w:cstheme="majorHAnsi"/>
        </w:rPr>
        <w:t>and their location shall be recorded on the RNTRC, under comments (page 4). The number recorded in the count columns shall reflect the number of accountable items visualised at the count e.g., the totals in the final count are minus the number left in the patient. An asterisk shall be used to link the reason for the discrepancy in both the count columns and the comments section of the RNTRC (page 4).</w:t>
      </w:r>
    </w:p>
    <w:p w14:paraId="23F4D86B" w14:textId="77777777" w:rsidR="008653F9" w:rsidRPr="00FC46D7" w:rsidRDefault="008653F9" w:rsidP="008653F9">
      <w:pPr>
        <w:pStyle w:val="ListParagraph"/>
        <w:numPr>
          <w:ilvl w:val="0"/>
          <w:numId w:val="27"/>
        </w:numPr>
        <w:rPr>
          <w:rFonts w:asciiTheme="majorHAnsi" w:hAnsiTheme="majorHAnsi" w:cstheme="majorHAnsi"/>
        </w:rPr>
      </w:pPr>
      <w:r w:rsidRPr="00A913DB">
        <w:rPr>
          <w:rFonts w:asciiTheme="majorHAnsi" w:hAnsiTheme="majorHAnsi" w:cstheme="majorHAnsi"/>
        </w:rPr>
        <w:t>When the accountable items deliberately left in a patient are later removed, the previous RNTRC shall be available at the subsequent surgical procedure. The item's removal shall be recorded on the new RNTRC. The number recorded in the count columns will demonstrate the addition of the items recovered. An asterisk shall be used to link the reason for the discrepancy in both the count columns and the comments section of the RNTRC (page 4).</w:t>
      </w:r>
    </w:p>
    <w:p w14:paraId="031F4390" w14:textId="77777777" w:rsidR="008653F9" w:rsidRDefault="008653F9" w:rsidP="008653F9">
      <w:pPr>
        <w:pStyle w:val="ListParagraph"/>
        <w:numPr>
          <w:ilvl w:val="0"/>
          <w:numId w:val="27"/>
        </w:numPr>
        <w:rPr>
          <w:rFonts w:asciiTheme="majorHAnsi" w:hAnsiTheme="majorHAnsi" w:cstheme="majorHAnsi"/>
        </w:rPr>
      </w:pPr>
      <w:r w:rsidRPr="00A913DB">
        <w:rPr>
          <w:rFonts w:asciiTheme="majorHAnsi" w:hAnsiTheme="majorHAnsi" w:cstheme="majorHAnsi"/>
        </w:rPr>
        <w:lastRenderedPageBreak/>
        <w:t xml:space="preserve">When accountable items deliberately left in a patient, who is transferred from another area to the OR, are removed from that patient the item and number must be added to the RNTRC, for example sponges left </w:t>
      </w:r>
      <w:proofErr w:type="spellStart"/>
      <w:r w:rsidRPr="00A913DB">
        <w:rPr>
          <w:rFonts w:asciiTheme="majorHAnsi" w:hAnsiTheme="majorHAnsi" w:cstheme="majorHAnsi"/>
        </w:rPr>
        <w:t>insitu</w:t>
      </w:r>
      <w:proofErr w:type="spellEnd"/>
      <w:r w:rsidRPr="00A913DB">
        <w:rPr>
          <w:rFonts w:asciiTheme="majorHAnsi" w:hAnsiTheme="majorHAnsi" w:cstheme="majorHAnsi"/>
        </w:rPr>
        <w:t xml:space="preserve"> for a patient with post-partum haemorrhage who is transferred from Delivery Suite to OR. The total will demonstrate the addition of the items recovered. It is the responsibility of the nurse or Registered Midwife (RM) transferring care of the patient to the instrument nurse, to document and inform the perioperative nursing team that the patient has accountable items </w:t>
      </w:r>
      <w:proofErr w:type="spellStart"/>
      <w:r w:rsidRPr="00A913DB">
        <w:rPr>
          <w:rFonts w:asciiTheme="majorHAnsi" w:hAnsiTheme="majorHAnsi" w:cstheme="majorHAnsi"/>
        </w:rPr>
        <w:t>insitu</w:t>
      </w:r>
      <w:proofErr w:type="spellEnd"/>
      <w:r w:rsidRPr="00A913DB">
        <w:rPr>
          <w:rFonts w:asciiTheme="majorHAnsi" w:hAnsiTheme="majorHAnsi" w:cstheme="majorHAnsi"/>
        </w:rPr>
        <w:t>.</w:t>
      </w:r>
    </w:p>
    <w:p w14:paraId="616F91C0" w14:textId="77777777" w:rsidR="008653F9" w:rsidRPr="00A913DB" w:rsidRDefault="008653F9" w:rsidP="008653F9">
      <w:pPr>
        <w:pStyle w:val="ListParagraph"/>
        <w:numPr>
          <w:ilvl w:val="0"/>
          <w:numId w:val="27"/>
        </w:numPr>
        <w:rPr>
          <w:rFonts w:asciiTheme="majorHAnsi" w:hAnsiTheme="majorHAnsi" w:cstheme="majorHAnsi"/>
        </w:rPr>
      </w:pPr>
      <w:r>
        <w:rPr>
          <w:rFonts w:asciiTheme="majorHAnsi" w:hAnsiTheme="majorHAnsi" w:cstheme="majorHAnsi"/>
          <w:color w:val="000000"/>
        </w:rPr>
        <w:t xml:space="preserve">Intentionally retained accountable items must also be documented on DHR </w:t>
      </w:r>
      <w:r>
        <w:rPr>
          <w:rFonts w:asciiTheme="majorHAnsi" w:eastAsia="Times New Roman" w:hAnsiTheme="majorHAnsi" w:cstheme="majorHAnsi"/>
          <w:lang w:eastAsia="en-US"/>
        </w:rPr>
        <w:t>Procedural Navigation in the “Final Count” section of the “Counts” tab (see Attachment 5) as well as on the Avatar as a “Intentionally Retained Foreign Object” (see Attachment 6).</w:t>
      </w:r>
    </w:p>
    <w:p w14:paraId="10375390" w14:textId="77777777" w:rsidR="008653F9" w:rsidRPr="00B71AE8" w:rsidRDefault="008653F9" w:rsidP="008653F9">
      <w:pPr>
        <w:rPr>
          <w:rFonts w:asciiTheme="majorHAnsi" w:hAnsiTheme="majorHAnsi" w:cstheme="majorHAnsi"/>
        </w:rPr>
      </w:pPr>
    </w:p>
    <w:p w14:paraId="358D7981" w14:textId="77777777" w:rsidR="008653F9" w:rsidRPr="00B71AE8" w:rsidRDefault="008653F9" w:rsidP="008653F9">
      <w:pPr>
        <w:pStyle w:val="Heading2"/>
        <w:rPr>
          <w:rFonts w:asciiTheme="majorHAnsi" w:hAnsiTheme="majorHAnsi" w:cstheme="majorHAnsi"/>
          <w:b w:val="0"/>
        </w:rPr>
      </w:pPr>
      <w:bookmarkStart w:id="97" w:name="_Toc106269138"/>
      <w:bookmarkStart w:id="98" w:name="_Toc106963073"/>
      <w:bookmarkStart w:id="99" w:name="_Toc172548836"/>
      <w:r w:rsidRPr="00B71AE8">
        <w:rPr>
          <w:rFonts w:asciiTheme="majorHAnsi" w:hAnsiTheme="majorHAnsi" w:cstheme="majorHAnsi"/>
        </w:rPr>
        <w:t>5.7</w:t>
      </w:r>
      <w:r>
        <w:rPr>
          <w:rFonts w:asciiTheme="majorHAnsi" w:hAnsiTheme="majorHAnsi" w:cstheme="majorHAnsi"/>
        </w:rPr>
        <w:t xml:space="preserve"> </w:t>
      </w:r>
      <w:r w:rsidRPr="00B71AE8">
        <w:rPr>
          <w:rFonts w:asciiTheme="majorHAnsi" w:hAnsiTheme="majorHAnsi" w:cstheme="majorHAnsi"/>
        </w:rPr>
        <w:t>Dropped or contaminated accountable items</w:t>
      </w:r>
      <w:bookmarkEnd w:id="97"/>
      <w:bookmarkEnd w:id="98"/>
      <w:bookmarkEnd w:id="99"/>
    </w:p>
    <w:p w14:paraId="0F7B1A90" w14:textId="77777777" w:rsidR="008653F9" w:rsidRPr="00A913DB" w:rsidRDefault="008653F9" w:rsidP="008653F9">
      <w:pPr>
        <w:pStyle w:val="ListParagraph"/>
        <w:numPr>
          <w:ilvl w:val="0"/>
          <w:numId w:val="28"/>
        </w:numPr>
        <w:rPr>
          <w:rFonts w:asciiTheme="majorHAnsi" w:hAnsiTheme="majorHAnsi" w:cstheme="majorHAnsi"/>
        </w:rPr>
      </w:pPr>
      <w:r w:rsidRPr="00A913DB">
        <w:rPr>
          <w:rFonts w:asciiTheme="majorHAnsi" w:hAnsiTheme="majorHAnsi" w:cstheme="majorHAnsi"/>
        </w:rPr>
        <w:t xml:space="preserve">If any accountable items are dropped or contaminated prior to the initial count, these items are immediately removed with their packaging from the OR. In this situation these items are not considered to be part of the count. </w:t>
      </w:r>
    </w:p>
    <w:p w14:paraId="00B6D1D8" w14:textId="77777777" w:rsidR="008653F9" w:rsidRPr="00A913DB" w:rsidRDefault="008653F9" w:rsidP="008653F9">
      <w:pPr>
        <w:pStyle w:val="ListParagraph"/>
        <w:numPr>
          <w:ilvl w:val="0"/>
          <w:numId w:val="28"/>
        </w:numPr>
        <w:rPr>
          <w:rFonts w:asciiTheme="majorHAnsi" w:hAnsiTheme="majorHAnsi" w:cstheme="majorHAnsi"/>
        </w:rPr>
      </w:pPr>
      <w:r w:rsidRPr="00A913DB">
        <w:rPr>
          <w:rFonts w:asciiTheme="majorHAnsi" w:hAnsiTheme="majorHAnsi" w:cstheme="majorHAnsi"/>
        </w:rPr>
        <w:t>After completion of the first count, if an accountable item is dropped or contaminated, the item/s shall be included in the count</w:t>
      </w:r>
      <w:r>
        <w:rPr>
          <w:rFonts w:asciiTheme="majorHAnsi" w:hAnsiTheme="majorHAnsi" w:cstheme="majorHAnsi"/>
        </w:rPr>
        <w:t xml:space="preserve"> and remain in the OR.</w:t>
      </w:r>
    </w:p>
    <w:p w14:paraId="009D028C" w14:textId="77777777" w:rsidR="008653F9" w:rsidRPr="00D93012" w:rsidRDefault="008653F9" w:rsidP="008653F9">
      <w:pPr>
        <w:rPr>
          <w:rFonts w:asciiTheme="majorHAnsi" w:hAnsiTheme="majorHAnsi" w:cstheme="majorHAnsi"/>
        </w:rPr>
      </w:pPr>
    </w:p>
    <w:p w14:paraId="22775562" w14:textId="77777777" w:rsidR="008653F9" w:rsidRPr="00D93012" w:rsidRDefault="008653F9" w:rsidP="008653F9">
      <w:pPr>
        <w:pStyle w:val="Heading2"/>
        <w:rPr>
          <w:rFonts w:asciiTheme="majorHAnsi" w:hAnsiTheme="majorHAnsi" w:cstheme="majorHAnsi"/>
        </w:rPr>
      </w:pPr>
      <w:bookmarkStart w:id="100" w:name="_Toc88632801"/>
      <w:bookmarkStart w:id="101" w:name="_Toc106269139"/>
      <w:bookmarkStart w:id="102" w:name="_Toc106963074"/>
      <w:bookmarkStart w:id="103" w:name="_Toc172548837"/>
      <w:r w:rsidRPr="00D93012">
        <w:rPr>
          <w:rFonts w:asciiTheme="majorHAnsi" w:hAnsiTheme="majorHAnsi" w:cstheme="majorHAnsi"/>
        </w:rPr>
        <w:t>5.8</w:t>
      </w:r>
      <w:r>
        <w:rPr>
          <w:rFonts w:asciiTheme="majorHAnsi" w:hAnsiTheme="majorHAnsi" w:cstheme="majorHAnsi"/>
        </w:rPr>
        <w:t xml:space="preserve"> </w:t>
      </w:r>
      <w:r w:rsidRPr="00D93012">
        <w:rPr>
          <w:rFonts w:asciiTheme="majorHAnsi" w:hAnsiTheme="majorHAnsi" w:cstheme="majorHAnsi"/>
        </w:rPr>
        <w:t>Incorrect packaging of accountable items</w:t>
      </w:r>
      <w:bookmarkEnd w:id="100"/>
      <w:bookmarkEnd w:id="101"/>
      <w:bookmarkEnd w:id="102"/>
      <w:bookmarkEnd w:id="103"/>
    </w:p>
    <w:p w14:paraId="57134922" w14:textId="77777777" w:rsidR="008653F9" w:rsidRPr="00A913DB" w:rsidRDefault="008653F9" w:rsidP="008653F9">
      <w:pPr>
        <w:pStyle w:val="ListParagraph"/>
        <w:numPr>
          <w:ilvl w:val="0"/>
          <w:numId w:val="29"/>
        </w:numPr>
        <w:rPr>
          <w:rFonts w:asciiTheme="majorHAnsi" w:hAnsiTheme="majorHAnsi" w:cstheme="majorHAnsi"/>
          <w:color w:val="000000"/>
        </w:rPr>
      </w:pPr>
      <w:r w:rsidRPr="00A913DB">
        <w:rPr>
          <w:rFonts w:asciiTheme="majorHAnsi" w:hAnsiTheme="majorHAnsi" w:cstheme="majorHAnsi"/>
          <w:color w:val="000000"/>
        </w:rPr>
        <w:t>In the event there is an incorrect number of items in a newly opened packet, ensure the entire packet is removed from the surgical fiel</w:t>
      </w:r>
      <w:r w:rsidRPr="00A913DB">
        <w:rPr>
          <w:rFonts w:asciiTheme="majorHAnsi" w:hAnsiTheme="majorHAnsi" w:cstheme="majorHAnsi"/>
        </w:rPr>
        <w:t>d. The items should be</w:t>
      </w:r>
      <w:r w:rsidRPr="00A913DB">
        <w:rPr>
          <w:rFonts w:asciiTheme="majorHAnsi" w:hAnsiTheme="majorHAnsi" w:cstheme="majorHAnsi"/>
          <w:color w:val="000000"/>
        </w:rPr>
        <w:t xml:space="preserve"> bagged</w:t>
      </w:r>
      <w:r w:rsidRPr="00A913DB">
        <w:rPr>
          <w:rFonts w:asciiTheme="majorHAnsi" w:hAnsiTheme="majorHAnsi" w:cstheme="majorHAnsi"/>
        </w:rPr>
        <w:t xml:space="preserve"> and</w:t>
      </w:r>
      <w:r w:rsidRPr="00A913DB">
        <w:rPr>
          <w:rFonts w:asciiTheme="majorHAnsi" w:hAnsiTheme="majorHAnsi" w:cstheme="majorHAnsi"/>
          <w:color w:val="000000"/>
        </w:rPr>
        <w:t xml:space="preserve"> marked with the actual number of items</w:t>
      </w:r>
      <w:r>
        <w:rPr>
          <w:rFonts w:asciiTheme="majorHAnsi" w:hAnsiTheme="majorHAnsi" w:cstheme="majorHAnsi"/>
          <w:color w:val="000000"/>
        </w:rPr>
        <w:t>.</w:t>
      </w:r>
      <w:r w:rsidRPr="00A913DB">
        <w:rPr>
          <w:rFonts w:asciiTheme="majorHAnsi" w:hAnsiTheme="majorHAnsi" w:cstheme="majorHAnsi"/>
        </w:rPr>
        <w:t xml:space="preserve"> </w:t>
      </w:r>
      <w:r>
        <w:rPr>
          <w:rFonts w:asciiTheme="majorHAnsi" w:hAnsiTheme="majorHAnsi" w:cstheme="majorHAnsi"/>
        </w:rPr>
        <w:t>If the procedure has already commenced, then the item is not</w:t>
      </w:r>
      <w:r w:rsidRPr="00A913DB">
        <w:rPr>
          <w:rFonts w:asciiTheme="majorHAnsi" w:hAnsiTheme="majorHAnsi" w:cstheme="majorHAnsi"/>
        </w:rPr>
        <w:t xml:space="preserve"> removed from the theatre. This</w:t>
      </w:r>
      <w:r w:rsidRPr="00A913DB">
        <w:rPr>
          <w:rFonts w:asciiTheme="majorHAnsi" w:hAnsiTheme="majorHAnsi" w:cstheme="majorHAnsi"/>
          <w:color w:val="000000"/>
        </w:rPr>
        <w:t xml:space="preserve"> should not be included in the count</w:t>
      </w:r>
      <w:r>
        <w:rPr>
          <w:rFonts w:asciiTheme="majorHAnsi" w:hAnsiTheme="majorHAnsi" w:cstheme="majorHAnsi"/>
          <w:color w:val="000000"/>
        </w:rPr>
        <w:t>; the bag must be labelled clearly with “NOT INCLUDED ON COUNT”.</w:t>
      </w:r>
      <w:r w:rsidRPr="00A913DB">
        <w:rPr>
          <w:rFonts w:asciiTheme="majorHAnsi" w:hAnsiTheme="majorHAnsi" w:cstheme="majorHAnsi"/>
        </w:rPr>
        <w:t xml:space="preserve"> </w:t>
      </w:r>
      <w:r>
        <w:rPr>
          <w:rFonts w:asciiTheme="majorHAnsi" w:hAnsiTheme="majorHAnsi" w:cstheme="majorHAnsi"/>
        </w:rPr>
        <w:t>T</w:t>
      </w:r>
      <w:r w:rsidRPr="00A913DB">
        <w:rPr>
          <w:rFonts w:asciiTheme="majorHAnsi" w:hAnsiTheme="majorHAnsi" w:cstheme="majorHAnsi"/>
          <w:color w:val="000000"/>
        </w:rPr>
        <w:t>he product must be given to the Perioperative Resource Officer for action with a</w:t>
      </w:r>
      <w:r>
        <w:rPr>
          <w:rFonts w:asciiTheme="majorHAnsi" w:hAnsiTheme="majorHAnsi" w:cstheme="majorHAnsi"/>
          <w:color w:val="000000"/>
        </w:rPr>
        <w:t xml:space="preserve"> clinical incident report</w:t>
      </w:r>
      <w:r w:rsidRPr="00A913DB">
        <w:rPr>
          <w:rFonts w:asciiTheme="majorHAnsi" w:hAnsiTheme="majorHAnsi" w:cstheme="majorHAnsi"/>
          <w:color w:val="000000"/>
        </w:rPr>
        <w:t xml:space="preserve"> </w:t>
      </w:r>
      <w:proofErr w:type="spellStart"/>
      <w:r w:rsidRPr="00A913DB">
        <w:rPr>
          <w:rFonts w:asciiTheme="majorHAnsi" w:hAnsiTheme="majorHAnsi" w:cstheme="majorHAnsi"/>
          <w:color w:val="000000"/>
        </w:rPr>
        <w:t>Riskman</w:t>
      </w:r>
      <w:proofErr w:type="spellEnd"/>
      <w:r w:rsidRPr="00A913DB">
        <w:rPr>
          <w:rFonts w:asciiTheme="majorHAnsi" w:hAnsiTheme="majorHAnsi" w:cstheme="majorHAnsi"/>
          <w:color w:val="000000"/>
        </w:rPr>
        <w:t xml:space="preserve"> notification</w:t>
      </w:r>
      <w:r w:rsidRPr="00A913DB">
        <w:rPr>
          <w:rFonts w:asciiTheme="majorHAnsi" w:hAnsiTheme="majorHAnsi" w:cstheme="majorHAnsi"/>
        </w:rPr>
        <w:t xml:space="preserve"> attached</w:t>
      </w:r>
      <w:r w:rsidRPr="00A913DB">
        <w:rPr>
          <w:rFonts w:asciiTheme="majorHAnsi" w:hAnsiTheme="majorHAnsi" w:cstheme="majorHAnsi"/>
          <w:color w:val="000000"/>
        </w:rPr>
        <w:t>.</w:t>
      </w:r>
    </w:p>
    <w:p w14:paraId="19E97535" w14:textId="77777777" w:rsidR="008653F9" w:rsidRPr="00B71AE8" w:rsidRDefault="008653F9" w:rsidP="008653F9">
      <w:pPr>
        <w:rPr>
          <w:rFonts w:asciiTheme="majorHAnsi" w:hAnsiTheme="majorHAnsi" w:cstheme="majorHAnsi"/>
          <w:color w:val="000000"/>
        </w:rPr>
      </w:pPr>
    </w:p>
    <w:p w14:paraId="2C4237F0" w14:textId="77777777" w:rsidR="008653F9" w:rsidRPr="00B71AE8" w:rsidRDefault="008653F9" w:rsidP="008653F9">
      <w:pPr>
        <w:spacing w:after="120"/>
        <w:jc w:val="right"/>
        <w:rPr>
          <w:rFonts w:asciiTheme="majorHAnsi" w:hAnsiTheme="majorHAnsi" w:cstheme="majorHAnsi"/>
          <w:i/>
        </w:rPr>
      </w:pPr>
      <w:hyperlink w:anchor="1fob9te">
        <w:r w:rsidRPr="00B71AE8">
          <w:rPr>
            <w:rFonts w:asciiTheme="majorHAnsi" w:hAnsiTheme="majorHAnsi" w:cstheme="majorHAnsi"/>
            <w:i/>
            <w:color w:val="0000FF"/>
            <w:u w:val="single"/>
          </w:rPr>
          <w:t>Back to Table of Contents</w:t>
        </w:r>
      </w:hyperlink>
      <w:r w:rsidRPr="00B71AE8">
        <w:rPr>
          <w:rFonts w:asciiTheme="majorHAnsi" w:hAnsiTheme="majorHAnsi" w:cstheme="majorHAnsi"/>
          <w:i/>
        </w:rPr>
        <w:t xml:space="preserve"> </w:t>
      </w:r>
    </w:p>
    <w:tbl>
      <w:tblPr>
        <w:tblStyle w:val="10"/>
        <w:tblW w:w="9158" w:type="dxa"/>
        <w:tblLayout w:type="fixed"/>
        <w:tblLook w:val="0000" w:firstRow="0" w:lastRow="0" w:firstColumn="0" w:lastColumn="0" w:noHBand="0" w:noVBand="0"/>
      </w:tblPr>
      <w:tblGrid>
        <w:gridCol w:w="9158"/>
      </w:tblGrid>
      <w:tr w:rsidR="008653F9" w:rsidRPr="009D53F8" w14:paraId="65FABF21" w14:textId="77777777" w:rsidTr="0027677B">
        <w:trPr>
          <w:trHeight w:val="285"/>
        </w:trPr>
        <w:tc>
          <w:tcPr>
            <w:tcW w:w="9158" w:type="dxa"/>
            <w:shd w:val="clear" w:color="auto" w:fill="A6A6A6"/>
          </w:tcPr>
          <w:p w14:paraId="0368C92F" w14:textId="77777777" w:rsidR="008653F9" w:rsidRPr="00DA775C" w:rsidRDefault="008653F9" w:rsidP="0027677B">
            <w:pPr>
              <w:pStyle w:val="Heading1"/>
            </w:pPr>
            <w:bookmarkStart w:id="104" w:name="_Toc88632802"/>
            <w:bookmarkStart w:id="105" w:name="_Toc534709760"/>
            <w:bookmarkStart w:id="106" w:name="_Toc106269140"/>
            <w:bookmarkStart w:id="107" w:name="_Toc106963075"/>
            <w:bookmarkStart w:id="108" w:name="_Toc172548838"/>
            <w:r w:rsidRPr="00DA775C">
              <w:t>Section 6 – Procedure where doubt exists about the accuracy of the count</w:t>
            </w:r>
            <w:bookmarkEnd w:id="104"/>
            <w:bookmarkEnd w:id="105"/>
            <w:bookmarkEnd w:id="106"/>
            <w:bookmarkEnd w:id="107"/>
            <w:bookmarkEnd w:id="108"/>
          </w:p>
        </w:tc>
      </w:tr>
    </w:tbl>
    <w:p w14:paraId="5F833186" w14:textId="77777777" w:rsidR="008653F9" w:rsidRPr="00B71AE8" w:rsidRDefault="008653F9" w:rsidP="008653F9">
      <w:pPr>
        <w:tabs>
          <w:tab w:val="left" w:pos="-3828"/>
        </w:tabs>
        <w:ind w:left="993"/>
        <w:rPr>
          <w:rFonts w:asciiTheme="majorHAnsi" w:hAnsiTheme="majorHAnsi" w:cstheme="majorHAnsi"/>
        </w:rPr>
      </w:pPr>
    </w:p>
    <w:p w14:paraId="470FC808" w14:textId="77777777" w:rsidR="008653F9" w:rsidRPr="00FC46D7" w:rsidRDefault="008653F9" w:rsidP="008653F9">
      <w:pPr>
        <w:pStyle w:val="ListParagraph"/>
        <w:numPr>
          <w:ilvl w:val="0"/>
          <w:numId w:val="29"/>
        </w:numPr>
        <w:pBdr>
          <w:top w:val="nil"/>
          <w:left w:val="nil"/>
          <w:bottom w:val="nil"/>
          <w:right w:val="nil"/>
          <w:between w:val="nil"/>
        </w:pBdr>
        <w:rPr>
          <w:rFonts w:asciiTheme="majorHAnsi" w:hAnsiTheme="majorHAnsi" w:cstheme="majorHAnsi"/>
          <w:color w:val="000000"/>
        </w:rPr>
      </w:pPr>
      <w:r w:rsidRPr="00A913DB">
        <w:rPr>
          <w:rFonts w:asciiTheme="majorHAnsi" w:hAnsiTheme="majorHAnsi" w:cstheme="majorHAnsi"/>
          <w:color w:val="000000"/>
        </w:rPr>
        <w:t xml:space="preserve">The count is repeated by the instrument and circulating </w:t>
      </w:r>
      <w:r w:rsidRPr="00A913DB">
        <w:rPr>
          <w:rFonts w:asciiTheme="majorHAnsi" w:hAnsiTheme="majorHAnsi" w:cstheme="majorHAnsi"/>
        </w:rPr>
        <w:t>nurses</w:t>
      </w:r>
      <w:r w:rsidRPr="00A913DB">
        <w:rPr>
          <w:rFonts w:asciiTheme="majorHAnsi" w:hAnsiTheme="majorHAnsi" w:cstheme="majorHAnsi"/>
          <w:color w:val="000000"/>
        </w:rPr>
        <w:t>.</w:t>
      </w:r>
    </w:p>
    <w:p w14:paraId="4379B964" w14:textId="77777777" w:rsidR="008653F9" w:rsidRPr="00FC46D7" w:rsidRDefault="008653F9" w:rsidP="008653F9">
      <w:pPr>
        <w:pStyle w:val="ListParagraph"/>
        <w:numPr>
          <w:ilvl w:val="0"/>
          <w:numId w:val="29"/>
        </w:numPr>
        <w:pBdr>
          <w:top w:val="nil"/>
          <w:left w:val="nil"/>
          <w:bottom w:val="nil"/>
          <w:right w:val="nil"/>
          <w:between w:val="nil"/>
        </w:pBdr>
        <w:rPr>
          <w:rFonts w:asciiTheme="majorHAnsi" w:hAnsiTheme="majorHAnsi" w:cstheme="majorHAnsi"/>
          <w:color w:val="000000"/>
        </w:rPr>
      </w:pPr>
      <w:r w:rsidRPr="00A913DB">
        <w:rPr>
          <w:rFonts w:asciiTheme="majorHAnsi" w:hAnsiTheme="majorHAnsi" w:cstheme="majorHAnsi"/>
          <w:color w:val="000000"/>
        </w:rPr>
        <w:t xml:space="preserve">Any discrepancy in the count shall be reported immediately to the surgeon, anaesthetist and the </w:t>
      </w:r>
      <w:r>
        <w:rPr>
          <w:rFonts w:asciiTheme="majorHAnsi" w:hAnsiTheme="majorHAnsi" w:cstheme="majorHAnsi"/>
          <w:color w:val="000000"/>
        </w:rPr>
        <w:t>PFC</w:t>
      </w:r>
      <w:r w:rsidRPr="00A913DB">
        <w:rPr>
          <w:rFonts w:asciiTheme="majorHAnsi" w:hAnsiTheme="majorHAnsi" w:cstheme="majorHAnsi"/>
          <w:color w:val="000000"/>
        </w:rPr>
        <w:t xml:space="preserve"> or the </w:t>
      </w:r>
      <w:r>
        <w:rPr>
          <w:rFonts w:asciiTheme="majorHAnsi" w:hAnsiTheme="majorHAnsi" w:cstheme="majorHAnsi"/>
          <w:color w:val="000000"/>
        </w:rPr>
        <w:t>TL</w:t>
      </w:r>
      <w:r w:rsidRPr="00A913DB">
        <w:rPr>
          <w:rFonts w:asciiTheme="majorHAnsi" w:hAnsiTheme="majorHAnsi" w:cstheme="majorHAnsi"/>
          <w:color w:val="000000"/>
        </w:rPr>
        <w:t xml:space="preserve"> if the</w:t>
      </w:r>
      <w:r w:rsidRPr="00C51987">
        <w:t xml:space="preserve"> </w:t>
      </w:r>
      <w:r>
        <w:rPr>
          <w:rFonts w:asciiTheme="majorHAnsi" w:hAnsiTheme="majorHAnsi" w:cstheme="majorHAnsi"/>
          <w:color w:val="000000"/>
        </w:rPr>
        <w:t>PFC</w:t>
      </w:r>
      <w:r w:rsidRPr="00A913DB">
        <w:rPr>
          <w:rFonts w:asciiTheme="majorHAnsi" w:hAnsiTheme="majorHAnsi" w:cstheme="majorHAnsi"/>
          <w:color w:val="000000"/>
        </w:rPr>
        <w:t xml:space="preserve"> is not on duty in the unit.</w:t>
      </w:r>
    </w:p>
    <w:p w14:paraId="2FCA0D0B" w14:textId="77777777" w:rsidR="008653F9" w:rsidRPr="00FC46D7" w:rsidRDefault="008653F9" w:rsidP="008653F9">
      <w:pPr>
        <w:pStyle w:val="ListParagraph"/>
        <w:numPr>
          <w:ilvl w:val="0"/>
          <w:numId w:val="29"/>
        </w:numPr>
        <w:pBdr>
          <w:top w:val="nil"/>
          <w:left w:val="nil"/>
          <w:bottom w:val="nil"/>
          <w:right w:val="nil"/>
          <w:between w:val="nil"/>
        </w:pBdr>
        <w:rPr>
          <w:rFonts w:asciiTheme="majorHAnsi" w:hAnsiTheme="majorHAnsi" w:cstheme="majorHAnsi"/>
          <w:color w:val="000000"/>
        </w:rPr>
      </w:pPr>
      <w:r w:rsidRPr="00A913DB">
        <w:rPr>
          <w:rFonts w:asciiTheme="majorHAnsi" w:hAnsiTheme="majorHAnsi" w:cstheme="majorHAnsi"/>
          <w:color w:val="000000"/>
        </w:rPr>
        <w:t>The instrument nurse checks the aseptic field, and the surgeon performs a thorough check of the surgical site.</w:t>
      </w:r>
    </w:p>
    <w:p w14:paraId="75631F0F" w14:textId="77777777" w:rsidR="008653F9" w:rsidRPr="00FC46D7" w:rsidRDefault="008653F9" w:rsidP="008653F9">
      <w:pPr>
        <w:pStyle w:val="ListParagraph"/>
        <w:numPr>
          <w:ilvl w:val="0"/>
          <w:numId w:val="29"/>
        </w:numPr>
        <w:pBdr>
          <w:top w:val="nil"/>
          <w:left w:val="nil"/>
          <w:bottom w:val="nil"/>
          <w:right w:val="nil"/>
          <w:between w:val="nil"/>
        </w:pBdr>
        <w:rPr>
          <w:rFonts w:asciiTheme="majorHAnsi" w:hAnsiTheme="majorHAnsi" w:cstheme="majorHAnsi"/>
          <w:color w:val="000000"/>
        </w:rPr>
      </w:pPr>
      <w:r w:rsidRPr="00A913DB">
        <w:rPr>
          <w:rFonts w:asciiTheme="majorHAnsi" w:hAnsiTheme="majorHAnsi" w:cstheme="majorHAnsi"/>
          <w:color w:val="000000"/>
        </w:rPr>
        <w:t>The circulating nurse must thoroughly search the rubbish, linen</w:t>
      </w:r>
      <w:r>
        <w:rPr>
          <w:rFonts w:asciiTheme="majorHAnsi" w:hAnsiTheme="majorHAnsi" w:cstheme="majorHAnsi"/>
          <w:color w:val="000000"/>
        </w:rPr>
        <w:t xml:space="preserve"> </w:t>
      </w:r>
      <w:proofErr w:type="gramStart"/>
      <w:r>
        <w:rPr>
          <w:rFonts w:asciiTheme="majorHAnsi" w:hAnsiTheme="majorHAnsi" w:cstheme="majorHAnsi"/>
          <w:color w:val="000000"/>
        </w:rPr>
        <w:t>skip</w:t>
      </w:r>
      <w:proofErr w:type="gramEnd"/>
      <w:r w:rsidRPr="00A913DB">
        <w:rPr>
          <w:rFonts w:asciiTheme="majorHAnsi" w:hAnsiTheme="majorHAnsi" w:cstheme="majorHAnsi"/>
          <w:color w:val="000000"/>
        </w:rPr>
        <w:t xml:space="preserve"> and</w:t>
      </w:r>
      <w:r w:rsidRPr="00A913DB">
        <w:rPr>
          <w:rFonts w:asciiTheme="majorHAnsi" w:hAnsiTheme="majorHAnsi" w:cstheme="majorHAnsi"/>
        </w:rPr>
        <w:t xml:space="preserve"> </w:t>
      </w:r>
      <w:r w:rsidRPr="00A913DB">
        <w:rPr>
          <w:rFonts w:asciiTheme="majorHAnsi" w:hAnsiTheme="majorHAnsi" w:cstheme="majorHAnsi"/>
          <w:color w:val="000000"/>
        </w:rPr>
        <w:t>room.</w:t>
      </w:r>
    </w:p>
    <w:p w14:paraId="76AB67E6" w14:textId="77777777" w:rsidR="008653F9" w:rsidRDefault="008653F9" w:rsidP="008653F9">
      <w:pPr>
        <w:pStyle w:val="ListParagraph"/>
        <w:numPr>
          <w:ilvl w:val="0"/>
          <w:numId w:val="29"/>
        </w:numPr>
        <w:pBdr>
          <w:top w:val="nil"/>
          <w:left w:val="nil"/>
          <w:bottom w:val="nil"/>
          <w:right w:val="nil"/>
          <w:between w:val="nil"/>
        </w:pBdr>
        <w:rPr>
          <w:rFonts w:asciiTheme="majorHAnsi" w:hAnsiTheme="majorHAnsi" w:cstheme="majorHAnsi"/>
          <w:color w:val="000000"/>
        </w:rPr>
      </w:pPr>
      <w:r w:rsidRPr="00A913DB">
        <w:rPr>
          <w:rFonts w:asciiTheme="majorHAnsi" w:hAnsiTheme="majorHAnsi" w:cstheme="majorHAnsi"/>
          <w:color w:val="000000"/>
        </w:rPr>
        <w:t xml:space="preserve">The circulating nurse must open all bags of used accountable items and recount their contents ensuring each item is individually visualised by both the circulating and instrument </w:t>
      </w:r>
      <w:r>
        <w:rPr>
          <w:rFonts w:asciiTheme="majorHAnsi" w:hAnsiTheme="majorHAnsi" w:cstheme="majorHAnsi"/>
          <w:color w:val="000000"/>
        </w:rPr>
        <w:t>n</w:t>
      </w:r>
      <w:r w:rsidRPr="00A913DB">
        <w:rPr>
          <w:rFonts w:asciiTheme="majorHAnsi" w:hAnsiTheme="majorHAnsi" w:cstheme="majorHAnsi"/>
          <w:color w:val="000000"/>
        </w:rPr>
        <w:t>urses. If the count is still incorrect the surgeon is again notified.</w:t>
      </w:r>
    </w:p>
    <w:p w14:paraId="28BDE0A9" w14:textId="77777777" w:rsidR="008653F9" w:rsidRPr="00543133" w:rsidRDefault="008653F9" w:rsidP="008653F9">
      <w:pPr>
        <w:pStyle w:val="ListParagraph"/>
        <w:numPr>
          <w:ilvl w:val="0"/>
          <w:numId w:val="29"/>
        </w:numPr>
        <w:pBdr>
          <w:top w:val="nil"/>
          <w:left w:val="nil"/>
          <w:bottom w:val="nil"/>
          <w:right w:val="nil"/>
          <w:between w:val="nil"/>
        </w:pBdr>
        <w:rPr>
          <w:rFonts w:asciiTheme="majorHAnsi" w:hAnsiTheme="majorHAnsi" w:cstheme="majorHAnsi"/>
          <w:color w:val="000000"/>
        </w:rPr>
      </w:pPr>
      <w:r w:rsidRPr="00543133">
        <w:rPr>
          <w:rFonts w:asciiTheme="majorHAnsi" w:hAnsiTheme="majorHAnsi" w:cstheme="majorHAnsi"/>
          <w:color w:val="000000"/>
        </w:rPr>
        <w:t>If after a thorough search the count is still incorrect and the missing item is:</w:t>
      </w:r>
    </w:p>
    <w:p w14:paraId="176081D9" w14:textId="77777777" w:rsidR="008653F9" w:rsidRPr="00FC46D7" w:rsidRDefault="008653F9" w:rsidP="008653F9">
      <w:pPr>
        <w:numPr>
          <w:ilvl w:val="0"/>
          <w:numId w:val="37"/>
        </w:numPr>
        <w:pBdr>
          <w:top w:val="nil"/>
          <w:left w:val="nil"/>
          <w:bottom w:val="nil"/>
          <w:right w:val="nil"/>
          <w:between w:val="nil"/>
        </w:pBdr>
        <w:rPr>
          <w:rFonts w:asciiTheme="majorHAnsi" w:hAnsiTheme="majorHAnsi" w:cstheme="majorHAnsi"/>
          <w:color w:val="000000"/>
        </w:rPr>
      </w:pPr>
      <w:r w:rsidRPr="00B71AE8">
        <w:rPr>
          <w:rFonts w:asciiTheme="majorHAnsi" w:hAnsiTheme="majorHAnsi" w:cstheme="majorHAnsi"/>
          <w:color w:val="000000"/>
        </w:rPr>
        <w:t xml:space="preserve">An x-ray detectable item (this includes a consumable such as a sponge or a metal item such as an instrument) then an x-ray of the surgical/procedure site </w:t>
      </w:r>
      <w:r>
        <w:rPr>
          <w:rFonts w:asciiTheme="majorHAnsi" w:hAnsiTheme="majorHAnsi" w:cstheme="majorHAnsi"/>
          <w:color w:val="000000"/>
        </w:rPr>
        <w:t>must occur</w:t>
      </w:r>
      <w:r w:rsidRPr="00B71AE8">
        <w:rPr>
          <w:rFonts w:asciiTheme="majorHAnsi" w:hAnsiTheme="majorHAnsi" w:cstheme="majorHAnsi"/>
          <w:color w:val="000000"/>
        </w:rPr>
        <w:t xml:space="preserve"> prior to the patient leaving the OR, unless contraindicated by the condition of the </w:t>
      </w:r>
      <w:r w:rsidRPr="00B71AE8">
        <w:rPr>
          <w:rFonts w:asciiTheme="majorHAnsi" w:hAnsiTheme="majorHAnsi" w:cstheme="majorHAnsi"/>
          <w:color w:val="000000"/>
        </w:rPr>
        <w:lastRenderedPageBreak/>
        <w:t>patient. In this circumstance, the x-ray shall be carried out as soon as practicable. The outcome shall be documented in the patient’s Progress Notes, as well as the RNTRC and the Operation Record. A copy of the x-ray shall be made available in the RISPACS system.</w:t>
      </w:r>
    </w:p>
    <w:p w14:paraId="6C621C20" w14:textId="77777777" w:rsidR="008653F9" w:rsidRPr="00FC46D7" w:rsidRDefault="008653F9" w:rsidP="008653F9">
      <w:pPr>
        <w:numPr>
          <w:ilvl w:val="0"/>
          <w:numId w:val="37"/>
        </w:numPr>
        <w:pBdr>
          <w:top w:val="nil"/>
          <w:left w:val="nil"/>
          <w:bottom w:val="nil"/>
          <w:right w:val="nil"/>
          <w:between w:val="nil"/>
        </w:pBdr>
        <w:rPr>
          <w:rFonts w:asciiTheme="majorHAnsi" w:hAnsiTheme="majorHAnsi" w:cstheme="majorHAnsi"/>
          <w:color w:val="000000"/>
        </w:rPr>
      </w:pPr>
      <w:r w:rsidRPr="00B71AE8">
        <w:rPr>
          <w:rFonts w:asciiTheme="majorHAnsi" w:hAnsiTheme="majorHAnsi" w:cstheme="majorHAnsi"/>
        </w:rPr>
        <w:t>If a</w:t>
      </w:r>
      <w:r w:rsidRPr="00B71AE8">
        <w:rPr>
          <w:rFonts w:asciiTheme="majorHAnsi" w:hAnsiTheme="majorHAnsi" w:cstheme="majorHAnsi"/>
          <w:color w:val="000000"/>
        </w:rPr>
        <w:t xml:space="preserve"> micro suture </w:t>
      </w:r>
      <w:r w:rsidRPr="00B71AE8">
        <w:rPr>
          <w:rFonts w:asciiTheme="majorHAnsi" w:hAnsiTheme="majorHAnsi" w:cstheme="majorHAnsi"/>
        </w:rPr>
        <w:t>needle is</w:t>
      </w:r>
      <w:r w:rsidRPr="00B71AE8">
        <w:rPr>
          <w:rFonts w:asciiTheme="majorHAnsi" w:hAnsiTheme="majorHAnsi" w:cstheme="majorHAnsi"/>
          <w:color w:val="000000"/>
        </w:rPr>
        <w:t xml:space="preserve"> not x-ray detectable (size 7/0 or smaller), then an x-ray is not appropriate.  In this case it may be necessary to utilise a microscope and/or magnet to locate the needle within the aseptic field.  The outcome shall be documented</w:t>
      </w:r>
      <w:r>
        <w:rPr>
          <w:rFonts w:asciiTheme="majorHAnsi" w:hAnsiTheme="majorHAnsi" w:cstheme="majorHAnsi"/>
          <w:color w:val="000000"/>
        </w:rPr>
        <w:t xml:space="preserve"> and a clinical incident report in </w:t>
      </w:r>
      <w:proofErr w:type="spellStart"/>
      <w:r>
        <w:rPr>
          <w:rFonts w:asciiTheme="majorHAnsi" w:hAnsiTheme="majorHAnsi" w:cstheme="majorHAnsi"/>
          <w:color w:val="000000"/>
        </w:rPr>
        <w:t>Riskman</w:t>
      </w:r>
      <w:proofErr w:type="spellEnd"/>
      <w:r>
        <w:rPr>
          <w:rFonts w:asciiTheme="majorHAnsi" w:hAnsiTheme="majorHAnsi" w:cstheme="majorHAnsi"/>
          <w:color w:val="000000"/>
        </w:rPr>
        <w:t xml:space="preserve"> completed.</w:t>
      </w:r>
    </w:p>
    <w:p w14:paraId="0ADDDD9B" w14:textId="77777777" w:rsidR="008653F9" w:rsidRPr="00FC46D7" w:rsidRDefault="008653F9" w:rsidP="008653F9">
      <w:pPr>
        <w:numPr>
          <w:ilvl w:val="0"/>
          <w:numId w:val="37"/>
        </w:numPr>
        <w:pBdr>
          <w:top w:val="nil"/>
          <w:left w:val="nil"/>
          <w:bottom w:val="nil"/>
          <w:right w:val="nil"/>
          <w:between w:val="nil"/>
        </w:pBdr>
        <w:rPr>
          <w:rFonts w:asciiTheme="majorHAnsi" w:hAnsiTheme="majorHAnsi" w:cstheme="majorHAnsi"/>
          <w:color w:val="000000"/>
        </w:rPr>
      </w:pPr>
      <w:r>
        <w:rPr>
          <w:rFonts w:asciiTheme="majorHAnsi" w:hAnsiTheme="majorHAnsi" w:cstheme="majorHAnsi"/>
          <w:color w:val="000000"/>
        </w:rPr>
        <w:t>For a</w:t>
      </w:r>
      <w:r w:rsidRPr="00B71AE8">
        <w:rPr>
          <w:rFonts w:asciiTheme="majorHAnsi" w:hAnsiTheme="majorHAnsi" w:cstheme="majorHAnsi"/>
          <w:color w:val="000000"/>
        </w:rPr>
        <w:t xml:space="preserve"> non-x-ray detectable item an appropriate thorough visual and manual search is </w:t>
      </w:r>
      <w:proofErr w:type="gramStart"/>
      <w:r w:rsidRPr="00B71AE8">
        <w:rPr>
          <w:rFonts w:asciiTheme="majorHAnsi" w:hAnsiTheme="majorHAnsi" w:cstheme="majorHAnsi"/>
          <w:color w:val="000000"/>
        </w:rPr>
        <w:t>required</w:t>
      </w:r>
      <w:proofErr w:type="gramEnd"/>
      <w:r w:rsidRPr="00B71AE8">
        <w:rPr>
          <w:rFonts w:asciiTheme="majorHAnsi" w:hAnsiTheme="majorHAnsi" w:cstheme="majorHAnsi"/>
          <w:color w:val="000000"/>
        </w:rPr>
        <w:t xml:space="preserve"> and the outcome documented.  </w:t>
      </w:r>
    </w:p>
    <w:p w14:paraId="7C8B3F06" w14:textId="77777777" w:rsidR="008653F9" w:rsidRPr="00FC46D7" w:rsidRDefault="008653F9" w:rsidP="008653F9">
      <w:pPr>
        <w:pStyle w:val="ListParagraph"/>
        <w:numPr>
          <w:ilvl w:val="0"/>
          <w:numId w:val="29"/>
        </w:numPr>
        <w:pBdr>
          <w:top w:val="nil"/>
          <w:left w:val="nil"/>
          <w:bottom w:val="nil"/>
          <w:right w:val="nil"/>
          <w:between w:val="nil"/>
        </w:pBdr>
        <w:rPr>
          <w:rFonts w:asciiTheme="majorHAnsi" w:hAnsiTheme="majorHAnsi" w:cstheme="majorHAnsi"/>
          <w:color w:val="000000"/>
        </w:rPr>
      </w:pPr>
      <w:r w:rsidRPr="00A913DB">
        <w:rPr>
          <w:rFonts w:asciiTheme="majorHAnsi" w:hAnsiTheme="majorHAnsi" w:cstheme="majorHAnsi"/>
          <w:color w:val="000000"/>
        </w:rPr>
        <w:t xml:space="preserve">The discrepancy in the count, subsequent action and outcome shall be reported to the </w:t>
      </w:r>
      <w:r>
        <w:rPr>
          <w:rFonts w:asciiTheme="majorHAnsi" w:hAnsiTheme="majorHAnsi" w:cstheme="majorHAnsi"/>
          <w:color w:val="000000"/>
        </w:rPr>
        <w:t xml:space="preserve">PFC </w:t>
      </w:r>
      <w:r w:rsidRPr="00A913DB">
        <w:rPr>
          <w:rFonts w:asciiTheme="majorHAnsi" w:hAnsiTheme="majorHAnsi" w:cstheme="majorHAnsi"/>
          <w:color w:val="000000"/>
        </w:rPr>
        <w:t xml:space="preserve">if on duty, or the </w:t>
      </w:r>
      <w:r>
        <w:rPr>
          <w:rFonts w:asciiTheme="majorHAnsi" w:hAnsiTheme="majorHAnsi" w:cstheme="majorHAnsi"/>
          <w:color w:val="000000"/>
        </w:rPr>
        <w:t>TL</w:t>
      </w:r>
      <w:r w:rsidRPr="00A913DB">
        <w:rPr>
          <w:rFonts w:asciiTheme="majorHAnsi" w:hAnsiTheme="majorHAnsi" w:cstheme="majorHAnsi"/>
          <w:color w:val="000000"/>
        </w:rPr>
        <w:t xml:space="preserve">, and shall be recorded on </w:t>
      </w:r>
      <w:r>
        <w:rPr>
          <w:rFonts w:asciiTheme="majorHAnsi" w:hAnsiTheme="majorHAnsi" w:cstheme="majorHAnsi"/>
          <w:color w:val="000000"/>
        </w:rPr>
        <w:t xml:space="preserve">a clinical incident report in </w:t>
      </w:r>
      <w:proofErr w:type="spellStart"/>
      <w:r w:rsidRPr="00A913DB">
        <w:rPr>
          <w:rFonts w:asciiTheme="majorHAnsi" w:hAnsiTheme="majorHAnsi" w:cstheme="majorHAnsi"/>
          <w:color w:val="000000"/>
        </w:rPr>
        <w:t>Riskman</w:t>
      </w:r>
      <w:proofErr w:type="spellEnd"/>
      <w:r w:rsidRPr="00A913DB">
        <w:rPr>
          <w:rFonts w:asciiTheme="majorHAnsi" w:hAnsiTheme="majorHAnsi" w:cstheme="majorHAnsi"/>
          <w:color w:val="000000"/>
        </w:rPr>
        <w:t>. This includes discrepancies identified retrospectively.</w:t>
      </w:r>
    </w:p>
    <w:p w14:paraId="04FDC078" w14:textId="77777777" w:rsidR="008653F9" w:rsidRPr="00B71AE8" w:rsidRDefault="008653F9" w:rsidP="008653F9">
      <w:pPr>
        <w:pBdr>
          <w:top w:val="nil"/>
          <w:left w:val="nil"/>
          <w:bottom w:val="nil"/>
          <w:right w:val="nil"/>
          <w:between w:val="nil"/>
        </w:pBdr>
        <w:rPr>
          <w:rFonts w:asciiTheme="majorHAnsi" w:hAnsiTheme="majorHAnsi" w:cstheme="majorHAnsi"/>
          <w:color w:val="000000"/>
        </w:rPr>
      </w:pPr>
    </w:p>
    <w:p w14:paraId="15CD75AB" w14:textId="77777777" w:rsidR="008653F9" w:rsidRPr="00B71AE8" w:rsidRDefault="008653F9" w:rsidP="008653F9">
      <w:pPr>
        <w:spacing w:after="120"/>
        <w:jc w:val="right"/>
        <w:rPr>
          <w:rFonts w:asciiTheme="majorHAnsi" w:hAnsiTheme="majorHAnsi" w:cstheme="majorHAnsi"/>
          <w:i/>
        </w:rPr>
      </w:pPr>
      <w:hyperlink w:anchor="1fob9te">
        <w:r w:rsidRPr="00B71AE8">
          <w:rPr>
            <w:rFonts w:asciiTheme="majorHAnsi" w:hAnsiTheme="majorHAnsi" w:cstheme="majorHAnsi"/>
            <w:i/>
            <w:color w:val="0000FF"/>
            <w:u w:val="single"/>
          </w:rPr>
          <w:t>Back to Table of Contents</w:t>
        </w:r>
      </w:hyperlink>
      <w:r w:rsidRPr="00B71AE8">
        <w:rPr>
          <w:rFonts w:asciiTheme="majorHAnsi" w:hAnsiTheme="majorHAnsi" w:cstheme="majorHAnsi"/>
          <w:i/>
        </w:rPr>
        <w:t xml:space="preserve"> </w:t>
      </w:r>
    </w:p>
    <w:tbl>
      <w:tblPr>
        <w:tblStyle w:val="9"/>
        <w:tblW w:w="9158" w:type="dxa"/>
        <w:tblLayout w:type="fixed"/>
        <w:tblLook w:val="0000" w:firstRow="0" w:lastRow="0" w:firstColumn="0" w:lastColumn="0" w:noHBand="0" w:noVBand="0"/>
      </w:tblPr>
      <w:tblGrid>
        <w:gridCol w:w="9158"/>
      </w:tblGrid>
      <w:tr w:rsidR="008653F9" w:rsidRPr="009D53F8" w14:paraId="3FC37263" w14:textId="77777777" w:rsidTr="0027677B">
        <w:trPr>
          <w:trHeight w:val="285"/>
        </w:trPr>
        <w:tc>
          <w:tcPr>
            <w:tcW w:w="9158" w:type="dxa"/>
            <w:shd w:val="clear" w:color="auto" w:fill="A6A6A6"/>
          </w:tcPr>
          <w:p w14:paraId="0627CBD6" w14:textId="77777777" w:rsidR="008653F9" w:rsidRPr="00FC46D7" w:rsidRDefault="008653F9" w:rsidP="0027677B">
            <w:pPr>
              <w:pStyle w:val="Heading1"/>
            </w:pPr>
            <w:bookmarkStart w:id="109" w:name="_Toc106269141"/>
            <w:bookmarkStart w:id="110" w:name="_Toc106963076"/>
            <w:bookmarkStart w:id="111" w:name="_Toc172548839"/>
            <w:r>
              <w:t>Evaluation</w:t>
            </w:r>
            <w:bookmarkEnd w:id="109"/>
            <w:bookmarkEnd w:id="110"/>
            <w:bookmarkEnd w:id="111"/>
          </w:p>
        </w:tc>
      </w:tr>
    </w:tbl>
    <w:p w14:paraId="480808CC" w14:textId="77777777" w:rsidR="008653F9" w:rsidRDefault="008653F9" w:rsidP="008653F9">
      <w:pPr>
        <w:rPr>
          <w:rFonts w:asciiTheme="majorHAnsi" w:hAnsiTheme="majorHAnsi" w:cstheme="majorHAnsi"/>
          <w:b/>
          <w:bCs/>
          <w:iCs/>
        </w:rPr>
      </w:pPr>
    </w:p>
    <w:p w14:paraId="774642DD" w14:textId="77777777" w:rsidR="008653F9" w:rsidRPr="00FC46D7" w:rsidRDefault="008653F9" w:rsidP="008653F9">
      <w:pPr>
        <w:rPr>
          <w:rFonts w:asciiTheme="majorHAnsi" w:hAnsiTheme="majorHAnsi" w:cstheme="majorHAnsi"/>
          <w:b/>
          <w:bCs/>
          <w:iCs/>
        </w:rPr>
      </w:pPr>
      <w:r w:rsidRPr="00FC46D7">
        <w:rPr>
          <w:rFonts w:asciiTheme="majorHAnsi" w:hAnsiTheme="majorHAnsi" w:cstheme="majorHAnsi"/>
          <w:b/>
          <w:bCs/>
          <w:iCs/>
        </w:rPr>
        <w:t>Outcome</w:t>
      </w:r>
    </w:p>
    <w:p w14:paraId="5D80006F" w14:textId="77777777" w:rsidR="008653F9" w:rsidRPr="008313F7" w:rsidRDefault="008653F9" w:rsidP="008653F9">
      <w:pPr>
        <w:pStyle w:val="ListParagraph"/>
        <w:numPr>
          <w:ilvl w:val="0"/>
          <w:numId w:val="38"/>
        </w:numPr>
        <w:rPr>
          <w:rFonts w:asciiTheme="majorHAnsi" w:hAnsiTheme="majorHAnsi" w:cstheme="majorHAnsi"/>
          <w:iCs/>
        </w:rPr>
      </w:pPr>
      <w:r w:rsidRPr="008313F7">
        <w:rPr>
          <w:rFonts w:asciiTheme="majorHAnsi" w:hAnsiTheme="majorHAnsi" w:cstheme="majorHAnsi"/>
          <w:iCs/>
        </w:rPr>
        <w:t>Accountable items used during surgery in operating theatres at CHS are managed as directed by this this procedure.</w:t>
      </w:r>
    </w:p>
    <w:p w14:paraId="129D8EC0" w14:textId="77777777" w:rsidR="008653F9" w:rsidRDefault="008653F9" w:rsidP="008653F9">
      <w:pPr>
        <w:rPr>
          <w:rFonts w:asciiTheme="majorHAnsi" w:hAnsiTheme="majorHAnsi" w:cstheme="majorHAnsi"/>
          <w:iCs/>
        </w:rPr>
      </w:pPr>
    </w:p>
    <w:p w14:paraId="417A08DB" w14:textId="77777777" w:rsidR="008653F9" w:rsidRPr="00FC46D7" w:rsidRDefault="008653F9" w:rsidP="008653F9">
      <w:pPr>
        <w:rPr>
          <w:rFonts w:asciiTheme="majorHAnsi" w:hAnsiTheme="majorHAnsi" w:cstheme="majorHAnsi"/>
          <w:b/>
          <w:bCs/>
          <w:iCs/>
        </w:rPr>
      </w:pPr>
      <w:r w:rsidRPr="00FC46D7">
        <w:rPr>
          <w:rFonts w:asciiTheme="majorHAnsi" w:hAnsiTheme="majorHAnsi" w:cstheme="majorHAnsi"/>
          <w:b/>
          <w:bCs/>
          <w:iCs/>
        </w:rPr>
        <w:t>Measures</w:t>
      </w:r>
    </w:p>
    <w:p w14:paraId="01B2A0BD" w14:textId="77777777" w:rsidR="008653F9" w:rsidRDefault="008653F9" w:rsidP="008653F9">
      <w:pPr>
        <w:pStyle w:val="ListParagraph"/>
        <w:numPr>
          <w:ilvl w:val="0"/>
          <w:numId w:val="31"/>
        </w:numPr>
        <w:pBdr>
          <w:top w:val="nil"/>
          <w:left w:val="nil"/>
          <w:bottom w:val="nil"/>
          <w:right w:val="nil"/>
          <w:between w:val="nil"/>
        </w:pBdr>
        <w:rPr>
          <w:rFonts w:asciiTheme="majorHAnsi" w:hAnsiTheme="majorHAnsi" w:cstheme="majorHAnsi"/>
          <w:color w:val="000000"/>
        </w:rPr>
      </w:pPr>
      <w:r>
        <w:rPr>
          <w:rFonts w:asciiTheme="majorHAnsi" w:hAnsiTheme="majorHAnsi" w:cstheme="majorHAnsi"/>
          <w:color w:val="000000"/>
        </w:rPr>
        <w:t>Review of clinical incident reports related to items retained during surgical procedure.</w:t>
      </w:r>
    </w:p>
    <w:p w14:paraId="3CCD2AB5" w14:textId="77777777" w:rsidR="008653F9" w:rsidRPr="00FC46D7" w:rsidRDefault="008653F9" w:rsidP="008653F9">
      <w:pPr>
        <w:pBdr>
          <w:top w:val="nil"/>
          <w:left w:val="nil"/>
          <w:bottom w:val="nil"/>
          <w:right w:val="nil"/>
          <w:between w:val="nil"/>
        </w:pBdr>
        <w:ind w:left="360"/>
        <w:rPr>
          <w:rFonts w:asciiTheme="majorHAnsi" w:hAnsiTheme="majorHAnsi" w:cstheme="majorHAnsi"/>
          <w:color w:val="000000"/>
        </w:rPr>
      </w:pPr>
    </w:p>
    <w:p w14:paraId="25EC3681" w14:textId="77777777" w:rsidR="008653F9" w:rsidRPr="00B71AE8" w:rsidRDefault="008653F9" w:rsidP="008653F9">
      <w:pPr>
        <w:spacing w:after="120"/>
        <w:jc w:val="right"/>
        <w:rPr>
          <w:rFonts w:asciiTheme="majorHAnsi" w:hAnsiTheme="majorHAnsi" w:cstheme="majorHAnsi"/>
          <w:i/>
        </w:rPr>
      </w:pPr>
      <w:hyperlink w:anchor="1fob9te">
        <w:r w:rsidRPr="00B71AE8">
          <w:rPr>
            <w:rFonts w:asciiTheme="majorHAnsi" w:hAnsiTheme="majorHAnsi" w:cstheme="majorHAnsi"/>
            <w:i/>
            <w:color w:val="0000FF"/>
            <w:u w:val="single"/>
          </w:rPr>
          <w:t>Back to Table of Contents</w:t>
        </w:r>
      </w:hyperlink>
      <w:r w:rsidRPr="00B71AE8">
        <w:rPr>
          <w:rFonts w:asciiTheme="majorHAnsi" w:hAnsiTheme="majorHAnsi" w:cstheme="majorHAnsi"/>
          <w:i/>
        </w:rPr>
        <w:t xml:space="preserve"> </w:t>
      </w:r>
    </w:p>
    <w:tbl>
      <w:tblPr>
        <w:tblStyle w:val="8"/>
        <w:tblW w:w="9158" w:type="dxa"/>
        <w:tblLayout w:type="fixed"/>
        <w:tblLook w:val="0000" w:firstRow="0" w:lastRow="0" w:firstColumn="0" w:lastColumn="0" w:noHBand="0" w:noVBand="0"/>
      </w:tblPr>
      <w:tblGrid>
        <w:gridCol w:w="9158"/>
      </w:tblGrid>
      <w:tr w:rsidR="008653F9" w:rsidRPr="009D53F8" w14:paraId="2B74E6F3" w14:textId="77777777" w:rsidTr="0027677B">
        <w:trPr>
          <w:trHeight w:val="285"/>
        </w:trPr>
        <w:tc>
          <w:tcPr>
            <w:tcW w:w="9158" w:type="dxa"/>
            <w:shd w:val="clear" w:color="auto" w:fill="A6A6A6"/>
          </w:tcPr>
          <w:p w14:paraId="71F3A7AF" w14:textId="77777777" w:rsidR="008653F9" w:rsidRPr="00B71AE8" w:rsidRDefault="008653F9" w:rsidP="0027677B">
            <w:pPr>
              <w:pStyle w:val="Heading1"/>
            </w:pPr>
            <w:bookmarkStart w:id="112" w:name="_Toc389473287"/>
            <w:bookmarkStart w:id="113" w:name="_Toc88632804"/>
            <w:bookmarkStart w:id="114" w:name="_Toc534709762"/>
            <w:bookmarkStart w:id="115" w:name="_Toc106269142"/>
            <w:bookmarkStart w:id="116" w:name="_Toc106963077"/>
            <w:bookmarkStart w:id="117" w:name="_Toc172548840"/>
            <w:r w:rsidRPr="00B71AE8">
              <w:t>Related Policies, Procedures</w:t>
            </w:r>
            <w:bookmarkEnd w:id="112"/>
            <w:r w:rsidRPr="00B71AE8">
              <w:t xml:space="preserve">, Guidelines and </w:t>
            </w:r>
            <w:r w:rsidRPr="00FC46D7">
              <w:t>Legislation</w:t>
            </w:r>
            <w:bookmarkEnd w:id="113"/>
            <w:bookmarkEnd w:id="114"/>
            <w:bookmarkEnd w:id="115"/>
            <w:bookmarkEnd w:id="116"/>
            <w:bookmarkEnd w:id="117"/>
          </w:p>
        </w:tc>
      </w:tr>
    </w:tbl>
    <w:p w14:paraId="3ECCD437" w14:textId="77777777" w:rsidR="008653F9" w:rsidRPr="00B71AE8" w:rsidRDefault="008653F9" w:rsidP="008653F9">
      <w:pPr>
        <w:rPr>
          <w:rFonts w:asciiTheme="majorHAnsi" w:hAnsiTheme="majorHAnsi" w:cstheme="majorHAnsi"/>
        </w:rPr>
      </w:pPr>
    </w:p>
    <w:p w14:paraId="52F616F3" w14:textId="77777777" w:rsidR="008653F9" w:rsidRPr="00D1640A" w:rsidRDefault="008653F9" w:rsidP="008653F9">
      <w:pPr>
        <w:rPr>
          <w:b/>
          <w:bCs/>
        </w:rPr>
      </w:pPr>
      <w:bookmarkStart w:id="118" w:name="_Toc88632805"/>
      <w:r w:rsidRPr="00D1640A">
        <w:rPr>
          <w:b/>
          <w:bCs/>
        </w:rPr>
        <w:t>Policies</w:t>
      </w:r>
      <w:bookmarkEnd w:id="118"/>
      <w:r w:rsidRPr="00D1640A">
        <w:rPr>
          <w:b/>
          <w:bCs/>
        </w:rPr>
        <w:t xml:space="preserve"> </w:t>
      </w:r>
    </w:p>
    <w:p w14:paraId="45DB415E" w14:textId="77777777" w:rsidR="008653F9" w:rsidRPr="00B71AE8" w:rsidRDefault="008653F9" w:rsidP="008653F9">
      <w:pPr>
        <w:rPr>
          <w:rFonts w:asciiTheme="majorHAnsi" w:eastAsia="Times New Roman" w:hAnsiTheme="majorHAnsi" w:cstheme="majorHAnsi"/>
          <w:lang w:eastAsia="en-US"/>
        </w:rPr>
      </w:pPr>
      <w:r w:rsidRPr="00B71AE8">
        <w:rPr>
          <w:rFonts w:asciiTheme="majorHAnsi" w:hAnsiTheme="majorHAnsi" w:cstheme="majorHAnsi"/>
        </w:rPr>
        <w:t xml:space="preserve">Nursing and Midwifery </w:t>
      </w:r>
      <w:r>
        <w:rPr>
          <w:rFonts w:asciiTheme="majorHAnsi" w:hAnsiTheme="majorHAnsi" w:cstheme="majorHAnsi"/>
        </w:rPr>
        <w:t xml:space="preserve">Board of Australia (NMBA)Requirements for Practice </w:t>
      </w:r>
    </w:p>
    <w:p w14:paraId="07678BDE" w14:textId="77777777" w:rsidR="008653F9" w:rsidRPr="00B71AE8" w:rsidRDefault="008653F9" w:rsidP="008653F9">
      <w:pPr>
        <w:rPr>
          <w:rFonts w:asciiTheme="majorHAnsi" w:eastAsia="Times New Roman" w:hAnsiTheme="majorHAnsi" w:cstheme="majorHAnsi"/>
          <w:lang w:eastAsia="en-US"/>
        </w:rPr>
      </w:pPr>
      <w:r w:rsidRPr="00B71AE8">
        <w:rPr>
          <w:rFonts w:asciiTheme="majorHAnsi" w:hAnsiTheme="majorHAnsi" w:cstheme="majorHAnsi"/>
        </w:rPr>
        <w:t xml:space="preserve">Work Health and Safety </w:t>
      </w:r>
    </w:p>
    <w:p w14:paraId="2A6D7986" w14:textId="77777777" w:rsidR="008653F9" w:rsidRPr="00B71AE8" w:rsidRDefault="008653F9" w:rsidP="008653F9">
      <w:pPr>
        <w:rPr>
          <w:rFonts w:asciiTheme="majorHAnsi" w:eastAsia="Times New Roman" w:hAnsiTheme="majorHAnsi" w:cstheme="majorHAnsi"/>
          <w:lang w:eastAsia="en-US"/>
        </w:rPr>
      </w:pPr>
      <w:r>
        <w:rPr>
          <w:rFonts w:asciiTheme="majorHAnsi" w:hAnsiTheme="majorHAnsi" w:cstheme="majorHAnsi"/>
        </w:rPr>
        <w:t xml:space="preserve">Informed </w:t>
      </w:r>
      <w:r w:rsidRPr="00B71AE8">
        <w:rPr>
          <w:rFonts w:asciiTheme="majorHAnsi" w:hAnsiTheme="majorHAnsi" w:cstheme="majorHAnsi"/>
        </w:rPr>
        <w:t>Consent</w:t>
      </w:r>
      <w:r>
        <w:rPr>
          <w:rFonts w:asciiTheme="majorHAnsi" w:hAnsiTheme="majorHAnsi" w:cstheme="majorHAnsi"/>
        </w:rPr>
        <w:t xml:space="preserve"> (Clinical)</w:t>
      </w:r>
      <w:r w:rsidRPr="00B71AE8">
        <w:rPr>
          <w:rFonts w:asciiTheme="majorHAnsi" w:hAnsiTheme="majorHAnsi" w:cstheme="majorHAnsi"/>
        </w:rPr>
        <w:t xml:space="preserve"> </w:t>
      </w:r>
    </w:p>
    <w:p w14:paraId="44DBD429" w14:textId="77777777" w:rsidR="008653F9" w:rsidRPr="00B71AE8" w:rsidRDefault="008653F9" w:rsidP="008653F9">
      <w:pPr>
        <w:rPr>
          <w:rFonts w:asciiTheme="majorHAnsi" w:hAnsiTheme="majorHAnsi" w:cstheme="majorHAnsi"/>
        </w:rPr>
      </w:pPr>
    </w:p>
    <w:p w14:paraId="4066F180" w14:textId="77777777" w:rsidR="008653F9" w:rsidRPr="00D1640A" w:rsidRDefault="008653F9" w:rsidP="008653F9">
      <w:pPr>
        <w:rPr>
          <w:b/>
          <w:bCs/>
        </w:rPr>
      </w:pPr>
      <w:bookmarkStart w:id="119" w:name="_Toc88632806"/>
      <w:r w:rsidRPr="00D1640A">
        <w:rPr>
          <w:b/>
          <w:bCs/>
        </w:rPr>
        <w:t>Procedures</w:t>
      </w:r>
      <w:bookmarkEnd w:id="119"/>
      <w:r w:rsidRPr="00D1640A">
        <w:rPr>
          <w:b/>
          <w:bCs/>
        </w:rPr>
        <w:t xml:space="preserve"> </w:t>
      </w:r>
    </w:p>
    <w:p w14:paraId="484B95B7" w14:textId="77777777" w:rsidR="008653F9" w:rsidRPr="00B71AE8" w:rsidRDefault="008653F9" w:rsidP="008653F9">
      <w:bookmarkStart w:id="120" w:name="_Toc88632807"/>
      <w:r>
        <w:t xml:space="preserve">Infection Prevention and Control - </w:t>
      </w:r>
      <w:r w:rsidRPr="00B71AE8">
        <w:t>Healthcare Associated Infections</w:t>
      </w:r>
      <w:bookmarkEnd w:id="120"/>
    </w:p>
    <w:p w14:paraId="16BB5BA2" w14:textId="77777777" w:rsidR="008653F9" w:rsidRPr="00B71AE8" w:rsidRDefault="008653F9" w:rsidP="008653F9">
      <w:pPr>
        <w:rPr>
          <w:rFonts w:asciiTheme="majorHAnsi" w:eastAsia="Times New Roman" w:hAnsiTheme="majorHAnsi" w:cstheme="majorHAnsi"/>
          <w:lang w:eastAsia="en-US"/>
        </w:rPr>
      </w:pPr>
      <w:r>
        <w:rPr>
          <w:rFonts w:asciiTheme="majorHAnsi" w:hAnsiTheme="majorHAnsi" w:cstheme="majorHAnsi"/>
        </w:rPr>
        <w:t>Management of</w:t>
      </w:r>
      <w:r w:rsidRPr="00B71AE8">
        <w:rPr>
          <w:rFonts w:asciiTheme="majorHAnsi" w:hAnsiTheme="majorHAnsi" w:cstheme="majorHAnsi"/>
        </w:rPr>
        <w:t xml:space="preserve"> Occupational </w:t>
      </w:r>
      <w:r>
        <w:rPr>
          <w:rFonts w:asciiTheme="majorHAnsi" w:hAnsiTheme="majorHAnsi" w:cstheme="majorHAnsi"/>
        </w:rPr>
        <w:t>Blood and Body Fluid Exposures</w:t>
      </w:r>
    </w:p>
    <w:p w14:paraId="2CB71AA3" w14:textId="77777777" w:rsidR="008653F9" w:rsidRPr="00B71AE8" w:rsidRDefault="008653F9" w:rsidP="008653F9">
      <w:pPr>
        <w:rPr>
          <w:rFonts w:asciiTheme="majorHAnsi" w:eastAsia="Times New Roman" w:hAnsiTheme="majorHAnsi" w:cstheme="majorHAnsi"/>
          <w:lang w:eastAsia="en-US"/>
        </w:rPr>
      </w:pPr>
      <w:r w:rsidRPr="00B71AE8">
        <w:rPr>
          <w:rFonts w:asciiTheme="majorHAnsi" w:hAnsiTheme="majorHAnsi" w:cstheme="majorHAnsi"/>
        </w:rPr>
        <w:t>Pathology Specimen</w:t>
      </w:r>
      <w:r>
        <w:rPr>
          <w:rFonts w:asciiTheme="majorHAnsi" w:hAnsiTheme="majorHAnsi" w:cstheme="majorHAnsi"/>
        </w:rPr>
        <w:t xml:space="preserve"> Handling</w:t>
      </w:r>
    </w:p>
    <w:p w14:paraId="0785AF51" w14:textId="77777777" w:rsidR="008653F9" w:rsidRPr="00B71AE8" w:rsidRDefault="008653F9" w:rsidP="008653F9">
      <w:pPr>
        <w:rPr>
          <w:rFonts w:asciiTheme="majorHAnsi" w:eastAsia="Times New Roman" w:hAnsiTheme="majorHAnsi" w:cstheme="majorHAnsi"/>
          <w:lang w:eastAsia="en-US"/>
        </w:rPr>
      </w:pPr>
      <w:r w:rsidRPr="00B71AE8">
        <w:rPr>
          <w:rFonts w:asciiTheme="majorHAnsi" w:hAnsiTheme="majorHAnsi" w:cstheme="majorHAnsi"/>
        </w:rPr>
        <w:t xml:space="preserve">Patient Identification – Pathology Specimen Labelling </w:t>
      </w:r>
    </w:p>
    <w:p w14:paraId="2EA37092" w14:textId="77777777" w:rsidR="008653F9" w:rsidRPr="00B71AE8" w:rsidRDefault="008653F9" w:rsidP="008653F9">
      <w:pPr>
        <w:rPr>
          <w:rFonts w:asciiTheme="majorHAnsi" w:eastAsia="Times New Roman" w:hAnsiTheme="majorHAnsi" w:cstheme="majorHAnsi"/>
          <w:lang w:eastAsia="en-US"/>
        </w:rPr>
      </w:pPr>
      <w:r w:rsidRPr="00B71AE8">
        <w:rPr>
          <w:rFonts w:asciiTheme="majorHAnsi" w:hAnsiTheme="majorHAnsi" w:cstheme="majorHAnsi"/>
        </w:rPr>
        <w:t xml:space="preserve">Patient Identification and Procedure Matching </w:t>
      </w:r>
    </w:p>
    <w:p w14:paraId="4F226914" w14:textId="77777777" w:rsidR="008653F9" w:rsidRPr="00B71AE8" w:rsidRDefault="008653F9" w:rsidP="008653F9">
      <w:pPr>
        <w:rPr>
          <w:rFonts w:asciiTheme="majorHAnsi" w:eastAsia="Times New Roman" w:hAnsiTheme="majorHAnsi" w:cstheme="majorHAnsi"/>
          <w:lang w:eastAsia="en-US"/>
        </w:rPr>
      </w:pPr>
      <w:r w:rsidRPr="00B71AE8">
        <w:rPr>
          <w:rFonts w:asciiTheme="majorHAnsi" w:hAnsiTheme="majorHAnsi" w:cstheme="majorHAnsi"/>
        </w:rPr>
        <w:t xml:space="preserve">Clinical Handover </w:t>
      </w:r>
    </w:p>
    <w:p w14:paraId="76260E83" w14:textId="77777777" w:rsidR="008653F9" w:rsidRPr="00D1640A" w:rsidRDefault="008653F9" w:rsidP="008653F9">
      <w:pPr>
        <w:rPr>
          <w:b/>
          <w:bCs/>
        </w:rPr>
      </w:pPr>
      <w:bookmarkStart w:id="121" w:name="_Toc88632808"/>
    </w:p>
    <w:p w14:paraId="2D07A729" w14:textId="77777777" w:rsidR="008653F9" w:rsidRPr="00D1640A" w:rsidRDefault="008653F9" w:rsidP="008653F9">
      <w:pPr>
        <w:rPr>
          <w:b/>
          <w:bCs/>
        </w:rPr>
      </w:pPr>
      <w:r w:rsidRPr="00D1640A">
        <w:rPr>
          <w:b/>
          <w:bCs/>
        </w:rPr>
        <w:t>National Guidelines</w:t>
      </w:r>
      <w:bookmarkEnd w:id="121"/>
      <w:r w:rsidRPr="00D1640A">
        <w:rPr>
          <w:b/>
          <w:bCs/>
        </w:rPr>
        <w:t xml:space="preserve">  </w:t>
      </w:r>
    </w:p>
    <w:p w14:paraId="19A49535" w14:textId="77777777" w:rsidR="008653F9" w:rsidRPr="00B71AE8" w:rsidRDefault="008653F9" w:rsidP="008653F9">
      <w:pPr>
        <w:rPr>
          <w:b/>
        </w:rPr>
      </w:pPr>
      <w:bookmarkStart w:id="122" w:name="_Toc88632809"/>
      <w:r w:rsidRPr="00B71AE8">
        <w:lastRenderedPageBreak/>
        <w:t>Australian College of Operating Room Nurses Ltd (ACORN). Standards for Perioperative Nursing in Australia 1</w:t>
      </w:r>
      <w:r>
        <w:t>6</w:t>
      </w:r>
      <w:r w:rsidRPr="00B71AE8">
        <w:t>thEd.  Adelaide, South Australia: ACORN; 20</w:t>
      </w:r>
      <w:r>
        <w:t>20</w:t>
      </w:r>
      <w:r w:rsidRPr="00B71AE8">
        <w:t>.</w:t>
      </w:r>
      <w:bookmarkEnd w:id="122"/>
    </w:p>
    <w:p w14:paraId="59FCC667" w14:textId="77777777" w:rsidR="008653F9" w:rsidRPr="00B71AE8" w:rsidRDefault="008653F9" w:rsidP="008653F9">
      <w:pPr>
        <w:pStyle w:val="Heading2"/>
        <w:rPr>
          <w:rFonts w:asciiTheme="majorHAnsi" w:hAnsiTheme="majorHAnsi" w:cstheme="majorHAnsi"/>
        </w:rPr>
      </w:pPr>
    </w:p>
    <w:p w14:paraId="51544771" w14:textId="77777777" w:rsidR="008653F9" w:rsidRPr="00D1640A" w:rsidRDefault="008653F9" w:rsidP="008653F9">
      <w:pPr>
        <w:rPr>
          <w:b/>
          <w:bCs/>
        </w:rPr>
      </w:pPr>
      <w:bookmarkStart w:id="123" w:name="_Toc88632810"/>
      <w:r w:rsidRPr="00D1640A">
        <w:rPr>
          <w:b/>
          <w:bCs/>
        </w:rPr>
        <w:t>Legislation</w:t>
      </w:r>
      <w:bookmarkEnd w:id="123"/>
    </w:p>
    <w:p w14:paraId="294594B7" w14:textId="77777777" w:rsidR="008653F9" w:rsidRPr="00B71AE8" w:rsidRDefault="008653F9" w:rsidP="008653F9">
      <w:pPr>
        <w:rPr>
          <w:rFonts w:asciiTheme="majorHAnsi" w:eastAsia="Times New Roman" w:hAnsiTheme="majorHAnsi" w:cstheme="majorHAnsi"/>
          <w:lang w:eastAsia="en-US"/>
        </w:rPr>
      </w:pPr>
      <w:r w:rsidRPr="00B71AE8">
        <w:rPr>
          <w:rFonts w:asciiTheme="majorHAnsi" w:hAnsiTheme="majorHAnsi" w:cstheme="majorHAnsi"/>
          <w:i/>
        </w:rPr>
        <w:t>Health Records (Privacy and Access) Act</w:t>
      </w:r>
      <w:r w:rsidRPr="00B71AE8">
        <w:rPr>
          <w:rFonts w:asciiTheme="majorHAnsi" w:hAnsiTheme="majorHAnsi" w:cstheme="majorHAnsi"/>
        </w:rPr>
        <w:t xml:space="preserve"> 1997</w:t>
      </w:r>
    </w:p>
    <w:p w14:paraId="6D670213" w14:textId="77777777" w:rsidR="008653F9" w:rsidRPr="00B71AE8" w:rsidRDefault="008653F9" w:rsidP="008653F9">
      <w:pPr>
        <w:rPr>
          <w:rFonts w:asciiTheme="majorHAnsi" w:eastAsia="Times New Roman" w:hAnsiTheme="majorHAnsi" w:cstheme="majorHAnsi"/>
          <w:lang w:eastAsia="en-US"/>
        </w:rPr>
      </w:pPr>
      <w:r w:rsidRPr="00B71AE8">
        <w:rPr>
          <w:rFonts w:asciiTheme="majorHAnsi" w:hAnsiTheme="majorHAnsi" w:cstheme="majorHAnsi"/>
          <w:i/>
        </w:rPr>
        <w:t>Human Rights Act</w:t>
      </w:r>
      <w:r w:rsidRPr="00B71AE8">
        <w:rPr>
          <w:rFonts w:asciiTheme="majorHAnsi" w:hAnsiTheme="majorHAnsi" w:cstheme="majorHAnsi"/>
        </w:rPr>
        <w:t xml:space="preserve"> 2004</w:t>
      </w:r>
    </w:p>
    <w:p w14:paraId="23C78BB0" w14:textId="77777777" w:rsidR="008653F9" w:rsidRPr="00D91093" w:rsidRDefault="008653F9" w:rsidP="008653F9">
      <w:pPr>
        <w:rPr>
          <w:rFonts w:asciiTheme="majorHAnsi" w:eastAsia="Times New Roman" w:hAnsiTheme="majorHAnsi" w:cstheme="majorHAnsi"/>
          <w:lang w:eastAsia="en-US"/>
        </w:rPr>
      </w:pPr>
      <w:r w:rsidRPr="00B71AE8">
        <w:rPr>
          <w:rFonts w:asciiTheme="majorHAnsi" w:hAnsiTheme="majorHAnsi" w:cstheme="majorHAnsi"/>
          <w:i/>
        </w:rPr>
        <w:t>Work Health and Safety Act</w:t>
      </w:r>
      <w:r w:rsidRPr="00B71AE8">
        <w:rPr>
          <w:rFonts w:asciiTheme="majorHAnsi" w:hAnsiTheme="majorHAnsi" w:cstheme="majorHAnsi"/>
        </w:rPr>
        <w:t xml:space="preserve"> 2011</w:t>
      </w:r>
    </w:p>
    <w:p w14:paraId="3946B149" w14:textId="77777777" w:rsidR="008653F9" w:rsidRDefault="008653F9" w:rsidP="008653F9">
      <w:pPr>
        <w:rPr>
          <w:rFonts w:asciiTheme="majorHAnsi" w:eastAsia="Times New Roman" w:hAnsiTheme="majorHAnsi" w:cstheme="majorHAnsi"/>
          <w:lang w:eastAsia="en-US"/>
        </w:rPr>
      </w:pPr>
    </w:p>
    <w:p w14:paraId="680C08E5" w14:textId="77777777" w:rsidR="008653F9" w:rsidRDefault="008653F9" w:rsidP="008653F9">
      <w:pPr>
        <w:rPr>
          <w:rFonts w:asciiTheme="majorHAnsi" w:eastAsia="Times New Roman" w:hAnsiTheme="majorHAnsi" w:cstheme="majorHAnsi"/>
          <w:b/>
          <w:bCs/>
          <w:lang w:eastAsia="en-US"/>
        </w:rPr>
      </w:pPr>
      <w:r>
        <w:rPr>
          <w:rFonts w:asciiTheme="majorHAnsi" w:eastAsia="Times New Roman" w:hAnsiTheme="majorHAnsi" w:cstheme="majorHAnsi"/>
          <w:b/>
          <w:bCs/>
          <w:lang w:eastAsia="en-US"/>
        </w:rPr>
        <w:t>Other</w:t>
      </w:r>
    </w:p>
    <w:p w14:paraId="30BE2F0E" w14:textId="77777777" w:rsidR="008653F9" w:rsidRDefault="008653F9" w:rsidP="008653F9">
      <w:pPr>
        <w:rPr>
          <w:rFonts w:asciiTheme="majorHAnsi" w:eastAsia="Times New Roman" w:hAnsiTheme="majorHAnsi" w:cstheme="majorHAnsi"/>
          <w:lang w:eastAsia="en-US"/>
        </w:rPr>
      </w:pPr>
      <w:r w:rsidRPr="00D91093">
        <w:rPr>
          <w:rFonts w:asciiTheme="majorHAnsi" w:eastAsia="Times New Roman" w:hAnsiTheme="majorHAnsi" w:cstheme="majorHAnsi"/>
          <w:lang w:eastAsia="en-US"/>
        </w:rPr>
        <w:t>Australian Charter of Healthcare Rights</w:t>
      </w:r>
    </w:p>
    <w:p w14:paraId="0B1FFB37" w14:textId="77777777" w:rsidR="008653F9" w:rsidRPr="00B71AE8" w:rsidRDefault="008653F9" w:rsidP="008653F9">
      <w:pPr>
        <w:spacing w:before="120" w:after="120"/>
        <w:jc w:val="right"/>
        <w:rPr>
          <w:rFonts w:asciiTheme="majorHAnsi" w:hAnsiTheme="majorHAnsi" w:cstheme="majorHAnsi"/>
          <w:i/>
        </w:rPr>
      </w:pPr>
      <w:hyperlink w:anchor="1fob9te">
        <w:r w:rsidRPr="00B71AE8">
          <w:rPr>
            <w:rFonts w:asciiTheme="majorHAnsi" w:hAnsiTheme="majorHAnsi" w:cstheme="majorHAnsi"/>
            <w:i/>
            <w:color w:val="0000FF"/>
            <w:u w:val="single"/>
          </w:rPr>
          <w:t>Back to Table of Contents</w:t>
        </w:r>
      </w:hyperlink>
      <w:r w:rsidRPr="00B71AE8">
        <w:rPr>
          <w:rFonts w:asciiTheme="majorHAnsi" w:hAnsiTheme="majorHAnsi" w:cstheme="majorHAnsi"/>
          <w:i/>
        </w:rPr>
        <w:t xml:space="preserve"> </w:t>
      </w:r>
    </w:p>
    <w:tbl>
      <w:tblPr>
        <w:tblStyle w:val="7"/>
        <w:tblW w:w="9158" w:type="dxa"/>
        <w:tblLayout w:type="fixed"/>
        <w:tblLook w:val="0000" w:firstRow="0" w:lastRow="0" w:firstColumn="0" w:lastColumn="0" w:noHBand="0" w:noVBand="0"/>
      </w:tblPr>
      <w:tblGrid>
        <w:gridCol w:w="9158"/>
      </w:tblGrid>
      <w:tr w:rsidR="008653F9" w:rsidRPr="009D53F8" w14:paraId="29D70698" w14:textId="77777777" w:rsidTr="0027677B">
        <w:trPr>
          <w:trHeight w:val="285"/>
        </w:trPr>
        <w:tc>
          <w:tcPr>
            <w:tcW w:w="9158" w:type="dxa"/>
            <w:shd w:val="clear" w:color="auto" w:fill="A6A6A6"/>
          </w:tcPr>
          <w:p w14:paraId="64F51943" w14:textId="77777777" w:rsidR="008653F9" w:rsidRPr="00D91093" w:rsidRDefault="008653F9" w:rsidP="0027677B">
            <w:pPr>
              <w:pStyle w:val="Heading1"/>
            </w:pPr>
            <w:bookmarkStart w:id="124" w:name="_Toc88632811"/>
            <w:bookmarkStart w:id="125" w:name="_Toc389473288"/>
            <w:bookmarkStart w:id="126" w:name="_Toc534709763"/>
            <w:bookmarkStart w:id="127" w:name="_Toc106269143"/>
            <w:bookmarkStart w:id="128" w:name="_Toc106963078"/>
            <w:bookmarkStart w:id="129" w:name="_Toc172548841"/>
            <w:r w:rsidRPr="00D91093">
              <w:t>References</w:t>
            </w:r>
            <w:bookmarkEnd w:id="124"/>
            <w:bookmarkEnd w:id="125"/>
            <w:bookmarkEnd w:id="126"/>
            <w:bookmarkEnd w:id="127"/>
            <w:bookmarkEnd w:id="128"/>
            <w:bookmarkEnd w:id="129"/>
          </w:p>
        </w:tc>
      </w:tr>
    </w:tbl>
    <w:p w14:paraId="3924B43C" w14:textId="77777777" w:rsidR="008653F9" w:rsidRPr="00D93012" w:rsidRDefault="008653F9" w:rsidP="008653F9">
      <w:pPr>
        <w:rPr>
          <w:rFonts w:asciiTheme="majorHAnsi" w:hAnsiTheme="majorHAnsi" w:cstheme="majorHAnsi"/>
        </w:rPr>
      </w:pPr>
      <w:bookmarkStart w:id="130" w:name="_Toc389131245"/>
    </w:p>
    <w:p w14:paraId="5023326B" w14:textId="77777777" w:rsidR="008653F9" w:rsidRPr="00D91093" w:rsidRDefault="008653F9" w:rsidP="008653F9">
      <w:pPr>
        <w:pStyle w:val="ListParagraph"/>
        <w:numPr>
          <w:ilvl w:val="0"/>
          <w:numId w:val="32"/>
        </w:numPr>
        <w:ind w:left="360"/>
        <w:rPr>
          <w:b/>
        </w:rPr>
      </w:pPr>
      <w:bookmarkStart w:id="131" w:name="_Toc82155066"/>
      <w:bookmarkStart w:id="132" w:name="_Toc82157411"/>
      <w:bookmarkStart w:id="133" w:name="_Toc88632812"/>
      <w:bookmarkEnd w:id="130"/>
      <w:r w:rsidRPr="00B71AE8">
        <w:t>Australian College of Operating Room Nurses Ltd (ACORN). Standards for Perioperative Nursing in Australia 16</w:t>
      </w:r>
      <w:r w:rsidRPr="00DB68F2">
        <w:rPr>
          <w:vertAlign w:val="superscript"/>
        </w:rPr>
        <w:t>th</w:t>
      </w:r>
      <w:r w:rsidRPr="00B71AE8">
        <w:t xml:space="preserve"> Ed.  Adelaide, South Australia: ACORN; 2020.</w:t>
      </w:r>
      <w:bookmarkEnd w:id="131"/>
      <w:bookmarkEnd w:id="132"/>
      <w:bookmarkEnd w:id="133"/>
    </w:p>
    <w:p w14:paraId="71521DCB" w14:textId="77777777" w:rsidR="008653F9" w:rsidRPr="00D91093" w:rsidRDefault="008653F9" w:rsidP="008653F9">
      <w:pPr>
        <w:pStyle w:val="ListParagraph"/>
        <w:numPr>
          <w:ilvl w:val="0"/>
          <w:numId w:val="32"/>
        </w:numPr>
        <w:pBdr>
          <w:top w:val="nil"/>
          <w:left w:val="nil"/>
          <w:bottom w:val="nil"/>
          <w:right w:val="nil"/>
          <w:between w:val="nil"/>
        </w:pBdr>
        <w:ind w:left="360"/>
        <w:rPr>
          <w:rFonts w:asciiTheme="majorHAnsi" w:hAnsiTheme="majorHAnsi" w:cstheme="majorHAnsi"/>
          <w:color w:val="000000"/>
        </w:rPr>
      </w:pPr>
      <w:r w:rsidRPr="00DB68F2">
        <w:rPr>
          <w:rFonts w:asciiTheme="majorHAnsi" w:hAnsiTheme="majorHAnsi" w:cstheme="majorHAnsi"/>
          <w:color w:val="000000"/>
        </w:rPr>
        <w:t xml:space="preserve">NSW Government Policy Directive. Management of Instruments, Accountable items and </w:t>
      </w:r>
      <w:proofErr w:type="gramStart"/>
      <w:r w:rsidRPr="00DB68F2">
        <w:rPr>
          <w:rFonts w:asciiTheme="majorHAnsi" w:hAnsiTheme="majorHAnsi" w:cstheme="majorHAnsi"/>
          <w:color w:val="000000"/>
        </w:rPr>
        <w:t>Other</w:t>
      </w:r>
      <w:proofErr w:type="gramEnd"/>
      <w:r w:rsidRPr="00DB68F2">
        <w:rPr>
          <w:rFonts w:asciiTheme="majorHAnsi" w:hAnsiTheme="majorHAnsi" w:cstheme="majorHAnsi"/>
          <w:color w:val="000000"/>
        </w:rPr>
        <w:t xml:space="preserve"> items used for Surgery and Procedures. PD2013_054; Sydney: Ministry of Health, NSW; 2013.</w:t>
      </w:r>
    </w:p>
    <w:p w14:paraId="764DD64D" w14:textId="77777777" w:rsidR="008653F9" w:rsidRPr="00DB68F2" w:rsidRDefault="008653F9" w:rsidP="008653F9">
      <w:pPr>
        <w:pStyle w:val="ListParagraph"/>
        <w:numPr>
          <w:ilvl w:val="0"/>
          <w:numId w:val="32"/>
        </w:numPr>
        <w:pBdr>
          <w:top w:val="nil"/>
          <w:left w:val="nil"/>
          <w:bottom w:val="nil"/>
          <w:right w:val="nil"/>
          <w:between w:val="nil"/>
        </w:pBdr>
        <w:ind w:left="360"/>
        <w:rPr>
          <w:rFonts w:asciiTheme="majorHAnsi" w:hAnsiTheme="majorHAnsi" w:cstheme="majorHAnsi"/>
        </w:rPr>
      </w:pPr>
      <w:r w:rsidRPr="00DB68F2">
        <w:rPr>
          <w:rFonts w:asciiTheme="majorHAnsi" w:hAnsiTheme="majorHAnsi" w:cstheme="majorHAnsi"/>
          <w:color w:val="000000"/>
        </w:rPr>
        <w:t>Australian Commission on Safety and Quality in Health Care. Reprocessing of reusable medical devices in health service organisations. AS 18/07:2019 version 3. Sydney: SAI Global Limited: 2019.</w:t>
      </w:r>
    </w:p>
    <w:p w14:paraId="232334FF" w14:textId="77777777" w:rsidR="008653F9" w:rsidRPr="00B71AE8" w:rsidRDefault="008653F9" w:rsidP="008653F9">
      <w:pPr>
        <w:rPr>
          <w:rFonts w:asciiTheme="majorHAnsi" w:hAnsiTheme="majorHAnsi" w:cstheme="majorHAnsi"/>
        </w:rPr>
      </w:pPr>
    </w:p>
    <w:p w14:paraId="18B4D934" w14:textId="77777777" w:rsidR="008653F9" w:rsidRPr="00B71AE8" w:rsidRDefault="008653F9" w:rsidP="008653F9">
      <w:pPr>
        <w:spacing w:after="120"/>
        <w:jc w:val="right"/>
        <w:rPr>
          <w:rFonts w:asciiTheme="majorHAnsi" w:hAnsiTheme="majorHAnsi" w:cstheme="majorHAnsi"/>
          <w:i/>
        </w:rPr>
      </w:pPr>
      <w:hyperlink w:anchor="1fob9te">
        <w:r w:rsidRPr="00B71AE8">
          <w:rPr>
            <w:rFonts w:asciiTheme="majorHAnsi" w:hAnsiTheme="majorHAnsi" w:cstheme="majorHAnsi"/>
            <w:i/>
            <w:color w:val="0000FF"/>
            <w:u w:val="single"/>
          </w:rPr>
          <w:t>Back to Table of Contents</w:t>
        </w:r>
      </w:hyperlink>
      <w:r w:rsidRPr="00B71AE8">
        <w:rPr>
          <w:rFonts w:asciiTheme="majorHAnsi" w:hAnsiTheme="majorHAnsi" w:cstheme="majorHAnsi"/>
          <w:i/>
        </w:rPr>
        <w:t xml:space="preserve"> </w:t>
      </w:r>
    </w:p>
    <w:tbl>
      <w:tblPr>
        <w:tblStyle w:val="6"/>
        <w:tblW w:w="9158" w:type="dxa"/>
        <w:tblLayout w:type="fixed"/>
        <w:tblLook w:val="0000" w:firstRow="0" w:lastRow="0" w:firstColumn="0" w:lastColumn="0" w:noHBand="0" w:noVBand="0"/>
      </w:tblPr>
      <w:tblGrid>
        <w:gridCol w:w="9158"/>
      </w:tblGrid>
      <w:tr w:rsidR="008653F9" w:rsidRPr="009D53F8" w14:paraId="514E0276" w14:textId="77777777" w:rsidTr="0027677B">
        <w:trPr>
          <w:trHeight w:val="285"/>
        </w:trPr>
        <w:tc>
          <w:tcPr>
            <w:tcW w:w="9158" w:type="dxa"/>
            <w:shd w:val="clear" w:color="auto" w:fill="A6A6A6"/>
          </w:tcPr>
          <w:p w14:paraId="6CFD6D10" w14:textId="77777777" w:rsidR="008653F9" w:rsidRPr="00D91093" w:rsidRDefault="008653F9" w:rsidP="0027677B">
            <w:pPr>
              <w:pStyle w:val="Heading1"/>
            </w:pPr>
            <w:bookmarkStart w:id="134" w:name="_Toc82155067"/>
            <w:bookmarkStart w:id="135" w:name="_Toc82157412"/>
            <w:bookmarkStart w:id="136" w:name="_Toc88632813"/>
            <w:bookmarkStart w:id="137" w:name="_Toc534709764"/>
            <w:bookmarkStart w:id="138" w:name="_Toc106269144"/>
            <w:bookmarkStart w:id="139" w:name="_Toc106963079"/>
            <w:bookmarkStart w:id="140" w:name="_Toc172548842"/>
            <w:r w:rsidRPr="00B71AE8">
              <w:t>Definition of Terms</w:t>
            </w:r>
            <w:bookmarkEnd w:id="134"/>
            <w:bookmarkEnd w:id="135"/>
            <w:bookmarkEnd w:id="136"/>
            <w:bookmarkEnd w:id="137"/>
            <w:bookmarkEnd w:id="138"/>
            <w:bookmarkEnd w:id="139"/>
            <w:bookmarkEnd w:id="140"/>
            <w:r w:rsidRPr="00B71AE8">
              <w:t xml:space="preserve"> </w:t>
            </w:r>
          </w:p>
        </w:tc>
      </w:tr>
    </w:tbl>
    <w:p w14:paraId="38C14840" w14:textId="77777777" w:rsidR="008653F9" w:rsidRPr="00B71AE8" w:rsidRDefault="008653F9" w:rsidP="008653F9">
      <w:pPr>
        <w:rPr>
          <w:rFonts w:asciiTheme="majorHAnsi" w:hAnsiTheme="majorHAnsi" w:cstheme="majorHAnsi"/>
        </w:rPr>
      </w:pPr>
    </w:p>
    <w:tbl>
      <w:tblPr>
        <w:tblStyle w:val="TableGrid"/>
        <w:tblW w:w="0" w:type="auto"/>
        <w:tblLook w:val="04A0" w:firstRow="1" w:lastRow="0" w:firstColumn="1" w:lastColumn="0" w:noHBand="0" w:noVBand="1"/>
      </w:tblPr>
      <w:tblGrid>
        <w:gridCol w:w="1980"/>
        <w:gridCol w:w="7080"/>
      </w:tblGrid>
      <w:tr w:rsidR="008653F9" w:rsidRPr="009D53F8" w14:paraId="594F2024" w14:textId="77777777" w:rsidTr="0027677B">
        <w:tc>
          <w:tcPr>
            <w:tcW w:w="1980" w:type="dxa"/>
          </w:tcPr>
          <w:p w14:paraId="69FDA1DA" w14:textId="77777777" w:rsidR="008653F9" w:rsidRPr="00B71AE8" w:rsidRDefault="008653F9" w:rsidP="0027677B">
            <w:pPr>
              <w:rPr>
                <w:rFonts w:asciiTheme="majorHAnsi" w:hAnsiTheme="majorHAnsi" w:cstheme="majorHAnsi"/>
                <w:b/>
              </w:rPr>
            </w:pPr>
            <w:r w:rsidRPr="00B71AE8">
              <w:rPr>
                <w:rFonts w:asciiTheme="majorHAnsi" w:hAnsiTheme="majorHAnsi" w:cstheme="majorHAnsi"/>
                <w:b/>
              </w:rPr>
              <w:t xml:space="preserve">Word </w:t>
            </w:r>
          </w:p>
        </w:tc>
        <w:tc>
          <w:tcPr>
            <w:tcW w:w="7080" w:type="dxa"/>
          </w:tcPr>
          <w:p w14:paraId="423729E5" w14:textId="77777777" w:rsidR="008653F9" w:rsidRPr="00B71AE8" w:rsidRDefault="008653F9" w:rsidP="0027677B">
            <w:pPr>
              <w:rPr>
                <w:rFonts w:asciiTheme="majorHAnsi" w:eastAsia="Times New Roman" w:hAnsiTheme="majorHAnsi" w:cstheme="majorHAnsi"/>
                <w:b/>
                <w:lang w:eastAsia="en-US"/>
              </w:rPr>
            </w:pPr>
            <w:r w:rsidRPr="00B71AE8">
              <w:rPr>
                <w:rFonts w:asciiTheme="majorHAnsi" w:hAnsiTheme="majorHAnsi" w:cstheme="majorHAnsi"/>
                <w:b/>
              </w:rPr>
              <w:t xml:space="preserve">Definition </w:t>
            </w:r>
          </w:p>
        </w:tc>
      </w:tr>
      <w:tr w:rsidR="008653F9" w:rsidRPr="009D53F8" w14:paraId="34EE275A" w14:textId="77777777" w:rsidTr="0027677B">
        <w:tc>
          <w:tcPr>
            <w:tcW w:w="1980" w:type="dxa"/>
          </w:tcPr>
          <w:p w14:paraId="4B90D8C6" w14:textId="77777777" w:rsidR="008653F9" w:rsidRPr="00B71AE8" w:rsidRDefault="008653F9" w:rsidP="0027677B">
            <w:pPr>
              <w:rPr>
                <w:rFonts w:asciiTheme="majorHAnsi" w:hAnsiTheme="majorHAnsi" w:cstheme="majorHAnsi"/>
                <w:b/>
              </w:rPr>
            </w:pPr>
            <w:r w:rsidRPr="00B71AE8">
              <w:rPr>
                <w:rFonts w:asciiTheme="majorHAnsi" w:hAnsiTheme="majorHAnsi" w:cstheme="majorHAnsi"/>
                <w:b/>
              </w:rPr>
              <w:t>Accountable</w:t>
            </w:r>
          </w:p>
        </w:tc>
        <w:tc>
          <w:tcPr>
            <w:tcW w:w="7080" w:type="dxa"/>
          </w:tcPr>
          <w:p w14:paraId="0ED8F9A7" w14:textId="77777777" w:rsidR="008653F9" w:rsidRPr="00B71AE8" w:rsidRDefault="008653F9" w:rsidP="0027677B">
            <w:pPr>
              <w:rPr>
                <w:rFonts w:asciiTheme="majorHAnsi" w:eastAsia="Times New Roman" w:hAnsiTheme="majorHAnsi" w:cstheme="majorHAnsi"/>
                <w:b/>
                <w:lang w:eastAsia="en-US"/>
              </w:rPr>
            </w:pPr>
            <w:r w:rsidRPr="00B71AE8">
              <w:rPr>
                <w:rFonts w:asciiTheme="majorHAnsi" w:hAnsiTheme="majorHAnsi" w:cstheme="majorHAnsi"/>
              </w:rPr>
              <w:t xml:space="preserve">Answerable to self, patient, </w:t>
            </w:r>
            <w:proofErr w:type="gramStart"/>
            <w:r w:rsidRPr="00B71AE8">
              <w:rPr>
                <w:rFonts w:asciiTheme="majorHAnsi" w:hAnsiTheme="majorHAnsi" w:cstheme="majorHAnsi"/>
              </w:rPr>
              <w:t>profession</w:t>
            </w:r>
            <w:proofErr w:type="gramEnd"/>
            <w:r w:rsidRPr="00B71AE8">
              <w:rPr>
                <w:rFonts w:asciiTheme="majorHAnsi" w:hAnsiTheme="majorHAnsi" w:cstheme="majorHAnsi"/>
              </w:rPr>
              <w:t xml:space="preserve"> and employer for nursing care given in the perioperative environment</w:t>
            </w:r>
          </w:p>
        </w:tc>
      </w:tr>
      <w:tr w:rsidR="008653F9" w:rsidRPr="009D53F8" w14:paraId="69893087" w14:textId="77777777" w:rsidTr="0027677B">
        <w:tc>
          <w:tcPr>
            <w:tcW w:w="1980" w:type="dxa"/>
          </w:tcPr>
          <w:p w14:paraId="2F687D91" w14:textId="77777777" w:rsidR="008653F9" w:rsidRPr="00B71AE8" w:rsidRDefault="008653F9" w:rsidP="0027677B">
            <w:pPr>
              <w:rPr>
                <w:rFonts w:asciiTheme="majorHAnsi" w:hAnsiTheme="majorHAnsi" w:cstheme="majorHAnsi"/>
                <w:b/>
              </w:rPr>
            </w:pPr>
            <w:r w:rsidRPr="00B71AE8">
              <w:rPr>
                <w:rFonts w:asciiTheme="majorHAnsi" w:hAnsiTheme="majorHAnsi" w:cstheme="majorHAnsi"/>
                <w:b/>
              </w:rPr>
              <w:t>Body cavity</w:t>
            </w:r>
          </w:p>
        </w:tc>
        <w:tc>
          <w:tcPr>
            <w:tcW w:w="7080" w:type="dxa"/>
          </w:tcPr>
          <w:p w14:paraId="56A5DD4B" w14:textId="77777777" w:rsidR="008653F9" w:rsidRPr="00B71AE8" w:rsidRDefault="008653F9" w:rsidP="0027677B">
            <w:pPr>
              <w:rPr>
                <w:rFonts w:asciiTheme="majorHAnsi" w:eastAsia="Times New Roman" w:hAnsiTheme="majorHAnsi" w:cstheme="majorHAnsi"/>
                <w:lang w:eastAsia="en-US"/>
              </w:rPr>
            </w:pPr>
            <w:r w:rsidRPr="00B71AE8">
              <w:rPr>
                <w:rFonts w:asciiTheme="majorHAnsi" w:hAnsiTheme="majorHAnsi" w:cstheme="majorHAnsi"/>
              </w:rPr>
              <w:t xml:space="preserve">Refers to any space in the human body that contains internal organs, or is of a size that an instrument, accountable </w:t>
            </w:r>
            <w:proofErr w:type="gramStart"/>
            <w:r w:rsidRPr="00B71AE8">
              <w:rPr>
                <w:rFonts w:asciiTheme="majorHAnsi" w:hAnsiTheme="majorHAnsi" w:cstheme="majorHAnsi"/>
              </w:rPr>
              <w:t>item</w:t>
            </w:r>
            <w:proofErr w:type="gramEnd"/>
            <w:r w:rsidRPr="00B71AE8">
              <w:rPr>
                <w:rFonts w:asciiTheme="majorHAnsi" w:hAnsiTheme="majorHAnsi" w:cstheme="majorHAnsi"/>
              </w:rPr>
              <w:t xml:space="preserve"> or other item may be unintentionally retained, e.g. hip joint.</w:t>
            </w:r>
          </w:p>
          <w:p w14:paraId="34277A3C" w14:textId="77777777" w:rsidR="008653F9" w:rsidRPr="00B71AE8" w:rsidRDefault="008653F9" w:rsidP="0027677B">
            <w:pPr>
              <w:rPr>
                <w:rFonts w:asciiTheme="majorHAnsi" w:hAnsiTheme="majorHAnsi" w:cstheme="majorHAnsi"/>
                <w:b/>
              </w:rPr>
            </w:pPr>
          </w:p>
        </w:tc>
      </w:tr>
      <w:tr w:rsidR="008653F9" w:rsidRPr="009D53F8" w14:paraId="28BD47B9" w14:textId="77777777" w:rsidTr="0027677B">
        <w:tc>
          <w:tcPr>
            <w:tcW w:w="1980" w:type="dxa"/>
          </w:tcPr>
          <w:p w14:paraId="4F1797FD" w14:textId="77777777" w:rsidR="008653F9" w:rsidRPr="00B71AE8" w:rsidRDefault="008653F9" w:rsidP="0027677B">
            <w:pPr>
              <w:rPr>
                <w:rFonts w:asciiTheme="majorHAnsi" w:hAnsiTheme="majorHAnsi" w:cstheme="majorHAnsi"/>
                <w:b/>
              </w:rPr>
            </w:pPr>
            <w:r w:rsidRPr="00B71AE8">
              <w:rPr>
                <w:rFonts w:asciiTheme="majorHAnsi" w:hAnsiTheme="majorHAnsi" w:cstheme="majorHAnsi"/>
                <w:b/>
              </w:rPr>
              <w:t xml:space="preserve">Must </w:t>
            </w:r>
          </w:p>
        </w:tc>
        <w:tc>
          <w:tcPr>
            <w:tcW w:w="7080" w:type="dxa"/>
          </w:tcPr>
          <w:p w14:paraId="572EA2CB" w14:textId="77777777" w:rsidR="008653F9" w:rsidRPr="00B71AE8" w:rsidRDefault="008653F9" w:rsidP="0027677B">
            <w:pPr>
              <w:rPr>
                <w:rFonts w:asciiTheme="majorHAnsi" w:hAnsiTheme="majorHAnsi" w:cstheme="majorHAnsi"/>
              </w:rPr>
            </w:pPr>
            <w:r w:rsidRPr="00B71AE8">
              <w:rPr>
                <w:rFonts w:asciiTheme="majorHAnsi" w:hAnsiTheme="majorHAnsi" w:cstheme="majorHAnsi"/>
              </w:rPr>
              <w:t xml:space="preserve">Indicates a mandatory action requiring compliance. </w:t>
            </w:r>
          </w:p>
          <w:p w14:paraId="33283670" w14:textId="77777777" w:rsidR="008653F9" w:rsidRPr="00B71AE8" w:rsidRDefault="008653F9" w:rsidP="0027677B">
            <w:pPr>
              <w:rPr>
                <w:rFonts w:asciiTheme="majorHAnsi" w:hAnsiTheme="majorHAnsi" w:cstheme="majorHAnsi"/>
                <w:b/>
              </w:rPr>
            </w:pPr>
          </w:p>
        </w:tc>
      </w:tr>
      <w:tr w:rsidR="008653F9" w:rsidRPr="009D53F8" w14:paraId="007D1CD8" w14:textId="77777777" w:rsidTr="0027677B">
        <w:tc>
          <w:tcPr>
            <w:tcW w:w="1980" w:type="dxa"/>
          </w:tcPr>
          <w:p w14:paraId="0075404E" w14:textId="77777777" w:rsidR="008653F9" w:rsidRPr="00B71AE8" w:rsidRDefault="008653F9" w:rsidP="0027677B">
            <w:pPr>
              <w:rPr>
                <w:rFonts w:asciiTheme="majorHAnsi" w:hAnsiTheme="majorHAnsi" w:cstheme="majorHAnsi"/>
                <w:b/>
              </w:rPr>
            </w:pPr>
            <w:r w:rsidRPr="00B71AE8">
              <w:rPr>
                <w:rFonts w:asciiTheme="majorHAnsi" w:hAnsiTheme="majorHAnsi" w:cstheme="majorHAnsi"/>
                <w:b/>
              </w:rPr>
              <w:t>Should</w:t>
            </w:r>
          </w:p>
        </w:tc>
        <w:tc>
          <w:tcPr>
            <w:tcW w:w="7080" w:type="dxa"/>
          </w:tcPr>
          <w:p w14:paraId="2D309760" w14:textId="77777777" w:rsidR="008653F9" w:rsidRPr="00B71AE8" w:rsidRDefault="008653F9" w:rsidP="0027677B">
            <w:pPr>
              <w:rPr>
                <w:rFonts w:asciiTheme="majorHAnsi" w:eastAsia="Times New Roman" w:hAnsiTheme="majorHAnsi" w:cstheme="majorHAnsi"/>
                <w:lang w:eastAsia="en-US"/>
              </w:rPr>
            </w:pPr>
            <w:r w:rsidRPr="00B71AE8">
              <w:rPr>
                <w:rFonts w:asciiTheme="majorHAnsi" w:hAnsiTheme="majorHAnsi" w:cstheme="majorHAnsi"/>
              </w:rPr>
              <w:t>Indicates a recommended action that should be followed unless there are sound reasons for taking a different course of action.</w:t>
            </w:r>
          </w:p>
          <w:p w14:paraId="3C2C09B4" w14:textId="77777777" w:rsidR="008653F9" w:rsidRPr="00B71AE8" w:rsidRDefault="008653F9" w:rsidP="0027677B">
            <w:pPr>
              <w:rPr>
                <w:rFonts w:asciiTheme="majorHAnsi" w:hAnsiTheme="majorHAnsi" w:cstheme="majorHAnsi"/>
                <w:b/>
              </w:rPr>
            </w:pPr>
          </w:p>
        </w:tc>
      </w:tr>
      <w:tr w:rsidR="008653F9" w:rsidRPr="009D53F8" w14:paraId="122651A3" w14:textId="77777777" w:rsidTr="0027677B">
        <w:tc>
          <w:tcPr>
            <w:tcW w:w="1980" w:type="dxa"/>
          </w:tcPr>
          <w:p w14:paraId="5AC82930" w14:textId="77777777" w:rsidR="008653F9" w:rsidRPr="00B71AE8" w:rsidRDefault="008653F9" w:rsidP="0027677B">
            <w:pPr>
              <w:rPr>
                <w:rFonts w:asciiTheme="majorHAnsi" w:hAnsiTheme="majorHAnsi" w:cstheme="majorHAnsi"/>
                <w:b/>
              </w:rPr>
            </w:pPr>
            <w:r w:rsidRPr="00B71AE8">
              <w:rPr>
                <w:rFonts w:asciiTheme="majorHAnsi" w:hAnsiTheme="majorHAnsi" w:cstheme="majorHAnsi"/>
                <w:b/>
              </w:rPr>
              <w:t xml:space="preserve">Tray </w:t>
            </w:r>
          </w:p>
        </w:tc>
        <w:tc>
          <w:tcPr>
            <w:tcW w:w="7080" w:type="dxa"/>
          </w:tcPr>
          <w:p w14:paraId="4BE10269" w14:textId="77777777" w:rsidR="008653F9" w:rsidRPr="00B71AE8" w:rsidRDefault="008653F9" w:rsidP="0027677B">
            <w:pPr>
              <w:rPr>
                <w:rFonts w:asciiTheme="majorHAnsi" w:eastAsia="Times New Roman" w:hAnsiTheme="majorHAnsi" w:cstheme="majorHAnsi"/>
                <w:b/>
                <w:lang w:eastAsia="en-US"/>
              </w:rPr>
            </w:pPr>
            <w:r w:rsidRPr="00B71AE8">
              <w:rPr>
                <w:rFonts w:asciiTheme="majorHAnsi" w:hAnsiTheme="majorHAnsi" w:cstheme="majorHAnsi"/>
              </w:rPr>
              <w:t>A set of assorted instruments.</w:t>
            </w:r>
          </w:p>
        </w:tc>
      </w:tr>
    </w:tbl>
    <w:p w14:paraId="6316855F" w14:textId="77777777" w:rsidR="008653F9" w:rsidRDefault="008653F9" w:rsidP="008653F9">
      <w:pPr>
        <w:jc w:val="right"/>
      </w:pPr>
    </w:p>
    <w:p w14:paraId="72077F53" w14:textId="77777777" w:rsidR="008653F9" w:rsidRPr="00B71AE8" w:rsidRDefault="008653F9" w:rsidP="008653F9">
      <w:pPr>
        <w:spacing w:after="120"/>
        <w:jc w:val="right"/>
        <w:rPr>
          <w:rFonts w:asciiTheme="majorHAnsi" w:hAnsiTheme="majorHAnsi" w:cstheme="majorHAnsi"/>
          <w:i/>
        </w:rPr>
      </w:pPr>
      <w:hyperlink w:anchor="1fob9te">
        <w:r w:rsidRPr="00B71AE8">
          <w:rPr>
            <w:rFonts w:asciiTheme="majorHAnsi" w:hAnsiTheme="majorHAnsi" w:cstheme="majorHAnsi"/>
            <w:i/>
            <w:color w:val="0000FF"/>
            <w:u w:val="single"/>
          </w:rPr>
          <w:t>Back to Table of Contents</w:t>
        </w:r>
      </w:hyperlink>
      <w:r w:rsidRPr="00B71AE8">
        <w:rPr>
          <w:rFonts w:asciiTheme="majorHAnsi" w:hAnsiTheme="majorHAnsi" w:cstheme="majorHAnsi"/>
          <w:i/>
        </w:rPr>
        <w:t xml:space="preserve"> </w:t>
      </w:r>
    </w:p>
    <w:tbl>
      <w:tblPr>
        <w:tblStyle w:val="5"/>
        <w:tblW w:w="9158" w:type="dxa"/>
        <w:tblLayout w:type="fixed"/>
        <w:tblLook w:val="0000" w:firstRow="0" w:lastRow="0" w:firstColumn="0" w:lastColumn="0" w:noHBand="0" w:noVBand="0"/>
      </w:tblPr>
      <w:tblGrid>
        <w:gridCol w:w="9158"/>
      </w:tblGrid>
      <w:tr w:rsidR="008653F9" w:rsidRPr="009D53F8" w14:paraId="0B1C81B4" w14:textId="77777777" w:rsidTr="0027677B">
        <w:trPr>
          <w:trHeight w:val="285"/>
        </w:trPr>
        <w:tc>
          <w:tcPr>
            <w:tcW w:w="9158" w:type="dxa"/>
            <w:shd w:val="clear" w:color="auto" w:fill="A6A6A6"/>
          </w:tcPr>
          <w:p w14:paraId="24AC8FFC" w14:textId="77777777" w:rsidR="008653F9" w:rsidRPr="00B71AE8" w:rsidRDefault="008653F9" w:rsidP="0027677B">
            <w:pPr>
              <w:pStyle w:val="Heading1"/>
            </w:pPr>
            <w:bookmarkStart w:id="141" w:name="_Toc82155068"/>
            <w:bookmarkStart w:id="142" w:name="_Toc82157413"/>
            <w:bookmarkStart w:id="143" w:name="_Toc88632814"/>
            <w:bookmarkStart w:id="144" w:name="_Toc389473290"/>
            <w:bookmarkStart w:id="145" w:name="_Toc534709765"/>
            <w:bookmarkStart w:id="146" w:name="_Toc106269145"/>
            <w:bookmarkStart w:id="147" w:name="_Toc106963080"/>
            <w:bookmarkStart w:id="148" w:name="_Hlk106268721"/>
            <w:bookmarkStart w:id="149" w:name="_Toc172548843"/>
            <w:r w:rsidRPr="00B71AE8">
              <w:lastRenderedPageBreak/>
              <w:t xml:space="preserve">Search </w:t>
            </w:r>
            <w:r w:rsidRPr="00D91093">
              <w:t>Terms</w:t>
            </w:r>
            <w:bookmarkEnd w:id="141"/>
            <w:bookmarkEnd w:id="142"/>
            <w:bookmarkEnd w:id="143"/>
            <w:bookmarkEnd w:id="144"/>
            <w:bookmarkEnd w:id="145"/>
            <w:bookmarkEnd w:id="146"/>
            <w:bookmarkEnd w:id="147"/>
            <w:bookmarkEnd w:id="149"/>
            <w:r w:rsidRPr="00B71AE8">
              <w:t xml:space="preserve"> </w:t>
            </w:r>
          </w:p>
        </w:tc>
      </w:tr>
      <w:bookmarkEnd w:id="148"/>
    </w:tbl>
    <w:p w14:paraId="5FA890FC" w14:textId="77777777" w:rsidR="008653F9" w:rsidRPr="00B71AE8" w:rsidRDefault="008653F9" w:rsidP="008653F9">
      <w:pPr>
        <w:rPr>
          <w:rFonts w:asciiTheme="majorHAnsi" w:hAnsiTheme="majorHAnsi" w:cstheme="majorHAnsi"/>
        </w:rPr>
      </w:pPr>
    </w:p>
    <w:p w14:paraId="60CEEF08" w14:textId="77777777" w:rsidR="008653F9" w:rsidRDefault="008653F9" w:rsidP="008653F9">
      <w:pPr>
        <w:jc w:val="both"/>
        <w:rPr>
          <w:rFonts w:asciiTheme="majorHAnsi" w:hAnsiTheme="majorHAnsi" w:cstheme="majorHAnsi"/>
        </w:rPr>
      </w:pPr>
      <w:r w:rsidRPr="00B71AE8">
        <w:rPr>
          <w:rFonts w:asciiTheme="majorHAnsi" w:hAnsiTheme="majorHAnsi" w:cstheme="majorHAnsi"/>
        </w:rPr>
        <w:t xml:space="preserve">Accountable items, perioperative unit, operating theatre, counting, count, instruments, sponges, </w:t>
      </w:r>
      <w:proofErr w:type="spellStart"/>
      <w:r>
        <w:rPr>
          <w:rFonts w:asciiTheme="majorHAnsi" w:hAnsiTheme="majorHAnsi" w:cstheme="majorHAnsi"/>
        </w:rPr>
        <w:t>Raytec</w:t>
      </w:r>
      <w:proofErr w:type="spellEnd"/>
      <w:r w:rsidRPr="00B71AE8">
        <w:rPr>
          <w:rFonts w:asciiTheme="majorHAnsi" w:hAnsiTheme="majorHAnsi" w:cstheme="majorHAnsi"/>
        </w:rPr>
        <w:t>, sharps</w:t>
      </w:r>
    </w:p>
    <w:p w14:paraId="7DB4FDCA" w14:textId="77777777" w:rsidR="008653F9" w:rsidRPr="00B71AE8" w:rsidRDefault="008653F9" w:rsidP="008653F9">
      <w:pPr>
        <w:jc w:val="both"/>
        <w:rPr>
          <w:rFonts w:asciiTheme="majorHAnsi" w:eastAsia="Times New Roman" w:hAnsiTheme="majorHAnsi" w:cstheme="majorHAnsi"/>
          <w:lang w:eastAsia="en-US"/>
        </w:rPr>
      </w:pPr>
    </w:p>
    <w:p w14:paraId="23792033" w14:textId="77777777" w:rsidR="008653F9" w:rsidRPr="008B1330" w:rsidRDefault="008653F9" w:rsidP="008653F9">
      <w:pPr>
        <w:spacing w:after="120"/>
        <w:jc w:val="right"/>
        <w:rPr>
          <w:rFonts w:asciiTheme="majorHAnsi" w:hAnsiTheme="majorHAnsi" w:cstheme="majorHAnsi"/>
          <w:i/>
        </w:rPr>
      </w:pPr>
      <w:hyperlink w:anchor="1fob9te">
        <w:r w:rsidRPr="00B71AE8">
          <w:rPr>
            <w:rFonts w:asciiTheme="majorHAnsi" w:hAnsiTheme="majorHAnsi" w:cstheme="majorHAnsi"/>
            <w:i/>
            <w:color w:val="0000FF"/>
            <w:u w:val="single"/>
          </w:rPr>
          <w:t>Back to Table of Contents</w:t>
        </w:r>
      </w:hyperlink>
      <w:r w:rsidRPr="00B71AE8">
        <w:rPr>
          <w:rFonts w:asciiTheme="majorHAnsi" w:hAnsiTheme="majorHAnsi" w:cstheme="majorHAnsi"/>
          <w:i/>
        </w:rPr>
        <w:t xml:space="preserve"> </w:t>
      </w:r>
      <w:bookmarkStart w:id="150" w:name="_Toc106269146"/>
    </w:p>
    <w:tbl>
      <w:tblPr>
        <w:tblStyle w:val="5"/>
        <w:tblW w:w="9158" w:type="dxa"/>
        <w:tblLayout w:type="fixed"/>
        <w:tblLook w:val="0000" w:firstRow="0" w:lastRow="0" w:firstColumn="0" w:lastColumn="0" w:noHBand="0" w:noVBand="0"/>
      </w:tblPr>
      <w:tblGrid>
        <w:gridCol w:w="9158"/>
      </w:tblGrid>
      <w:tr w:rsidR="008653F9" w:rsidRPr="009D53F8" w14:paraId="227C5383" w14:textId="77777777" w:rsidTr="0027677B">
        <w:trPr>
          <w:trHeight w:val="285"/>
        </w:trPr>
        <w:tc>
          <w:tcPr>
            <w:tcW w:w="9158" w:type="dxa"/>
            <w:shd w:val="clear" w:color="auto" w:fill="A6A6A6"/>
          </w:tcPr>
          <w:p w14:paraId="78D51B11" w14:textId="77777777" w:rsidR="008653F9" w:rsidRPr="00B71AE8" w:rsidRDefault="008653F9" w:rsidP="0027677B">
            <w:pPr>
              <w:pStyle w:val="Heading1"/>
            </w:pPr>
            <w:bookmarkStart w:id="151" w:name="_Toc106963081"/>
            <w:bookmarkStart w:id="152" w:name="_Toc172548844"/>
            <w:r>
              <w:t>Attachments</w:t>
            </w:r>
            <w:bookmarkEnd w:id="150"/>
            <w:bookmarkEnd w:id="151"/>
            <w:bookmarkEnd w:id="152"/>
            <w:r w:rsidRPr="00B71AE8">
              <w:t xml:space="preserve"> </w:t>
            </w:r>
          </w:p>
        </w:tc>
      </w:tr>
    </w:tbl>
    <w:p w14:paraId="169C97A4" w14:textId="77777777" w:rsidR="008653F9" w:rsidRDefault="008653F9" w:rsidP="008653F9">
      <w:pPr>
        <w:rPr>
          <w:rFonts w:asciiTheme="majorHAnsi" w:hAnsiTheme="majorHAnsi" w:cstheme="majorHAnsi"/>
          <w:iCs/>
        </w:rPr>
      </w:pPr>
    </w:p>
    <w:p w14:paraId="10723A42" w14:textId="77777777" w:rsidR="008653F9" w:rsidRDefault="008653F9" w:rsidP="008653F9">
      <w:pPr>
        <w:rPr>
          <w:rFonts w:asciiTheme="majorHAnsi" w:hAnsiTheme="majorHAnsi" w:cstheme="majorHAnsi"/>
          <w:iCs/>
        </w:rPr>
      </w:pPr>
      <w:r w:rsidRPr="00D91093">
        <w:rPr>
          <w:rFonts w:asciiTheme="majorHAnsi" w:hAnsiTheme="majorHAnsi" w:cstheme="majorHAnsi"/>
          <w:iCs/>
        </w:rPr>
        <w:t>Attachment 1: Example of Registered Nurses Theatre Report Count</w:t>
      </w:r>
    </w:p>
    <w:p w14:paraId="0931BAFD" w14:textId="77777777" w:rsidR="008653F9" w:rsidRDefault="008653F9" w:rsidP="008653F9">
      <w:pPr>
        <w:rPr>
          <w:rFonts w:asciiTheme="majorHAnsi" w:hAnsiTheme="majorHAnsi" w:cstheme="majorHAnsi"/>
          <w:iCs/>
        </w:rPr>
      </w:pPr>
      <w:r w:rsidRPr="00D1640A">
        <w:rPr>
          <w:rFonts w:asciiTheme="majorHAnsi" w:hAnsiTheme="majorHAnsi" w:cstheme="majorHAnsi"/>
          <w:iCs/>
        </w:rPr>
        <w:t xml:space="preserve">Attachment 2: Example of Registered Nurses Theatre Report Count with Ribbon Gauze left </w:t>
      </w:r>
      <w:proofErr w:type="spellStart"/>
      <w:proofErr w:type="gramStart"/>
      <w:r w:rsidRPr="00D1640A">
        <w:rPr>
          <w:rFonts w:asciiTheme="majorHAnsi" w:hAnsiTheme="majorHAnsi" w:cstheme="majorHAnsi"/>
          <w:iCs/>
        </w:rPr>
        <w:t>insitu</w:t>
      </w:r>
      <w:proofErr w:type="spellEnd"/>
      <w:proofErr w:type="gramEnd"/>
    </w:p>
    <w:p w14:paraId="53DF3A8D" w14:textId="77777777" w:rsidR="008653F9" w:rsidRDefault="008653F9" w:rsidP="008653F9">
      <w:pPr>
        <w:rPr>
          <w:rFonts w:asciiTheme="majorHAnsi" w:hAnsiTheme="majorHAnsi" w:cstheme="majorHAnsi"/>
          <w:iCs/>
        </w:rPr>
      </w:pPr>
      <w:r w:rsidRPr="00D1640A">
        <w:rPr>
          <w:rFonts w:asciiTheme="majorHAnsi" w:hAnsiTheme="majorHAnsi" w:cstheme="majorHAnsi"/>
          <w:iCs/>
        </w:rPr>
        <w:t xml:space="preserve">Attachment 3: Example Registered Nurse Theatre Report Count with items not </w:t>
      </w:r>
      <w:proofErr w:type="gramStart"/>
      <w:r w:rsidRPr="00D1640A">
        <w:rPr>
          <w:rFonts w:asciiTheme="majorHAnsi" w:hAnsiTheme="majorHAnsi" w:cstheme="majorHAnsi"/>
          <w:iCs/>
        </w:rPr>
        <w:t>visualised</w:t>
      </w:r>
      <w:proofErr w:type="gramEnd"/>
    </w:p>
    <w:p w14:paraId="35D6075E" w14:textId="77777777" w:rsidR="008653F9" w:rsidRDefault="008653F9" w:rsidP="008653F9">
      <w:pPr>
        <w:rPr>
          <w:rFonts w:asciiTheme="majorHAnsi" w:hAnsiTheme="majorHAnsi" w:cstheme="majorHAnsi"/>
          <w:iCs/>
        </w:rPr>
      </w:pPr>
      <w:r>
        <w:rPr>
          <w:rFonts w:asciiTheme="majorHAnsi" w:hAnsiTheme="majorHAnsi" w:cstheme="majorHAnsi"/>
          <w:iCs/>
        </w:rPr>
        <w:t>Attachment 4: Example of DHR Procedural Navigation “Counts” tab</w:t>
      </w:r>
    </w:p>
    <w:p w14:paraId="6EE57A50" w14:textId="77777777" w:rsidR="008653F9" w:rsidRDefault="008653F9" w:rsidP="008653F9">
      <w:pPr>
        <w:rPr>
          <w:rFonts w:asciiTheme="majorHAnsi" w:hAnsiTheme="majorHAnsi" w:cstheme="majorHAnsi"/>
          <w:iCs/>
        </w:rPr>
      </w:pPr>
      <w:r>
        <w:rPr>
          <w:rFonts w:asciiTheme="majorHAnsi" w:hAnsiTheme="majorHAnsi" w:cstheme="majorHAnsi"/>
          <w:iCs/>
        </w:rPr>
        <w:t xml:space="preserve">Attachment 5: Example of DHR “Final” count with “Intentionally Retained Foreign </w:t>
      </w:r>
      <w:proofErr w:type="gramStart"/>
      <w:r>
        <w:rPr>
          <w:rFonts w:asciiTheme="majorHAnsi" w:hAnsiTheme="majorHAnsi" w:cstheme="majorHAnsi"/>
          <w:iCs/>
        </w:rPr>
        <w:t>Object”</w:t>
      </w:r>
      <w:proofErr w:type="gramEnd"/>
    </w:p>
    <w:p w14:paraId="74922EBE" w14:textId="77777777" w:rsidR="008653F9" w:rsidRDefault="008653F9" w:rsidP="008653F9">
      <w:pPr>
        <w:rPr>
          <w:rFonts w:asciiTheme="majorHAnsi" w:hAnsiTheme="majorHAnsi" w:cstheme="majorHAnsi"/>
          <w:iCs/>
        </w:rPr>
      </w:pPr>
      <w:r>
        <w:rPr>
          <w:rFonts w:asciiTheme="majorHAnsi" w:hAnsiTheme="majorHAnsi" w:cstheme="majorHAnsi"/>
          <w:iCs/>
        </w:rPr>
        <w:t>Attachment 6: Example of DHR Avatar “Intentionally Retained Foreign Object”</w:t>
      </w:r>
    </w:p>
    <w:p w14:paraId="27182D94" w14:textId="77777777" w:rsidR="008653F9" w:rsidRDefault="008653F9" w:rsidP="008653F9">
      <w:pPr>
        <w:rPr>
          <w:rFonts w:asciiTheme="majorHAnsi" w:hAnsiTheme="majorHAnsi" w:cstheme="majorHAnsi"/>
          <w:iCs/>
        </w:rPr>
      </w:pPr>
    </w:p>
    <w:p w14:paraId="659958A9" w14:textId="77777777" w:rsidR="008653F9" w:rsidRDefault="008653F9" w:rsidP="008653F9">
      <w:pPr>
        <w:rPr>
          <w:rFonts w:asciiTheme="majorHAnsi" w:hAnsiTheme="majorHAnsi" w:cstheme="majorHAnsi"/>
          <w:iCs/>
        </w:rPr>
      </w:pPr>
    </w:p>
    <w:p w14:paraId="46EB39B0" w14:textId="77777777" w:rsidR="008653F9" w:rsidRPr="00D91093" w:rsidRDefault="008653F9" w:rsidP="008653F9">
      <w:pPr>
        <w:rPr>
          <w:rFonts w:asciiTheme="majorHAnsi" w:hAnsiTheme="majorHAnsi" w:cstheme="majorHAnsi"/>
          <w:iCs/>
        </w:rPr>
      </w:pPr>
    </w:p>
    <w:p w14:paraId="4910FD2A" w14:textId="77777777" w:rsidR="008653F9" w:rsidRPr="00D91093" w:rsidRDefault="008653F9" w:rsidP="008653F9">
      <w:pPr>
        <w:rPr>
          <w:rFonts w:asciiTheme="majorHAnsi" w:eastAsia="Times New Roman" w:hAnsiTheme="majorHAnsi" w:cstheme="majorHAnsi"/>
          <w:i/>
          <w:sz w:val="20"/>
          <w:szCs w:val="20"/>
          <w:lang w:eastAsia="en-US"/>
        </w:rPr>
      </w:pPr>
      <w:r w:rsidRPr="00D91093">
        <w:rPr>
          <w:rFonts w:asciiTheme="majorHAnsi" w:hAnsiTheme="majorHAnsi" w:cstheme="majorHAnsi"/>
          <w:b/>
          <w:sz w:val="20"/>
          <w:szCs w:val="20"/>
        </w:rPr>
        <w:t>Disclaimer</w:t>
      </w:r>
      <w:r w:rsidRPr="00D91093">
        <w:rPr>
          <w:rFonts w:asciiTheme="majorHAnsi" w:hAnsiTheme="majorHAnsi" w:cstheme="majorHAnsi"/>
          <w:sz w:val="20"/>
          <w:szCs w:val="20"/>
        </w:rPr>
        <w:t xml:space="preserve">: </w:t>
      </w:r>
      <w:r w:rsidRPr="00D91093">
        <w:rPr>
          <w:rFonts w:asciiTheme="majorHAnsi" w:hAnsiTheme="majorHAnsi" w:cstheme="majorHAnsi"/>
          <w:i/>
          <w:sz w:val="20"/>
          <w:szCs w:val="20"/>
        </w:rPr>
        <w:t>This document has been developed by Canberra Health Services specifically for its own use.  Use of this document and any reliance on the information contained therein by any third party is at his or her own risk and Canberra Health Services assumes no responsibility whatsoever.</w:t>
      </w:r>
    </w:p>
    <w:p w14:paraId="2BCD0123" w14:textId="77777777" w:rsidR="008653F9" w:rsidRDefault="008653F9" w:rsidP="008653F9">
      <w:pPr>
        <w:rPr>
          <w:rFonts w:asciiTheme="majorHAnsi" w:hAnsiTheme="majorHAnsi" w:cstheme="majorHAnsi"/>
          <w:i/>
        </w:rPr>
      </w:pPr>
    </w:p>
    <w:p w14:paraId="72B15D20" w14:textId="77777777" w:rsidR="008653F9" w:rsidRPr="00B71AE8" w:rsidRDefault="008653F9" w:rsidP="008653F9">
      <w:pPr>
        <w:rPr>
          <w:rFonts w:asciiTheme="majorHAnsi" w:hAnsiTheme="majorHAnsi" w:cstheme="majorHAnsi"/>
          <w:i/>
        </w:rPr>
      </w:pPr>
    </w:p>
    <w:p w14:paraId="194E846C" w14:textId="77777777" w:rsidR="008653F9" w:rsidRPr="00D91093" w:rsidRDefault="008653F9" w:rsidP="008653F9">
      <w:pPr>
        <w:rPr>
          <w:rFonts w:asciiTheme="majorHAnsi" w:eastAsia="Times New Roman" w:hAnsiTheme="majorHAnsi" w:cstheme="majorHAnsi"/>
          <w:i/>
          <w:sz w:val="20"/>
          <w:szCs w:val="20"/>
          <w:lang w:eastAsia="en-US"/>
        </w:rPr>
      </w:pPr>
      <w:r w:rsidRPr="00D91093">
        <w:rPr>
          <w:rFonts w:asciiTheme="majorHAnsi" w:hAnsiTheme="majorHAnsi" w:cstheme="majorHAnsi"/>
          <w:i/>
          <w:sz w:val="20"/>
          <w:szCs w:val="20"/>
        </w:rPr>
        <w:t>Policy Team ONLY to complete the following:</w:t>
      </w:r>
    </w:p>
    <w:tbl>
      <w:tblPr>
        <w:tblStyle w:val="4"/>
        <w:tblW w:w="8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2265"/>
        <w:gridCol w:w="2265"/>
        <w:gridCol w:w="2265"/>
      </w:tblGrid>
      <w:tr w:rsidR="008653F9" w:rsidRPr="00D91093" w14:paraId="6991048A" w14:textId="77777777" w:rsidTr="0027677B">
        <w:tc>
          <w:tcPr>
            <w:tcW w:w="1838" w:type="dxa"/>
          </w:tcPr>
          <w:p w14:paraId="743AD702" w14:textId="77777777" w:rsidR="008653F9" w:rsidRPr="00D91093" w:rsidRDefault="008653F9" w:rsidP="0027677B">
            <w:pPr>
              <w:rPr>
                <w:rFonts w:asciiTheme="majorHAnsi" w:hAnsiTheme="majorHAnsi" w:cstheme="majorHAnsi"/>
                <w:i/>
              </w:rPr>
            </w:pPr>
            <w:r w:rsidRPr="00D91093">
              <w:rPr>
                <w:rFonts w:asciiTheme="majorHAnsi" w:hAnsiTheme="majorHAnsi" w:cstheme="majorHAnsi"/>
                <w:i/>
              </w:rPr>
              <w:t>Date Amended</w:t>
            </w:r>
          </w:p>
        </w:tc>
        <w:tc>
          <w:tcPr>
            <w:tcW w:w="2265" w:type="dxa"/>
          </w:tcPr>
          <w:p w14:paraId="10575546" w14:textId="77777777" w:rsidR="008653F9" w:rsidRPr="00D91093" w:rsidRDefault="008653F9" w:rsidP="0027677B">
            <w:pPr>
              <w:rPr>
                <w:rFonts w:asciiTheme="majorHAnsi" w:hAnsiTheme="majorHAnsi" w:cstheme="majorHAnsi"/>
                <w:i/>
              </w:rPr>
            </w:pPr>
            <w:r w:rsidRPr="00D91093">
              <w:rPr>
                <w:rFonts w:asciiTheme="majorHAnsi" w:hAnsiTheme="majorHAnsi" w:cstheme="majorHAnsi"/>
                <w:i/>
              </w:rPr>
              <w:t>Section Amended</w:t>
            </w:r>
          </w:p>
        </w:tc>
        <w:tc>
          <w:tcPr>
            <w:tcW w:w="2265" w:type="dxa"/>
          </w:tcPr>
          <w:p w14:paraId="016F277D" w14:textId="77777777" w:rsidR="008653F9" w:rsidRPr="00D91093" w:rsidRDefault="008653F9" w:rsidP="0027677B">
            <w:pPr>
              <w:rPr>
                <w:rFonts w:asciiTheme="majorHAnsi" w:hAnsiTheme="majorHAnsi" w:cstheme="majorHAnsi"/>
                <w:i/>
              </w:rPr>
            </w:pPr>
            <w:r w:rsidRPr="00D91093">
              <w:rPr>
                <w:rFonts w:asciiTheme="majorHAnsi" w:hAnsiTheme="majorHAnsi" w:cstheme="majorHAnsi"/>
                <w:i/>
              </w:rPr>
              <w:t>Divisional Approval</w:t>
            </w:r>
          </w:p>
        </w:tc>
        <w:tc>
          <w:tcPr>
            <w:tcW w:w="2265" w:type="dxa"/>
          </w:tcPr>
          <w:p w14:paraId="204A9DB6" w14:textId="77777777" w:rsidR="008653F9" w:rsidRPr="00D91093" w:rsidRDefault="008653F9" w:rsidP="0027677B">
            <w:pPr>
              <w:rPr>
                <w:rFonts w:asciiTheme="majorHAnsi" w:hAnsiTheme="majorHAnsi" w:cstheme="majorHAnsi"/>
                <w:i/>
              </w:rPr>
            </w:pPr>
            <w:r w:rsidRPr="00D91093">
              <w:rPr>
                <w:rFonts w:asciiTheme="majorHAnsi" w:hAnsiTheme="majorHAnsi" w:cstheme="majorHAnsi"/>
                <w:i/>
              </w:rPr>
              <w:t xml:space="preserve">Final Approval </w:t>
            </w:r>
          </w:p>
        </w:tc>
      </w:tr>
      <w:tr w:rsidR="008653F9" w:rsidRPr="00D91093" w14:paraId="608D961C" w14:textId="77777777" w:rsidTr="0027677B">
        <w:tc>
          <w:tcPr>
            <w:tcW w:w="1838" w:type="dxa"/>
          </w:tcPr>
          <w:p w14:paraId="7B681B07" w14:textId="77777777" w:rsidR="008653F9" w:rsidRPr="00D91093" w:rsidRDefault="008653F9" w:rsidP="0027677B">
            <w:pPr>
              <w:rPr>
                <w:rFonts w:asciiTheme="majorHAnsi" w:hAnsiTheme="majorHAnsi" w:cstheme="majorHAnsi"/>
                <w:i/>
              </w:rPr>
            </w:pPr>
            <w:r>
              <w:rPr>
                <w:rFonts w:asciiTheme="majorHAnsi" w:hAnsiTheme="majorHAnsi" w:cstheme="majorHAnsi"/>
                <w:i/>
              </w:rPr>
              <w:t>24 June 2022</w:t>
            </w:r>
          </w:p>
        </w:tc>
        <w:tc>
          <w:tcPr>
            <w:tcW w:w="2265" w:type="dxa"/>
          </w:tcPr>
          <w:p w14:paraId="63E1CB7C" w14:textId="77777777" w:rsidR="008653F9" w:rsidRPr="00D91093" w:rsidRDefault="008653F9" w:rsidP="0027677B">
            <w:pPr>
              <w:rPr>
                <w:rFonts w:asciiTheme="majorHAnsi" w:hAnsiTheme="majorHAnsi" w:cstheme="majorHAnsi"/>
                <w:i/>
              </w:rPr>
            </w:pPr>
            <w:r>
              <w:rPr>
                <w:rFonts w:asciiTheme="majorHAnsi" w:hAnsiTheme="majorHAnsi" w:cstheme="majorHAnsi"/>
                <w:i/>
              </w:rPr>
              <w:t>Complete Review</w:t>
            </w:r>
          </w:p>
        </w:tc>
        <w:tc>
          <w:tcPr>
            <w:tcW w:w="2265" w:type="dxa"/>
          </w:tcPr>
          <w:p w14:paraId="68483C45" w14:textId="77777777" w:rsidR="008653F9" w:rsidRPr="00D91093" w:rsidRDefault="008653F9" w:rsidP="0027677B">
            <w:pPr>
              <w:rPr>
                <w:rFonts w:asciiTheme="majorHAnsi" w:hAnsiTheme="majorHAnsi" w:cstheme="majorHAnsi"/>
                <w:i/>
              </w:rPr>
            </w:pPr>
            <w:r>
              <w:rPr>
                <w:rFonts w:asciiTheme="majorHAnsi" w:hAnsiTheme="majorHAnsi" w:cstheme="majorHAnsi"/>
                <w:i/>
              </w:rPr>
              <w:t>Lisa Gilmore, ED-Surgery</w:t>
            </w:r>
          </w:p>
        </w:tc>
        <w:tc>
          <w:tcPr>
            <w:tcW w:w="2265" w:type="dxa"/>
          </w:tcPr>
          <w:p w14:paraId="363D164F" w14:textId="77777777" w:rsidR="008653F9" w:rsidRPr="00D91093" w:rsidRDefault="008653F9" w:rsidP="0027677B">
            <w:pPr>
              <w:rPr>
                <w:rFonts w:asciiTheme="majorHAnsi" w:hAnsiTheme="majorHAnsi" w:cstheme="majorHAnsi"/>
                <w:i/>
              </w:rPr>
            </w:pPr>
            <w:r>
              <w:rPr>
                <w:rFonts w:asciiTheme="majorHAnsi" w:hAnsiTheme="majorHAnsi" w:cstheme="majorHAnsi"/>
                <w:i/>
              </w:rPr>
              <w:t>CHS Policy Committee</w:t>
            </w:r>
          </w:p>
        </w:tc>
      </w:tr>
      <w:tr w:rsidR="008653F9" w:rsidRPr="00D91093" w14:paraId="4646AF43" w14:textId="77777777" w:rsidTr="0027677B">
        <w:tc>
          <w:tcPr>
            <w:tcW w:w="1838" w:type="dxa"/>
          </w:tcPr>
          <w:p w14:paraId="32C49FF7" w14:textId="4DCD906D" w:rsidR="008653F9" w:rsidRPr="00D91093" w:rsidRDefault="008653F9" w:rsidP="0027677B">
            <w:pPr>
              <w:rPr>
                <w:rFonts w:asciiTheme="majorHAnsi" w:hAnsiTheme="majorHAnsi" w:cstheme="majorHAnsi"/>
                <w:i/>
              </w:rPr>
            </w:pPr>
            <w:r>
              <w:rPr>
                <w:rFonts w:asciiTheme="majorHAnsi" w:hAnsiTheme="majorHAnsi" w:cstheme="majorHAnsi"/>
                <w:i/>
              </w:rPr>
              <w:t>22 July 2024</w:t>
            </w:r>
          </w:p>
        </w:tc>
        <w:tc>
          <w:tcPr>
            <w:tcW w:w="2265" w:type="dxa"/>
          </w:tcPr>
          <w:p w14:paraId="3C39A0DF" w14:textId="2B671042" w:rsidR="008653F9" w:rsidRPr="00D91093" w:rsidRDefault="00CE512D" w:rsidP="0027677B">
            <w:pPr>
              <w:rPr>
                <w:rFonts w:asciiTheme="majorHAnsi" w:hAnsiTheme="majorHAnsi" w:cstheme="majorHAnsi"/>
                <w:i/>
              </w:rPr>
            </w:pPr>
            <w:r>
              <w:rPr>
                <w:rFonts w:asciiTheme="majorHAnsi" w:hAnsiTheme="majorHAnsi" w:cstheme="majorHAnsi"/>
                <w:i/>
              </w:rPr>
              <w:t>Additional Attachments</w:t>
            </w:r>
            <w:r w:rsidR="001904FE">
              <w:rPr>
                <w:rFonts w:asciiTheme="majorHAnsi" w:hAnsiTheme="majorHAnsi" w:cstheme="majorHAnsi"/>
                <w:i/>
              </w:rPr>
              <w:t>, Minor amendments</w:t>
            </w:r>
          </w:p>
        </w:tc>
        <w:tc>
          <w:tcPr>
            <w:tcW w:w="2265" w:type="dxa"/>
          </w:tcPr>
          <w:p w14:paraId="09DD5232" w14:textId="6B152688" w:rsidR="008653F9" w:rsidRPr="00D91093" w:rsidRDefault="00E00EA1" w:rsidP="0027677B">
            <w:pPr>
              <w:rPr>
                <w:rFonts w:asciiTheme="majorHAnsi" w:hAnsiTheme="majorHAnsi" w:cstheme="majorHAnsi"/>
                <w:i/>
              </w:rPr>
            </w:pPr>
            <w:r>
              <w:rPr>
                <w:rFonts w:asciiTheme="majorHAnsi" w:hAnsiTheme="majorHAnsi" w:cstheme="majorHAnsi"/>
                <w:i/>
              </w:rPr>
              <w:t xml:space="preserve">Lynda </w:t>
            </w:r>
            <w:proofErr w:type="spellStart"/>
            <w:r>
              <w:rPr>
                <w:rFonts w:asciiTheme="majorHAnsi" w:hAnsiTheme="majorHAnsi" w:cstheme="majorHAnsi"/>
                <w:i/>
              </w:rPr>
              <w:t>Schwass</w:t>
            </w:r>
            <w:proofErr w:type="spellEnd"/>
            <w:r>
              <w:rPr>
                <w:rFonts w:asciiTheme="majorHAnsi" w:hAnsiTheme="majorHAnsi" w:cstheme="majorHAnsi"/>
                <w:i/>
              </w:rPr>
              <w:t>, A/g CNC Perioperative Services</w:t>
            </w:r>
          </w:p>
        </w:tc>
        <w:tc>
          <w:tcPr>
            <w:tcW w:w="2265" w:type="dxa"/>
          </w:tcPr>
          <w:p w14:paraId="0AA71113" w14:textId="1E9C3AD0" w:rsidR="008653F9" w:rsidRPr="00D91093" w:rsidRDefault="00E00EA1" w:rsidP="0027677B">
            <w:pPr>
              <w:rPr>
                <w:rFonts w:asciiTheme="majorHAnsi" w:hAnsiTheme="majorHAnsi" w:cstheme="majorHAnsi"/>
                <w:i/>
              </w:rPr>
            </w:pPr>
            <w:r>
              <w:rPr>
                <w:rFonts w:asciiTheme="majorHAnsi" w:hAnsiTheme="majorHAnsi" w:cstheme="majorHAnsi"/>
                <w:i/>
              </w:rPr>
              <w:t>CHS Policy Team</w:t>
            </w:r>
          </w:p>
        </w:tc>
      </w:tr>
    </w:tbl>
    <w:p w14:paraId="20BE815F" w14:textId="77777777" w:rsidR="008653F9" w:rsidRPr="00D91093" w:rsidRDefault="008653F9" w:rsidP="008653F9">
      <w:pPr>
        <w:rPr>
          <w:rFonts w:asciiTheme="majorHAnsi" w:hAnsiTheme="majorHAnsi" w:cstheme="majorHAnsi"/>
          <w:sz w:val="20"/>
          <w:szCs w:val="20"/>
        </w:rPr>
      </w:pPr>
    </w:p>
    <w:p w14:paraId="4775DFCB" w14:textId="77777777" w:rsidR="008653F9" w:rsidRPr="00D91093" w:rsidRDefault="008653F9" w:rsidP="008653F9">
      <w:pPr>
        <w:rPr>
          <w:rFonts w:asciiTheme="majorHAnsi" w:eastAsia="Times New Roman" w:hAnsiTheme="majorHAnsi" w:cstheme="majorHAnsi"/>
          <w:i/>
          <w:sz w:val="20"/>
          <w:szCs w:val="20"/>
          <w:lang w:eastAsia="en-US"/>
        </w:rPr>
      </w:pPr>
      <w:r w:rsidRPr="00D91093">
        <w:rPr>
          <w:rFonts w:asciiTheme="majorHAnsi" w:hAnsiTheme="majorHAnsi" w:cstheme="majorHAnsi"/>
          <w:i/>
          <w:sz w:val="20"/>
          <w:szCs w:val="20"/>
        </w:rPr>
        <w:t xml:space="preserve">This document supersedes the following: </w:t>
      </w:r>
    </w:p>
    <w:tbl>
      <w:tblPr>
        <w:tblStyle w:val="3"/>
        <w:tblW w:w="8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6938"/>
      </w:tblGrid>
      <w:tr w:rsidR="008653F9" w:rsidRPr="00D91093" w14:paraId="4FF9876F" w14:textId="77777777" w:rsidTr="0027677B">
        <w:tc>
          <w:tcPr>
            <w:tcW w:w="1838" w:type="dxa"/>
          </w:tcPr>
          <w:p w14:paraId="10175720" w14:textId="77777777" w:rsidR="008653F9" w:rsidRPr="00D91093" w:rsidRDefault="008653F9" w:rsidP="0027677B">
            <w:pPr>
              <w:rPr>
                <w:rFonts w:asciiTheme="majorHAnsi" w:hAnsiTheme="majorHAnsi" w:cstheme="majorHAnsi"/>
                <w:i/>
              </w:rPr>
            </w:pPr>
            <w:r w:rsidRPr="00D91093">
              <w:rPr>
                <w:rFonts w:asciiTheme="majorHAnsi" w:hAnsiTheme="majorHAnsi" w:cstheme="majorHAnsi"/>
                <w:i/>
              </w:rPr>
              <w:t>Document Number</w:t>
            </w:r>
          </w:p>
        </w:tc>
        <w:tc>
          <w:tcPr>
            <w:tcW w:w="6938" w:type="dxa"/>
          </w:tcPr>
          <w:p w14:paraId="6A761B13" w14:textId="77777777" w:rsidR="008653F9" w:rsidRPr="00D91093" w:rsidRDefault="008653F9" w:rsidP="0027677B">
            <w:pPr>
              <w:rPr>
                <w:rFonts w:asciiTheme="majorHAnsi" w:hAnsiTheme="majorHAnsi" w:cstheme="majorHAnsi"/>
                <w:i/>
              </w:rPr>
            </w:pPr>
            <w:r w:rsidRPr="00D91093">
              <w:rPr>
                <w:rFonts w:asciiTheme="majorHAnsi" w:hAnsiTheme="majorHAnsi" w:cstheme="majorHAnsi"/>
                <w:i/>
              </w:rPr>
              <w:t>Document Name</w:t>
            </w:r>
          </w:p>
        </w:tc>
      </w:tr>
      <w:tr w:rsidR="008653F9" w:rsidRPr="00D91093" w14:paraId="25AB03B9" w14:textId="77777777" w:rsidTr="0027677B">
        <w:tc>
          <w:tcPr>
            <w:tcW w:w="1838" w:type="dxa"/>
          </w:tcPr>
          <w:p w14:paraId="32CD9DDE" w14:textId="77777777" w:rsidR="008653F9" w:rsidRPr="00D91093" w:rsidRDefault="008653F9" w:rsidP="0027677B">
            <w:pPr>
              <w:rPr>
                <w:rFonts w:asciiTheme="majorHAnsi" w:hAnsiTheme="majorHAnsi" w:cstheme="majorHAnsi"/>
                <w:i/>
              </w:rPr>
            </w:pPr>
            <w:r>
              <w:rPr>
                <w:rFonts w:asciiTheme="majorHAnsi" w:hAnsiTheme="majorHAnsi" w:cstheme="majorHAnsi"/>
                <w:i/>
              </w:rPr>
              <w:t>CHS19/022</w:t>
            </w:r>
          </w:p>
        </w:tc>
        <w:tc>
          <w:tcPr>
            <w:tcW w:w="6938" w:type="dxa"/>
          </w:tcPr>
          <w:p w14:paraId="152E20BF" w14:textId="77777777" w:rsidR="008653F9" w:rsidRPr="00D91093" w:rsidRDefault="008653F9" w:rsidP="0027677B">
            <w:pPr>
              <w:rPr>
                <w:rFonts w:asciiTheme="majorHAnsi" w:hAnsiTheme="majorHAnsi" w:cstheme="majorHAnsi"/>
                <w:i/>
              </w:rPr>
            </w:pPr>
            <w:r>
              <w:rPr>
                <w:rFonts w:asciiTheme="majorHAnsi" w:hAnsiTheme="majorHAnsi" w:cstheme="majorHAnsi"/>
                <w:i/>
              </w:rPr>
              <w:t>Management of Accountable Items used during Surgery in the Perioperative Unit</w:t>
            </w:r>
          </w:p>
        </w:tc>
      </w:tr>
      <w:tr w:rsidR="008653F9" w:rsidRPr="00D91093" w14:paraId="0E7A1F8B" w14:textId="77777777" w:rsidTr="0027677B">
        <w:tc>
          <w:tcPr>
            <w:tcW w:w="1838" w:type="dxa"/>
          </w:tcPr>
          <w:p w14:paraId="2CBA9CDC" w14:textId="77777777" w:rsidR="008653F9" w:rsidRPr="00D91093" w:rsidRDefault="008653F9" w:rsidP="0027677B">
            <w:pPr>
              <w:rPr>
                <w:rFonts w:asciiTheme="majorHAnsi" w:hAnsiTheme="majorHAnsi" w:cstheme="majorHAnsi"/>
                <w:i/>
              </w:rPr>
            </w:pPr>
          </w:p>
        </w:tc>
        <w:tc>
          <w:tcPr>
            <w:tcW w:w="6938" w:type="dxa"/>
          </w:tcPr>
          <w:p w14:paraId="0E2076CC" w14:textId="77777777" w:rsidR="008653F9" w:rsidRPr="00D91093" w:rsidRDefault="008653F9" w:rsidP="0027677B">
            <w:pPr>
              <w:rPr>
                <w:rFonts w:asciiTheme="majorHAnsi" w:hAnsiTheme="majorHAnsi" w:cstheme="majorHAnsi"/>
                <w:i/>
              </w:rPr>
            </w:pPr>
          </w:p>
        </w:tc>
      </w:tr>
    </w:tbl>
    <w:p w14:paraId="7E18CA25" w14:textId="77777777" w:rsidR="008653F9" w:rsidRPr="00B71AE8" w:rsidRDefault="008653F9" w:rsidP="008653F9">
      <w:pPr>
        <w:rPr>
          <w:rFonts w:asciiTheme="majorHAnsi" w:hAnsiTheme="majorHAnsi" w:cstheme="majorHAnsi"/>
          <w:i/>
        </w:rPr>
      </w:pPr>
    </w:p>
    <w:p w14:paraId="180FE58E" w14:textId="77777777" w:rsidR="008653F9" w:rsidRPr="00B71AE8" w:rsidRDefault="008653F9" w:rsidP="008653F9">
      <w:pPr>
        <w:rPr>
          <w:rFonts w:asciiTheme="majorHAnsi" w:hAnsiTheme="majorHAnsi" w:cstheme="majorHAnsi"/>
        </w:rPr>
      </w:pPr>
    </w:p>
    <w:p w14:paraId="34E632A8" w14:textId="77777777" w:rsidR="008653F9" w:rsidRPr="00D91093" w:rsidRDefault="008653F9" w:rsidP="008653F9">
      <w:pPr>
        <w:rPr>
          <w:rFonts w:asciiTheme="majorHAnsi" w:eastAsia="Times New Roman" w:hAnsiTheme="majorHAnsi" w:cstheme="majorHAnsi"/>
          <w:lang w:eastAsia="en-US"/>
        </w:rPr>
      </w:pPr>
    </w:p>
    <w:p w14:paraId="7E32281A" w14:textId="77777777" w:rsidR="008653F9" w:rsidRDefault="008653F9" w:rsidP="008653F9">
      <w:pPr>
        <w:pStyle w:val="Heading2"/>
        <w:rPr>
          <w:lang w:eastAsia="en-US"/>
        </w:rPr>
      </w:pPr>
      <w:bookmarkStart w:id="153" w:name="_Toc106269147"/>
      <w:bookmarkStart w:id="154" w:name="_Toc106963082"/>
      <w:bookmarkStart w:id="155" w:name="_Toc172548845"/>
      <w:r>
        <w:rPr>
          <w:lang w:eastAsia="en-US"/>
        </w:rPr>
        <w:lastRenderedPageBreak/>
        <w:t>Attachment 1: Example of Registered Nurses Theatre Report Count</w:t>
      </w:r>
      <w:bookmarkEnd w:id="153"/>
      <w:bookmarkEnd w:id="154"/>
      <w:bookmarkEnd w:id="155"/>
    </w:p>
    <w:p w14:paraId="65395BD0" w14:textId="77777777" w:rsidR="008653F9" w:rsidRPr="00E32ECC" w:rsidRDefault="008653F9" w:rsidP="008653F9">
      <w:pPr>
        <w:jc w:val="right"/>
        <w:rPr>
          <w:lang w:eastAsia="en-US"/>
        </w:rPr>
      </w:pPr>
      <w:r>
        <w:rPr>
          <w:noProof/>
        </w:rPr>
        <w:drawing>
          <wp:anchor distT="0" distB="0" distL="114300" distR="114300" simplePos="0" relativeHeight="251659264" behindDoc="1" locked="0" layoutInCell="1" allowOverlap="1" wp14:anchorId="7ABD807D" wp14:editId="52F734CB">
            <wp:simplePos x="0" y="0"/>
            <wp:positionH relativeFrom="column">
              <wp:posOffset>405160</wp:posOffset>
            </wp:positionH>
            <wp:positionV relativeFrom="paragraph">
              <wp:posOffset>23200</wp:posOffset>
            </wp:positionV>
            <wp:extent cx="5340029" cy="7572597"/>
            <wp:effectExtent l="19050" t="19050" r="13335" b="9525"/>
            <wp:wrapTight wrapText="bothSides">
              <wp:wrapPolygon edited="0">
                <wp:start x="21677" y="21654"/>
                <wp:lineTo x="21677" y="27"/>
                <wp:lineTo x="23" y="27"/>
                <wp:lineTo x="23" y="21654"/>
                <wp:lineTo x="21677" y="21654"/>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rot="10800000">
                      <a:off x="0" y="0"/>
                      <a:ext cx="5340029" cy="7572597"/>
                    </a:xfrm>
                    <a:prstGeom prst="rect">
                      <a:avLst/>
                    </a:prstGeom>
                    <a:ln>
                      <a:solidFill>
                        <a:schemeClr val="tx1"/>
                      </a:solidFill>
                    </a:ln>
                  </pic:spPr>
                </pic:pic>
              </a:graphicData>
            </a:graphic>
          </wp:anchor>
        </w:drawing>
      </w:r>
    </w:p>
    <w:p w14:paraId="648429D4" w14:textId="77777777" w:rsidR="008653F9" w:rsidRDefault="008653F9" w:rsidP="008653F9">
      <w:pPr>
        <w:rPr>
          <w:rFonts w:asciiTheme="majorHAnsi" w:eastAsia="Times New Roman" w:hAnsiTheme="majorHAnsi" w:cstheme="majorHAnsi"/>
          <w:lang w:eastAsia="en-US"/>
        </w:rPr>
      </w:pPr>
    </w:p>
    <w:p w14:paraId="3D45A01A" w14:textId="77777777" w:rsidR="008653F9" w:rsidRPr="00B71AE8" w:rsidRDefault="008653F9" w:rsidP="008653F9">
      <w:pPr>
        <w:rPr>
          <w:rFonts w:asciiTheme="majorHAnsi" w:eastAsia="Times New Roman" w:hAnsiTheme="majorHAnsi" w:cstheme="majorHAnsi"/>
          <w:lang w:eastAsia="en-US"/>
        </w:rPr>
      </w:pPr>
    </w:p>
    <w:p w14:paraId="331BE97A" w14:textId="77777777" w:rsidR="008653F9" w:rsidRPr="00B71AE8" w:rsidRDefault="008653F9" w:rsidP="008653F9">
      <w:pPr>
        <w:rPr>
          <w:rFonts w:asciiTheme="majorHAnsi" w:hAnsiTheme="majorHAnsi" w:cstheme="majorHAnsi"/>
          <w:i/>
        </w:rPr>
      </w:pPr>
    </w:p>
    <w:p w14:paraId="50D8B39A" w14:textId="77777777" w:rsidR="008653F9" w:rsidRDefault="008653F9" w:rsidP="008653F9">
      <w:r>
        <w:br w:type="page"/>
      </w:r>
    </w:p>
    <w:p w14:paraId="246F0353" w14:textId="77777777" w:rsidR="008653F9" w:rsidRDefault="008653F9" w:rsidP="008653F9">
      <w:r>
        <w:rPr>
          <w:noProof/>
        </w:rPr>
        <w:lastRenderedPageBreak/>
        <mc:AlternateContent>
          <mc:Choice Requires="wps">
            <w:drawing>
              <wp:anchor distT="45720" distB="45720" distL="114300" distR="114300" simplePos="0" relativeHeight="251662336" behindDoc="0" locked="0" layoutInCell="1" allowOverlap="1" wp14:anchorId="70B13379" wp14:editId="5910A018">
                <wp:simplePos x="0" y="0"/>
                <wp:positionH relativeFrom="column">
                  <wp:posOffset>861060</wp:posOffset>
                </wp:positionH>
                <wp:positionV relativeFrom="paragraph">
                  <wp:posOffset>1697355</wp:posOffset>
                </wp:positionV>
                <wp:extent cx="2360930" cy="1404620"/>
                <wp:effectExtent l="0" t="0" r="127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413B2DB" w14:textId="77777777" w:rsidR="008653F9" w:rsidRDefault="008653F9" w:rsidP="008653F9">
                            <w:r w:rsidRPr="006B1747">
                              <w:t>COUNT CONTINUED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0B13379" id="_x0000_t202" coordsize="21600,21600" o:spt="202" path="m,l,21600r21600,l21600,xe">
                <v:stroke joinstyle="miter"/>
                <v:path gradientshapeok="t" o:connecttype="rect"/>
              </v:shapetype>
              <v:shape id="Text Box 2" o:spid="_x0000_s1026" type="#_x0000_t202" style="position:absolute;margin-left:67.8pt;margin-top:133.65pt;width:185.9pt;height:110.6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" stroked="f">
                <v:textbox style="mso-fit-shape-to-text:t">
                  <w:txbxContent>
                    <w:p w14:paraId="0413B2DB" w14:textId="77777777" w:rsidR="008653F9" w:rsidRDefault="008653F9" w:rsidP="008653F9">
                      <w:r w:rsidRPr="006B1747">
                        <w:t>COUNT CONTINUED</w:t>
                      </w:r>
                    </w:p>
                  </w:txbxContent>
                </v:textbox>
                <w10:wrap type="square"/>
              </v:shape>
            </w:pict>
          </mc:Fallback>
        </mc:AlternateContent>
      </w:r>
      <w:r>
        <w:rPr>
          <w:noProof/>
        </w:rPr>
        <w:drawing>
          <wp:anchor distT="0" distB="0" distL="114300" distR="114300" simplePos="0" relativeHeight="251660288" behindDoc="1" locked="0" layoutInCell="1" allowOverlap="1" wp14:anchorId="6DDA8B5D" wp14:editId="74215609">
            <wp:simplePos x="0" y="0"/>
            <wp:positionH relativeFrom="column">
              <wp:posOffset>351835</wp:posOffset>
            </wp:positionH>
            <wp:positionV relativeFrom="paragraph">
              <wp:posOffset>19197</wp:posOffset>
            </wp:positionV>
            <wp:extent cx="5759450" cy="8162925"/>
            <wp:effectExtent l="19050" t="19050" r="12700" b="28575"/>
            <wp:wrapTight wrapText="bothSides">
              <wp:wrapPolygon edited="0">
                <wp:start x="-71" y="-50"/>
                <wp:lineTo x="-71" y="21625"/>
                <wp:lineTo x="21576" y="21625"/>
                <wp:lineTo x="21576" y="-50"/>
                <wp:lineTo x="-71" y="-5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759450" cy="8162925"/>
                    </a:xfrm>
                    <a:prstGeom prst="rect">
                      <a:avLst/>
                    </a:prstGeom>
                    <a:ln>
                      <a:solidFill>
                        <a:schemeClr val="tx1"/>
                      </a:solidFill>
                    </a:ln>
                  </pic:spPr>
                </pic:pic>
              </a:graphicData>
            </a:graphic>
          </wp:anchor>
        </w:drawing>
      </w:r>
      <w:r>
        <w:br w:type="page"/>
      </w:r>
    </w:p>
    <w:p w14:paraId="51DF3B9A" w14:textId="77777777" w:rsidR="008653F9" w:rsidRDefault="008653F9" w:rsidP="008653F9">
      <w:pPr>
        <w:pStyle w:val="Heading2"/>
      </w:pPr>
      <w:bookmarkStart w:id="156" w:name="_Toc106269148"/>
      <w:bookmarkStart w:id="157" w:name="_Toc106963083"/>
      <w:bookmarkStart w:id="158" w:name="_Toc172548846"/>
      <w:r>
        <w:lastRenderedPageBreak/>
        <w:t xml:space="preserve">Attachment 2: Example of Registered Nurses Theatre Report Count with Ribbon Gauze left </w:t>
      </w:r>
      <w:proofErr w:type="spellStart"/>
      <w:proofErr w:type="gramStart"/>
      <w:r>
        <w:t>insitu</w:t>
      </w:r>
      <w:bookmarkEnd w:id="156"/>
      <w:bookmarkEnd w:id="157"/>
      <w:bookmarkEnd w:id="158"/>
      <w:proofErr w:type="spellEnd"/>
      <w:proofErr w:type="gramEnd"/>
    </w:p>
    <w:p w14:paraId="7BFE627A" w14:textId="77777777" w:rsidR="008653F9" w:rsidRDefault="008653F9" w:rsidP="008653F9">
      <w:pPr>
        <w:jc w:val="right"/>
      </w:pPr>
      <w:r w:rsidRPr="00042FE0">
        <w:rPr>
          <w:noProof/>
        </w:rPr>
        <w:drawing>
          <wp:inline distT="0" distB="0" distL="0" distR="0" wp14:anchorId="3DEE7CCC" wp14:editId="01367CBF">
            <wp:extent cx="5324475" cy="7382646"/>
            <wp:effectExtent l="19050" t="19050" r="9525" b="279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28089" cy="7387657"/>
                    </a:xfrm>
                    <a:prstGeom prst="rect">
                      <a:avLst/>
                    </a:prstGeom>
                    <a:ln>
                      <a:solidFill>
                        <a:schemeClr val="tx1"/>
                      </a:solidFill>
                    </a:ln>
                  </pic:spPr>
                </pic:pic>
              </a:graphicData>
            </a:graphic>
          </wp:inline>
        </w:drawing>
      </w:r>
    </w:p>
    <w:p w14:paraId="6914D2DC" w14:textId="77777777" w:rsidR="008653F9" w:rsidRDefault="008653F9" w:rsidP="008653F9">
      <w:pPr>
        <w:jc w:val="center"/>
      </w:pPr>
      <w:r>
        <w:rPr>
          <w:noProof/>
        </w:rPr>
        <w:lastRenderedPageBreak/>
        <w:drawing>
          <wp:inline distT="0" distB="0" distL="0" distR="0" wp14:anchorId="225C6EAD" wp14:editId="4F0E9AAB">
            <wp:extent cx="5353048" cy="8210548"/>
            <wp:effectExtent l="19050" t="19050" r="1905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4">
                      <a:extLst>
                        <a:ext uri="{28A0092B-C50C-407E-A947-70E740481C1C}">
                          <a14:useLocalDpi xmlns:a14="http://schemas.microsoft.com/office/drawing/2010/main" val="0"/>
                        </a:ext>
                      </a:extLst>
                    </a:blip>
                    <a:stretch>
                      <a:fillRect/>
                    </a:stretch>
                  </pic:blipFill>
                  <pic:spPr>
                    <a:xfrm rot="10800000">
                      <a:off x="0" y="0"/>
                      <a:ext cx="5353048" cy="8210548"/>
                    </a:xfrm>
                    <a:prstGeom prst="rect">
                      <a:avLst/>
                    </a:prstGeom>
                    <a:ln>
                      <a:solidFill>
                        <a:schemeClr val="tx1"/>
                      </a:solidFill>
                    </a:ln>
                  </pic:spPr>
                </pic:pic>
              </a:graphicData>
            </a:graphic>
          </wp:inline>
        </w:drawing>
      </w:r>
    </w:p>
    <w:p w14:paraId="5EEA3B87" w14:textId="77777777" w:rsidR="008653F9" w:rsidRPr="00D1640A" w:rsidRDefault="008653F9" w:rsidP="008653F9">
      <w:pPr>
        <w:pStyle w:val="Heading2"/>
      </w:pPr>
      <w:bookmarkStart w:id="159" w:name="_Toc106269149"/>
      <w:bookmarkStart w:id="160" w:name="_Toc106963084"/>
      <w:bookmarkStart w:id="161" w:name="_Toc172548847"/>
      <w:r>
        <w:lastRenderedPageBreak/>
        <w:t xml:space="preserve">Attachment 3: Example Registered Nurse Theatre Report Count with items not </w:t>
      </w:r>
      <w:proofErr w:type="gramStart"/>
      <w:r>
        <w:t>visualised</w:t>
      </w:r>
      <w:bookmarkEnd w:id="159"/>
      <w:bookmarkEnd w:id="160"/>
      <w:bookmarkEnd w:id="161"/>
      <w:proofErr w:type="gramEnd"/>
    </w:p>
    <w:p w14:paraId="5AFAA2AD" w14:textId="77777777" w:rsidR="008653F9" w:rsidRDefault="008653F9" w:rsidP="008653F9">
      <w:pPr>
        <w:jc w:val="center"/>
        <w:rPr>
          <w:b/>
          <w:bCs/>
        </w:rPr>
      </w:pPr>
      <w:r>
        <w:rPr>
          <w:noProof/>
        </w:rPr>
        <w:drawing>
          <wp:inline distT="0" distB="0" distL="0" distR="0" wp14:anchorId="7E5083D2" wp14:editId="71DE14CF">
            <wp:extent cx="5465166" cy="7703655"/>
            <wp:effectExtent l="19050" t="19050" r="21590" b="120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67063" cy="7706329"/>
                    </a:xfrm>
                    <a:prstGeom prst="rect">
                      <a:avLst/>
                    </a:prstGeom>
                    <a:ln>
                      <a:solidFill>
                        <a:schemeClr val="tx1"/>
                      </a:solidFill>
                    </a:ln>
                  </pic:spPr>
                </pic:pic>
              </a:graphicData>
            </a:graphic>
          </wp:inline>
        </w:drawing>
      </w:r>
    </w:p>
    <w:p w14:paraId="5C3FB19E" w14:textId="77777777" w:rsidR="008653F9" w:rsidRDefault="008653F9" w:rsidP="008653F9">
      <w:r>
        <w:rPr>
          <w:noProof/>
        </w:rPr>
        <w:lastRenderedPageBreak/>
        <mc:AlternateContent>
          <mc:Choice Requires="wps">
            <w:drawing>
              <wp:anchor distT="0" distB="0" distL="114300" distR="114300" simplePos="0" relativeHeight="251661312" behindDoc="0" locked="0" layoutInCell="1" allowOverlap="1" wp14:anchorId="6FD13D69" wp14:editId="492DDADB">
                <wp:simplePos x="0" y="0"/>
                <wp:positionH relativeFrom="column">
                  <wp:posOffset>248285</wp:posOffset>
                </wp:positionH>
                <wp:positionV relativeFrom="paragraph">
                  <wp:posOffset>4032250</wp:posOffset>
                </wp:positionV>
                <wp:extent cx="177800" cy="14287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42875"/>
                        </a:xfrm>
                        <a:prstGeom prst="rect">
                          <a:avLst/>
                        </a:prstGeom>
                        <a:solidFill>
                          <a:schemeClr val="lt1"/>
                        </a:solidFill>
                        <a:ln w="6350">
                          <a:noFill/>
                        </a:ln>
                      </wps:spPr>
                      <wps:txbx>
                        <w:txbxContent>
                          <w:p w14:paraId="02C12F1D" w14:textId="77777777" w:rsidR="008653F9" w:rsidRDefault="008653F9" w:rsidP="008653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FD13D69" id="Text Box 5" o:spid="_x0000_s1027" type="#_x0000_t202" style="position:absolute;margin-left:19.55pt;margin-top:317.5pt;width:14pt;height:1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" fillcolor="white [3201]" stroked="f" strokeweight=".5pt">
                <v:textbox>
                  <w:txbxContent>
                    <w:p w14:paraId="02C12F1D" w14:textId="77777777" w:rsidR="008653F9" w:rsidRDefault="008653F9" w:rsidP="008653F9"/>
                  </w:txbxContent>
                </v:textbox>
              </v:shape>
            </w:pict>
          </mc:Fallback>
        </mc:AlternateContent>
      </w:r>
      <w:r w:rsidRPr="00EE1F2F">
        <w:rPr>
          <w:noProof/>
        </w:rPr>
        <w:drawing>
          <wp:inline distT="0" distB="0" distL="0" distR="0" wp14:anchorId="7F31EB2E" wp14:editId="39184BEE">
            <wp:extent cx="5572125" cy="8353425"/>
            <wp:effectExtent l="19050" t="19050" r="28575"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72125" cy="8353425"/>
                    </a:xfrm>
                    <a:prstGeom prst="rect">
                      <a:avLst/>
                    </a:prstGeom>
                    <a:ln>
                      <a:solidFill>
                        <a:schemeClr val="tx1"/>
                      </a:solidFill>
                    </a:ln>
                  </pic:spPr>
                </pic:pic>
              </a:graphicData>
            </a:graphic>
          </wp:inline>
        </w:drawing>
      </w:r>
      <w:r w:rsidRPr="00EE1F2F">
        <w:t xml:space="preserve"> </w:t>
      </w:r>
    </w:p>
    <w:p w14:paraId="128DF463" w14:textId="77777777" w:rsidR="008653F9" w:rsidRDefault="008653F9" w:rsidP="008653F9">
      <w:pPr>
        <w:pStyle w:val="Heading2"/>
        <w:rPr>
          <w:rFonts w:asciiTheme="majorHAnsi" w:hAnsiTheme="majorHAnsi" w:cstheme="majorHAnsi"/>
          <w:iCs/>
        </w:rPr>
      </w:pPr>
      <w:bookmarkStart w:id="162" w:name="_Toc172548848"/>
      <w:r>
        <w:rPr>
          <w:noProof/>
        </w:rPr>
        <w:lastRenderedPageBreak/>
        <w:drawing>
          <wp:anchor distT="0" distB="0" distL="114300" distR="114300" simplePos="0" relativeHeight="251663360" behindDoc="0" locked="0" layoutInCell="1" allowOverlap="1" wp14:anchorId="7425CBFD" wp14:editId="690FA3A4">
            <wp:simplePos x="0" y="0"/>
            <wp:positionH relativeFrom="page">
              <wp:posOffset>133350</wp:posOffset>
            </wp:positionH>
            <wp:positionV relativeFrom="paragraph">
              <wp:posOffset>337820</wp:posOffset>
            </wp:positionV>
            <wp:extent cx="7305675" cy="346710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5675" cy="34671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Attachment 4: </w:t>
      </w:r>
      <w:r>
        <w:rPr>
          <w:rFonts w:asciiTheme="majorHAnsi" w:hAnsiTheme="majorHAnsi" w:cstheme="majorHAnsi"/>
          <w:iCs/>
        </w:rPr>
        <w:t>Example of DHR Procedural Navigation “Counts” tab</w:t>
      </w:r>
      <w:bookmarkEnd w:id="162"/>
    </w:p>
    <w:p w14:paraId="6AE52259" w14:textId="77777777" w:rsidR="008653F9" w:rsidRDefault="008653F9" w:rsidP="008653F9">
      <w:r>
        <w:br w:type="page"/>
      </w:r>
    </w:p>
    <w:p w14:paraId="7363ACDC" w14:textId="77777777" w:rsidR="008653F9" w:rsidRDefault="008653F9" w:rsidP="008653F9">
      <w:pPr>
        <w:pStyle w:val="Heading2"/>
        <w:rPr>
          <w:rFonts w:asciiTheme="majorHAnsi" w:hAnsiTheme="majorHAnsi" w:cstheme="majorHAnsi"/>
          <w:iCs/>
        </w:rPr>
      </w:pPr>
      <w:bookmarkStart w:id="163" w:name="_Toc172548849"/>
      <w:r>
        <w:rPr>
          <w:noProof/>
        </w:rPr>
        <w:lastRenderedPageBreak/>
        <w:drawing>
          <wp:anchor distT="0" distB="0" distL="114300" distR="114300" simplePos="0" relativeHeight="251664384" behindDoc="0" locked="0" layoutInCell="1" allowOverlap="1" wp14:anchorId="1805B8CD" wp14:editId="2E8F4B5E">
            <wp:simplePos x="0" y="0"/>
            <wp:positionH relativeFrom="margin">
              <wp:posOffset>-748030</wp:posOffset>
            </wp:positionH>
            <wp:positionV relativeFrom="paragraph">
              <wp:posOffset>241935</wp:posOffset>
            </wp:positionV>
            <wp:extent cx="7260590" cy="320992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60590" cy="320992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Attachment 5: </w:t>
      </w:r>
      <w:r>
        <w:rPr>
          <w:rFonts w:asciiTheme="majorHAnsi" w:hAnsiTheme="majorHAnsi" w:cstheme="majorHAnsi"/>
          <w:iCs/>
        </w:rPr>
        <w:t xml:space="preserve">Example of DHR “Final” count with “Intentionally Retained Foreign </w:t>
      </w:r>
      <w:proofErr w:type="gramStart"/>
      <w:r>
        <w:rPr>
          <w:rFonts w:asciiTheme="majorHAnsi" w:hAnsiTheme="majorHAnsi" w:cstheme="majorHAnsi"/>
          <w:iCs/>
        </w:rPr>
        <w:t>Object”</w:t>
      </w:r>
      <w:bookmarkEnd w:id="163"/>
      <w:proofErr w:type="gramEnd"/>
    </w:p>
    <w:p w14:paraId="51EB6FED" w14:textId="77777777" w:rsidR="008653F9" w:rsidRDefault="008653F9" w:rsidP="008653F9">
      <w:pPr>
        <w:rPr>
          <w:b/>
          <w:bCs/>
        </w:rPr>
      </w:pPr>
    </w:p>
    <w:p w14:paraId="5031C89D" w14:textId="77777777" w:rsidR="008653F9" w:rsidRDefault="008653F9" w:rsidP="008653F9">
      <w:pPr>
        <w:rPr>
          <w:b/>
          <w:bCs/>
        </w:rPr>
      </w:pPr>
    </w:p>
    <w:p w14:paraId="20EA0FFF" w14:textId="77777777" w:rsidR="008653F9" w:rsidRDefault="008653F9" w:rsidP="008653F9">
      <w:pPr>
        <w:rPr>
          <w:b/>
          <w:bCs/>
        </w:rPr>
      </w:pPr>
    </w:p>
    <w:p w14:paraId="4E745EC3" w14:textId="77777777" w:rsidR="008653F9" w:rsidRDefault="008653F9" w:rsidP="008653F9">
      <w:pPr>
        <w:rPr>
          <w:b/>
          <w:bCs/>
        </w:rPr>
      </w:pPr>
    </w:p>
    <w:p w14:paraId="6164305C" w14:textId="77777777" w:rsidR="008653F9" w:rsidRDefault="008653F9" w:rsidP="008653F9">
      <w:pPr>
        <w:rPr>
          <w:b/>
          <w:bCs/>
        </w:rPr>
      </w:pPr>
    </w:p>
    <w:p w14:paraId="5BA02B3D" w14:textId="77777777" w:rsidR="008653F9" w:rsidRDefault="008653F9" w:rsidP="008653F9">
      <w:pPr>
        <w:pStyle w:val="Heading2"/>
        <w:rPr>
          <w:rFonts w:asciiTheme="majorHAnsi" w:hAnsiTheme="majorHAnsi" w:cstheme="majorHAnsi"/>
          <w:iCs/>
        </w:rPr>
      </w:pPr>
      <w:bookmarkStart w:id="164" w:name="_Toc172548850"/>
      <w:r>
        <w:rPr>
          <w:noProof/>
        </w:rPr>
        <w:lastRenderedPageBreak/>
        <w:drawing>
          <wp:anchor distT="0" distB="0" distL="114300" distR="114300" simplePos="0" relativeHeight="251665408" behindDoc="0" locked="0" layoutInCell="1" allowOverlap="1" wp14:anchorId="4A4B2625" wp14:editId="400340D8">
            <wp:simplePos x="0" y="0"/>
            <wp:positionH relativeFrom="margin">
              <wp:posOffset>-767080</wp:posOffset>
            </wp:positionH>
            <wp:positionV relativeFrom="paragraph">
              <wp:posOffset>275590</wp:posOffset>
            </wp:positionV>
            <wp:extent cx="7315200" cy="4772025"/>
            <wp:effectExtent l="0" t="0" r="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15200" cy="477202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Attachment 6: </w:t>
      </w:r>
      <w:r>
        <w:rPr>
          <w:rFonts w:asciiTheme="majorHAnsi" w:hAnsiTheme="majorHAnsi" w:cstheme="majorHAnsi"/>
          <w:iCs/>
        </w:rPr>
        <w:t>Example of DHR Avatar “Intentionally Retained Foreign Object”</w:t>
      </w:r>
      <w:bookmarkEnd w:id="164"/>
    </w:p>
    <w:p w14:paraId="2AA799A1" w14:textId="77777777" w:rsidR="008653F9" w:rsidRDefault="008653F9" w:rsidP="008653F9">
      <w:pPr>
        <w:rPr>
          <w:b/>
          <w:bCs/>
        </w:rPr>
      </w:pPr>
    </w:p>
    <w:p w14:paraId="3B3ABAF7" w14:textId="76B2B7A6" w:rsidR="00EE1F2F" w:rsidRPr="0078352F" w:rsidRDefault="00EE1F2F" w:rsidP="008653F9">
      <w:pPr>
        <w:rPr>
          <w:b/>
          <w:bCs/>
        </w:rPr>
      </w:pPr>
    </w:p>
    <w:sectPr w:rsidR="00EE1F2F" w:rsidRPr="0078352F" w:rsidSect="000411C7">
      <w:headerReference w:type="even" r:id="rId20"/>
      <w:headerReference w:type="default" r:id="rId21"/>
      <w:footerReference w:type="even" r:id="rId22"/>
      <w:footerReference w:type="default" r:id="rId23"/>
      <w:headerReference w:type="first" r:id="rId24"/>
      <w:footerReference w:type="first" r:id="rId25"/>
      <w:pgSz w:w="11906" w:h="16838"/>
      <w:pgMar w:top="663" w:right="1418" w:bottom="1440" w:left="1418" w:header="357" w:footer="30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32ACBF" w14:textId="77777777" w:rsidR="000411C7" w:rsidRDefault="000411C7">
      <w:r>
        <w:separator/>
      </w:r>
    </w:p>
  </w:endnote>
  <w:endnote w:type="continuationSeparator" w:id="0">
    <w:p w14:paraId="7E8587E1" w14:textId="77777777" w:rsidR="000411C7" w:rsidRDefault="000411C7">
      <w:r>
        <w:continuationSeparator/>
      </w:r>
    </w:p>
  </w:endnote>
  <w:endnote w:type="continuationNotice" w:id="1">
    <w:p w14:paraId="0B885CF6" w14:textId="77777777" w:rsidR="000411C7" w:rsidRDefault="000411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46FF3" w14:textId="77777777" w:rsidR="00A511B6" w:rsidRDefault="00A511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17813" w14:textId="77777777" w:rsidR="00A47D1C" w:rsidRDefault="00A47D1C">
    <w:pPr>
      <w:widowControl w:val="0"/>
      <w:pBdr>
        <w:top w:val="nil"/>
        <w:left w:val="nil"/>
        <w:bottom w:val="nil"/>
        <w:right w:val="nil"/>
        <w:between w:val="nil"/>
      </w:pBdr>
      <w:spacing w:line="276" w:lineRule="auto"/>
      <w:rPr>
        <w:color w:val="000000"/>
        <w:sz w:val="20"/>
        <w:szCs w:val="20"/>
      </w:rPr>
    </w:pPr>
  </w:p>
  <w:tbl>
    <w:tblPr>
      <w:tblStyle w:val="1"/>
      <w:tblW w:w="9070" w:type="dxa"/>
      <w:tblBorders>
        <w:insideH w:val="single" w:sz="4" w:space="0" w:color="000000"/>
      </w:tblBorders>
      <w:tblLayout w:type="fixed"/>
      <w:tblLook w:val="0000" w:firstRow="0" w:lastRow="0" w:firstColumn="0" w:lastColumn="0" w:noHBand="0" w:noVBand="0"/>
    </w:tblPr>
    <w:tblGrid>
      <w:gridCol w:w="1512"/>
      <w:gridCol w:w="968"/>
      <w:gridCol w:w="1535"/>
      <w:gridCol w:w="1445"/>
      <w:gridCol w:w="1754"/>
      <w:gridCol w:w="1856"/>
    </w:tblGrid>
    <w:tr w:rsidR="00965665" w14:paraId="4617ADC4" w14:textId="77777777" w:rsidTr="00965665">
      <w:tc>
        <w:tcPr>
          <w:tcW w:w="1512" w:type="dxa"/>
        </w:tcPr>
        <w:p w14:paraId="434864F7" w14:textId="77777777" w:rsidR="00A47D1C" w:rsidRPr="00B71AE8" w:rsidRDefault="00A47D1C" w:rsidP="00B71AE8">
          <w:pPr>
            <w:pBdr>
              <w:top w:val="nil"/>
              <w:left w:val="nil"/>
              <w:bottom w:val="nil"/>
              <w:right w:val="nil"/>
              <w:between w:val="nil"/>
            </w:pBdr>
            <w:tabs>
              <w:tab w:val="center" w:pos="4153"/>
              <w:tab w:val="right" w:pos="8306"/>
            </w:tabs>
            <w:rPr>
              <w:b/>
              <w:i/>
              <w:color w:val="000000"/>
              <w:sz w:val="20"/>
            </w:rPr>
          </w:pPr>
          <w:r w:rsidRPr="00B71AE8">
            <w:rPr>
              <w:b/>
              <w:i/>
              <w:color w:val="000000"/>
              <w:sz w:val="20"/>
            </w:rPr>
            <w:t>Doc Number</w:t>
          </w:r>
        </w:p>
      </w:tc>
      <w:tc>
        <w:tcPr>
          <w:tcW w:w="968" w:type="dxa"/>
        </w:tcPr>
        <w:p w14:paraId="4B563F81" w14:textId="77777777" w:rsidR="00A47D1C" w:rsidRPr="00B71AE8" w:rsidRDefault="00A47D1C" w:rsidP="00B71AE8">
          <w:pPr>
            <w:pBdr>
              <w:top w:val="nil"/>
              <w:left w:val="nil"/>
              <w:bottom w:val="nil"/>
              <w:right w:val="nil"/>
              <w:between w:val="nil"/>
            </w:pBdr>
            <w:tabs>
              <w:tab w:val="center" w:pos="4153"/>
              <w:tab w:val="right" w:pos="8306"/>
            </w:tabs>
            <w:rPr>
              <w:b/>
              <w:i/>
              <w:color w:val="000000"/>
              <w:sz w:val="20"/>
            </w:rPr>
          </w:pPr>
          <w:r w:rsidRPr="00B71AE8">
            <w:rPr>
              <w:b/>
              <w:i/>
              <w:color w:val="000000"/>
              <w:sz w:val="20"/>
            </w:rPr>
            <w:t>Version</w:t>
          </w:r>
        </w:p>
      </w:tc>
      <w:tc>
        <w:tcPr>
          <w:tcW w:w="1535" w:type="dxa"/>
        </w:tcPr>
        <w:p w14:paraId="46CF27A8" w14:textId="77777777" w:rsidR="00A47D1C" w:rsidRPr="00B71AE8" w:rsidRDefault="00A47D1C" w:rsidP="00B71AE8">
          <w:pPr>
            <w:pBdr>
              <w:top w:val="nil"/>
              <w:left w:val="nil"/>
              <w:bottom w:val="nil"/>
              <w:right w:val="nil"/>
              <w:between w:val="nil"/>
            </w:pBdr>
            <w:tabs>
              <w:tab w:val="center" w:pos="4153"/>
              <w:tab w:val="right" w:pos="8306"/>
            </w:tabs>
            <w:rPr>
              <w:b/>
              <w:i/>
              <w:color w:val="000000"/>
              <w:sz w:val="20"/>
            </w:rPr>
          </w:pPr>
          <w:r w:rsidRPr="00B71AE8">
            <w:rPr>
              <w:b/>
              <w:i/>
              <w:color w:val="000000"/>
              <w:sz w:val="20"/>
            </w:rPr>
            <w:t>Issued</w:t>
          </w:r>
        </w:p>
      </w:tc>
      <w:tc>
        <w:tcPr>
          <w:tcW w:w="1445" w:type="dxa"/>
        </w:tcPr>
        <w:p w14:paraId="1431322C" w14:textId="77777777" w:rsidR="00A47D1C" w:rsidRPr="00B71AE8" w:rsidRDefault="00A47D1C" w:rsidP="00B71AE8">
          <w:pPr>
            <w:pBdr>
              <w:top w:val="nil"/>
              <w:left w:val="nil"/>
              <w:bottom w:val="nil"/>
              <w:right w:val="nil"/>
              <w:between w:val="nil"/>
            </w:pBdr>
            <w:tabs>
              <w:tab w:val="center" w:pos="4153"/>
              <w:tab w:val="right" w:pos="8306"/>
            </w:tabs>
            <w:rPr>
              <w:b/>
              <w:i/>
              <w:color w:val="000000"/>
              <w:sz w:val="20"/>
            </w:rPr>
          </w:pPr>
          <w:r w:rsidRPr="00B71AE8">
            <w:rPr>
              <w:b/>
              <w:i/>
              <w:color w:val="000000"/>
              <w:sz w:val="20"/>
            </w:rPr>
            <w:t>Review Date</w:t>
          </w:r>
        </w:p>
      </w:tc>
      <w:tc>
        <w:tcPr>
          <w:tcW w:w="1754" w:type="dxa"/>
        </w:tcPr>
        <w:p w14:paraId="3E5E892B" w14:textId="77777777" w:rsidR="00A47D1C" w:rsidRPr="00B71AE8" w:rsidRDefault="00A47D1C" w:rsidP="00B71AE8">
          <w:pPr>
            <w:pBdr>
              <w:top w:val="nil"/>
              <w:left w:val="nil"/>
              <w:bottom w:val="nil"/>
              <w:right w:val="nil"/>
              <w:between w:val="nil"/>
            </w:pBdr>
            <w:tabs>
              <w:tab w:val="center" w:pos="4153"/>
              <w:tab w:val="right" w:pos="8306"/>
            </w:tabs>
            <w:rPr>
              <w:b/>
              <w:i/>
              <w:color w:val="000000"/>
              <w:sz w:val="20"/>
            </w:rPr>
          </w:pPr>
          <w:r w:rsidRPr="00B71AE8">
            <w:rPr>
              <w:b/>
              <w:i/>
              <w:color w:val="000000"/>
              <w:sz w:val="20"/>
            </w:rPr>
            <w:t>Area Responsible</w:t>
          </w:r>
        </w:p>
      </w:tc>
      <w:tc>
        <w:tcPr>
          <w:tcW w:w="1856" w:type="dxa"/>
        </w:tcPr>
        <w:p w14:paraId="4BC0FF87" w14:textId="77777777" w:rsidR="00A47D1C" w:rsidRPr="00B71AE8" w:rsidRDefault="00A47D1C" w:rsidP="00B71AE8">
          <w:pPr>
            <w:pBdr>
              <w:top w:val="nil"/>
              <w:left w:val="nil"/>
              <w:bottom w:val="nil"/>
              <w:right w:val="nil"/>
              <w:between w:val="nil"/>
            </w:pBdr>
            <w:tabs>
              <w:tab w:val="center" w:pos="4153"/>
              <w:tab w:val="right" w:pos="8306"/>
            </w:tabs>
            <w:rPr>
              <w:b/>
              <w:i/>
              <w:color w:val="000000"/>
              <w:sz w:val="20"/>
            </w:rPr>
          </w:pPr>
          <w:r w:rsidRPr="00B71AE8">
            <w:rPr>
              <w:b/>
              <w:i/>
              <w:color w:val="000000"/>
              <w:sz w:val="20"/>
            </w:rPr>
            <w:t>Page</w:t>
          </w:r>
        </w:p>
      </w:tc>
    </w:tr>
    <w:tr w:rsidR="00965665" w14:paraId="795CE753" w14:textId="77777777" w:rsidTr="00965665">
      <w:tc>
        <w:tcPr>
          <w:tcW w:w="1512" w:type="dxa"/>
        </w:tcPr>
        <w:p w14:paraId="15721C3C" w14:textId="64D20371" w:rsidR="00A47D1C" w:rsidRPr="00B71AE8" w:rsidRDefault="00A47D1C" w:rsidP="00B71AE8">
          <w:pPr>
            <w:pBdr>
              <w:top w:val="nil"/>
              <w:left w:val="nil"/>
              <w:bottom w:val="nil"/>
              <w:right w:val="nil"/>
              <w:between w:val="nil"/>
            </w:pBdr>
            <w:tabs>
              <w:tab w:val="center" w:pos="4153"/>
              <w:tab w:val="right" w:pos="8306"/>
            </w:tabs>
            <w:rPr>
              <w:b/>
              <w:color w:val="000000"/>
              <w:sz w:val="20"/>
            </w:rPr>
          </w:pPr>
          <w:r w:rsidRPr="00B71AE8">
            <w:rPr>
              <w:b/>
              <w:color w:val="000000"/>
              <w:sz w:val="20"/>
            </w:rPr>
            <w:t>CHS</w:t>
          </w:r>
          <w:r w:rsidR="00A511B6">
            <w:rPr>
              <w:b/>
              <w:color w:val="000000"/>
              <w:sz w:val="20"/>
            </w:rPr>
            <w:t>22/268</w:t>
          </w:r>
        </w:p>
      </w:tc>
      <w:tc>
        <w:tcPr>
          <w:tcW w:w="968" w:type="dxa"/>
        </w:tcPr>
        <w:p w14:paraId="55B1F014" w14:textId="77777777" w:rsidR="00A47D1C" w:rsidRPr="00B71AE8" w:rsidRDefault="00A47D1C" w:rsidP="00B71AE8">
          <w:pPr>
            <w:pBdr>
              <w:top w:val="nil"/>
              <w:left w:val="nil"/>
              <w:bottom w:val="nil"/>
              <w:right w:val="nil"/>
              <w:between w:val="nil"/>
            </w:pBdr>
            <w:tabs>
              <w:tab w:val="center" w:pos="4153"/>
              <w:tab w:val="right" w:pos="8306"/>
            </w:tabs>
            <w:rPr>
              <w:b/>
              <w:color w:val="000000"/>
              <w:sz w:val="20"/>
            </w:rPr>
          </w:pPr>
          <w:r w:rsidRPr="00B71AE8">
            <w:rPr>
              <w:b/>
              <w:color w:val="000000"/>
              <w:sz w:val="20"/>
            </w:rPr>
            <w:t>1.0</w:t>
          </w:r>
        </w:p>
      </w:tc>
      <w:tc>
        <w:tcPr>
          <w:tcW w:w="1535" w:type="dxa"/>
        </w:tcPr>
        <w:p w14:paraId="265417A5" w14:textId="410799A9" w:rsidR="00A47D1C" w:rsidRPr="00B71AE8" w:rsidRDefault="00A511B6" w:rsidP="00B71AE8">
          <w:pPr>
            <w:pBdr>
              <w:top w:val="nil"/>
              <w:left w:val="nil"/>
              <w:bottom w:val="nil"/>
              <w:right w:val="nil"/>
              <w:between w:val="nil"/>
            </w:pBdr>
            <w:tabs>
              <w:tab w:val="center" w:pos="4153"/>
              <w:tab w:val="right" w:pos="8306"/>
            </w:tabs>
            <w:rPr>
              <w:b/>
              <w:color w:val="000000"/>
              <w:sz w:val="20"/>
            </w:rPr>
          </w:pPr>
          <w:r>
            <w:rPr>
              <w:b/>
              <w:color w:val="000000"/>
              <w:sz w:val="20"/>
            </w:rPr>
            <w:t>24/06/2022</w:t>
          </w:r>
        </w:p>
      </w:tc>
      <w:tc>
        <w:tcPr>
          <w:tcW w:w="1445" w:type="dxa"/>
        </w:tcPr>
        <w:p w14:paraId="031BC965" w14:textId="5EA16BB6" w:rsidR="00A47D1C" w:rsidRPr="00B71AE8" w:rsidRDefault="00A47D1C" w:rsidP="00B71AE8">
          <w:pPr>
            <w:pBdr>
              <w:top w:val="nil"/>
              <w:left w:val="nil"/>
              <w:bottom w:val="nil"/>
              <w:right w:val="nil"/>
              <w:between w:val="nil"/>
            </w:pBdr>
            <w:tabs>
              <w:tab w:val="center" w:pos="4153"/>
              <w:tab w:val="right" w:pos="8306"/>
            </w:tabs>
            <w:rPr>
              <w:b/>
              <w:color w:val="000000"/>
              <w:sz w:val="20"/>
            </w:rPr>
          </w:pPr>
          <w:r w:rsidRPr="00B71AE8">
            <w:rPr>
              <w:b/>
              <w:color w:val="000000"/>
              <w:sz w:val="20"/>
            </w:rPr>
            <w:t>01/0</w:t>
          </w:r>
          <w:r w:rsidR="00A511B6">
            <w:rPr>
              <w:b/>
              <w:color w:val="000000"/>
              <w:sz w:val="20"/>
            </w:rPr>
            <w:t>7</w:t>
          </w:r>
          <w:r w:rsidRPr="00B71AE8">
            <w:rPr>
              <w:b/>
              <w:color w:val="000000"/>
              <w:sz w:val="20"/>
            </w:rPr>
            <w:t>/202</w:t>
          </w:r>
          <w:r w:rsidR="00A511B6">
            <w:rPr>
              <w:b/>
              <w:color w:val="000000"/>
              <w:sz w:val="20"/>
            </w:rPr>
            <w:t>5</w:t>
          </w:r>
        </w:p>
      </w:tc>
      <w:tc>
        <w:tcPr>
          <w:tcW w:w="1754" w:type="dxa"/>
        </w:tcPr>
        <w:p w14:paraId="5C09E0DC" w14:textId="00E3B63C" w:rsidR="00A47D1C" w:rsidRPr="00B71AE8" w:rsidRDefault="00A47D1C" w:rsidP="00B71AE8">
          <w:pPr>
            <w:pBdr>
              <w:top w:val="nil"/>
              <w:left w:val="nil"/>
              <w:bottom w:val="nil"/>
              <w:right w:val="nil"/>
              <w:between w:val="nil"/>
            </w:pBdr>
            <w:tabs>
              <w:tab w:val="center" w:pos="4153"/>
              <w:tab w:val="right" w:pos="8306"/>
            </w:tabs>
            <w:rPr>
              <w:b/>
              <w:color w:val="000000"/>
              <w:sz w:val="20"/>
            </w:rPr>
          </w:pPr>
          <w:r w:rsidRPr="00B71AE8">
            <w:rPr>
              <w:b/>
              <w:color w:val="000000"/>
              <w:sz w:val="20"/>
            </w:rPr>
            <w:t xml:space="preserve">Surgery </w:t>
          </w:r>
        </w:p>
      </w:tc>
      <w:tc>
        <w:tcPr>
          <w:tcW w:w="1856" w:type="dxa"/>
        </w:tcPr>
        <w:p w14:paraId="02044878" w14:textId="77777777" w:rsidR="00A47D1C" w:rsidRPr="00B71AE8" w:rsidRDefault="00A47D1C" w:rsidP="00B71AE8">
          <w:pPr>
            <w:pBdr>
              <w:top w:val="nil"/>
              <w:left w:val="nil"/>
              <w:bottom w:val="nil"/>
              <w:right w:val="nil"/>
              <w:between w:val="nil"/>
            </w:pBdr>
            <w:tabs>
              <w:tab w:val="center" w:pos="4153"/>
              <w:tab w:val="right" w:pos="8306"/>
            </w:tabs>
            <w:rPr>
              <w:color w:val="000000"/>
              <w:sz w:val="20"/>
            </w:rPr>
          </w:pPr>
          <w:r w:rsidRPr="00B71AE8">
            <w:rPr>
              <w:color w:val="000000"/>
            </w:rPr>
            <w:fldChar w:fldCharType="begin"/>
          </w:r>
          <w:r>
            <w:rPr>
              <w:color w:val="000000"/>
              <w:sz w:val="20"/>
              <w:szCs w:val="20"/>
            </w:rPr>
            <w:instrText>PAGE</w:instrText>
          </w:r>
          <w:r w:rsidRPr="00B71AE8">
            <w:rPr>
              <w:color w:val="000000"/>
            </w:rPr>
            <w:fldChar w:fldCharType="separate"/>
          </w:r>
          <w:r>
            <w:rPr>
              <w:noProof/>
              <w:color w:val="000000"/>
              <w:sz w:val="20"/>
              <w:szCs w:val="20"/>
            </w:rPr>
            <w:t>15</w:t>
          </w:r>
          <w:r w:rsidRPr="00B71AE8">
            <w:rPr>
              <w:color w:val="000000"/>
            </w:rPr>
            <w:fldChar w:fldCharType="end"/>
          </w:r>
          <w:r w:rsidRPr="00B71AE8">
            <w:rPr>
              <w:color w:val="000000"/>
            </w:rPr>
            <w:t xml:space="preserve"> of </w:t>
          </w:r>
          <w:r w:rsidRPr="00B71AE8">
            <w:rPr>
              <w:color w:val="000000"/>
            </w:rPr>
            <w:fldChar w:fldCharType="begin"/>
          </w:r>
          <w:r>
            <w:rPr>
              <w:color w:val="000000"/>
              <w:sz w:val="20"/>
              <w:szCs w:val="20"/>
            </w:rPr>
            <w:instrText>NUMPAGES</w:instrText>
          </w:r>
          <w:r w:rsidRPr="00B71AE8">
            <w:rPr>
              <w:color w:val="000000"/>
            </w:rPr>
            <w:fldChar w:fldCharType="separate"/>
          </w:r>
          <w:r w:rsidRPr="00B71AE8">
            <w:rPr>
              <w:color w:val="000000"/>
            </w:rPr>
            <w:t>15</w:t>
          </w:r>
          <w:r w:rsidRPr="00B71AE8">
            <w:rPr>
              <w:color w:val="000000"/>
            </w:rPr>
            <w:fldChar w:fldCharType="end"/>
          </w:r>
        </w:p>
      </w:tc>
    </w:tr>
  </w:tbl>
  <w:p w14:paraId="7C236325" w14:textId="77777777" w:rsidR="00A47D1C" w:rsidRPr="00B71AE8" w:rsidRDefault="00A47D1C" w:rsidP="00B71AE8">
    <w:pPr>
      <w:pBdr>
        <w:top w:val="nil"/>
        <w:left w:val="nil"/>
        <w:bottom w:val="nil"/>
        <w:right w:val="nil"/>
        <w:between w:val="nil"/>
      </w:pBdr>
      <w:tabs>
        <w:tab w:val="center" w:pos="4153"/>
        <w:tab w:val="right" w:pos="8306"/>
      </w:tabs>
      <w:rPr>
        <w:color w:val="000000"/>
        <w:sz w:val="20"/>
      </w:rPr>
    </w:pPr>
  </w:p>
  <w:p w14:paraId="749F8D48" w14:textId="77777777" w:rsidR="00A47D1C" w:rsidRPr="00B71AE8" w:rsidRDefault="00A47D1C" w:rsidP="00B71AE8">
    <w:pPr>
      <w:pBdr>
        <w:top w:val="nil"/>
        <w:left w:val="nil"/>
        <w:bottom w:val="nil"/>
        <w:right w:val="nil"/>
        <w:between w:val="nil"/>
      </w:pBdr>
      <w:tabs>
        <w:tab w:val="center" w:pos="4153"/>
        <w:tab w:val="right" w:pos="830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E5A73" w14:textId="77777777" w:rsidR="00A511B6" w:rsidRDefault="00A511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58B723" w14:textId="77777777" w:rsidR="000411C7" w:rsidRDefault="000411C7">
      <w:r>
        <w:separator/>
      </w:r>
    </w:p>
  </w:footnote>
  <w:footnote w:type="continuationSeparator" w:id="0">
    <w:p w14:paraId="7727CCDF" w14:textId="77777777" w:rsidR="000411C7" w:rsidRDefault="000411C7">
      <w:r>
        <w:continuationSeparator/>
      </w:r>
    </w:p>
  </w:footnote>
  <w:footnote w:type="continuationNotice" w:id="1">
    <w:p w14:paraId="02F6F76C" w14:textId="77777777" w:rsidR="000411C7" w:rsidRDefault="000411C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3CFE4" w14:textId="77777777" w:rsidR="00A511B6" w:rsidRDefault="00A511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702E3" w14:textId="77777777" w:rsidR="00A47D1C" w:rsidRDefault="00A47D1C">
    <w:pPr>
      <w:widowControl w:val="0"/>
      <w:pBdr>
        <w:top w:val="nil"/>
        <w:left w:val="nil"/>
        <w:bottom w:val="nil"/>
        <w:right w:val="nil"/>
        <w:between w:val="nil"/>
      </w:pBdr>
      <w:spacing w:line="276" w:lineRule="auto"/>
    </w:pPr>
  </w:p>
  <w:tbl>
    <w:tblPr>
      <w:tblStyle w:val="2"/>
      <w:tblW w:w="9070" w:type="dxa"/>
      <w:tblBorders>
        <w:top w:val="nil"/>
        <w:left w:val="nil"/>
        <w:bottom w:val="nil"/>
        <w:right w:val="nil"/>
        <w:insideH w:val="nil"/>
        <w:insideV w:val="nil"/>
      </w:tblBorders>
      <w:tblLayout w:type="fixed"/>
      <w:tblLook w:val="0400" w:firstRow="0" w:lastRow="0" w:firstColumn="0" w:lastColumn="0" w:noHBand="0" w:noVBand="1"/>
    </w:tblPr>
    <w:tblGrid>
      <w:gridCol w:w="5544"/>
      <w:gridCol w:w="3526"/>
    </w:tblGrid>
    <w:tr w:rsidR="00A47D1C" w14:paraId="7DF74AD1" w14:textId="77777777" w:rsidTr="00B71AE8">
      <w:tc>
        <w:tcPr>
          <w:tcW w:w="5544" w:type="dxa"/>
        </w:tcPr>
        <w:p w14:paraId="64367DC7" w14:textId="4D5C858E" w:rsidR="00A47D1C" w:rsidRPr="00B71AE8" w:rsidRDefault="00A47D1C" w:rsidP="00B71AE8">
          <w:pPr>
            <w:pBdr>
              <w:top w:val="nil"/>
              <w:left w:val="nil"/>
              <w:bottom w:val="nil"/>
              <w:right w:val="nil"/>
              <w:between w:val="nil"/>
            </w:pBdr>
            <w:tabs>
              <w:tab w:val="center" w:pos="4153"/>
              <w:tab w:val="right" w:pos="8306"/>
            </w:tabs>
            <w:rPr>
              <w:rFonts w:ascii="Calibri" w:eastAsia="Calibri" w:hAnsi="Calibri"/>
              <w:color w:val="000000"/>
            </w:rPr>
          </w:pPr>
          <w:r>
            <w:rPr>
              <w:noProof/>
              <w:color w:val="000000"/>
            </w:rPr>
            <w:drawing>
              <wp:inline distT="0" distB="0" distL="0" distR="0" wp14:anchorId="67F87760" wp14:editId="42088AE5">
                <wp:extent cx="3295650" cy="723900"/>
                <wp:effectExtent l="0" t="0" r="0" b="0"/>
                <wp:docPr id="1" name="image1.jpg" descr="Canberra Health Services_RGB"/>
                <wp:cNvGraphicFramePr/>
                <a:graphic xmlns:a="http://schemas.openxmlformats.org/drawingml/2006/main">
                  <a:graphicData uri="http://schemas.openxmlformats.org/drawingml/2006/picture">
                    <pic:pic xmlns:pic="http://schemas.openxmlformats.org/drawingml/2006/picture">
                      <pic:nvPicPr>
                        <pic:cNvPr id="0" name="image1.jpg" descr="Canberra Health Services_RGB"/>
                        <pic:cNvPicPr preferRelativeResize="0"/>
                      </pic:nvPicPr>
                      <pic:blipFill>
                        <a:blip r:embed="rId1"/>
                        <a:srcRect/>
                        <a:stretch>
                          <a:fillRect/>
                        </a:stretch>
                      </pic:blipFill>
                      <pic:spPr>
                        <a:xfrm>
                          <a:off x="0" y="0"/>
                          <a:ext cx="3295650" cy="723900"/>
                        </a:xfrm>
                        <a:prstGeom prst="rect">
                          <a:avLst/>
                        </a:prstGeom>
                        <a:ln/>
                      </pic:spPr>
                    </pic:pic>
                  </a:graphicData>
                </a:graphic>
              </wp:inline>
            </w:drawing>
          </w:r>
        </w:p>
      </w:tc>
      <w:tc>
        <w:tcPr>
          <w:tcW w:w="3526" w:type="dxa"/>
          <w:vAlign w:val="center"/>
        </w:tcPr>
        <w:p w14:paraId="198427CB" w14:textId="71CFDE79" w:rsidR="00A47D1C" w:rsidRPr="009F0AB9" w:rsidRDefault="00A511B6" w:rsidP="00B71AE8">
          <w:pPr>
            <w:pBdr>
              <w:top w:val="nil"/>
              <w:left w:val="nil"/>
              <w:bottom w:val="nil"/>
              <w:right w:val="nil"/>
              <w:between w:val="nil"/>
            </w:pBdr>
            <w:tabs>
              <w:tab w:val="center" w:pos="4153"/>
              <w:tab w:val="right" w:pos="8306"/>
              <w:tab w:val="left" w:pos="720"/>
            </w:tabs>
            <w:jc w:val="right"/>
            <w:rPr>
              <w:rFonts w:asciiTheme="majorHAnsi" w:eastAsia="Calibri" w:hAnsiTheme="majorHAnsi" w:cstheme="majorHAnsi"/>
              <w:color w:val="000000"/>
              <w:sz w:val="22"/>
              <w:szCs w:val="22"/>
            </w:rPr>
          </w:pPr>
          <w:bookmarkStart w:id="165" w:name="_z337ya" w:colFirst="0" w:colLast="0"/>
          <w:bookmarkStart w:id="166" w:name="_top"/>
          <w:bookmarkEnd w:id="165"/>
          <w:bookmarkEnd w:id="166"/>
          <w:r w:rsidRPr="009F0AB9">
            <w:rPr>
              <w:rFonts w:asciiTheme="majorHAnsi" w:eastAsia="Calibri" w:hAnsiTheme="majorHAnsi" w:cstheme="majorHAnsi"/>
              <w:color w:val="000000"/>
              <w:sz w:val="22"/>
              <w:szCs w:val="22"/>
            </w:rPr>
            <w:t>CHS22/268</w:t>
          </w:r>
        </w:p>
      </w:tc>
    </w:tr>
  </w:tbl>
  <w:p w14:paraId="12FE3D59" w14:textId="77777777" w:rsidR="00A47D1C" w:rsidRPr="00B71AE8" w:rsidRDefault="00A47D1C" w:rsidP="00B71AE8">
    <w:pPr>
      <w:pBdr>
        <w:top w:val="nil"/>
        <w:left w:val="nil"/>
        <w:bottom w:val="nil"/>
        <w:right w:val="nil"/>
        <w:between w:val="nil"/>
      </w:pBdr>
      <w:tabs>
        <w:tab w:val="center" w:pos="4153"/>
        <w:tab w:val="right" w:pos="8306"/>
      </w:tabs>
      <w:rPr>
        <w:color w:val="000000"/>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DC728" w14:textId="77777777" w:rsidR="00A511B6" w:rsidRDefault="00A511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F0A03AC"/>
    <w:lvl w:ilvl="0">
      <w:start w:val="1"/>
      <w:numFmt w:val="bullet"/>
      <w:pStyle w:val="ListBullet"/>
      <w:lvlText w:val=""/>
      <w:lvlJc w:val="left"/>
      <w:pPr>
        <w:tabs>
          <w:tab w:val="num" w:pos="1080"/>
        </w:tabs>
        <w:ind w:left="1080" w:hanging="360"/>
      </w:pPr>
      <w:rPr>
        <w:rFonts w:ascii="Symbol" w:hAnsi="Symbol" w:hint="default"/>
        <w:color w:val="auto"/>
      </w:rPr>
    </w:lvl>
  </w:abstractNum>
  <w:abstractNum w:abstractNumId="1" w15:restartNumberingAfterBreak="0">
    <w:nsid w:val="00FF61B6"/>
    <w:multiLevelType w:val="hybridMultilevel"/>
    <w:tmpl w:val="9E6C0E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2D0158A"/>
    <w:multiLevelType w:val="multilevel"/>
    <w:tmpl w:val="1E66AE6C"/>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42A6A31"/>
    <w:multiLevelType w:val="multilevel"/>
    <w:tmpl w:val="820EB6B0"/>
    <w:lvl w:ilvl="0">
      <w:start w:val="1"/>
      <w:numFmt w:val="bullet"/>
      <w:lvlText w:val=""/>
      <w:lvlJc w:val="left"/>
      <w:pPr>
        <w:ind w:left="360" w:hanging="360"/>
      </w:pPr>
      <w:rPr>
        <w:rFonts w:ascii="Symbol" w:hAnsi="Symbol" w:hint="default"/>
        <w:color w:val="0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04A734AE"/>
    <w:multiLevelType w:val="multilevel"/>
    <w:tmpl w:val="E0966BB4"/>
    <w:lvl w:ilvl="0">
      <w:start w:val="1"/>
      <w:numFmt w:val="bullet"/>
      <w:lvlText w:val="●"/>
      <w:lvlJc w:val="left"/>
      <w:pPr>
        <w:ind w:left="765" w:hanging="360"/>
      </w:pPr>
      <w:rPr>
        <w:rFonts w:ascii="Noto Sans Symbols" w:eastAsia="Noto Sans Symbols" w:hAnsi="Noto Sans Symbols" w:cs="Noto Sans Symbols"/>
        <w:sz w:val="18"/>
        <w:szCs w:val="18"/>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5" w15:restartNumberingAfterBreak="0">
    <w:nsid w:val="0D953994"/>
    <w:multiLevelType w:val="hybridMultilevel"/>
    <w:tmpl w:val="BC047096"/>
    <w:lvl w:ilvl="0" w:tplc="A1A81CD4">
      <w:start w:val="1"/>
      <w:numFmt w:val="decimal"/>
      <w:lvlText w:val="%1."/>
      <w:lvlJc w:val="left"/>
      <w:pPr>
        <w:ind w:left="720" w:hanging="360"/>
      </w:pPr>
      <w:rPr>
        <w:rFonts w:hint="default"/>
        <w:b w:val="0"/>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F434291"/>
    <w:multiLevelType w:val="multilevel"/>
    <w:tmpl w:val="1E66AE6C"/>
    <w:lvl w:ilvl="0">
      <w:start w:val="1"/>
      <w:numFmt w:val="bullet"/>
      <w:lvlText w:val="●"/>
      <w:lvlJc w:val="left"/>
      <w:pPr>
        <w:ind w:left="360" w:hanging="360"/>
      </w:pPr>
      <w:rPr>
        <w:rFonts w:ascii="Noto Sans Symbols" w:eastAsia="Noto Sans Symbols" w:hAnsi="Noto Sans Symbols" w:cs="Noto Sans Symbols"/>
        <w:sz w:val="18"/>
        <w:szCs w:val="18"/>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104024D4"/>
    <w:multiLevelType w:val="multilevel"/>
    <w:tmpl w:val="97B81130"/>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D690BC0"/>
    <w:multiLevelType w:val="multilevel"/>
    <w:tmpl w:val="97B81130"/>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2681CA2"/>
    <w:multiLevelType w:val="multilevel"/>
    <w:tmpl w:val="E0966BB4"/>
    <w:lvl w:ilvl="0">
      <w:start w:val="1"/>
      <w:numFmt w:val="bullet"/>
      <w:lvlText w:val="●"/>
      <w:lvlJc w:val="left"/>
      <w:pPr>
        <w:ind w:left="360" w:hanging="360"/>
      </w:pPr>
      <w:rPr>
        <w:rFonts w:ascii="Noto Sans Symbols" w:eastAsia="Noto Sans Symbols" w:hAnsi="Noto Sans Symbols" w:cs="Noto Sans Symbols"/>
        <w:sz w:val="18"/>
        <w:szCs w:val="18"/>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263B671F"/>
    <w:multiLevelType w:val="multilevel"/>
    <w:tmpl w:val="A7005C9E"/>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6F5368E"/>
    <w:multiLevelType w:val="multilevel"/>
    <w:tmpl w:val="1E66AE6C"/>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81E41CB"/>
    <w:multiLevelType w:val="hybridMultilevel"/>
    <w:tmpl w:val="1D5213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2D6791B"/>
    <w:multiLevelType w:val="multilevel"/>
    <w:tmpl w:val="97B81130"/>
    <w:lvl w:ilvl="0">
      <w:start w:val="1"/>
      <w:numFmt w:val="bullet"/>
      <w:lvlText w:val="●"/>
      <w:lvlJc w:val="left"/>
      <w:pPr>
        <w:ind w:left="360" w:hanging="360"/>
      </w:pPr>
      <w:rPr>
        <w:rFonts w:ascii="Noto Sans Symbols" w:eastAsia="Noto Sans Symbols" w:hAnsi="Noto Sans Symbols" w:cs="Noto Sans Symbols"/>
        <w:sz w:val="18"/>
        <w:szCs w:val="18"/>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34F5510F"/>
    <w:multiLevelType w:val="hybridMultilevel"/>
    <w:tmpl w:val="E606F5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4FD0672"/>
    <w:multiLevelType w:val="multilevel"/>
    <w:tmpl w:val="1E66AE6C"/>
    <w:lvl w:ilvl="0">
      <w:start w:val="1"/>
      <w:numFmt w:val="bullet"/>
      <w:lvlText w:val="●"/>
      <w:lvlJc w:val="left"/>
      <w:pPr>
        <w:ind w:left="360" w:hanging="360"/>
      </w:pPr>
      <w:rPr>
        <w:rFonts w:ascii="Noto Sans Symbols" w:eastAsia="Noto Sans Symbols" w:hAnsi="Noto Sans Symbols" w:cs="Noto Sans Symbols"/>
        <w:sz w:val="18"/>
        <w:szCs w:val="18"/>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388502F6"/>
    <w:multiLevelType w:val="multilevel"/>
    <w:tmpl w:val="6DB2A07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399369E8"/>
    <w:multiLevelType w:val="multilevel"/>
    <w:tmpl w:val="E0966BB4"/>
    <w:lvl w:ilvl="0">
      <w:start w:val="1"/>
      <w:numFmt w:val="bullet"/>
      <w:lvlText w:val="●"/>
      <w:lvlJc w:val="left"/>
      <w:pPr>
        <w:ind w:left="360" w:hanging="360"/>
      </w:pPr>
      <w:rPr>
        <w:rFonts w:ascii="Noto Sans Symbols" w:eastAsia="Noto Sans Symbols" w:hAnsi="Noto Sans Symbols" w:cs="Noto Sans Symbols"/>
        <w:sz w:val="18"/>
        <w:szCs w:val="18"/>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3F7D5DCE"/>
    <w:multiLevelType w:val="multilevel"/>
    <w:tmpl w:val="E0966BB4"/>
    <w:lvl w:ilvl="0">
      <w:start w:val="1"/>
      <w:numFmt w:val="bullet"/>
      <w:lvlText w:val="●"/>
      <w:lvlJc w:val="left"/>
      <w:pPr>
        <w:ind w:left="360" w:hanging="360"/>
      </w:pPr>
      <w:rPr>
        <w:rFonts w:ascii="Noto Sans Symbols" w:eastAsia="Noto Sans Symbols" w:hAnsi="Noto Sans Symbols" w:cs="Noto Sans Symbols"/>
        <w:sz w:val="18"/>
        <w:szCs w:val="18"/>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400E2D57"/>
    <w:multiLevelType w:val="multilevel"/>
    <w:tmpl w:val="1E66AE6C"/>
    <w:lvl w:ilvl="0">
      <w:start w:val="1"/>
      <w:numFmt w:val="bullet"/>
      <w:lvlText w:val="●"/>
      <w:lvlJc w:val="left"/>
      <w:pPr>
        <w:ind w:left="360" w:hanging="360"/>
      </w:pPr>
      <w:rPr>
        <w:rFonts w:ascii="Noto Sans Symbols" w:eastAsia="Noto Sans Symbols" w:hAnsi="Noto Sans Symbols" w:cs="Noto Sans Symbols"/>
        <w:sz w:val="18"/>
        <w:szCs w:val="18"/>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405B1B69"/>
    <w:multiLevelType w:val="multilevel"/>
    <w:tmpl w:val="E0966BB4"/>
    <w:lvl w:ilvl="0">
      <w:start w:val="1"/>
      <w:numFmt w:val="bullet"/>
      <w:lvlText w:val="●"/>
      <w:lvlJc w:val="left"/>
      <w:pPr>
        <w:ind w:left="360" w:hanging="360"/>
      </w:pPr>
      <w:rPr>
        <w:rFonts w:ascii="Noto Sans Symbols" w:eastAsia="Noto Sans Symbols" w:hAnsi="Noto Sans Symbols" w:cs="Noto Sans Symbols"/>
        <w:sz w:val="18"/>
        <w:szCs w:val="18"/>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46ED4180"/>
    <w:multiLevelType w:val="multilevel"/>
    <w:tmpl w:val="22B867CE"/>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7F001AD"/>
    <w:multiLevelType w:val="hybridMultilevel"/>
    <w:tmpl w:val="04660CE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489B1CD9"/>
    <w:multiLevelType w:val="hybridMultilevel"/>
    <w:tmpl w:val="EFB46342"/>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4BE55F6F"/>
    <w:multiLevelType w:val="hybridMultilevel"/>
    <w:tmpl w:val="EAA8CB50"/>
    <w:lvl w:ilvl="0" w:tplc="FFFFFFFF">
      <w:start w:val="1"/>
      <w:numFmt w:val="bullet"/>
      <w:lvlText w:val="o"/>
      <w:lvlJc w:val="left"/>
      <w:pPr>
        <w:ind w:left="720" w:hanging="360"/>
      </w:pPr>
      <w:rPr>
        <w:rFonts w:ascii="Courier New" w:hAnsi="Courier New" w:cs="Courier New"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C2D1FAC"/>
    <w:multiLevelType w:val="hybridMultilevel"/>
    <w:tmpl w:val="84C019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CFE69FA"/>
    <w:multiLevelType w:val="multilevel"/>
    <w:tmpl w:val="CAB4F872"/>
    <w:lvl w:ilvl="0">
      <w:start w:val="1"/>
      <w:numFmt w:val="bullet"/>
      <w:lvlText w:val="o"/>
      <w:lvlJc w:val="left"/>
      <w:pPr>
        <w:ind w:left="765" w:hanging="360"/>
      </w:pPr>
      <w:rPr>
        <w:rFonts w:ascii="Courier New" w:hAnsi="Courier New" w:cs="Courier New" w:hint="default"/>
        <w:sz w:val="18"/>
        <w:szCs w:val="18"/>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27" w15:restartNumberingAfterBreak="0">
    <w:nsid w:val="4D587F63"/>
    <w:multiLevelType w:val="multilevel"/>
    <w:tmpl w:val="97B81130"/>
    <w:lvl w:ilvl="0">
      <w:start w:val="1"/>
      <w:numFmt w:val="bullet"/>
      <w:lvlText w:val="●"/>
      <w:lvlJc w:val="left"/>
      <w:pPr>
        <w:ind w:left="360" w:hanging="360"/>
      </w:pPr>
      <w:rPr>
        <w:rFonts w:ascii="Noto Sans Symbols" w:eastAsia="Noto Sans Symbols" w:hAnsi="Noto Sans Symbols" w:cs="Noto Sans Symbols"/>
        <w:sz w:val="18"/>
        <w:szCs w:val="18"/>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4FC74F97"/>
    <w:multiLevelType w:val="hybridMultilevel"/>
    <w:tmpl w:val="49CA45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10F7F57"/>
    <w:multiLevelType w:val="multilevel"/>
    <w:tmpl w:val="135AA66A"/>
    <w:lvl w:ilvl="0">
      <w:start w:val="1"/>
      <w:numFmt w:val="bullet"/>
      <w:lvlText w:val="o"/>
      <w:lvlJc w:val="left"/>
      <w:pPr>
        <w:ind w:left="720" w:hanging="360"/>
      </w:pPr>
      <w:rPr>
        <w:rFonts w:ascii="Courier New" w:hAnsi="Courier New" w:cs="Courier New" w:hint="default"/>
        <w:color w:val="000000"/>
      </w:rPr>
    </w:lvl>
    <w:lvl w:ilvl="1">
      <w:start w:val="1"/>
      <w:numFmt w:val="bullet"/>
      <w:lvlText w:val=""/>
      <w:lvlJc w:val="left"/>
      <w:pPr>
        <w:ind w:left="360" w:firstLine="0"/>
      </w:pPr>
    </w:lvl>
    <w:lvl w:ilvl="2">
      <w:start w:val="1"/>
      <w:numFmt w:val="bullet"/>
      <w:lvlText w:val=""/>
      <w:lvlJc w:val="left"/>
      <w:pPr>
        <w:ind w:left="360" w:firstLine="0"/>
      </w:pPr>
    </w:lvl>
    <w:lvl w:ilvl="3">
      <w:start w:val="1"/>
      <w:numFmt w:val="bullet"/>
      <w:lvlText w:val=""/>
      <w:lvlJc w:val="left"/>
      <w:pPr>
        <w:ind w:left="360" w:firstLine="0"/>
      </w:pPr>
    </w:lvl>
    <w:lvl w:ilvl="4">
      <w:start w:val="1"/>
      <w:numFmt w:val="bullet"/>
      <w:lvlText w:val=""/>
      <w:lvlJc w:val="left"/>
      <w:pPr>
        <w:ind w:left="360" w:firstLine="0"/>
      </w:pPr>
    </w:lvl>
    <w:lvl w:ilvl="5">
      <w:start w:val="1"/>
      <w:numFmt w:val="bullet"/>
      <w:lvlText w:val=""/>
      <w:lvlJc w:val="left"/>
      <w:pPr>
        <w:ind w:left="360" w:firstLine="0"/>
      </w:pPr>
    </w:lvl>
    <w:lvl w:ilvl="6">
      <w:start w:val="1"/>
      <w:numFmt w:val="bullet"/>
      <w:lvlText w:val=""/>
      <w:lvlJc w:val="left"/>
      <w:pPr>
        <w:ind w:left="360" w:firstLine="0"/>
      </w:pPr>
    </w:lvl>
    <w:lvl w:ilvl="7">
      <w:start w:val="1"/>
      <w:numFmt w:val="bullet"/>
      <w:lvlText w:val=""/>
      <w:lvlJc w:val="left"/>
      <w:pPr>
        <w:ind w:left="360" w:firstLine="0"/>
      </w:pPr>
    </w:lvl>
    <w:lvl w:ilvl="8">
      <w:start w:val="1"/>
      <w:numFmt w:val="bullet"/>
      <w:lvlText w:val=""/>
      <w:lvlJc w:val="left"/>
      <w:pPr>
        <w:ind w:left="360" w:firstLine="0"/>
      </w:pPr>
    </w:lvl>
  </w:abstractNum>
  <w:abstractNum w:abstractNumId="30" w15:restartNumberingAfterBreak="0">
    <w:nsid w:val="5902643E"/>
    <w:multiLevelType w:val="multilevel"/>
    <w:tmpl w:val="1E66AE6C"/>
    <w:lvl w:ilvl="0">
      <w:start w:val="1"/>
      <w:numFmt w:val="bullet"/>
      <w:lvlText w:val="●"/>
      <w:lvlJc w:val="left"/>
      <w:pPr>
        <w:ind w:left="360" w:hanging="360"/>
      </w:pPr>
      <w:rPr>
        <w:rFonts w:ascii="Noto Sans Symbols" w:eastAsia="Noto Sans Symbols" w:hAnsi="Noto Sans Symbols" w:cs="Noto Sans Symbols"/>
        <w:sz w:val="18"/>
        <w:szCs w:val="18"/>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5B360057"/>
    <w:multiLevelType w:val="hybridMultilevel"/>
    <w:tmpl w:val="617097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662A1BCF"/>
    <w:multiLevelType w:val="hybridMultilevel"/>
    <w:tmpl w:val="F828DC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6CF371CE"/>
    <w:multiLevelType w:val="multilevel"/>
    <w:tmpl w:val="E0966BB4"/>
    <w:lvl w:ilvl="0">
      <w:start w:val="1"/>
      <w:numFmt w:val="bullet"/>
      <w:lvlText w:val="●"/>
      <w:lvlJc w:val="left"/>
      <w:pPr>
        <w:ind w:left="360" w:hanging="360"/>
      </w:pPr>
      <w:rPr>
        <w:rFonts w:ascii="Noto Sans Symbols" w:eastAsia="Noto Sans Symbols" w:hAnsi="Noto Sans Symbols" w:cs="Noto Sans Symbols"/>
        <w:sz w:val="18"/>
        <w:szCs w:val="18"/>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759B071D"/>
    <w:multiLevelType w:val="multilevel"/>
    <w:tmpl w:val="22B867CE"/>
    <w:lvl w:ilvl="0">
      <w:start w:val="1"/>
      <w:numFmt w:val="bullet"/>
      <w:lvlText w:val="●"/>
      <w:lvlJc w:val="left"/>
      <w:pPr>
        <w:ind w:left="360" w:hanging="360"/>
      </w:pPr>
      <w:rPr>
        <w:rFonts w:ascii="Noto Sans Symbols" w:eastAsia="Noto Sans Symbols" w:hAnsi="Noto Sans Symbols" w:cs="Noto Sans Symbols"/>
        <w:sz w:val="18"/>
        <w:szCs w:val="18"/>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 w15:restartNumberingAfterBreak="0">
    <w:nsid w:val="75DD7CFE"/>
    <w:multiLevelType w:val="multilevel"/>
    <w:tmpl w:val="E0966BB4"/>
    <w:lvl w:ilvl="0">
      <w:start w:val="1"/>
      <w:numFmt w:val="bullet"/>
      <w:lvlText w:val="●"/>
      <w:lvlJc w:val="left"/>
      <w:pPr>
        <w:ind w:left="360" w:hanging="360"/>
      </w:pPr>
      <w:rPr>
        <w:rFonts w:ascii="Noto Sans Symbols" w:eastAsia="Noto Sans Symbols" w:hAnsi="Noto Sans Symbols" w:cs="Noto Sans Symbols"/>
        <w:sz w:val="18"/>
        <w:szCs w:val="18"/>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 w15:restartNumberingAfterBreak="0">
    <w:nsid w:val="761F4644"/>
    <w:multiLevelType w:val="multilevel"/>
    <w:tmpl w:val="A08EF394"/>
    <w:lvl w:ilvl="0">
      <w:start w:val="1"/>
      <w:numFmt w:val="bullet"/>
      <w:lvlText w:val="o"/>
      <w:lvlJc w:val="left"/>
      <w:pPr>
        <w:ind w:left="720" w:hanging="360"/>
      </w:pPr>
      <w:rPr>
        <w:rFonts w:ascii="Courier New" w:hAnsi="Courier New" w:cs="Courier New" w:hint="default"/>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77A6371"/>
    <w:multiLevelType w:val="hybridMultilevel"/>
    <w:tmpl w:val="BB4CDF6E"/>
    <w:lvl w:ilvl="0" w:tplc="FFFFFFFF">
      <w:start w:val="1"/>
      <w:numFmt w:val="bullet"/>
      <w:lvlText w:val=""/>
      <w:lvlJc w:val="left"/>
      <w:pPr>
        <w:ind w:left="360" w:hanging="360"/>
      </w:pPr>
      <w:rPr>
        <w:rFonts w:ascii="Symbol" w:hAnsi="Symbol" w:hint="default"/>
        <w:sz w:val="28"/>
        <w:szCs w:val="28"/>
      </w:rPr>
    </w:lvl>
    <w:lvl w:ilvl="1" w:tplc="0C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294725463">
    <w:abstractNumId w:val="16"/>
  </w:num>
  <w:num w:numId="2" w16cid:durableId="762797191">
    <w:abstractNumId w:val="10"/>
  </w:num>
  <w:num w:numId="3" w16cid:durableId="2054382402">
    <w:abstractNumId w:val="0"/>
  </w:num>
  <w:num w:numId="4" w16cid:durableId="1349141757">
    <w:abstractNumId w:val="28"/>
  </w:num>
  <w:num w:numId="5" w16cid:durableId="1263034355">
    <w:abstractNumId w:val="25"/>
  </w:num>
  <w:num w:numId="6" w16cid:durableId="569072440">
    <w:abstractNumId w:val="27"/>
  </w:num>
  <w:num w:numId="7" w16cid:durableId="560603131">
    <w:abstractNumId w:val="13"/>
  </w:num>
  <w:num w:numId="8" w16cid:durableId="211698270">
    <w:abstractNumId w:val="7"/>
  </w:num>
  <w:num w:numId="9" w16cid:durableId="1321809164">
    <w:abstractNumId w:val="8"/>
  </w:num>
  <w:num w:numId="10" w16cid:durableId="1241911812">
    <w:abstractNumId w:val="11"/>
  </w:num>
  <w:num w:numId="11" w16cid:durableId="1118529560">
    <w:abstractNumId w:val="19"/>
  </w:num>
  <w:num w:numId="12" w16cid:durableId="426122287">
    <w:abstractNumId w:val="30"/>
  </w:num>
  <w:num w:numId="13" w16cid:durableId="247738451">
    <w:abstractNumId w:val="6"/>
  </w:num>
  <w:num w:numId="14" w16cid:durableId="83496184">
    <w:abstractNumId w:val="2"/>
  </w:num>
  <w:num w:numId="15" w16cid:durableId="492186296">
    <w:abstractNumId w:val="15"/>
  </w:num>
  <w:num w:numId="16" w16cid:durableId="1501386555">
    <w:abstractNumId w:val="9"/>
  </w:num>
  <w:num w:numId="17" w16cid:durableId="890267093">
    <w:abstractNumId w:val="20"/>
  </w:num>
  <w:num w:numId="18" w16cid:durableId="454954156">
    <w:abstractNumId w:val="35"/>
  </w:num>
  <w:num w:numId="19" w16cid:durableId="1263343966">
    <w:abstractNumId w:val="17"/>
  </w:num>
  <w:num w:numId="20" w16cid:durableId="1431120927">
    <w:abstractNumId w:val="4"/>
  </w:num>
  <w:num w:numId="21" w16cid:durableId="1707173506">
    <w:abstractNumId w:val="18"/>
  </w:num>
  <w:num w:numId="22" w16cid:durableId="1451168563">
    <w:abstractNumId w:val="33"/>
  </w:num>
  <w:num w:numId="23" w16cid:durableId="1820876305">
    <w:abstractNumId w:val="37"/>
  </w:num>
  <w:num w:numId="24" w16cid:durableId="1998218108">
    <w:abstractNumId w:val="23"/>
  </w:num>
  <w:num w:numId="25" w16cid:durableId="1756853363">
    <w:abstractNumId w:val="1"/>
  </w:num>
  <w:num w:numId="26" w16cid:durableId="1607957591">
    <w:abstractNumId w:val="31"/>
  </w:num>
  <w:num w:numId="27" w16cid:durableId="1676616651">
    <w:abstractNumId w:val="32"/>
  </w:num>
  <w:num w:numId="28" w16cid:durableId="1477840207">
    <w:abstractNumId w:val="14"/>
  </w:num>
  <w:num w:numId="29" w16cid:durableId="1766803653">
    <w:abstractNumId w:val="12"/>
  </w:num>
  <w:num w:numId="30" w16cid:durableId="2125881453">
    <w:abstractNumId w:val="21"/>
  </w:num>
  <w:num w:numId="31" w16cid:durableId="929385314">
    <w:abstractNumId w:val="34"/>
  </w:num>
  <w:num w:numId="32" w16cid:durableId="1755861385">
    <w:abstractNumId w:val="5"/>
  </w:num>
  <w:num w:numId="33" w16cid:durableId="2087140313">
    <w:abstractNumId w:val="24"/>
  </w:num>
  <w:num w:numId="34" w16cid:durableId="81344550">
    <w:abstractNumId w:val="36"/>
  </w:num>
  <w:num w:numId="35" w16cid:durableId="1596132300">
    <w:abstractNumId w:val="22"/>
  </w:num>
  <w:num w:numId="36" w16cid:durableId="189994960">
    <w:abstractNumId w:val="26"/>
  </w:num>
  <w:num w:numId="37" w16cid:durableId="2048262385">
    <w:abstractNumId w:val="29"/>
  </w:num>
  <w:num w:numId="38" w16cid:durableId="519703871">
    <w:abstractNumId w:val="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4240"/>
    <w:rsid w:val="000121C3"/>
    <w:rsid w:val="00013F02"/>
    <w:rsid w:val="00015B90"/>
    <w:rsid w:val="0001607A"/>
    <w:rsid w:val="000170EE"/>
    <w:rsid w:val="000176A3"/>
    <w:rsid w:val="00024292"/>
    <w:rsid w:val="000259CC"/>
    <w:rsid w:val="00025FFC"/>
    <w:rsid w:val="00030449"/>
    <w:rsid w:val="00037DD1"/>
    <w:rsid w:val="000411C7"/>
    <w:rsid w:val="00042379"/>
    <w:rsid w:val="00042FE0"/>
    <w:rsid w:val="00043775"/>
    <w:rsid w:val="00043EEE"/>
    <w:rsid w:val="000471AF"/>
    <w:rsid w:val="000503EF"/>
    <w:rsid w:val="0005116E"/>
    <w:rsid w:val="00055B7F"/>
    <w:rsid w:val="0005624D"/>
    <w:rsid w:val="000650E3"/>
    <w:rsid w:val="0007376E"/>
    <w:rsid w:val="000737A4"/>
    <w:rsid w:val="00081712"/>
    <w:rsid w:val="00091AC9"/>
    <w:rsid w:val="0009219E"/>
    <w:rsid w:val="00095ECD"/>
    <w:rsid w:val="000A4438"/>
    <w:rsid w:val="000A6324"/>
    <w:rsid w:val="000A6B9F"/>
    <w:rsid w:val="000A7ED5"/>
    <w:rsid w:val="000B0417"/>
    <w:rsid w:val="000B20D4"/>
    <w:rsid w:val="000B5C8C"/>
    <w:rsid w:val="000C0CC8"/>
    <w:rsid w:val="000C57EA"/>
    <w:rsid w:val="000C59E2"/>
    <w:rsid w:val="000C7B2D"/>
    <w:rsid w:val="000D0621"/>
    <w:rsid w:val="000D199C"/>
    <w:rsid w:val="000D2AB6"/>
    <w:rsid w:val="000D6963"/>
    <w:rsid w:val="000E0890"/>
    <w:rsid w:val="000E1C90"/>
    <w:rsid w:val="000E41E1"/>
    <w:rsid w:val="000F11ED"/>
    <w:rsid w:val="000F2E33"/>
    <w:rsid w:val="000F7143"/>
    <w:rsid w:val="000F7B7E"/>
    <w:rsid w:val="00100A0A"/>
    <w:rsid w:val="00103730"/>
    <w:rsid w:val="00103EEA"/>
    <w:rsid w:val="00107E6B"/>
    <w:rsid w:val="00114543"/>
    <w:rsid w:val="00114AC7"/>
    <w:rsid w:val="001201C2"/>
    <w:rsid w:val="001207CD"/>
    <w:rsid w:val="001226CD"/>
    <w:rsid w:val="0012539C"/>
    <w:rsid w:val="00127DB2"/>
    <w:rsid w:val="00132C99"/>
    <w:rsid w:val="00134BC9"/>
    <w:rsid w:val="00137270"/>
    <w:rsid w:val="00140680"/>
    <w:rsid w:val="00142209"/>
    <w:rsid w:val="00143E08"/>
    <w:rsid w:val="00143E85"/>
    <w:rsid w:val="00144094"/>
    <w:rsid w:val="001506D8"/>
    <w:rsid w:val="00151D65"/>
    <w:rsid w:val="001564FD"/>
    <w:rsid w:val="0016005C"/>
    <w:rsid w:val="00166019"/>
    <w:rsid w:val="001662CD"/>
    <w:rsid w:val="0016690C"/>
    <w:rsid w:val="00180D04"/>
    <w:rsid w:val="0018364C"/>
    <w:rsid w:val="001843DB"/>
    <w:rsid w:val="0018467B"/>
    <w:rsid w:val="00185BEB"/>
    <w:rsid w:val="001904FE"/>
    <w:rsid w:val="00191109"/>
    <w:rsid w:val="001A0053"/>
    <w:rsid w:val="001A18C0"/>
    <w:rsid w:val="001A1AE2"/>
    <w:rsid w:val="001B0343"/>
    <w:rsid w:val="001B2465"/>
    <w:rsid w:val="001B3435"/>
    <w:rsid w:val="001B3F56"/>
    <w:rsid w:val="001B47D1"/>
    <w:rsid w:val="001B6B61"/>
    <w:rsid w:val="001C1064"/>
    <w:rsid w:val="001C73C8"/>
    <w:rsid w:val="001D1B67"/>
    <w:rsid w:val="001D5384"/>
    <w:rsid w:val="001D56CC"/>
    <w:rsid w:val="001D7C50"/>
    <w:rsid w:val="001E7DA6"/>
    <w:rsid w:val="001F1617"/>
    <w:rsid w:val="001F17A2"/>
    <w:rsid w:val="001F32D9"/>
    <w:rsid w:val="001F3B05"/>
    <w:rsid w:val="001F6D2D"/>
    <w:rsid w:val="001F7B1A"/>
    <w:rsid w:val="002000E8"/>
    <w:rsid w:val="002021DD"/>
    <w:rsid w:val="0020620E"/>
    <w:rsid w:val="00207DFA"/>
    <w:rsid w:val="00215D19"/>
    <w:rsid w:val="0022182F"/>
    <w:rsid w:val="00222568"/>
    <w:rsid w:val="00223D44"/>
    <w:rsid w:val="00231950"/>
    <w:rsid w:val="00240113"/>
    <w:rsid w:val="002405CF"/>
    <w:rsid w:val="00240B97"/>
    <w:rsid w:val="00246FD0"/>
    <w:rsid w:val="00247404"/>
    <w:rsid w:val="0025382D"/>
    <w:rsid w:val="002607A7"/>
    <w:rsid w:val="0026196E"/>
    <w:rsid w:val="00263BA6"/>
    <w:rsid w:val="002703EE"/>
    <w:rsid w:val="002705DE"/>
    <w:rsid w:val="0027264D"/>
    <w:rsid w:val="00275AC5"/>
    <w:rsid w:val="00282D1A"/>
    <w:rsid w:val="00283B5E"/>
    <w:rsid w:val="00285D38"/>
    <w:rsid w:val="00285DF6"/>
    <w:rsid w:val="0029017E"/>
    <w:rsid w:val="00291DE8"/>
    <w:rsid w:val="00293E43"/>
    <w:rsid w:val="00295259"/>
    <w:rsid w:val="00297EE3"/>
    <w:rsid w:val="002A277C"/>
    <w:rsid w:val="002A35CA"/>
    <w:rsid w:val="002B38AD"/>
    <w:rsid w:val="002B4261"/>
    <w:rsid w:val="002B5F43"/>
    <w:rsid w:val="002C0D9A"/>
    <w:rsid w:val="002C4008"/>
    <w:rsid w:val="002E2F04"/>
    <w:rsid w:val="002E61E0"/>
    <w:rsid w:val="002E7BC6"/>
    <w:rsid w:val="002E7F15"/>
    <w:rsid w:val="002F1F81"/>
    <w:rsid w:val="002F5A3E"/>
    <w:rsid w:val="002F7E30"/>
    <w:rsid w:val="00300C0B"/>
    <w:rsid w:val="00301175"/>
    <w:rsid w:val="00313168"/>
    <w:rsid w:val="00313707"/>
    <w:rsid w:val="0032270B"/>
    <w:rsid w:val="0032294A"/>
    <w:rsid w:val="00327FDA"/>
    <w:rsid w:val="00333159"/>
    <w:rsid w:val="00337E1A"/>
    <w:rsid w:val="00337E7C"/>
    <w:rsid w:val="00340451"/>
    <w:rsid w:val="00341034"/>
    <w:rsid w:val="00353CBB"/>
    <w:rsid w:val="00363C5B"/>
    <w:rsid w:val="00366194"/>
    <w:rsid w:val="00370CF2"/>
    <w:rsid w:val="00375C44"/>
    <w:rsid w:val="00376A6D"/>
    <w:rsid w:val="003809A1"/>
    <w:rsid w:val="00380B98"/>
    <w:rsid w:val="00381573"/>
    <w:rsid w:val="003908BD"/>
    <w:rsid w:val="00395804"/>
    <w:rsid w:val="00395E36"/>
    <w:rsid w:val="00396023"/>
    <w:rsid w:val="003A08C8"/>
    <w:rsid w:val="003A1915"/>
    <w:rsid w:val="003A2AEB"/>
    <w:rsid w:val="003A65D8"/>
    <w:rsid w:val="003A6DD1"/>
    <w:rsid w:val="003B346A"/>
    <w:rsid w:val="003C064A"/>
    <w:rsid w:val="003C0C06"/>
    <w:rsid w:val="003C204E"/>
    <w:rsid w:val="003C394F"/>
    <w:rsid w:val="003C4BB5"/>
    <w:rsid w:val="003C52B6"/>
    <w:rsid w:val="003D3D1A"/>
    <w:rsid w:val="003E166A"/>
    <w:rsid w:val="003E4CC0"/>
    <w:rsid w:val="003E4ECF"/>
    <w:rsid w:val="003E503C"/>
    <w:rsid w:val="003E655E"/>
    <w:rsid w:val="003E6E05"/>
    <w:rsid w:val="003F3D8F"/>
    <w:rsid w:val="003F73B7"/>
    <w:rsid w:val="00405B3B"/>
    <w:rsid w:val="0040717E"/>
    <w:rsid w:val="00410409"/>
    <w:rsid w:val="00412CED"/>
    <w:rsid w:val="00414E2B"/>
    <w:rsid w:val="00415BAF"/>
    <w:rsid w:val="00416751"/>
    <w:rsid w:val="00420F9E"/>
    <w:rsid w:val="004213C3"/>
    <w:rsid w:val="00427139"/>
    <w:rsid w:val="0042781E"/>
    <w:rsid w:val="00430165"/>
    <w:rsid w:val="00431A1C"/>
    <w:rsid w:val="004358E9"/>
    <w:rsid w:val="00440577"/>
    <w:rsid w:val="004407EC"/>
    <w:rsid w:val="00444252"/>
    <w:rsid w:val="00445FBE"/>
    <w:rsid w:val="00450CBC"/>
    <w:rsid w:val="004537A3"/>
    <w:rsid w:val="004537B3"/>
    <w:rsid w:val="004547F1"/>
    <w:rsid w:val="00456535"/>
    <w:rsid w:val="00462ED9"/>
    <w:rsid w:val="00464CF9"/>
    <w:rsid w:val="00465C65"/>
    <w:rsid w:val="004722D0"/>
    <w:rsid w:val="00474DFE"/>
    <w:rsid w:val="00475CDD"/>
    <w:rsid w:val="0047703D"/>
    <w:rsid w:val="0048050C"/>
    <w:rsid w:val="00486874"/>
    <w:rsid w:val="00487DD5"/>
    <w:rsid w:val="004947A7"/>
    <w:rsid w:val="00495497"/>
    <w:rsid w:val="004A09BD"/>
    <w:rsid w:val="004A2E02"/>
    <w:rsid w:val="004A428F"/>
    <w:rsid w:val="004A59B0"/>
    <w:rsid w:val="004A5E9E"/>
    <w:rsid w:val="004A64D0"/>
    <w:rsid w:val="004B2215"/>
    <w:rsid w:val="004B37B4"/>
    <w:rsid w:val="004B6E52"/>
    <w:rsid w:val="004B7C43"/>
    <w:rsid w:val="004C2B20"/>
    <w:rsid w:val="004C513E"/>
    <w:rsid w:val="004C6B6A"/>
    <w:rsid w:val="004D21F3"/>
    <w:rsid w:val="004E0CD7"/>
    <w:rsid w:val="004E26E8"/>
    <w:rsid w:val="004E28AD"/>
    <w:rsid w:val="004E76A6"/>
    <w:rsid w:val="004F035E"/>
    <w:rsid w:val="004F0F49"/>
    <w:rsid w:val="004F1D05"/>
    <w:rsid w:val="004F572C"/>
    <w:rsid w:val="004F5FAE"/>
    <w:rsid w:val="004F5FFD"/>
    <w:rsid w:val="00500D4E"/>
    <w:rsid w:val="00503556"/>
    <w:rsid w:val="005041EB"/>
    <w:rsid w:val="00505B5D"/>
    <w:rsid w:val="005067CA"/>
    <w:rsid w:val="0051459B"/>
    <w:rsid w:val="005176CF"/>
    <w:rsid w:val="00522E36"/>
    <w:rsid w:val="0052443C"/>
    <w:rsid w:val="00525B1B"/>
    <w:rsid w:val="00526197"/>
    <w:rsid w:val="0052775E"/>
    <w:rsid w:val="00530F06"/>
    <w:rsid w:val="00531455"/>
    <w:rsid w:val="0053213E"/>
    <w:rsid w:val="005406B9"/>
    <w:rsid w:val="005416F0"/>
    <w:rsid w:val="00542514"/>
    <w:rsid w:val="00543133"/>
    <w:rsid w:val="00544578"/>
    <w:rsid w:val="00545A42"/>
    <w:rsid w:val="00546AED"/>
    <w:rsid w:val="00560688"/>
    <w:rsid w:val="005621E4"/>
    <w:rsid w:val="00563E06"/>
    <w:rsid w:val="005650EF"/>
    <w:rsid w:val="00567CBC"/>
    <w:rsid w:val="00573F29"/>
    <w:rsid w:val="005747EF"/>
    <w:rsid w:val="005773DD"/>
    <w:rsid w:val="00577528"/>
    <w:rsid w:val="005900F6"/>
    <w:rsid w:val="00590531"/>
    <w:rsid w:val="00590902"/>
    <w:rsid w:val="005921AA"/>
    <w:rsid w:val="00592A14"/>
    <w:rsid w:val="00596A3A"/>
    <w:rsid w:val="00596FD7"/>
    <w:rsid w:val="005A1657"/>
    <w:rsid w:val="005A2B5A"/>
    <w:rsid w:val="005A3064"/>
    <w:rsid w:val="005A3625"/>
    <w:rsid w:val="005A40F8"/>
    <w:rsid w:val="005A7215"/>
    <w:rsid w:val="005B44B3"/>
    <w:rsid w:val="005B4738"/>
    <w:rsid w:val="005B6829"/>
    <w:rsid w:val="005C204C"/>
    <w:rsid w:val="005C212D"/>
    <w:rsid w:val="005C3CB0"/>
    <w:rsid w:val="005C4FE9"/>
    <w:rsid w:val="005C5A37"/>
    <w:rsid w:val="005D4853"/>
    <w:rsid w:val="005D4EF8"/>
    <w:rsid w:val="005F0AF7"/>
    <w:rsid w:val="005F15D1"/>
    <w:rsid w:val="005F3214"/>
    <w:rsid w:val="005F6E9C"/>
    <w:rsid w:val="005F72AB"/>
    <w:rsid w:val="00601563"/>
    <w:rsid w:val="0060398F"/>
    <w:rsid w:val="00604771"/>
    <w:rsid w:val="0061150A"/>
    <w:rsid w:val="00612231"/>
    <w:rsid w:val="00626E62"/>
    <w:rsid w:val="006305E9"/>
    <w:rsid w:val="00635EB1"/>
    <w:rsid w:val="00640BDE"/>
    <w:rsid w:val="00645D8B"/>
    <w:rsid w:val="00646B71"/>
    <w:rsid w:val="006473BB"/>
    <w:rsid w:val="0064746D"/>
    <w:rsid w:val="00650749"/>
    <w:rsid w:val="00651BD1"/>
    <w:rsid w:val="00652755"/>
    <w:rsid w:val="00657ABE"/>
    <w:rsid w:val="00662348"/>
    <w:rsid w:val="006628DD"/>
    <w:rsid w:val="0066296E"/>
    <w:rsid w:val="00664749"/>
    <w:rsid w:val="0066495D"/>
    <w:rsid w:val="00667B75"/>
    <w:rsid w:val="00673B6D"/>
    <w:rsid w:val="00676905"/>
    <w:rsid w:val="006819FE"/>
    <w:rsid w:val="00683B3E"/>
    <w:rsid w:val="00692362"/>
    <w:rsid w:val="006945B0"/>
    <w:rsid w:val="00695EB6"/>
    <w:rsid w:val="00696AFB"/>
    <w:rsid w:val="00697E32"/>
    <w:rsid w:val="006A3770"/>
    <w:rsid w:val="006A4D46"/>
    <w:rsid w:val="006A5A46"/>
    <w:rsid w:val="006A6024"/>
    <w:rsid w:val="006B1747"/>
    <w:rsid w:val="006B1C89"/>
    <w:rsid w:val="006B6F2D"/>
    <w:rsid w:val="006C31FF"/>
    <w:rsid w:val="006C5B88"/>
    <w:rsid w:val="006C6B6C"/>
    <w:rsid w:val="006C704D"/>
    <w:rsid w:val="006D2584"/>
    <w:rsid w:val="006D31A2"/>
    <w:rsid w:val="006D676F"/>
    <w:rsid w:val="006E1D9D"/>
    <w:rsid w:val="006E235D"/>
    <w:rsid w:val="006E2A4D"/>
    <w:rsid w:val="006F1E28"/>
    <w:rsid w:val="006F7A08"/>
    <w:rsid w:val="00700B48"/>
    <w:rsid w:val="00702868"/>
    <w:rsid w:val="0070331D"/>
    <w:rsid w:val="007052B1"/>
    <w:rsid w:val="00710E53"/>
    <w:rsid w:val="00711BF4"/>
    <w:rsid w:val="0071210F"/>
    <w:rsid w:val="00713FF7"/>
    <w:rsid w:val="007155D8"/>
    <w:rsid w:val="00716C4F"/>
    <w:rsid w:val="0072192F"/>
    <w:rsid w:val="00723AAB"/>
    <w:rsid w:val="007246B3"/>
    <w:rsid w:val="007365DE"/>
    <w:rsid w:val="00741B43"/>
    <w:rsid w:val="00744457"/>
    <w:rsid w:val="007445EE"/>
    <w:rsid w:val="00745D44"/>
    <w:rsid w:val="00751C2B"/>
    <w:rsid w:val="007543AC"/>
    <w:rsid w:val="00756459"/>
    <w:rsid w:val="00756537"/>
    <w:rsid w:val="00756A2B"/>
    <w:rsid w:val="00757DE6"/>
    <w:rsid w:val="007678B0"/>
    <w:rsid w:val="007720DF"/>
    <w:rsid w:val="007754F6"/>
    <w:rsid w:val="00775698"/>
    <w:rsid w:val="0078223E"/>
    <w:rsid w:val="0078352F"/>
    <w:rsid w:val="007842A2"/>
    <w:rsid w:val="0078645F"/>
    <w:rsid w:val="00792518"/>
    <w:rsid w:val="00793C58"/>
    <w:rsid w:val="007972A5"/>
    <w:rsid w:val="007A0EBC"/>
    <w:rsid w:val="007B22D2"/>
    <w:rsid w:val="007B27F1"/>
    <w:rsid w:val="007B4ABB"/>
    <w:rsid w:val="007B6904"/>
    <w:rsid w:val="007C36E4"/>
    <w:rsid w:val="007C6F1D"/>
    <w:rsid w:val="007D479B"/>
    <w:rsid w:val="007D7BAC"/>
    <w:rsid w:val="007E147F"/>
    <w:rsid w:val="007E2656"/>
    <w:rsid w:val="007E34E4"/>
    <w:rsid w:val="007E77B1"/>
    <w:rsid w:val="007F1EA9"/>
    <w:rsid w:val="007F39F8"/>
    <w:rsid w:val="00802759"/>
    <w:rsid w:val="00810B63"/>
    <w:rsid w:val="00816782"/>
    <w:rsid w:val="0082141D"/>
    <w:rsid w:val="00823344"/>
    <w:rsid w:val="0082339E"/>
    <w:rsid w:val="00824823"/>
    <w:rsid w:val="00827F24"/>
    <w:rsid w:val="008313F7"/>
    <w:rsid w:val="00831742"/>
    <w:rsid w:val="00833C17"/>
    <w:rsid w:val="00852B35"/>
    <w:rsid w:val="008552D7"/>
    <w:rsid w:val="00855DA8"/>
    <w:rsid w:val="00861074"/>
    <w:rsid w:val="008619BE"/>
    <w:rsid w:val="00864D65"/>
    <w:rsid w:val="008653F9"/>
    <w:rsid w:val="00865910"/>
    <w:rsid w:val="00867446"/>
    <w:rsid w:val="008816F9"/>
    <w:rsid w:val="0088293A"/>
    <w:rsid w:val="00885E4C"/>
    <w:rsid w:val="00886399"/>
    <w:rsid w:val="008921C0"/>
    <w:rsid w:val="00894D2B"/>
    <w:rsid w:val="008968BB"/>
    <w:rsid w:val="008974CA"/>
    <w:rsid w:val="008A2957"/>
    <w:rsid w:val="008A3047"/>
    <w:rsid w:val="008A5396"/>
    <w:rsid w:val="008B1330"/>
    <w:rsid w:val="008B1702"/>
    <w:rsid w:val="008B685E"/>
    <w:rsid w:val="008C2FAC"/>
    <w:rsid w:val="008D1C80"/>
    <w:rsid w:val="008D7659"/>
    <w:rsid w:val="008E15DC"/>
    <w:rsid w:val="008E1F7F"/>
    <w:rsid w:val="008E528B"/>
    <w:rsid w:val="008F00E8"/>
    <w:rsid w:val="008F0AC0"/>
    <w:rsid w:val="008F1341"/>
    <w:rsid w:val="008F380E"/>
    <w:rsid w:val="008F7EE0"/>
    <w:rsid w:val="00902042"/>
    <w:rsid w:val="009040D9"/>
    <w:rsid w:val="00907C50"/>
    <w:rsid w:val="00911C8C"/>
    <w:rsid w:val="0091265B"/>
    <w:rsid w:val="00915236"/>
    <w:rsid w:val="009178F5"/>
    <w:rsid w:val="00920D41"/>
    <w:rsid w:val="00926B47"/>
    <w:rsid w:val="00927102"/>
    <w:rsid w:val="00931B93"/>
    <w:rsid w:val="00933EED"/>
    <w:rsid w:val="00933F75"/>
    <w:rsid w:val="00940483"/>
    <w:rsid w:val="00940CDE"/>
    <w:rsid w:val="009430DA"/>
    <w:rsid w:val="009440F9"/>
    <w:rsid w:val="009571EE"/>
    <w:rsid w:val="00962C46"/>
    <w:rsid w:val="0096314F"/>
    <w:rsid w:val="0096396F"/>
    <w:rsid w:val="00963A79"/>
    <w:rsid w:val="0096444F"/>
    <w:rsid w:val="00965665"/>
    <w:rsid w:val="0097742A"/>
    <w:rsid w:val="0097744F"/>
    <w:rsid w:val="00980EED"/>
    <w:rsid w:val="00987C50"/>
    <w:rsid w:val="00990AC5"/>
    <w:rsid w:val="00991670"/>
    <w:rsid w:val="0099199F"/>
    <w:rsid w:val="00991E95"/>
    <w:rsid w:val="00997B55"/>
    <w:rsid w:val="009A40DB"/>
    <w:rsid w:val="009A7DE6"/>
    <w:rsid w:val="009B2B2E"/>
    <w:rsid w:val="009B4707"/>
    <w:rsid w:val="009B4749"/>
    <w:rsid w:val="009B6C8C"/>
    <w:rsid w:val="009B6DFC"/>
    <w:rsid w:val="009C0FCA"/>
    <w:rsid w:val="009C2194"/>
    <w:rsid w:val="009C3866"/>
    <w:rsid w:val="009C3963"/>
    <w:rsid w:val="009D323C"/>
    <w:rsid w:val="009D3284"/>
    <w:rsid w:val="009D53F8"/>
    <w:rsid w:val="009D734E"/>
    <w:rsid w:val="009E133B"/>
    <w:rsid w:val="009E1CF4"/>
    <w:rsid w:val="009E7C32"/>
    <w:rsid w:val="009F05D9"/>
    <w:rsid w:val="009F0AB9"/>
    <w:rsid w:val="009F0F88"/>
    <w:rsid w:val="009F52B3"/>
    <w:rsid w:val="009F7B02"/>
    <w:rsid w:val="00A07DFC"/>
    <w:rsid w:val="00A113C3"/>
    <w:rsid w:val="00A116C3"/>
    <w:rsid w:val="00A146DB"/>
    <w:rsid w:val="00A1544D"/>
    <w:rsid w:val="00A213B0"/>
    <w:rsid w:val="00A2460B"/>
    <w:rsid w:val="00A310C5"/>
    <w:rsid w:val="00A3280A"/>
    <w:rsid w:val="00A333ED"/>
    <w:rsid w:val="00A35E2D"/>
    <w:rsid w:val="00A412E5"/>
    <w:rsid w:val="00A47D1C"/>
    <w:rsid w:val="00A511B6"/>
    <w:rsid w:val="00A62128"/>
    <w:rsid w:val="00A64BAD"/>
    <w:rsid w:val="00A66960"/>
    <w:rsid w:val="00A7088C"/>
    <w:rsid w:val="00A713B9"/>
    <w:rsid w:val="00A74B8A"/>
    <w:rsid w:val="00A80389"/>
    <w:rsid w:val="00A840CB"/>
    <w:rsid w:val="00A85F61"/>
    <w:rsid w:val="00A86DB3"/>
    <w:rsid w:val="00A913DB"/>
    <w:rsid w:val="00A92E4F"/>
    <w:rsid w:val="00AA25DC"/>
    <w:rsid w:val="00AA2EE2"/>
    <w:rsid w:val="00AA64B6"/>
    <w:rsid w:val="00AB4C83"/>
    <w:rsid w:val="00AB589E"/>
    <w:rsid w:val="00AB7410"/>
    <w:rsid w:val="00AC2D2D"/>
    <w:rsid w:val="00AC691C"/>
    <w:rsid w:val="00AC7025"/>
    <w:rsid w:val="00AD196F"/>
    <w:rsid w:val="00AD3CCE"/>
    <w:rsid w:val="00AD5BA7"/>
    <w:rsid w:val="00AE234E"/>
    <w:rsid w:val="00AE30E2"/>
    <w:rsid w:val="00AE5EE5"/>
    <w:rsid w:val="00AE63EC"/>
    <w:rsid w:val="00AE79AD"/>
    <w:rsid w:val="00AF05BD"/>
    <w:rsid w:val="00AF2E40"/>
    <w:rsid w:val="00B007E3"/>
    <w:rsid w:val="00B07DCE"/>
    <w:rsid w:val="00B130CF"/>
    <w:rsid w:val="00B14EEF"/>
    <w:rsid w:val="00B150DB"/>
    <w:rsid w:val="00B21043"/>
    <w:rsid w:val="00B2461E"/>
    <w:rsid w:val="00B30C64"/>
    <w:rsid w:val="00B32071"/>
    <w:rsid w:val="00B32A02"/>
    <w:rsid w:val="00B40851"/>
    <w:rsid w:val="00B41C72"/>
    <w:rsid w:val="00B42EA0"/>
    <w:rsid w:val="00B44CAC"/>
    <w:rsid w:val="00B4620B"/>
    <w:rsid w:val="00B50FCA"/>
    <w:rsid w:val="00B51251"/>
    <w:rsid w:val="00B53208"/>
    <w:rsid w:val="00B573D6"/>
    <w:rsid w:val="00B60C34"/>
    <w:rsid w:val="00B61B94"/>
    <w:rsid w:val="00B635A1"/>
    <w:rsid w:val="00B655B0"/>
    <w:rsid w:val="00B67BBA"/>
    <w:rsid w:val="00B70914"/>
    <w:rsid w:val="00B71AE8"/>
    <w:rsid w:val="00B73E65"/>
    <w:rsid w:val="00B73E6D"/>
    <w:rsid w:val="00B747FD"/>
    <w:rsid w:val="00B767C3"/>
    <w:rsid w:val="00B81455"/>
    <w:rsid w:val="00B9627F"/>
    <w:rsid w:val="00BA2415"/>
    <w:rsid w:val="00BA4F95"/>
    <w:rsid w:val="00BA51CA"/>
    <w:rsid w:val="00BA7C12"/>
    <w:rsid w:val="00BB0D2B"/>
    <w:rsid w:val="00BB18C6"/>
    <w:rsid w:val="00BB33F9"/>
    <w:rsid w:val="00BC105D"/>
    <w:rsid w:val="00BC1935"/>
    <w:rsid w:val="00BC3CE6"/>
    <w:rsid w:val="00BC5439"/>
    <w:rsid w:val="00BC70ED"/>
    <w:rsid w:val="00BD209E"/>
    <w:rsid w:val="00BD20CD"/>
    <w:rsid w:val="00BD2E96"/>
    <w:rsid w:val="00BE5E41"/>
    <w:rsid w:val="00BE7C4A"/>
    <w:rsid w:val="00BF078E"/>
    <w:rsid w:val="00BF0BAD"/>
    <w:rsid w:val="00BF1733"/>
    <w:rsid w:val="00BF24E8"/>
    <w:rsid w:val="00BF5239"/>
    <w:rsid w:val="00BF6B8A"/>
    <w:rsid w:val="00C00B0D"/>
    <w:rsid w:val="00C01647"/>
    <w:rsid w:val="00C04678"/>
    <w:rsid w:val="00C04938"/>
    <w:rsid w:val="00C07E85"/>
    <w:rsid w:val="00C113DE"/>
    <w:rsid w:val="00C128E6"/>
    <w:rsid w:val="00C154C7"/>
    <w:rsid w:val="00C24EDC"/>
    <w:rsid w:val="00C25A76"/>
    <w:rsid w:val="00C26158"/>
    <w:rsid w:val="00C31EB3"/>
    <w:rsid w:val="00C32206"/>
    <w:rsid w:val="00C34974"/>
    <w:rsid w:val="00C41EB8"/>
    <w:rsid w:val="00C41EBA"/>
    <w:rsid w:val="00C422C8"/>
    <w:rsid w:val="00C45C67"/>
    <w:rsid w:val="00C50927"/>
    <w:rsid w:val="00C51987"/>
    <w:rsid w:val="00C523FF"/>
    <w:rsid w:val="00C6145F"/>
    <w:rsid w:val="00C620DC"/>
    <w:rsid w:val="00C6217A"/>
    <w:rsid w:val="00C64C67"/>
    <w:rsid w:val="00C65D6F"/>
    <w:rsid w:val="00C706DE"/>
    <w:rsid w:val="00C71C3C"/>
    <w:rsid w:val="00C76998"/>
    <w:rsid w:val="00C800D3"/>
    <w:rsid w:val="00C831AB"/>
    <w:rsid w:val="00C83238"/>
    <w:rsid w:val="00C85DF7"/>
    <w:rsid w:val="00C95F18"/>
    <w:rsid w:val="00C97897"/>
    <w:rsid w:val="00CA0A2C"/>
    <w:rsid w:val="00CA0D0A"/>
    <w:rsid w:val="00CA47F1"/>
    <w:rsid w:val="00CA593D"/>
    <w:rsid w:val="00CA6434"/>
    <w:rsid w:val="00CB0BB4"/>
    <w:rsid w:val="00CC5D11"/>
    <w:rsid w:val="00CD2D5A"/>
    <w:rsid w:val="00CD3B7E"/>
    <w:rsid w:val="00CD72EC"/>
    <w:rsid w:val="00CE1764"/>
    <w:rsid w:val="00CE1909"/>
    <w:rsid w:val="00CE512D"/>
    <w:rsid w:val="00CF4374"/>
    <w:rsid w:val="00CF7310"/>
    <w:rsid w:val="00D023D9"/>
    <w:rsid w:val="00D04735"/>
    <w:rsid w:val="00D05329"/>
    <w:rsid w:val="00D076E7"/>
    <w:rsid w:val="00D115CF"/>
    <w:rsid w:val="00D127D7"/>
    <w:rsid w:val="00D1640A"/>
    <w:rsid w:val="00D20563"/>
    <w:rsid w:val="00D21780"/>
    <w:rsid w:val="00D23346"/>
    <w:rsid w:val="00D24046"/>
    <w:rsid w:val="00D243B8"/>
    <w:rsid w:val="00D34794"/>
    <w:rsid w:val="00D373AA"/>
    <w:rsid w:val="00D4502D"/>
    <w:rsid w:val="00D45030"/>
    <w:rsid w:val="00D46094"/>
    <w:rsid w:val="00D47821"/>
    <w:rsid w:val="00D530CE"/>
    <w:rsid w:val="00D53E3C"/>
    <w:rsid w:val="00D54D18"/>
    <w:rsid w:val="00D60310"/>
    <w:rsid w:val="00D61F5C"/>
    <w:rsid w:val="00D6751A"/>
    <w:rsid w:val="00D6797B"/>
    <w:rsid w:val="00D77550"/>
    <w:rsid w:val="00D77950"/>
    <w:rsid w:val="00D8107B"/>
    <w:rsid w:val="00D82965"/>
    <w:rsid w:val="00D83B8E"/>
    <w:rsid w:val="00D845F9"/>
    <w:rsid w:val="00D8497C"/>
    <w:rsid w:val="00D91093"/>
    <w:rsid w:val="00D91FEE"/>
    <w:rsid w:val="00D93012"/>
    <w:rsid w:val="00D94E05"/>
    <w:rsid w:val="00DA1D53"/>
    <w:rsid w:val="00DA775C"/>
    <w:rsid w:val="00DB0CF9"/>
    <w:rsid w:val="00DB11C4"/>
    <w:rsid w:val="00DB24CB"/>
    <w:rsid w:val="00DB296D"/>
    <w:rsid w:val="00DB4240"/>
    <w:rsid w:val="00DB4436"/>
    <w:rsid w:val="00DB68F2"/>
    <w:rsid w:val="00DB779F"/>
    <w:rsid w:val="00DC35B1"/>
    <w:rsid w:val="00DC3762"/>
    <w:rsid w:val="00DC5C47"/>
    <w:rsid w:val="00DD0183"/>
    <w:rsid w:val="00DD21FD"/>
    <w:rsid w:val="00DD616A"/>
    <w:rsid w:val="00DE0465"/>
    <w:rsid w:val="00DE0575"/>
    <w:rsid w:val="00DE4E25"/>
    <w:rsid w:val="00DF0108"/>
    <w:rsid w:val="00DF0D48"/>
    <w:rsid w:val="00DF3959"/>
    <w:rsid w:val="00DF6940"/>
    <w:rsid w:val="00E00EA1"/>
    <w:rsid w:val="00E044AA"/>
    <w:rsid w:val="00E049ED"/>
    <w:rsid w:val="00E12273"/>
    <w:rsid w:val="00E12D86"/>
    <w:rsid w:val="00E149C6"/>
    <w:rsid w:val="00E170A0"/>
    <w:rsid w:val="00E1735E"/>
    <w:rsid w:val="00E225A0"/>
    <w:rsid w:val="00E24EDC"/>
    <w:rsid w:val="00E32ECC"/>
    <w:rsid w:val="00E32F7F"/>
    <w:rsid w:val="00E34E6D"/>
    <w:rsid w:val="00E37CD4"/>
    <w:rsid w:val="00E37D2B"/>
    <w:rsid w:val="00E4236F"/>
    <w:rsid w:val="00E43CEB"/>
    <w:rsid w:val="00E5164E"/>
    <w:rsid w:val="00E52043"/>
    <w:rsid w:val="00E53222"/>
    <w:rsid w:val="00E565DD"/>
    <w:rsid w:val="00E5757E"/>
    <w:rsid w:val="00E57848"/>
    <w:rsid w:val="00E70BC9"/>
    <w:rsid w:val="00E74596"/>
    <w:rsid w:val="00E74E97"/>
    <w:rsid w:val="00E750BF"/>
    <w:rsid w:val="00E77D60"/>
    <w:rsid w:val="00E80359"/>
    <w:rsid w:val="00E9463F"/>
    <w:rsid w:val="00E95A75"/>
    <w:rsid w:val="00EA30CD"/>
    <w:rsid w:val="00EA46FF"/>
    <w:rsid w:val="00EA5326"/>
    <w:rsid w:val="00EA5E94"/>
    <w:rsid w:val="00EA76BF"/>
    <w:rsid w:val="00EB6C49"/>
    <w:rsid w:val="00EC011E"/>
    <w:rsid w:val="00EC352A"/>
    <w:rsid w:val="00EC498E"/>
    <w:rsid w:val="00EC715C"/>
    <w:rsid w:val="00ED21C3"/>
    <w:rsid w:val="00ED388C"/>
    <w:rsid w:val="00ED52A7"/>
    <w:rsid w:val="00ED54CC"/>
    <w:rsid w:val="00EE1F2F"/>
    <w:rsid w:val="00EE3871"/>
    <w:rsid w:val="00EE5548"/>
    <w:rsid w:val="00EF02B0"/>
    <w:rsid w:val="00EF13A4"/>
    <w:rsid w:val="00EF4488"/>
    <w:rsid w:val="00F002A6"/>
    <w:rsid w:val="00F01B61"/>
    <w:rsid w:val="00F01C73"/>
    <w:rsid w:val="00F11EAA"/>
    <w:rsid w:val="00F13AE5"/>
    <w:rsid w:val="00F149FD"/>
    <w:rsid w:val="00F16657"/>
    <w:rsid w:val="00F201AE"/>
    <w:rsid w:val="00F21F67"/>
    <w:rsid w:val="00F2249C"/>
    <w:rsid w:val="00F228FE"/>
    <w:rsid w:val="00F24C0A"/>
    <w:rsid w:val="00F322B1"/>
    <w:rsid w:val="00F35180"/>
    <w:rsid w:val="00F41C57"/>
    <w:rsid w:val="00F4262F"/>
    <w:rsid w:val="00F478CD"/>
    <w:rsid w:val="00F514C9"/>
    <w:rsid w:val="00F53719"/>
    <w:rsid w:val="00F5536B"/>
    <w:rsid w:val="00F55801"/>
    <w:rsid w:val="00F55FCB"/>
    <w:rsid w:val="00F57291"/>
    <w:rsid w:val="00F63FF3"/>
    <w:rsid w:val="00F652F5"/>
    <w:rsid w:val="00F66CB0"/>
    <w:rsid w:val="00F67BC8"/>
    <w:rsid w:val="00F70AA9"/>
    <w:rsid w:val="00F766CB"/>
    <w:rsid w:val="00F76C89"/>
    <w:rsid w:val="00F77118"/>
    <w:rsid w:val="00F843FF"/>
    <w:rsid w:val="00F85336"/>
    <w:rsid w:val="00F86B83"/>
    <w:rsid w:val="00F944C0"/>
    <w:rsid w:val="00F965C1"/>
    <w:rsid w:val="00FA29B8"/>
    <w:rsid w:val="00FA4F1E"/>
    <w:rsid w:val="00FB39E9"/>
    <w:rsid w:val="00FB4E68"/>
    <w:rsid w:val="00FC2132"/>
    <w:rsid w:val="00FC46D7"/>
    <w:rsid w:val="00FC584C"/>
    <w:rsid w:val="00FC59EE"/>
    <w:rsid w:val="00FC6E44"/>
    <w:rsid w:val="00FC7CBC"/>
    <w:rsid w:val="00FC7FF2"/>
    <w:rsid w:val="00FD292F"/>
    <w:rsid w:val="00FD3D92"/>
    <w:rsid w:val="00FD3E47"/>
    <w:rsid w:val="00FD4EC4"/>
    <w:rsid w:val="00FD6D0B"/>
    <w:rsid w:val="00FD7418"/>
    <w:rsid w:val="00FD7AC5"/>
    <w:rsid w:val="00FE0A58"/>
    <w:rsid w:val="00FE63C0"/>
    <w:rsid w:val="00FF0647"/>
    <w:rsid w:val="00FF4124"/>
    <w:rsid w:val="00FF56DD"/>
    <w:rsid w:val="00FF70AB"/>
    <w:rsid w:val="555544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CF8A92"/>
  <w15:docId w15:val="{3605D2D0-6BA3-4309-B7C4-8F7496D44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5665"/>
  </w:style>
  <w:style w:type="paragraph" w:styleId="Heading1">
    <w:name w:val="heading 1"/>
    <w:basedOn w:val="Normal"/>
    <w:next w:val="Normal"/>
    <w:link w:val="Heading1Char"/>
    <w:qFormat/>
    <w:rsid w:val="00965665"/>
    <w:pPr>
      <w:keepNext/>
      <w:spacing w:before="60" w:after="60"/>
      <w:outlineLvl w:val="0"/>
    </w:pPr>
    <w:rPr>
      <w:b/>
      <w:sz w:val="28"/>
      <w:szCs w:val="28"/>
    </w:rPr>
  </w:style>
  <w:style w:type="paragraph" w:styleId="Heading2">
    <w:name w:val="heading 2"/>
    <w:basedOn w:val="Normal"/>
    <w:next w:val="Normal"/>
    <w:link w:val="Heading2Char"/>
    <w:uiPriority w:val="9"/>
    <w:unhideWhenUsed/>
    <w:qFormat/>
    <w:rsid w:val="00965665"/>
    <w:pPr>
      <w:keepNext/>
      <w:keepLines/>
      <w:outlineLvl w:val="1"/>
    </w:pPr>
    <w:rPr>
      <w:b/>
    </w:rPr>
  </w:style>
  <w:style w:type="paragraph" w:styleId="Heading3">
    <w:name w:val="heading 3"/>
    <w:basedOn w:val="Normal"/>
    <w:next w:val="Normal"/>
    <w:link w:val="Heading3Char"/>
    <w:uiPriority w:val="9"/>
    <w:semiHidden/>
    <w:unhideWhenUsed/>
    <w:qFormat/>
    <w:rsid w:val="00965665"/>
    <w:pPr>
      <w:keepNext/>
      <w:keepLines/>
      <w:spacing w:before="200"/>
      <w:outlineLvl w:val="2"/>
    </w:pPr>
    <w:rPr>
      <w:rFonts w:ascii="Cambria" w:eastAsia="Cambria" w:hAnsi="Cambria" w:cs="Cambria"/>
      <w:b/>
      <w:color w:val="4F81BD"/>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8">
    <w:name w:val="18"/>
    <w:basedOn w:val="TableNormal"/>
    <w:tblPr>
      <w:tblStyleRowBandSize w:val="1"/>
      <w:tblStyleColBandSize w:val="1"/>
      <w:tblCellMar>
        <w:left w:w="115" w:type="dxa"/>
        <w:right w:w="115" w:type="dxa"/>
      </w:tblCellMar>
    </w:tblPr>
  </w:style>
  <w:style w:type="table" w:customStyle="1" w:styleId="17">
    <w:name w:val="17"/>
    <w:basedOn w:val="TableNormal"/>
    <w:tblPr>
      <w:tblStyleRowBandSize w:val="1"/>
      <w:tblStyleColBandSize w:val="1"/>
      <w:tblCellMar>
        <w:left w:w="115" w:type="dxa"/>
        <w:right w:w="115" w:type="dxa"/>
      </w:tblCellMar>
    </w:tblPr>
  </w:style>
  <w:style w:type="table" w:customStyle="1" w:styleId="16">
    <w:name w:val="16"/>
    <w:basedOn w:val="TableNormal"/>
    <w:tblPr>
      <w:tblStyleRowBandSize w:val="1"/>
      <w:tblStyleColBandSize w:val="1"/>
      <w:tblCellMar>
        <w:left w:w="115" w:type="dxa"/>
        <w:right w:w="115" w:type="dxa"/>
      </w:tblCellMar>
    </w:tblPr>
  </w:style>
  <w:style w:type="table" w:customStyle="1" w:styleId="15">
    <w:name w:val="15"/>
    <w:basedOn w:val="TableNormal"/>
    <w:tblPr>
      <w:tblStyleRowBandSize w:val="1"/>
      <w:tblStyleColBandSize w:val="1"/>
      <w:tblCellMar>
        <w:left w:w="115" w:type="dxa"/>
        <w:right w:w="115" w:type="dxa"/>
      </w:tblCellMar>
    </w:tblPr>
  </w:style>
  <w:style w:type="table" w:customStyle="1" w:styleId="14">
    <w:name w:val="14"/>
    <w:basedOn w:val="TableNormal"/>
    <w:tblPr>
      <w:tblStyleRowBandSize w:val="1"/>
      <w:tblStyleColBandSize w:val="1"/>
      <w:tblCellMar>
        <w:left w:w="115" w:type="dxa"/>
        <w:right w:w="115" w:type="dxa"/>
      </w:tblCellMar>
    </w:tblPr>
  </w:style>
  <w:style w:type="table" w:customStyle="1" w:styleId="13">
    <w:name w:val="13"/>
    <w:basedOn w:val="TableNormal"/>
    <w:tblPr>
      <w:tblStyleRowBandSize w:val="1"/>
      <w:tblStyleColBandSize w:val="1"/>
      <w:tblCellMar>
        <w:left w:w="115" w:type="dxa"/>
        <w:right w:w="115" w:type="dxa"/>
      </w:tblCellMar>
    </w:tblPr>
  </w:style>
  <w:style w:type="table" w:customStyle="1" w:styleId="12">
    <w:name w:val="12"/>
    <w:basedOn w:val="TableNormal"/>
    <w:tblPr>
      <w:tblStyleRowBandSize w:val="1"/>
      <w:tblStyleColBandSize w:val="1"/>
      <w:tblCellMar>
        <w:left w:w="115" w:type="dxa"/>
        <w:right w:w="115" w:type="dxa"/>
      </w:tblCellMar>
    </w:tbl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tblPr>
      <w:tblStyleRowBandSize w:val="1"/>
      <w:tblStyleColBandSize w:val="1"/>
      <w:tblCellMar>
        <w:left w:w="115" w:type="dxa"/>
        <w:right w:w="115" w:type="dxa"/>
      </w:tblCellMar>
    </w:tblPr>
  </w:style>
  <w:style w:type="table" w:customStyle="1" w:styleId="9">
    <w:name w:val="9"/>
    <w:basedOn w:val="TableNormal"/>
    <w:tblPr>
      <w:tblStyleRowBandSize w:val="1"/>
      <w:tblStyleColBandSize w:val="1"/>
      <w:tblCellMar>
        <w:left w:w="115" w:type="dxa"/>
        <w:right w:w="115" w:type="dxa"/>
      </w:tblCellMar>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rPr>
      <w:rFonts w:ascii="Times New Roman" w:eastAsia="Times New Roman" w:hAnsi="Times New Roman" w:cs="Times New Roman"/>
      <w:sz w:val="20"/>
      <w:szCs w:val="20"/>
    </w:rPr>
    <w:tblPr>
      <w:tblStyleRowBandSize w:val="1"/>
      <w:tblStyleColBandSize w:val="1"/>
    </w:tblPr>
  </w:style>
  <w:style w:type="table" w:customStyle="1" w:styleId="3">
    <w:name w:val="3"/>
    <w:basedOn w:val="TableNormal"/>
    <w:rPr>
      <w:rFonts w:ascii="Times New Roman" w:eastAsia="Times New Roman" w:hAnsi="Times New Roman" w:cs="Times New Roman"/>
      <w:sz w:val="20"/>
      <w:szCs w:val="20"/>
    </w:rPr>
    <w:tblPr>
      <w:tblStyleRowBandSize w:val="1"/>
      <w:tblStyleColBandSize w:val="1"/>
    </w:tblPr>
  </w:style>
  <w:style w:type="table" w:customStyle="1" w:styleId="2">
    <w:name w:val="2"/>
    <w:basedOn w:val="TableNormal"/>
    <w:rPr>
      <w:rFonts w:ascii="Times New Roman" w:eastAsia="Times New Roman" w:hAnsi="Times New Roman" w:cs="Times New Roman"/>
      <w:sz w:val="20"/>
      <w:szCs w:val="20"/>
    </w:rPr>
    <w:tblPr>
      <w:tblStyleRowBandSize w:val="1"/>
      <w:tblStyleColBandSize w:val="1"/>
    </w:tblPr>
  </w:style>
  <w:style w:type="table" w:customStyle="1" w:styleId="1">
    <w:name w:val="1"/>
    <w:basedOn w:val="TableNormal"/>
    <w:tblPr>
      <w:tblStyleRowBandSize w:val="1"/>
      <w:tblStyleColBandSize w:val="1"/>
      <w:tblCellMar>
        <w:left w:w="115" w:type="dxa"/>
        <w:right w:w="115" w:type="dxa"/>
      </w:tblCellMar>
    </w:tblPr>
  </w:style>
  <w:style w:type="paragraph" w:styleId="ListParagraph">
    <w:name w:val="List Paragraph"/>
    <w:basedOn w:val="Normal"/>
    <w:link w:val="ListParagraphChar"/>
    <w:uiPriority w:val="34"/>
    <w:qFormat/>
    <w:rsid w:val="0047703D"/>
    <w:pPr>
      <w:ind w:left="720"/>
      <w:contextualSpacing/>
    </w:pPr>
  </w:style>
  <w:style w:type="paragraph" w:styleId="Revision">
    <w:name w:val="Revision"/>
    <w:hidden/>
    <w:uiPriority w:val="99"/>
    <w:semiHidden/>
    <w:rsid w:val="00EE3871"/>
  </w:style>
  <w:style w:type="character" w:styleId="CommentReference">
    <w:name w:val="annotation reference"/>
    <w:basedOn w:val="DefaultParagraphFont"/>
    <w:uiPriority w:val="99"/>
    <w:semiHidden/>
    <w:unhideWhenUsed/>
    <w:rsid w:val="00EE3871"/>
    <w:rPr>
      <w:sz w:val="16"/>
      <w:szCs w:val="16"/>
    </w:rPr>
  </w:style>
  <w:style w:type="paragraph" w:styleId="CommentText">
    <w:name w:val="annotation text"/>
    <w:basedOn w:val="Normal"/>
    <w:link w:val="CommentTextChar"/>
    <w:uiPriority w:val="99"/>
    <w:semiHidden/>
    <w:unhideWhenUsed/>
    <w:rsid w:val="00EE3871"/>
    <w:rPr>
      <w:sz w:val="20"/>
      <w:szCs w:val="20"/>
    </w:rPr>
  </w:style>
  <w:style w:type="character" w:customStyle="1" w:styleId="CommentTextChar">
    <w:name w:val="Comment Text Char"/>
    <w:basedOn w:val="DefaultParagraphFont"/>
    <w:link w:val="CommentText"/>
    <w:uiPriority w:val="99"/>
    <w:semiHidden/>
    <w:rsid w:val="00EE3871"/>
    <w:rPr>
      <w:sz w:val="20"/>
      <w:szCs w:val="20"/>
    </w:rPr>
  </w:style>
  <w:style w:type="paragraph" w:styleId="CommentSubject">
    <w:name w:val="annotation subject"/>
    <w:basedOn w:val="CommentText"/>
    <w:next w:val="CommentText"/>
    <w:link w:val="CommentSubjectChar"/>
    <w:uiPriority w:val="99"/>
    <w:semiHidden/>
    <w:unhideWhenUsed/>
    <w:rsid w:val="00EE3871"/>
    <w:rPr>
      <w:b/>
      <w:bCs/>
    </w:rPr>
  </w:style>
  <w:style w:type="character" w:customStyle="1" w:styleId="CommentSubjectChar">
    <w:name w:val="Comment Subject Char"/>
    <w:basedOn w:val="CommentTextChar"/>
    <w:link w:val="CommentSubject"/>
    <w:uiPriority w:val="99"/>
    <w:semiHidden/>
    <w:rsid w:val="00EE3871"/>
    <w:rPr>
      <w:b/>
      <w:bCs/>
      <w:sz w:val="20"/>
      <w:szCs w:val="20"/>
    </w:rPr>
  </w:style>
  <w:style w:type="paragraph" w:styleId="BalloonText">
    <w:name w:val="Balloon Text"/>
    <w:basedOn w:val="Normal"/>
    <w:link w:val="BalloonTextChar"/>
    <w:uiPriority w:val="99"/>
    <w:semiHidden/>
    <w:unhideWhenUsed/>
    <w:rsid w:val="009656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3871"/>
    <w:rPr>
      <w:rFonts w:ascii="Segoe UI" w:hAnsi="Segoe UI" w:cs="Segoe UI"/>
      <w:sz w:val="18"/>
      <w:szCs w:val="18"/>
    </w:rPr>
  </w:style>
  <w:style w:type="paragraph" w:styleId="TOCHeading">
    <w:name w:val="TOC Heading"/>
    <w:basedOn w:val="Heading1"/>
    <w:next w:val="Normal"/>
    <w:uiPriority w:val="39"/>
    <w:unhideWhenUsed/>
    <w:qFormat/>
    <w:rsid w:val="005921AA"/>
    <w:pPr>
      <w:keepLines/>
      <w:spacing w:before="240" w:after="0" w:line="259" w:lineRule="auto"/>
      <w:outlineLvl w:val="9"/>
    </w:pPr>
    <w:rPr>
      <w:rFonts w:asciiTheme="majorHAnsi" w:eastAsiaTheme="majorEastAsia" w:hAnsiTheme="majorHAnsi" w:cstheme="majorBidi"/>
      <w:b w:val="0"/>
      <w:color w:val="365F91" w:themeColor="accent1" w:themeShade="BF"/>
      <w:sz w:val="32"/>
      <w:szCs w:val="32"/>
      <w:lang w:val="en-US" w:eastAsia="en-US"/>
    </w:rPr>
  </w:style>
  <w:style w:type="paragraph" w:styleId="TOC2">
    <w:name w:val="toc 2"/>
    <w:basedOn w:val="Normal"/>
    <w:next w:val="Normal"/>
    <w:autoRedefine/>
    <w:uiPriority w:val="39"/>
    <w:unhideWhenUsed/>
    <w:rsid w:val="00C51987"/>
    <w:pPr>
      <w:tabs>
        <w:tab w:val="right" w:leader="dot" w:pos="9060"/>
      </w:tabs>
      <w:spacing w:after="100" w:line="259" w:lineRule="auto"/>
      <w:ind w:left="220"/>
    </w:pPr>
    <w:rPr>
      <w:rFonts w:asciiTheme="minorHAnsi" w:eastAsiaTheme="minorEastAsia" w:hAnsiTheme="minorHAnsi" w:cs="Times New Roman"/>
      <w:sz w:val="22"/>
      <w:szCs w:val="22"/>
      <w:lang w:val="en-US" w:eastAsia="en-US"/>
    </w:rPr>
  </w:style>
  <w:style w:type="paragraph" w:styleId="TOC1">
    <w:name w:val="toc 1"/>
    <w:basedOn w:val="Normal"/>
    <w:next w:val="Normal"/>
    <w:autoRedefine/>
    <w:uiPriority w:val="39"/>
    <w:unhideWhenUsed/>
    <w:rsid w:val="008653F9"/>
    <w:pPr>
      <w:tabs>
        <w:tab w:val="right" w:leader="dot" w:pos="9060"/>
      </w:tabs>
      <w:spacing w:after="100" w:line="259" w:lineRule="auto"/>
    </w:pPr>
    <w:rPr>
      <w:rFonts w:eastAsiaTheme="minorEastAsia"/>
      <w:noProof/>
      <w:sz w:val="22"/>
      <w:szCs w:val="22"/>
      <w:lang w:val="en-US" w:eastAsia="en-US"/>
    </w:rPr>
  </w:style>
  <w:style w:type="paragraph" w:styleId="TOC3">
    <w:name w:val="toc 3"/>
    <w:basedOn w:val="Normal"/>
    <w:next w:val="Normal"/>
    <w:autoRedefine/>
    <w:uiPriority w:val="39"/>
    <w:unhideWhenUsed/>
    <w:rsid w:val="005921AA"/>
    <w:pPr>
      <w:spacing w:after="100" w:line="259" w:lineRule="auto"/>
      <w:ind w:left="440"/>
    </w:pPr>
    <w:rPr>
      <w:rFonts w:asciiTheme="minorHAnsi" w:eastAsiaTheme="minorEastAsia" w:hAnsiTheme="minorHAnsi" w:cs="Times New Roman"/>
      <w:sz w:val="22"/>
      <w:szCs w:val="22"/>
      <w:lang w:val="en-US" w:eastAsia="en-US"/>
    </w:rPr>
  </w:style>
  <w:style w:type="character" w:styleId="Hyperlink">
    <w:name w:val="Hyperlink"/>
    <w:basedOn w:val="DefaultParagraphFont"/>
    <w:uiPriority w:val="99"/>
    <w:unhideWhenUsed/>
    <w:rsid w:val="00965665"/>
    <w:rPr>
      <w:color w:val="0000FF" w:themeColor="hyperlink"/>
      <w:u w:val="single"/>
    </w:rPr>
  </w:style>
  <w:style w:type="table" w:styleId="TableGrid">
    <w:name w:val="Table Grid"/>
    <w:basedOn w:val="TableNormal"/>
    <w:uiPriority w:val="59"/>
    <w:rsid w:val="009F0F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370CF2"/>
    <w:rPr>
      <w:b/>
      <w:sz w:val="28"/>
      <w:szCs w:val="28"/>
    </w:rPr>
  </w:style>
  <w:style w:type="paragraph" w:styleId="Footer">
    <w:name w:val="footer"/>
    <w:basedOn w:val="Normal"/>
    <w:link w:val="FooterChar"/>
    <w:uiPriority w:val="99"/>
    <w:rsid w:val="00965665"/>
    <w:pPr>
      <w:tabs>
        <w:tab w:val="center" w:pos="4153"/>
        <w:tab w:val="right" w:pos="8306"/>
      </w:tabs>
    </w:pPr>
    <w:rPr>
      <w:rFonts w:eastAsia="Times New Roman" w:cs="Times New Roman"/>
      <w:szCs w:val="20"/>
      <w:lang w:eastAsia="en-US"/>
    </w:rPr>
  </w:style>
  <w:style w:type="character" w:customStyle="1" w:styleId="FooterChar">
    <w:name w:val="Footer Char"/>
    <w:basedOn w:val="DefaultParagraphFont"/>
    <w:link w:val="Footer"/>
    <w:uiPriority w:val="99"/>
    <w:rsid w:val="00370CF2"/>
    <w:rPr>
      <w:rFonts w:eastAsia="Times New Roman" w:cs="Times New Roman"/>
      <w:szCs w:val="20"/>
      <w:lang w:eastAsia="en-US"/>
    </w:rPr>
  </w:style>
  <w:style w:type="character" w:styleId="PageNumber">
    <w:name w:val="page number"/>
    <w:basedOn w:val="DefaultParagraphFont"/>
    <w:uiPriority w:val="99"/>
    <w:rsid w:val="00370CF2"/>
    <w:rPr>
      <w:rFonts w:cs="Times New Roman"/>
    </w:rPr>
  </w:style>
  <w:style w:type="paragraph" w:styleId="Header">
    <w:name w:val="header"/>
    <w:basedOn w:val="Normal"/>
    <w:link w:val="HeaderChar"/>
    <w:rsid w:val="00965665"/>
    <w:pPr>
      <w:tabs>
        <w:tab w:val="center" w:pos="4153"/>
        <w:tab w:val="right" w:pos="8306"/>
      </w:tabs>
    </w:pPr>
    <w:rPr>
      <w:rFonts w:eastAsia="Times New Roman" w:cs="Times New Roman"/>
      <w:szCs w:val="20"/>
      <w:lang w:eastAsia="en-US"/>
    </w:rPr>
  </w:style>
  <w:style w:type="character" w:customStyle="1" w:styleId="HeaderChar">
    <w:name w:val="Header Char"/>
    <w:basedOn w:val="DefaultParagraphFont"/>
    <w:link w:val="Header"/>
    <w:rsid w:val="00370CF2"/>
    <w:rPr>
      <w:rFonts w:eastAsia="Times New Roman" w:cs="Times New Roman"/>
      <w:szCs w:val="20"/>
      <w:lang w:eastAsia="en-US"/>
    </w:rPr>
  </w:style>
  <w:style w:type="paragraph" w:customStyle="1" w:styleId="Default">
    <w:name w:val="Default"/>
    <w:rsid w:val="00965665"/>
    <w:pPr>
      <w:autoSpaceDE w:val="0"/>
      <w:autoSpaceDN w:val="0"/>
      <w:adjustRightInd w:val="0"/>
    </w:pPr>
    <w:rPr>
      <w:rFonts w:ascii="Times New Roman" w:eastAsia="Times New Roman" w:hAnsi="Times New Roman" w:cs="Times New Roman"/>
      <w:color w:val="000000"/>
    </w:rPr>
  </w:style>
  <w:style w:type="paragraph" w:styleId="ListBullet">
    <w:name w:val="List Bullet"/>
    <w:basedOn w:val="Normal"/>
    <w:uiPriority w:val="99"/>
    <w:qFormat/>
    <w:rsid w:val="00965665"/>
    <w:pPr>
      <w:numPr>
        <w:numId w:val="3"/>
      </w:numPr>
    </w:pPr>
    <w:rPr>
      <w:rFonts w:eastAsia="Times New Roman" w:cs="Times New Roman"/>
      <w:szCs w:val="20"/>
      <w:lang w:eastAsia="en-US"/>
    </w:rPr>
  </w:style>
  <w:style w:type="paragraph" w:customStyle="1" w:styleId="ProcedureTemplate">
    <w:name w:val="Procedure Template"/>
    <w:basedOn w:val="Heading1"/>
    <w:rsid w:val="00965665"/>
    <w:pPr>
      <w:framePr w:hSpace="180" w:wrap="around" w:vAnchor="text" w:hAnchor="margin" w:x="108" w:y="181"/>
    </w:pPr>
    <w:rPr>
      <w:rFonts w:eastAsia="Times New Roman" w:cs="Arial"/>
      <w:bCs/>
      <w:iCs/>
      <w:szCs w:val="20"/>
      <w:lang w:eastAsia="en-US"/>
    </w:rPr>
  </w:style>
  <w:style w:type="paragraph" w:customStyle="1" w:styleId="ProcedureTemplateinternalheadings">
    <w:name w:val="Procedure Template internal headings"/>
    <w:basedOn w:val="Heading2"/>
    <w:rsid w:val="00965665"/>
    <w:pPr>
      <w:framePr w:hSpace="180" w:wrap="around" w:vAnchor="text" w:hAnchor="margin" w:x="108" w:y="181"/>
      <w:spacing w:before="40" w:after="40"/>
    </w:pPr>
    <w:rPr>
      <w:rFonts w:eastAsiaTheme="majorEastAsia" w:cs="Arial"/>
      <w:bCs/>
      <w:lang w:eastAsia="en-US"/>
    </w:rPr>
  </w:style>
  <w:style w:type="character" w:customStyle="1" w:styleId="Heading2Char">
    <w:name w:val="Heading 2 Char"/>
    <w:basedOn w:val="DefaultParagraphFont"/>
    <w:link w:val="Heading2"/>
    <w:uiPriority w:val="9"/>
    <w:rsid w:val="00370CF2"/>
    <w:rPr>
      <w:b/>
    </w:rPr>
  </w:style>
  <w:style w:type="character" w:styleId="FollowedHyperlink">
    <w:name w:val="FollowedHyperlink"/>
    <w:basedOn w:val="DefaultParagraphFont"/>
    <w:uiPriority w:val="99"/>
    <w:semiHidden/>
    <w:unhideWhenUsed/>
    <w:rsid w:val="00370CF2"/>
    <w:rPr>
      <w:color w:val="800080" w:themeColor="followedHyperlink"/>
      <w:u w:val="single"/>
    </w:rPr>
  </w:style>
  <w:style w:type="character" w:customStyle="1" w:styleId="Heading3Char">
    <w:name w:val="Heading 3 Char"/>
    <w:basedOn w:val="DefaultParagraphFont"/>
    <w:link w:val="Heading3"/>
    <w:uiPriority w:val="9"/>
    <w:semiHidden/>
    <w:rsid w:val="00370CF2"/>
    <w:rPr>
      <w:rFonts w:ascii="Cambria" w:eastAsia="Cambria" w:hAnsi="Cambria" w:cs="Cambria"/>
      <w:b/>
      <w:color w:val="4F81BD"/>
    </w:rPr>
  </w:style>
  <w:style w:type="character" w:styleId="UnresolvedMention">
    <w:name w:val="Unresolved Mention"/>
    <w:basedOn w:val="DefaultParagraphFont"/>
    <w:uiPriority w:val="99"/>
    <w:semiHidden/>
    <w:unhideWhenUsed/>
    <w:rsid w:val="00D1640A"/>
    <w:rPr>
      <w:color w:val="605E5C"/>
      <w:shd w:val="clear" w:color="auto" w:fill="E1DFDD"/>
    </w:rPr>
  </w:style>
  <w:style w:type="character" w:customStyle="1" w:styleId="ListParagraphChar">
    <w:name w:val="List Paragraph Char"/>
    <w:basedOn w:val="DefaultParagraphFont"/>
    <w:link w:val="ListParagraph"/>
    <w:uiPriority w:val="34"/>
    <w:rsid w:val="006E23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6207393">
      <w:bodyDiv w:val="1"/>
      <w:marLeft w:val="0"/>
      <w:marRight w:val="0"/>
      <w:marTop w:val="0"/>
      <w:marBottom w:val="0"/>
      <w:divBdr>
        <w:top w:val="none" w:sz="0" w:space="0" w:color="auto"/>
        <w:left w:val="none" w:sz="0" w:space="0" w:color="auto"/>
        <w:bottom w:val="none" w:sz="0" w:space="0" w:color="auto"/>
        <w:right w:val="none" w:sz="0" w:space="0" w:color="auto"/>
      </w:divBdr>
    </w:div>
    <w:div w:id="1868987451">
      <w:bodyDiv w:val="1"/>
      <w:marLeft w:val="0"/>
      <w:marRight w:val="0"/>
      <w:marTop w:val="0"/>
      <w:marBottom w:val="0"/>
      <w:divBdr>
        <w:top w:val="none" w:sz="0" w:space="0" w:color="auto"/>
        <w:left w:val="none" w:sz="0" w:space="0" w:color="auto"/>
        <w:bottom w:val="none" w:sz="0" w:space="0" w:color="auto"/>
        <w:right w:val="none" w:sz="0" w:space="0" w:color="auto"/>
      </w:divBdr>
    </w:div>
    <w:div w:id="19913287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046B23B19A8774893278BE755DCE152" ma:contentTypeVersion="57" ma:contentTypeDescription="Create a new document." ma:contentTypeScope="" ma:versionID="d2e64bdc2bd6377a6833d64f74ebc14f">
  <xsd:schema xmlns:xsd="http://www.w3.org/2001/XMLSchema" xmlns:xs="http://www.w3.org/2001/XMLSchema" xmlns:p="http://schemas.microsoft.com/office/2006/metadata/properties" xmlns:ns2="690b2128-8961-48af-a473-22c34a9accba" xmlns:ns3="c0239a80-7f07-4ed7-82c3-24ad7d76ada5" targetNamespace="http://schemas.microsoft.com/office/2006/metadata/properties" ma:root="true" ma:fieldsID="91d7cb21ccc58bf03ce266bfff8f634e" ns2:_="" ns3:_="">
    <xsd:import namespace="690b2128-8961-48af-a473-22c34a9accba"/>
    <xsd:import namespace="c0239a80-7f07-4ed7-82c3-24ad7d76ada5"/>
    <xsd:element name="properties">
      <xsd:complexType>
        <xsd:sequence>
          <xsd:element name="documentManagement">
            <xsd:complexType>
              <xsd:all>
                <xsd:element ref="ns2:Description0" minOccurs="0"/>
                <xsd:element ref="ns2:Key_x0020_Words" minOccurs="0"/>
                <xsd:element ref="ns2:Decision_x0020_Number"/>
                <xsd:element ref="ns2:Version_x0020_Number" minOccurs="0"/>
                <xsd:element ref="ns2:Review_x0020_Date" minOccurs="0"/>
                <xsd:element ref="ns2:Status" minOccurs="0"/>
                <xsd:element ref="ns2:New_x0020_Applies_x0020_To" minOccurs="0"/>
                <xsd:element ref="ns2:New_x0020_Owner" minOccurs="0"/>
                <xsd:element ref="ns2:Type_x0020_of_x0020_Document" minOccurs="0"/>
                <xsd:element ref="ns2:Related_x0020_Documents" minOccurs="0"/>
                <xsd:element ref="ns2:Approval_x0020_Name_x007c_Committee" minOccurs="0"/>
                <xsd:element ref="ns2:Approval_x0020_Date" minOccurs="0"/>
                <xsd:element ref="ns2:Display_x0020_on_x0020_Internet" minOccurs="0"/>
                <xsd:element ref="ns2:Notes0" minOccurs="0"/>
                <xsd:element ref="ns2:Progress" minOccurs="0"/>
                <xsd:element ref="ns2:Replaces_x003a_" minOccurs="0"/>
                <xsd:element ref="ns2:Risk_x0020_Rating" minOccurs="0"/>
                <xsd:element ref="ns3:TaxCatchAll"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element ref="ns2:ISD_x0020_Submitted" minOccurs="0"/>
                <xsd:element ref="ns2:k0794e393e1f41c2810d090eedba34a0" minOccurs="0"/>
                <xsd:element ref="ns2:RelatedPolicies_x002c_ProceduresGuideline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0b2128-8961-48af-a473-22c34a9accba" elementFormDefault="qualified">
    <xsd:import namespace="http://schemas.microsoft.com/office/2006/documentManagement/types"/>
    <xsd:import namespace="http://schemas.microsoft.com/office/infopath/2007/PartnerControls"/>
    <xsd:element name="Description0" ma:index="2" nillable="true" ma:displayName="Description" ma:internalName="Description0" ma:readOnly="false">
      <xsd:simpleType>
        <xsd:restriction base="dms:Note">
          <xsd:maxLength value="255"/>
        </xsd:restriction>
      </xsd:simpleType>
    </xsd:element>
    <xsd:element name="Key_x0020_Words" ma:index="3" nillable="true" ma:displayName="Key Words" ma:indexed="true" ma:internalName="Key_x0020_Words" ma:readOnly="false">
      <xsd:simpleType>
        <xsd:restriction base="dms:Text">
          <xsd:maxLength value="255"/>
        </xsd:restriction>
      </xsd:simpleType>
    </xsd:element>
    <xsd:element name="Decision_x0020_Number" ma:index="4" ma:displayName="Decision Number" ma:internalName="Decision_x0020_Number" ma:readOnly="false">
      <xsd:simpleType>
        <xsd:restriction base="dms:Text">
          <xsd:maxLength value="15"/>
        </xsd:restriction>
      </xsd:simpleType>
    </xsd:element>
    <xsd:element name="Version_x0020_Number" ma:index="5" nillable="true" ma:displayName="Version Number" ma:internalName="Version_x0020_Number" ma:readOnly="false">
      <xsd:simpleType>
        <xsd:restriction base="dms:Text">
          <xsd:maxLength value="15"/>
        </xsd:restriction>
      </xsd:simpleType>
    </xsd:element>
    <xsd:element name="Review_x0020_Date" ma:index="6" nillable="true" ma:displayName="Review Date" ma:format="DateOnly" ma:internalName="Review_x0020_Date" ma:readOnly="false">
      <xsd:simpleType>
        <xsd:restriction base="dms:DateTime"/>
      </xsd:simpleType>
    </xsd:element>
    <xsd:element name="Status" ma:index="7" nillable="true" ma:displayName="Status" ma:format="RadioButtons" ma:internalName="Status" ma:readOnly="false">
      <xsd:simpleType>
        <xsd:union memberTypes="dms:Text">
          <xsd:simpleType>
            <xsd:restriction base="dms:Choice">
              <xsd:enumeration value="Approved"/>
              <xsd:enumeration value="Due for Review"/>
              <xsd:enumeration value="Overdue for Review"/>
              <xsd:enumeration value="Draft"/>
            </xsd:restriction>
          </xsd:simpleType>
        </xsd:union>
      </xsd:simpleType>
    </xsd:element>
    <xsd:element name="New_x0020_Applies_x0020_To" ma:index="8" nillable="true" ma:displayName="Applies To" ma:format="Dropdown" ma:internalName="New_x0020_Applies_x0020_To" ma:readOnly="false">
      <xsd:simpleType>
        <xsd:union memberTypes="dms:Text">
          <xsd:simpleType>
            <xsd:restriction base="dms:Choice">
              <xsd:enumeration value="Canberra Health Services"/>
              <xsd:enumeration value="Allied Health"/>
              <xsd:enumeration value="Allied Health - Physiotherapists"/>
              <xsd:enumeration value="Allied Health - Acute Support"/>
              <xsd:enumeration value="Allied Health - Education"/>
              <xsd:enumeration value="Allied Health - Interprofessional Learning"/>
              <xsd:enumeration value="Cancer and Ambulatory Support (CAS)"/>
              <xsd:enumeration value="Cancer and Ambulatory Support (CAS) - Advanced Care Planning"/>
              <xsd:enumeration value="Cancer and Ambulatory Support (CAS) - Ambulatory Care Support"/>
              <xsd:enumeration value="Cancer and Ambulatory Support (CAS) - Breastscreen"/>
              <xsd:enumeration value="Cancer and Ambulatory Support (CAS) - Haematology"/>
              <xsd:enumeration value="Cancer and Ambulatory Support (CAS) - Immunology"/>
              <xsd:enumeration value="Cancer and Ambulatory Support (CAS) - Medical Oncology"/>
              <xsd:enumeration value="Cancer and Ambulatory Support (CAS) - Medical Physics and Radiation Engineering"/>
              <xsd:enumeration value="Cancer and Ambulatory Support (CAS) - Palliative Care"/>
              <xsd:enumeration value="Cancer and Ambulatory Support (CAS) - Radiation Oncology"/>
              <xsd:enumeration value="Cancer and Ambulatory Support (CAS) - Walk-in Centres"/>
              <xsd:enumeration value="CEO"/>
              <xsd:enumeration value="CEO - Canberra Hospital Foundation"/>
              <xsd:enumeration value="CEO - Office of Research and Education (ORE)"/>
              <xsd:enumeration value="COO"/>
              <xsd:enumeration value="COO - DonateLife"/>
              <xsd:enumeration value="COO - Emergency Management Coordination"/>
              <xsd:enumeration value="COO - Patient Flow"/>
              <xsd:enumeration value="DCEO"/>
              <xsd:enumeration value="DCEO - Communications and Engagement"/>
              <xsd:enumeration value="DCEO - Government Relations"/>
              <xsd:enumeration value="DCEO - Strategy, Policy and Planning"/>
              <xsd:enumeration value="DCEO - Territory Wide Surgical Services"/>
              <xsd:enumeration value="Finance and Business Intelligence (FBI)"/>
              <xsd:enumeration value="Finance and Business Intelligence (FBI) - Data and Reporting"/>
              <xsd:enumeration value="Finance and Business Intelligence (FBI) - Finance and Procurement"/>
              <xsd:enumeration value="Finance and Business Intelligence (FBI) - Health Information Services"/>
              <xsd:enumeration value="Infrastructure and Health Support Services (IHSS)"/>
              <xsd:enumeration value="Infrastructure and Health Support Services (IHSS) - Accommodation and Leasing"/>
              <xsd:enumeration value="Infrastructure and Health Support Services (IHSS) - Logistics Support Services"/>
              <xsd:enumeration value="Infrastructure and Health Support Services (IHSS) - Operation Support Services"/>
              <xsd:enumeration value="Medical Services Group"/>
              <xsd:enumeration value="Medical Services Group - ACT Blood Counts"/>
              <xsd:enumeration value="Medical Services Group - GP Liaison Unit"/>
              <xsd:enumeration value="Medical Services Group - Healthcare Technology Management"/>
              <xsd:enumeration value="Medical Services Group - Library and Multimedia Services"/>
              <xsd:enumeration value="Medical Services Group - Medical Imaging"/>
              <xsd:enumeration value="Medical Services Group - MOSCETU"/>
              <xsd:enumeration value="Medical Services Group - Pharmacy"/>
              <xsd:enumeration value="Medicine"/>
              <xsd:enumeration value="Medicine - ACT Diabetes Service"/>
              <xsd:enumeration value="Medicine - Canberra Sexual Health Clinic"/>
              <xsd:enumeration value="Medicine - Cardiology"/>
              <xsd:enumeration value="Medicine - Chronic Disease"/>
              <xsd:enumeration value="Medicine - Clinical Forensic Medicine"/>
              <xsd:enumeration value="Medicine - Emergency Department"/>
              <xsd:enumeration value="Medicine - Endocrinology"/>
              <xsd:enumeration value="Medicine - Gastroenterology and Hepatology"/>
              <xsd:enumeration value="Medicine - General Medicine"/>
              <xsd:enumeration value="Medicine - HITH"/>
              <xsd:enumeration value="Medicine - Infectious Diseases"/>
              <xsd:enumeration value="Medicine - Neurology"/>
              <xsd:enumeration value="Medicine - Renal"/>
              <xsd:enumeration value="Medicine - Respiratory and Sleep Medicine"/>
              <xsd:enumeration value="Medicine - Rheumatology"/>
              <xsd:enumeration value="Mental Health, Justice Health and Alcohol and Drug Services (MHJHADS)"/>
              <xsd:enumeration value="Mental Health, Justice Health and Alcohol and Drug Services (MHJHADS) - Adult Acute Mental Health Services"/>
              <xsd:enumeration value="Mental Health, Justice Health and Alcohol and Drug Services (MHJHADS) - Adult Community Mental Health Services"/>
              <xsd:enumeration value="Mental Health, Justice Health and Alcohol and Drug Services (MHJHADS) - Alcohol and Drug Services"/>
              <xsd:enumeration value="Mental Health, Justice Health and Alcohol and Drug Services (MHJHADS) - Child and Adolescent Mental Health Service"/>
              <xsd:enumeration value="Mental Health, Justice Health and Alcohol and Drug Services (MHJHADS) - Justice Health Service"/>
              <xsd:enumeration value="Mental Health, Justice Health and Alcohol and Drug Services (MHJHADS) - Rehabilitation and Speciality Mental Health Services"/>
              <xsd:enumeration value="NMPSS"/>
              <xsd:enumeration value="NMPSS - Infection Prevention and Control"/>
              <xsd:enumeration value="NMPSS - Nursing Administration"/>
              <xsd:enumeration value="NMPSS - Nursing Clinical Support"/>
              <xsd:enumeration value="NMPSS - Spiritual Services"/>
              <xsd:enumeration value="NMPSS - Ward Support Services"/>
              <xsd:enumeration value="North Canberra Hospital"/>
              <xsd:enumeration value="Pathology"/>
              <xsd:enumeration value="People and Culture"/>
              <xsd:enumeration value="People and Culture - Work Health and Safety"/>
              <xsd:enumeration value="People and Culture - Workforce Capability"/>
              <xsd:enumeration value="People and Culture - Workforce Culture and Leadership"/>
              <xsd:enumeration value="People and Culture - Workforce Planning"/>
              <xsd:enumeration value="People and Culture - Workforce Relations"/>
              <xsd:enumeration value="Quality, Safety, Innovation and Improvement - Consumer Participation"/>
              <xsd:enumeration value="Quality, Safety, Innovation and Improvement - Incident Management"/>
              <xsd:enumeration value="Quality, Safety, Innovation and Improvement - National Standards and Accreditation"/>
              <xsd:enumeration value="Quality, Safety, Innovation and Improvement - Patient Experience"/>
              <xsd:enumeration value="Quality, Safety, Innovation and Improvement - Quality Assurance"/>
              <xsd:enumeration value="Quality, Safety, Innovation and Improvement - Quality Improvement"/>
              <xsd:enumeration value="Rehabilitation, Aged and Community Services (RACS)"/>
              <xsd:enumeration value="Rehabilitation, Aged and Community Services (RACS) - Allied Health"/>
              <xsd:enumeration value="Rehabilitation, Aged and Community Services (RACS) - Client Support Services"/>
              <xsd:enumeration value="Rehabilitation, Aged and Community Services (RACS) - Community Care"/>
              <xsd:enumeration value="Rehabilitation, Aged and Community Services (RACS) - Community Health Centres"/>
              <xsd:enumeration value="Rehabilitation, Aged and Community Services (RACS) - Oral Health Services"/>
              <xsd:enumeration value="Rehabilitation, Aged and Community Services (RACS) - Geriatric Medicine"/>
              <xsd:enumeration value="Rehabilitation, Aged and Community Services (RACS) - Rehabilitation"/>
              <xsd:enumeration value="Rehabilitation, Aged and Community Services (RACS) - Nursing"/>
              <xsd:enumeration value="Rehabilitation, Aged and Community Services (RACS) - University of Canberra Hospital"/>
              <xsd:enumeration value="Surgery"/>
              <xsd:enumeration value="Surgery - ACT Trauma Service"/>
              <xsd:enumeration value="Surgery - ICU/MET Service"/>
              <xsd:enumeration value="Surgery - Pain Management Unit"/>
              <xsd:enumeration value="Surgery - Perioperative Services/Operating Rooms"/>
              <xsd:enumeration value="Surgery - Retrieval Service"/>
              <xsd:enumeration value="Surgery - Surgical Bookings and Preadmission Clinic"/>
              <xsd:enumeration value="Women, Youth and Children (WY&amp;C)"/>
              <xsd:enumeration value="Women, Youth and Children (WY&amp;C) - Maternity"/>
              <xsd:enumeration value="Women, Youth and Children (WY&amp;C) - Child at Risk Health Unit (CARHU)"/>
              <xsd:enumeration value="Women, Youth and Children (WY&amp;C) - Community Health Program"/>
              <xsd:enumeration value="Women, Youth and Children (WY&amp;C) - Dept of Neonatology"/>
              <xsd:enumeration value="Women, Youth and Children (WY&amp;C) - Maternal and Child Health (MACH)"/>
              <xsd:enumeration value="Women, Youth and Children (WY&amp;C) - Paediatrics"/>
              <xsd:enumeration value="Women, Youth and Children (WY&amp;C) - Women's and Babies"/>
            </xsd:restriction>
          </xsd:simpleType>
        </xsd:union>
      </xsd:simpleType>
    </xsd:element>
    <xsd:element name="New_x0020_Owner" ma:index="9" nillable="true" ma:displayName="Owner" ma:format="Dropdown" ma:internalName="New_x0020_Owner" ma:readOnly="false">
      <xsd:simpleType>
        <xsd:union memberTypes="dms:Text">
          <xsd:simpleType>
            <xsd:restriction base="dms:Choice">
              <xsd:enumeration value="Allied Health"/>
              <xsd:enumeration value="Allied Health - Acute Support"/>
              <xsd:enumeration value="Allied Health - Education"/>
              <xsd:enumeration value="Allied Health - Interprofessional Learning"/>
              <xsd:enumeration value="Cancer and Ambulatory Support (CAS)"/>
              <xsd:enumeration value="Cancer and Ambulatory Support (CAS) - Advanced Care Planning"/>
              <xsd:enumeration value="Cancer and Ambulatory Support (CAS) - Ambulatory Care Support"/>
              <xsd:enumeration value="Cancer and Ambulatory Support (CAS) - Breastscreen"/>
              <xsd:enumeration value="Cancer and Ambulatory Support (CAS) - Haematology"/>
              <xsd:enumeration value="Cancer and Ambulatory Support (CAS) - Immunology"/>
              <xsd:enumeration value="Cancer and Ambulatory Support (CAS) - Medical Oncology"/>
              <xsd:enumeration value="Cancer and Ambulatory Support (CAS) - Medical Physics and Radiation Engineering"/>
              <xsd:enumeration value="Cancer and Ambulatory Support (CAS) - Palliative Care"/>
              <xsd:enumeration value="Cancer and Ambulatory Support (CAS) - Radiation Oncology"/>
              <xsd:enumeration value="Cancer and Ambulatory Support (CAS) - Walk-in Centres"/>
              <xsd:enumeration value="CEO"/>
              <xsd:enumeration value="CEO - Canberra Hospital Foundation"/>
              <xsd:enumeration value="CEO - Office of Research and Education (ORE)"/>
              <xsd:enumeration value="COO"/>
              <xsd:enumeration value="COO - DonateLife"/>
              <xsd:enumeration value="COO - Emergency Management Coordination"/>
              <xsd:enumeration value="COO - Patient Flow"/>
              <xsd:enumeration value="DCEO"/>
              <xsd:enumeration value="DCEO - Communications and Engagement"/>
              <xsd:enumeration value="DCEO - Government Relations"/>
              <xsd:enumeration value="DCEO - Strategy, Policy and Planning"/>
              <xsd:enumeration value="DCEO - Territory Wide Surgical Services"/>
              <xsd:enumeration value="Finance and Business Intelligence (FBI)"/>
              <xsd:enumeration value="Finance and Business Intelligence (FBI) - Data and Reporting"/>
              <xsd:enumeration value="Finance and Business Intelligence (FBI) - Finance and Procurement"/>
              <xsd:enumeration value="Finance and Business Intelligence (FBI) - Health Information Services"/>
              <xsd:enumeration value="Infrastructure and Health Support Services (IHSS)"/>
              <xsd:enumeration value="Infrastructure and Health Support Services (IHSS) - Accommodation and Leasing"/>
              <xsd:enumeration value="Infrastructure and Health Support Services (IHSS) - Logistics Support Services"/>
              <xsd:enumeration value="Infrastructure and Health Support Services (IHSS) - Operation Support Services"/>
              <xsd:enumeration value="Medical Services Group"/>
              <xsd:enumeration value="Medical Services Group - ACT Blood Counts"/>
              <xsd:enumeration value="Medical Services Group - GP Liaison Unit"/>
              <xsd:enumeration value="Medical Services Group - Healthcare Technology Management"/>
              <xsd:enumeration value="Medical Services Group - Library and Multimedia Services"/>
              <xsd:enumeration value="Medical Services Group - Medical Imaging"/>
              <xsd:enumeration value="Medical Services Group - MOSCETU"/>
              <xsd:enumeration value="Medical Services Group - Pharmacy"/>
              <xsd:enumeration value="Medicine"/>
              <xsd:enumeration value="Medicine - ACT Diabetes Service"/>
              <xsd:enumeration value="Medicine - Canberra Sexual Health Clinic"/>
              <xsd:enumeration value="Medicine - Cardiology"/>
              <xsd:enumeration value="Medicine - Chronic Disease"/>
              <xsd:enumeration value="Medicine - Clinical Forensic Medicine"/>
              <xsd:enumeration value="Medicine - Emergency Department"/>
              <xsd:enumeration value="Medicine - Endocrinology"/>
              <xsd:enumeration value="Medicine - Gastroenterology and Hepatology"/>
              <xsd:enumeration value="Medicine - General Medicine"/>
              <xsd:enumeration value="Medicine - HITH"/>
              <xsd:enumeration value="Medicine - Infectious Diseases"/>
              <xsd:enumeration value="Medicine - Neurology"/>
              <xsd:enumeration value="Medicine - Renal"/>
              <xsd:enumeration value="Medicine - Respiratory and Sleep Medicine"/>
              <xsd:enumeration value="Medicine - Rheumatology"/>
              <xsd:enumeration value="Mental Health, Justice Health and Alcohol and Drug Services (MHJHADS)"/>
              <xsd:enumeration value="Mental Health, Justice Health and Alcohol and Drug Services (MHJHADS) - Adult Acute Mental Health Services"/>
              <xsd:enumeration value="Mental Health, Justice Health and Alcohol and Drug Services (MHJHADS) - Adult Community Mental Health Services"/>
              <xsd:enumeration value="Mental Health, Justice Health and Alcohol and Drug Services (MHJHADS) - Alcohol and Drug Services"/>
              <xsd:enumeration value="Mental Health, Justice Health and Alcohol and Drug Services (MHJHADS) - Child and Adolescent Mental Health Service"/>
              <xsd:enumeration value="Mental Health, Justice Health and Alcohol and Drug Services (MHJHADS) - Justice Health Service"/>
              <xsd:enumeration value="Mental Health, Justice Health and Alcohol and Drug Services (MHJHADS) - Rehabilitation and Speciality Mental Health Services"/>
              <xsd:enumeration value="NMPSS"/>
              <xsd:enumeration value="NMPSS - Infection Prevention and Control"/>
              <xsd:enumeration value="NMPSS - Nursing Administration"/>
              <xsd:enumeration value="NMPSS - Nursing Clinical Support"/>
              <xsd:enumeration value="NMPSS - Spiritual Services"/>
              <xsd:enumeration value="NMPSS - Ward Support Services"/>
              <xsd:enumeration value="North Canberra Hospital (NCH)"/>
              <xsd:enumeration value="North Canberra Hospital (NCH) - Corporate &amp; Finance - Corporate"/>
              <xsd:enumeration value="North Canberra Hospital (NCH) - Corporate &amp; Finance - Finance"/>
              <xsd:enumeration value="North Canberra Hospital (NCH) - Corporate &amp; Finance - Infrastructure"/>
              <xsd:enumeration value="North Canberra Hospital (NCH) - Corporate &amp; Finance - Clinical Support Services"/>
              <xsd:enumeration value="North Canberra Hospital (NCH) - Corporate &amp; Finance - Digital Health and IT"/>
              <xsd:enumeration value="North Canberra Hospital (NCH) - People &amp; Culture - HR"/>
              <xsd:enumeration value="North Canberra Hospital (NCH) - People &amp; Culture - WHS"/>
              <xsd:enumeration value="North Canberra Hospital (NCH) - People &amp; Culture - L&amp;D"/>
              <xsd:enumeration value="North Canberra Hospital (NCH) - People &amp; Culture - Payroll"/>
              <xsd:enumeration value="North Canberra Hospital (NCH) - People &amp; Culture - Volunteer Services"/>
              <xsd:enumeration value="North Canberra Hospital (NCH) - People &amp; Culture - Security"/>
              <xsd:enumeration value="North Canberra Hospital (NCH) - People &amp; Culture - Injury Management"/>
              <xsd:enumeration value="North Canberra Hospital (NCH) - Nursing &amp; Midwifery - IPC"/>
              <xsd:enumeration value="North Canberra Hospital (NCH) - Nursing &amp; Midwifery - Patient Flow"/>
              <xsd:enumeration value="North Canberra Hospital (NCH) - Nursing &amp; Midwifery - Quality &amp; Safety"/>
              <xsd:enumeration value="North Canberra Hospital (NCH) - Nursing &amp; Midwifery - Professional Functions"/>
              <xsd:enumeration value="North Canberra Hospital (NCH) - Nursing &amp; Midwifery - Clinical L&amp;D"/>
              <xsd:enumeration value="North Canberra Hospital (NCH) - Women &amp; Children"/>
              <xsd:enumeration value="North Canberra Hospital (NCH) - Allied Health &amp; Palliative Care - Allied Health"/>
              <xsd:enumeration value="North Canberra Hospital (NCH) - Allied Health &amp; Palliative Care - Pharmacy"/>
              <xsd:enumeration value="North Canberra Hospital (NCH) - Allied Health &amp; Palliative Care - Palliative Care"/>
              <xsd:enumeration value="North Canberra Hospital (NCH) - Allied Health &amp; Palliative Care - Aboriginal &amp; Torres Strait Islander Liaison Service"/>
              <xsd:enumeration value="North Canberra Hospital (NCH) - Allied Health &amp; Palliative Care - Medical Imaging"/>
              <xsd:enumeration value="North Canberra Hospital (NCH) - Allied Health &amp; Palliative Care - Pastoral Care"/>
              <xsd:enumeration value="North Canberra Hospital (NCH) - Medical &amp; Mental Health - Medical"/>
              <xsd:enumeration value="North Canberra Hospital (NCH) - Medical &amp; Mental Health - Mental Health"/>
              <xsd:enumeration value="North Canberra Hospital (NCH) - Medical Services - Ambulatory Care"/>
              <xsd:enumeration value="North Canberra Hospital (NCH) - Medical Services - Medical Administration"/>
              <xsd:enumeration value="North Canberra Hospital (NCH) - Medical Services - Clinical Governance"/>
              <xsd:enumeration value="North Canberra Hospital (NCH) - Medical Services - Credentialling &amp; Scope of Practice"/>
              <xsd:enumeration value="North Canberra Hospital (NCH) - Medical Services - Research &amp; Innovation"/>
              <xsd:enumeration value="North Canberra Hospital (NCH) - Medical Services - Medical Education &amp; Training"/>
              <xsd:enumeration value="North Canberra Hospital (NCH) - Surgical Division - Perioperative Suite"/>
              <xsd:enumeration value="North Canberra Hospital (NCH) - Surgical Division - Surgical Inpatient"/>
              <xsd:enumeration value="North Canberra Hospital (NCH) - Surgical Division - ICU/CCU"/>
              <xsd:enumeration value="North Canberra Hospital (NCH) - Surgical Division - Preadmission"/>
              <xsd:enumeration value="North Canberra Hospital (NCH) - Surgical Division - Anaesthetics/Acute Pain Service"/>
              <xsd:enumeration value="Pathology"/>
              <xsd:enumeration value="People and Culture"/>
              <xsd:enumeration value="People and Culture - Work Health and Safety"/>
              <xsd:enumeration value="People and Culture - Workforce Capability"/>
              <xsd:enumeration value="People and Culture - Workforce Culture and Leadership"/>
              <xsd:enumeration value="People and Culture - Workforce Planning"/>
              <xsd:enumeration value="People and Culture - Workforce Relations"/>
              <xsd:enumeration value="Quality, Safety, Innovation and Improvement - Consumer Participation"/>
              <xsd:enumeration value="Quality, Safety, Innovation and Improvement - Incident Management"/>
              <xsd:enumeration value="Quality, Safety, Innovation and Improvement - National Standards and Accreditation"/>
              <xsd:enumeration value="Quality, Safety, Innovation and Improvement - Patient Experience"/>
              <xsd:enumeration value="Quality, Safety, Innovation and Improvement - Quality Assurance"/>
              <xsd:enumeration value="Quality, Safety, Innovation and Improvement - Quality Improvement"/>
              <xsd:enumeration value="Rehabilitation, Aged and Community Services (RACS)"/>
              <xsd:enumeration value="Rehabilitation, Aged and Community Services (RACS) - Allied Health"/>
              <xsd:enumeration value="Rehabilitation, Aged and Community Services (RACS) - Client Support Services"/>
              <xsd:enumeration value="Rehabilitation, Aged and Community Services (RACS) - Community Care"/>
              <xsd:enumeration value="Rehabilitation, Aged and Community Services (RACS) - Community Health Centres"/>
              <xsd:enumeration value="Rehabilitation, Aged and Community Services (RACS) - Oral Health Services"/>
              <xsd:enumeration value="Rehabilitation, Aged and Community Services (RACS) - Geriatric Medicine"/>
              <xsd:enumeration value="Rehabilitation, Aged and Community Services (RACS) - Rehabilitation"/>
              <xsd:enumeration value="Rehabilitation, Aged and Community Services (RACS) - Nursing"/>
              <xsd:enumeration value="Rehabilitation, Aged and Community Services (RACS) - University of Canberra Hospital"/>
              <xsd:enumeration value="Surgery"/>
              <xsd:enumeration value="Surgery - ACT Trauma Service"/>
              <xsd:enumeration value="Surgery - ICU/MET Service"/>
              <xsd:enumeration value="Surgery - Pain Management Unit"/>
              <xsd:enumeration value="Surgery - Perioperative Services/Operating Rooms"/>
              <xsd:enumeration value="Surgery - Retrieval Service"/>
              <xsd:enumeration value="Surgery - Surgical Bookings and Preadmission Clinic"/>
              <xsd:enumeration value="Women, Youth and Children (WY&amp;C)"/>
              <xsd:enumeration value="Women, Youth and Children (WY&amp;C) - Child at Risk Health Unit (CARHU)"/>
              <xsd:enumeration value="Women, Youth and Children (WY&amp;C) - Community Health Program"/>
              <xsd:enumeration value="Women, Youth and Children (WY&amp;C) - Dept of Neonatology"/>
              <xsd:enumeration value="Women, Youth and Children (WY&amp;C) - Maternal and Child Health (MACH)"/>
              <xsd:enumeration value="Women, Youth and Children (WY&amp;C) - Paediatrics"/>
              <xsd:enumeration value="Women, Youth and Children (WY&amp;C) - Women's and Babies"/>
            </xsd:restriction>
          </xsd:simpleType>
        </xsd:union>
      </xsd:simpleType>
    </xsd:element>
    <xsd:element name="Type_x0020_of_x0020_Document" ma:index="10" nillable="true" ma:displayName="Type of Document" ma:format="Dropdown" ma:internalName="Type_x0020_of_x0020_Document" ma:readOnly="false">
      <xsd:simpleType>
        <xsd:union memberTypes="dms:Text">
          <xsd:simpleType>
            <xsd:restriction base="dms:Choice">
              <xsd:enumeration value="ACT Government"/>
              <xsd:enumeration value="Health Information Sheet"/>
              <xsd:enumeration value="Framework"/>
              <xsd:enumeration value="Guideline"/>
              <xsd:enumeration value="Manual"/>
              <xsd:enumeration value="Medication Guideline"/>
              <xsd:enumeration value="Medication Standing Order (MSO)"/>
              <xsd:enumeration value="Placeholder"/>
              <xsd:enumeration value="Plan"/>
              <xsd:enumeration value="Policy"/>
              <xsd:enumeration value="Procedure"/>
              <xsd:enumeration value="Strategy"/>
            </xsd:restriction>
          </xsd:simpleType>
        </xsd:union>
      </xsd:simpleType>
    </xsd:element>
    <xsd:element name="Related_x0020_Documents" ma:index="11" nillable="true" ma:displayName="Related Documents" ma:list="{690b2128-8961-48af-a473-22c34a9accba}" ma:internalName="Related_x0020_Documents" ma:readOnly="false" ma:showField="Title">
      <xsd:complexType>
        <xsd:complexContent>
          <xsd:extension base="dms:MultiChoiceLookup">
            <xsd:sequence>
              <xsd:element name="Value" type="dms:Lookup" maxOccurs="unbounded" minOccurs="0" nillable="true"/>
            </xsd:sequence>
          </xsd:extension>
        </xsd:complexContent>
      </xsd:complexType>
    </xsd:element>
    <xsd:element name="Approval_x0020_Name_x007c_Committee" ma:index="12" nillable="true" ma:displayName="Approval Name|Committee" ma:internalName="Approval_x0020_Name_x007c_Committee" ma:readOnly="false">
      <xsd:simpleType>
        <xsd:restriction base="dms:Text">
          <xsd:maxLength value="255"/>
        </xsd:restriction>
      </xsd:simpleType>
    </xsd:element>
    <xsd:element name="Approval_x0020_Date" ma:index="13" nillable="true" ma:displayName="Approval Date" ma:format="DateOnly" ma:internalName="Approval_x0020_Date" ma:readOnly="false">
      <xsd:simpleType>
        <xsd:restriction base="dms:DateTime"/>
      </xsd:simpleType>
    </xsd:element>
    <xsd:element name="Display_x0020_on_x0020_Internet" ma:index="14" nillable="true" ma:displayName="Display on Internet" ma:default="0" ma:indexed="true" ma:internalName="Display_x0020_on_x0020_Internet" ma:readOnly="false">
      <xsd:simpleType>
        <xsd:restriction base="dms:Boolean"/>
      </xsd:simpleType>
    </xsd:element>
    <xsd:element name="Notes0" ma:index="15" nillable="true" ma:displayName="Notes" ma:internalName="Notes0" ma:readOnly="false">
      <xsd:simpleType>
        <xsd:restriction base="dms:Note">
          <xsd:maxLength value="255"/>
        </xsd:restriction>
      </xsd:simpleType>
    </xsd:element>
    <xsd:element name="Progress" ma:index="16" nillable="true" ma:displayName="Progress" ma:internalName="Progress" ma:readOnly="false">
      <xsd:simpleType>
        <xsd:restriction base="dms:Note"/>
      </xsd:simpleType>
    </xsd:element>
    <xsd:element name="Replaces_x003a_" ma:index="20" nillable="true" ma:displayName="Replaces:" ma:internalName="Replaces_x003a_" ma:readOnly="false">
      <xsd:simpleType>
        <xsd:restriction base="dms:Note"/>
      </xsd:simpleType>
    </xsd:element>
    <xsd:element name="Risk_x0020_Rating" ma:index="21" nillable="true" ma:displayName="Risk Rating" ma:format="Dropdown" ma:internalName="Risk_x0020_Rating" ma:readOnly="false">
      <xsd:simpleType>
        <xsd:restriction base="dms:Choice">
          <xsd:enumeration value="Low"/>
          <xsd:enumeration value="Medium"/>
          <xsd:enumeration value="High"/>
          <xsd:enumeration value="Extreme"/>
          <xsd:enumeration value="Major"/>
          <xsd:enumeration value="Minor"/>
          <xsd:enumeration value="Insignificant"/>
        </xsd:restriction>
      </xsd:simpleType>
    </xsd:element>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ServiceAutoTags" ma:index="33" nillable="true" ma:displayName="Tags" ma:internalName="MediaServiceAutoTags"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ObjectDetectorVersions" ma:index="37" nillable="true" ma:displayName="MediaServiceObjectDetectorVersions" ma:hidden="true" ma:indexed="true" ma:internalName="MediaServiceObjectDetectorVersions" ma:readOnly="true">
      <xsd:simpleType>
        <xsd:restriction base="dms:Text"/>
      </xsd:simpleType>
    </xsd:element>
    <xsd:element name="ISD_x0020_Submitted" ma:index="38" nillable="true" ma:displayName="ISD Submitted" ma:default="Yes" ma:format="Dropdown" ma:internalName="ISD_x0020_Submitted">
      <xsd:simpleType>
        <xsd:restriction base="dms:Choice">
          <xsd:enumeration value="Yes"/>
          <xsd:enumeration value="Not Required"/>
        </xsd:restriction>
      </xsd:simpleType>
    </xsd:element>
    <xsd:element name="k0794e393e1f41c2810d090eedba34a0" ma:index="40" nillable="true" ma:taxonomy="true" ma:internalName="k0794e393e1f41c2810d090eedba34a0" ma:taxonomyFieldName="Related_x0020_Legislation_x0020__x0026__x0020_Guidelines" ma:displayName="Related Legislation" ma:default="" ma:fieldId="{40794e39-3e1f-41c2-810d-090eedba34a0}" ma:taxonomyMulti="true" ma:sspId="a32ba9fb-117d-4a5c-9dda-ba27611682cc" ma:termSetId="49344749-ac97-47db-a832-94a6952cd0d1" ma:anchorId="00000000-0000-0000-0000-000000000000" ma:open="false" ma:isKeyword="false">
      <xsd:complexType>
        <xsd:sequence>
          <xsd:element ref="pc:Terms" minOccurs="0" maxOccurs="1"/>
        </xsd:sequence>
      </xsd:complexType>
    </xsd:element>
    <xsd:element name="RelatedPolicies_x002c_ProceduresGuidelines" ma:index="41" nillable="true" ma:displayName="Related Policies, Procedures, Guidelines and Industry Standards" ma:format="Dropdown" ma:list="690b2128-8961-48af-a473-22c34a9accba" ma:internalName="RelatedPolicies_x002c_ProceduresGuidelines" ma:showField="Title">
      <xsd:complexType>
        <xsd:complexContent>
          <xsd:extension base="dms:MultiChoiceLookup">
            <xsd:sequence>
              <xsd:element name="Value" type="dms:Lookup" maxOccurs="unbounded" minOccurs="0" nillable="true"/>
            </xsd:sequence>
          </xsd:extension>
        </xsd:complexContent>
      </xsd:complexType>
    </xsd:element>
    <xsd:element name="MediaServiceSearchProperties" ma:index="4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239a80-7f07-4ed7-82c3-24ad7d76ada5"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e3d9c0df-42c0-4395-97bb-7bb7077d361a}" ma:internalName="TaxCatchAll" ma:showField="CatchAllData" ma:web="c0239a80-7f07-4ed7-82c3-24ad7d76ada5">
      <xsd:complexType>
        <xsd:complexContent>
          <xsd:extension base="dms:MultiChoiceLookup">
            <xsd:sequence>
              <xsd:element name="Value" type="dms:Lookup" maxOccurs="unbounded" minOccurs="0" nillable="true"/>
            </xsd:sequence>
          </xsd:extension>
        </xsd:complexContent>
      </xsd:complexType>
    </xsd:element>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ma:index="19" ma:displayName="Subjects"/>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rogress xmlns="690b2128-8961-48af-a473-22c34a9accba" xsi:nil="true"/>
    <Approval_x0020_Date xmlns="690b2128-8961-48af-a473-22c34a9accba">2022-06-22T14:00:00+00:00</Approval_x0020_Date>
    <Review_x0020_Date xmlns="690b2128-8961-48af-a473-22c34a9accba">2025-06-30T14:00:00+00:00</Review_x0020_Date>
    <TaxCatchAll xmlns="c0239a80-7f07-4ed7-82c3-24ad7d76ada5" xsi:nil="true"/>
    <Version_x0020_Number xmlns="690b2128-8961-48af-a473-22c34a9accba">1</Version_x0020_Number>
    <Notes0 xmlns="690b2128-8961-48af-a473-22c34a9accba">24 June 2022 - uploaded to the register; author and case manager notified.
22/07/2024- Document amended, new attachments, minor amendments throughout document</Notes0>
    <Key_x0020_Words xmlns="690b2128-8961-48af-a473-22c34a9accba">Accountable items, perioperative unit, operating theatre, counting, count, instruments, sponges, Raytec, sharps</Key_x0020_Words>
    <Type_x0020_of_x0020_Document xmlns="690b2128-8961-48af-a473-22c34a9accba">Procedure</Type_x0020_of_x0020_Document>
    <Approval_x0020_Name_x007c_Committee xmlns="690b2128-8961-48af-a473-22c34a9accba">CHS Policy Committee</Approval_x0020_Name_x007c_Committee>
    <Status xmlns="690b2128-8961-48af-a473-22c34a9accba">Approved</Status>
    <New_x0020_Applies_x0020_To xmlns="690b2128-8961-48af-a473-22c34a9accba">Canberra Health Services</New_x0020_Applies_x0020_To>
    <Replaces_x003a_ xmlns="690b2128-8961-48af-a473-22c34a9accba">CHS19/022 Management of Accountable Items Used during Surgery in the Perioperative Unit</Replaces_x003a_>
    <Risk_x0020_Rating xmlns="690b2128-8961-48af-a473-22c34a9accba">High</Risk_x0020_Rating>
    <Description0 xmlns="690b2128-8961-48af-a473-22c34a9accba">This procedure applies to all surgical procedures performed at Canberra Health Services (CHS). </Description0>
    <Display_x0020_on_x0020_Internet xmlns="690b2128-8961-48af-a473-22c34a9accba">false</Display_x0020_on_x0020_Internet>
    <Related_x0020_Documents xmlns="690b2128-8961-48af-a473-22c34a9accba" xsi:nil="true"/>
    <Decision_x0020_Number xmlns="690b2128-8961-48af-a473-22c34a9accba">CHS22/268</Decision_x0020_Number>
    <New_x0020_Owner xmlns="690b2128-8961-48af-a473-22c34a9accba">Surgery</New_x0020_Owner>
    <ISD_x0020_Submitted xmlns="690b2128-8961-48af-a473-22c34a9accba">Not Required</ISD_x0020_Submitted>
    <RelatedPolicies_x002c_ProceduresGuidelines xmlns="690b2128-8961-48af-a473-22c34a9accba" xsi:nil="true"/>
    <k0794e393e1f41c2810d090eedba34a0 xmlns="690b2128-8961-48af-a473-22c34a9accba">
      <Terms xmlns="http://schemas.microsoft.com/office/infopath/2007/PartnerControls"/>
    </k0794e393e1f41c2810d090eedba34a0>
  </documentManagement>
</p:properties>
</file>

<file path=customXml/itemProps1.xml><?xml version="1.0" encoding="utf-8"?>
<ds:datastoreItem xmlns:ds="http://schemas.openxmlformats.org/officeDocument/2006/customXml" ds:itemID="{E882A57E-B28C-4B72-8207-12A60502782B}">
  <ds:schemaRefs>
    <ds:schemaRef ds:uri="http://schemas.openxmlformats.org/officeDocument/2006/bibliography"/>
  </ds:schemaRefs>
</ds:datastoreItem>
</file>

<file path=customXml/itemProps2.xml><?xml version="1.0" encoding="utf-8"?>
<ds:datastoreItem xmlns:ds="http://schemas.openxmlformats.org/officeDocument/2006/customXml" ds:itemID="{0DA4D85D-37FD-4A82-B786-2D707BCAEE4F}">
  <ds:schemaRefs>
    <ds:schemaRef ds:uri="http://schemas.microsoft.com/sharepoint/v3/contenttype/forms"/>
  </ds:schemaRefs>
</ds:datastoreItem>
</file>

<file path=customXml/itemProps3.xml><?xml version="1.0" encoding="utf-8"?>
<ds:datastoreItem xmlns:ds="http://schemas.openxmlformats.org/officeDocument/2006/customXml" ds:itemID="{70E39B93-A5C1-48BA-9EAA-AE9142233E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0b2128-8961-48af-a473-22c34a9accba"/>
    <ds:schemaRef ds:uri="c0239a80-7f07-4ed7-82c3-24ad7d76ad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97F58B0-E6BF-4237-9984-6DF2E01C04FA}">
  <ds:schemaRefs>
    <ds:schemaRef ds:uri="http://schemas.microsoft.com/office/2006/metadata/properties"/>
    <ds:schemaRef ds:uri="http://purl.org/dc/terms/"/>
    <ds:schemaRef ds:uri="http://purl.org/dc/elements/1.1/"/>
    <ds:schemaRef ds:uri="http://schemas.microsoft.com/office/2006/documentManagement/types"/>
    <ds:schemaRef ds:uri="http://schemas.microsoft.com/office/infopath/2007/PartnerControls"/>
    <ds:schemaRef ds:uri="c0239a80-7f07-4ed7-82c3-24ad7d76ada5"/>
    <ds:schemaRef ds:uri="690b2128-8961-48af-a473-22c34a9accba"/>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28</Pages>
  <Words>6463</Words>
  <Characters>36843</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Management of Accountable Items Used during Surgery in the Perioperative Unit</dc:title>
  <dc:subject>23;#Clinical Governance;#18;#Patient Care Procedures &amp; Processes</dc:subject>
  <dc:creator>Smith, Sarah (Health)</dc:creator>
  <cp:keywords/>
  <dc:description/>
  <cp:lastModifiedBy>Lind, Lauren</cp:lastModifiedBy>
  <cp:revision>38</cp:revision>
  <cp:lastPrinted>2022-04-20T03:03:00Z</cp:lastPrinted>
  <dcterms:created xsi:type="dcterms:W3CDTF">2022-06-24T00:26:00Z</dcterms:created>
  <dcterms:modified xsi:type="dcterms:W3CDTF">2024-07-22T03:56:00Z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0x0101002046B23B19A8774893278BE755DCE152</vt:lpwstr>
  </property>
  <property fmtid="{D5CDD505-2E9C-101B-9397-08002B2CF9AE}" pid="3" name="TaxKeyword">
    <vt:lpwstr>2;#[Key Words]|f168f47b-e09e-4fc6-9aac-94dc5feb5393</vt:lpwstr>
  </property>
  <property fmtid="{D5CDD505-2E9C-101B-9397-08002B2CF9AE}" pid="4" name="_ExtendedDescription">
    <vt:lpwstr/>
  </property>
  <property fmtid="{D5CDD505-2E9C-101B-9397-08002B2CF9AE}" pid="5" name="Rank">
    <vt:lpwstr>AND</vt:lpwstr>
  </property>
  <property fmtid="{D5CDD505-2E9C-101B-9397-08002B2CF9AE}" pid="6" name="Manager Contact">
    <vt:lpwstr>1011;#Branz, Rhonda (Health)</vt:lpwstr>
  </property>
  <property fmtid="{D5CDD505-2E9C-101B-9397-08002B2CF9AE}" pid="7" name="TaxKeywordTaxHTField">
    <vt:lpwstr>[Key Words]|f168f47b-e09e-4fc6-9aac-94dc5feb5393</vt:lpwstr>
  </property>
  <property fmtid="{D5CDD505-2E9C-101B-9397-08002B2CF9AE}" pid="8" name="MSIP_Label_69af8531-eb46-4968-8cb3-105d2f5ea87e_Enabled">
    <vt:lpwstr>true</vt:lpwstr>
  </property>
  <property fmtid="{D5CDD505-2E9C-101B-9397-08002B2CF9AE}" pid="9" name="MSIP_Label_69af8531-eb46-4968-8cb3-105d2f5ea87e_SetDate">
    <vt:lpwstr>2024-04-12T02:24:29Z</vt:lpwstr>
  </property>
  <property fmtid="{D5CDD505-2E9C-101B-9397-08002B2CF9AE}" pid="10" name="MSIP_Label_69af8531-eb46-4968-8cb3-105d2f5ea87e_Method">
    <vt:lpwstr>Standard</vt:lpwstr>
  </property>
  <property fmtid="{D5CDD505-2E9C-101B-9397-08002B2CF9AE}" pid="11" name="MSIP_Label_69af8531-eb46-4968-8cb3-105d2f5ea87e_Name">
    <vt:lpwstr>Official - No Marking</vt:lpwstr>
  </property>
  <property fmtid="{D5CDD505-2E9C-101B-9397-08002B2CF9AE}" pid="12" name="MSIP_Label_69af8531-eb46-4968-8cb3-105d2f5ea87e_SiteId">
    <vt:lpwstr>b46c1908-0334-4236-b978-585ee88e4199</vt:lpwstr>
  </property>
  <property fmtid="{D5CDD505-2E9C-101B-9397-08002B2CF9AE}" pid="13" name="MSIP_Label_69af8531-eb46-4968-8cb3-105d2f5ea87e_ActionId">
    <vt:lpwstr>5c3eac7e-4793-480c-bc2e-9e4bf8e29376</vt:lpwstr>
  </property>
  <property fmtid="{D5CDD505-2E9C-101B-9397-08002B2CF9AE}" pid="14" name="MSIP_Label_69af8531-eb46-4968-8cb3-105d2f5ea87e_ContentBits">
    <vt:lpwstr>0</vt:lpwstr>
  </property>
  <property fmtid="{D5CDD505-2E9C-101B-9397-08002B2CF9AE}" pid="15" name="Related Legislation &amp; Guidelines">
    <vt:lpwstr/>
  </property>
</Properties>
</file>