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C0B89" w14:textId="77777777"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4C333BF8" w14:textId="6957FF59" w:rsidR="00197F2E" w:rsidRDefault="00834A3A" w:rsidP="00197F2E">
      <w:pPr>
        <w:pStyle w:val="Heading2"/>
      </w:pPr>
      <w:r>
        <w:t>Infectious Disease Outbreak Management</w:t>
      </w:r>
    </w:p>
    <w:p w14:paraId="64907195" w14:textId="154C7794" w:rsidR="00CA4FDE" w:rsidRPr="00C34A10" w:rsidRDefault="00E31596" w:rsidP="00C34A10">
      <w:pPr>
        <w:pStyle w:val="BodyCopy"/>
        <w:spacing w:before="0" w:line="240" w:lineRule="auto"/>
        <w:rPr>
          <w:color w:val="575757" w:themeColor="text2"/>
        </w:rPr>
      </w:pPr>
      <w:r w:rsidRPr="00197F2E">
        <w:t>CHS</w:t>
      </w:r>
      <w:r w:rsidR="00BF20D9">
        <w:t>24</w:t>
      </w:r>
      <w:r w:rsidRPr="00197F2E">
        <w:t>/</w:t>
      </w:r>
      <w:r w:rsidR="00BF20D9">
        <w:t>452</w:t>
      </w:r>
      <w:bookmarkStart w:id="0" w:name="_Hlk157074578"/>
    </w:p>
    <w:sdt>
      <w:sdtPr>
        <w:rPr>
          <w:sz w:val="32"/>
        </w:rPr>
        <w:id w:val="-1206019646"/>
        <w:docPartObj>
          <w:docPartGallery w:val="Table of Contents"/>
          <w:docPartUnique/>
        </w:docPartObj>
      </w:sdtPr>
      <w:sdtEndPr>
        <w:rPr>
          <w:noProof/>
        </w:rPr>
      </w:sdtEndPr>
      <w:sdtContent>
        <w:p w14:paraId="14624ED4" w14:textId="77777777" w:rsidR="00A731B8" w:rsidRPr="000E7683" w:rsidRDefault="00A731B8">
          <w:pPr>
            <w:pStyle w:val="TOCHeading"/>
            <w:rPr>
              <w:rStyle w:val="Heading3Char"/>
              <w:b/>
              <w:bCs w:val="0"/>
            </w:rPr>
          </w:pPr>
          <w:r w:rsidRPr="007B1A7B">
            <w:rPr>
              <w:rStyle w:val="Heading3Char"/>
              <w:b/>
              <w:bCs w:val="0"/>
            </w:rPr>
            <w:t>Contents</w:t>
          </w:r>
        </w:p>
        <w:p w14:paraId="57DF16FA" w14:textId="043CCB8F" w:rsidR="003C7284" w:rsidRDefault="00A621FE">
          <w:pPr>
            <w:pStyle w:val="TOC1"/>
            <w:rPr>
              <w:rFonts w:asciiTheme="minorHAnsi" w:eastAsiaTheme="minorEastAsia" w:hAnsiTheme="minorHAnsi" w:cstheme="minorBidi"/>
              <w:color w:val="auto"/>
              <w:kern w:val="2"/>
              <w:sz w:val="22"/>
              <w:szCs w:val="2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178151555" w:history="1">
            <w:r w:rsidR="003C7284" w:rsidRPr="00F56745">
              <w:rPr>
                <w:rStyle w:val="Hyperlink"/>
              </w:rPr>
              <w:t>Purpose</w:t>
            </w:r>
            <w:r w:rsidR="003C7284">
              <w:rPr>
                <w:webHidden/>
              </w:rPr>
              <w:tab/>
            </w:r>
            <w:r w:rsidR="003C7284">
              <w:rPr>
                <w:webHidden/>
              </w:rPr>
              <w:fldChar w:fldCharType="begin"/>
            </w:r>
            <w:r w:rsidR="003C7284">
              <w:rPr>
                <w:webHidden/>
              </w:rPr>
              <w:instrText xml:space="preserve"> PAGEREF _Toc178151555 \h </w:instrText>
            </w:r>
            <w:r w:rsidR="003C7284">
              <w:rPr>
                <w:webHidden/>
              </w:rPr>
            </w:r>
            <w:r w:rsidR="003C7284">
              <w:rPr>
                <w:webHidden/>
              </w:rPr>
              <w:fldChar w:fldCharType="separate"/>
            </w:r>
            <w:r w:rsidR="003C7284">
              <w:rPr>
                <w:webHidden/>
              </w:rPr>
              <w:t>2</w:t>
            </w:r>
            <w:r w:rsidR="003C7284">
              <w:rPr>
                <w:webHidden/>
              </w:rPr>
              <w:fldChar w:fldCharType="end"/>
            </w:r>
          </w:hyperlink>
        </w:p>
        <w:p w14:paraId="24816211" w14:textId="232245F1" w:rsidR="003C7284" w:rsidRDefault="00BF20D9">
          <w:pPr>
            <w:pStyle w:val="TOC1"/>
            <w:rPr>
              <w:rFonts w:asciiTheme="minorHAnsi" w:eastAsiaTheme="minorEastAsia" w:hAnsiTheme="minorHAnsi" w:cstheme="minorBidi"/>
              <w:color w:val="auto"/>
              <w:kern w:val="2"/>
              <w:sz w:val="22"/>
              <w:szCs w:val="22"/>
              <w14:ligatures w14:val="standardContextual"/>
            </w:rPr>
          </w:pPr>
          <w:hyperlink w:anchor="_Toc178151556" w:history="1">
            <w:r w:rsidR="003C7284" w:rsidRPr="00F56745">
              <w:rPr>
                <w:rStyle w:val="Hyperlink"/>
              </w:rPr>
              <w:t>Scope</w:t>
            </w:r>
            <w:r w:rsidR="003C7284">
              <w:rPr>
                <w:webHidden/>
              </w:rPr>
              <w:tab/>
            </w:r>
            <w:r w:rsidR="003C7284">
              <w:rPr>
                <w:webHidden/>
              </w:rPr>
              <w:fldChar w:fldCharType="begin"/>
            </w:r>
            <w:r w:rsidR="003C7284">
              <w:rPr>
                <w:webHidden/>
              </w:rPr>
              <w:instrText xml:space="preserve"> PAGEREF _Toc178151556 \h </w:instrText>
            </w:r>
            <w:r w:rsidR="003C7284">
              <w:rPr>
                <w:webHidden/>
              </w:rPr>
            </w:r>
            <w:r w:rsidR="003C7284">
              <w:rPr>
                <w:webHidden/>
              </w:rPr>
              <w:fldChar w:fldCharType="separate"/>
            </w:r>
            <w:r w:rsidR="003C7284">
              <w:rPr>
                <w:webHidden/>
              </w:rPr>
              <w:t>2</w:t>
            </w:r>
            <w:r w:rsidR="003C7284">
              <w:rPr>
                <w:webHidden/>
              </w:rPr>
              <w:fldChar w:fldCharType="end"/>
            </w:r>
          </w:hyperlink>
        </w:p>
        <w:p w14:paraId="129BF993" w14:textId="1F160EE7" w:rsidR="003C7284" w:rsidRDefault="00BF20D9">
          <w:pPr>
            <w:pStyle w:val="TOC1"/>
            <w:rPr>
              <w:rFonts w:asciiTheme="minorHAnsi" w:eastAsiaTheme="minorEastAsia" w:hAnsiTheme="minorHAnsi" w:cstheme="minorBidi"/>
              <w:color w:val="auto"/>
              <w:kern w:val="2"/>
              <w:sz w:val="22"/>
              <w:szCs w:val="22"/>
              <w14:ligatures w14:val="standardContextual"/>
            </w:rPr>
          </w:pPr>
          <w:hyperlink w:anchor="_Toc178151557" w:history="1">
            <w:r w:rsidR="003C7284" w:rsidRPr="00F56745">
              <w:rPr>
                <w:rStyle w:val="Hyperlink"/>
              </w:rPr>
              <w:t>Section 1 – Identifying and Responding to an Outbreak</w:t>
            </w:r>
            <w:r w:rsidR="003C7284">
              <w:rPr>
                <w:webHidden/>
              </w:rPr>
              <w:tab/>
            </w:r>
            <w:r w:rsidR="003C7284">
              <w:rPr>
                <w:webHidden/>
              </w:rPr>
              <w:fldChar w:fldCharType="begin"/>
            </w:r>
            <w:r w:rsidR="003C7284">
              <w:rPr>
                <w:webHidden/>
              </w:rPr>
              <w:instrText xml:space="preserve"> PAGEREF _Toc178151557 \h </w:instrText>
            </w:r>
            <w:r w:rsidR="003C7284">
              <w:rPr>
                <w:webHidden/>
              </w:rPr>
            </w:r>
            <w:r w:rsidR="003C7284">
              <w:rPr>
                <w:webHidden/>
              </w:rPr>
              <w:fldChar w:fldCharType="separate"/>
            </w:r>
            <w:r w:rsidR="003C7284">
              <w:rPr>
                <w:webHidden/>
              </w:rPr>
              <w:t>2</w:t>
            </w:r>
            <w:r w:rsidR="003C7284">
              <w:rPr>
                <w:webHidden/>
              </w:rPr>
              <w:fldChar w:fldCharType="end"/>
            </w:r>
          </w:hyperlink>
        </w:p>
        <w:p w14:paraId="04C23640" w14:textId="5F89B3AB" w:rsidR="003C7284" w:rsidRDefault="00BF20D9">
          <w:pPr>
            <w:pStyle w:val="TOC1"/>
            <w:rPr>
              <w:rFonts w:asciiTheme="minorHAnsi" w:eastAsiaTheme="minorEastAsia" w:hAnsiTheme="minorHAnsi" w:cstheme="minorBidi"/>
              <w:color w:val="auto"/>
              <w:kern w:val="2"/>
              <w:sz w:val="22"/>
              <w:szCs w:val="22"/>
              <w14:ligatures w14:val="standardContextual"/>
            </w:rPr>
          </w:pPr>
          <w:hyperlink w:anchor="_Toc178151558" w:history="1">
            <w:r w:rsidR="003C7284" w:rsidRPr="00F56745">
              <w:rPr>
                <w:rStyle w:val="Hyperlink"/>
              </w:rPr>
              <w:t>Section 2 – Outbreak Management Team</w:t>
            </w:r>
            <w:r w:rsidR="003C7284">
              <w:rPr>
                <w:webHidden/>
              </w:rPr>
              <w:tab/>
            </w:r>
            <w:r w:rsidR="003C7284">
              <w:rPr>
                <w:webHidden/>
              </w:rPr>
              <w:fldChar w:fldCharType="begin"/>
            </w:r>
            <w:r w:rsidR="003C7284">
              <w:rPr>
                <w:webHidden/>
              </w:rPr>
              <w:instrText xml:space="preserve"> PAGEREF _Toc178151558 \h </w:instrText>
            </w:r>
            <w:r w:rsidR="003C7284">
              <w:rPr>
                <w:webHidden/>
              </w:rPr>
            </w:r>
            <w:r w:rsidR="003C7284">
              <w:rPr>
                <w:webHidden/>
              </w:rPr>
              <w:fldChar w:fldCharType="separate"/>
            </w:r>
            <w:r w:rsidR="003C7284">
              <w:rPr>
                <w:webHidden/>
              </w:rPr>
              <w:t>3</w:t>
            </w:r>
            <w:r w:rsidR="003C7284">
              <w:rPr>
                <w:webHidden/>
              </w:rPr>
              <w:fldChar w:fldCharType="end"/>
            </w:r>
          </w:hyperlink>
        </w:p>
        <w:p w14:paraId="29A7F16B" w14:textId="6190C467" w:rsidR="003C7284" w:rsidRDefault="00BF20D9">
          <w:pPr>
            <w:pStyle w:val="TOC1"/>
            <w:rPr>
              <w:rFonts w:asciiTheme="minorHAnsi" w:eastAsiaTheme="minorEastAsia" w:hAnsiTheme="minorHAnsi" w:cstheme="minorBidi"/>
              <w:color w:val="auto"/>
              <w:kern w:val="2"/>
              <w:sz w:val="22"/>
              <w:szCs w:val="22"/>
              <w14:ligatures w14:val="standardContextual"/>
            </w:rPr>
          </w:pPr>
          <w:hyperlink w:anchor="_Toc178151559" w:history="1">
            <w:r w:rsidR="003C7284" w:rsidRPr="00F56745">
              <w:rPr>
                <w:rStyle w:val="Hyperlink"/>
              </w:rPr>
              <w:t>Section 3 – Investigating and Control</w:t>
            </w:r>
            <w:r w:rsidR="003C7284">
              <w:rPr>
                <w:webHidden/>
              </w:rPr>
              <w:tab/>
            </w:r>
            <w:r w:rsidR="003C7284">
              <w:rPr>
                <w:webHidden/>
              </w:rPr>
              <w:fldChar w:fldCharType="begin"/>
            </w:r>
            <w:r w:rsidR="003C7284">
              <w:rPr>
                <w:webHidden/>
              </w:rPr>
              <w:instrText xml:space="preserve"> PAGEREF _Toc178151559 \h </w:instrText>
            </w:r>
            <w:r w:rsidR="003C7284">
              <w:rPr>
                <w:webHidden/>
              </w:rPr>
            </w:r>
            <w:r w:rsidR="003C7284">
              <w:rPr>
                <w:webHidden/>
              </w:rPr>
              <w:fldChar w:fldCharType="separate"/>
            </w:r>
            <w:r w:rsidR="003C7284">
              <w:rPr>
                <w:webHidden/>
              </w:rPr>
              <w:t>4</w:t>
            </w:r>
            <w:r w:rsidR="003C7284">
              <w:rPr>
                <w:webHidden/>
              </w:rPr>
              <w:fldChar w:fldCharType="end"/>
            </w:r>
          </w:hyperlink>
        </w:p>
        <w:p w14:paraId="2AE56A3E" w14:textId="67EA7489" w:rsidR="003C7284" w:rsidRDefault="00BF20D9">
          <w:pPr>
            <w:pStyle w:val="TOC1"/>
            <w:rPr>
              <w:rFonts w:asciiTheme="minorHAnsi" w:eastAsiaTheme="minorEastAsia" w:hAnsiTheme="minorHAnsi" w:cstheme="minorBidi"/>
              <w:color w:val="auto"/>
              <w:kern w:val="2"/>
              <w:sz w:val="22"/>
              <w:szCs w:val="22"/>
              <w14:ligatures w14:val="standardContextual"/>
            </w:rPr>
          </w:pPr>
          <w:hyperlink w:anchor="_Toc178151560" w:history="1">
            <w:r w:rsidR="003C7284" w:rsidRPr="00F56745">
              <w:rPr>
                <w:rStyle w:val="Hyperlink"/>
              </w:rPr>
              <w:t>Section 4 – End of the Outbreak</w:t>
            </w:r>
            <w:r w:rsidR="003C7284">
              <w:rPr>
                <w:webHidden/>
              </w:rPr>
              <w:tab/>
            </w:r>
            <w:r w:rsidR="003C7284">
              <w:rPr>
                <w:webHidden/>
              </w:rPr>
              <w:fldChar w:fldCharType="begin"/>
            </w:r>
            <w:r w:rsidR="003C7284">
              <w:rPr>
                <w:webHidden/>
              </w:rPr>
              <w:instrText xml:space="preserve"> PAGEREF _Toc178151560 \h </w:instrText>
            </w:r>
            <w:r w:rsidR="003C7284">
              <w:rPr>
                <w:webHidden/>
              </w:rPr>
            </w:r>
            <w:r w:rsidR="003C7284">
              <w:rPr>
                <w:webHidden/>
              </w:rPr>
              <w:fldChar w:fldCharType="separate"/>
            </w:r>
            <w:r w:rsidR="003C7284">
              <w:rPr>
                <w:webHidden/>
              </w:rPr>
              <w:t>7</w:t>
            </w:r>
            <w:r w:rsidR="003C7284">
              <w:rPr>
                <w:webHidden/>
              </w:rPr>
              <w:fldChar w:fldCharType="end"/>
            </w:r>
          </w:hyperlink>
        </w:p>
        <w:p w14:paraId="3E29943B" w14:textId="10915378" w:rsidR="003C7284" w:rsidRDefault="00BF20D9">
          <w:pPr>
            <w:pStyle w:val="TOC1"/>
            <w:rPr>
              <w:rFonts w:asciiTheme="minorHAnsi" w:eastAsiaTheme="minorEastAsia" w:hAnsiTheme="minorHAnsi" w:cstheme="minorBidi"/>
              <w:color w:val="auto"/>
              <w:kern w:val="2"/>
              <w:sz w:val="22"/>
              <w:szCs w:val="22"/>
              <w14:ligatures w14:val="standardContextual"/>
            </w:rPr>
          </w:pPr>
          <w:hyperlink w:anchor="_Toc178151561" w:history="1">
            <w:r w:rsidR="003C7284" w:rsidRPr="00F56745">
              <w:rPr>
                <w:rStyle w:val="Hyperlink"/>
              </w:rPr>
              <w:t>Evaluation</w:t>
            </w:r>
            <w:r w:rsidR="003C7284">
              <w:rPr>
                <w:webHidden/>
              </w:rPr>
              <w:tab/>
            </w:r>
            <w:r w:rsidR="003C7284">
              <w:rPr>
                <w:webHidden/>
              </w:rPr>
              <w:fldChar w:fldCharType="begin"/>
            </w:r>
            <w:r w:rsidR="003C7284">
              <w:rPr>
                <w:webHidden/>
              </w:rPr>
              <w:instrText xml:space="preserve"> PAGEREF _Toc178151561 \h </w:instrText>
            </w:r>
            <w:r w:rsidR="003C7284">
              <w:rPr>
                <w:webHidden/>
              </w:rPr>
            </w:r>
            <w:r w:rsidR="003C7284">
              <w:rPr>
                <w:webHidden/>
              </w:rPr>
              <w:fldChar w:fldCharType="separate"/>
            </w:r>
            <w:r w:rsidR="003C7284">
              <w:rPr>
                <w:webHidden/>
              </w:rPr>
              <w:t>7</w:t>
            </w:r>
            <w:r w:rsidR="003C7284">
              <w:rPr>
                <w:webHidden/>
              </w:rPr>
              <w:fldChar w:fldCharType="end"/>
            </w:r>
          </w:hyperlink>
        </w:p>
        <w:p w14:paraId="5C286EC1" w14:textId="2084F570" w:rsidR="003C7284" w:rsidRDefault="00BF20D9">
          <w:pPr>
            <w:pStyle w:val="TOC1"/>
            <w:rPr>
              <w:rFonts w:asciiTheme="minorHAnsi" w:eastAsiaTheme="minorEastAsia" w:hAnsiTheme="minorHAnsi" w:cstheme="minorBidi"/>
              <w:color w:val="auto"/>
              <w:kern w:val="2"/>
              <w:sz w:val="22"/>
              <w:szCs w:val="22"/>
              <w14:ligatures w14:val="standardContextual"/>
            </w:rPr>
          </w:pPr>
          <w:hyperlink w:anchor="_Toc178151562" w:history="1">
            <w:r w:rsidR="003C7284" w:rsidRPr="00F56745">
              <w:rPr>
                <w:rStyle w:val="Hyperlink"/>
              </w:rPr>
              <w:t>Related policies, procedures, guidelines and legislation</w:t>
            </w:r>
            <w:r w:rsidR="003C7284">
              <w:rPr>
                <w:webHidden/>
              </w:rPr>
              <w:tab/>
            </w:r>
            <w:r w:rsidR="003C7284">
              <w:rPr>
                <w:webHidden/>
              </w:rPr>
              <w:fldChar w:fldCharType="begin"/>
            </w:r>
            <w:r w:rsidR="003C7284">
              <w:rPr>
                <w:webHidden/>
              </w:rPr>
              <w:instrText xml:space="preserve"> PAGEREF _Toc178151562 \h </w:instrText>
            </w:r>
            <w:r w:rsidR="003C7284">
              <w:rPr>
                <w:webHidden/>
              </w:rPr>
            </w:r>
            <w:r w:rsidR="003C7284">
              <w:rPr>
                <w:webHidden/>
              </w:rPr>
              <w:fldChar w:fldCharType="separate"/>
            </w:r>
            <w:r w:rsidR="003C7284">
              <w:rPr>
                <w:webHidden/>
              </w:rPr>
              <w:t>7</w:t>
            </w:r>
            <w:r w:rsidR="003C7284">
              <w:rPr>
                <w:webHidden/>
              </w:rPr>
              <w:fldChar w:fldCharType="end"/>
            </w:r>
          </w:hyperlink>
        </w:p>
        <w:p w14:paraId="162DBB5B" w14:textId="01B323ED" w:rsidR="003C7284" w:rsidRDefault="00BF20D9">
          <w:pPr>
            <w:pStyle w:val="TOC1"/>
            <w:rPr>
              <w:rFonts w:asciiTheme="minorHAnsi" w:eastAsiaTheme="minorEastAsia" w:hAnsiTheme="minorHAnsi" w:cstheme="minorBidi"/>
              <w:color w:val="auto"/>
              <w:kern w:val="2"/>
              <w:sz w:val="22"/>
              <w:szCs w:val="22"/>
              <w14:ligatures w14:val="standardContextual"/>
            </w:rPr>
          </w:pPr>
          <w:hyperlink w:anchor="_Toc178151563" w:history="1">
            <w:r w:rsidR="003C7284" w:rsidRPr="00F56745">
              <w:rPr>
                <w:rStyle w:val="Hyperlink"/>
              </w:rPr>
              <w:t>References</w:t>
            </w:r>
            <w:r w:rsidR="003C7284">
              <w:rPr>
                <w:webHidden/>
              </w:rPr>
              <w:tab/>
            </w:r>
            <w:r w:rsidR="003C7284">
              <w:rPr>
                <w:webHidden/>
              </w:rPr>
              <w:fldChar w:fldCharType="begin"/>
            </w:r>
            <w:r w:rsidR="003C7284">
              <w:rPr>
                <w:webHidden/>
              </w:rPr>
              <w:instrText xml:space="preserve"> PAGEREF _Toc178151563 \h </w:instrText>
            </w:r>
            <w:r w:rsidR="003C7284">
              <w:rPr>
                <w:webHidden/>
              </w:rPr>
            </w:r>
            <w:r w:rsidR="003C7284">
              <w:rPr>
                <w:webHidden/>
              </w:rPr>
              <w:fldChar w:fldCharType="separate"/>
            </w:r>
            <w:r w:rsidR="003C7284">
              <w:rPr>
                <w:webHidden/>
              </w:rPr>
              <w:t>8</w:t>
            </w:r>
            <w:r w:rsidR="003C7284">
              <w:rPr>
                <w:webHidden/>
              </w:rPr>
              <w:fldChar w:fldCharType="end"/>
            </w:r>
          </w:hyperlink>
        </w:p>
        <w:p w14:paraId="73795258" w14:textId="25825A90" w:rsidR="003C7284" w:rsidRDefault="00BF20D9">
          <w:pPr>
            <w:pStyle w:val="TOC1"/>
            <w:rPr>
              <w:rFonts w:asciiTheme="minorHAnsi" w:eastAsiaTheme="minorEastAsia" w:hAnsiTheme="minorHAnsi" w:cstheme="minorBidi"/>
              <w:color w:val="auto"/>
              <w:kern w:val="2"/>
              <w:sz w:val="22"/>
              <w:szCs w:val="22"/>
              <w14:ligatures w14:val="standardContextual"/>
            </w:rPr>
          </w:pPr>
          <w:hyperlink w:anchor="_Toc178151564" w:history="1">
            <w:r w:rsidR="003C7284" w:rsidRPr="00F56745">
              <w:rPr>
                <w:rStyle w:val="Hyperlink"/>
              </w:rPr>
              <w:t>Definition of terms</w:t>
            </w:r>
            <w:r w:rsidR="003C7284">
              <w:rPr>
                <w:webHidden/>
              </w:rPr>
              <w:tab/>
            </w:r>
            <w:r w:rsidR="003C7284">
              <w:rPr>
                <w:webHidden/>
              </w:rPr>
              <w:fldChar w:fldCharType="begin"/>
            </w:r>
            <w:r w:rsidR="003C7284">
              <w:rPr>
                <w:webHidden/>
              </w:rPr>
              <w:instrText xml:space="preserve"> PAGEREF _Toc178151564 \h </w:instrText>
            </w:r>
            <w:r w:rsidR="003C7284">
              <w:rPr>
                <w:webHidden/>
              </w:rPr>
            </w:r>
            <w:r w:rsidR="003C7284">
              <w:rPr>
                <w:webHidden/>
              </w:rPr>
              <w:fldChar w:fldCharType="separate"/>
            </w:r>
            <w:r w:rsidR="003C7284">
              <w:rPr>
                <w:webHidden/>
              </w:rPr>
              <w:t>9</w:t>
            </w:r>
            <w:r w:rsidR="003C7284">
              <w:rPr>
                <w:webHidden/>
              </w:rPr>
              <w:fldChar w:fldCharType="end"/>
            </w:r>
          </w:hyperlink>
        </w:p>
        <w:p w14:paraId="1058F454" w14:textId="5D97C3FE" w:rsidR="003C7284" w:rsidRDefault="00BF20D9">
          <w:pPr>
            <w:pStyle w:val="TOC1"/>
            <w:rPr>
              <w:rFonts w:asciiTheme="minorHAnsi" w:eastAsiaTheme="minorEastAsia" w:hAnsiTheme="minorHAnsi" w:cstheme="minorBidi"/>
              <w:color w:val="auto"/>
              <w:kern w:val="2"/>
              <w:sz w:val="22"/>
              <w:szCs w:val="22"/>
              <w14:ligatures w14:val="standardContextual"/>
            </w:rPr>
          </w:pPr>
          <w:hyperlink w:anchor="_Toc178151565" w:history="1">
            <w:r w:rsidR="003C7284" w:rsidRPr="00F56745">
              <w:rPr>
                <w:rStyle w:val="Hyperlink"/>
              </w:rPr>
              <w:t>Search terms</w:t>
            </w:r>
            <w:r w:rsidR="003C7284">
              <w:rPr>
                <w:webHidden/>
              </w:rPr>
              <w:tab/>
            </w:r>
            <w:r w:rsidR="003C7284">
              <w:rPr>
                <w:webHidden/>
              </w:rPr>
              <w:fldChar w:fldCharType="begin"/>
            </w:r>
            <w:r w:rsidR="003C7284">
              <w:rPr>
                <w:webHidden/>
              </w:rPr>
              <w:instrText xml:space="preserve"> PAGEREF _Toc178151565 \h </w:instrText>
            </w:r>
            <w:r w:rsidR="003C7284">
              <w:rPr>
                <w:webHidden/>
              </w:rPr>
            </w:r>
            <w:r w:rsidR="003C7284">
              <w:rPr>
                <w:webHidden/>
              </w:rPr>
              <w:fldChar w:fldCharType="separate"/>
            </w:r>
            <w:r w:rsidR="003C7284">
              <w:rPr>
                <w:webHidden/>
              </w:rPr>
              <w:t>9</w:t>
            </w:r>
            <w:r w:rsidR="003C7284">
              <w:rPr>
                <w:webHidden/>
              </w:rPr>
              <w:fldChar w:fldCharType="end"/>
            </w:r>
          </w:hyperlink>
        </w:p>
        <w:p w14:paraId="3692A490" w14:textId="3FA205D2"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32C0090C" w14:textId="77777777" w:rsidR="00FE46F1" w:rsidRDefault="00FE46F1">
      <w:pPr>
        <w:spacing w:before="0" w:after="0" w:line="240" w:lineRule="auto"/>
        <w:rPr>
          <w:rFonts w:eastAsia="Times New Roman"/>
          <w:b/>
          <w:color w:val="FFFFFF" w:themeColor="background1"/>
          <w:szCs w:val="80"/>
          <w:lang w:eastAsia="en-US"/>
        </w:rPr>
      </w:pPr>
    </w:p>
    <w:p w14:paraId="0C27D7F2" w14:textId="77777777" w:rsidR="00201AF6" w:rsidRDefault="00201AF6">
      <w:pPr>
        <w:spacing w:before="0" w:after="0" w:line="240" w:lineRule="auto"/>
        <w:rPr>
          <w:rFonts w:eastAsia="Times New Roman"/>
          <w:b/>
          <w:bCs/>
          <w:iCs/>
          <w:color w:val="FFFFFF" w:themeColor="background1"/>
          <w:lang w:eastAsia="en-US"/>
        </w:rPr>
      </w:pPr>
      <w:r>
        <w:br w:type="page"/>
      </w:r>
    </w:p>
    <w:p w14:paraId="6F94166F" w14:textId="517C1E90" w:rsidR="0078367D" w:rsidRPr="00036249" w:rsidRDefault="003254E1" w:rsidP="00036249">
      <w:pPr>
        <w:pStyle w:val="Heading4"/>
      </w:pPr>
      <w:bookmarkStart w:id="1" w:name="_Toc178151555"/>
      <w:r>
        <w:lastRenderedPageBreak/>
        <w:t>Purpose</w:t>
      </w:r>
      <w:bookmarkEnd w:id="1"/>
      <w:r w:rsidR="009746B1" w:rsidRPr="00036249">
        <w:t xml:space="preserve"> </w:t>
      </w:r>
    </w:p>
    <w:p w14:paraId="24D2FDAE" w14:textId="77777777" w:rsidR="00834A3A" w:rsidRDefault="00834A3A" w:rsidP="00834A3A">
      <w:r>
        <w:t>The purpose of this document is to provide operational guidance and direction for staff working across Canberra Health Services (CHS) sites to effectively manage confirmed outbreaks of any communicable disease.</w:t>
      </w:r>
    </w:p>
    <w:p w14:paraId="2FB02F75" w14:textId="77777777" w:rsidR="00834A3A" w:rsidRDefault="00834A3A" w:rsidP="00834A3A">
      <w:r>
        <w:t>By implementing this outbreak</w:t>
      </w:r>
      <w:r w:rsidRPr="00F03ED0">
        <w:t xml:space="preserve"> management p</w:t>
      </w:r>
      <w:r>
        <w:t>rocedure, the aim will be</w:t>
      </w:r>
      <w:r w:rsidRPr="00F03ED0">
        <w:t xml:space="preserve"> to prevent further spread </w:t>
      </w:r>
      <w:r>
        <w:t>of infectious diseases</w:t>
      </w:r>
      <w:r w:rsidRPr="00F03ED0">
        <w:t xml:space="preserve"> within the </w:t>
      </w:r>
      <w:r>
        <w:t xml:space="preserve">facility </w:t>
      </w:r>
      <w:r w:rsidRPr="00F03ED0">
        <w:t>and mitigate the impact</w:t>
      </w:r>
      <w:r>
        <w:t xml:space="preserve"> of the outbreak on</w:t>
      </w:r>
      <w:r w:rsidRPr="00F03ED0">
        <w:t xml:space="preserve"> </w:t>
      </w:r>
      <w:r>
        <w:t>patients</w:t>
      </w:r>
      <w:r w:rsidRPr="00F03ED0">
        <w:t xml:space="preserve">, staff, contractors, </w:t>
      </w:r>
      <w:r>
        <w:t xml:space="preserve">and visitors. </w:t>
      </w:r>
    </w:p>
    <w:p w14:paraId="0BC8ED61" w14:textId="77777777" w:rsidR="00834A3A" w:rsidRDefault="00834A3A" w:rsidP="00DE4953">
      <w:r>
        <w:t>The procedure will adhere to the outbreak management principles of Preparedness, Readiness, Response, and Recovery.</w:t>
      </w:r>
    </w:p>
    <w:p w14:paraId="148E9C5B" w14:textId="77777777" w:rsidR="00481A6C" w:rsidRDefault="00BF20D9" w:rsidP="00481A6C">
      <w:pPr>
        <w:pStyle w:val="BodyCopy"/>
        <w:rPr>
          <w:rStyle w:val="Hyperlink"/>
          <w:iCs w:val="0"/>
        </w:rPr>
      </w:pPr>
      <w:hyperlink w:anchor="_top" w:history="1">
        <w:r w:rsidR="00481A6C" w:rsidRPr="00481A6C">
          <w:rPr>
            <w:rStyle w:val="Hyperlink"/>
            <w:iCs w:val="0"/>
          </w:rPr>
          <w:t>Back to Contents</w:t>
        </w:r>
      </w:hyperlink>
    </w:p>
    <w:p w14:paraId="5AACFB0F" w14:textId="77777777" w:rsidR="003254E1" w:rsidRDefault="003254E1" w:rsidP="003254E1">
      <w:pPr>
        <w:pStyle w:val="Heading4"/>
      </w:pPr>
      <w:bookmarkStart w:id="2" w:name="_Toc178151556"/>
      <w:r>
        <w:t>Scope</w:t>
      </w:r>
      <w:bookmarkEnd w:id="2"/>
    </w:p>
    <w:p w14:paraId="12A8D286" w14:textId="77777777" w:rsidR="00834A3A" w:rsidRDefault="00834A3A" w:rsidP="00DE4953">
      <w:r w:rsidRPr="006A3AFA">
        <w:t>This p</w:t>
      </w:r>
      <w:r>
        <w:t>rocedure</w:t>
      </w:r>
      <w:r w:rsidRPr="006A3AFA">
        <w:t xml:space="preserve"> applies to all CHS staff, </w:t>
      </w:r>
      <w:r>
        <w:t xml:space="preserve">volunteers, </w:t>
      </w:r>
      <w:r w:rsidRPr="006A3AFA">
        <w:t xml:space="preserve">students </w:t>
      </w:r>
      <w:r>
        <w:t xml:space="preserve">(on </w:t>
      </w:r>
      <w:r w:rsidRPr="006A3AFA">
        <w:t>clinical placement</w:t>
      </w:r>
      <w:r>
        <w:t>)</w:t>
      </w:r>
      <w:r w:rsidRPr="006A3AFA">
        <w:t xml:space="preserve">, and all contracted </w:t>
      </w:r>
      <w:r>
        <w:t>staff</w:t>
      </w:r>
      <w:r w:rsidRPr="006A3AFA">
        <w:t xml:space="preserve"> working </w:t>
      </w:r>
      <w:r>
        <w:t>at a</w:t>
      </w:r>
      <w:r w:rsidRPr="006A3AFA">
        <w:t xml:space="preserve"> </w:t>
      </w:r>
      <w:r>
        <w:t xml:space="preserve">CHS site, except North Canberra Hospital, Walk-in-Centres, community health centres and dental centres. </w:t>
      </w:r>
    </w:p>
    <w:p w14:paraId="4B92D695" w14:textId="77777777" w:rsidR="00834A3A" w:rsidRDefault="00834A3A" w:rsidP="00834A3A">
      <w:pPr>
        <w:jc w:val="both"/>
      </w:pPr>
      <w:r w:rsidRPr="006A3AFA">
        <w:t>It is the responsibility of all personnel to adhere to th</w:t>
      </w:r>
      <w:r>
        <w:t xml:space="preserve">is procedure. </w:t>
      </w:r>
    </w:p>
    <w:p w14:paraId="08F03053" w14:textId="77777777" w:rsidR="003254E1" w:rsidRPr="003254E1" w:rsidRDefault="00BF20D9" w:rsidP="003254E1">
      <w:pPr>
        <w:pStyle w:val="BodyCopy"/>
        <w:spacing w:before="240"/>
      </w:pPr>
      <w:hyperlink w:anchor="_top" w:history="1">
        <w:r w:rsidR="003254E1" w:rsidRPr="00481A6C">
          <w:rPr>
            <w:rStyle w:val="Hyperlink"/>
            <w:iCs w:val="0"/>
          </w:rPr>
          <w:t>Back to Contents</w:t>
        </w:r>
      </w:hyperlink>
    </w:p>
    <w:p w14:paraId="017A90DC" w14:textId="669F99EE" w:rsidR="0078367D" w:rsidRDefault="0078367D" w:rsidP="00197F2E">
      <w:pPr>
        <w:pStyle w:val="Heading4"/>
      </w:pPr>
      <w:bookmarkStart w:id="3" w:name="_Toc178151557"/>
      <w:r>
        <w:t xml:space="preserve">Section 1 </w:t>
      </w:r>
      <w:r w:rsidR="00834A3A">
        <w:t>–</w:t>
      </w:r>
      <w:r>
        <w:t xml:space="preserve"> </w:t>
      </w:r>
      <w:r w:rsidR="00834A3A">
        <w:t xml:space="preserve">Identifying and </w:t>
      </w:r>
      <w:r w:rsidR="00652AA0">
        <w:t>R</w:t>
      </w:r>
      <w:r w:rsidR="00834A3A">
        <w:t xml:space="preserve">esponding to an </w:t>
      </w:r>
      <w:r w:rsidR="00652AA0">
        <w:t>O</w:t>
      </w:r>
      <w:r w:rsidR="00834A3A">
        <w:t>utbreak</w:t>
      </w:r>
      <w:bookmarkEnd w:id="3"/>
    </w:p>
    <w:p w14:paraId="2434DF11" w14:textId="77777777" w:rsidR="00834A3A" w:rsidRDefault="00834A3A" w:rsidP="00834A3A">
      <w:r>
        <w:t xml:space="preserve">An outbreak is defined as a higher-than-normal prevalence of an organism that has exceeded the expected level for a given population within a specific timeframe. There are times when the risk of an outbreak is greater, such as an acute respiratory illness outbreak during winter. </w:t>
      </w:r>
      <w:r w:rsidRPr="001E3E87">
        <w:t xml:space="preserve">Sometimes a single case of an infectious </w:t>
      </w:r>
      <w:r>
        <w:t>pathogen</w:t>
      </w:r>
      <w:r w:rsidRPr="001E3E87">
        <w:t xml:space="preserve"> may be considered an outbreak. This may be true if the </w:t>
      </w:r>
      <w:r>
        <w:t>pathogen</w:t>
      </w:r>
      <w:r w:rsidRPr="001E3E87">
        <w:t xml:space="preserve"> is rare (e.g., </w:t>
      </w:r>
      <w:r>
        <w:t xml:space="preserve">measles) </w:t>
      </w:r>
      <w:r w:rsidRPr="001E3E87">
        <w:t>or has serious public health implications (e.g., bioterrorism agent such as anthrax).</w:t>
      </w:r>
      <w:r>
        <w:t xml:space="preserve"> The number of cases which dictates an outbreak, will vary depending on the infectious agent, size, and cohort of people exposed.</w:t>
      </w:r>
    </w:p>
    <w:p w14:paraId="0CA27626" w14:textId="21C4C075" w:rsidR="00834A3A" w:rsidRDefault="00834A3A" w:rsidP="00834A3A">
      <w:r>
        <w:t xml:space="preserve">The first step in managing an outbreak is timely identification and response. Where an outbreak is suspected at a CHS site, </w:t>
      </w:r>
      <w:r w:rsidR="008612F3">
        <w:t>Infection Prevention and Control (</w:t>
      </w:r>
      <w:r>
        <w:t>IPC</w:t>
      </w:r>
      <w:r w:rsidR="008612F3">
        <w:t>)</w:t>
      </w:r>
      <w:r>
        <w:t xml:space="preserve"> strategies for the area should be implemented immediately, if not already commenced. </w:t>
      </w:r>
    </w:p>
    <w:p w14:paraId="15B84D11" w14:textId="141813E3" w:rsidR="00834A3A" w:rsidRDefault="00834A3A" w:rsidP="00834A3A">
      <w:r>
        <w:t>The senior staff member of the area (e.g., RN3, AS06, HP4 or equivalent) is to notify the Infection Prevention and Control Unit (IPCU) or</w:t>
      </w:r>
      <w:r w:rsidRPr="46D2F82D">
        <w:rPr>
          <w:color w:val="FF0000"/>
        </w:rPr>
        <w:t xml:space="preserve"> </w:t>
      </w:r>
      <w:r>
        <w:t>After-Hours Hospital Manager (AHHM), as soon as possible. With consultation from Infectious Disease (ID) physicians and Clinical Microbiology, a risk assessment will be conducted by determining:</w:t>
      </w:r>
    </w:p>
    <w:p w14:paraId="5A71507A" w14:textId="77777777" w:rsidR="00834A3A" w:rsidRDefault="00834A3A" w:rsidP="00834A3A">
      <w:pPr>
        <w:pStyle w:val="Bullet"/>
      </w:pPr>
      <w:r>
        <w:t>the timeline since first onset of symptoms</w:t>
      </w:r>
    </w:p>
    <w:p w14:paraId="48294737" w14:textId="77777777" w:rsidR="00834A3A" w:rsidRDefault="00834A3A" w:rsidP="00834A3A">
      <w:pPr>
        <w:pStyle w:val="Bullet"/>
      </w:pPr>
      <w:r>
        <w:t>the severity of symptoms observed</w:t>
      </w:r>
    </w:p>
    <w:p w14:paraId="729DDC39" w14:textId="77777777" w:rsidR="00834A3A" w:rsidRDefault="00834A3A" w:rsidP="00834A3A">
      <w:pPr>
        <w:pStyle w:val="Bullet"/>
      </w:pPr>
      <w:r>
        <w:lastRenderedPageBreak/>
        <w:t>the location of affected area (e.g., confined to a single ward or to a specific cohort of patients/staff)</w:t>
      </w:r>
    </w:p>
    <w:p w14:paraId="2D166F58" w14:textId="24CB712D" w:rsidR="00834A3A" w:rsidRDefault="00834A3A" w:rsidP="00834A3A">
      <w:pPr>
        <w:pStyle w:val="Bullet"/>
      </w:pPr>
      <w:r>
        <w:t>the infectious pathogen, mode of transmission (e.g., human, animal, vector-borne, environmental, food or other factors), infectiousness and clinical significance</w:t>
      </w:r>
    </w:p>
    <w:p w14:paraId="50BA4787" w14:textId="77777777" w:rsidR="00834A3A" w:rsidRDefault="00834A3A" w:rsidP="00834A3A">
      <w:pPr>
        <w:pStyle w:val="Bullet"/>
      </w:pPr>
      <w:r>
        <w:t>the number of suspected and confirmed cases from the time of notification</w:t>
      </w:r>
    </w:p>
    <w:p w14:paraId="1556E79A" w14:textId="77777777" w:rsidR="00834A3A" w:rsidRDefault="00834A3A" w:rsidP="00834A3A">
      <w:pPr>
        <w:pStyle w:val="Bullet"/>
      </w:pPr>
      <w:r>
        <w:t>epidemiology: number and characteristics of both cases and the population at risk (e.g., age, sex, health status)</w:t>
      </w:r>
    </w:p>
    <w:p w14:paraId="41FFC574" w14:textId="77777777" w:rsidR="00834A3A" w:rsidRDefault="00834A3A" w:rsidP="00834A3A">
      <w:pPr>
        <w:pStyle w:val="Bullet"/>
      </w:pPr>
      <w:r>
        <w:t>the likely source of the outbreak</w:t>
      </w:r>
    </w:p>
    <w:p w14:paraId="0C46CA10" w14:textId="77777777" w:rsidR="00834A3A" w:rsidRDefault="00834A3A" w:rsidP="00834A3A">
      <w:pPr>
        <w:pStyle w:val="Bullet"/>
      </w:pPr>
      <w:r>
        <w:t>the potential impact it could have on service delivery</w:t>
      </w:r>
    </w:p>
    <w:p w14:paraId="12C26FE7" w14:textId="77777777" w:rsidR="00834A3A" w:rsidRDefault="00834A3A" w:rsidP="00834A3A">
      <w:pPr>
        <w:pStyle w:val="Bullet"/>
      </w:pPr>
      <w:r>
        <w:t>potential public health risk if outbreak is not controlled</w:t>
      </w:r>
    </w:p>
    <w:p w14:paraId="484BAB36" w14:textId="77777777" w:rsidR="00834A3A" w:rsidRDefault="00834A3A" w:rsidP="00834A3A">
      <w:pPr>
        <w:pStyle w:val="Bullet"/>
      </w:pPr>
      <w:r>
        <w:t>public concern and media interest.</w:t>
      </w:r>
    </w:p>
    <w:p w14:paraId="44F9D53A" w14:textId="2BC183EC" w:rsidR="00834A3A" w:rsidRDefault="00834A3A" w:rsidP="00834A3A">
      <w:r>
        <w:t xml:space="preserve">Once IPCU, ID and Clinical Microbiology have undertaken their risk assessment, the management of the outbreak </w:t>
      </w:r>
      <w:r w:rsidRPr="00CE3AA0">
        <w:t xml:space="preserve">will </w:t>
      </w:r>
      <w:r>
        <w:t xml:space="preserve">be handed </w:t>
      </w:r>
      <w:r w:rsidRPr="00EA6AC5">
        <w:t xml:space="preserve">over to the site </w:t>
      </w:r>
      <w:r>
        <w:t>D</w:t>
      </w:r>
      <w:r w:rsidRPr="00EA6AC5">
        <w:t xml:space="preserve">irector of </w:t>
      </w:r>
      <w:r>
        <w:t>O</w:t>
      </w:r>
      <w:r w:rsidRPr="00EA6AC5">
        <w:t xml:space="preserve">perations and the </w:t>
      </w:r>
      <w:r>
        <w:t>E</w:t>
      </w:r>
      <w:r w:rsidRPr="00EA6AC5">
        <w:t xml:space="preserve">mergency </w:t>
      </w:r>
      <w:r>
        <w:t>M</w:t>
      </w:r>
      <w:r w:rsidRPr="00EA6AC5">
        <w:t xml:space="preserve">anagement </w:t>
      </w:r>
      <w:r>
        <w:t>C</w:t>
      </w:r>
      <w:r w:rsidRPr="00EA6AC5">
        <w:t>oordinator. In</w:t>
      </w:r>
      <w:r>
        <w:t xml:space="preserve"> an after-hours situation, the AHHM will notify the Executive on call. </w:t>
      </w:r>
    </w:p>
    <w:p w14:paraId="2786B6BC" w14:textId="77777777" w:rsidR="00834A3A" w:rsidRDefault="00834A3A" w:rsidP="00834A3A">
      <w:r w:rsidRPr="00CE3AA0">
        <w:t>If required</w:t>
      </w:r>
      <w:r>
        <w:t xml:space="preserve">, </w:t>
      </w:r>
      <w:r w:rsidRPr="00CE3AA0">
        <w:t xml:space="preserve">an </w:t>
      </w:r>
      <w:r>
        <w:t>O</w:t>
      </w:r>
      <w:r w:rsidRPr="00CE3AA0">
        <w:t xml:space="preserve">utbreak </w:t>
      </w:r>
      <w:r>
        <w:t>M</w:t>
      </w:r>
      <w:r w:rsidRPr="00CE3AA0">
        <w:t xml:space="preserve">anagement </w:t>
      </w:r>
      <w:r>
        <w:t>Team (OMT) will be established. Arrangements for the scheduling of an OMT meeting will be established by the Executive Director for the affected area, to investigate and respond to the outbreak until the outbreak is declared over.</w:t>
      </w:r>
    </w:p>
    <w:p w14:paraId="55A1742A" w14:textId="77777777" w:rsidR="00834A3A" w:rsidRDefault="00834A3A" w:rsidP="00834A3A">
      <w:r>
        <w:t>If no formal OMT is convened, it is likely it will still be necessary to undertake outbreak control measures. The IPCU and IPCU Medical Lead, in consultation with the affected area, should review the situation at appropriate intervals and be prepared to declare an outbreak if required. This may involve consulting with other parties, such as Clinical Microbiology, to assist with ongoing surveillance.</w:t>
      </w:r>
    </w:p>
    <w:p w14:paraId="53CEA768" w14:textId="23D68C42" w:rsidR="00AC2EDE" w:rsidRDefault="00834A3A" w:rsidP="00834A3A">
      <w:r w:rsidRPr="00CE3AA0">
        <w:t xml:space="preserve">A decision on </w:t>
      </w:r>
      <w:r>
        <w:t>whether</w:t>
      </w:r>
      <w:r w:rsidRPr="00CE3AA0">
        <w:t xml:space="preserve"> a </w:t>
      </w:r>
      <w:r>
        <w:t>C</w:t>
      </w:r>
      <w:r w:rsidRPr="00CE3AA0">
        <w:t xml:space="preserve">ode </w:t>
      </w:r>
      <w:r>
        <w:t>Y</w:t>
      </w:r>
      <w:r w:rsidRPr="00CE3AA0">
        <w:t>ellow is called will be made by the Chief Operat</w:t>
      </w:r>
      <w:r>
        <w:t xml:space="preserve">ing Officer </w:t>
      </w:r>
      <w:r w:rsidRPr="00CE3AA0">
        <w:t>or Hospital Commander.</w:t>
      </w:r>
    </w:p>
    <w:p w14:paraId="39F918E6" w14:textId="77777777" w:rsidR="00481A6C" w:rsidRPr="00481A6C" w:rsidRDefault="00BF20D9" w:rsidP="005C5F49">
      <w:pPr>
        <w:pStyle w:val="BodyCopy"/>
        <w:spacing w:before="240"/>
      </w:pPr>
      <w:hyperlink w:anchor="_top" w:history="1">
        <w:r w:rsidR="00481A6C" w:rsidRPr="00481A6C">
          <w:rPr>
            <w:rStyle w:val="Hyperlink"/>
            <w:iCs w:val="0"/>
          </w:rPr>
          <w:t>Back to Contents</w:t>
        </w:r>
      </w:hyperlink>
    </w:p>
    <w:p w14:paraId="243CFA69" w14:textId="6A536E1B" w:rsidR="0078367D" w:rsidRDefault="0078367D" w:rsidP="00A6051F">
      <w:pPr>
        <w:pStyle w:val="Heading4"/>
      </w:pPr>
      <w:bookmarkStart w:id="4" w:name="_Toc178151558"/>
      <w:r>
        <w:t xml:space="preserve">Section 2 </w:t>
      </w:r>
      <w:r w:rsidR="00834A3A">
        <w:t>–</w:t>
      </w:r>
      <w:r>
        <w:t xml:space="preserve"> </w:t>
      </w:r>
      <w:r w:rsidR="00834A3A">
        <w:t>Outbreak Management Team</w:t>
      </w:r>
      <w:bookmarkEnd w:id="4"/>
      <w:r w:rsidR="003254E1">
        <w:t xml:space="preserve"> </w:t>
      </w:r>
    </w:p>
    <w:p w14:paraId="7E37FCDE" w14:textId="548B856F" w:rsidR="00834A3A" w:rsidRDefault="00834A3A" w:rsidP="00834A3A">
      <w:r>
        <w:t xml:space="preserve">During standard operating hours (Monday to Friday 0800-1630, excluding public holidays), the decision to assemble an OMT will be made by the site Director of Operations, in collaboration with the IPCU, IPCU Medical Lead and Clinical Microbiologist.  After-hours, the decision to assemble an OMT will be made by the Executive on call, in collaboration with the on-call ID Physician and Clinical Microbiologist. </w:t>
      </w:r>
    </w:p>
    <w:p w14:paraId="48A85476" w14:textId="39EEAD88" w:rsidR="00834A3A" w:rsidRDefault="00834A3A" w:rsidP="00834A3A">
      <w:r>
        <w:t xml:space="preserve">The OMT is responsible for planning and coordinating the investigation of the outbreak. The OMT comprises a multidisciplinary team to enable rapid communication, investigation, discussion and actions to manage the outbreak. </w:t>
      </w:r>
    </w:p>
    <w:p w14:paraId="7CBD1120" w14:textId="77777777" w:rsidR="00834A3A" w:rsidRDefault="00834A3A" w:rsidP="00834A3A"/>
    <w:p w14:paraId="7C46E5CB" w14:textId="77777777" w:rsidR="00834A3A" w:rsidRDefault="00834A3A" w:rsidP="00834A3A">
      <w:r>
        <w:lastRenderedPageBreak/>
        <w:t>Key personnel of the OMT include:</w:t>
      </w:r>
    </w:p>
    <w:p w14:paraId="46EA8F9C" w14:textId="77777777" w:rsidR="00834A3A" w:rsidRDefault="00834A3A" w:rsidP="00834A3A">
      <w:pPr>
        <w:pStyle w:val="Bullet"/>
      </w:pPr>
      <w:r>
        <w:t>Divisional Executive Director (or delegate) (Chair) [of the affected area]</w:t>
      </w:r>
    </w:p>
    <w:p w14:paraId="2F943F0C" w14:textId="77777777" w:rsidR="00834A3A" w:rsidRDefault="00834A3A" w:rsidP="00834A3A">
      <w:pPr>
        <w:pStyle w:val="Bullet"/>
      </w:pPr>
      <w:r>
        <w:t>Site Director of Operations (or delegate) (deputy chair)</w:t>
      </w:r>
    </w:p>
    <w:p w14:paraId="65436DFF" w14:textId="77777777" w:rsidR="00834A3A" w:rsidRDefault="00834A3A" w:rsidP="00834A3A">
      <w:pPr>
        <w:pStyle w:val="Bullet"/>
      </w:pPr>
      <w:r>
        <w:t>Emergency Management Coordinator (secretariat)</w:t>
      </w:r>
    </w:p>
    <w:p w14:paraId="66DFCA24" w14:textId="77777777" w:rsidR="00834A3A" w:rsidRDefault="00834A3A" w:rsidP="00834A3A">
      <w:pPr>
        <w:pStyle w:val="Bullet"/>
      </w:pPr>
      <w:r>
        <w:t>Infectious Disease Physician / IPCU Medical Lead</w:t>
      </w:r>
    </w:p>
    <w:p w14:paraId="325AC69B" w14:textId="77777777" w:rsidR="00834A3A" w:rsidRDefault="00834A3A" w:rsidP="00834A3A">
      <w:pPr>
        <w:pStyle w:val="Bullet"/>
      </w:pPr>
      <w:r>
        <w:t>Representative from IPCU nursing</w:t>
      </w:r>
    </w:p>
    <w:p w14:paraId="5F8207FE" w14:textId="77777777" w:rsidR="00834A3A" w:rsidRDefault="00834A3A" w:rsidP="00834A3A">
      <w:pPr>
        <w:pStyle w:val="Bullet"/>
      </w:pPr>
      <w:r>
        <w:t xml:space="preserve">Clinical Microbiologist </w:t>
      </w:r>
    </w:p>
    <w:p w14:paraId="1A797364" w14:textId="77777777" w:rsidR="00834A3A" w:rsidRDefault="00834A3A" w:rsidP="00834A3A">
      <w:pPr>
        <w:pStyle w:val="Bullet"/>
      </w:pPr>
      <w:r>
        <w:t>CNC/Assistant Director of Nursing (ADON) [ of the affected area]</w:t>
      </w:r>
    </w:p>
    <w:p w14:paraId="404C8E2F" w14:textId="77777777" w:rsidR="00834A3A" w:rsidRDefault="00834A3A" w:rsidP="00834A3A">
      <w:pPr>
        <w:pStyle w:val="Bullet"/>
      </w:pPr>
      <w:r>
        <w:t>Clinical Director [of the affected area]</w:t>
      </w:r>
    </w:p>
    <w:p w14:paraId="53F76628" w14:textId="77777777" w:rsidR="00834A3A" w:rsidRDefault="00834A3A" w:rsidP="00834A3A">
      <w:pPr>
        <w:pStyle w:val="Bullet"/>
      </w:pPr>
      <w:r>
        <w:t>Communications and Media relations</w:t>
      </w:r>
    </w:p>
    <w:p w14:paraId="5516F881" w14:textId="1484081C" w:rsidR="00834A3A" w:rsidRDefault="00834A3A" w:rsidP="00834A3A">
      <w:pPr>
        <w:pStyle w:val="Bullet"/>
      </w:pPr>
      <w:r>
        <w:t>Facilities Management Representative</w:t>
      </w:r>
      <w:r w:rsidR="00DE4953">
        <w:t>.</w:t>
      </w:r>
    </w:p>
    <w:p w14:paraId="0754AA02" w14:textId="77777777" w:rsidR="00834A3A" w:rsidRDefault="00834A3A" w:rsidP="00834A3A">
      <w:pPr>
        <w:pStyle w:val="BodyCopy"/>
      </w:pPr>
      <w:r>
        <w:t>Optional personnel:</w:t>
      </w:r>
    </w:p>
    <w:p w14:paraId="560AC499" w14:textId="77777777" w:rsidR="00834A3A" w:rsidRDefault="00834A3A" w:rsidP="00834A3A">
      <w:pPr>
        <w:pStyle w:val="Bullet"/>
      </w:pPr>
      <w:r>
        <w:t>Allied Health Manager</w:t>
      </w:r>
    </w:p>
    <w:p w14:paraId="7625126C" w14:textId="77777777" w:rsidR="00834A3A" w:rsidRDefault="00834A3A" w:rsidP="00834A3A">
      <w:pPr>
        <w:pStyle w:val="Bullet"/>
      </w:pPr>
      <w:r>
        <w:t>Work Health Safety (WHS) representative</w:t>
      </w:r>
    </w:p>
    <w:p w14:paraId="0740A835" w14:textId="77777777" w:rsidR="00834A3A" w:rsidRDefault="00834A3A" w:rsidP="00834A3A">
      <w:pPr>
        <w:pStyle w:val="Bullet"/>
      </w:pPr>
      <w:r>
        <w:t>Pharmacy representative, if outbreak management involves medication prophylaxis or utilisation</w:t>
      </w:r>
    </w:p>
    <w:p w14:paraId="5681AD2E" w14:textId="77777777" w:rsidR="00834A3A" w:rsidRDefault="00834A3A" w:rsidP="00834A3A">
      <w:pPr>
        <w:pStyle w:val="Bullet"/>
      </w:pPr>
      <w:r>
        <w:t>Other liaison members would be included depending on the nature and scope of the outbreak</w:t>
      </w:r>
    </w:p>
    <w:p w14:paraId="47DD92D4" w14:textId="77777777" w:rsidR="00834A3A" w:rsidRDefault="00834A3A" w:rsidP="00834A3A">
      <w:pPr>
        <w:pStyle w:val="Bullet"/>
      </w:pPr>
      <w:r>
        <w:t>Local Public Health staff from the ACT Health Directorate Population Health Division (disease dependant).</w:t>
      </w:r>
    </w:p>
    <w:p w14:paraId="0B929479" w14:textId="77777777" w:rsidR="00834A3A" w:rsidRDefault="00834A3A" w:rsidP="00834A3A">
      <w:r>
        <w:t xml:space="preserve">It is expected that all members of the OMT will participate regardless of the nature or location of the exposure. The OMT will meet as required until the outbreak is declared over (meeting frequency based on the outbreak severity). </w:t>
      </w:r>
    </w:p>
    <w:p w14:paraId="34858E39" w14:textId="77777777" w:rsidR="00481A6C" w:rsidRDefault="00BF20D9" w:rsidP="0091462B">
      <w:pPr>
        <w:pStyle w:val="BodyCopy"/>
      </w:pPr>
      <w:hyperlink w:anchor="_top" w:history="1">
        <w:r w:rsidR="00481A6C" w:rsidRPr="00481A6C">
          <w:rPr>
            <w:rStyle w:val="Hyperlink"/>
            <w:iCs w:val="0"/>
          </w:rPr>
          <w:t>Back to Contents</w:t>
        </w:r>
      </w:hyperlink>
    </w:p>
    <w:p w14:paraId="02ADE45F" w14:textId="12DA44B0" w:rsidR="0078367D" w:rsidRDefault="0078367D" w:rsidP="00A6051F">
      <w:pPr>
        <w:pStyle w:val="Heading4"/>
      </w:pPr>
      <w:bookmarkStart w:id="5" w:name="_Toc178151559"/>
      <w:r w:rsidRPr="0078367D">
        <w:t xml:space="preserve">Section </w:t>
      </w:r>
      <w:r w:rsidR="00834A3A">
        <w:t>3</w:t>
      </w:r>
      <w:r w:rsidRPr="0078367D">
        <w:t xml:space="preserve"> </w:t>
      </w:r>
      <w:r w:rsidR="00834A3A">
        <w:t>–</w:t>
      </w:r>
      <w:r w:rsidRPr="0078367D">
        <w:t xml:space="preserve"> </w:t>
      </w:r>
      <w:r w:rsidR="00834A3A">
        <w:t>Investigating and Control</w:t>
      </w:r>
      <w:bookmarkEnd w:id="5"/>
    </w:p>
    <w:p w14:paraId="241B1BE5" w14:textId="0884B8AC" w:rsidR="00834A3A" w:rsidRDefault="00834A3A" w:rsidP="00834A3A">
      <w:r w:rsidRPr="006220E5">
        <w:t xml:space="preserve">Outbreak investigations will vary depending on </w:t>
      </w:r>
      <w:r>
        <w:t>the type of infectious agent. However, all outbreaks will follow six outbreak management principles:</w:t>
      </w:r>
    </w:p>
    <w:p w14:paraId="7C5C9B7D" w14:textId="77777777" w:rsidR="00834A3A" w:rsidRPr="00834A3A" w:rsidRDefault="00834A3A" w:rsidP="00834A3A">
      <w:pPr>
        <w:pStyle w:val="Numberedlist"/>
        <w:rPr>
          <w:b/>
          <w:bCs/>
        </w:rPr>
      </w:pPr>
      <w:r w:rsidRPr="00834A3A">
        <w:rPr>
          <w:b/>
          <w:bCs/>
        </w:rPr>
        <w:t>Develop a case definition on which to base the epidemiological investigation</w:t>
      </w:r>
    </w:p>
    <w:p w14:paraId="07C60D50" w14:textId="2837DB83" w:rsidR="00834A3A" w:rsidRDefault="00834A3A" w:rsidP="00834A3A">
      <w:r>
        <w:t xml:space="preserve">In the initial stages of an outbreak investigation, a case definition should be established. A case definition is a standard set of criteria to be used in an outbreak investigation to decide who is a case and who is not. It should include well-defined clinical symptoms (and/or laboratory criteria) and restrictions by time, place and person. Once established, attempts should be made to find additional cases that meet the definition. A case may include patients, visitors and staff, including contractors, students, and volunteers. </w:t>
      </w:r>
    </w:p>
    <w:p w14:paraId="53F97620" w14:textId="77777777" w:rsidR="00834A3A" w:rsidRPr="00E70BC4" w:rsidRDefault="00834A3A" w:rsidP="00834A3A">
      <w:pPr>
        <w:rPr>
          <w:b/>
          <w:bCs/>
        </w:rPr>
      </w:pPr>
    </w:p>
    <w:p w14:paraId="24358F14" w14:textId="77777777" w:rsidR="00834A3A" w:rsidRPr="00834A3A" w:rsidRDefault="00834A3A" w:rsidP="00834A3A">
      <w:pPr>
        <w:pStyle w:val="Numberedlist"/>
        <w:rPr>
          <w:b/>
          <w:bCs/>
        </w:rPr>
      </w:pPr>
      <w:r w:rsidRPr="00834A3A">
        <w:rPr>
          <w:b/>
          <w:bCs/>
        </w:rPr>
        <w:lastRenderedPageBreak/>
        <w:t>Undertake active case finding using the agreed case definition</w:t>
      </w:r>
    </w:p>
    <w:p w14:paraId="35BEC9DC" w14:textId="5C2C4CC6" w:rsidR="00834A3A" w:rsidRDefault="00834A3A" w:rsidP="00834A3A">
      <w:r>
        <w:t xml:space="preserve">Once a case definition has been established by the OMT, further cases </w:t>
      </w:r>
      <w:r w:rsidR="00DE4953">
        <w:t>that</w:t>
      </w:r>
      <w:r>
        <w:t xml:space="preserve"> meet the outbreak case definition should be </w:t>
      </w:r>
      <w:r w:rsidR="00DE4953">
        <w:t>identified</w:t>
      </w:r>
      <w:r>
        <w:t xml:space="preserve">. Identifying additional cases will assist in preventing secondary transmission and ensure there is a more accurate assessment of the size of the outbreak. Detailed epidemiological data should be collected for each case. IPCU staff are responsible for creating and maintaining a line list of all suspected and confirmed cases. The line list should include the following information: </w:t>
      </w:r>
    </w:p>
    <w:p w14:paraId="7352BD5B" w14:textId="77777777" w:rsidR="00834A3A" w:rsidRDefault="00834A3A" w:rsidP="00834A3A">
      <w:pPr>
        <w:pStyle w:val="Bullet"/>
      </w:pPr>
      <w:r>
        <w:t>Identifying information (name, CHS Identification number, date of admission)</w:t>
      </w:r>
    </w:p>
    <w:p w14:paraId="4837545A" w14:textId="77777777" w:rsidR="00834A3A" w:rsidRDefault="00834A3A" w:rsidP="00834A3A">
      <w:pPr>
        <w:pStyle w:val="Bullet"/>
      </w:pPr>
      <w:r>
        <w:t xml:space="preserve">Demographic information (age, gender, address, etc.) </w:t>
      </w:r>
    </w:p>
    <w:p w14:paraId="0DABEA1F" w14:textId="77777777" w:rsidR="00834A3A" w:rsidRDefault="00834A3A" w:rsidP="00834A3A">
      <w:pPr>
        <w:pStyle w:val="Bullet"/>
      </w:pPr>
      <w:r>
        <w:t xml:space="preserve">Clinical information (date/time of onset, place of onset, signs and symptoms, death, hospitalisation, treatment, etc.) </w:t>
      </w:r>
    </w:p>
    <w:p w14:paraId="1741708B" w14:textId="0D8DB845" w:rsidR="00834A3A" w:rsidRDefault="00834A3A" w:rsidP="00834A3A">
      <w:pPr>
        <w:pStyle w:val="Bullet"/>
      </w:pPr>
      <w:r>
        <w:t>Laboratory information</w:t>
      </w:r>
      <w:r w:rsidR="00B37C44">
        <w:t>.</w:t>
      </w:r>
      <w:r>
        <w:t xml:space="preserve"> </w:t>
      </w:r>
    </w:p>
    <w:p w14:paraId="162FB274" w14:textId="77777777" w:rsidR="00834A3A" w:rsidRPr="00834A3A" w:rsidRDefault="00834A3A" w:rsidP="00834A3A">
      <w:pPr>
        <w:pStyle w:val="Numberedlist"/>
        <w:rPr>
          <w:b/>
          <w:bCs/>
        </w:rPr>
      </w:pPr>
      <w:r w:rsidRPr="00834A3A">
        <w:rPr>
          <w:b/>
          <w:bCs/>
        </w:rPr>
        <w:t>Investigation of potential risk factors for transmission</w:t>
      </w:r>
    </w:p>
    <w:p w14:paraId="3EDDD44C" w14:textId="4B92FF4A" w:rsidR="00834A3A" w:rsidRDefault="00834A3A" w:rsidP="00834A3A">
      <w:r>
        <w:t>Once the initial line list of all suspected and confirmed cases has been created, further investigation of potential risk factors should be undertaken. The line list should be updated</w:t>
      </w:r>
      <w:r w:rsidR="00B37C44">
        <w:t xml:space="preserve">, taking into consideration the following </w:t>
      </w:r>
      <w:r>
        <w:t>factors</w:t>
      </w:r>
      <w:r w:rsidR="00B37C44">
        <w:t>:</w:t>
      </w:r>
    </w:p>
    <w:p w14:paraId="5F263E60" w14:textId="77777777" w:rsidR="00834A3A" w:rsidRDefault="00834A3A" w:rsidP="00834A3A">
      <w:pPr>
        <w:pStyle w:val="Bullet"/>
      </w:pPr>
      <w:r>
        <w:t>Potential risk factors (contact with known case, or individuals with similar symptoms, recent travel, immunosuppression, environmental exposure, other co-morbidities, etc.)</w:t>
      </w:r>
    </w:p>
    <w:p w14:paraId="5933CFC0" w14:textId="77777777" w:rsidR="00834A3A" w:rsidRDefault="00834A3A" w:rsidP="00834A3A">
      <w:pPr>
        <w:pStyle w:val="Bullet"/>
      </w:pPr>
      <w:r>
        <w:t>Environmental assessment (e.g., identification of contaminated food or food handling equipment, infection control breaches, cleaning, environmental sampling)</w:t>
      </w:r>
    </w:p>
    <w:p w14:paraId="33B5E1A7" w14:textId="77777777" w:rsidR="00834A3A" w:rsidRDefault="00834A3A" w:rsidP="00834A3A">
      <w:pPr>
        <w:pStyle w:val="Bullet"/>
      </w:pPr>
      <w:r>
        <w:t>Analysis of epidemiological data (e.g., movements and contacts of cases)</w:t>
      </w:r>
    </w:p>
    <w:p w14:paraId="639E8288" w14:textId="77777777" w:rsidR="00834A3A" w:rsidRDefault="00834A3A" w:rsidP="00834A3A">
      <w:pPr>
        <w:pStyle w:val="Bullet"/>
      </w:pPr>
      <w:r>
        <w:t>Laboratory data (e.g., whole genome sequencing).</w:t>
      </w:r>
    </w:p>
    <w:p w14:paraId="22A0494F" w14:textId="6D5086EF" w:rsidR="00834A3A" w:rsidRPr="00834A3A" w:rsidRDefault="00834A3A" w:rsidP="00834A3A">
      <w:pPr>
        <w:pStyle w:val="Numberedlist"/>
        <w:rPr>
          <w:b/>
          <w:bCs/>
        </w:rPr>
      </w:pPr>
      <w:r w:rsidRPr="00834A3A">
        <w:rPr>
          <w:b/>
          <w:bCs/>
        </w:rPr>
        <w:t xml:space="preserve"> Identification and management of contacts (contact tracing)</w:t>
      </w:r>
    </w:p>
    <w:p w14:paraId="7A291624" w14:textId="77777777" w:rsidR="00834A3A" w:rsidRDefault="00834A3A" w:rsidP="00834A3A">
      <w:r>
        <w:t xml:space="preserve">When a person who is infected with an infectious pathogen has been in </w:t>
      </w:r>
      <w:proofErr w:type="gramStart"/>
      <w:r>
        <w:t>close proximity</w:t>
      </w:r>
      <w:proofErr w:type="gramEnd"/>
      <w:r>
        <w:t xml:space="preserve"> with others, those exposed are at higher risk of becoming infected themselves, and potentially further infecting others. Identifying and monitoring those exposed is required to minimise the spread of infection. This process is called contact tracing, which can be broken down into three basic steps:</w:t>
      </w:r>
    </w:p>
    <w:p w14:paraId="536D281D" w14:textId="77777777" w:rsidR="00834A3A" w:rsidRDefault="00834A3A" w:rsidP="00834A3A">
      <w:pPr>
        <w:pStyle w:val="Numberedlist"/>
        <w:numPr>
          <w:ilvl w:val="1"/>
          <w:numId w:val="16"/>
        </w:numPr>
      </w:pPr>
      <w:r w:rsidRPr="00CF793A">
        <w:rPr>
          <w:b/>
          <w:bCs/>
        </w:rPr>
        <w:t>Contact identification:</w:t>
      </w:r>
      <w:r>
        <w:t xml:space="preserve"> Once someone is confirmed as an outbreak case, contacts are identified by asking about the person’s activities and the activities and roles of the people around them since the onset of illness. Contacts can be anyone who has been in contact with an infected person: family members, work colleagues, friends, or health care providers.</w:t>
      </w:r>
    </w:p>
    <w:p w14:paraId="1DA8B236" w14:textId="2A8A2BA9" w:rsidR="00834A3A" w:rsidRDefault="00834A3A" w:rsidP="00834A3A">
      <w:pPr>
        <w:pStyle w:val="Numberedlist"/>
        <w:numPr>
          <w:ilvl w:val="1"/>
          <w:numId w:val="16"/>
        </w:numPr>
      </w:pPr>
      <w:r w:rsidRPr="00CF793A">
        <w:rPr>
          <w:b/>
          <w:bCs/>
        </w:rPr>
        <w:t>Contact listing</w:t>
      </w:r>
      <w:r>
        <w:t xml:space="preserve">: All persons considered to have contact with the infected person should be listed as contacts. Efforts should be made to notify contacts to inform them of their contact status, what it means, the actions that will follow, and the importance of receiving early care if they develop symptoms. Contacts should also be provided with information about prevention of the disease (if available). In some </w:t>
      </w:r>
      <w:r>
        <w:lastRenderedPageBreak/>
        <w:t>cases, quarantine or isolation is required for high-risk contacts, either at home or in hospital.</w:t>
      </w:r>
    </w:p>
    <w:p w14:paraId="6BC974A4" w14:textId="77777777" w:rsidR="00834A3A" w:rsidRDefault="00834A3A" w:rsidP="00834A3A">
      <w:pPr>
        <w:pStyle w:val="Numberedlist"/>
        <w:numPr>
          <w:ilvl w:val="1"/>
          <w:numId w:val="16"/>
        </w:numPr>
      </w:pPr>
      <w:r w:rsidRPr="00CF793A">
        <w:rPr>
          <w:b/>
          <w:bCs/>
        </w:rPr>
        <w:t>Contact follow-up:</w:t>
      </w:r>
      <w:r>
        <w:t xml:space="preserve"> Regular follow-up should be conducted with all contacts to monitor for symptoms and assess for signs of infection.</w:t>
      </w:r>
    </w:p>
    <w:p w14:paraId="71B5B95F" w14:textId="59FA2736" w:rsidR="00834A3A" w:rsidRDefault="00834A3A" w:rsidP="00834A3A">
      <w:r>
        <w:t>For outbreaks associated with a notifiable condition, the OMT/IPCU will liaise with ACT Health Directorate Health Protection Services, as per the Public Health (Reporting of Notifiable Conditions) Code of Practice 2022 (No</w:t>
      </w:r>
      <w:r w:rsidR="00DE4953">
        <w:t>.</w:t>
      </w:r>
      <w:r>
        <w:t xml:space="preserve">2). </w:t>
      </w:r>
      <w:r w:rsidR="00A274CB">
        <w:t>Specific actions will depend on the infectious agent.</w:t>
      </w:r>
    </w:p>
    <w:p w14:paraId="75248339" w14:textId="77777777" w:rsidR="00834A3A" w:rsidRPr="00834A3A" w:rsidRDefault="00834A3A" w:rsidP="00834A3A">
      <w:pPr>
        <w:pStyle w:val="Numberedlist"/>
        <w:rPr>
          <w:b/>
          <w:bCs/>
        </w:rPr>
      </w:pPr>
      <w:r w:rsidRPr="00834A3A">
        <w:rPr>
          <w:b/>
          <w:bCs/>
        </w:rPr>
        <w:t xml:space="preserve">Ensure the implementation of effective outbreak control measures are in place </w:t>
      </w:r>
    </w:p>
    <w:p w14:paraId="14CB2A87" w14:textId="0F46A825" w:rsidR="00834A3A" w:rsidRDefault="00834A3A" w:rsidP="00834A3A">
      <w:r w:rsidRPr="002F0862">
        <w:t xml:space="preserve">Effective </w:t>
      </w:r>
      <w:r>
        <w:t xml:space="preserve">outbreak control </w:t>
      </w:r>
      <w:r w:rsidRPr="002F0862">
        <w:t xml:space="preserve">measures should be </w:t>
      </w:r>
      <w:r>
        <w:t xml:space="preserve">implemented </w:t>
      </w:r>
      <w:r w:rsidRPr="002F0862">
        <w:t>to prevent further transmission.</w:t>
      </w:r>
      <w:r>
        <w:t xml:space="preserve"> Effective measures will vary depending on the situation and should be agreed upon by the OMT. Effective outbreak control measures may include:</w:t>
      </w:r>
    </w:p>
    <w:p w14:paraId="512B4A98" w14:textId="77777777" w:rsidR="00834A3A" w:rsidRDefault="00834A3A" w:rsidP="00834A3A">
      <w:pPr>
        <w:pStyle w:val="Bullet"/>
      </w:pPr>
      <w:r w:rsidRPr="00193FFA">
        <w:t xml:space="preserve">standard </w:t>
      </w:r>
      <w:r>
        <w:t>and/or</w:t>
      </w:r>
      <w:r w:rsidRPr="00193FFA">
        <w:t xml:space="preserve"> transmission</w:t>
      </w:r>
      <w:r>
        <w:t>-</w:t>
      </w:r>
      <w:r w:rsidRPr="00193FFA">
        <w:t>based precautions</w:t>
      </w:r>
    </w:p>
    <w:p w14:paraId="04D982FD" w14:textId="77777777" w:rsidR="00834A3A" w:rsidRPr="00193FFA" w:rsidRDefault="00834A3A" w:rsidP="00834A3A">
      <w:pPr>
        <w:pStyle w:val="Bullet"/>
      </w:pPr>
      <w:r>
        <w:t>a</w:t>
      </w:r>
      <w:r w:rsidRPr="00193FFA">
        <w:t>ppropriate signage and communication regarding ward entry restrictions or closure</w:t>
      </w:r>
    </w:p>
    <w:p w14:paraId="2782C841" w14:textId="77777777" w:rsidR="00834A3A" w:rsidRDefault="00834A3A" w:rsidP="00834A3A">
      <w:pPr>
        <w:pStyle w:val="Bullet"/>
      </w:pPr>
      <w:proofErr w:type="spellStart"/>
      <w:r>
        <w:t>c</w:t>
      </w:r>
      <w:r w:rsidRPr="00193FFA">
        <w:t>ohorting</w:t>
      </w:r>
      <w:proofErr w:type="spellEnd"/>
      <w:r>
        <w:t xml:space="preserve"> of infected patients</w:t>
      </w:r>
    </w:p>
    <w:p w14:paraId="5F491CC2" w14:textId="77777777" w:rsidR="00834A3A" w:rsidRPr="00193FFA" w:rsidRDefault="00834A3A" w:rsidP="00834A3A">
      <w:pPr>
        <w:pStyle w:val="Bullet"/>
      </w:pPr>
      <w:proofErr w:type="spellStart"/>
      <w:r>
        <w:t>cohorting</w:t>
      </w:r>
      <w:proofErr w:type="spellEnd"/>
      <w:r>
        <w:t xml:space="preserve"> of exposed patients</w:t>
      </w:r>
    </w:p>
    <w:p w14:paraId="12E132B2" w14:textId="77777777" w:rsidR="00834A3A" w:rsidRPr="00193FFA" w:rsidRDefault="00834A3A" w:rsidP="00834A3A">
      <w:pPr>
        <w:pStyle w:val="Bullet"/>
      </w:pPr>
      <w:r>
        <w:t>restrictions on admissions and discharges</w:t>
      </w:r>
    </w:p>
    <w:p w14:paraId="64627F93" w14:textId="77777777" w:rsidR="00834A3A" w:rsidRPr="00193FFA" w:rsidRDefault="00834A3A" w:rsidP="00834A3A">
      <w:pPr>
        <w:pStyle w:val="Bullet"/>
      </w:pPr>
      <w:r>
        <w:t>restrictions to p</w:t>
      </w:r>
      <w:r w:rsidRPr="00193FFA">
        <w:t xml:space="preserve">atient </w:t>
      </w:r>
      <w:r>
        <w:t>m</w:t>
      </w:r>
      <w:r w:rsidRPr="00193FFA">
        <w:t xml:space="preserve">ovements within the </w:t>
      </w:r>
      <w:r>
        <w:t>f</w:t>
      </w:r>
      <w:r w:rsidRPr="00193FFA">
        <w:t>acility</w:t>
      </w:r>
    </w:p>
    <w:p w14:paraId="31C50AFC" w14:textId="77777777" w:rsidR="00834A3A" w:rsidRDefault="00834A3A" w:rsidP="00834A3A">
      <w:pPr>
        <w:pStyle w:val="Bullet"/>
      </w:pPr>
      <w:r>
        <w:t>s</w:t>
      </w:r>
      <w:r w:rsidRPr="00193FFA">
        <w:t>taff</w:t>
      </w:r>
      <w:r>
        <w:t xml:space="preserve"> restrictions</w:t>
      </w:r>
    </w:p>
    <w:p w14:paraId="6F43448E" w14:textId="77777777" w:rsidR="00834A3A" w:rsidRPr="00193FFA" w:rsidRDefault="00834A3A" w:rsidP="00834A3A">
      <w:pPr>
        <w:pStyle w:val="Bullet"/>
        <w:numPr>
          <w:ilvl w:val="1"/>
          <w:numId w:val="1"/>
        </w:numPr>
      </w:pPr>
      <w:r>
        <w:t>minimise movement across the facility</w:t>
      </w:r>
    </w:p>
    <w:p w14:paraId="02A9E1B8" w14:textId="77777777" w:rsidR="00834A3A" w:rsidRDefault="00834A3A" w:rsidP="00834A3A">
      <w:pPr>
        <w:pStyle w:val="Bullet"/>
      </w:pPr>
      <w:r>
        <w:t xml:space="preserve">enhanced cleaning </w:t>
      </w:r>
    </w:p>
    <w:p w14:paraId="4A44F322" w14:textId="77777777" w:rsidR="00834A3A" w:rsidRPr="00193FFA" w:rsidRDefault="00834A3A" w:rsidP="00834A3A">
      <w:pPr>
        <w:pStyle w:val="Bullet"/>
        <w:numPr>
          <w:ilvl w:val="1"/>
          <w:numId w:val="1"/>
        </w:numPr>
      </w:pPr>
      <w:r>
        <w:t>increased services and dedicated staffing</w:t>
      </w:r>
    </w:p>
    <w:p w14:paraId="52304E66" w14:textId="77777777" w:rsidR="00834A3A" w:rsidRPr="00193FFA" w:rsidRDefault="00834A3A" w:rsidP="00834A3A">
      <w:pPr>
        <w:pStyle w:val="Bullet"/>
      </w:pPr>
      <w:r>
        <w:t>f</w:t>
      </w:r>
      <w:r w:rsidRPr="00193FFA">
        <w:t>amily, carer and visitor</w:t>
      </w:r>
      <w:r>
        <w:t xml:space="preserve"> restrictions</w:t>
      </w:r>
    </w:p>
    <w:p w14:paraId="223C70E1" w14:textId="77777777" w:rsidR="00834A3A" w:rsidRDefault="00834A3A" w:rsidP="00834A3A">
      <w:pPr>
        <w:pStyle w:val="Bullet"/>
      </w:pPr>
      <w:r>
        <w:t>a</w:t>
      </w:r>
      <w:r w:rsidRPr="00193FFA">
        <w:t>dditional restrictions</w:t>
      </w:r>
    </w:p>
    <w:p w14:paraId="03C328B5" w14:textId="77777777" w:rsidR="00834A3A" w:rsidRDefault="00834A3A" w:rsidP="00834A3A">
      <w:pPr>
        <w:pStyle w:val="Bullet"/>
        <w:numPr>
          <w:ilvl w:val="1"/>
          <w:numId w:val="1"/>
        </w:numPr>
      </w:pPr>
      <w:r>
        <w:t>closure of shared gyms or dining rooms</w:t>
      </w:r>
    </w:p>
    <w:p w14:paraId="70FD475F" w14:textId="77777777" w:rsidR="00834A3A" w:rsidRPr="00193FFA" w:rsidRDefault="00834A3A" w:rsidP="00834A3A">
      <w:pPr>
        <w:pStyle w:val="Bullet"/>
        <w:numPr>
          <w:ilvl w:val="1"/>
          <w:numId w:val="1"/>
        </w:numPr>
      </w:pPr>
      <w:r>
        <w:t>pausing of group activities.</w:t>
      </w:r>
    </w:p>
    <w:p w14:paraId="2A3D2040" w14:textId="77777777" w:rsidR="00834A3A" w:rsidRPr="00834A3A" w:rsidRDefault="00834A3A" w:rsidP="00834A3A">
      <w:pPr>
        <w:pStyle w:val="Numberedlist"/>
        <w:rPr>
          <w:b/>
          <w:bCs/>
        </w:rPr>
      </w:pPr>
      <w:r w:rsidRPr="00834A3A">
        <w:rPr>
          <w:b/>
          <w:bCs/>
        </w:rPr>
        <w:t>Open communication</w:t>
      </w:r>
    </w:p>
    <w:p w14:paraId="060AF5E5" w14:textId="77777777" w:rsidR="00834A3A" w:rsidRDefault="00834A3A" w:rsidP="00834A3A">
      <w:r>
        <w:t xml:space="preserve">It is essential that effective communication is established between all members of the OMT, CHS staff, ACT Health Directorate Population Health Division, the public and the media (dependant on the severity) and is maintained throughout the outbreak. If required (dependant on the nature and scope of the outbreak), a communications lead should be part of the management of an outbreak and a strategy for informing the public and key stakeholders should be discussed and agreed on by the OMT. </w:t>
      </w:r>
    </w:p>
    <w:p w14:paraId="1573CCA0" w14:textId="77777777" w:rsidR="00834A3A" w:rsidRPr="00CE15E4" w:rsidRDefault="00834A3A" w:rsidP="00834A3A">
      <w:pPr>
        <w:rPr>
          <w:b/>
          <w:bCs/>
        </w:rPr>
      </w:pPr>
      <w:r>
        <w:t>Use of communication through the media/public may be a valuable part of the control strategy of an outbreak within CHS and the OMT should consider the risks and benefits of proactive versus reactive media engagement in any outbreak.</w:t>
      </w:r>
    </w:p>
    <w:p w14:paraId="0B71312A" w14:textId="77777777" w:rsidR="00481A6C" w:rsidRDefault="00BF20D9" w:rsidP="0091462B">
      <w:pPr>
        <w:pStyle w:val="BodyCopy"/>
        <w:rPr>
          <w:rStyle w:val="Hyperlink"/>
          <w:iCs w:val="0"/>
        </w:rPr>
      </w:pPr>
      <w:hyperlink w:anchor="_top" w:history="1">
        <w:r w:rsidR="00481A6C" w:rsidRPr="00481A6C">
          <w:rPr>
            <w:rStyle w:val="Hyperlink"/>
            <w:iCs w:val="0"/>
          </w:rPr>
          <w:t>Back to Contents</w:t>
        </w:r>
      </w:hyperlink>
    </w:p>
    <w:p w14:paraId="512FC37F" w14:textId="02870E80" w:rsidR="00834A3A" w:rsidRDefault="00834A3A" w:rsidP="00834A3A">
      <w:pPr>
        <w:pStyle w:val="Heading4"/>
      </w:pPr>
      <w:bookmarkStart w:id="6" w:name="_Toc178151560"/>
      <w:r w:rsidRPr="0078367D">
        <w:lastRenderedPageBreak/>
        <w:t xml:space="preserve">Section </w:t>
      </w:r>
      <w:r>
        <w:t>4</w:t>
      </w:r>
      <w:r w:rsidRPr="0078367D">
        <w:t xml:space="preserve"> </w:t>
      </w:r>
      <w:r>
        <w:t>–</w:t>
      </w:r>
      <w:r w:rsidRPr="0078367D">
        <w:t xml:space="preserve"> </w:t>
      </w:r>
      <w:r>
        <w:t>End of the Outbreak</w:t>
      </w:r>
      <w:bookmarkEnd w:id="6"/>
    </w:p>
    <w:p w14:paraId="62B36557" w14:textId="77777777" w:rsidR="00834A3A" w:rsidRDefault="00834A3A" w:rsidP="00834A3A">
      <w:r>
        <w:t xml:space="preserve">The decision to declare the outbreak over should be informed by ongoing risk assessment and when: </w:t>
      </w:r>
    </w:p>
    <w:p w14:paraId="17439EA3" w14:textId="77777777" w:rsidR="00834A3A" w:rsidRPr="007A57EC" w:rsidRDefault="00834A3A" w:rsidP="00834A3A">
      <w:pPr>
        <w:pStyle w:val="Bullet"/>
      </w:pPr>
      <w:r>
        <w:t>t</w:t>
      </w:r>
      <w:r w:rsidRPr="007A57EC">
        <w:t xml:space="preserve">here is no longer a risk to </w:t>
      </w:r>
      <w:r>
        <w:t xml:space="preserve">patients, staff (including contractors, volunteers and students) and visitors at CHS, </w:t>
      </w:r>
      <w:r w:rsidRPr="007A57EC">
        <w:t>that requires further investigation or management of control measures by an O</w:t>
      </w:r>
      <w:r>
        <w:t>M</w:t>
      </w:r>
      <w:r w:rsidRPr="007A57EC">
        <w:t>T</w:t>
      </w:r>
    </w:p>
    <w:p w14:paraId="18299980" w14:textId="77777777" w:rsidR="00834A3A" w:rsidRPr="007A57EC" w:rsidRDefault="00834A3A" w:rsidP="00834A3A">
      <w:pPr>
        <w:pStyle w:val="Bullet"/>
      </w:pPr>
      <w:r>
        <w:t>t</w:t>
      </w:r>
      <w:r w:rsidRPr="007A57EC">
        <w:t>he number of cases has declined</w:t>
      </w:r>
      <w:r>
        <w:t xml:space="preserve"> or returned to baseline</w:t>
      </w:r>
    </w:p>
    <w:p w14:paraId="0EF28584" w14:textId="77777777" w:rsidR="00834A3A" w:rsidRDefault="00834A3A" w:rsidP="00834A3A">
      <w:pPr>
        <w:pStyle w:val="Bullet"/>
      </w:pPr>
      <w:r>
        <w:t>t</w:t>
      </w:r>
      <w:r w:rsidRPr="007A57EC">
        <w:t xml:space="preserve">he probable source has been identified and </w:t>
      </w:r>
      <w:r>
        <w:t>controlled.</w:t>
      </w:r>
    </w:p>
    <w:p w14:paraId="4BECC7F3" w14:textId="77777777" w:rsidR="00834A3A" w:rsidRDefault="00834A3A" w:rsidP="00834A3A">
      <w:r>
        <w:t xml:space="preserve">At the end of the outbreak, an evaluation of the outbreak response should be done as part of the final report. The review should highlight successful results, assess opportunities for improvement, and ascertain whether the incident's objectives were reached. </w:t>
      </w:r>
    </w:p>
    <w:p w14:paraId="34493C63" w14:textId="77777777" w:rsidR="00834A3A" w:rsidRDefault="00834A3A" w:rsidP="00834A3A">
      <w:r w:rsidRPr="007A57EC">
        <w:t>Aspects of the outbreak response for evaluation may include</w:t>
      </w:r>
      <w:r>
        <w:t>:</w:t>
      </w:r>
    </w:p>
    <w:p w14:paraId="789E664C" w14:textId="77777777" w:rsidR="00834A3A" w:rsidRDefault="00834A3A" w:rsidP="00834A3A">
      <w:pPr>
        <w:pStyle w:val="Bullet"/>
      </w:pPr>
      <w:r>
        <w:t>investigation readiness (includes resources, instructions, questionnaires and databases)</w:t>
      </w:r>
    </w:p>
    <w:p w14:paraId="6FC7649F" w14:textId="77777777" w:rsidR="00834A3A" w:rsidRDefault="00834A3A" w:rsidP="00834A3A">
      <w:pPr>
        <w:pStyle w:val="Bullet"/>
      </w:pPr>
      <w:r>
        <w:t>timeliness of outbreak detection, source identification, and implementation</w:t>
      </w:r>
    </w:p>
    <w:p w14:paraId="4F6C2112" w14:textId="77777777" w:rsidR="00834A3A" w:rsidRDefault="00834A3A" w:rsidP="00834A3A">
      <w:pPr>
        <w:pStyle w:val="Bullet"/>
      </w:pPr>
      <w:r>
        <w:t>effectiveness of the investigation process and the outbreak control measures</w:t>
      </w:r>
    </w:p>
    <w:p w14:paraId="023D8C61" w14:textId="0D38C0FD" w:rsidR="00834A3A" w:rsidRDefault="00834A3A" w:rsidP="00834A3A">
      <w:pPr>
        <w:pStyle w:val="Bullet"/>
      </w:pPr>
      <w:r>
        <w:t>coordinating OMT meetings and interacting with stakeholders, including the media</w:t>
      </w:r>
    </w:p>
    <w:p w14:paraId="0E3F1ABE" w14:textId="6D481243" w:rsidR="00834A3A" w:rsidRDefault="00834A3A" w:rsidP="00834A3A">
      <w:pPr>
        <w:pStyle w:val="Bullet"/>
      </w:pPr>
      <w:r>
        <w:t>management and record-keeping</w:t>
      </w:r>
    </w:p>
    <w:p w14:paraId="25F192AA" w14:textId="77777777" w:rsidR="00834A3A" w:rsidRPr="00786259" w:rsidRDefault="00834A3A" w:rsidP="00834A3A">
      <w:pPr>
        <w:pStyle w:val="Bullet"/>
      </w:pPr>
      <w:r>
        <w:t>the requirement for enhanced surveillance.</w:t>
      </w:r>
    </w:p>
    <w:p w14:paraId="3E8E8BFF" w14:textId="37511521" w:rsidR="00834A3A" w:rsidRDefault="00BF20D9" w:rsidP="0091462B">
      <w:pPr>
        <w:pStyle w:val="BodyCopy"/>
      </w:pPr>
      <w:hyperlink w:anchor="_top" w:history="1">
        <w:r w:rsidR="00834A3A" w:rsidRPr="00481A6C">
          <w:rPr>
            <w:rStyle w:val="Hyperlink"/>
            <w:iCs w:val="0"/>
          </w:rPr>
          <w:t>Back to Contents</w:t>
        </w:r>
      </w:hyperlink>
    </w:p>
    <w:p w14:paraId="1077DB52" w14:textId="77777777" w:rsidR="0078367D" w:rsidRDefault="0078367D" w:rsidP="00A6051F">
      <w:pPr>
        <w:pStyle w:val="Heading4"/>
      </w:pPr>
      <w:bookmarkStart w:id="7" w:name="_Toc176348490"/>
      <w:bookmarkStart w:id="8" w:name="_Toc178151561"/>
      <w:r>
        <w:t>Evaluation</w:t>
      </w:r>
      <w:bookmarkStart w:id="9" w:name="_Hlk43366294"/>
      <w:bookmarkEnd w:id="7"/>
      <w:bookmarkEnd w:id="8"/>
    </w:p>
    <w:p w14:paraId="1EBFFE98" w14:textId="77777777" w:rsidR="00481A6C" w:rsidRDefault="00481A6C" w:rsidP="00C34A10">
      <w:pPr>
        <w:pStyle w:val="Heading5"/>
      </w:pPr>
      <w:bookmarkStart w:id="10" w:name="_Hlk170467190"/>
      <w:bookmarkEnd w:id="9"/>
      <w:r w:rsidRPr="00C34A10">
        <w:t>Outcome</w:t>
      </w:r>
    </w:p>
    <w:p w14:paraId="3B238DBC" w14:textId="77777777" w:rsidR="00B96FA5" w:rsidRDefault="00834A3A" w:rsidP="00B96FA5">
      <w:pPr>
        <w:pStyle w:val="Bullet"/>
      </w:pPr>
      <w:r w:rsidRPr="00786259">
        <w:t xml:space="preserve">Early recognition </w:t>
      </w:r>
      <w:r>
        <w:t>and a</w:t>
      </w:r>
      <w:r w:rsidRPr="00886D3B">
        <w:t>ppropriate management of</w:t>
      </w:r>
      <w:r>
        <w:t xml:space="preserve"> an outbreak of an infectious pathogen </w:t>
      </w:r>
      <w:r w:rsidRPr="00886D3B">
        <w:t>as per this p</w:t>
      </w:r>
      <w:r>
        <w:t>rocedure.</w:t>
      </w:r>
      <w:r w:rsidR="00B96FA5" w:rsidRPr="00B96FA5">
        <w:t xml:space="preserve"> </w:t>
      </w:r>
    </w:p>
    <w:p w14:paraId="783E3A40" w14:textId="0E179E60" w:rsidR="00B96FA5" w:rsidRDefault="00B96FA5" w:rsidP="00B96FA5">
      <w:pPr>
        <w:pStyle w:val="Bullet"/>
      </w:pPr>
      <w:r>
        <w:t xml:space="preserve">Ward and bed closure disruptions minimised. </w:t>
      </w:r>
    </w:p>
    <w:p w14:paraId="0981A03A" w14:textId="77777777" w:rsidR="00481A6C" w:rsidRPr="00C34A10" w:rsidRDefault="00C34A10" w:rsidP="00C34A10">
      <w:pPr>
        <w:pStyle w:val="Heading5"/>
      </w:pPr>
      <w:bookmarkStart w:id="11" w:name="_Hlk170467240"/>
      <w:bookmarkEnd w:id="10"/>
      <w:r>
        <w:t>Measures</w:t>
      </w:r>
    </w:p>
    <w:bookmarkEnd w:id="11"/>
    <w:p w14:paraId="736B52F3" w14:textId="3FB65437" w:rsidR="00834A3A" w:rsidRDefault="00A274CB" w:rsidP="00834A3A">
      <w:pPr>
        <w:pStyle w:val="Bullet"/>
      </w:pPr>
      <w:r>
        <w:t>Review of outbreak final reports in last six months</w:t>
      </w:r>
      <w:r w:rsidR="00B96FA5">
        <w:t>.</w:t>
      </w:r>
    </w:p>
    <w:p w14:paraId="20765532" w14:textId="77777777" w:rsidR="00481A6C" w:rsidRDefault="00BF20D9" w:rsidP="002D7682">
      <w:pPr>
        <w:pStyle w:val="BodyCopy"/>
        <w:spacing w:after="120"/>
        <w:rPr>
          <w:rStyle w:val="Hyperlink"/>
          <w:iCs w:val="0"/>
        </w:rPr>
      </w:pPr>
      <w:hyperlink w:anchor="_top" w:history="1">
        <w:r w:rsidR="00481A6C" w:rsidRPr="00481A6C">
          <w:rPr>
            <w:rStyle w:val="Hyperlink"/>
            <w:iCs w:val="0"/>
          </w:rPr>
          <w:t>Back to Contents</w:t>
        </w:r>
      </w:hyperlink>
    </w:p>
    <w:p w14:paraId="76AF164F" w14:textId="77777777" w:rsidR="00A6051F" w:rsidRDefault="00A6051F" w:rsidP="00A6051F">
      <w:pPr>
        <w:pStyle w:val="Heading4"/>
      </w:pPr>
      <w:bookmarkStart w:id="12" w:name="_Toc178151562"/>
      <w:r>
        <w:t>Related policies, procedures, guidelines and legislation</w:t>
      </w:r>
      <w:bookmarkEnd w:id="12"/>
    </w:p>
    <w:p w14:paraId="7DE3885A" w14:textId="77777777" w:rsidR="00481A6C" w:rsidRPr="00A66966" w:rsidRDefault="00481A6C" w:rsidP="00A6051F">
      <w:pPr>
        <w:pStyle w:val="Heading5"/>
      </w:pPr>
      <w:r w:rsidRPr="00A66966">
        <w:t>Policies</w:t>
      </w:r>
    </w:p>
    <w:p w14:paraId="1FE3B848" w14:textId="05E8A5C3" w:rsidR="008756CC" w:rsidRDefault="008756CC" w:rsidP="00A86197">
      <w:pPr>
        <w:pStyle w:val="Bullet"/>
        <w:numPr>
          <w:ilvl w:val="0"/>
          <w:numId w:val="26"/>
        </w:numPr>
      </w:pPr>
      <w:r>
        <w:t>Consumer Privacy</w:t>
      </w:r>
    </w:p>
    <w:p w14:paraId="334C18CC" w14:textId="68F24965" w:rsidR="008756CC" w:rsidRDefault="008756CC" w:rsidP="00A86197">
      <w:pPr>
        <w:pStyle w:val="Bullet"/>
        <w:numPr>
          <w:ilvl w:val="0"/>
          <w:numId w:val="26"/>
        </w:numPr>
      </w:pPr>
      <w:r>
        <w:t>Information Privacy</w:t>
      </w:r>
    </w:p>
    <w:p w14:paraId="1CF2F29D" w14:textId="1F5F238E" w:rsidR="00A86197" w:rsidRDefault="00A86197" w:rsidP="00A86197">
      <w:pPr>
        <w:pStyle w:val="Bullet"/>
        <w:numPr>
          <w:ilvl w:val="0"/>
          <w:numId w:val="26"/>
        </w:numPr>
      </w:pPr>
      <w:r>
        <w:t>Nursing and Midwifery Board of Australia (NMBA) Requirements for Practice</w:t>
      </w:r>
    </w:p>
    <w:p w14:paraId="2F5225B6" w14:textId="77777777" w:rsidR="00481A6C" w:rsidRDefault="00481A6C" w:rsidP="00A6051F">
      <w:pPr>
        <w:pStyle w:val="Heading5"/>
      </w:pPr>
      <w:r>
        <w:lastRenderedPageBreak/>
        <w:t>Procedures</w:t>
      </w:r>
    </w:p>
    <w:p w14:paraId="7D7D8530" w14:textId="77777777" w:rsidR="00481A6C" w:rsidRPr="000E7683" w:rsidRDefault="00635114" w:rsidP="000E7683">
      <w:pPr>
        <w:pStyle w:val="Bullet"/>
      </w:pPr>
      <w:r>
        <w:t>Infection Prevention and Control</w:t>
      </w:r>
    </w:p>
    <w:p w14:paraId="536B8CFB" w14:textId="77777777" w:rsidR="00481A6C" w:rsidRDefault="00481A6C" w:rsidP="000E7683">
      <w:pPr>
        <w:pStyle w:val="Bullet"/>
      </w:pPr>
      <w:r w:rsidRPr="000E7683">
        <w:t xml:space="preserve">Patient Identification and Procedure Matching </w:t>
      </w:r>
    </w:p>
    <w:p w14:paraId="60890829" w14:textId="77777777" w:rsidR="008756CC" w:rsidRDefault="008756CC" w:rsidP="008756CC">
      <w:pPr>
        <w:pStyle w:val="Bullet"/>
      </w:pPr>
      <w:r w:rsidRPr="00D01E97">
        <w:t>Acute Respiratory Infection (ARI): Infection control management in adults, paediatrics and neonates</w:t>
      </w:r>
    </w:p>
    <w:p w14:paraId="4088F0C2" w14:textId="01528E53" w:rsidR="008756CC" w:rsidRPr="000E7683" w:rsidRDefault="008756CC" w:rsidP="008756CC">
      <w:pPr>
        <w:pStyle w:val="Bullet"/>
      </w:pPr>
      <w:r w:rsidRPr="004D0F5F">
        <w:t>Occupational Assessment, Screening and Vaccination</w:t>
      </w:r>
    </w:p>
    <w:p w14:paraId="600C4D7A" w14:textId="77777777" w:rsidR="00481A6C" w:rsidRDefault="00481A6C" w:rsidP="00A6051F">
      <w:pPr>
        <w:pStyle w:val="Heading5"/>
      </w:pPr>
      <w:r>
        <w:t xml:space="preserve">Guidelines </w:t>
      </w:r>
    </w:p>
    <w:p w14:paraId="5305286C" w14:textId="77777777" w:rsidR="009746B1" w:rsidRDefault="009746B1" w:rsidP="009746B1">
      <w:pPr>
        <w:pStyle w:val="Bullet"/>
      </w:pPr>
      <w:r>
        <w:t>Consent for Healthcare Treatment</w:t>
      </w:r>
    </w:p>
    <w:p w14:paraId="07EC8EAE" w14:textId="77777777" w:rsidR="00481A6C" w:rsidRDefault="00481A6C" w:rsidP="00A6051F">
      <w:pPr>
        <w:pStyle w:val="Heading5"/>
      </w:pPr>
      <w:r>
        <w:t>Legislation</w:t>
      </w:r>
    </w:p>
    <w:p w14:paraId="1029D94A" w14:textId="3A06901C" w:rsidR="008756CC" w:rsidRDefault="008756CC" w:rsidP="000E7683">
      <w:pPr>
        <w:pStyle w:val="Bullet"/>
      </w:pPr>
      <w:r w:rsidRPr="008756CC">
        <w:rPr>
          <w:i/>
          <w:iCs/>
        </w:rPr>
        <w:t>Public Health Act</w:t>
      </w:r>
      <w:r>
        <w:t xml:space="preserve"> 1997</w:t>
      </w:r>
    </w:p>
    <w:p w14:paraId="4CA67CF2" w14:textId="4D63AED5" w:rsidR="008756CC" w:rsidRPr="008756CC" w:rsidRDefault="008756CC" w:rsidP="000E7683">
      <w:pPr>
        <w:pStyle w:val="Bullet"/>
      </w:pPr>
      <w:r w:rsidRPr="008756CC">
        <w:rPr>
          <w:i/>
          <w:iCs/>
        </w:rPr>
        <w:t>Public Health (Reporting of Notifiable Conditions) Code of Practice</w:t>
      </w:r>
      <w:r>
        <w:t xml:space="preserve"> 2022 (no.2)</w:t>
      </w:r>
    </w:p>
    <w:p w14:paraId="192A5BB7" w14:textId="46323BB8" w:rsidR="00481A6C" w:rsidRPr="000E7683" w:rsidRDefault="00481A6C" w:rsidP="000E7683">
      <w:pPr>
        <w:pStyle w:val="Bullet"/>
      </w:pPr>
      <w:r w:rsidRPr="00FE46F1">
        <w:rPr>
          <w:i/>
          <w:iCs/>
        </w:rPr>
        <w:t>Health Records (Privacy and Access) Act</w:t>
      </w:r>
      <w:r w:rsidRPr="000E7683">
        <w:t xml:space="preserve"> 1997</w:t>
      </w:r>
    </w:p>
    <w:p w14:paraId="090D3F4B" w14:textId="77777777" w:rsidR="00481A6C" w:rsidRPr="000E7683" w:rsidRDefault="00481A6C" w:rsidP="000E7683">
      <w:pPr>
        <w:pStyle w:val="Bullet"/>
      </w:pPr>
      <w:r w:rsidRPr="00FE46F1">
        <w:rPr>
          <w:i/>
          <w:iCs/>
        </w:rPr>
        <w:t>Human Rights Act</w:t>
      </w:r>
      <w:r w:rsidRPr="000E7683">
        <w:t xml:space="preserve"> 2004</w:t>
      </w:r>
    </w:p>
    <w:p w14:paraId="5C41E27B" w14:textId="77777777" w:rsidR="00481A6C" w:rsidRPr="000E7683" w:rsidRDefault="00481A6C" w:rsidP="000E7683">
      <w:pPr>
        <w:pStyle w:val="Bullet"/>
      </w:pPr>
      <w:r w:rsidRPr="00FE46F1">
        <w:rPr>
          <w:i/>
          <w:iCs/>
        </w:rPr>
        <w:t>Work Health and Safety Act</w:t>
      </w:r>
      <w:r w:rsidRPr="000E7683">
        <w:t xml:space="preserve"> 2011</w:t>
      </w:r>
    </w:p>
    <w:p w14:paraId="669A7866" w14:textId="77777777" w:rsidR="00481A6C" w:rsidRDefault="00481A6C" w:rsidP="000E7683">
      <w:pPr>
        <w:pStyle w:val="Bullet"/>
      </w:pPr>
      <w:r w:rsidRPr="00FE46F1">
        <w:rPr>
          <w:i/>
          <w:iCs/>
        </w:rPr>
        <w:t>Carers Recognition Act</w:t>
      </w:r>
      <w:r w:rsidRPr="000E7683">
        <w:t xml:space="preserve"> 2021</w:t>
      </w:r>
    </w:p>
    <w:p w14:paraId="4F09DA96" w14:textId="77777777" w:rsidR="00481A6C" w:rsidRDefault="00481A6C" w:rsidP="00A6051F">
      <w:pPr>
        <w:pStyle w:val="Heading5"/>
      </w:pPr>
      <w:r>
        <w:t>Other</w:t>
      </w:r>
    </w:p>
    <w:p w14:paraId="48139E29" w14:textId="77777777" w:rsidR="000E7683" w:rsidRDefault="00481A6C" w:rsidP="00A66966">
      <w:pPr>
        <w:pStyle w:val="Bullet"/>
      </w:pPr>
      <w:r w:rsidRPr="00A66966">
        <w:t>Australian</w:t>
      </w:r>
      <w:r w:rsidRPr="000E7683">
        <w:t xml:space="preserve"> Charter of Healthcare Right</w:t>
      </w:r>
      <w:r w:rsidR="00280C5D" w:rsidRPr="000E7683">
        <w:t>s</w:t>
      </w:r>
    </w:p>
    <w:p w14:paraId="33A7536D" w14:textId="77777777" w:rsidR="000E7683" w:rsidRPr="000E7683" w:rsidRDefault="00BF20D9" w:rsidP="002D7682">
      <w:pPr>
        <w:pStyle w:val="BodyCopy"/>
      </w:pPr>
      <w:hyperlink w:anchor="_top" w:history="1">
        <w:r w:rsidR="000E7683" w:rsidRPr="004A7A7F">
          <w:rPr>
            <w:rStyle w:val="Hyperlink"/>
          </w:rPr>
          <w:t>Back to Contents</w:t>
        </w:r>
      </w:hyperlink>
    </w:p>
    <w:p w14:paraId="35384FD8" w14:textId="77777777" w:rsidR="0078367D" w:rsidRPr="0078367D" w:rsidRDefault="0078367D" w:rsidP="00A6051F">
      <w:pPr>
        <w:pStyle w:val="Heading4"/>
      </w:pPr>
      <w:bookmarkStart w:id="13" w:name="_Toc178151563"/>
      <w:r w:rsidRPr="0078367D">
        <w:t>References</w:t>
      </w:r>
      <w:bookmarkEnd w:id="13"/>
    </w:p>
    <w:p w14:paraId="258032D3" w14:textId="77777777" w:rsidR="008756CC" w:rsidRDefault="008756CC" w:rsidP="008756CC">
      <w:pPr>
        <w:pStyle w:val="Numberedlist"/>
        <w:numPr>
          <w:ilvl w:val="0"/>
          <w:numId w:val="34"/>
        </w:numPr>
      </w:pPr>
      <w:r w:rsidRPr="008756CC">
        <w:rPr>
          <w:lang w:val="it-IT"/>
        </w:rPr>
        <w:t xml:space="preserve">Al-Omari A, Rabaan AA, Salih S, Al-Tawfiq JA, Memish ZA. </w:t>
      </w:r>
      <w:r w:rsidRPr="00FF5977">
        <w:t xml:space="preserve">MERS coronavirus outbreak: Implications for emerging viral infections. Diagnostic Microbiology and Infectious Disease [Internet]. 2019 Mar 1;93(3):265–85. Available from: </w:t>
      </w:r>
      <w:hyperlink r:id="rId11" w:history="1">
        <w:r w:rsidRPr="00A87760">
          <w:rPr>
            <w:rStyle w:val="Hyperlink"/>
          </w:rPr>
          <w:t>https://www.ncbi.nlm.nih.gov/pmc/articles/PMC7127703/</w:t>
        </w:r>
      </w:hyperlink>
    </w:p>
    <w:p w14:paraId="422A9B4C" w14:textId="77777777" w:rsidR="008756CC" w:rsidRDefault="008756CC" w:rsidP="008756CC">
      <w:pPr>
        <w:pStyle w:val="Numberedlist"/>
        <w:numPr>
          <w:ilvl w:val="0"/>
          <w:numId w:val="34"/>
        </w:numPr>
      </w:pPr>
      <w:r w:rsidRPr="00B10EC8">
        <w:t xml:space="preserve">Australian Guidelines for the Prevention and Control of Infection in Healthcare (2010). National Health and Medical Research Council. </w:t>
      </w:r>
      <w:hyperlink r:id="rId12" w:history="1">
        <w:r w:rsidRPr="00A87760">
          <w:rPr>
            <w:rStyle w:val="Hyperlink"/>
          </w:rPr>
          <w:t>http://www.nhmrc.gov.au/guidelines-publications/cd33</w:t>
        </w:r>
      </w:hyperlink>
    </w:p>
    <w:p w14:paraId="779499DC" w14:textId="77777777" w:rsidR="008756CC" w:rsidRDefault="008756CC" w:rsidP="008756CC">
      <w:pPr>
        <w:pStyle w:val="Numberedlist"/>
        <w:numPr>
          <w:ilvl w:val="0"/>
          <w:numId w:val="34"/>
        </w:numPr>
      </w:pPr>
      <w:r w:rsidRPr="005C3F7E">
        <w:t xml:space="preserve">Australian Health Management Plan for Pandemic Influenza (AHMPPI) [Internet]. Australian Government Department of Health and Aged Care. 2022. Available from: </w:t>
      </w:r>
      <w:hyperlink r:id="rId13" w:history="1">
        <w:r w:rsidRPr="00A87760">
          <w:rPr>
            <w:rStyle w:val="Hyperlink"/>
          </w:rPr>
          <w:t>https://www.health.gov.au/resources/publications/australian-health-management-plan-for-pandemic-influenza-ahmppi?utm_source=health.gov.au&amp;utm_medium=callout-auto-custom&amp;utm_campaign=digital_transformation</w:t>
        </w:r>
      </w:hyperlink>
    </w:p>
    <w:p w14:paraId="1ADF724D" w14:textId="77777777" w:rsidR="008756CC" w:rsidRPr="008756CC" w:rsidRDefault="008756CC" w:rsidP="008756CC">
      <w:pPr>
        <w:pStyle w:val="Numberedlist"/>
        <w:numPr>
          <w:ilvl w:val="0"/>
          <w:numId w:val="34"/>
        </w:numPr>
        <w:rPr>
          <w:rFonts w:asciiTheme="minorHAnsi" w:hAnsiTheme="minorHAnsi" w:cstheme="minorHAnsi"/>
        </w:rPr>
      </w:pPr>
      <w:r w:rsidRPr="008756CC">
        <w:rPr>
          <w:rFonts w:asciiTheme="minorHAnsi" w:hAnsiTheme="minorHAnsi" w:cstheme="minorHAnsi"/>
        </w:rPr>
        <w:t>Hamilton KW, Cifu AS. Diagnosis and Management of Infectious Diarrhea. JAMA. 2019 Mar 5;321(9):891.</w:t>
      </w:r>
    </w:p>
    <w:p w14:paraId="0930C4AD" w14:textId="77777777" w:rsidR="008756CC" w:rsidRDefault="008756CC" w:rsidP="008756CC">
      <w:pPr>
        <w:pStyle w:val="Numberedlist"/>
        <w:numPr>
          <w:ilvl w:val="0"/>
          <w:numId w:val="34"/>
        </w:numPr>
      </w:pPr>
      <w:r w:rsidRPr="00FF5977">
        <w:t>Invasive Meningococcal Disease CDNA National Guidelines for Public Health Units</w:t>
      </w:r>
      <w:r>
        <w:t xml:space="preserve"> [internet]. 2017. Available from: </w:t>
      </w:r>
      <w:hyperlink r:id="rId14" w:history="1">
        <w:r w:rsidRPr="008756CC">
          <w:rPr>
            <w:color w:val="0070C0"/>
            <w:u w:val="single"/>
          </w:rPr>
          <w:t>CDNA National Guidelines - invasive meningococcal disease (health.gov.au)</w:t>
        </w:r>
      </w:hyperlink>
    </w:p>
    <w:p w14:paraId="2EF5C603" w14:textId="77777777" w:rsidR="008756CC" w:rsidRDefault="008756CC" w:rsidP="008756CC">
      <w:pPr>
        <w:pStyle w:val="Numberedlist"/>
        <w:numPr>
          <w:ilvl w:val="0"/>
          <w:numId w:val="34"/>
        </w:numPr>
      </w:pPr>
      <w:bookmarkStart w:id="14" w:name="_Hlk139449476"/>
      <w:r w:rsidRPr="008756CC">
        <w:rPr>
          <w:lang w:val="de-DE"/>
        </w:rPr>
        <w:lastRenderedPageBreak/>
        <w:t xml:space="preserve">Kilgore PE, Salim AM, Zervos MJ, Schmitt HJ. </w:t>
      </w:r>
      <w:r>
        <w:t xml:space="preserve">Pertussis: Microbiology, Disease, Treatment, and Prevention. Clinical Microbiology Reviews [Internet]. 2016 Mar 30;29(3):449–86. Available from: </w:t>
      </w:r>
      <w:hyperlink r:id="rId15" w:history="1">
        <w:r w:rsidRPr="00A87760">
          <w:rPr>
            <w:rStyle w:val="Hyperlink"/>
          </w:rPr>
          <w:t>https://cmr.asm.org/content/cmr/29/3/449.full.pdf</w:t>
        </w:r>
      </w:hyperlink>
    </w:p>
    <w:bookmarkEnd w:id="14"/>
    <w:p w14:paraId="25BA3E87" w14:textId="77777777" w:rsidR="008756CC" w:rsidRDefault="008756CC" w:rsidP="008756CC">
      <w:pPr>
        <w:pStyle w:val="Numberedlist"/>
        <w:numPr>
          <w:ilvl w:val="0"/>
          <w:numId w:val="34"/>
        </w:numPr>
      </w:pPr>
      <w:proofErr w:type="spellStart"/>
      <w:r w:rsidRPr="00FF5977">
        <w:t>Lachiewicz</w:t>
      </w:r>
      <w:proofErr w:type="spellEnd"/>
      <w:r w:rsidRPr="00FF5977">
        <w:t xml:space="preserve"> AM, Srinivas ML. Varicella-zoster virus post-exposure management and prophylaxis: A review. Preventive Medicine Reports. 2019 Dec;16:101016.</w:t>
      </w:r>
    </w:p>
    <w:p w14:paraId="74FD87EC" w14:textId="77777777" w:rsidR="008756CC" w:rsidRDefault="008756CC" w:rsidP="008756CC">
      <w:pPr>
        <w:pStyle w:val="Numberedlist"/>
        <w:numPr>
          <w:ilvl w:val="0"/>
          <w:numId w:val="34"/>
        </w:numPr>
      </w:pPr>
      <w:r w:rsidRPr="005C3F7E">
        <w:t xml:space="preserve">Measles CDNA National Guidelines for Public Health Units [Internet]. Available from: </w:t>
      </w:r>
      <w:hyperlink r:id="rId16" w:history="1">
        <w:r w:rsidRPr="00A87760">
          <w:rPr>
            <w:rStyle w:val="Hyperlink"/>
          </w:rPr>
          <w:t>https://www.health.gov.au/sites/default/files/documents/2020/02/measles-cdna-national-guidelines-for-public-health-units.pdf</w:t>
        </w:r>
      </w:hyperlink>
    </w:p>
    <w:p w14:paraId="3D54627E" w14:textId="77777777" w:rsidR="008756CC" w:rsidRDefault="008756CC" w:rsidP="008756CC">
      <w:pPr>
        <w:pStyle w:val="Numberedlist"/>
        <w:numPr>
          <w:ilvl w:val="0"/>
          <w:numId w:val="34"/>
        </w:numPr>
      </w:pPr>
      <w:r w:rsidRPr="00524A46">
        <w:t>Middle East Respiratory Syndrome Coronavirus (MERS-</w:t>
      </w:r>
      <w:proofErr w:type="spellStart"/>
      <w:r w:rsidRPr="00524A46">
        <w:t>CoV</w:t>
      </w:r>
      <w:proofErr w:type="spellEnd"/>
      <w:r w:rsidRPr="00524A46">
        <w:t xml:space="preserve">) CDNA </w:t>
      </w:r>
      <w:r>
        <w:t>N</w:t>
      </w:r>
      <w:r w:rsidRPr="00524A46">
        <w:t xml:space="preserve">ational </w:t>
      </w:r>
      <w:r>
        <w:t>G</w:t>
      </w:r>
      <w:r w:rsidRPr="00524A46">
        <w:t xml:space="preserve">uidelines for </w:t>
      </w:r>
      <w:r>
        <w:t>P</w:t>
      </w:r>
      <w:r w:rsidRPr="00524A46">
        <w:t xml:space="preserve">ublic </w:t>
      </w:r>
      <w:r>
        <w:t>H</w:t>
      </w:r>
      <w:r w:rsidRPr="00524A46">
        <w:t xml:space="preserve">ealth </w:t>
      </w:r>
      <w:r>
        <w:t>U</w:t>
      </w:r>
      <w:r w:rsidRPr="00524A46">
        <w:t>nit</w:t>
      </w:r>
      <w:r>
        <w:t>s</w:t>
      </w:r>
      <w:r w:rsidRPr="00524A46">
        <w:t xml:space="preserve"> [Internet]. Available from: </w:t>
      </w:r>
      <w:hyperlink r:id="rId17" w:history="1">
        <w:r w:rsidRPr="00A87760">
          <w:rPr>
            <w:rStyle w:val="Hyperlink"/>
          </w:rPr>
          <w:t>https://www.health.gov.au/sites/default/files/documents/2020/02/middle-east-respiratory-syndrome-coronavirus-mers-cdna-national-guidelines-for-public-health-units.pdf</w:t>
        </w:r>
      </w:hyperlink>
    </w:p>
    <w:p w14:paraId="69535C0E" w14:textId="77777777" w:rsidR="008756CC" w:rsidRDefault="008756CC" w:rsidP="008756CC">
      <w:pPr>
        <w:pStyle w:val="Numberedlist"/>
        <w:numPr>
          <w:ilvl w:val="0"/>
          <w:numId w:val="34"/>
        </w:numPr>
      </w:pPr>
      <w:proofErr w:type="spellStart"/>
      <w:r w:rsidRPr="00FF5977">
        <w:t>Mwanje</w:t>
      </w:r>
      <w:proofErr w:type="spellEnd"/>
      <w:r w:rsidRPr="00FF5977">
        <w:t xml:space="preserve"> W, Mohammed MA, </w:t>
      </w:r>
      <w:proofErr w:type="spellStart"/>
      <w:r w:rsidRPr="00FF5977">
        <w:t>Gidimadjor</w:t>
      </w:r>
      <w:proofErr w:type="spellEnd"/>
      <w:r w:rsidRPr="00FF5977">
        <w:t xml:space="preserve"> E, Mertens E, </w:t>
      </w:r>
      <w:proofErr w:type="spellStart"/>
      <w:r w:rsidRPr="00FF5977">
        <w:t>Bürkin</w:t>
      </w:r>
      <w:proofErr w:type="spellEnd"/>
      <w:r w:rsidRPr="00FF5977">
        <w:t xml:space="preserve"> BM, Hoffmann A. Containment of a fatal and highly infectious disease outbreak. Pan African Medical Journal. 2021;40.</w:t>
      </w:r>
    </w:p>
    <w:p w14:paraId="3DFF6E96" w14:textId="77777777" w:rsidR="008756CC" w:rsidRDefault="008756CC" w:rsidP="008756CC">
      <w:pPr>
        <w:pStyle w:val="Numberedlist"/>
        <w:numPr>
          <w:ilvl w:val="0"/>
          <w:numId w:val="34"/>
        </w:numPr>
      </w:pPr>
      <w:r w:rsidRPr="00524A46">
        <w:t>NSW Contingency Plan for Viral Haemorrhagic Fevers [Internet]. 2016. Available from: https://www1.health.nsw.gov.au/pds/ActivePDSDocuments/GL2016_002.pdf</w:t>
      </w:r>
    </w:p>
    <w:p w14:paraId="0B4240BE" w14:textId="77777777" w:rsidR="008756CC" w:rsidRDefault="008756CC" w:rsidP="008756CC">
      <w:pPr>
        <w:pStyle w:val="Numberedlist"/>
        <w:numPr>
          <w:ilvl w:val="0"/>
          <w:numId w:val="34"/>
        </w:numPr>
      </w:pPr>
      <w:r>
        <w:t>P</w:t>
      </w:r>
      <w:r w:rsidRPr="00FF5977">
        <w:t>ertussis CDNA national guidelines for public health units [Internet]. 20</w:t>
      </w:r>
      <w:r>
        <w:t>15</w:t>
      </w:r>
      <w:r w:rsidRPr="00FF5977">
        <w:t xml:space="preserve">. Available from: </w:t>
      </w:r>
      <w:hyperlink r:id="rId18" w:history="1">
        <w:r w:rsidRPr="00A87760">
          <w:rPr>
            <w:rStyle w:val="Hyperlink"/>
          </w:rPr>
          <w:t>https://www.health.gov.au/sites/default/files/documents/2020/02/pertussis-whooping-cough-cdna-national-guidelines-for-public-health-units.pdf</w:t>
        </w:r>
      </w:hyperlink>
    </w:p>
    <w:p w14:paraId="07BA811C" w14:textId="77777777" w:rsidR="008756CC" w:rsidRDefault="008756CC" w:rsidP="008756CC">
      <w:pPr>
        <w:pStyle w:val="Numberedlist"/>
        <w:numPr>
          <w:ilvl w:val="0"/>
          <w:numId w:val="34"/>
        </w:numPr>
      </w:pPr>
      <w:r w:rsidRPr="00524A46">
        <w:t xml:space="preserve">Recommendations for the control of </w:t>
      </w:r>
      <w:proofErr w:type="spellStart"/>
      <w:r w:rsidRPr="00524A46">
        <w:t>carbapenemase</w:t>
      </w:r>
      <w:proofErr w:type="spellEnd"/>
      <w:r w:rsidRPr="00524A46">
        <w:t xml:space="preserve">-producing </w:t>
      </w:r>
      <w:proofErr w:type="spellStart"/>
      <w:r w:rsidRPr="00524A46">
        <w:t>Enterobacterales</w:t>
      </w:r>
      <w:proofErr w:type="spellEnd"/>
      <w:r w:rsidRPr="00524A46">
        <w:t xml:space="preserve"> (CPE) A guide for acute care health service organisations [Internet]. 2021. Available from: </w:t>
      </w:r>
      <w:hyperlink r:id="rId19" w:history="1">
        <w:r w:rsidRPr="00A87760">
          <w:rPr>
            <w:rStyle w:val="Hyperlink"/>
          </w:rPr>
          <w:t>https://www.safetyandquality.gov.au/sites/default/files/2022-06/recommendations_for_the_control_of_carbapenemase-producing_enterobacterales_final_accessible_pdf_version_november_20212.pdf</w:t>
        </w:r>
      </w:hyperlink>
    </w:p>
    <w:p w14:paraId="18F7B89C" w14:textId="77777777" w:rsidR="008756CC" w:rsidRDefault="008756CC" w:rsidP="008756CC">
      <w:pPr>
        <w:pStyle w:val="Numberedlist"/>
        <w:numPr>
          <w:ilvl w:val="0"/>
          <w:numId w:val="34"/>
        </w:numPr>
      </w:pPr>
      <w:r w:rsidRPr="00FF5977">
        <w:t xml:space="preserve">Stuart RL, Marshall C, Harrington G, </w:t>
      </w:r>
      <w:proofErr w:type="spellStart"/>
      <w:r w:rsidRPr="00FF5977">
        <w:t>Sasko</w:t>
      </w:r>
      <w:proofErr w:type="spellEnd"/>
      <w:r w:rsidRPr="00FF5977">
        <w:t xml:space="preserve"> L, McLaws ML, Ferguson J. ASID/ACIPC position statement – Infection control for patients with Clostridium difficile infection in healthcare facilities. Infection, Disease &amp; Health. 2019 Feb;24(1):32–43.</w:t>
      </w:r>
    </w:p>
    <w:p w14:paraId="74DE2319" w14:textId="271C3B36" w:rsidR="0078367D" w:rsidRDefault="0078367D" w:rsidP="00A6051F">
      <w:pPr>
        <w:pStyle w:val="Heading4"/>
      </w:pPr>
      <w:bookmarkStart w:id="15" w:name="_Toc178151564"/>
      <w:r>
        <w:t>Definition of terms</w:t>
      </w:r>
      <w:bookmarkEnd w:id="15"/>
      <w:r>
        <w:t xml:space="preserve"> </w:t>
      </w:r>
    </w:p>
    <w:p w14:paraId="3CA47598" w14:textId="77777777" w:rsidR="00834A3A" w:rsidRDefault="00834A3A" w:rsidP="00834A3A">
      <w:pPr>
        <w:pStyle w:val="Bullet"/>
      </w:pPr>
      <w:r w:rsidRPr="00834A3A">
        <w:rPr>
          <w:b/>
          <w:bCs/>
        </w:rPr>
        <w:t>Case</w:t>
      </w:r>
      <w:r>
        <w:t xml:space="preserve">: A case definition includes criteria for person, place, time, and clinical features. These should be specific to the outbreak under investigation </w:t>
      </w:r>
    </w:p>
    <w:p w14:paraId="0C40238F" w14:textId="77777777" w:rsidR="00834A3A" w:rsidRDefault="00834A3A" w:rsidP="00834A3A">
      <w:pPr>
        <w:pStyle w:val="Bullet"/>
      </w:pPr>
      <w:r w:rsidRPr="00834A3A">
        <w:rPr>
          <w:b/>
          <w:bCs/>
        </w:rPr>
        <w:t>Contact</w:t>
      </w:r>
      <w:r>
        <w:t>: Can be anyone (visitor, patient, staff) who has been in contact with a case during their infectious period.</w:t>
      </w:r>
    </w:p>
    <w:p w14:paraId="13A0E88A" w14:textId="77777777" w:rsidR="00834A3A" w:rsidRPr="00786259" w:rsidRDefault="00834A3A" w:rsidP="00834A3A">
      <w:pPr>
        <w:pStyle w:val="Bullet"/>
      </w:pPr>
      <w:r w:rsidRPr="00834A3A">
        <w:rPr>
          <w:b/>
          <w:bCs/>
        </w:rPr>
        <w:t>Line List:</w:t>
      </w:r>
      <w:r>
        <w:t xml:space="preserve"> Is a table that contains key information about each case in an outbreak. </w:t>
      </w:r>
    </w:p>
    <w:p w14:paraId="4BD31FC0" w14:textId="5C6F1904" w:rsidR="00280C5D" w:rsidRDefault="00BF20D9" w:rsidP="002D7682">
      <w:pPr>
        <w:pStyle w:val="BodyCopy"/>
      </w:pPr>
      <w:hyperlink w:anchor="_top" w:history="1">
        <w:r w:rsidR="00280C5D" w:rsidRPr="00481A6C">
          <w:rPr>
            <w:rStyle w:val="Hyperlink"/>
            <w:iCs w:val="0"/>
          </w:rPr>
          <w:t>Back to Contents</w:t>
        </w:r>
      </w:hyperlink>
    </w:p>
    <w:p w14:paraId="7D75D89F" w14:textId="77777777" w:rsidR="0078367D" w:rsidRDefault="0078367D" w:rsidP="00A6051F">
      <w:pPr>
        <w:pStyle w:val="Heading4"/>
      </w:pPr>
      <w:bookmarkStart w:id="16" w:name="_Toc178151565"/>
      <w:r>
        <w:t>Search terms</w:t>
      </w:r>
      <w:bookmarkEnd w:id="16"/>
    </w:p>
    <w:p w14:paraId="2D043DBB" w14:textId="638F79B7" w:rsidR="00280C5D" w:rsidRDefault="008756CC" w:rsidP="0078367D">
      <w:pPr>
        <w:pStyle w:val="BodyCopy"/>
        <w:rPr>
          <w:lang w:eastAsia="en-US"/>
        </w:rPr>
      </w:pPr>
      <w:r>
        <w:rPr>
          <w:lang w:eastAsia="en-US"/>
        </w:rPr>
        <w:t>Infectious disease, outbreak, contacts, case, line list</w:t>
      </w:r>
      <w:r w:rsidR="00280C5D">
        <w:rPr>
          <w:lang w:eastAsia="en-US"/>
        </w:rPr>
        <w:t xml:space="preserve">. </w:t>
      </w:r>
    </w:p>
    <w:p w14:paraId="5A574059" w14:textId="11FAC5C4" w:rsidR="007B1A7B" w:rsidRDefault="00BF20D9" w:rsidP="003C7284">
      <w:pPr>
        <w:pStyle w:val="Bullet"/>
        <w:numPr>
          <w:ilvl w:val="0"/>
          <w:numId w:val="0"/>
        </w:numPr>
        <w:spacing w:after="240"/>
        <w:rPr>
          <w:rStyle w:val="Hyperlink"/>
        </w:rPr>
      </w:pPr>
      <w:hyperlink w:anchor="_top" w:history="1">
        <w:r w:rsidR="00280C5D" w:rsidRPr="00481A6C">
          <w:rPr>
            <w:rStyle w:val="Hyperlink"/>
          </w:rPr>
          <w:t>Back to Contents</w:t>
        </w:r>
      </w:hyperlink>
      <w:r w:rsidR="007B1A7B">
        <w:rPr>
          <w:rStyle w:val="Hyperlink"/>
        </w:rPr>
        <w:br w:type="page"/>
      </w:r>
    </w:p>
    <w:p w14:paraId="604C7E1B" w14:textId="77777777" w:rsidR="009A5010" w:rsidRPr="001F3ED6" w:rsidRDefault="00280C5D" w:rsidP="001F3ED6">
      <w:pPr>
        <w:pStyle w:val="BodyCopy"/>
        <w:rPr>
          <w:rStyle w:val="Bold"/>
        </w:rPr>
      </w:pPr>
      <w:r w:rsidRPr="001F3ED6">
        <w:rPr>
          <w:rStyle w:val="Bold"/>
        </w:rPr>
        <w:lastRenderedPageBreak/>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18FB243B"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718EC199" w14:textId="77777777" w:rsidR="00280C5D" w:rsidRDefault="00280C5D" w:rsidP="003B0E72">
            <w:pPr>
              <w:pStyle w:val="Tableheader"/>
            </w:pPr>
            <w:r>
              <w:t>Date amended</w:t>
            </w:r>
          </w:p>
        </w:tc>
        <w:tc>
          <w:tcPr>
            <w:tcW w:w="2477" w:type="dxa"/>
          </w:tcPr>
          <w:p w14:paraId="0CA60B16" w14:textId="77777777" w:rsidR="00280C5D" w:rsidRDefault="00280C5D" w:rsidP="003B0E72">
            <w:pPr>
              <w:pStyle w:val="Tableheader"/>
            </w:pPr>
            <w:r>
              <w:t>Section amended</w:t>
            </w:r>
          </w:p>
        </w:tc>
        <w:tc>
          <w:tcPr>
            <w:tcW w:w="2555" w:type="dxa"/>
          </w:tcPr>
          <w:p w14:paraId="5904123F" w14:textId="77777777" w:rsidR="00280C5D" w:rsidRDefault="00280C5D" w:rsidP="003B0E72">
            <w:pPr>
              <w:pStyle w:val="Tableheader"/>
            </w:pPr>
            <w:r>
              <w:t>Divisional approval</w:t>
            </w:r>
          </w:p>
        </w:tc>
        <w:tc>
          <w:tcPr>
            <w:tcW w:w="2403" w:type="dxa"/>
          </w:tcPr>
          <w:p w14:paraId="0C3CF121" w14:textId="77777777" w:rsidR="00280C5D" w:rsidRDefault="00280C5D" w:rsidP="003B0E72">
            <w:pPr>
              <w:pStyle w:val="Tableheader"/>
            </w:pPr>
            <w:r>
              <w:t>Final approval</w:t>
            </w:r>
          </w:p>
        </w:tc>
      </w:tr>
      <w:tr w:rsidR="00280C5D" w14:paraId="2D3BD2D7" w14:textId="77777777" w:rsidTr="003B0E72">
        <w:tc>
          <w:tcPr>
            <w:tcW w:w="2476" w:type="dxa"/>
          </w:tcPr>
          <w:p w14:paraId="75A9A979" w14:textId="55F697F9" w:rsidR="00280C5D" w:rsidRDefault="00BF20D9" w:rsidP="003B0E72">
            <w:pPr>
              <w:pStyle w:val="Tablebody"/>
              <w:rPr>
                <w:lang w:eastAsia="en-US"/>
              </w:rPr>
            </w:pPr>
            <w:r>
              <w:rPr>
                <w:lang w:eastAsia="en-US"/>
              </w:rPr>
              <w:t>10/10/2024</w:t>
            </w:r>
          </w:p>
        </w:tc>
        <w:tc>
          <w:tcPr>
            <w:tcW w:w="2477" w:type="dxa"/>
          </w:tcPr>
          <w:p w14:paraId="08D77016" w14:textId="7F53E859" w:rsidR="00280C5D" w:rsidRDefault="00BF20D9" w:rsidP="003B0E72">
            <w:pPr>
              <w:pStyle w:val="Tablebody"/>
              <w:rPr>
                <w:lang w:eastAsia="en-US"/>
              </w:rPr>
            </w:pPr>
            <w:r>
              <w:rPr>
                <w:lang w:eastAsia="en-US"/>
              </w:rPr>
              <w:t>New Document Added</w:t>
            </w:r>
          </w:p>
        </w:tc>
        <w:tc>
          <w:tcPr>
            <w:tcW w:w="2555" w:type="dxa"/>
          </w:tcPr>
          <w:p w14:paraId="4BF3A979" w14:textId="7597D6BB" w:rsidR="00280C5D" w:rsidRDefault="00BF20D9" w:rsidP="003B0E72">
            <w:pPr>
              <w:pStyle w:val="Tablebody"/>
              <w:rPr>
                <w:lang w:eastAsia="en-US"/>
              </w:rPr>
            </w:pPr>
            <w:r>
              <w:rPr>
                <w:lang w:eastAsia="en-US"/>
              </w:rPr>
              <w:t>Kellie Lang, ED, NMPSS</w:t>
            </w:r>
          </w:p>
        </w:tc>
        <w:tc>
          <w:tcPr>
            <w:tcW w:w="2403" w:type="dxa"/>
          </w:tcPr>
          <w:p w14:paraId="5DB96A9C" w14:textId="32D38AD0" w:rsidR="00280C5D" w:rsidRDefault="00BF20D9" w:rsidP="003B0E72">
            <w:pPr>
              <w:pStyle w:val="Tablebody"/>
              <w:rPr>
                <w:lang w:eastAsia="en-US"/>
              </w:rPr>
            </w:pPr>
            <w:r>
              <w:rPr>
                <w:lang w:eastAsia="en-US"/>
              </w:rPr>
              <w:t>Policy Document Review Panel</w:t>
            </w:r>
          </w:p>
        </w:tc>
      </w:tr>
      <w:tr w:rsidR="00280C5D" w14:paraId="3573FA4B" w14:textId="77777777" w:rsidTr="003B0E72">
        <w:tc>
          <w:tcPr>
            <w:tcW w:w="2476" w:type="dxa"/>
          </w:tcPr>
          <w:p w14:paraId="6B1458B8" w14:textId="77777777" w:rsidR="00280C5D" w:rsidRDefault="00280C5D" w:rsidP="003B0E72">
            <w:pPr>
              <w:pStyle w:val="Tablebody"/>
              <w:rPr>
                <w:lang w:eastAsia="en-US"/>
              </w:rPr>
            </w:pPr>
          </w:p>
        </w:tc>
        <w:tc>
          <w:tcPr>
            <w:tcW w:w="2477" w:type="dxa"/>
          </w:tcPr>
          <w:p w14:paraId="069C8A27" w14:textId="77777777" w:rsidR="00280C5D" w:rsidRDefault="00280C5D" w:rsidP="003B0E72">
            <w:pPr>
              <w:pStyle w:val="Tablebody"/>
              <w:rPr>
                <w:lang w:eastAsia="en-US"/>
              </w:rPr>
            </w:pPr>
          </w:p>
        </w:tc>
        <w:tc>
          <w:tcPr>
            <w:tcW w:w="2555" w:type="dxa"/>
          </w:tcPr>
          <w:p w14:paraId="3E6C9EA9" w14:textId="77777777" w:rsidR="00280C5D" w:rsidRDefault="00280C5D" w:rsidP="003B0E72">
            <w:pPr>
              <w:pStyle w:val="Tablebody"/>
              <w:rPr>
                <w:lang w:eastAsia="en-US"/>
              </w:rPr>
            </w:pPr>
          </w:p>
        </w:tc>
        <w:tc>
          <w:tcPr>
            <w:tcW w:w="2403" w:type="dxa"/>
          </w:tcPr>
          <w:p w14:paraId="680F7E7A" w14:textId="77777777" w:rsidR="00280C5D" w:rsidRDefault="00280C5D" w:rsidP="003B0E72">
            <w:pPr>
              <w:pStyle w:val="Tablebody"/>
              <w:rPr>
                <w:lang w:eastAsia="en-US"/>
              </w:rPr>
            </w:pPr>
          </w:p>
        </w:tc>
      </w:tr>
    </w:tbl>
    <w:p w14:paraId="3D55DF45"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1C08EE78"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2263339C" w14:textId="77777777" w:rsidR="00280C5D" w:rsidRDefault="00280C5D" w:rsidP="003B0E72">
            <w:pPr>
              <w:pStyle w:val="Tableheader"/>
            </w:pPr>
            <w:r>
              <w:t>Document number</w:t>
            </w:r>
          </w:p>
        </w:tc>
        <w:tc>
          <w:tcPr>
            <w:tcW w:w="7653" w:type="dxa"/>
          </w:tcPr>
          <w:p w14:paraId="52BF9D78" w14:textId="77777777" w:rsidR="00280C5D" w:rsidRDefault="00280C5D" w:rsidP="003B0E72">
            <w:pPr>
              <w:pStyle w:val="Tableheader"/>
            </w:pPr>
            <w:r>
              <w:t>Document name</w:t>
            </w:r>
          </w:p>
        </w:tc>
      </w:tr>
      <w:tr w:rsidR="00280C5D" w14:paraId="1B68572A" w14:textId="77777777" w:rsidTr="003B0E72">
        <w:tc>
          <w:tcPr>
            <w:tcW w:w="2548" w:type="dxa"/>
          </w:tcPr>
          <w:p w14:paraId="1DB13E53" w14:textId="394EDDC7" w:rsidR="00280C5D" w:rsidRDefault="00BF20D9" w:rsidP="003B0E72">
            <w:pPr>
              <w:pStyle w:val="Tablebody"/>
              <w:rPr>
                <w:lang w:eastAsia="en-US"/>
              </w:rPr>
            </w:pPr>
            <w:r>
              <w:rPr>
                <w:lang w:eastAsia="en-US"/>
              </w:rPr>
              <w:t>CHS22/266</w:t>
            </w:r>
          </w:p>
        </w:tc>
        <w:tc>
          <w:tcPr>
            <w:tcW w:w="7653" w:type="dxa"/>
          </w:tcPr>
          <w:p w14:paraId="33B0A9A1" w14:textId="0D5B9165" w:rsidR="00280C5D" w:rsidRDefault="00BF20D9" w:rsidP="003B0E72">
            <w:pPr>
              <w:pStyle w:val="Tablebody"/>
              <w:rPr>
                <w:lang w:eastAsia="en-US"/>
              </w:rPr>
            </w:pPr>
            <w:r>
              <w:t>Infectious Disease Outbreak Management</w:t>
            </w:r>
          </w:p>
        </w:tc>
      </w:tr>
      <w:tr w:rsidR="00280C5D" w14:paraId="046E9225" w14:textId="77777777" w:rsidTr="003B0E72">
        <w:tc>
          <w:tcPr>
            <w:tcW w:w="2548" w:type="dxa"/>
          </w:tcPr>
          <w:p w14:paraId="0CE4994A" w14:textId="77777777" w:rsidR="00280C5D" w:rsidRDefault="00280C5D" w:rsidP="003B0E72">
            <w:pPr>
              <w:pStyle w:val="Tablebody"/>
              <w:rPr>
                <w:lang w:eastAsia="en-US"/>
              </w:rPr>
            </w:pPr>
          </w:p>
        </w:tc>
        <w:tc>
          <w:tcPr>
            <w:tcW w:w="7653" w:type="dxa"/>
          </w:tcPr>
          <w:p w14:paraId="38D953BF" w14:textId="77777777" w:rsidR="00280C5D" w:rsidRDefault="00280C5D" w:rsidP="003B0E72">
            <w:pPr>
              <w:pStyle w:val="Tablebody"/>
              <w:rPr>
                <w:lang w:eastAsia="en-US"/>
              </w:rPr>
            </w:pPr>
          </w:p>
        </w:tc>
      </w:tr>
    </w:tbl>
    <w:p w14:paraId="20E93B0F" w14:textId="77777777" w:rsidR="00280C5D" w:rsidRPr="001F3ED6" w:rsidRDefault="00280C5D" w:rsidP="001F3ED6">
      <w:pPr>
        <w:pStyle w:val="BodyCopy"/>
        <w:rPr>
          <w:rStyle w:val="Bold"/>
        </w:rPr>
      </w:pPr>
      <w:r w:rsidRPr="001F3ED6">
        <w:rPr>
          <w:rStyle w:val="Bold"/>
        </w:rPr>
        <w:t>Disclaimer</w:t>
      </w:r>
    </w:p>
    <w:p w14:paraId="2E8B68F8"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3546C69D" w14:textId="77777777" w:rsidR="00280C5D" w:rsidRDefault="00BF20D9" w:rsidP="00280C5D">
      <w:pPr>
        <w:pStyle w:val="Bullet"/>
        <w:numPr>
          <w:ilvl w:val="0"/>
          <w:numId w:val="0"/>
        </w:numPr>
        <w:rPr>
          <w:rStyle w:val="Hyperlink"/>
        </w:rPr>
      </w:pPr>
      <w:hyperlink w:anchor="_top" w:history="1">
        <w:r w:rsidR="00280C5D" w:rsidRPr="00481A6C">
          <w:rPr>
            <w:rStyle w:val="Hyperlink"/>
          </w:rPr>
          <w:t>Back to Contents</w:t>
        </w:r>
      </w:hyperlink>
    </w:p>
    <w:p w14:paraId="773E4AAD"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2C7E9AEE" w14:textId="77777777" w:rsidTr="003B0E72">
        <w:tc>
          <w:tcPr>
            <w:tcW w:w="5529" w:type="dxa"/>
            <w:shd w:val="clear" w:color="auto" w:fill="F4F3EE"/>
            <w:tcMar>
              <w:top w:w="142" w:type="dxa"/>
              <w:left w:w="170" w:type="dxa"/>
              <w:bottom w:w="142" w:type="dxa"/>
              <w:right w:w="170" w:type="dxa"/>
            </w:tcMar>
          </w:tcPr>
          <w:bookmarkStart w:id="17" w:name="_Hlk160027189" w:displacedByCustomXml="next"/>
          <w:sdt>
            <w:sdtPr>
              <w:rPr>
                <w:color w:val="auto"/>
                <w:u w:val="single"/>
              </w:rPr>
              <w:id w:val="643171884"/>
              <w:placeholder>
                <w:docPart w:val="E541A2C65DC34262A879D7287E4CAB83"/>
              </w:placeholder>
            </w:sdtPr>
            <w:sdtEndPr>
              <w:rPr>
                <w:color w:val="000000" w:themeColor="text1"/>
                <w:u w:val="none"/>
              </w:rPr>
            </w:sdtEndPr>
            <w:sdtContent>
              <w:p w14:paraId="2BC3C04A" w14:textId="77777777" w:rsidR="00280C5D" w:rsidRPr="00350211" w:rsidRDefault="00280C5D" w:rsidP="003B0E72">
                <w:pPr>
                  <w:pStyle w:val="Bottomblocktext"/>
                  <w:rPr>
                    <w:b/>
                    <w:bCs w:val="0"/>
                    <w:sz w:val="20"/>
                    <w:szCs w:val="20"/>
                  </w:rPr>
                </w:pPr>
                <w:r>
                  <w:rPr>
                    <w:noProof/>
                    <w:sz w:val="20"/>
                    <w:szCs w:val="20"/>
                  </w:rPr>
                  <w:drawing>
                    <wp:inline distT="0" distB="0" distL="0" distR="0" wp14:anchorId="07FFBDEE" wp14:editId="792602F6">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20"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0FB4B106" w14:textId="77777777" w:rsidR="00280C5D" w:rsidRDefault="00280C5D" w:rsidP="003B0E72">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21F7FA5D"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B0E059E4A7C54B70A8F5332AA519FA80"/>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051C0C27111A4D3B9D7D7E8C3FAFD2A6"/>
            </w:placeholder>
            <w:showingPlcHdr/>
          </w:sdtPr>
          <w:sdtEndPr/>
          <w:sdtContent>
            <w:tc>
              <w:tcPr>
                <w:tcW w:w="4665" w:type="dxa"/>
                <w:shd w:val="clear" w:color="auto" w:fill="F4F3EE"/>
                <w:tcMar>
                  <w:top w:w="142" w:type="dxa"/>
                  <w:left w:w="170" w:type="dxa"/>
                  <w:bottom w:w="142" w:type="dxa"/>
                  <w:right w:w="170" w:type="dxa"/>
                </w:tcMar>
              </w:tcPr>
              <w:p w14:paraId="414C8AB1"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424C9DB7" wp14:editId="104B432F">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21"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25D236A" wp14:editId="3A245BF8">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2"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30717807"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1FE9175B" wp14:editId="4C31C4DE">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3"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2C5A4514" wp14:editId="1E18CE3C">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2"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0C166236" w14:textId="77777777" w:rsidR="00280C5D" w:rsidRDefault="00BF20D9" w:rsidP="003B0E72">
                <w:pPr>
                  <w:pStyle w:val="Bottomblocktext"/>
                  <w:rPr>
                    <w:sz w:val="20"/>
                    <w:szCs w:val="20"/>
                  </w:rPr>
                </w:pPr>
                <w:hyperlink r:id="rId24" w:history="1">
                  <w:r w:rsidR="00280C5D" w:rsidRPr="00350211">
                    <w:rPr>
                      <w:rStyle w:val="Hyperlink"/>
                      <w:sz w:val="20"/>
                      <w:szCs w:val="20"/>
                    </w:rPr>
                    <w:t>canberrahealthservices.act.gov.au/accessibility</w:t>
                  </w:r>
                </w:hyperlink>
              </w:p>
              <w:p w14:paraId="51C277E6" w14:textId="77777777" w:rsidR="00280C5D" w:rsidRDefault="00280C5D" w:rsidP="003B0E72">
                <w:pPr>
                  <w:pStyle w:val="Bottomblocktext"/>
                </w:pPr>
                <w:r>
                  <w:rPr>
                    <w:b/>
                    <w:bCs w:val="0"/>
                    <w:noProof/>
                  </w:rPr>
                  <w:drawing>
                    <wp:inline distT="0" distB="0" distL="0" distR="0" wp14:anchorId="38AC8F97" wp14:editId="4F0D6BBF">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5"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17"/>
    </w:tbl>
    <w:p w14:paraId="7C8E97F6" w14:textId="123D5147" w:rsidR="00201AF6" w:rsidRDefault="00201AF6">
      <w:pPr>
        <w:spacing w:before="0" w:after="0" w:line="240" w:lineRule="auto"/>
        <w:rPr>
          <w:lang w:eastAsia="en-US"/>
        </w:rPr>
      </w:pPr>
    </w:p>
    <w:p w14:paraId="3DDDFB55" w14:textId="77777777" w:rsidR="00A513AA" w:rsidRDefault="00A513AA" w:rsidP="00201AF6">
      <w:pPr>
        <w:pStyle w:val="BodyCopy"/>
      </w:pPr>
    </w:p>
    <w:sectPr w:rsidR="00A513AA" w:rsidSect="0007270D">
      <w:footerReference w:type="default" r:id="rId26"/>
      <w:headerReference w:type="first" r:id="rId27"/>
      <w:footerReference w:type="first" r:id="rId28"/>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52B6A" w14:textId="77777777" w:rsidR="005A03E8" w:rsidRDefault="005A03E8" w:rsidP="00225769">
      <w:pPr>
        <w:spacing w:after="0" w:line="240" w:lineRule="auto"/>
      </w:pPr>
      <w:r>
        <w:separator/>
      </w:r>
    </w:p>
    <w:p w14:paraId="3EBF495D" w14:textId="77777777" w:rsidR="005A03E8" w:rsidRDefault="005A03E8"/>
    <w:p w14:paraId="4B6E560B" w14:textId="77777777" w:rsidR="005A03E8" w:rsidRDefault="005A03E8"/>
    <w:p w14:paraId="62E7B4FE" w14:textId="77777777" w:rsidR="005A03E8" w:rsidRDefault="005A03E8"/>
    <w:p w14:paraId="6E175BAC" w14:textId="77777777" w:rsidR="005A03E8" w:rsidRDefault="005A03E8"/>
    <w:p w14:paraId="1124C8CD" w14:textId="77777777" w:rsidR="005A03E8" w:rsidRDefault="005A03E8"/>
    <w:p w14:paraId="4B3828EE" w14:textId="77777777" w:rsidR="005A03E8" w:rsidRDefault="005A03E8"/>
  </w:endnote>
  <w:endnote w:type="continuationSeparator" w:id="0">
    <w:p w14:paraId="09E76F0E" w14:textId="77777777" w:rsidR="005A03E8" w:rsidRDefault="005A03E8" w:rsidP="00225769">
      <w:pPr>
        <w:spacing w:after="0" w:line="240" w:lineRule="auto"/>
      </w:pPr>
      <w:r>
        <w:continuationSeparator/>
      </w:r>
    </w:p>
    <w:p w14:paraId="0E9C3020" w14:textId="77777777" w:rsidR="005A03E8" w:rsidRDefault="005A03E8"/>
    <w:p w14:paraId="18EEEC68" w14:textId="77777777" w:rsidR="005A03E8" w:rsidRDefault="005A03E8"/>
    <w:p w14:paraId="20F00EC6" w14:textId="77777777" w:rsidR="005A03E8" w:rsidRDefault="005A03E8"/>
    <w:p w14:paraId="3473963A" w14:textId="77777777" w:rsidR="005A03E8" w:rsidRDefault="005A03E8"/>
    <w:p w14:paraId="5156EFCF" w14:textId="77777777" w:rsidR="005A03E8" w:rsidRDefault="005A03E8"/>
    <w:p w14:paraId="0F3AAFA5" w14:textId="77777777" w:rsidR="005A03E8" w:rsidRDefault="005A0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180A7330" w14:textId="77777777" w:rsidTr="003B0E72">
      <w:trPr>
        <w:jc w:val="center"/>
      </w:trPr>
      <w:tc>
        <w:tcPr>
          <w:tcW w:w="1515" w:type="dxa"/>
        </w:tcPr>
        <w:p w14:paraId="5F047C39"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4A1E7F4E"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0F06C30F"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1175C342"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6DD08647"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73BC40AF"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7E94C285" w14:textId="77777777" w:rsidTr="003B0E72">
      <w:trPr>
        <w:jc w:val="center"/>
      </w:trPr>
      <w:tc>
        <w:tcPr>
          <w:tcW w:w="1515" w:type="dxa"/>
        </w:tcPr>
        <w:p w14:paraId="63F1A46B" w14:textId="24B9B648" w:rsidR="00481A6C" w:rsidRPr="00954F7B" w:rsidRDefault="00BF20D9" w:rsidP="00481A6C">
          <w:pPr>
            <w:pStyle w:val="Footer"/>
            <w:jc w:val="center"/>
            <w:rPr>
              <w:bCs/>
              <w:iCs/>
              <w:sz w:val="20"/>
              <w:szCs w:val="20"/>
            </w:rPr>
          </w:pPr>
          <w:r>
            <w:rPr>
              <w:bCs/>
              <w:iCs/>
              <w:sz w:val="20"/>
              <w:szCs w:val="20"/>
            </w:rPr>
            <w:t>CHS24</w:t>
          </w:r>
          <w:r w:rsidR="00481A6C" w:rsidRPr="00954F7B">
            <w:rPr>
              <w:bCs/>
              <w:iCs/>
              <w:sz w:val="20"/>
              <w:szCs w:val="20"/>
            </w:rPr>
            <w:t>/</w:t>
          </w:r>
          <w:r>
            <w:rPr>
              <w:bCs/>
              <w:iCs/>
              <w:sz w:val="20"/>
              <w:szCs w:val="20"/>
            </w:rPr>
            <w:t>452</w:t>
          </w:r>
        </w:p>
      </w:tc>
      <w:tc>
        <w:tcPr>
          <w:tcW w:w="965" w:type="dxa"/>
        </w:tcPr>
        <w:p w14:paraId="483D8E9D" w14:textId="2F6B6DD8" w:rsidR="00481A6C" w:rsidRPr="00954F7B" w:rsidRDefault="00BF20D9" w:rsidP="00481A6C">
          <w:pPr>
            <w:pStyle w:val="Footer"/>
            <w:jc w:val="center"/>
            <w:rPr>
              <w:bCs/>
              <w:iCs/>
              <w:sz w:val="20"/>
              <w:szCs w:val="20"/>
            </w:rPr>
          </w:pPr>
          <w:r>
            <w:rPr>
              <w:bCs/>
              <w:iCs/>
              <w:sz w:val="20"/>
              <w:szCs w:val="20"/>
            </w:rPr>
            <w:t>1</w:t>
          </w:r>
        </w:p>
      </w:tc>
      <w:tc>
        <w:tcPr>
          <w:tcW w:w="1552" w:type="dxa"/>
        </w:tcPr>
        <w:p w14:paraId="7C94EC88" w14:textId="02426CB4" w:rsidR="00481A6C" w:rsidRPr="00954F7B" w:rsidRDefault="00BF20D9" w:rsidP="00481A6C">
          <w:pPr>
            <w:pStyle w:val="Footer"/>
            <w:jc w:val="center"/>
            <w:rPr>
              <w:bCs/>
              <w:iCs/>
              <w:sz w:val="20"/>
              <w:szCs w:val="20"/>
            </w:rPr>
          </w:pPr>
          <w:r>
            <w:rPr>
              <w:bCs/>
              <w:iCs/>
              <w:sz w:val="20"/>
              <w:szCs w:val="20"/>
            </w:rPr>
            <w:t>10</w:t>
          </w:r>
          <w:r w:rsidR="00481A6C" w:rsidRPr="00954F7B">
            <w:rPr>
              <w:bCs/>
              <w:iCs/>
              <w:sz w:val="20"/>
              <w:szCs w:val="20"/>
            </w:rPr>
            <w:t>/</w:t>
          </w:r>
          <w:r>
            <w:rPr>
              <w:bCs/>
              <w:iCs/>
              <w:sz w:val="20"/>
              <w:szCs w:val="20"/>
            </w:rPr>
            <w:t>10</w:t>
          </w:r>
          <w:r w:rsidR="00481A6C" w:rsidRPr="00954F7B">
            <w:rPr>
              <w:bCs/>
              <w:iCs/>
              <w:sz w:val="20"/>
              <w:szCs w:val="20"/>
            </w:rPr>
            <w:t>/</w:t>
          </w:r>
          <w:r>
            <w:rPr>
              <w:bCs/>
              <w:iCs/>
              <w:sz w:val="20"/>
              <w:szCs w:val="20"/>
            </w:rPr>
            <w:t>2024</w:t>
          </w:r>
        </w:p>
      </w:tc>
      <w:tc>
        <w:tcPr>
          <w:tcW w:w="1456" w:type="dxa"/>
        </w:tcPr>
        <w:p w14:paraId="784312E4" w14:textId="0AAB75B1" w:rsidR="00481A6C" w:rsidRPr="00954F7B" w:rsidRDefault="00BF20D9" w:rsidP="00481A6C">
          <w:pPr>
            <w:pStyle w:val="Footer"/>
            <w:jc w:val="center"/>
            <w:rPr>
              <w:bCs/>
              <w:iCs/>
              <w:sz w:val="20"/>
              <w:szCs w:val="20"/>
            </w:rPr>
          </w:pPr>
          <w:r>
            <w:rPr>
              <w:bCs/>
              <w:iCs/>
              <w:sz w:val="20"/>
              <w:szCs w:val="20"/>
            </w:rPr>
            <w:t>01</w:t>
          </w:r>
          <w:r w:rsidR="00481A6C" w:rsidRPr="00954F7B">
            <w:rPr>
              <w:bCs/>
              <w:iCs/>
              <w:sz w:val="20"/>
              <w:szCs w:val="20"/>
            </w:rPr>
            <w:t>/</w:t>
          </w:r>
          <w:r>
            <w:rPr>
              <w:bCs/>
              <w:iCs/>
              <w:sz w:val="20"/>
              <w:szCs w:val="20"/>
            </w:rPr>
            <w:t>09</w:t>
          </w:r>
          <w:r w:rsidR="00481A6C" w:rsidRPr="00954F7B">
            <w:rPr>
              <w:bCs/>
              <w:iCs/>
              <w:sz w:val="20"/>
              <w:szCs w:val="20"/>
            </w:rPr>
            <w:t>/</w:t>
          </w:r>
          <w:r>
            <w:rPr>
              <w:bCs/>
              <w:iCs/>
              <w:sz w:val="20"/>
              <w:szCs w:val="20"/>
            </w:rPr>
            <w:t>2027</w:t>
          </w:r>
        </w:p>
      </w:tc>
      <w:tc>
        <w:tcPr>
          <w:tcW w:w="1746" w:type="dxa"/>
        </w:tcPr>
        <w:p w14:paraId="4038ADD6" w14:textId="6095C6DC" w:rsidR="00481A6C" w:rsidRPr="00954F7B" w:rsidRDefault="00BF20D9" w:rsidP="00481A6C">
          <w:pPr>
            <w:pStyle w:val="Footer"/>
            <w:jc w:val="center"/>
            <w:rPr>
              <w:bCs/>
              <w:iCs/>
              <w:sz w:val="20"/>
              <w:szCs w:val="20"/>
            </w:rPr>
          </w:pPr>
          <w:r>
            <w:rPr>
              <w:bCs/>
              <w:iCs/>
              <w:sz w:val="20"/>
              <w:szCs w:val="20"/>
            </w:rPr>
            <w:t>NMPSS - IPCU</w:t>
          </w:r>
        </w:p>
      </w:tc>
      <w:tc>
        <w:tcPr>
          <w:tcW w:w="1836" w:type="dxa"/>
        </w:tcPr>
        <w:p w14:paraId="5971D211"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2BF75B2F"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3794093A" w14:textId="77777777" w:rsidTr="008E1ED9">
      <w:trPr>
        <w:jc w:val="center"/>
      </w:trPr>
      <w:tc>
        <w:tcPr>
          <w:tcW w:w="1515" w:type="dxa"/>
        </w:tcPr>
        <w:p w14:paraId="42F4B6CD"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4115B628"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78FA001C"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29E31B5F"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089DE641"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2C96FDD1"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2859A117" w14:textId="77777777" w:rsidTr="008E1ED9">
      <w:trPr>
        <w:jc w:val="center"/>
      </w:trPr>
      <w:tc>
        <w:tcPr>
          <w:tcW w:w="1515" w:type="dxa"/>
        </w:tcPr>
        <w:p w14:paraId="4532C8CB" w14:textId="034942D4" w:rsidR="008A3DD8" w:rsidRPr="00954F7B" w:rsidRDefault="00BF20D9" w:rsidP="008A3DD8">
          <w:pPr>
            <w:pStyle w:val="Footer"/>
            <w:jc w:val="center"/>
            <w:rPr>
              <w:bCs/>
              <w:iCs/>
              <w:sz w:val="20"/>
              <w:szCs w:val="20"/>
            </w:rPr>
          </w:pPr>
          <w:r>
            <w:rPr>
              <w:bCs/>
              <w:iCs/>
              <w:sz w:val="20"/>
              <w:szCs w:val="20"/>
            </w:rPr>
            <w:t>CHS24</w:t>
          </w:r>
          <w:r w:rsidR="008A3DD8" w:rsidRPr="00954F7B">
            <w:rPr>
              <w:bCs/>
              <w:iCs/>
              <w:sz w:val="20"/>
              <w:szCs w:val="20"/>
            </w:rPr>
            <w:t>/</w:t>
          </w:r>
          <w:r>
            <w:rPr>
              <w:bCs/>
              <w:iCs/>
              <w:sz w:val="20"/>
              <w:szCs w:val="20"/>
            </w:rPr>
            <w:t>452</w:t>
          </w:r>
        </w:p>
      </w:tc>
      <w:tc>
        <w:tcPr>
          <w:tcW w:w="965" w:type="dxa"/>
        </w:tcPr>
        <w:p w14:paraId="484DDB9A" w14:textId="7BFA2195" w:rsidR="008A3DD8" w:rsidRPr="00954F7B" w:rsidRDefault="00BF20D9" w:rsidP="008A3DD8">
          <w:pPr>
            <w:pStyle w:val="Footer"/>
            <w:jc w:val="center"/>
            <w:rPr>
              <w:bCs/>
              <w:iCs/>
              <w:sz w:val="20"/>
              <w:szCs w:val="20"/>
            </w:rPr>
          </w:pPr>
          <w:r>
            <w:rPr>
              <w:bCs/>
              <w:iCs/>
              <w:sz w:val="20"/>
              <w:szCs w:val="20"/>
            </w:rPr>
            <w:t>1</w:t>
          </w:r>
        </w:p>
      </w:tc>
      <w:tc>
        <w:tcPr>
          <w:tcW w:w="1552" w:type="dxa"/>
        </w:tcPr>
        <w:p w14:paraId="6DEE8433" w14:textId="242BEB24" w:rsidR="008A3DD8" w:rsidRPr="00954F7B" w:rsidRDefault="00BF20D9" w:rsidP="008A3DD8">
          <w:pPr>
            <w:pStyle w:val="Footer"/>
            <w:jc w:val="center"/>
            <w:rPr>
              <w:bCs/>
              <w:iCs/>
              <w:sz w:val="20"/>
              <w:szCs w:val="20"/>
            </w:rPr>
          </w:pPr>
          <w:r>
            <w:rPr>
              <w:bCs/>
              <w:iCs/>
              <w:sz w:val="20"/>
              <w:szCs w:val="20"/>
            </w:rPr>
            <w:t>10</w:t>
          </w:r>
          <w:r w:rsidR="008A3DD8" w:rsidRPr="00954F7B">
            <w:rPr>
              <w:bCs/>
              <w:iCs/>
              <w:sz w:val="20"/>
              <w:szCs w:val="20"/>
            </w:rPr>
            <w:t>/</w:t>
          </w:r>
          <w:r>
            <w:rPr>
              <w:bCs/>
              <w:iCs/>
              <w:sz w:val="20"/>
              <w:szCs w:val="20"/>
            </w:rPr>
            <w:t>10</w:t>
          </w:r>
          <w:r w:rsidR="008A3DD8" w:rsidRPr="00954F7B">
            <w:rPr>
              <w:bCs/>
              <w:iCs/>
              <w:sz w:val="20"/>
              <w:szCs w:val="20"/>
            </w:rPr>
            <w:t>/</w:t>
          </w:r>
          <w:r>
            <w:rPr>
              <w:bCs/>
              <w:iCs/>
              <w:sz w:val="20"/>
              <w:szCs w:val="20"/>
            </w:rPr>
            <w:t>2024</w:t>
          </w:r>
        </w:p>
      </w:tc>
      <w:tc>
        <w:tcPr>
          <w:tcW w:w="1456" w:type="dxa"/>
        </w:tcPr>
        <w:p w14:paraId="72528FE3" w14:textId="7217627A" w:rsidR="008A3DD8" w:rsidRPr="00954F7B" w:rsidRDefault="00BF20D9" w:rsidP="008A3DD8">
          <w:pPr>
            <w:pStyle w:val="Footer"/>
            <w:jc w:val="center"/>
            <w:rPr>
              <w:bCs/>
              <w:iCs/>
              <w:sz w:val="20"/>
              <w:szCs w:val="20"/>
            </w:rPr>
          </w:pPr>
          <w:r>
            <w:rPr>
              <w:bCs/>
              <w:iCs/>
              <w:sz w:val="20"/>
              <w:szCs w:val="20"/>
            </w:rPr>
            <w:t>01</w:t>
          </w:r>
          <w:r w:rsidR="008A3DD8" w:rsidRPr="00954F7B">
            <w:rPr>
              <w:bCs/>
              <w:iCs/>
              <w:sz w:val="20"/>
              <w:szCs w:val="20"/>
            </w:rPr>
            <w:t>/</w:t>
          </w:r>
          <w:r>
            <w:rPr>
              <w:bCs/>
              <w:iCs/>
              <w:sz w:val="20"/>
              <w:szCs w:val="20"/>
            </w:rPr>
            <w:t>09</w:t>
          </w:r>
          <w:r w:rsidR="008A3DD8" w:rsidRPr="00954F7B">
            <w:rPr>
              <w:bCs/>
              <w:iCs/>
              <w:sz w:val="20"/>
              <w:szCs w:val="20"/>
            </w:rPr>
            <w:t>/</w:t>
          </w:r>
          <w:r>
            <w:rPr>
              <w:bCs/>
              <w:iCs/>
              <w:sz w:val="20"/>
              <w:szCs w:val="20"/>
            </w:rPr>
            <w:t>2027</w:t>
          </w:r>
        </w:p>
      </w:tc>
      <w:tc>
        <w:tcPr>
          <w:tcW w:w="1746" w:type="dxa"/>
        </w:tcPr>
        <w:p w14:paraId="6466DEF0" w14:textId="374EAB6B" w:rsidR="008A3DD8" w:rsidRPr="00954F7B" w:rsidRDefault="00BF20D9" w:rsidP="008A3DD8">
          <w:pPr>
            <w:pStyle w:val="Footer"/>
            <w:jc w:val="center"/>
            <w:rPr>
              <w:bCs/>
              <w:iCs/>
              <w:sz w:val="20"/>
              <w:szCs w:val="20"/>
            </w:rPr>
          </w:pPr>
          <w:r>
            <w:rPr>
              <w:bCs/>
              <w:iCs/>
              <w:sz w:val="20"/>
              <w:szCs w:val="20"/>
            </w:rPr>
            <w:t>NMPSS - IPCU</w:t>
          </w:r>
        </w:p>
      </w:tc>
      <w:tc>
        <w:tcPr>
          <w:tcW w:w="1836" w:type="dxa"/>
        </w:tcPr>
        <w:p w14:paraId="5983978B"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1185B0EC"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B5AB3" w14:textId="77777777" w:rsidR="005A03E8" w:rsidRDefault="005A03E8" w:rsidP="009D493B">
      <w:pPr>
        <w:spacing w:after="0" w:line="240" w:lineRule="auto"/>
      </w:pPr>
      <w:r>
        <w:separator/>
      </w:r>
    </w:p>
  </w:footnote>
  <w:footnote w:type="continuationSeparator" w:id="0">
    <w:p w14:paraId="4B194ACE" w14:textId="77777777" w:rsidR="005A03E8" w:rsidRDefault="005A03E8" w:rsidP="00A9080B">
      <w:pPr>
        <w:spacing w:after="0" w:line="240" w:lineRule="auto"/>
      </w:pPr>
      <w:r>
        <w:continuationSeparator/>
      </w:r>
    </w:p>
    <w:p w14:paraId="24579B93" w14:textId="77777777" w:rsidR="005A03E8" w:rsidRDefault="005A03E8"/>
    <w:p w14:paraId="4FF82EF8" w14:textId="77777777" w:rsidR="005A03E8" w:rsidRDefault="005A0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0DA1" w14:textId="77777777" w:rsidR="008A3DD8" w:rsidRDefault="008A3DD8">
    <w:pPr>
      <w:pStyle w:val="Header"/>
    </w:pPr>
    <w:r w:rsidRPr="00324CF9">
      <w:rPr>
        <w:noProof/>
      </w:rPr>
      <w:drawing>
        <wp:inline distT="0" distB="0" distL="0" distR="0" wp14:anchorId="3299B7E2" wp14:editId="4E301AF7">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3065F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51885"/>
    <w:multiLevelType w:val="multilevel"/>
    <w:tmpl w:val="1AA21B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D494A3C"/>
    <w:multiLevelType w:val="hybridMultilevel"/>
    <w:tmpl w:val="6D18BC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4E5EB8"/>
    <w:multiLevelType w:val="hybridMultilevel"/>
    <w:tmpl w:val="FA460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8"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9" w15:restartNumberingAfterBreak="0">
    <w:nsid w:val="30E2058A"/>
    <w:multiLevelType w:val="hybridMultilevel"/>
    <w:tmpl w:val="D63C357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5"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7" w15:restartNumberingAfterBreak="0">
    <w:nsid w:val="4FB06760"/>
    <w:multiLevelType w:val="hybridMultilevel"/>
    <w:tmpl w:val="1DD24EEA"/>
    <w:lvl w:ilvl="0" w:tplc="0C090001">
      <w:start w:val="1"/>
      <w:numFmt w:val="bullet"/>
      <w:lvlText w:val=""/>
      <w:lvlJc w:val="left"/>
      <w:pPr>
        <w:ind w:left="654" w:hanging="360"/>
      </w:pPr>
      <w:rPr>
        <w:rFonts w:ascii="Symbol" w:hAnsi="Symbol" w:hint="default"/>
      </w:rPr>
    </w:lvl>
    <w:lvl w:ilvl="1" w:tplc="0C090003" w:tentative="1">
      <w:start w:val="1"/>
      <w:numFmt w:val="bullet"/>
      <w:lvlText w:val="o"/>
      <w:lvlJc w:val="left"/>
      <w:pPr>
        <w:ind w:left="1374" w:hanging="360"/>
      </w:pPr>
      <w:rPr>
        <w:rFonts w:ascii="Courier New" w:hAnsi="Courier New" w:cs="Courier New" w:hint="default"/>
      </w:rPr>
    </w:lvl>
    <w:lvl w:ilvl="2" w:tplc="0C090005" w:tentative="1">
      <w:start w:val="1"/>
      <w:numFmt w:val="bullet"/>
      <w:lvlText w:val=""/>
      <w:lvlJc w:val="left"/>
      <w:pPr>
        <w:ind w:left="2094" w:hanging="360"/>
      </w:pPr>
      <w:rPr>
        <w:rFonts w:ascii="Wingdings" w:hAnsi="Wingdings" w:hint="default"/>
      </w:rPr>
    </w:lvl>
    <w:lvl w:ilvl="3" w:tplc="0C090001" w:tentative="1">
      <w:start w:val="1"/>
      <w:numFmt w:val="bullet"/>
      <w:lvlText w:val=""/>
      <w:lvlJc w:val="left"/>
      <w:pPr>
        <w:ind w:left="2814" w:hanging="360"/>
      </w:pPr>
      <w:rPr>
        <w:rFonts w:ascii="Symbol" w:hAnsi="Symbol" w:hint="default"/>
      </w:rPr>
    </w:lvl>
    <w:lvl w:ilvl="4" w:tplc="0C090003" w:tentative="1">
      <w:start w:val="1"/>
      <w:numFmt w:val="bullet"/>
      <w:lvlText w:val="o"/>
      <w:lvlJc w:val="left"/>
      <w:pPr>
        <w:ind w:left="3534" w:hanging="360"/>
      </w:pPr>
      <w:rPr>
        <w:rFonts w:ascii="Courier New" w:hAnsi="Courier New" w:cs="Courier New" w:hint="default"/>
      </w:rPr>
    </w:lvl>
    <w:lvl w:ilvl="5" w:tplc="0C090005" w:tentative="1">
      <w:start w:val="1"/>
      <w:numFmt w:val="bullet"/>
      <w:lvlText w:val=""/>
      <w:lvlJc w:val="left"/>
      <w:pPr>
        <w:ind w:left="4254" w:hanging="360"/>
      </w:pPr>
      <w:rPr>
        <w:rFonts w:ascii="Wingdings" w:hAnsi="Wingdings" w:hint="default"/>
      </w:rPr>
    </w:lvl>
    <w:lvl w:ilvl="6" w:tplc="0C090001" w:tentative="1">
      <w:start w:val="1"/>
      <w:numFmt w:val="bullet"/>
      <w:lvlText w:val=""/>
      <w:lvlJc w:val="left"/>
      <w:pPr>
        <w:ind w:left="4974" w:hanging="360"/>
      </w:pPr>
      <w:rPr>
        <w:rFonts w:ascii="Symbol" w:hAnsi="Symbol" w:hint="default"/>
      </w:rPr>
    </w:lvl>
    <w:lvl w:ilvl="7" w:tplc="0C090003" w:tentative="1">
      <w:start w:val="1"/>
      <w:numFmt w:val="bullet"/>
      <w:lvlText w:val="o"/>
      <w:lvlJc w:val="left"/>
      <w:pPr>
        <w:ind w:left="5694" w:hanging="360"/>
      </w:pPr>
      <w:rPr>
        <w:rFonts w:ascii="Courier New" w:hAnsi="Courier New" w:cs="Courier New" w:hint="default"/>
      </w:rPr>
    </w:lvl>
    <w:lvl w:ilvl="8" w:tplc="0C090005" w:tentative="1">
      <w:start w:val="1"/>
      <w:numFmt w:val="bullet"/>
      <w:lvlText w:val=""/>
      <w:lvlJc w:val="left"/>
      <w:pPr>
        <w:ind w:left="6414" w:hanging="360"/>
      </w:pPr>
      <w:rPr>
        <w:rFonts w:ascii="Wingdings" w:hAnsi="Wingdings" w:hint="default"/>
      </w:rPr>
    </w:lvl>
  </w:abstractNum>
  <w:abstractNum w:abstractNumId="18" w15:restartNumberingAfterBreak="0">
    <w:nsid w:val="5FB72802"/>
    <w:multiLevelType w:val="hybridMultilevel"/>
    <w:tmpl w:val="359608A8"/>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8"/>
  </w:num>
  <w:num w:numId="2" w16cid:durableId="842209657">
    <w:abstractNumId w:val="7"/>
  </w:num>
  <w:num w:numId="3" w16cid:durableId="660542573">
    <w:abstractNumId w:val="19"/>
  </w:num>
  <w:num w:numId="4" w16cid:durableId="1971085616">
    <w:abstractNumId w:val="12"/>
  </w:num>
  <w:num w:numId="5" w16cid:durableId="252517802">
    <w:abstractNumId w:val="13"/>
  </w:num>
  <w:num w:numId="6" w16cid:durableId="420297118">
    <w:abstractNumId w:val="16"/>
  </w:num>
  <w:num w:numId="7" w16cid:durableId="3533880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12"/>
    <w:lvlOverride w:ilvl="0">
      <w:startOverride w:val="1"/>
    </w:lvlOverride>
  </w:num>
  <w:num w:numId="9" w16cid:durableId="1747920389">
    <w:abstractNumId w:val="13"/>
    <w:lvlOverride w:ilvl="0">
      <w:startOverride w:val="1"/>
    </w:lvlOverride>
  </w:num>
  <w:num w:numId="10" w16cid:durableId="1001813381">
    <w:abstractNumId w:val="12"/>
    <w:lvlOverride w:ilvl="0">
      <w:startOverride w:val="1"/>
    </w:lvlOverride>
  </w:num>
  <w:num w:numId="11" w16cid:durableId="1103450744">
    <w:abstractNumId w:val="13"/>
    <w:lvlOverride w:ilvl="0">
      <w:startOverride w:val="1"/>
    </w:lvlOverride>
  </w:num>
  <w:num w:numId="12" w16cid:durableId="1549294228">
    <w:abstractNumId w:val="12"/>
    <w:lvlOverride w:ilvl="0">
      <w:startOverride w:val="1"/>
    </w:lvlOverride>
  </w:num>
  <w:num w:numId="13" w16cid:durableId="8758549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13"/>
    <w:lvlOverride w:ilvl="0">
      <w:startOverride w:val="1"/>
    </w:lvlOverride>
  </w:num>
  <w:num w:numId="15" w16cid:durableId="1246453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19"/>
  </w:num>
  <w:num w:numId="17" w16cid:durableId="434129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10"/>
  </w:num>
  <w:num w:numId="19" w16cid:durableId="836698820">
    <w:abstractNumId w:val="14"/>
  </w:num>
  <w:num w:numId="20" w16cid:durableId="4028038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5"/>
  </w:num>
  <w:num w:numId="22" w16cid:durableId="200242115">
    <w:abstractNumId w:val="2"/>
  </w:num>
  <w:num w:numId="23" w16cid:durableId="585068731">
    <w:abstractNumId w:val="6"/>
  </w:num>
  <w:num w:numId="24" w16cid:durableId="1431437445">
    <w:abstractNumId w:val="5"/>
  </w:num>
  <w:num w:numId="25" w16cid:durableId="507214046">
    <w:abstractNumId w:val="11"/>
  </w:num>
  <w:num w:numId="26" w16cid:durableId="913591473">
    <w:abstractNumId w:val="8"/>
  </w:num>
  <w:num w:numId="27" w16cid:durableId="11953712">
    <w:abstractNumId w:val="17"/>
  </w:num>
  <w:num w:numId="28" w16cid:durableId="1644650601">
    <w:abstractNumId w:val="0"/>
  </w:num>
  <w:num w:numId="29" w16cid:durableId="1513109070">
    <w:abstractNumId w:val="1"/>
  </w:num>
  <w:num w:numId="30" w16cid:durableId="1462726091">
    <w:abstractNumId w:val="9"/>
  </w:num>
  <w:num w:numId="31" w16cid:durableId="1745452212">
    <w:abstractNumId w:val="4"/>
  </w:num>
  <w:num w:numId="32" w16cid:durableId="352070204">
    <w:abstractNumId w:val="3"/>
  </w:num>
  <w:num w:numId="33" w16cid:durableId="1073241427">
    <w:abstractNumId w:val="18"/>
  </w:num>
  <w:num w:numId="34" w16cid:durableId="12456042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E8"/>
    <w:rsid w:val="00000822"/>
    <w:rsid w:val="00003728"/>
    <w:rsid w:val="00004B91"/>
    <w:rsid w:val="00006344"/>
    <w:rsid w:val="000068B9"/>
    <w:rsid w:val="000115AB"/>
    <w:rsid w:val="00012DA7"/>
    <w:rsid w:val="00014646"/>
    <w:rsid w:val="0001473F"/>
    <w:rsid w:val="00014D0A"/>
    <w:rsid w:val="00015018"/>
    <w:rsid w:val="000246D6"/>
    <w:rsid w:val="00025C12"/>
    <w:rsid w:val="000347FB"/>
    <w:rsid w:val="00035A11"/>
    <w:rsid w:val="00036249"/>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707E9"/>
    <w:rsid w:val="00070945"/>
    <w:rsid w:val="000717BA"/>
    <w:rsid w:val="0007270D"/>
    <w:rsid w:val="00075506"/>
    <w:rsid w:val="00080F06"/>
    <w:rsid w:val="00080FC2"/>
    <w:rsid w:val="000825CF"/>
    <w:rsid w:val="00082C60"/>
    <w:rsid w:val="00082EB1"/>
    <w:rsid w:val="00083D66"/>
    <w:rsid w:val="000848B6"/>
    <w:rsid w:val="000858DB"/>
    <w:rsid w:val="000905E4"/>
    <w:rsid w:val="0009157D"/>
    <w:rsid w:val="00096D01"/>
    <w:rsid w:val="00097F70"/>
    <w:rsid w:val="000A0C18"/>
    <w:rsid w:val="000A3AA0"/>
    <w:rsid w:val="000A3F9B"/>
    <w:rsid w:val="000A4C7E"/>
    <w:rsid w:val="000A6268"/>
    <w:rsid w:val="000B04DE"/>
    <w:rsid w:val="000B4346"/>
    <w:rsid w:val="000B4DF9"/>
    <w:rsid w:val="000B6A88"/>
    <w:rsid w:val="000C36A3"/>
    <w:rsid w:val="000C3973"/>
    <w:rsid w:val="000C48B1"/>
    <w:rsid w:val="000C57C6"/>
    <w:rsid w:val="000C76AA"/>
    <w:rsid w:val="000D0A42"/>
    <w:rsid w:val="000D1F50"/>
    <w:rsid w:val="000D713F"/>
    <w:rsid w:val="000D742A"/>
    <w:rsid w:val="000E058F"/>
    <w:rsid w:val="000E07C3"/>
    <w:rsid w:val="000E1D08"/>
    <w:rsid w:val="000E5739"/>
    <w:rsid w:val="000E7683"/>
    <w:rsid w:val="000E77F0"/>
    <w:rsid w:val="000F1EB3"/>
    <w:rsid w:val="000F288B"/>
    <w:rsid w:val="000F300A"/>
    <w:rsid w:val="000F3A4B"/>
    <w:rsid w:val="000F5C20"/>
    <w:rsid w:val="000F79EA"/>
    <w:rsid w:val="0010164B"/>
    <w:rsid w:val="00107118"/>
    <w:rsid w:val="00110D97"/>
    <w:rsid w:val="00112DAD"/>
    <w:rsid w:val="001171E4"/>
    <w:rsid w:val="0012007C"/>
    <w:rsid w:val="00120E2E"/>
    <w:rsid w:val="00121181"/>
    <w:rsid w:val="00122329"/>
    <w:rsid w:val="001232C3"/>
    <w:rsid w:val="00124B00"/>
    <w:rsid w:val="00126471"/>
    <w:rsid w:val="00126ADF"/>
    <w:rsid w:val="00126BEE"/>
    <w:rsid w:val="00127D91"/>
    <w:rsid w:val="001324A3"/>
    <w:rsid w:val="00135EF0"/>
    <w:rsid w:val="0013675B"/>
    <w:rsid w:val="00136C50"/>
    <w:rsid w:val="00137347"/>
    <w:rsid w:val="00143C66"/>
    <w:rsid w:val="00144A90"/>
    <w:rsid w:val="00154D8C"/>
    <w:rsid w:val="001575C5"/>
    <w:rsid w:val="001600FA"/>
    <w:rsid w:val="001616DD"/>
    <w:rsid w:val="00161AE4"/>
    <w:rsid w:val="00161FDC"/>
    <w:rsid w:val="00164AA5"/>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2E07"/>
    <w:rsid w:val="001935B4"/>
    <w:rsid w:val="00193907"/>
    <w:rsid w:val="00195EFB"/>
    <w:rsid w:val="00197F2E"/>
    <w:rsid w:val="001A0124"/>
    <w:rsid w:val="001A1DD6"/>
    <w:rsid w:val="001A2273"/>
    <w:rsid w:val="001B0DC3"/>
    <w:rsid w:val="001B1A6A"/>
    <w:rsid w:val="001B3430"/>
    <w:rsid w:val="001C0F5C"/>
    <w:rsid w:val="001C108E"/>
    <w:rsid w:val="001C223C"/>
    <w:rsid w:val="001C24A7"/>
    <w:rsid w:val="001C263F"/>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1BFA"/>
    <w:rsid w:val="00212F1D"/>
    <w:rsid w:val="002140AE"/>
    <w:rsid w:val="0022138F"/>
    <w:rsid w:val="00225769"/>
    <w:rsid w:val="00225E3B"/>
    <w:rsid w:val="00227104"/>
    <w:rsid w:val="00230054"/>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6085A"/>
    <w:rsid w:val="002700D3"/>
    <w:rsid w:val="0027262B"/>
    <w:rsid w:val="00274308"/>
    <w:rsid w:val="00280051"/>
    <w:rsid w:val="00280C5D"/>
    <w:rsid w:val="00281798"/>
    <w:rsid w:val="00281830"/>
    <w:rsid w:val="002827C4"/>
    <w:rsid w:val="00284D13"/>
    <w:rsid w:val="00292A6B"/>
    <w:rsid w:val="00293B6B"/>
    <w:rsid w:val="00294B76"/>
    <w:rsid w:val="00294F1A"/>
    <w:rsid w:val="00295D79"/>
    <w:rsid w:val="0029655B"/>
    <w:rsid w:val="002A0163"/>
    <w:rsid w:val="002A295E"/>
    <w:rsid w:val="002B2713"/>
    <w:rsid w:val="002B3511"/>
    <w:rsid w:val="002B3D19"/>
    <w:rsid w:val="002B3F13"/>
    <w:rsid w:val="002B434C"/>
    <w:rsid w:val="002B5D29"/>
    <w:rsid w:val="002C39F9"/>
    <w:rsid w:val="002C58B8"/>
    <w:rsid w:val="002C7500"/>
    <w:rsid w:val="002C75BC"/>
    <w:rsid w:val="002D1CA0"/>
    <w:rsid w:val="002D22CF"/>
    <w:rsid w:val="002D4BB3"/>
    <w:rsid w:val="002D56A1"/>
    <w:rsid w:val="002D59A9"/>
    <w:rsid w:val="002D5A00"/>
    <w:rsid w:val="002D7682"/>
    <w:rsid w:val="002E1E63"/>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2DA1"/>
    <w:rsid w:val="0035392C"/>
    <w:rsid w:val="00354558"/>
    <w:rsid w:val="00363564"/>
    <w:rsid w:val="0036465D"/>
    <w:rsid w:val="00372477"/>
    <w:rsid w:val="00372544"/>
    <w:rsid w:val="0037341B"/>
    <w:rsid w:val="00376B5F"/>
    <w:rsid w:val="00377AD9"/>
    <w:rsid w:val="00380288"/>
    <w:rsid w:val="003817A2"/>
    <w:rsid w:val="00385359"/>
    <w:rsid w:val="00385468"/>
    <w:rsid w:val="00390CE7"/>
    <w:rsid w:val="00390DAE"/>
    <w:rsid w:val="00393C61"/>
    <w:rsid w:val="00393FF3"/>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661D"/>
    <w:rsid w:val="003B720D"/>
    <w:rsid w:val="003B760C"/>
    <w:rsid w:val="003C218A"/>
    <w:rsid w:val="003C4430"/>
    <w:rsid w:val="003C5F3E"/>
    <w:rsid w:val="003C7284"/>
    <w:rsid w:val="003C7810"/>
    <w:rsid w:val="003D10DD"/>
    <w:rsid w:val="003D1C0C"/>
    <w:rsid w:val="003D3B16"/>
    <w:rsid w:val="003D60E0"/>
    <w:rsid w:val="003D709B"/>
    <w:rsid w:val="003D7463"/>
    <w:rsid w:val="003E0103"/>
    <w:rsid w:val="003E0A22"/>
    <w:rsid w:val="003E727F"/>
    <w:rsid w:val="003E7D3D"/>
    <w:rsid w:val="003F01DF"/>
    <w:rsid w:val="003F2C18"/>
    <w:rsid w:val="003F6C0E"/>
    <w:rsid w:val="00407C75"/>
    <w:rsid w:val="00411B14"/>
    <w:rsid w:val="00412C91"/>
    <w:rsid w:val="004132C5"/>
    <w:rsid w:val="00414064"/>
    <w:rsid w:val="00415DFF"/>
    <w:rsid w:val="00417745"/>
    <w:rsid w:val="00423CA6"/>
    <w:rsid w:val="00430454"/>
    <w:rsid w:val="004326A8"/>
    <w:rsid w:val="004328A4"/>
    <w:rsid w:val="00436B86"/>
    <w:rsid w:val="0043706A"/>
    <w:rsid w:val="004401B0"/>
    <w:rsid w:val="00441154"/>
    <w:rsid w:val="00441D90"/>
    <w:rsid w:val="00442224"/>
    <w:rsid w:val="004444EE"/>
    <w:rsid w:val="0044611A"/>
    <w:rsid w:val="004524CF"/>
    <w:rsid w:val="00452582"/>
    <w:rsid w:val="00454812"/>
    <w:rsid w:val="004549FE"/>
    <w:rsid w:val="00454D38"/>
    <w:rsid w:val="00455C81"/>
    <w:rsid w:val="00457272"/>
    <w:rsid w:val="00457D10"/>
    <w:rsid w:val="00457DCC"/>
    <w:rsid w:val="00461A18"/>
    <w:rsid w:val="00462060"/>
    <w:rsid w:val="00463C1A"/>
    <w:rsid w:val="00463EEC"/>
    <w:rsid w:val="004640FF"/>
    <w:rsid w:val="00465490"/>
    <w:rsid w:val="00473FD3"/>
    <w:rsid w:val="00474746"/>
    <w:rsid w:val="00474A6A"/>
    <w:rsid w:val="00475AAB"/>
    <w:rsid w:val="00477432"/>
    <w:rsid w:val="00480537"/>
    <w:rsid w:val="00480DA2"/>
    <w:rsid w:val="00481A6C"/>
    <w:rsid w:val="0048389D"/>
    <w:rsid w:val="00486165"/>
    <w:rsid w:val="0049014C"/>
    <w:rsid w:val="00492356"/>
    <w:rsid w:val="004957A2"/>
    <w:rsid w:val="004A0201"/>
    <w:rsid w:val="004A178D"/>
    <w:rsid w:val="004A1C33"/>
    <w:rsid w:val="004A7A7F"/>
    <w:rsid w:val="004B031B"/>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D7B37"/>
    <w:rsid w:val="004E14DE"/>
    <w:rsid w:val="004E2562"/>
    <w:rsid w:val="004E2E2F"/>
    <w:rsid w:val="004E7CE8"/>
    <w:rsid w:val="004F1BEF"/>
    <w:rsid w:val="004F2430"/>
    <w:rsid w:val="004F2B91"/>
    <w:rsid w:val="004F3034"/>
    <w:rsid w:val="004F435E"/>
    <w:rsid w:val="00506D24"/>
    <w:rsid w:val="005077D2"/>
    <w:rsid w:val="005118F6"/>
    <w:rsid w:val="0051350A"/>
    <w:rsid w:val="00517604"/>
    <w:rsid w:val="00517DA5"/>
    <w:rsid w:val="00517FA4"/>
    <w:rsid w:val="005216E4"/>
    <w:rsid w:val="00525801"/>
    <w:rsid w:val="00530642"/>
    <w:rsid w:val="00530F88"/>
    <w:rsid w:val="00532B1C"/>
    <w:rsid w:val="00532EB9"/>
    <w:rsid w:val="00533388"/>
    <w:rsid w:val="00534E1F"/>
    <w:rsid w:val="00537269"/>
    <w:rsid w:val="005412CE"/>
    <w:rsid w:val="005443C8"/>
    <w:rsid w:val="0054683B"/>
    <w:rsid w:val="00552527"/>
    <w:rsid w:val="005558E1"/>
    <w:rsid w:val="005564A4"/>
    <w:rsid w:val="0055674C"/>
    <w:rsid w:val="005606CB"/>
    <w:rsid w:val="00563265"/>
    <w:rsid w:val="00563FD8"/>
    <w:rsid w:val="00564817"/>
    <w:rsid w:val="0056512E"/>
    <w:rsid w:val="0056561D"/>
    <w:rsid w:val="005706E9"/>
    <w:rsid w:val="00570849"/>
    <w:rsid w:val="0057158C"/>
    <w:rsid w:val="00576416"/>
    <w:rsid w:val="005778BD"/>
    <w:rsid w:val="00577C65"/>
    <w:rsid w:val="00581121"/>
    <w:rsid w:val="005840B8"/>
    <w:rsid w:val="005867DF"/>
    <w:rsid w:val="005900D8"/>
    <w:rsid w:val="005916F1"/>
    <w:rsid w:val="00592081"/>
    <w:rsid w:val="005A0348"/>
    <w:rsid w:val="005A03E8"/>
    <w:rsid w:val="005A1FA3"/>
    <w:rsid w:val="005A27C0"/>
    <w:rsid w:val="005A4691"/>
    <w:rsid w:val="005A74FF"/>
    <w:rsid w:val="005A7C67"/>
    <w:rsid w:val="005B194A"/>
    <w:rsid w:val="005B234E"/>
    <w:rsid w:val="005B3D8A"/>
    <w:rsid w:val="005B3EC2"/>
    <w:rsid w:val="005C1D68"/>
    <w:rsid w:val="005C58FA"/>
    <w:rsid w:val="005C5F49"/>
    <w:rsid w:val="005C71BC"/>
    <w:rsid w:val="005D2629"/>
    <w:rsid w:val="005D4A78"/>
    <w:rsid w:val="005D54F1"/>
    <w:rsid w:val="005D5820"/>
    <w:rsid w:val="005E03EB"/>
    <w:rsid w:val="005E3D07"/>
    <w:rsid w:val="005E6B49"/>
    <w:rsid w:val="005E7252"/>
    <w:rsid w:val="005E7AA8"/>
    <w:rsid w:val="005F02C2"/>
    <w:rsid w:val="005F70F7"/>
    <w:rsid w:val="005F797F"/>
    <w:rsid w:val="006046D3"/>
    <w:rsid w:val="00605E3B"/>
    <w:rsid w:val="006065E8"/>
    <w:rsid w:val="00607B4C"/>
    <w:rsid w:val="00610940"/>
    <w:rsid w:val="006155F0"/>
    <w:rsid w:val="00616766"/>
    <w:rsid w:val="00620386"/>
    <w:rsid w:val="006253B6"/>
    <w:rsid w:val="00625A15"/>
    <w:rsid w:val="00627BD8"/>
    <w:rsid w:val="0063178C"/>
    <w:rsid w:val="006349C4"/>
    <w:rsid w:val="00635114"/>
    <w:rsid w:val="00636177"/>
    <w:rsid w:val="006361D0"/>
    <w:rsid w:val="00637BE8"/>
    <w:rsid w:val="00637C90"/>
    <w:rsid w:val="00637D76"/>
    <w:rsid w:val="006408BF"/>
    <w:rsid w:val="00640A07"/>
    <w:rsid w:val="0064271E"/>
    <w:rsid w:val="006431FF"/>
    <w:rsid w:val="0064333A"/>
    <w:rsid w:val="00644F89"/>
    <w:rsid w:val="00652AA0"/>
    <w:rsid w:val="006553EC"/>
    <w:rsid w:val="00655674"/>
    <w:rsid w:val="00656027"/>
    <w:rsid w:val="00656746"/>
    <w:rsid w:val="006623D2"/>
    <w:rsid w:val="0067005A"/>
    <w:rsid w:val="00680130"/>
    <w:rsid w:val="006824E0"/>
    <w:rsid w:val="00684A68"/>
    <w:rsid w:val="00685883"/>
    <w:rsid w:val="00691C90"/>
    <w:rsid w:val="00692458"/>
    <w:rsid w:val="0069388D"/>
    <w:rsid w:val="006A0160"/>
    <w:rsid w:val="006A31AB"/>
    <w:rsid w:val="006A5215"/>
    <w:rsid w:val="006B18B2"/>
    <w:rsid w:val="006B3640"/>
    <w:rsid w:val="006B61AC"/>
    <w:rsid w:val="006B6C90"/>
    <w:rsid w:val="006B7CA7"/>
    <w:rsid w:val="006C0039"/>
    <w:rsid w:val="006C1521"/>
    <w:rsid w:val="006C39B7"/>
    <w:rsid w:val="006C3C89"/>
    <w:rsid w:val="006C4E7E"/>
    <w:rsid w:val="006C7001"/>
    <w:rsid w:val="006C7362"/>
    <w:rsid w:val="006D11DF"/>
    <w:rsid w:val="006D135D"/>
    <w:rsid w:val="006D2547"/>
    <w:rsid w:val="006D3EF5"/>
    <w:rsid w:val="006D47A7"/>
    <w:rsid w:val="006E0951"/>
    <w:rsid w:val="006E10A6"/>
    <w:rsid w:val="006E4456"/>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12F00"/>
    <w:rsid w:val="00721B04"/>
    <w:rsid w:val="00721E2A"/>
    <w:rsid w:val="00724D61"/>
    <w:rsid w:val="007277AF"/>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367D"/>
    <w:rsid w:val="00784CA8"/>
    <w:rsid w:val="00784D38"/>
    <w:rsid w:val="00785234"/>
    <w:rsid w:val="00794435"/>
    <w:rsid w:val="00794ACF"/>
    <w:rsid w:val="007A1603"/>
    <w:rsid w:val="007A682A"/>
    <w:rsid w:val="007A7F29"/>
    <w:rsid w:val="007B03DA"/>
    <w:rsid w:val="007B1A7B"/>
    <w:rsid w:val="007B3138"/>
    <w:rsid w:val="007B40DC"/>
    <w:rsid w:val="007B6F78"/>
    <w:rsid w:val="007B75F4"/>
    <w:rsid w:val="007C10BA"/>
    <w:rsid w:val="007C2324"/>
    <w:rsid w:val="007C2806"/>
    <w:rsid w:val="007C5C1B"/>
    <w:rsid w:val="007D3448"/>
    <w:rsid w:val="007E04CD"/>
    <w:rsid w:val="007E4E9A"/>
    <w:rsid w:val="007E6EE6"/>
    <w:rsid w:val="007F29F8"/>
    <w:rsid w:val="007F2D82"/>
    <w:rsid w:val="007F43F2"/>
    <w:rsid w:val="007F48B2"/>
    <w:rsid w:val="007F4EF0"/>
    <w:rsid w:val="007F5CFF"/>
    <w:rsid w:val="0081013E"/>
    <w:rsid w:val="00810C0D"/>
    <w:rsid w:val="008113B4"/>
    <w:rsid w:val="008114F0"/>
    <w:rsid w:val="00814D74"/>
    <w:rsid w:val="00814DE5"/>
    <w:rsid w:val="00820942"/>
    <w:rsid w:val="008248D1"/>
    <w:rsid w:val="0082586A"/>
    <w:rsid w:val="008261B4"/>
    <w:rsid w:val="00827EDE"/>
    <w:rsid w:val="00832EAB"/>
    <w:rsid w:val="00834A3A"/>
    <w:rsid w:val="008358B4"/>
    <w:rsid w:val="00842EF4"/>
    <w:rsid w:val="00843D15"/>
    <w:rsid w:val="00845AA0"/>
    <w:rsid w:val="008510FF"/>
    <w:rsid w:val="008530BE"/>
    <w:rsid w:val="008540FA"/>
    <w:rsid w:val="008606A0"/>
    <w:rsid w:val="008612F3"/>
    <w:rsid w:val="00861D63"/>
    <w:rsid w:val="00861E1B"/>
    <w:rsid w:val="00863446"/>
    <w:rsid w:val="00863E4E"/>
    <w:rsid w:val="00867895"/>
    <w:rsid w:val="008756CC"/>
    <w:rsid w:val="00875FE9"/>
    <w:rsid w:val="0087684F"/>
    <w:rsid w:val="00876CAC"/>
    <w:rsid w:val="00885A76"/>
    <w:rsid w:val="00886079"/>
    <w:rsid w:val="00891F34"/>
    <w:rsid w:val="00895C04"/>
    <w:rsid w:val="008970B7"/>
    <w:rsid w:val="008A0530"/>
    <w:rsid w:val="008A1B21"/>
    <w:rsid w:val="008A3DD8"/>
    <w:rsid w:val="008A3F85"/>
    <w:rsid w:val="008A47BD"/>
    <w:rsid w:val="008A51E8"/>
    <w:rsid w:val="008B0AC9"/>
    <w:rsid w:val="008B0F37"/>
    <w:rsid w:val="008B55D2"/>
    <w:rsid w:val="008B5C21"/>
    <w:rsid w:val="008B791D"/>
    <w:rsid w:val="008C1C7C"/>
    <w:rsid w:val="008C208A"/>
    <w:rsid w:val="008D0538"/>
    <w:rsid w:val="008D0D9A"/>
    <w:rsid w:val="008D2CA8"/>
    <w:rsid w:val="008D4AA6"/>
    <w:rsid w:val="008E0CD4"/>
    <w:rsid w:val="008E2267"/>
    <w:rsid w:val="008E6827"/>
    <w:rsid w:val="008F0F03"/>
    <w:rsid w:val="008F1341"/>
    <w:rsid w:val="008F2CF5"/>
    <w:rsid w:val="008F3034"/>
    <w:rsid w:val="008F3194"/>
    <w:rsid w:val="008F5E84"/>
    <w:rsid w:val="008F65FF"/>
    <w:rsid w:val="00901E01"/>
    <w:rsid w:val="00904BC8"/>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903CC"/>
    <w:rsid w:val="00995B1B"/>
    <w:rsid w:val="009A1396"/>
    <w:rsid w:val="009A2981"/>
    <w:rsid w:val="009A336D"/>
    <w:rsid w:val="009A5010"/>
    <w:rsid w:val="009A63B5"/>
    <w:rsid w:val="009A7037"/>
    <w:rsid w:val="009C11CF"/>
    <w:rsid w:val="009C13FA"/>
    <w:rsid w:val="009C2AED"/>
    <w:rsid w:val="009C3490"/>
    <w:rsid w:val="009C3BB0"/>
    <w:rsid w:val="009C575D"/>
    <w:rsid w:val="009C72D3"/>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72C8"/>
    <w:rsid w:val="00A006D5"/>
    <w:rsid w:val="00A01509"/>
    <w:rsid w:val="00A02651"/>
    <w:rsid w:val="00A0337B"/>
    <w:rsid w:val="00A035E4"/>
    <w:rsid w:val="00A03809"/>
    <w:rsid w:val="00A0459A"/>
    <w:rsid w:val="00A07C43"/>
    <w:rsid w:val="00A116EA"/>
    <w:rsid w:val="00A11739"/>
    <w:rsid w:val="00A14311"/>
    <w:rsid w:val="00A1579B"/>
    <w:rsid w:val="00A20CEA"/>
    <w:rsid w:val="00A24C42"/>
    <w:rsid w:val="00A2629A"/>
    <w:rsid w:val="00A26F1E"/>
    <w:rsid w:val="00A272D4"/>
    <w:rsid w:val="00A2737A"/>
    <w:rsid w:val="00A274CB"/>
    <w:rsid w:val="00A303C6"/>
    <w:rsid w:val="00A31E06"/>
    <w:rsid w:val="00A32873"/>
    <w:rsid w:val="00A32B6F"/>
    <w:rsid w:val="00A333F2"/>
    <w:rsid w:val="00A33545"/>
    <w:rsid w:val="00A34EAB"/>
    <w:rsid w:val="00A41E01"/>
    <w:rsid w:val="00A435C8"/>
    <w:rsid w:val="00A45D6C"/>
    <w:rsid w:val="00A470E3"/>
    <w:rsid w:val="00A513AA"/>
    <w:rsid w:val="00A6051F"/>
    <w:rsid w:val="00A60EED"/>
    <w:rsid w:val="00A621FE"/>
    <w:rsid w:val="00A6232E"/>
    <w:rsid w:val="00A64430"/>
    <w:rsid w:val="00A6503F"/>
    <w:rsid w:val="00A65C0A"/>
    <w:rsid w:val="00A66966"/>
    <w:rsid w:val="00A721C0"/>
    <w:rsid w:val="00A7294C"/>
    <w:rsid w:val="00A731B8"/>
    <w:rsid w:val="00A7517C"/>
    <w:rsid w:val="00A774B1"/>
    <w:rsid w:val="00A84013"/>
    <w:rsid w:val="00A84E3E"/>
    <w:rsid w:val="00A856B1"/>
    <w:rsid w:val="00A86197"/>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AD3"/>
    <w:rsid w:val="00AC0797"/>
    <w:rsid w:val="00AC2EDE"/>
    <w:rsid w:val="00AC53AF"/>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7F75"/>
    <w:rsid w:val="00B10AB7"/>
    <w:rsid w:val="00B1151B"/>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37C44"/>
    <w:rsid w:val="00B41CEE"/>
    <w:rsid w:val="00B420B6"/>
    <w:rsid w:val="00B450AD"/>
    <w:rsid w:val="00B47F44"/>
    <w:rsid w:val="00B500E8"/>
    <w:rsid w:val="00B506B5"/>
    <w:rsid w:val="00B52163"/>
    <w:rsid w:val="00B53264"/>
    <w:rsid w:val="00B55EF6"/>
    <w:rsid w:val="00B61582"/>
    <w:rsid w:val="00B6217E"/>
    <w:rsid w:val="00B625F2"/>
    <w:rsid w:val="00B627C5"/>
    <w:rsid w:val="00B64367"/>
    <w:rsid w:val="00B64C8C"/>
    <w:rsid w:val="00B65F91"/>
    <w:rsid w:val="00B6769D"/>
    <w:rsid w:val="00B6772A"/>
    <w:rsid w:val="00B83559"/>
    <w:rsid w:val="00B853F1"/>
    <w:rsid w:val="00B86A43"/>
    <w:rsid w:val="00B91976"/>
    <w:rsid w:val="00B92CED"/>
    <w:rsid w:val="00B94117"/>
    <w:rsid w:val="00B968C2"/>
    <w:rsid w:val="00B96FA5"/>
    <w:rsid w:val="00BA028D"/>
    <w:rsid w:val="00BA1722"/>
    <w:rsid w:val="00BA3E7C"/>
    <w:rsid w:val="00BA62AA"/>
    <w:rsid w:val="00BA6C5D"/>
    <w:rsid w:val="00BA6DD4"/>
    <w:rsid w:val="00BB1636"/>
    <w:rsid w:val="00BB1B98"/>
    <w:rsid w:val="00BB5BAF"/>
    <w:rsid w:val="00BB6801"/>
    <w:rsid w:val="00BB7B1F"/>
    <w:rsid w:val="00BC12C5"/>
    <w:rsid w:val="00BC4D26"/>
    <w:rsid w:val="00BC5518"/>
    <w:rsid w:val="00BD054F"/>
    <w:rsid w:val="00BD078D"/>
    <w:rsid w:val="00BD429D"/>
    <w:rsid w:val="00BD44A9"/>
    <w:rsid w:val="00BD6D69"/>
    <w:rsid w:val="00BE1539"/>
    <w:rsid w:val="00BE4EDA"/>
    <w:rsid w:val="00BF20D9"/>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5F4D"/>
    <w:rsid w:val="00C202F8"/>
    <w:rsid w:val="00C20D92"/>
    <w:rsid w:val="00C221C1"/>
    <w:rsid w:val="00C24670"/>
    <w:rsid w:val="00C247EA"/>
    <w:rsid w:val="00C25557"/>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2A0C"/>
    <w:rsid w:val="00C635E2"/>
    <w:rsid w:val="00C704CF"/>
    <w:rsid w:val="00C724D0"/>
    <w:rsid w:val="00C72507"/>
    <w:rsid w:val="00C74397"/>
    <w:rsid w:val="00C74A04"/>
    <w:rsid w:val="00C76E2D"/>
    <w:rsid w:val="00C76FFF"/>
    <w:rsid w:val="00C77386"/>
    <w:rsid w:val="00C80421"/>
    <w:rsid w:val="00C818BB"/>
    <w:rsid w:val="00C81DFC"/>
    <w:rsid w:val="00C82214"/>
    <w:rsid w:val="00C84E28"/>
    <w:rsid w:val="00C84F08"/>
    <w:rsid w:val="00C90647"/>
    <w:rsid w:val="00C91310"/>
    <w:rsid w:val="00CA0192"/>
    <w:rsid w:val="00CA43F1"/>
    <w:rsid w:val="00CA4FDE"/>
    <w:rsid w:val="00CA70E7"/>
    <w:rsid w:val="00CA7728"/>
    <w:rsid w:val="00CB228A"/>
    <w:rsid w:val="00CB2E17"/>
    <w:rsid w:val="00CB3056"/>
    <w:rsid w:val="00CB3987"/>
    <w:rsid w:val="00CB7E08"/>
    <w:rsid w:val="00CC4F4F"/>
    <w:rsid w:val="00CC5AD8"/>
    <w:rsid w:val="00CD434F"/>
    <w:rsid w:val="00CE1D90"/>
    <w:rsid w:val="00CE2446"/>
    <w:rsid w:val="00CE5F47"/>
    <w:rsid w:val="00CE6986"/>
    <w:rsid w:val="00CE78F5"/>
    <w:rsid w:val="00CF24D4"/>
    <w:rsid w:val="00CF3925"/>
    <w:rsid w:val="00D01536"/>
    <w:rsid w:val="00D027B9"/>
    <w:rsid w:val="00D0489B"/>
    <w:rsid w:val="00D052B4"/>
    <w:rsid w:val="00D07A8B"/>
    <w:rsid w:val="00D10F72"/>
    <w:rsid w:val="00D17891"/>
    <w:rsid w:val="00D206E0"/>
    <w:rsid w:val="00D223CA"/>
    <w:rsid w:val="00D228B8"/>
    <w:rsid w:val="00D25E0F"/>
    <w:rsid w:val="00D27637"/>
    <w:rsid w:val="00D30343"/>
    <w:rsid w:val="00D3635A"/>
    <w:rsid w:val="00D36920"/>
    <w:rsid w:val="00D36B09"/>
    <w:rsid w:val="00D434D3"/>
    <w:rsid w:val="00D4358F"/>
    <w:rsid w:val="00D443D7"/>
    <w:rsid w:val="00D5188B"/>
    <w:rsid w:val="00D520E7"/>
    <w:rsid w:val="00D53C66"/>
    <w:rsid w:val="00D56DA0"/>
    <w:rsid w:val="00D609A1"/>
    <w:rsid w:val="00D62793"/>
    <w:rsid w:val="00D627BE"/>
    <w:rsid w:val="00D6578B"/>
    <w:rsid w:val="00D65905"/>
    <w:rsid w:val="00D67E6B"/>
    <w:rsid w:val="00D71B35"/>
    <w:rsid w:val="00D74DFD"/>
    <w:rsid w:val="00D770C8"/>
    <w:rsid w:val="00D80302"/>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5524"/>
    <w:rsid w:val="00DA60A4"/>
    <w:rsid w:val="00DB0295"/>
    <w:rsid w:val="00DB207B"/>
    <w:rsid w:val="00DB3285"/>
    <w:rsid w:val="00DB5138"/>
    <w:rsid w:val="00DB6108"/>
    <w:rsid w:val="00DC008F"/>
    <w:rsid w:val="00DD4464"/>
    <w:rsid w:val="00DD6074"/>
    <w:rsid w:val="00DD693A"/>
    <w:rsid w:val="00DE125D"/>
    <w:rsid w:val="00DE4953"/>
    <w:rsid w:val="00DE5620"/>
    <w:rsid w:val="00DE5C6B"/>
    <w:rsid w:val="00DE6056"/>
    <w:rsid w:val="00DE6090"/>
    <w:rsid w:val="00DF1CBC"/>
    <w:rsid w:val="00DF3EFE"/>
    <w:rsid w:val="00E02685"/>
    <w:rsid w:val="00E0642F"/>
    <w:rsid w:val="00E104DF"/>
    <w:rsid w:val="00E17DC5"/>
    <w:rsid w:val="00E21634"/>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3F4F"/>
    <w:rsid w:val="00E64DA3"/>
    <w:rsid w:val="00E679F9"/>
    <w:rsid w:val="00E7101C"/>
    <w:rsid w:val="00E710F2"/>
    <w:rsid w:val="00E72731"/>
    <w:rsid w:val="00E73A87"/>
    <w:rsid w:val="00E76C52"/>
    <w:rsid w:val="00E80B1C"/>
    <w:rsid w:val="00E870E4"/>
    <w:rsid w:val="00E8796B"/>
    <w:rsid w:val="00E90C07"/>
    <w:rsid w:val="00E93F27"/>
    <w:rsid w:val="00E94350"/>
    <w:rsid w:val="00E97B77"/>
    <w:rsid w:val="00EA060C"/>
    <w:rsid w:val="00EA4041"/>
    <w:rsid w:val="00EA4C6B"/>
    <w:rsid w:val="00EA7109"/>
    <w:rsid w:val="00EB103A"/>
    <w:rsid w:val="00EB256E"/>
    <w:rsid w:val="00EB26B6"/>
    <w:rsid w:val="00EB44CD"/>
    <w:rsid w:val="00EB70EE"/>
    <w:rsid w:val="00EC0190"/>
    <w:rsid w:val="00EC3146"/>
    <w:rsid w:val="00EC4BB0"/>
    <w:rsid w:val="00EC4C64"/>
    <w:rsid w:val="00EC7202"/>
    <w:rsid w:val="00ED2843"/>
    <w:rsid w:val="00ED2DE6"/>
    <w:rsid w:val="00ED4AAB"/>
    <w:rsid w:val="00EE0C5F"/>
    <w:rsid w:val="00EE285A"/>
    <w:rsid w:val="00EE3372"/>
    <w:rsid w:val="00EE5549"/>
    <w:rsid w:val="00EE5A45"/>
    <w:rsid w:val="00EE6F7A"/>
    <w:rsid w:val="00EF1F94"/>
    <w:rsid w:val="00EF273A"/>
    <w:rsid w:val="00EF46D9"/>
    <w:rsid w:val="00EF6148"/>
    <w:rsid w:val="00EF7E3E"/>
    <w:rsid w:val="00F03A6B"/>
    <w:rsid w:val="00F04F4D"/>
    <w:rsid w:val="00F071B9"/>
    <w:rsid w:val="00F07604"/>
    <w:rsid w:val="00F109DA"/>
    <w:rsid w:val="00F122F6"/>
    <w:rsid w:val="00F14625"/>
    <w:rsid w:val="00F15189"/>
    <w:rsid w:val="00F1598A"/>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53EE8"/>
    <w:rsid w:val="00F545A8"/>
    <w:rsid w:val="00F5475F"/>
    <w:rsid w:val="00F54857"/>
    <w:rsid w:val="00F5666F"/>
    <w:rsid w:val="00F56E41"/>
    <w:rsid w:val="00F571EC"/>
    <w:rsid w:val="00F57ABE"/>
    <w:rsid w:val="00F622D7"/>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7092"/>
    <w:rsid w:val="00FC1860"/>
    <w:rsid w:val="00FC1B7F"/>
    <w:rsid w:val="00FC1F3B"/>
    <w:rsid w:val="00FC4A8E"/>
    <w:rsid w:val="00FC5688"/>
    <w:rsid w:val="00FD13BC"/>
    <w:rsid w:val="00FD3169"/>
    <w:rsid w:val="00FD4961"/>
    <w:rsid w:val="00FD7976"/>
    <w:rsid w:val="00FE0686"/>
    <w:rsid w:val="00FE46F1"/>
    <w:rsid w:val="00FE508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2E131C16"/>
  <w15:docId w15:val="{C20E64E2-1280-4E02-B7BE-F0D1A67A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3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uiPriority w:val="99"/>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iPriority w:val="99"/>
    <w:unhideWhenUsed/>
    <w:rsid w:val="00CA4FDE"/>
    <w:pPr>
      <w:spacing w:line="240" w:lineRule="auto"/>
    </w:pPr>
    <w:rPr>
      <w:sz w:val="20"/>
      <w:szCs w:val="20"/>
    </w:rPr>
  </w:style>
  <w:style w:type="character" w:customStyle="1" w:styleId="CommentTextChar">
    <w:name w:val="Comment Text Char"/>
    <w:basedOn w:val="DefaultParagraphFont"/>
    <w:link w:val="CommentText"/>
    <w:uiPriority w:val="99"/>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Paragraph">
    <w:name w:val="List Paragraph"/>
    <w:basedOn w:val="Normal"/>
    <w:uiPriority w:val="34"/>
    <w:qFormat/>
    <w:locked/>
    <w:rsid w:val="00834A3A"/>
    <w:pPr>
      <w:spacing w:before="0" w:after="0" w:line="240" w:lineRule="auto"/>
      <w:ind w:left="720"/>
      <w:contextualSpacing/>
    </w:pPr>
    <w:rPr>
      <w:rFonts w:ascii="Calibri" w:eastAsia="Times New Roman" w:hAnsi="Calibri" w:cs="Times New Roman"/>
      <w:color w:val="auto"/>
      <w:szCs w:val="20"/>
      <w:lang w:eastAsia="en-US"/>
    </w:rPr>
  </w:style>
  <w:style w:type="paragraph" w:styleId="ListBullet">
    <w:name w:val="List Bullet"/>
    <w:basedOn w:val="Normal"/>
    <w:uiPriority w:val="99"/>
    <w:qFormat/>
    <w:rsid w:val="00834A3A"/>
    <w:pPr>
      <w:numPr>
        <w:numId w:val="28"/>
      </w:numPr>
      <w:spacing w:before="0" w:after="0" w:line="240" w:lineRule="auto"/>
      <w:ind w:left="426" w:hanging="426"/>
    </w:pPr>
    <w:rPr>
      <w:rFonts w:ascii="Calibri" w:eastAsia="Times New Roman" w:hAnsi="Calibri"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australian-health-management-plan-for-pandemic-influenza-ahmppi?utm_source=health.gov.au&amp;utm_medium=callout-auto-custom&amp;utm_campaign=digital_transformation" TargetMode="External"/><Relationship Id="rId18" Type="http://schemas.openxmlformats.org/officeDocument/2006/relationships/hyperlink" Target="https://www.health.gov.au/sites/default/files/documents/2020/02/pertussis-whooping-cough-cdna-national-guidelines-for-public-health-units.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nhmrc.gov.au/guidelines-publications/cd33" TargetMode="External"/><Relationship Id="rId17" Type="http://schemas.openxmlformats.org/officeDocument/2006/relationships/hyperlink" Target="https://www.health.gov.au/sites/default/files/documents/2020/02/middle-east-respiratory-syndrome-coronavirus-mers-cdna-national-guidelines-for-public-health-units.pdf"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health.gov.au/sites/default/files/documents/2020/02/measles-cdna-national-guidelines-for-public-health-units.pdf"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pmc/articles/PMC7127703/" TargetMode="External"/><Relationship Id="rId24" Type="http://schemas.openxmlformats.org/officeDocument/2006/relationships/hyperlink" Target="https://www.canberrahealthservices.act.gov.au/accessibility" TargetMode="External"/><Relationship Id="rId5" Type="http://schemas.openxmlformats.org/officeDocument/2006/relationships/numbering" Target="numbering.xml"/><Relationship Id="rId15" Type="http://schemas.openxmlformats.org/officeDocument/2006/relationships/hyperlink" Target="https://cmr.asm.org/content/cmr/29/3/449.full.pdf" TargetMode="Externa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afetyandquality.gov.au/sites/default/files/2022-06/recommendations_for_the_control_of_carbapenemase-producing_enterobacterales_final_accessible_pdf_version_november_20212.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sites/default/files/documents/2020/02/invasive-meningococcal-disease-cdna-national-guidelines-for-public-health-units.pdf"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Q:\Strategy%20Policy%20and%20Planning\Strategy%20and%20Governance\Policy%20Team\CHS%20PC\Resources\Templates\CHS%20Procedure%20Template.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41A2C65DC34262A879D7287E4CAB83"/>
        <w:category>
          <w:name w:val="General"/>
          <w:gallery w:val="placeholder"/>
        </w:category>
        <w:types>
          <w:type w:val="bbPlcHdr"/>
        </w:types>
        <w:behaviors>
          <w:behavior w:val="content"/>
        </w:behaviors>
        <w:guid w:val="{53C9E0C8-1991-402D-BFD9-ACA18693AD23}"/>
      </w:docPartPr>
      <w:docPartBody>
        <w:p w:rsidR="00FB307B" w:rsidRDefault="00FB307B">
          <w:pPr>
            <w:pStyle w:val="E541A2C65DC34262A879D7287E4CAB83"/>
          </w:pPr>
          <w:r>
            <w:rPr>
              <w:noProof/>
              <w:sz w:val="20"/>
              <w:szCs w:val="20"/>
            </w:rPr>
            <w:drawing>
              <wp:inline distT="0" distB="0" distL="0" distR="0" wp14:anchorId="781CFBEF" wp14:editId="0AFA03ED">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B0E059E4A7C54B70A8F5332AA519FA80"/>
        <w:category>
          <w:name w:val="General"/>
          <w:gallery w:val="placeholder"/>
        </w:category>
        <w:types>
          <w:type w:val="bbPlcHdr"/>
        </w:types>
        <w:behaviors>
          <w:behavior w:val="content"/>
        </w:behaviors>
        <w:guid w:val="{60CE43EF-27C0-40BA-923D-719062B247EC}"/>
      </w:docPartPr>
      <w:docPartBody>
        <w:p w:rsidR="00FB307B" w:rsidRDefault="00FB307B">
          <w:pPr>
            <w:pStyle w:val="B0E059E4A7C54B70A8F5332AA519FA80"/>
          </w:pPr>
          <w:r w:rsidRPr="00EE29F8">
            <w:rPr>
              <w:rStyle w:val="PlaceholderText"/>
            </w:rPr>
            <w:t>Choose an item.</w:t>
          </w:r>
        </w:p>
      </w:docPartBody>
    </w:docPart>
    <w:docPart>
      <w:docPartPr>
        <w:name w:val="051C0C27111A4D3B9D7D7E8C3FAFD2A6"/>
        <w:category>
          <w:name w:val="General"/>
          <w:gallery w:val="placeholder"/>
        </w:category>
        <w:types>
          <w:type w:val="bbPlcHdr"/>
        </w:types>
        <w:behaviors>
          <w:behavior w:val="content"/>
        </w:behaviors>
        <w:guid w:val="{4D100DCA-60E2-4CF3-8562-0ADBFEE71BFC}"/>
      </w:docPartPr>
      <w:docPartBody>
        <w:p w:rsidR="00FB307B" w:rsidRPr="00F26C97" w:rsidRDefault="00FB307B" w:rsidP="003B0E72">
          <w:pPr>
            <w:pStyle w:val="Bottomblocktext"/>
            <w:rPr>
              <w:b/>
              <w:bCs w:val="0"/>
              <w:sz w:val="20"/>
              <w:szCs w:val="20"/>
            </w:rPr>
          </w:pPr>
          <w:r>
            <w:rPr>
              <w:b/>
              <w:bCs w:val="0"/>
              <w:noProof/>
              <w:sz w:val="20"/>
              <w:szCs w:val="20"/>
            </w:rPr>
            <w:drawing>
              <wp:inline distT="0" distB="0" distL="0" distR="0" wp14:anchorId="56AFC704" wp14:editId="3072C569">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E0C28A2" wp14:editId="737FA05F">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FB307B" w:rsidRPr="00F26C97" w:rsidRDefault="00FB307B" w:rsidP="003B0E72">
          <w:pPr>
            <w:pStyle w:val="Bottomblocktext"/>
            <w:rPr>
              <w:b/>
              <w:bCs w:val="0"/>
              <w:sz w:val="20"/>
              <w:szCs w:val="20"/>
            </w:rPr>
          </w:pPr>
          <w:r>
            <w:rPr>
              <w:b/>
              <w:bCs w:val="0"/>
              <w:noProof/>
              <w:sz w:val="20"/>
              <w:szCs w:val="20"/>
            </w:rPr>
            <w:drawing>
              <wp:inline distT="0" distB="0" distL="0" distR="0" wp14:anchorId="02384E55" wp14:editId="4521C30F">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3B44E86C" wp14:editId="5D955D23">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FB307B" w:rsidRDefault="00CC448E" w:rsidP="003B0E72">
          <w:pPr>
            <w:pStyle w:val="Bottomblocktext"/>
            <w:rPr>
              <w:sz w:val="20"/>
              <w:szCs w:val="20"/>
            </w:rPr>
          </w:pPr>
          <w:hyperlink r:id="rId8" w:history="1">
            <w:r w:rsidR="00FB307B" w:rsidRPr="00350211">
              <w:rPr>
                <w:rStyle w:val="Hyperlink"/>
                <w:sz w:val="20"/>
                <w:szCs w:val="20"/>
              </w:rPr>
              <w:t>canberrahealthservices.act.gov.au/accessibility</w:t>
            </w:r>
          </w:hyperlink>
        </w:p>
        <w:p w:rsidR="00FB307B" w:rsidRDefault="00FB307B">
          <w:pPr>
            <w:pStyle w:val="051C0C27111A4D3B9D7D7E8C3FAFD2A6"/>
          </w:pPr>
          <w:r>
            <w:rPr>
              <w:b/>
              <w:bCs/>
              <w:noProof/>
            </w:rPr>
            <w:drawing>
              <wp:inline distT="0" distB="0" distL="0" distR="0" wp14:anchorId="4622E2C1" wp14:editId="4361D430">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7B"/>
    <w:rsid w:val="00A6503F"/>
    <w:rsid w:val="00FB30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41A2C65DC34262A879D7287E4CAB83">
    <w:name w:val="E541A2C65DC34262A879D7287E4CAB83"/>
  </w:style>
  <w:style w:type="character" w:styleId="PlaceholderText">
    <w:name w:val="Placeholder Text"/>
    <w:basedOn w:val="DefaultParagraphFont"/>
    <w:uiPriority w:val="99"/>
    <w:semiHidden/>
    <w:rPr>
      <w:color w:val="808080"/>
    </w:rPr>
  </w:style>
  <w:style w:type="paragraph" w:customStyle="1" w:styleId="B0E059E4A7C54B70A8F5332AA519FA80">
    <w:name w:val="B0E059E4A7C54B70A8F5332AA519FA80"/>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051C0C27111A4D3B9D7D7E8C3FAFD2A6">
    <w:name w:val="051C0C27111A4D3B9D7D7E8C3FAFD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E4E67227A39440A0156BC63E383DB0" ma:contentTypeVersion="6" ma:contentTypeDescription="Create a new document." ma:contentTypeScope="" ma:versionID="6c1f6630e9d5200b423bf7951539b890">
  <xsd:schema xmlns:xsd="http://www.w3.org/2001/XMLSchema" xmlns:xs="http://www.w3.org/2001/XMLSchema" xmlns:p="http://schemas.microsoft.com/office/2006/metadata/properties" xmlns:ns2="4504225e-b2d9-4497-b505-38d38bf039d6" targetNamespace="http://schemas.microsoft.com/office/2006/metadata/properties" ma:root="true" ma:fieldsID="e61aec217de10b78daa7cc8e55cca587" ns2:_="">
    <xsd:import namespace="4504225e-b2d9-4497-b505-38d38bf03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4225e-b2d9-4497-b505-38d38bf0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4.xml><?xml version="1.0" encoding="utf-8"?>
<ds:datastoreItem xmlns:ds="http://schemas.openxmlformats.org/officeDocument/2006/customXml" ds:itemID="{3BD61DBC-2304-46B7-BF21-5D9FF9ABA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4225e-b2d9-4497-b505-38d38bf0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CHS Procedure Template</Template>
  <TotalTime>32</TotalTime>
  <Pages>10</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21157</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Report Template</dc:title>
  <dc:creator>Golley, Pip (Health)</dc:creator>
  <cp:lastModifiedBy>Mathew, Jerrin</cp:lastModifiedBy>
  <cp:revision>4</cp:revision>
  <cp:lastPrinted>2017-05-22T07:29:00Z</cp:lastPrinted>
  <dcterms:created xsi:type="dcterms:W3CDTF">2024-09-24T23:44:00Z</dcterms:created>
  <dcterms:modified xsi:type="dcterms:W3CDTF">2024-10-10T11:52:00Z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0x010100E8E4E67227A39440A0156BC63E383DB0</vt:lpwstr>
  </property>
</Properties>
</file>