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0F65FA88" w:rsidR="007B6904" w:rsidRPr="006A3770" w:rsidRDefault="00F94FFE" w:rsidP="006A3770">
      <w:pPr>
        <w:rPr>
          <w:rFonts w:cs="Arial"/>
          <w:b/>
          <w:i/>
          <w:sz w:val="36"/>
          <w:szCs w:val="36"/>
        </w:rPr>
      </w:pPr>
      <w:r>
        <w:rPr>
          <w:rFonts w:cs="Arial"/>
          <w:b/>
          <w:sz w:val="36"/>
          <w:szCs w:val="36"/>
        </w:rPr>
        <w:t>Documentation</w:t>
      </w:r>
      <w:r w:rsidR="00FC08CC">
        <w:rPr>
          <w:rFonts w:cs="Arial"/>
          <w:b/>
          <w:sz w:val="36"/>
          <w:szCs w:val="36"/>
        </w:rPr>
        <w:t xml:space="preserve"> </w:t>
      </w:r>
      <w:r w:rsidR="00E01065">
        <w:rPr>
          <w:rFonts w:cs="Arial"/>
          <w:b/>
          <w:sz w:val="36"/>
          <w:szCs w:val="36"/>
        </w:rPr>
        <w:t xml:space="preserve">Query Completion – Inpatients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2676FD" w14:paraId="2F51A852" w14:textId="77777777" w:rsidTr="0074223E">
        <w:trPr>
          <w:cantSplit/>
          <w:trHeight w:val="285"/>
        </w:trPr>
        <w:tc>
          <w:tcPr>
            <w:tcW w:w="9158" w:type="dxa"/>
            <w:shd w:val="clear" w:color="auto" w:fill="A6A6A6" w:themeFill="background1" w:themeFillShade="A6"/>
          </w:tcPr>
          <w:p w14:paraId="2F51A851" w14:textId="77777777" w:rsidR="007B6904" w:rsidRPr="002676FD" w:rsidRDefault="007B6904" w:rsidP="004213C3">
            <w:pPr>
              <w:pStyle w:val="Heading1"/>
              <w:rPr>
                <w:sz w:val="24"/>
                <w:szCs w:val="24"/>
              </w:rPr>
            </w:pPr>
            <w:bookmarkStart w:id="5" w:name="_Toc389473273"/>
            <w:bookmarkStart w:id="6" w:name="Contents"/>
            <w:bookmarkStart w:id="7" w:name="_Toc151535240"/>
            <w:r w:rsidRPr="002676FD">
              <w:rPr>
                <w:sz w:val="24"/>
                <w:szCs w:val="24"/>
              </w:rPr>
              <w:t>Contents</w:t>
            </w:r>
            <w:bookmarkEnd w:id="5"/>
            <w:bookmarkEnd w:id="6"/>
            <w:bookmarkEnd w:id="7"/>
          </w:p>
        </w:tc>
      </w:tr>
    </w:tbl>
    <w:p w14:paraId="2F51A853" w14:textId="77777777" w:rsidR="007B6904" w:rsidRPr="002676FD" w:rsidRDefault="007B6904" w:rsidP="007B6904">
      <w:pPr>
        <w:rPr>
          <w:szCs w:val="24"/>
        </w:rPr>
      </w:pPr>
    </w:p>
    <w:p w14:paraId="34D16E15" w14:textId="618F82D0" w:rsidR="00E160AD" w:rsidRDefault="007B7628">
      <w:pPr>
        <w:pStyle w:val="TOC1"/>
        <w:tabs>
          <w:tab w:val="right" w:leader="dot" w:pos="9060"/>
        </w:tabs>
        <w:rPr>
          <w:rFonts w:eastAsiaTheme="minorEastAsia" w:cstheme="minorBidi"/>
          <w:noProof/>
          <w:kern w:val="2"/>
          <w:sz w:val="22"/>
          <w:szCs w:val="22"/>
          <w:lang w:eastAsia="en-AU"/>
          <w14:ligatures w14:val="standardContextual"/>
        </w:rPr>
      </w:pPr>
      <w:r w:rsidRPr="002676FD">
        <w:rPr>
          <w:szCs w:val="24"/>
        </w:rPr>
        <w:fldChar w:fldCharType="begin"/>
      </w:r>
      <w:r w:rsidR="007052B1" w:rsidRPr="002676FD">
        <w:rPr>
          <w:szCs w:val="24"/>
        </w:rPr>
        <w:instrText xml:space="preserve"> TOC \h \z \t "Heading 1,1" </w:instrText>
      </w:r>
      <w:r w:rsidRPr="002676FD">
        <w:rPr>
          <w:szCs w:val="24"/>
        </w:rPr>
        <w:fldChar w:fldCharType="separate"/>
      </w:r>
      <w:hyperlink w:anchor="_Toc151535240" w:history="1">
        <w:r w:rsidR="00E160AD" w:rsidRPr="001C63E5">
          <w:rPr>
            <w:rStyle w:val="Hyperlink"/>
            <w:noProof/>
          </w:rPr>
          <w:t>Contents</w:t>
        </w:r>
        <w:r w:rsidR="00E160AD">
          <w:rPr>
            <w:noProof/>
            <w:webHidden/>
          </w:rPr>
          <w:tab/>
        </w:r>
        <w:r w:rsidR="00E160AD">
          <w:rPr>
            <w:noProof/>
            <w:webHidden/>
          </w:rPr>
          <w:fldChar w:fldCharType="begin"/>
        </w:r>
        <w:r w:rsidR="00E160AD">
          <w:rPr>
            <w:noProof/>
            <w:webHidden/>
          </w:rPr>
          <w:instrText xml:space="preserve"> PAGEREF _Toc151535240 \h </w:instrText>
        </w:r>
        <w:r w:rsidR="00E160AD">
          <w:rPr>
            <w:noProof/>
            <w:webHidden/>
          </w:rPr>
        </w:r>
        <w:r w:rsidR="00E160AD">
          <w:rPr>
            <w:noProof/>
            <w:webHidden/>
          </w:rPr>
          <w:fldChar w:fldCharType="separate"/>
        </w:r>
        <w:r w:rsidR="00E160AD">
          <w:rPr>
            <w:noProof/>
            <w:webHidden/>
          </w:rPr>
          <w:t>1</w:t>
        </w:r>
        <w:r w:rsidR="00E160AD">
          <w:rPr>
            <w:noProof/>
            <w:webHidden/>
          </w:rPr>
          <w:fldChar w:fldCharType="end"/>
        </w:r>
      </w:hyperlink>
    </w:p>
    <w:p w14:paraId="6178E01D" w14:textId="6D01B820"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1" w:history="1">
        <w:r w:rsidR="00E160AD" w:rsidRPr="001C63E5">
          <w:rPr>
            <w:rStyle w:val="Hyperlink"/>
            <w:noProof/>
          </w:rPr>
          <w:t>Purpose</w:t>
        </w:r>
        <w:r w:rsidR="00E160AD">
          <w:rPr>
            <w:noProof/>
            <w:webHidden/>
          </w:rPr>
          <w:tab/>
        </w:r>
        <w:r w:rsidR="00E160AD">
          <w:rPr>
            <w:noProof/>
            <w:webHidden/>
          </w:rPr>
          <w:fldChar w:fldCharType="begin"/>
        </w:r>
        <w:r w:rsidR="00E160AD">
          <w:rPr>
            <w:noProof/>
            <w:webHidden/>
          </w:rPr>
          <w:instrText xml:space="preserve"> PAGEREF _Toc151535241 \h </w:instrText>
        </w:r>
        <w:r w:rsidR="00E160AD">
          <w:rPr>
            <w:noProof/>
            <w:webHidden/>
          </w:rPr>
        </w:r>
        <w:r w:rsidR="00E160AD">
          <w:rPr>
            <w:noProof/>
            <w:webHidden/>
          </w:rPr>
          <w:fldChar w:fldCharType="separate"/>
        </w:r>
        <w:r w:rsidR="00E160AD">
          <w:rPr>
            <w:noProof/>
            <w:webHidden/>
          </w:rPr>
          <w:t>2</w:t>
        </w:r>
        <w:r w:rsidR="00E160AD">
          <w:rPr>
            <w:noProof/>
            <w:webHidden/>
          </w:rPr>
          <w:fldChar w:fldCharType="end"/>
        </w:r>
      </w:hyperlink>
    </w:p>
    <w:p w14:paraId="753A931F" w14:textId="6D02BF39"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2" w:history="1">
        <w:r w:rsidR="00E160AD" w:rsidRPr="001C63E5">
          <w:rPr>
            <w:rStyle w:val="Hyperlink"/>
            <w:noProof/>
          </w:rPr>
          <w:t>Scope</w:t>
        </w:r>
        <w:r w:rsidR="00E160AD">
          <w:rPr>
            <w:noProof/>
            <w:webHidden/>
          </w:rPr>
          <w:tab/>
        </w:r>
        <w:r w:rsidR="00E160AD">
          <w:rPr>
            <w:noProof/>
            <w:webHidden/>
          </w:rPr>
          <w:fldChar w:fldCharType="begin"/>
        </w:r>
        <w:r w:rsidR="00E160AD">
          <w:rPr>
            <w:noProof/>
            <w:webHidden/>
          </w:rPr>
          <w:instrText xml:space="preserve"> PAGEREF _Toc151535242 \h </w:instrText>
        </w:r>
        <w:r w:rsidR="00E160AD">
          <w:rPr>
            <w:noProof/>
            <w:webHidden/>
          </w:rPr>
        </w:r>
        <w:r w:rsidR="00E160AD">
          <w:rPr>
            <w:noProof/>
            <w:webHidden/>
          </w:rPr>
          <w:fldChar w:fldCharType="separate"/>
        </w:r>
        <w:r w:rsidR="00E160AD">
          <w:rPr>
            <w:noProof/>
            <w:webHidden/>
          </w:rPr>
          <w:t>2</w:t>
        </w:r>
        <w:r w:rsidR="00E160AD">
          <w:rPr>
            <w:noProof/>
            <w:webHidden/>
          </w:rPr>
          <w:fldChar w:fldCharType="end"/>
        </w:r>
      </w:hyperlink>
    </w:p>
    <w:p w14:paraId="632AFD40" w14:textId="030E807B"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3" w:history="1">
        <w:r w:rsidR="00E160AD" w:rsidRPr="001C63E5">
          <w:rPr>
            <w:rStyle w:val="Hyperlink"/>
            <w:noProof/>
          </w:rPr>
          <w:t>Section 1 – Situations in which queries to clinicians are necessary</w:t>
        </w:r>
        <w:r w:rsidR="00E160AD">
          <w:rPr>
            <w:noProof/>
            <w:webHidden/>
          </w:rPr>
          <w:tab/>
        </w:r>
        <w:r w:rsidR="00E160AD">
          <w:rPr>
            <w:noProof/>
            <w:webHidden/>
          </w:rPr>
          <w:fldChar w:fldCharType="begin"/>
        </w:r>
        <w:r w:rsidR="00E160AD">
          <w:rPr>
            <w:noProof/>
            <w:webHidden/>
          </w:rPr>
          <w:instrText xml:space="preserve"> PAGEREF _Toc151535243 \h </w:instrText>
        </w:r>
        <w:r w:rsidR="00E160AD">
          <w:rPr>
            <w:noProof/>
            <w:webHidden/>
          </w:rPr>
        </w:r>
        <w:r w:rsidR="00E160AD">
          <w:rPr>
            <w:noProof/>
            <w:webHidden/>
          </w:rPr>
          <w:fldChar w:fldCharType="separate"/>
        </w:r>
        <w:r w:rsidR="00E160AD">
          <w:rPr>
            <w:noProof/>
            <w:webHidden/>
          </w:rPr>
          <w:t>2</w:t>
        </w:r>
        <w:r w:rsidR="00E160AD">
          <w:rPr>
            <w:noProof/>
            <w:webHidden/>
          </w:rPr>
          <w:fldChar w:fldCharType="end"/>
        </w:r>
      </w:hyperlink>
    </w:p>
    <w:p w14:paraId="03427D29" w14:textId="446B54AA"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4" w:history="1">
        <w:r w:rsidR="00E160AD" w:rsidRPr="001C63E5">
          <w:rPr>
            <w:rStyle w:val="Hyperlink"/>
            <w:noProof/>
          </w:rPr>
          <w:t>Section 2 – How queries are posed</w:t>
        </w:r>
        <w:r w:rsidR="00E160AD">
          <w:rPr>
            <w:noProof/>
            <w:webHidden/>
          </w:rPr>
          <w:tab/>
        </w:r>
        <w:r w:rsidR="00E160AD">
          <w:rPr>
            <w:noProof/>
            <w:webHidden/>
          </w:rPr>
          <w:fldChar w:fldCharType="begin"/>
        </w:r>
        <w:r w:rsidR="00E160AD">
          <w:rPr>
            <w:noProof/>
            <w:webHidden/>
          </w:rPr>
          <w:instrText xml:space="preserve"> PAGEREF _Toc151535244 \h </w:instrText>
        </w:r>
        <w:r w:rsidR="00E160AD">
          <w:rPr>
            <w:noProof/>
            <w:webHidden/>
          </w:rPr>
        </w:r>
        <w:r w:rsidR="00E160AD">
          <w:rPr>
            <w:noProof/>
            <w:webHidden/>
          </w:rPr>
          <w:fldChar w:fldCharType="separate"/>
        </w:r>
        <w:r w:rsidR="00E160AD">
          <w:rPr>
            <w:noProof/>
            <w:webHidden/>
          </w:rPr>
          <w:t>4</w:t>
        </w:r>
        <w:r w:rsidR="00E160AD">
          <w:rPr>
            <w:noProof/>
            <w:webHidden/>
          </w:rPr>
          <w:fldChar w:fldCharType="end"/>
        </w:r>
      </w:hyperlink>
    </w:p>
    <w:p w14:paraId="28C83981" w14:textId="38DB1F27"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5" w:history="1">
        <w:r w:rsidR="00E160AD" w:rsidRPr="001C63E5">
          <w:rPr>
            <w:rStyle w:val="Hyperlink"/>
            <w:noProof/>
          </w:rPr>
          <w:t>Section 3 – Responsibility when posing queries</w:t>
        </w:r>
        <w:r w:rsidR="00E160AD">
          <w:rPr>
            <w:noProof/>
            <w:webHidden/>
          </w:rPr>
          <w:tab/>
        </w:r>
        <w:r w:rsidR="00E160AD">
          <w:rPr>
            <w:noProof/>
            <w:webHidden/>
          </w:rPr>
          <w:fldChar w:fldCharType="begin"/>
        </w:r>
        <w:r w:rsidR="00E160AD">
          <w:rPr>
            <w:noProof/>
            <w:webHidden/>
          </w:rPr>
          <w:instrText xml:space="preserve"> PAGEREF _Toc151535245 \h </w:instrText>
        </w:r>
        <w:r w:rsidR="00E160AD">
          <w:rPr>
            <w:noProof/>
            <w:webHidden/>
          </w:rPr>
        </w:r>
        <w:r w:rsidR="00E160AD">
          <w:rPr>
            <w:noProof/>
            <w:webHidden/>
          </w:rPr>
          <w:fldChar w:fldCharType="separate"/>
        </w:r>
        <w:r w:rsidR="00E160AD">
          <w:rPr>
            <w:noProof/>
            <w:webHidden/>
          </w:rPr>
          <w:t>6</w:t>
        </w:r>
        <w:r w:rsidR="00E160AD">
          <w:rPr>
            <w:noProof/>
            <w:webHidden/>
          </w:rPr>
          <w:fldChar w:fldCharType="end"/>
        </w:r>
      </w:hyperlink>
    </w:p>
    <w:p w14:paraId="2452D8C4" w14:textId="64A5872E"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6" w:history="1">
        <w:r w:rsidR="00E160AD" w:rsidRPr="001C63E5">
          <w:rPr>
            <w:rStyle w:val="Hyperlink"/>
            <w:noProof/>
          </w:rPr>
          <w:t>Section 4 – Query templates</w:t>
        </w:r>
        <w:r w:rsidR="00E160AD">
          <w:rPr>
            <w:noProof/>
            <w:webHidden/>
          </w:rPr>
          <w:tab/>
        </w:r>
        <w:r w:rsidR="00E160AD">
          <w:rPr>
            <w:noProof/>
            <w:webHidden/>
          </w:rPr>
          <w:fldChar w:fldCharType="begin"/>
        </w:r>
        <w:r w:rsidR="00E160AD">
          <w:rPr>
            <w:noProof/>
            <w:webHidden/>
          </w:rPr>
          <w:instrText xml:space="preserve"> PAGEREF _Toc151535246 \h </w:instrText>
        </w:r>
        <w:r w:rsidR="00E160AD">
          <w:rPr>
            <w:noProof/>
            <w:webHidden/>
          </w:rPr>
        </w:r>
        <w:r w:rsidR="00E160AD">
          <w:rPr>
            <w:noProof/>
            <w:webHidden/>
          </w:rPr>
          <w:fldChar w:fldCharType="separate"/>
        </w:r>
        <w:r w:rsidR="00E160AD">
          <w:rPr>
            <w:noProof/>
            <w:webHidden/>
          </w:rPr>
          <w:t>7</w:t>
        </w:r>
        <w:r w:rsidR="00E160AD">
          <w:rPr>
            <w:noProof/>
            <w:webHidden/>
          </w:rPr>
          <w:fldChar w:fldCharType="end"/>
        </w:r>
      </w:hyperlink>
    </w:p>
    <w:p w14:paraId="1952ABF3" w14:textId="60EA7135"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7" w:history="1">
        <w:r w:rsidR="00E160AD" w:rsidRPr="001C63E5">
          <w:rPr>
            <w:rStyle w:val="Hyperlink"/>
            <w:noProof/>
          </w:rPr>
          <w:t>Section 5 – How clinicians can respond to queries</w:t>
        </w:r>
        <w:r w:rsidR="00E160AD">
          <w:rPr>
            <w:noProof/>
            <w:webHidden/>
          </w:rPr>
          <w:tab/>
        </w:r>
        <w:r w:rsidR="00E160AD">
          <w:rPr>
            <w:noProof/>
            <w:webHidden/>
          </w:rPr>
          <w:fldChar w:fldCharType="begin"/>
        </w:r>
        <w:r w:rsidR="00E160AD">
          <w:rPr>
            <w:noProof/>
            <w:webHidden/>
          </w:rPr>
          <w:instrText xml:space="preserve"> PAGEREF _Toc151535247 \h </w:instrText>
        </w:r>
        <w:r w:rsidR="00E160AD">
          <w:rPr>
            <w:noProof/>
            <w:webHidden/>
          </w:rPr>
        </w:r>
        <w:r w:rsidR="00E160AD">
          <w:rPr>
            <w:noProof/>
            <w:webHidden/>
          </w:rPr>
          <w:fldChar w:fldCharType="separate"/>
        </w:r>
        <w:r w:rsidR="00E160AD">
          <w:rPr>
            <w:noProof/>
            <w:webHidden/>
          </w:rPr>
          <w:t>8</w:t>
        </w:r>
        <w:r w:rsidR="00E160AD">
          <w:rPr>
            <w:noProof/>
            <w:webHidden/>
          </w:rPr>
          <w:fldChar w:fldCharType="end"/>
        </w:r>
      </w:hyperlink>
    </w:p>
    <w:p w14:paraId="139B4D77" w14:textId="043D8CCD"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8" w:history="1">
        <w:r w:rsidR="00E160AD" w:rsidRPr="001C63E5">
          <w:rPr>
            <w:rStyle w:val="Hyperlink"/>
            <w:noProof/>
          </w:rPr>
          <w:t>Section 6 – Query completion</w:t>
        </w:r>
        <w:r w:rsidR="00E160AD">
          <w:rPr>
            <w:noProof/>
            <w:webHidden/>
          </w:rPr>
          <w:tab/>
        </w:r>
        <w:r w:rsidR="00E160AD">
          <w:rPr>
            <w:noProof/>
            <w:webHidden/>
          </w:rPr>
          <w:fldChar w:fldCharType="begin"/>
        </w:r>
        <w:r w:rsidR="00E160AD">
          <w:rPr>
            <w:noProof/>
            <w:webHidden/>
          </w:rPr>
          <w:instrText xml:space="preserve"> PAGEREF _Toc151535248 \h </w:instrText>
        </w:r>
        <w:r w:rsidR="00E160AD">
          <w:rPr>
            <w:noProof/>
            <w:webHidden/>
          </w:rPr>
        </w:r>
        <w:r w:rsidR="00E160AD">
          <w:rPr>
            <w:noProof/>
            <w:webHidden/>
          </w:rPr>
          <w:fldChar w:fldCharType="separate"/>
        </w:r>
        <w:r w:rsidR="00E160AD">
          <w:rPr>
            <w:noProof/>
            <w:webHidden/>
          </w:rPr>
          <w:t>9</w:t>
        </w:r>
        <w:r w:rsidR="00E160AD">
          <w:rPr>
            <w:noProof/>
            <w:webHidden/>
          </w:rPr>
          <w:fldChar w:fldCharType="end"/>
        </w:r>
      </w:hyperlink>
    </w:p>
    <w:p w14:paraId="47F78CF2" w14:textId="38C06604"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49" w:history="1">
        <w:r w:rsidR="00E160AD" w:rsidRPr="001C63E5">
          <w:rPr>
            <w:rStyle w:val="Hyperlink"/>
            <w:noProof/>
          </w:rPr>
          <w:t>Section 7 – Escalation of unanswered queries</w:t>
        </w:r>
        <w:r w:rsidR="00E160AD">
          <w:rPr>
            <w:noProof/>
            <w:webHidden/>
          </w:rPr>
          <w:tab/>
        </w:r>
        <w:r w:rsidR="00E160AD">
          <w:rPr>
            <w:noProof/>
            <w:webHidden/>
          </w:rPr>
          <w:fldChar w:fldCharType="begin"/>
        </w:r>
        <w:r w:rsidR="00E160AD">
          <w:rPr>
            <w:noProof/>
            <w:webHidden/>
          </w:rPr>
          <w:instrText xml:space="preserve"> PAGEREF _Toc151535249 \h </w:instrText>
        </w:r>
        <w:r w:rsidR="00E160AD">
          <w:rPr>
            <w:noProof/>
            <w:webHidden/>
          </w:rPr>
        </w:r>
        <w:r w:rsidR="00E160AD">
          <w:rPr>
            <w:noProof/>
            <w:webHidden/>
          </w:rPr>
          <w:fldChar w:fldCharType="separate"/>
        </w:r>
        <w:r w:rsidR="00E160AD">
          <w:rPr>
            <w:noProof/>
            <w:webHidden/>
          </w:rPr>
          <w:t>10</w:t>
        </w:r>
        <w:r w:rsidR="00E160AD">
          <w:rPr>
            <w:noProof/>
            <w:webHidden/>
          </w:rPr>
          <w:fldChar w:fldCharType="end"/>
        </w:r>
      </w:hyperlink>
    </w:p>
    <w:p w14:paraId="7EE6FB06" w14:textId="6DB8506B"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0" w:history="1">
        <w:r w:rsidR="00E160AD" w:rsidRPr="001C63E5">
          <w:rPr>
            <w:rStyle w:val="Hyperlink"/>
            <w:noProof/>
          </w:rPr>
          <w:t>Section 9 – Reporting and feedback</w:t>
        </w:r>
        <w:r w:rsidR="00E160AD">
          <w:rPr>
            <w:noProof/>
            <w:webHidden/>
          </w:rPr>
          <w:tab/>
        </w:r>
        <w:r w:rsidR="00E160AD">
          <w:rPr>
            <w:noProof/>
            <w:webHidden/>
          </w:rPr>
          <w:fldChar w:fldCharType="begin"/>
        </w:r>
        <w:r w:rsidR="00E160AD">
          <w:rPr>
            <w:noProof/>
            <w:webHidden/>
          </w:rPr>
          <w:instrText xml:space="preserve"> PAGEREF _Toc151535250 \h </w:instrText>
        </w:r>
        <w:r w:rsidR="00E160AD">
          <w:rPr>
            <w:noProof/>
            <w:webHidden/>
          </w:rPr>
        </w:r>
        <w:r w:rsidR="00E160AD">
          <w:rPr>
            <w:noProof/>
            <w:webHidden/>
          </w:rPr>
          <w:fldChar w:fldCharType="separate"/>
        </w:r>
        <w:r w:rsidR="00E160AD">
          <w:rPr>
            <w:noProof/>
            <w:webHidden/>
          </w:rPr>
          <w:t>12</w:t>
        </w:r>
        <w:r w:rsidR="00E160AD">
          <w:rPr>
            <w:noProof/>
            <w:webHidden/>
          </w:rPr>
          <w:fldChar w:fldCharType="end"/>
        </w:r>
      </w:hyperlink>
    </w:p>
    <w:p w14:paraId="7E391095" w14:textId="6680C1F7"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1" w:history="1">
        <w:r w:rsidR="00E160AD" w:rsidRPr="001C63E5">
          <w:rPr>
            <w:rStyle w:val="Hyperlink"/>
            <w:noProof/>
          </w:rPr>
          <w:t>Evaluation</w:t>
        </w:r>
        <w:r w:rsidR="00E160AD">
          <w:rPr>
            <w:noProof/>
            <w:webHidden/>
          </w:rPr>
          <w:tab/>
        </w:r>
        <w:r w:rsidR="00E160AD">
          <w:rPr>
            <w:noProof/>
            <w:webHidden/>
          </w:rPr>
          <w:fldChar w:fldCharType="begin"/>
        </w:r>
        <w:r w:rsidR="00E160AD">
          <w:rPr>
            <w:noProof/>
            <w:webHidden/>
          </w:rPr>
          <w:instrText xml:space="preserve"> PAGEREF _Toc151535251 \h </w:instrText>
        </w:r>
        <w:r w:rsidR="00E160AD">
          <w:rPr>
            <w:noProof/>
            <w:webHidden/>
          </w:rPr>
        </w:r>
        <w:r w:rsidR="00E160AD">
          <w:rPr>
            <w:noProof/>
            <w:webHidden/>
          </w:rPr>
          <w:fldChar w:fldCharType="separate"/>
        </w:r>
        <w:r w:rsidR="00E160AD">
          <w:rPr>
            <w:noProof/>
            <w:webHidden/>
          </w:rPr>
          <w:t>14</w:t>
        </w:r>
        <w:r w:rsidR="00E160AD">
          <w:rPr>
            <w:noProof/>
            <w:webHidden/>
          </w:rPr>
          <w:fldChar w:fldCharType="end"/>
        </w:r>
      </w:hyperlink>
    </w:p>
    <w:p w14:paraId="6E3E2A9F" w14:textId="24F4A60D"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2" w:history="1">
        <w:r w:rsidR="00E160AD" w:rsidRPr="001C63E5">
          <w:rPr>
            <w:rStyle w:val="Hyperlink"/>
            <w:noProof/>
          </w:rPr>
          <w:t>Related Policies, Procedures, Guidelines and Legislation</w:t>
        </w:r>
        <w:r w:rsidR="00E160AD">
          <w:rPr>
            <w:noProof/>
            <w:webHidden/>
          </w:rPr>
          <w:tab/>
        </w:r>
        <w:r w:rsidR="00E160AD">
          <w:rPr>
            <w:noProof/>
            <w:webHidden/>
          </w:rPr>
          <w:fldChar w:fldCharType="begin"/>
        </w:r>
        <w:r w:rsidR="00E160AD">
          <w:rPr>
            <w:noProof/>
            <w:webHidden/>
          </w:rPr>
          <w:instrText xml:space="preserve"> PAGEREF _Toc151535252 \h </w:instrText>
        </w:r>
        <w:r w:rsidR="00E160AD">
          <w:rPr>
            <w:noProof/>
            <w:webHidden/>
          </w:rPr>
        </w:r>
        <w:r w:rsidR="00E160AD">
          <w:rPr>
            <w:noProof/>
            <w:webHidden/>
          </w:rPr>
          <w:fldChar w:fldCharType="separate"/>
        </w:r>
        <w:r w:rsidR="00E160AD">
          <w:rPr>
            <w:noProof/>
            <w:webHidden/>
          </w:rPr>
          <w:t>14</w:t>
        </w:r>
        <w:r w:rsidR="00E160AD">
          <w:rPr>
            <w:noProof/>
            <w:webHidden/>
          </w:rPr>
          <w:fldChar w:fldCharType="end"/>
        </w:r>
      </w:hyperlink>
    </w:p>
    <w:p w14:paraId="61F617C3" w14:textId="315E896E"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3" w:history="1">
        <w:r w:rsidR="00E160AD" w:rsidRPr="001C63E5">
          <w:rPr>
            <w:rStyle w:val="Hyperlink"/>
            <w:noProof/>
          </w:rPr>
          <w:t>Definition of Terms</w:t>
        </w:r>
        <w:r w:rsidR="00E160AD">
          <w:rPr>
            <w:noProof/>
            <w:webHidden/>
          </w:rPr>
          <w:tab/>
        </w:r>
        <w:r w:rsidR="00E160AD">
          <w:rPr>
            <w:noProof/>
            <w:webHidden/>
          </w:rPr>
          <w:fldChar w:fldCharType="begin"/>
        </w:r>
        <w:r w:rsidR="00E160AD">
          <w:rPr>
            <w:noProof/>
            <w:webHidden/>
          </w:rPr>
          <w:instrText xml:space="preserve"> PAGEREF _Toc151535253 \h </w:instrText>
        </w:r>
        <w:r w:rsidR="00E160AD">
          <w:rPr>
            <w:noProof/>
            <w:webHidden/>
          </w:rPr>
        </w:r>
        <w:r w:rsidR="00E160AD">
          <w:rPr>
            <w:noProof/>
            <w:webHidden/>
          </w:rPr>
          <w:fldChar w:fldCharType="separate"/>
        </w:r>
        <w:r w:rsidR="00E160AD">
          <w:rPr>
            <w:noProof/>
            <w:webHidden/>
          </w:rPr>
          <w:t>15</w:t>
        </w:r>
        <w:r w:rsidR="00E160AD">
          <w:rPr>
            <w:noProof/>
            <w:webHidden/>
          </w:rPr>
          <w:fldChar w:fldCharType="end"/>
        </w:r>
      </w:hyperlink>
    </w:p>
    <w:p w14:paraId="38FA7360" w14:textId="43037B49"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4" w:history="1">
        <w:r w:rsidR="00E160AD" w:rsidRPr="001C63E5">
          <w:rPr>
            <w:rStyle w:val="Hyperlink"/>
            <w:noProof/>
          </w:rPr>
          <w:t>References</w:t>
        </w:r>
        <w:r w:rsidR="00E160AD">
          <w:rPr>
            <w:noProof/>
            <w:webHidden/>
          </w:rPr>
          <w:tab/>
        </w:r>
        <w:r w:rsidR="00E160AD">
          <w:rPr>
            <w:noProof/>
            <w:webHidden/>
          </w:rPr>
          <w:fldChar w:fldCharType="begin"/>
        </w:r>
        <w:r w:rsidR="00E160AD">
          <w:rPr>
            <w:noProof/>
            <w:webHidden/>
          </w:rPr>
          <w:instrText xml:space="preserve"> PAGEREF _Toc151535254 \h </w:instrText>
        </w:r>
        <w:r w:rsidR="00E160AD">
          <w:rPr>
            <w:noProof/>
            <w:webHidden/>
          </w:rPr>
        </w:r>
        <w:r w:rsidR="00E160AD">
          <w:rPr>
            <w:noProof/>
            <w:webHidden/>
          </w:rPr>
          <w:fldChar w:fldCharType="separate"/>
        </w:r>
        <w:r w:rsidR="00E160AD">
          <w:rPr>
            <w:noProof/>
            <w:webHidden/>
          </w:rPr>
          <w:t>16</w:t>
        </w:r>
        <w:r w:rsidR="00E160AD">
          <w:rPr>
            <w:noProof/>
            <w:webHidden/>
          </w:rPr>
          <w:fldChar w:fldCharType="end"/>
        </w:r>
      </w:hyperlink>
    </w:p>
    <w:p w14:paraId="7B28F40D" w14:textId="32F85956"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5" w:history="1">
        <w:r w:rsidR="00E160AD" w:rsidRPr="001C63E5">
          <w:rPr>
            <w:rStyle w:val="Hyperlink"/>
            <w:noProof/>
          </w:rPr>
          <w:t>Search Terms</w:t>
        </w:r>
        <w:r w:rsidR="00E160AD">
          <w:rPr>
            <w:noProof/>
            <w:webHidden/>
          </w:rPr>
          <w:tab/>
        </w:r>
        <w:r w:rsidR="00E160AD">
          <w:rPr>
            <w:noProof/>
            <w:webHidden/>
          </w:rPr>
          <w:fldChar w:fldCharType="begin"/>
        </w:r>
        <w:r w:rsidR="00E160AD">
          <w:rPr>
            <w:noProof/>
            <w:webHidden/>
          </w:rPr>
          <w:instrText xml:space="preserve"> PAGEREF _Toc151535255 \h </w:instrText>
        </w:r>
        <w:r w:rsidR="00E160AD">
          <w:rPr>
            <w:noProof/>
            <w:webHidden/>
          </w:rPr>
        </w:r>
        <w:r w:rsidR="00E160AD">
          <w:rPr>
            <w:noProof/>
            <w:webHidden/>
          </w:rPr>
          <w:fldChar w:fldCharType="separate"/>
        </w:r>
        <w:r w:rsidR="00E160AD">
          <w:rPr>
            <w:noProof/>
            <w:webHidden/>
          </w:rPr>
          <w:t>17</w:t>
        </w:r>
        <w:r w:rsidR="00E160AD">
          <w:rPr>
            <w:noProof/>
            <w:webHidden/>
          </w:rPr>
          <w:fldChar w:fldCharType="end"/>
        </w:r>
      </w:hyperlink>
    </w:p>
    <w:p w14:paraId="6D27902E" w14:textId="41F8F171" w:rsidR="00E160AD" w:rsidRDefault="00BF73BE">
      <w:pPr>
        <w:pStyle w:val="TOC1"/>
        <w:tabs>
          <w:tab w:val="right" w:leader="dot" w:pos="9060"/>
        </w:tabs>
        <w:rPr>
          <w:rFonts w:eastAsiaTheme="minorEastAsia" w:cstheme="minorBidi"/>
          <w:noProof/>
          <w:kern w:val="2"/>
          <w:sz w:val="22"/>
          <w:szCs w:val="22"/>
          <w:lang w:eastAsia="en-AU"/>
          <w14:ligatures w14:val="standardContextual"/>
        </w:rPr>
      </w:pPr>
      <w:hyperlink w:anchor="_Toc151535256" w:history="1">
        <w:r w:rsidR="00E160AD" w:rsidRPr="001C63E5">
          <w:rPr>
            <w:rStyle w:val="Hyperlink"/>
            <w:noProof/>
          </w:rPr>
          <w:t>Attachments</w:t>
        </w:r>
        <w:r w:rsidR="00E160AD">
          <w:rPr>
            <w:noProof/>
            <w:webHidden/>
          </w:rPr>
          <w:tab/>
        </w:r>
        <w:r w:rsidR="00E160AD">
          <w:rPr>
            <w:noProof/>
            <w:webHidden/>
          </w:rPr>
          <w:fldChar w:fldCharType="begin"/>
        </w:r>
        <w:r w:rsidR="00E160AD">
          <w:rPr>
            <w:noProof/>
            <w:webHidden/>
          </w:rPr>
          <w:instrText xml:space="preserve"> PAGEREF _Toc151535256 \h </w:instrText>
        </w:r>
        <w:r w:rsidR="00E160AD">
          <w:rPr>
            <w:noProof/>
            <w:webHidden/>
          </w:rPr>
        </w:r>
        <w:r w:rsidR="00E160AD">
          <w:rPr>
            <w:noProof/>
            <w:webHidden/>
          </w:rPr>
          <w:fldChar w:fldCharType="separate"/>
        </w:r>
        <w:r w:rsidR="00E160AD">
          <w:rPr>
            <w:noProof/>
            <w:webHidden/>
          </w:rPr>
          <w:t>17</w:t>
        </w:r>
        <w:r w:rsidR="00E160AD">
          <w:rPr>
            <w:noProof/>
            <w:webHidden/>
          </w:rPr>
          <w:fldChar w:fldCharType="end"/>
        </w:r>
      </w:hyperlink>
    </w:p>
    <w:p w14:paraId="2F51A861" w14:textId="21D31F7C" w:rsidR="007052B1" w:rsidRPr="002676FD" w:rsidRDefault="007B7628" w:rsidP="007B6904">
      <w:pPr>
        <w:rPr>
          <w:rFonts w:asciiTheme="minorHAnsi" w:hAnsiTheme="minorHAnsi"/>
          <w:szCs w:val="24"/>
        </w:rPr>
      </w:pPr>
      <w:r w:rsidRPr="002676FD">
        <w:rPr>
          <w:rFonts w:asciiTheme="minorHAnsi" w:hAnsiTheme="minorHAnsi"/>
          <w:szCs w:val="24"/>
        </w:rPr>
        <w:fldChar w:fldCharType="end"/>
      </w:r>
    </w:p>
    <w:p w14:paraId="2F51A863" w14:textId="4DE66869" w:rsidR="007B6904" w:rsidRPr="002676FD" w:rsidRDefault="007052B1" w:rsidP="002676FD">
      <w:pPr>
        <w:spacing w:after="200" w:line="276" w:lineRule="auto"/>
        <w:rPr>
          <w:rFonts w:asciiTheme="minorHAnsi" w:hAnsiTheme="minorHAnsi"/>
          <w:szCs w:val="24"/>
        </w:rPr>
      </w:pPr>
      <w:r w:rsidRPr="002676FD">
        <w:rPr>
          <w:rFonts w:asciiTheme="minorHAnsi" w:hAnsiTheme="minorHAns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1535241"/>
            <w:r w:rsidRPr="00CD1C0E">
              <w:lastRenderedPageBreak/>
              <w:t>Purpose</w:t>
            </w:r>
            <w:bookmarkEnd w:id="8"/>
            <w:bookmarkEnd w:id="9"/>
          </w:p>
        </w:tc>
      </w:tr>
    </w:tbl>
    <w:p w14:paraId="3E76B7EC" w14:textId="17D38B59" w:rsidR="000A2B54" w:rsidRPr="00BC3663" w:rsidRDefault="00900890" w:rsidP="00700D01">
      <w:pPr>
        <w:widowControl w:val="0"/>
        <w:spacing w:before="240"/>
      </w:pPr>
      <w:r>
        <w:rPr>
          <w:rFonts w:cs="Arial"/>
          <w:iCs/>
          <w:szCs w:val="24"/>
        </w:rPr>
        <w:t>The purpose of the procedure is to</w:t>
      </w:r>
      <w:r w:rsidR="00CD199B">
        <w:rPr>
          <w:rFonts w:cs="Arial"/>
          <w:iCs/>
          <w:szCs w:val="24"/>
        </w:rPr>
        <w:t xml:space="preserve"> </w:t>
      </w:r>
      <w:r w:rsidR="00CD199B" w:rsidRPr="003C3A7B">
        <w:rPr>
          <w:rFonts w:cs="Arial"/>
          <w:iCs/>
          <w:szCs w:val="24"/>
        </w:rPr>
        <w:t>provide</w:t>
      </w:r>
      <w:r w:rsidR="002676FD">
        <w:rPr>
          <w:rFonts w:cs="Arial"/>
          <w:iCs/>
          <w:szCs w:val="24"/>
        </w:rPr>
        <w:t xml:space="preserve"> team members</w:t>
      </w:r>
      <w:r w:rsidR="00CD199B" w:rsidRPr="003C3A7B">
        <w:rPr>
          <w:rFonts w:cs="Arial"/>
          <w:iCs/>
          <w:szCs w:val="24"/>
        </w:rPr>
        <w:t xml:space="preserve"> with </w:t>
      </w:r>
      <w:r w:rsidR="00CD199B">
        <w:rPr>
          <w:rFonts w:cs="Arial"/>
          <w:iCs/>
          <w:szCs w:val="24"/>
        </w:rPr>
        <w:t xml:space="preserve">information and </w:t>
      </w:r>
      <w:r w:rsidR="00CD199B" w:rsidRPr="003C3A7B">
        <w:rPr>
          <w:rFonts w:cs="Arial"/>
          <w:iCs/>
          <w:szCs w:val="24"/>
        </w:rPr>
        <w:t xml:space="preserve">guidance on </w:t>
      </w:r>
      <w:r w:rsidR="00CD199B">
        <w:rPr>
          <w:rFonts w:cs="Arial"/>
          <w:iCs/>
          <w:szCs w:val="24"/>
        </w:rPr>
        <w:t xml:space="preserve">creating and </w:t>
      </w:r>
      <w:r w:rsidR="00CD199B" w:rsidRPr="003C3A7B">
        <w:rPr>
          <w:rFonts w:cs="Arial"/>
          <w:iCs/>
          <w:szCs w:val="24"/>
        </w:rPr>
        <w:t xml:space="preserve">responding to </w:t>
      </w:r>
      <w:r w:rsidR="00820E5F">
        <w:rPr>
          <w:rFonts w:cs="Arial"/>
          <w:iCs/>
          <w:szCs w:val="24"/>
        </w:rPr>
        <w:t xml:space="preserve">clinical </w:t>
      </w:r>
      <w:r w:rsidR="00BC3663">
        <w:rPr>
          <w:rFonts w:cs="Arial"/>
          <w:iCs/>
          <w:szCs w:val="24"/>
        </w:rPr>
        <w:t xml:space="preserve">documentation </w:t>
      </w:r>
      <w:r w:rsidR="00CD199B" w:rsidRPr="003C3A7B">
        <w:rPr>
          <w:rFonts w:cs="Arial"/>
          <w:iCs/>
          <w:szCs w:val="24"/>
        </w:rPr>
        <w:t>queries</w:t>
      </w:r>
      <w:r w:rsidR="00BC3663">
        <w:rPr>
          <w:rFonts w:cs="Arial"/>
          <w:iCs/>
          <w:szCs w:val="24"/>
        </w:rPr>
        <w:t xml:space="preserve"> (</w:t>
      </w:r>
      <w:r w:rsidR="00140405">
        <w:rPr>
          <w:rFonts w:cs="Arial"/>
          <w:iCs/>
          <w:szCs w:val="24"/>
        </w:rPr>
        <w:t>‘</w:t>
      </w:r>
      <w:r w:rsidR="00BC3663">
        <w:rPr>
          <w:rFonts w:cs="Arial"/>
          <w:iCs/>
          <w:szCs w:val="24"/>
        </w:rPr>
        <w:t>queries</w:t>
      </w:r>
      <w:r w:rsidR="00140405">
        <w:rPr>
          <w:rFonts w:cs="Arial"/>
          <w:iCs/>
          <w:szCs w:val="24"/>
        </w:rPr>
        <w:t>’</w:t>
      </w:r>
      <w:r w:rsidR="00BC3663">
        <w:rPr>
          <w:rFonts w:cs="Arial"/>
          <w:iCs/>
          <w:szCs w:val="24"/>
        </w:rPr>
        <w:t>)</w:t>
      </w:r>
      <w:r w:rsidR="00CD199B" w:rsidRPr="003C3A7B">
        <w:rPr>
          <w:rFonts w:cs="Arial"/>
          <w:iCs/>
          <w:szCs w:val="24"/>
        </w:rPr>
        <w:t xml:space="preserve"> for </w:t>
      </w:r>
      <w:r w:rsidR="002676FD">
        <w:rPr>
          <w:rFonts w:cs="Arial"/>
          <w:iCs/>
          <w:szCs w:val="24"/>
        </w:rPr>
        <w:t>C</w:t>
      </w:r>
      <w:r w:rsidR="00CD199B">
        <w:rPr>
          <w:rFonts w:cs="Arial"/>
          <w:iCs/>
          <w:szCs w:val="24"/>
        </w:rPr>
        <w:t xml:space="preserve">linical </w:t>
      </w:r>
      <w:r w:rsidR="002676FD">
        <w:rPr>
          <w:rFonts w:cs="Arial"/>
          <w:iCs/>
          <w:szCs w:val="24"/>
        </w:rPr>
        <w:t>D</w:t>
      </w:r>
      <w:r w:rsidR="00CD199B">
        <w:rPr>
          <w:rFonts w:cs="Arial"/>
          <w:iCs/>
          <w:szCs w:val="24"/>
        </w:rPr>
        <w:t xml:space="preserve">ocumentation </w:t>
      </w:r>
      <w:r w:rsidR="002676FD">
        <w:rPr>
          <w:rFonts w:cs="Arial"/>
          <w:iCs/>
          <w:szCs w:val="24"/>
        </w:rPr>
        <w:t>I</w:t>
      </w:r>
      <w:r w:rsidR="00CD199B">
        <w:rPr>
          <w:rFonts w:cs="Arial"/>
          <w:iCs/>
          <w:szCs w:val="24"/>
        </w:rPr>
        <w:t xml:space="preserve">mprovement (CDI) and clinical </w:t>
      </w:r>
      <w:r w:rsidR="00CD199B" w:rsidRPr="003C3A7B">
        <w:rPr>
          <w:rFonts w:cs="Arial"/>
          <w:iCs/>
          <w:szCs w:val="24"/>
        </w:rPr>
        <w:t>coding</w:t>
      </w:r>
      <w:r w:rsidR="00CD199B">
        <w:rPr>
          <w:rFonts w:cs="Arial"/>
          <w:iCs/>
          <w:szCs w:val="24"/>
        </w:rPr>
        <w:t xml:space="preserve"> </w:t>
      </w:r>
      <w:r w:rsidRPr="003C3A7B">
        <w:rPr>
          <w:rFonts w:cs="Arial"/>
          <w:iCs/>
          <w:szCs w:val="24"/>
        </w:rPr>
        <w:t>purposes.</w:t>
      </w:r>
      <w:r>
        <w:t xml:space="preserve"> </w:t>
      </w:r>
      <w:r w:rsidR="00AD5BE4" w:rsidRPr="000D0060">
        <w:rPr>
          <w:rFonts w:cs="Arial"/>
          <w:iCs/>
          <w:szCs w:val="24"/>
        </w:rPr>
        <w:t>This procedure emphasises the importance of generating clear, ethical, and non-leading queries,</w:t>
      </w:r>
      <w:r w:rsidR="004E011E">
        <w:rPr>
          <w:rFonts w:cs="Arial"/>
          <w:iCs/>
          <w:szCs w:val="24"/>
        </w:rPr>
        <w:t xml:space="preserve"> </w:t>
      </w:r>
      <w:r w:rsidR="00AD5BE4" w:rsidRPr="000D0060">
        <w:rPr>
          <w:rFonts w:cs="Arial"/>
          <w:iCs/>
          <w:szCs w:val="24"/>
        </w:rPr>
        <w:t xml:space="preserve">and </w:t>
      </w:r>
      <w:r w:rsidR="00FC19BF">
        <w:rPr>
          <w:rFonts w:cs="Arial"/>
          <w:iCs/>
          <w:szCs w:val="24"/>
        </w:rPr>
        <w:t xml:space="preserve">provides </w:t>
      </w:r>
      <w:r w:rsidR="000F3ECE">
        <w:rPr>
          <w:rFonts w:cs="Arial"/>
          <w:iCs/>
          <w:szCs w:val="24"/>
        </w:rPr>
        <w:t xml:space="preserve">guidance </w:t>
      </w:r>
      <w:r w:rsidR="00AD5BE4" w:rsidRPr="000D0060">
        <w:rPr>
          <w:rFonts w:cs="Arial"/>
          <w:iCs/>
          <w:szCs w:val="24"/>
        </w:rPr>
        <w:t xml:space="preserve">to ensure queries </w:t>
      </w:r>
      <w:r w:rsidR="00BF7031">
        <w:rPr>
          <w:rFonts w:cs="Arial"/>
          <w:iCs/>
          <w:szCs w:val="24"/>
        </w:rPr>
        <w:t>are</w:t>
      </w:r>
      <w:r w:rsidR="004E011E">
        <w:rPr>
          <w:rFonts w:cs="Arial"/>
          <w:iCs/>
          <w:szCs w:val="24"/>
        </w:rPr>
        <w:t xml:space="preserve"> adequately recorded</w:t>
      </w:r>
      <w:r w:rsidR="003A4A06">
        <w:rPr>
          <w:rFonts w:cs="Arial"/>
          <w:iCs/>
          <w:szCs w:val="24"/>
        </w:rPr>
        <w:t xml:space="preserve"> </w:t>
      </w:r>
      <w:r w:rsidR="004E011E">
        <w:rPr>
          <w:rFonts w:cs="Arial"/>
          <w:iCs/>
          <w:szCs w:val="24"/>
        </w:rPr>
        <w:t>and</w:t>
      </w:r>
      <w:r w:rsidR="00BF7031">
        <w:rPr>
          <w:rFonts w:cs="Arial"/>
          <w:iCs/>
          <w:szCs w:val="24"/>
        </w:rPr>
        <w:t xml:space="preserve"> </w:t>
      </w:r>
      <w:r w:rsidR="00AD5BE4" w:rsidRPr="000D0060">
        <w:rPr>
          <w:rFonts w:cs="Arial"/>
          <w:iCs/>
          <w:szCs w:val="24"/>
        </w:rPr>
        <w:t>responded to</w:t>
      </w:r>
      <w:r w:rsidR="00AD5BE4">
        <w:rPr>
          <w:rFonts w:cs="Arial"/>
          <w:iCs/>
          <w:szCs w:val="24"/>
        </w:rPr>
        <w:t>.</w:t>
      </w:r>
    </w:p>
    <w:p w14:paraId="5DDC5AAB" w14:textId="77777777" w:rsidR="000A2B54" w:rsidRDefault="000A2B54" w:rsidP="00900890">
      <w:pPr>
        <w:widowControl w:val="0"/>
        <w:rPr>
          <w:rFonts w:cs="Arial"/>
          <w:iCs/>
          <w:szCs w:val="24"/>
        </w:rPr>
      </w:pPr>
    </w:p>
    <w:p w14:paraId="2F51A878" w14:textId="0919AC7F" w:rsidR="00DE4E25" w:rsidRPr="002676FD" w:rsidRDefault="00BC3663" w:rsidP="002676FD">
      <w:pPr>
        <w:widowControl w:val="0"/>
      </w:pPr>
      <w:r>
        <w:t xml:space="preserve">Queries are an important means of clarifying documentation regarding diagnoses, conditions and/or procedures that are representative of </w:t>
      </w:r>
      <w:r w:rsidR="001E60B7">
        <w:t>a</w:t>
      </w:r>
      <w:r>
        <w:t xml:space="preserve"> patient’s</w:t>
      </w:r>
      <w:r w:rsidR="00F060DD">
        <w:t xml:space="preserve"> clinical picture, complexity, </w:t>
      </w:r>
      <w:r>
        <w:t>and resource consumption during an</w:t>
      </w:r>
      <w:r w:rsidR="00FC7AC2">
        <w:t xml:space="preserve"> admitted episode</w:t>
      </w:r>
      <w:r w:rsidR="00280C5D">
        <w:t xml:space="preserve"> of care</w:t>
      </w:r>
      <w:r>
        <w:t xml:space="preserve">. </w:t>
      </w:r>
      <w:r w:rsidR="00280C5D">
        <w:t xml:space="preserve">A robust and consistent query process </w:t>
      </w:r>
      <w:r w:rsidR="008551C7">
        <w:t xml:space="preserve">will </w:t>
      </w:r>
      <w:r w:rsidR="00900890">
        <w:t>improve the accuracy</w:t>
      </w:r>
      <w:r w:rsidR="008551C7">
        <w:t xml:space="preserve"> and </w:t>
      </w:r>
      <w:r w:rsidR="00900890">
        <w:t>integrity</w:t>
      </w:r>
      <w:r w:rsidR="008551C7">
        <w:t xml:space="preserve"> </w:t>
      </w:r>
      <w:r w:rsidR="00900890">
        <w:t>of</w:t>
      </w:r>
      <w:r w:rsidR="00FC7AC2">
        <w:t xml:space="preserve"> </w:t>
      </w:r>
      <w:r w:rsidR="001F1969">
        <w:t xml:space="preserve">coded </w:t>
      </w:r>
      <w:r w:rsidR="00280C5D">
        <w:t>data and</w:t>
      </w:r>
      <w:r w:rsidR="008551C7">
        <w:t xml:space="preserve"> can</w:t>
      </w:r>
      <w:r w:rsidR="00900890">
        <w:t xml:space="preserve"> improve the </w:t>
      </w:r>
      <w:r w:rsidR="00FC7AC2">
        <w:t xml:space="preserve">precision </w:t>
      </w:r>
      <w:r w:rsidR="005B3E63">
        <w:t xml:space="preserve">of </w:t>
      </w:r>
      <w:r w:rsidR="00900890">
        <w:t>documentation</w:t>
      </w:r>
      <w:r w:rsidR="008551C7">
        <w:t xml:space="preserve"> within the</w:t>
      </w:r>
      <w:r w:rsidR="0042497C">
        <w:t xml:space="preserve"> clinical</w:t>
      </w:r>
      <w:r w:rsidR="008551C7">
        <w:t xml:space="preserve"> record</w:t>
      </w:r>
      <w:r w:rsidR="00900890">
        <w:t xml:space="preserve">. </w:t>
      </w:r>
      <w:r w:rsidR="00AD5BE4" w:rsidRPr="000D0060">
        <w:rPr>
          <w:rFonts w:cs="Arial"/>
          <w:iCs/>
          <w:szCs w:val="24"/>
        </w:rPr>
        <w:t>This</w:t>
      </w:r>
      <w:r w:rsidR="00AD5BE4">
        <w:rPr>
          <w:rFonts w:cs="Arial"/>
          <w:iCs/>
          <w:szCs w:val="24"/>
        </w:rPr>
        <w:t xml:space="preserve"> will ensure that Canberra Health Services (CHS) presents an accurate </w:t>
      </w:r>
      <w:r w:rsidR="000A2B54">
        <w:rPr>
          <w:rFonts w:cs="Arial"/>
          <w:iCs/>
          <w:szCs w:val="24"/>
        </w:rPr>
        <w:t xml:space="preserve">representation </w:t>
      </w:r>
      <w:r w:rsidR="00AD5BE4">
        <w:rPr>
          <w:rFonts w:cs="Arial"/>
          <w:iCs/>
          <w:szCs w:val="24"/>
        </w:rPr>
        <w:t>of the</w:t>
      </w:r>
      <w:r w:rsidR="001F1969">
        <w:rPr>
          <w:rFonts w:cs="Arial"/>
          <w:iCs/>
          <w:szCs w:val="24"/>
        </w:rPr>
        <w:t xml:space="preserve"> admitted</w:t>
      </w:r>
      <w:r w:rsidR="00AD5BE4">
        <w:rPr>
          <w:rFonts w:cs="Arial"/>
          <w:iCs/>
          <w:szCs w:val="24"/>
        </w:rPr>
        <w:t xml:space="preserve"> patients we care for, and the care provided in data that is</w:t>
      </w:r>
      <w:r w:rsidR="008551C7">
        <w:rPr>
          <w:rFonts w:cs="Arial"/>
          <w:iCs/>
          <w:szCs w:val="24"/>
        </w:rPr>
        <w:t xml:space="preserve"> </w:t>
      </w:r>
      <w:r w:rsidR="00AD5BE4">
        <w:rPr>
          <w:rFonts w:cs="Arial"/>
          <w:iCs/>
          <w:szCs w:val="24"/>
        </w:rPr>
        <w:t>sent to government organisations, which subsequently informs research, funding, benchmarking, and health service decisions.</w:t>
      </w:r>
    </w:p>
    <w:p w14:paraId="73A26DE4" w14:textId="20B90EAD" w:rsidR="00123B62" w:rsidRPr="009121F9" w:rsidRDefault="00BF73BE" w:rsidP="00F57217">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1535242"/>
            <w:r w:rsidRPr="003D2D06">
              <w:t>Scope</w:t>
            </w:r>
            <w:bookmarkEnd w:id="10"/>
            <w:bookmarkEnd w:id="11"/>
          </w:p>
        </w:tc>
      </w:tr>
    </w:tbl>
    <w:p w14:paraId="43867CE1" w14:textId="77777777" w:rsidR="00BD64B6" w:rsidRDefault="355961D0" w:rsidP="00700D01">
      <w:pPr>
        <w:widowControl w:val="0"/>
        <w:spacing w:before="240"/>
        <w:rPr>
          <w:rFonts w:cs="Arial"/>
        </w:rPr>
      </w:pPr>
      <w:r w:rsidRPr="4B4A5ED7">
        <w:rPr>
          <w:rFonts w:cs="Arial"/>
        </w:rPr>
        <w:t>Q</w:t>
      </w:r>
      <w:r w:rsidR="09A1A4A5" w:rsidRPr="4B4A5ED7">
        <w:rPr>
          <w:rFonts w:cs="Arial"/>
        </w:rPr>
        <w:t xml:space="preserve">ueries are used by </w:t>
      </w:r>
      <w:r w:rsidR="00700D01">
        <w:rPr>
          <w:rFonts w:cs="Arial"/>
        </w:rPr>
        <w:t>C</w:t>
      </w:r>
      <w:r w:rsidR="1CB38D78" w:rsidRPr="4B4A5ED7">
        <w:rPr>
          <w:rFonts w:cs="Arial"/>
        </w:rPr>
        <w:t xml:space="preserve">linical </w:t>
      </w:r>
      <w:r w:rsidR="00700D01">
        <w:rPr>
          <w:rFonts w:cs="Arial"/>
        </w:rPr>
        <w:t>D</w:t>
      </w:r>
      <w:r w:rsidR="1CB38D78" w:rsidRPr="4B4A5ED7">
        <w:rPr>
          <w:rFonts w:cs="Arial"/>
        </w:rPr>
        <w:t xml:space="preserve">ocumentation </w:t>
      </w:r>
      <w:r w:rsidR="00700D01">
        <w:rPr>
          <w:rFonts w:cs="Arial"/>
        </w:rPr>
        <w:t>S</w:t>
      </w:r>
      <w:r w:rsidR="1CB38D78" w:rsidRPr="4B4A5ED7">
        <w:rPr>
          <w:rFonts w:cs="Arial"/>
        </w:rPr>
        <w:t>pecialists</w:t>
      </w:r>
      <w:r w:rsidR="001237E2">
        <w:rPr>
          <w:rFonts w:cs="Arial"/>
        </w:rPr>
        <w:t xml:space="preserve"> (CDSs)</w:t>
      </w:r>
      <w:r w:rsidR="1CB38D78" w:rsidRPr="4B4A5ED7">
        <w:rPr>
          <w:rFonts w:cs="Arial"/>
        </w:rPr>
        <w:t xml:space="preserve">, </w:t>
      </w:r>
      <w:r w:rsidR="003A6548">
        <w:rPr>
          <w:rFonts w:cs="Arial"/>
        </w:rPr>
        <w:t xml:space="preserve">clinical coders </w:t>
      </w:r>
      <w:r w:rsidR="09A1A4A5" w:rsidRPr="4B4A5ED7">
        <w:rPr>
          <w:rFonts w:cs="Arial"/>
        </w:rPr>
        <w:t xml:space="preserve">and </w:t>
      </w:r>
      <w:r w:rsidR="00700D01">
        <w:rPr>
          <w:rFonts w:cs="Arial"/>
        </w:rPr>
        <w:t>H</w:t>
      </w:r>
      <w:r w:rsidR="09A1A4A5" w:rsidRPr="4B4A5ED7">
        <w:rPr>
          <w:rFonts w:cs="Arial"/>
        </w:rPr>
        <w:t xml:space="preserve">ealth </w:t>
      </w:r>
      <w:r w:rsidR="00700D01">
        <w:rPr>
          <w:rFonts w:cs="Arial"/>
        </w:rPr>
        <w:t>I</w:t>
      </w:r>
      <w:r w:rsidR="09A1A4A5" w:rsidRPr="4B4A5ED7">
        <w:rPr>
          <w:rFonts w:cs="Arial"/>
        </w:rPr>
        <w:t xml:space="preserve">nformation </w:t>
      </w:r>
      <w:r w:rsidR="00700D01">
        <w:rPr>
          <w:rFonts w:cs="Arial"/>
        </w:rPr>
        <w:t>M</w:t>
      </w:r>
      <w:r w:rsidR="09A1A4A5" w:rsidRPr="4B4A5ED7">
        <w:rPr>
          <w:rFonts w:cs="Arial"/>
        </w:rPr>
        <w:t>anagers (HIMs)</w:t>
      </w:r>
      <w:r w:rsidR="1CB38D78" w:rsidRPr="4B4A5ED7">
        <w:rPr>
          <w:rFonts w:cs="Arial"/>
        </w:rPr>
        <w:t xml:space="preserve"> (‘query professionals’)</w:t>
      </w:r>
      <w:r w:rsidR="09A1A4A5" w:rsidRPr="4B4A5ED7">
        <w:rPr>
          <w:rFonts w:cs="Arial"/>
        </w:rPr>
        <w:t xml:space="preserve"> to </w:t>
      </w:r>
      <w:r w:rsidR="41104F3A" w:rsidRPr="4B4A5ED7">
        <w:rPr>
          <w:rFonts w:cs="Arial"/>
        </w:rPr>
        <w:t>ensure diagnoses and procedures derived from the documentation accurately re</w:t>
      </w:r>
      <w:r w:rsidRPr="4B4A5ED7">
        <w:rPr>
          <w:rFonts w:cs="Arial"/>
        </w:rPr>
        <w:t xml:space="preserve">present </w:t>
      </w:r>
      <w:r w:rsidR="17AE7860" w:rsidRPr="4B4A5ED7">
        <w:rPr>
          <w:rFonts w:cs="Arial"/>
        </w:rPr>
        <w:t>a</w:t>
      </w:r>
      <w:r w:rsidR="41104F3A" w:rsidRPr="4B4A5ED7">
        <w:rPr>
          <w:rFonts w:cs="Arial"/>
        </w:rPr>
        <w:t xml:space="preserve"> patient’s</w:t>
      </w:r>
      <w:r w:rsidR="2BB9CCA1" w:rsidRPr="4B4A5ED7">
        <w:rPr>
          <w:rFonts w:cs="Arial"/>
        </w:rPr>
        <w:t xml:space="preserve"> admitted</w:t>
      </w:r>
      <w:r w:rsidR="41104F3A" w:rsidRPr="4B4A5ED7">
        <w:rPr>
          <w:rFonts w:cs="Arial"/>
        </w:rPr>
        <w:t xml:space="preserve"> episode of care. </w:t>
      </w:r>
      <w:r w:rsidR="4596FED1" w:rsidRPr="4B4A5ED7">
        <w:rPr>
          <w:rFonts w:cs="Arial"/>
        </w:rPr>
        <w:t>Queries are</w:t>
      </w:r>
      <w:r w:rsidR="004E1DF0">
        <w:rPr>
          <w:rFonts w:cs="Arial"/>
        </w:rPr>
        <w:t xml:space="preserve"> more</w:t>
      </w:r>
      <w:r w:rsidR="4596FED1" w:rsidRPr="4B4A5ED7">
        <w:rPr>
          <w:rFonts w:cs="Arial"/>
        </w:rPr>
        <w:t xml:space="preserve"> commonly raised in relation to medical officer documentation. However, any member of the care team may be </w:t>
      </w:r>
      <w:r w:rsidR="4BCD4090" w:rsidRPr="4B4A5ED7">
        <w:rPr>
          <w:rFonts w:cs="Arial"/>
        </w:rPr>
        <w:t>queried</w:t>
      </w:r>
      <w:r w:rsidR="4596FED1" w:rsidRPr="4B4A5ED7">
        <w:rPr>
          <w:rFonts w:cs="Arial"/>
        </w:rPr>
        <w:t xml:space="preserve"> to clarify documented conditions or procedures that fall within their scope of practice. </w:t>
      </w:r>
    </w:p>
    <w:p w14:paraId="07A5CDBE" w14:textId="468ECE2D" w:rsidR="00AD5BE4" w:rsidRPr="00AD5BE4" w:rsidRDefault="00BD64B6" w:rsidP="00700D01">
      <w:pPr>
        <w:widowControl w:val="0"/>
        <w:spacing w:before="240"/>
      </w:pPr>
      <w:r>
        <w:rPr>
          <w:rFonts w:cs="Arial"/>
        </w:rPr>
        <w:t>T</w:t>
      </w:r>
      <w:r w:rsidR="7A102368" w:rsidRPr="4B4A5ED7">
        <w:rPr>
          <w:rFonts w:cs="Arial"/>
        </w:rPr>
        <w:t xml:space="preserve">his procedure </w:t>
      </w:r>
      <w:r w:rsidR="00C9731B">
        <w:rPr>
          <w:rFonts w:cs="Arial"/>
        </w:rPr>
        <w:t>applie</w:t>
      </w:r>
      <w:r w:rsidR="7A102368" w:rsidRPr="4B4A5ED7">
        <w:rPr>
          <w:rFonts w:cs="Arial"/>
        </w:rPr>
        <w:t>s to</w:t>
      </w:r>
      <w:r w:rsidR="4596FED1" w:rsidRPr="4B4A5ED7">
        <w:rPr>
          <w:rFonts w:cs="Arial"/>
        </w:rPr>
        <w:t xml:space="preserve"> </w:t>
      </w:r>
      <w:r w:rsidR="7A102368" w:rsidRPr="4B4A5ED7">
        <w:rPr>
          <w:rFonts w:cs="Arial"/>
        </w:rPr>
        <w:t>the following</w:t>
      </w:r>
      <w:r>
        <w:rPr>
          <w:rFonts w:cs="Arial"/>
        </w:rPr>
        <w:t xml:space="preserve"> Canberra Health Services</w:t>
      </w:r>
      <w:r w:rsidR="7A102368" w:rsidRPr="4B4A5ED7">
        <w:rPr>
          <w:rFonts w:cs="Arial"/>
        </w:rPr>
        <w:t xml:space="preserve"> </w:t>
      </w:r>
      <w:r w:rsidR="002676FD">
        <w:rPr>
          <w:rFonts w:cs="Arial"/>
        </w:rPr>
        <w:t>team members</w:t>
      </w:r>
      <w:r w:rsidR="7A102368" w:rsidRPr="4B4A5ED7">
        <w:rPr>
          <w:rFonts w:cs="Arial"/>
        </w:rPr>
        <w:t>:</w:t>
      </w:r>
    </w:p>
    <w:p w14:paraId="19A2C6D3" w14:textId="3512E094" w:rsidR="0077605B" w:rsidRDefault="0D8FBA58" w:rsidP="008C76D8">
      <w:pPr>
        <w:pStyle w:val="ListParagraph"/>
        <w:numPr>
          <w:ilvl w:val="0"/>
          <w:numId w:val="1"/>
        </w:numPr>
        <w:jc w:val="both"/>
        <w:rPr>
          <w:szCs w:val="24"/>
        </w:rPr>
      </w:pPr>
      <w:r w:rsidRPr="4B4A5ED7">
        <w:rPr>
          <w:rFonts w:cs="Arial"/>
        </w:rPr>
        <w:t xml:space="preserve">Medical </w:t>
      </w:r>
      <w:r w:rsidR="008C76D8">
        <w:rPr>
          <w:rFonts w:cs="Arial"/>
        </w:rPr>
        <w:t>o</w:t>
      </w:r>
      <w:r w:rsidRPr="4B4A5ED7">
        <w:rPr>
          <w:rFonts w:cs="Arial"/>
        </w:rPr>
        <w:t>fficers</w:t>
      </w:r>
    </w:p>
    <w:p w14:paraId="45E5488D" w14:textId="0DC29B73" w:rsidR="0077605B" w:rsidRDefault="0D8FBA58" w:rsidP="008C76D8">
      <w:pPr>
        <w:pStyle w:val="ListParagraph"/>
        <w:numPr>
          <w:ilvl w:val="0"/>
          <w:numId w:val="1"/>
        </w:numPr>
        <w:jc w:val="both"/>
        <w:rPr>
          <w:szCs w:val="24"/>
        </w:rPr>
      </w:pPr>
      <w:r w:rsidRPr="4B4A5ED7">
        <w:rPr>
          <w:rFonts w:cs="Arial"/>
        </w:rPr>
        <w:t xml:space="preserve">Nurses and </w:t>
      </w:r>
      <w:r w:rsidR="008C76D8">
        <w:rPr>
          <w:rFonts w:cs="Arial"/>
        </w:rPr>
        <w:t>m</w:t>
      </w:r>
      <w:r w:rsidRPr="4B4A5ED7">
        <w:rPr>
          <w:rFonts w:cs="Arial"/>
        </w:rPr>
        <w:t>idwives</w:t>
      </w:r>
    </w:p>
    <w:p w14:paraId="505E5F51" w14:textId="5BC2EA4B" w:rsidR="0077605B" w:rsidRDefault="0D8FBA58" w:rsidP="008C76D8">
      <w:pPr>
        <w:pStyle w:val="ListParagraph"/>
        <w:numPr>
          <w:ilvl w:val="0"/>
          <w:numId w:val="1"/>
        </w:numPr>
        <w:jc w:val="both"/>
        <w:rPr>
          <w:szCs w:val="24"/>
        </w:rPr>
      </w:pPr>
      <w:r w:rsidRPr="4B4A5ED7">
        <w:rPr>
          <w:rFonts w:cs="Arial"/>
        </w:rPr>
        <w:t xml:space="preserve">Allied </w:t>
      </w:r>
      <w:r w:rsidR="008C76D8">
        <w:rPr>
          <w:rFonts w:cs="Arial"/>
        </w:rPr>
        <w:t>h</w:t>
      </w:r>
      <w:r w:rsidRPr="4B4A5ED7">
        <w:rPr>
          <w:rFonts w:cs="Arial"/>
        </w:rPr>
        <w:t xml:space="preserve">ealth </w:t>
      </w:r>
      <w:r w:rsidR="008C76D8">
        <w:rPr>
          <w:rFonts w:cs="Arial"/>
        </w:rPr>
        <w:t>p</w:t>
      </w:r>
      <w:r w:rsidRPr="4B4A5ED7">
        <w:rPr>
          <w:rFonts w:cs="Arial"/>
        </w:rPr>
        <w:t xml:space="preserve">rofessionals </w:t>
      </w:r>
    </w:p>
    <w:p w14:paraId="138B62BB" w14:textId="5908F0B3" w:rsidR="005B4C5A" w:rsidRDefault="7A102368" w:rsidP="008C76D8">
      <w:pPr>
        <w:pStyle w:val="ListParagraph"/>
        <w:numPr>
          <w:ilvl w:val="0"/>
          <w:numId w:val="1"/>
        </w:numPr>
        <w:jc w:val="both"/>
        <w:rPr>
          <w:szCs w:val="24"/>
        </w:rPr>
      </w:pPr>
      <w:r w:rsidRPr="4B4A5ED7">
        <w:rPr>
          <w:rFonts w:cs="Arial"/>
        </w:rPr>
        <w:t>C</w:t>
      </w:r>
      <w:r w:rsidR="007D5903">
        <w:rPr>
          <w:rFonts w:cs="Arial"/>
        </w:rPr>
        <w:t>DSs</w:t>
      </w:r>
    </w:p>
    <w:p w14:paraId="0FCD22E8" w14:textId="6B822132" w:rsidR="005B4C5A" w:rsidRDefault="7A102368" w:rsidP="008C76D8">
      <w:pPr>
        <w:pStyle w:val="ListParagraph"/>
        <w:numPr>
          <w:ilvl w:val="0"/>
          <w:numId w:val="1"/>
        </w:numPr>
        <w:jc w:val="both"/>
        <w:rPr>
          <w:szCs w:val="24"/>
        </w:rPr>
      </w:pPr>
      <w:r w:rsidRPr="4B4A5ED7">
        <w:rPr>
          <w:rFonts w:cs="Arial"/>
        </w:rPr>
        <w:t xml:space="preserve">Clinical </w:t>
      </w:r>
      <w:r w:rsidR="008C76D8">
        <w:rPr>
          <w:rFonts w:cs="Arial"/>
        </w:rPr>
        <w:t>c</w:t>
      </w:r>
      <w:r w:rsidRPr="4B4A5ED7">
        <w:rPr>
          <w:rFonts w:cs="Arial"/>
        </w:rPr>
        <w:t>oders</w:t>
      </w:r>
    </w:p>
    <w:p w14:paraId="02E06F10" w14:textId="33F7AFDE" w:rsidR="00520C58" w:rsidRPr="00700D01" w:rsidRDefault="7A102368" w:rsidP="00700D01">
      <w:pPr>
        <w:pStyle w:val="ListParagraph"/>
        <w:numPr>
          <w:ilvl w:val="0"/>
          <w:numId w:val="1"/>
        </w:numPr>
        <w:jc w:val="both"/>
        <w:rPr>
          <w:szCs w:val="24"/>
        </w:rPr>
      </w:pPr>
      <w:r w:rsidRPr="4B4A5ED7">
        <w:rPr>
          <w:rFonts w:cs="Arial"/>
        </w:rPr>
        <w:t>HIMs</w:t>
      </w:r>
      <w:r w:rsidR="007F4069">
        <w:rPr>
          <w:rFonts w:cs="Arial"/>
        </w:rPr>
        <w:t>.</w:t>
      </w:r>
    </w:p>
    <w:p w14:paraId="6FBA7349" w14:textId="1BE4D23D" w:rsidR="00AD5BE4" w:rsidRPr="00CD1C0E" w:rsidRDefault="00BF73BE" w:rsidP="00520C58">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7ED2C595" w:rsidR="007B6904" w:rsidRPr="00C76688" w:rsidRDefault="007B6904" w:rsidP="00931B93">
            <w:pPr>
              <w:pStyle w:val="Heading1"/>
            </w:pPr>
            <w:bookmarkStart w:id="12" w:name="_Toc389473278"/>
            <w:bookmarkStart w:id="13" w:name="_Toc151535243"/>
            <w:r w:rsidRPr="00C76688">
              <w:t>Section 1 –</w:t>
            </w:r>
            <w:bookmarkEnd w:id="12"/>
            <w:r w:rsidR="00E01065">
              <w:t xml:space="preserve"> Situations in which queries </w:t>
            </w:r>
            <w:r w:rsidR="002C48B2">
              <w:t xml:space="preserve">to clinicians </w:t>
            </w:r>
            <w:r w:rsidR="00E01065">
              <w:t>are necessary</w:t>
            </w:r>
            <w:bookmarkEnd w:id="13"/>
          </w:p>
        </w:tc>
      </w:tr>
    </w:tbl>
    <w:p w14:paraId="7B1B0485" w14:textId="114E76CA" w:rsidR="00360A70" w:rsidRDefault="00F44454" w:rsidP="00700D01">
      <w:pPr>
        <w:spacing w:before="240" w:after="120"/>
        <w:rPr>
          <w:rFonts w:cs="Arial"/>
          <w:iCs/>
          <w:szCs w:val="24"/>
        </w:rPr>
      </w:pPr>
      <w:bookmarkStart w:id="14" w:name="_Toc389473280"/>
      <w:r>
        <w:rPr>
          <w:rFonts w:cs="Arial"/>
          <w:iCs/>
          <w:szCs w:val="24"/>
        </w:rPr>
        <w:t xml:space="preserve">Queries to clinicians </w:t>
      </w:r>
      <w:r w:rsidR="001247D3">
        <w:rPr>
          <w:rFonts w:cs="Arial"/>
          <w:iCs/>
          <w:szCs w:val="24"/>
        </w:rPr>
        <w:t xml:space="preserve">are </w:t>
      </w:r>
      <w:r>
        <w:rPr>
          <w:rFonts w:cs="Arial"/>
          <w:iCs/>
          <w:szCs w:val="24"/>
        </w:rPr>
        <w:t xml:space="preserve">necessary where documentation in an episode of care is insufficient </w:t>
      </w:r>
      <w:r w:rsidR="001247D3">
        <w:rPr>
          <w:rFonts w:cs="Arial"/>
          <w:iCs/>
          <w:szCs w:val="24"/>
        </w:rPr>
        <w:t>to reflect the care provided</w:t>
      </w:r>
      <w:r w:rsidR="00B45B10">
        <w:rPr>
          <w:rFonts w:cs="Arial"/>
          <w:iCs/>
          <w:szCs w:val="24"/>
        </w:rPr>
        <w:t>,</w:t>
      </w:r>
      <w:r w:rsidR="00462BB7">
        <w:rPr>
          <w:rFonts w:cs="Arial"/>
          <w:iCs/>
          <w:szCs w:val="24"/>
        </w:rPr>
        <w:t xml:space="preserve"> </w:t>
      </w:r>
      <w:r w:rsidR="001247D3">
        <w:rPr>
          <w:rFonts w:cs="Arial"/>
          <w:iCs/>
          <w:szCs w:val="24"/>
        </w:rPr>
        <w:t>the clinical scenario (e.g. complications, condition onset),</w:t>
      </w:r>
      <w:r w:rsidR="00462BB7">
        <w:rPr>
          <w:rFonts w:cs="Arial"/>
          <w:iCs/>
          <w:szCs w:val="24"/>
        </w:rPr>
        <w:t xml:space="preserve"> or where it may impact </w:t>
      </w:r>
      <w:r w:rsidR="00CE011C">
        <w:rPr>
          <w:rFonts w:cs="Arial"/>
          <w:iCs/>
          <w:szCs w:val="24"/>
        </w:rPr>
        <w:t>the</w:t>
      </w:r>
      <w:r w:rsidR="001247D3">
        <w:rPr>
          <w:rFonts w:cs="Arial"/>
          <w:iCs/>
          <w:szCs w:val="24"/>
        </w:rPr>
        <w:t xml:space="preserve"> accuracy of code assignment</w:t>
      </w:r>
      <w:r w:rsidR="00462BB7">
        <w:rPr>
          <w:rFonts w:cs="Arial"/>
          <w:iCs/>
          <w:szCs w:val="24"/>
        </w:rPr>
        <w:t>. This may include situations where documentation:</w:t>
      </w:r>
    </w:p>
    <w:p w14:paraId="5295E45B" w14:textId="6BF2FDD2" w:rsidR="00715531" w:rsidRPr="007F35AE" w:rsidRDefault="00700D01" w:rsidP="008C76D8">
      <w:pPr>
        <w:pStyle w:val="ListBullet"/>
      </w:pPr>
      <w:r>
        <w:t xml:space="preserve">is </w:t>
      </w:r>
      <w:r w:rsidR="00360A70">
        <w:t>ambiguous</w:t>
      </w:r>
      <w:r w:rsidR="007F35AE">
        <w:t xml:space="preserve"> </w:t>
      </w:r>
      <w:r w:rsidR="007F35AE" w:rsidRPr="008E72F9">
        <w:t>(e.g.</w:t>
      </w:r>
      <w:r w:rsidR="008E72F9" w:rsidRPr="008E72F9">
        <w:t xml:space="preserve"> documentation of ‘multi trauma’ as a principal diagnosis)</w:t>
      </w:r>
    </w:p>
    <w:p w14:paraId="2B40B569" w14:textId="1C6A2C6B" w:rsidR="00291916" w:rsidRPr="007F35AE" w:rsidRDefault="00700D01" w:rsidP="008C76D8">
      <w:pPr>
        <w:pStyle w:val="ListBullet"/>
      </w:pPr>
      <w:r>
        <w:t xml:space="preserve">is </w:t>
      </w:r>
      <w:r w:rsidR="00360A70">
        <w:t>conflicting</w:t>
      </w:r>
      <w:r w:rsidR="007F35AE">
        <w:t xml:space="preserve"> (e.g. </w:t>
      </w:r>
      <w:r w:rsidR="00715531" w:rsidRPr="007F35AE">
        <w:t xml:space="preserve">documentation of </w:t>
      </w:r>
      <w:r w:rsidR="00246ABB">
        <w:t xml:space="preserve">TIA and CVA </w:t>
      </w:r>
      <w:r w:rsidR="000A218E" w:rsidRPr="007F35AE">
        <w:t>in the same</w:t>
      </w:r>
      <w:r w:rsidR="009D0C98" w:rsidRPr="007F35AE">
        <w:t xml:space="preserve"> episode</w:t>
      </w:r>
      <w:r w:rsidR="00246ABB">
        <w:t>)</w:t>
      </w:r>
    </w:p>
    <w:p w14:paraId="0444686B" w14:textId="6400464A" w:rsidR="00715531" w:rsidRPr="007F35AE" w:rsidRDefault="00715531" w:rsidP="008C76D8">
      <w:pPr>
        <w:pStyle w:val="ListBullet"/>
      </w:pPr>
      <w:r>
        <w:lastRenderedPageBreak/>
        <w:t>is i</w:t>
      </w:r>
      <w:r w:rsidR="00360A70">
        <w:t>llegible</w:t>
      </w:r>
      <w:r w:rsidR="007F35AE">
        <w:t xml:space="preserve"> (e.g. </w:t>
      </w:r>
      <w:r w:rsidR="00291916" w:rsidRPr="007F35AE">
        <w:t>contains</w:t>
      </w:r>
      <w:r w:rsidR="00246ABB">
        <w:t xml:space="preserve"> unknown/unsupported </w:t>
      </w:r>
      <w:r w:rsidR="00714297" w:rsidRPr="007F35AE">
        <w:t>abbreviations</w:t>
      </w:r>
      <w:r w:rsidR="007F35AE">
        <w:t>)</w:t>
      </w:r>
    </w:p>
    <w:p w14:paraId="5B020E30" w14:textId="79957F63" w:rsidR="00291916" w:rsidRPr="007F35AE" w:rsidRDefault="00715531" w:rsidP="008C76D8">
      <w:pPr>
        <w:pStyle w:val="ListBullet"/>
      </w:pPr>
      <w:r>
        <w:t>is i</w:t>
      </w:r>
      <w:r w:rsidR="00360A70">
        <w:t>ncomplet</w:t>
      </w:r>
      <w:r w:rsidR="009D0C98">
        <w:t>e</w:t>
      </w:r>
      <w:r w:rsidR="007F35AE">
        <w:t xml:space="preserve"> (e.g. a patient admitted for </w:t>
      </w:r>
      <w:r w:rsidR="007F35AE" w:rsidRPr="008E72F9">
        <w:t xml:space="preserve">a </w:t>
      </w:r>
      <w:r w:rsidR="00A41A2C" w:rsidRPr="008E72F9">
        <w:t>revision of</w:t>
      </w:r>
      <w:r w:rsidR="008E72F9">
        <w:t xml:space="preserve"> an open reduction internal fixation [ORIF]</w:t>
      </w:r>
      <w:r w:rsidR="00A41A2C">
        <w:t xml:space="preserve"> </w:t>
      </w:r>
      <w:r w:rsidR="007F35AE">
        <w:t>with no indication provided for the procedure)</w:t>
      </w:r>
    </w:p>
    <w:p w14:paraId="6DEB0D6E" w14:textId="4A8EE04C" w:rsidR="00360A70" w:rsidRDefault="00360A70" w:rsidP="008C76D8">
      <w:pPr>
        <w:pStyle w:val="ListBullet"/>
      </w:pPr>
      <w:r>
        <w:t>includes clinical findings, diagnostic evaluation and/or treatment not related to a specific documented condition or intervention</w:t>
      </w:r>
      <w:r w:rsidR="009D0C98">
        <w:t xml:space="preserve"> (e.g. </w:t>
      </w:r>
      <w:r w:rsidR="00642E8E">
        <w:t>E. coli</w:t>
      </w:r>
      <w:r w:rsidR="009D0C98">
        <w:t xml:space="preserve"> </w:t>
      </w:r>
      <w:r w:rsidR="007F35AE">
        <w:t xml:space="preserve">positive </w:t>
      </w:r>
      <w:r w:rsidR="009D0C98">
        <w:t>blood culture not linked to a diagnosis of sepsis/bacteraemia</w:t>
      </w:r>
      <w:r w:rsidR="002622C8">
        <w:t>)</w:t>
      </w:r>
    </w:p>
    <w:p w14:paraId="7340C429" w14:textId="2BFDD99C" w:rsidR="00CE4E5D" w:rsidRPr="00246ABB" w:rsidRDefault="00462BB7" w:rsidP="002D3664">
      <w:pPr>
        <w:pStyle w:val="ListBullet"/>
      </w:pPr>
      <w:r>
        <w:t>i</w:t>
      </w:r>
      <w:r w:rsidR="00360A70">
        <w:t xml:space="preserve">s unclear </w:t>
      </w:r>
      <w:r>
        <w:t xml:space="preserve">in distinguishing condition </w:t>
      </w:r>
      <w:r w:rsidR="00043BB9">
        <w:t xml:space="preserve">onset </w:t>
      </w:r>
      <w:r w:rsidR="007F35AE">
        <w:t>(e.g</w:t>
      </w:r>
      <w:r w:rsidR="007F35AE" w:rsidRPr="00246ABB">
        <w:t xml:space="preserve">. </w:t>
      </w:r>
      <w:r w:rsidR="00246ABB" w:rsidRPr="00246ABB">
        <w:t xml:space="preserve">documentation of </w:t>
      </w:r>
      <w:r w:rsidR="008F635E">
        <w:t>h</w:t>
      </w:r>
      <w:r w:rsidR="0042497C">
        <w:t xml:space="preserve">ospital </w:t>
      </w:r>
      <w:r w:rsidR="008F635E">
        <w:t>a</w:t>
      </w:r>
      <w:r w:rsidR="0042497C">
        <w:t xml:space="preserve">cquired </w:t>
      </w:r>
      <w:r w:rsidR="008F635E">
        <w:t>p</w:t>
      </w:r>
      <w:r w:rsidR="0042497C">
        <w:t>neumonia</w:t>
      </w:r>
      <w:r w:rsidR="0036518C">
        <w:t xml:space="preserve"> </w:t>
      </w:r>
      <w:r w:rsidR="00246ABB" w:rsidRPr="008E72F9">
        <w:t xml:space="preserve">and </w:t>
      </w:r>
      <w:r w:rsidR="008F635E">
        <w:t>c</w:t>
      </w:r>
      <w:r w:rsidR="0042497C">
        <w:t xml:space="preserve">ommunity </w:t>
      </w:r>
      <w:r w:rsidR="008F635E">
        <w:t>a</w:t>
      </w:r>
      <w:r w:rsidR="0042497C">
        <w:t xml:space="preserve">cquired </w:t>
      </w:r>
      <w:r w:rsidR="008F635E">
        <w:t>p</w:t>
      </w:r>
      <w:r w:rsidR="0042497C">
        <w:t>neumonia</w:t>
      </w:r>
      <w:r w:rsidR="0036518C">
        <w:t xml:space="preserve"> </w:t>
      </w:r>
      <w:r w:rsidR="00246ABB" w:rsidRPr="008E72F9">
        <w:t>in</w:t>
      </w:r>
      <w:r w:rsidR="00246ABB" w:rsidRPr="00246ABB">
        <w:t xml:space="preserve"> the same episode</w:t>
      </w:r>
      <w:r w:rsidR="007F35AE" w:rsidRPr="00246ABB">
        <w:t>)</w:t>
      </w:r>
      <w:r w:rsidR="00043BB9" w:rsidRPr="00246ABB">
        <w:t>.</w:t>
      </w:r>
    </w:p>
    <w:p w14:paraId="1BDC6241" w14:textId="77777777" w:rsidR="000A33D4" w:rsidRDefault="000A33D4" w:rsidP="000C7792">
      <w:pPr>
        <w:pStyle w:val="ListBullet"/>
        <w:numPr>
          <w:ilvl w:val="0"/>
          <w:numId w:val="0"/>
        </w:numPr>
        <w:ind w:left="426"/>
      </w:pPr>
    </w:p>
    <w:p w14:paraId="54DD9627" w14:textId="5810524D" w:rsidR="00A37FA6" w:rsidRDefault="00246ABB" w:rsidP="00CB3276">
      <w:pPr>
        <w:spacing w:after="120"/>
        <w:jc w:val="both"/>
        <w:rPr>
          <w:rFonts w:cs="Arial"/>
          <w:iCs/>
          <w:szCs w:val="24"/>
        </w:rPr>
      </w:pPr>
      <w:r>
        <w:rPr>
          <w:rFonts w:cs="Arial"/>
          <w:iCs/>
          <w:szCs w:val="24"/>
        </w:rPr>
        <w:t xml:space="preserve">Documentation which contains the above discrepancies often means that </w:t>
      </w:r>
      <w:r w:rsidR="00417F6F">
        <w:rPr>
          <w:rFonts w:cs="Arial"/>
          <w:iCs/>
          <w:szCs w:val="24"/>
        </w:rPr>
        <w:t xml:space="preserve">the </w:t>
      </w:r>
      <w:r>
        <w:rPr>
          <w:rFonts w:cs="Arial"/>
          <w:iCs/>
          <w:szCs w:val="24"/>
        </w:rPr>
        <w:t>principal diagnosis, additional diagnoses and/or procedures</w:t>
      </w:r>
      <w:r w:rsidR="00A37FA6">
        <w:rPr>
          <w:rFonts w:cs="Arial"/>
          <w:iCs/>
          <w:szCs w:val="24"/>
        </w:rPr>
        <w:t xml:space="preserve"> cannot be accurately </w:t>
      </w:r>
      <w:r w:rsidR="006B0C57">
        <w:rPr>
          <w:rFonts w:cs="Arial"/>
          <w:iCs/>
          <w:szCs w:val="24"/>
        </w:rPr>
        <w:t>coded in line with</w:t>
      </w:r>
      <w:r w:rsidR="007E7A6F">
        <w:rPr>
          <w:rFonts w:cs="Arial"/>
          <w:iCs/>
          <w:szCs w:val="24"/>
        </w:rPr>
        <w:t xml:space="preserve"> the</w:t>
      </w:r>
      <w:r w:rsidR="006B0C57">
        <w:rPr>
          <w:rFonts w:cs="Arial"/>
          <w:iCs/>
          <w:szCs w:val="24"/>
        </w:rPr>
        <w:t xml:space="preserve"> classification </w:t>
      </w:r>
      <w:r w:rsidR="006B0C57" w:rsidRPr="00CD35F4">
        <w:rPr>
          <w:rFonts w:cs="Arial"/>
          <w:iCs/>
          <w:szCs w:val="24"/>
        </w:rPr>
        <w:t>system (i.e. ICD-10-AM/ACHI/ACS)</w:t>
      </w:r>
      <w:r w:rsidR="00700D01" w:rsidRPr="00CD35F4">
        <w:rPr>
          <w:rFonts w:cs="Arial"/>
          <w:iCs/>
          <w:szCs w:val="24"/>
          <w:vertAlign w:val="superscript"/>
        </w:rPr>
        <w:t xml:space="preserve"> </w:t>
      </w:r>
      <w:r w:rsidR="00700D01" w:rsidRPr="00CD35F4">
        <w:rPr>
          <w:rFonts w:cs="Arial"/>
          <w:iCs/>
          <w:szCs w:val="24"/>
        </w:rPr>
        <w:t>(See</w:t>
      </w:r>
      <w:r w:rsidR="00700D01">
        <w:rPr>
          <w:rFonts w:cs="Arial"/>
          <w:iCs/>
          <w:szCs w:val="24"/>
        </w:rPr>
        <w:t xml:space="preserve"> Definition of Terms) </w:t>
      </w:r>
      <w:r w:rsidR="006B0C57">
        <w:rPr>
          <w:rFonts w:cs="Arial"/>
          <w:iCs/>
          <w:szCs w:val="24"/>
        </w:rPr>
        <w:t>used for admitted patient care</w:t>
      </w:r>
      <w:r w:rsidR="00A37FA6">
        <w:rPr>
          <w:rFonts w:cs="Arial"/>
          <w:iCs/>
          <w:szCs w:val="24"/>
        </w:rPr>
        <w:t>. Quer</w:t>
      </w:r>
      <w:r w:rsidR="00982EDD">
        <w:rPr>
          <w:rFonts w:cs="Arial"/>
          <w:iCs/>
          <w:szCs w:val="24"/>
        </w:rPr>
        <w:t>ies may be used to</w:t>
      </w:r>
      <w:r w:rsidR="00A37FA6">
        <w:rPr>
          <w:rFonts w:cs="Arial"/>
          <w:iCs/>
          <w:szCs w:val="24"/>
        </w:rPr>
        <w:t xml:space="preserve"> clarify the following common scenarios:</w:t>
      </w:r>
    </w:p>
    <w:p w14:paraId="76E8A8FC" w14:textId="1A754734" w:rsidR="00DC3A8E" w:rsidRDefault="00DC3A8E" w:rsidP="000C7792">
      <w:pPr>
        <w:pStyle w:val="ListBullet"/>
      </w:pPr>
      <w:r>
        <w:t xml:space="preserve">sequencing of the principal diagnosis (e.g. where a patient is admitted with multiple conditions requiring management such as </w:t>
      </w:r>
      <w:r w:rsidR="00642E8E">
        <w:t>Chronic Obstructive Pulmonary Disease (</w:t>
      </w:r>
      <w:r w:rsidRPr="008E72F9">
        <w:t>COPD</w:t>
      </w:r>
      <w:r w:rsidR="00642E8E">
        <w:t>), Congestive Cardiac Failure</w:t>
      </w:r>
      <w:r w:rsidRPr="008E72F9">
        <w:t xml:space="preserve"> </w:t>
      </w:r>
      <w:r w:rsidR="00642E8E">
        <w:t>(</w:t>
      </w:r>
      <w:r w:rsidRPr="008E72F9">
        <w:t>CCF</w:t>
      </w:r>
      <w:r w:rsidR="00642E8E">
        <w:t>)</w:t>
      </w:r>
      <w:r w:rsidRPr="008E72F9">
        <w:t xml:space="preserve"> and </w:t>
      </w:r>
      <w:r w:rsidR="008E72F9" w:rsidRPr="008E72F9">
        <w:t>pneumonia</w:t>
      </w:r>
      <w:r>
        <w:t xml:space="preserve">, </w:t>
      </w:r>
      <w:r w:rsidR="00E54CEA">
        <w:t xml:space="preserve">clarifying </w:t>
      </w:r>
      <w:r>
        <w:t>which should be sequenced as the principal diagnosis)</w:t>
      </w:r>
    </w:p>
    <w:p w14:paraId="599AFE4E" w14:textId="461C9ACA" w:rsidR="00A37FA6" w:rsidRPr="00DC3A8E" w:rsidRDefault="00A37FA6" w:rsidP="000C7792">
      <w:pPr>
        <w:pStyle w:val="ListBullet"/>
      </w:pPr>
      <w:r>
        <w:t xml:space="preserve">causal links between </w:t>
      </w:r>
      <w:r w:rsidR="00DC3A8E">
        <w:t>manifestations/aetiology, conditions/diagnostic findings, and procedure/conditions</w:t>
      </w:r>
      <w:r w:rsidR="00DC3A8E" w:rsidRPr="00DC3A8E">
        <w:t xml:space="preserve"> </w:t>
      </w:r>
      <w:r w:rsidRPr="00DC3A8E">
        <w:t xml:space="preserve">(e.g. if adhesions are </w:t>
      </w:r>
      <w:r w:rsidR="004E45EC">
        <w:t>‘</w:t>
      </w:r>
      <w:r w:rsidRPr="004E45EC">
        <w:t>due to</w:t>
      </w:r>
      <w:r w:rsidR="004E45EC">
        <w:t>’</w:t>
      </w:r>
      <w:r w:rsidRPr="00DC3A8E">
        <w:t xml:space="preserve"> prior surgery)</w:t>
      </w:r>
    </w:p>
    <w:p w14:paraId="002C5EF7" w14:textId="526B151E" w:rsidR="008E72F9" w:rsidRDefault="00A37FA6" w:rsidP="000C7792">
      <w:pPr>
        <w:pStyle w:val="ListBullet"/>
      </w:pPr>
      <w:r>
        <w:t xml:space="preserve">diagnosis specificity (e.g. </w:t>
      </w:r>
      <w:r w:rsidR="008E72F9">
        <w:t>if a diagnosis of anaemia should be classified as iron deficiency anaemia or acute blood loss anaemia).</w:t>
      </w:r>
    </w:p>
    <w:p w14:paraId="06D228F1" w14:textId="77777777" w:rsidR="00246ABB" w:rsidRDefault="00246ABB" w:rsidP="00C53FDB">
      <w:pPr>
        <w:jc w:val="both"/>
        <w:rPr>
          <w:rFonts w:cs="Arial"/>
          <w:iCs/>
          <w:szCs w:val="24"/>
        </w:rPr>
      </w:pPr>
    </w:p>
    <w:p w14:paraId="0D473971" w14:textId="7D870A93" w:rsidR="007E5705" w:rsidRPr="007E5705" w:rsidRDefault="007E5705" w:rsidP="007E5705">
      <w:pPr>
        <w:spacing w:after="120"/>
        <w:jc w:val="both"/>
        <w:rPr>
          <w:rFonts w:cs="Arial"/>
          <w:iCs/>
          <w:szCs w:val="24"/>
        </w:rPr>
      </w:pPr>
      <w:r>
        <w:rPr>
          <w:rFonts w:cs="Arial"/>
          <w:iCs/>
          <w:szCs w:val="24"/>
        </w:rPr>
        <w:t>A</w:t>
      </w:r>
      <w:r w:rsidRPr="007E5705">
        <w:rPr>
          <w:rFonts w:cs="Arial"/>
          <w:iCs/>
          <w:szCs w:val="24"/>
        </w:rPr>
        <w:t xml:space="preserve"> clinician query may be sent </w:t>
      </w:r>
      <w:proofErr w:type="gramStart"/>
      <w:r w:rsidRPr="007E5705">
        <w:rPr>
          <w:rFonts w:cs="Arial"/>
          <w:iCs/>
          <w:szCs w:val="24"/>
        </w:rPr>
        <w:t>on the basis of</w:t>
      </w:r>
      <w:proofErr w:type="gramEnd"/>
      <w:r w:rsidRPr="007E5705">
        <w:rPr>
          <w:rFonts w:cs="Arial"/>
          <w:iCs/>
          <w:szCs w:val="24"/>
        </w:rPr>
        <w:t xml:space="preserve"> documentation in any part of the clinical record, including</w:t>
      </w:r>
      <w:r w:rsidR="00AB0016">
        <w:rPr>
          <w:rFonts w:cs="Arial"/>
          <w:iCs/>
          <w:szCs w:val="24"/>
        </w:rPr>
        <w:t>, but not limited to</w:t>
      </w:r>
      <w:r w:rsidRPr="007E5705">
        <w:rPr>
          <w:rFonts w:cs="Arial"/>
          <w:iCs/>
          <w:szCs w:val="24"/>
        </w:rPr>
        <w:t>:</w:t>
      </w:r>
    </w:p>
    <w:p w14:paraId="00735283" w14:textId="711602A7" w:rsidR="007E5705" w:rsidRPr="007E5705" w:rsidRDefault="00A704E5" w:rsidP="000C7792">
      <w:pPr>
        <w:pStyle w:val="ListBullet"/>
      </w:pPr>
      <w:r>
        <w:t>p</w:t>
      </w:r>
      <w:r w:rsidR="007E5705" w:rsidRPr="007E5705">
        <w:t>rogress notes</w:t>
      </w:r>
    </w:p>
    <w:p w14:paraId="63311061" w14:textId="7470A9F0" w:rsidR="007E5705" w:rsidRPr="007E5705" w:rsidRDefault="007E5705" w:rsidP="000C7792">
      <w:pPr>
        <w:pStyle w:val="ListBullet"/>
      </w:pPr>
      <w:r w:rsidRPr="007E5705">
        <w:t>consultation requests/reports</w:t>
      </w:r>
    </w:p>
    <w:p w14:paraId="6C4E3A32" w14:textId="21346456" w:rsidR="007E5705" w:rsidRPr="007E5705" w:rsidRDefault="007E5705" w:rsidP="000C7792">
      <w:pPr>
        <w:pStyle w:val="ListBullet"/>
      </w:pPr>
      <w:r w:rsidRPr="007E5705">
        <w:t>operation reports</w:t>
      </w:r>
    </w:p>
    <w:p w14:paraId="101B771E" w14:textId="71F9EC5D" w:rsidR="007E5705" w:rsidRPr="007E5705" w:rsidRDefault="007E5705" w:rsidP="000C7792">
      <w:pPr>
        <w:pStyle w:val="ListBullet"/>
      </w:pPr>
      <w:r w:rsidRPr="007E5705">
        <w:t>anaesthetic reports</w:t>
      </w:r>
    </w:p>
    <w:p w14:paraId="2E08E6BB" w14:textId="1BEDA3AC" w:rsidR="008E72F9" w:rsidRPr="008E72F9" w:rsidRDefault="008E72F9" w:rsidP="000C7792">
      <w:pPr>
        <w:pStyle w:val="ListBullet"/>
      </w:pPr>
      <w:r>
        <w:t>flow</w:t>
      </w:r>
      <w:r w:rsidR="00982EDD">
        <w:t>sheets</w:t>
      </w:r>
      <w:r>
        <w:t xml:space="preserve"> (including wound assessments, observation charts)</w:t>
      </w:r>
    </w:p>
    <w:p w14:paraId="792F8221" w14:textId="70746A22" w:rsidR="00850D45" w:rsidRDefault="007E5705" w:rsidP="000C7792">
      <w:pPr>
        <w:pStyle w:val="ListBullet"/>
      </w:pPr>
      <w:r w:rsidRPr="007E5705">
        <w:t>orders for tests and treatment (including medication charts).</w:t>
      </w:r>
    </w:p>
    <w:p w14:paraId="3D189DB4" w14:textId="77777777" w:rsidR="00850D45" w:rsidRPr="00850D45" w:rsidRDefault="00850D45" w:rsidP="00850D45">
      <w:pPr>
        <w:pStyle w:val="ListParagraph"/>
        <w:ind w:left="714"/>
        <w:jc w:val="both"/>
        <w:rPr>
          <w:rFonts w:cs="Arial"/>
          <w:iCs/>
          <w:szCs w:val="24"/>
        </w:rPr>
      </w:pPr>
    </w:p>
    <w:p w14:paraId="4069219E" w14:textId="7FB90CDD" w:rsidR="000A33D4" w:rsidRDefault="000A33D4" w:rsidP="00CB3276">
      <w:pPr>
        <w:spacing w:after="120"/>
        <w:jc w:val="both"/>
        <w:rPr>
          <w:rFonts w:cs="Arial"/>
          <w:iCs/>
          <w:szCs w:val="24"/>
        </w:rPr>
      </w:pPr>
      <w:r w:rsidRPr="000A33D4">
        <w:rPr>
          <w:rFonts w:cs="Arial"/>
          <w:iCs/>
          <w:szCs w:val="24"/>
        </w:rPr>
        <w:t>Queries</w:t>
      </w:r>
      <w:r>
        <w:rPr>
          <w:rFonts w:cs="Arial"/>
          <w:iCs/>
          <w:szCs w:val="24"/>
        </w:rPr>
        <w:t xml:space="preserve"> will not be</w:t>
      </w:r>
      <w:r w:rsidRPr="000A33D4">
        <w:rPr>
          <w:rFonts w:cs="Arial"/>
          <w:iCs/>
          <w:szCs w:val="24"/>
        </w:rPr>
        <w:t xml:space="preserve"> necessary for every discrepancy or unaddressed documentation issue. </w:t>
      </w:r>
      <w:r>
        <w:rPr>
          <w:rFonts w:cs="Arial"/>
          <w:iCs/>
          <w:szCs w:val="24"/>
        </w:rPr>
        <w:t>The query profession</w:t>
      </w:r>
      <w:r w:rsidR="0017062C">
        <w:rPr>
          <w:rFonts w:cs="Arial"/>
          <w:iCs/>
          <w:szCs w:val="24"/>
        </w:rPr>
        <w:t>al</w:t>
      </w:r>
      <w:r>
        <w:rPr>
          <w:rFonts w:cs="Arial"/>
          <w:iCs/>
          <w:szCs w:val="24"/>
        </w:rPr>
        <w:t xml:space="preserve"> will consider the following when determining the need to query:</w:t>
      </w:r>
    </w:p>
    <w:p w14:paraId="51446104" w14:textId="06ACC8F1" w:rsidR="00EF7C2B" w:rsidRPr="00EF7C2B" w:rsidRDefault="00EF7C2B" w:rsidP="000C7792">
      <w:pPr>
        <w:pStyle w:val="ListBullet"/>
      </w:pPr>
      <w:r w:rsidRPr="00EF7C2B">
        <w:t>If the A</w:t>
      </w:r>
      <w:r w:rsidR="00B45B10">
        <w:t xml:space="preserve">ustralian </w:t>
      </w:r>
      <w:r w:rsidRPr="00EF7C2B">
        <w:t>C</w:t>
      </w:r>
      <w:r w:rsidR="00B45B10">
        <w:t xml:space="preserve">oding </w:t>
      </w:r>
      <w:r w:rsidRPr="007071AE">
        <w:t>S</w:t>
      </w:r>
      <w:r w:rsidR="00B45B10" w:rsidRPr="007071AE">
        <w:t xml:space="preserve">tandards </w:t>
      </w:r>
      <w:r w:rsidR="00FC19BF" w:rsidRPr="007071AE">
        <w:t>(</w:t>
      </w:r>
      <w:r w:rsidR="00B45B10" w:rsidRPr="007071AE">
        <w:t>ACS)</w:t>
      </w:r>
      <w:r w:rsidR="00E17F66" w:rsidRPr="007071AE">
        <w:rPr>
          <w:vertAlign w:val="superscript"/>
        </w:rPr>
        <w:t>2</w:t>
      </w:r>
      <w:r w:rsidRPr="007071AE">
        <w:t xml:space="preserve"> provides</w:t>
      </w:r>
      <w:r w:rsidRPr="00EF7C2B">
        <w:t xml:space="preserve"> guidance for resolving the</w:t>
      </w:r>
      <w:r>
        <w:t xml:space="preserve"> query</w:t>
      </w:r>
    </w:p>
    <w:p w14:paraId="465436D3" w14:textId="77777777" w:rsidR="00FE0725" w:rsidRDefault="00A704E5" w:rsidP="00377435">
      <w:pPr>
        <w:pStyle w:val="ListBullet"/>
        <w:rPr>
          <w:iCs/>
        </w:rPr>
      </w:pPr>
      <w:r w:rsidRPr="00FE0725">
        <w:rPr>
          <w:iCs/>
        </w:rPr>
        <w:t>i</w:t>
      </w:r>
      <w:r w:rsidR="0017062C" w:rsidRPr="00FE0725">
        <w:rPr>
          <w:iCs/>
        </w:rPr>
        <w:t>f the query can be resolved by a review from</w:t>
      </w:r>
      <w:r w:rsidR="00F416EE" w:rsidRPr="00FE0725">
        <w:rPr>
          <w:iCs/>
        </w:rPr>
        <w:t xml:space="preserve"> a </w:t>
      </w:r>
      <w:r w:rsidR="009B4253" w:rsidRPr="00FE0725">
        <w:rPr>
          <w:iCs/>
        </w:rPr>
        <w:t>CDS (</w:t>
      </w:r>
      <w:r w:rsidR="00E54CEA" w:rsidRPr="00FE0725">
        <w:rPr>
          <w:iCs/>
        </w:rPr>
        <w:t>RN</w:t>
      </w:r>
      <w:r w:rsidR="009B4253" w:rsidRPr="00FE0725">
        <w:rPr>
          <w:iCs/>
        </w:rPr>
        <w:t xml:space="preserve">) </w:t>
      </w:r>
      <w:r w:rsidR="00F416EE" w:rsidRPr="00FE0725">
        <w:rPr>
          <w:iCs/>
        </w:rPr>
        <w:t>or senior coder</w:t>
      </w:r>
    </w:p>
    <w:p w14:paraId="6194FA84" w14:textId="27C8191E" w:rsidR="002622C8" w:rsidRPr="00FE0725" w:rsidRDefault="00A704E5" w:rsidP="00377435">
      <w:pPr>
        <w:pStyle w:val="ListBullet"/>
        <w:rPr>
          <w:iCs/>
        </w:rPr>
      </w:pPr>
      <w:r w:rsidRPr="00FE0725">
        <w:rPr>
          <w:iCs/>
        </w:rPr>
        <w:t>i</w:t>
      </w:r>
      <w:r w:rsidR="000A33D4" w:rsidRPr="00FE0725">
        <w:rPr>
          <w:iCs/>
        </w:rPr>
        <w:t xml:space="preserve">f the clinician can offer clarification based on the information </w:t>
      </w:r>
      <w:r w:rsidR="00367B30" w:rsidRPr="00FE0725">
        <w:rPr>
          <w:iCs/>
        </w:rPr>
        <w:t xml:space="preserve">available in the </w:t>
      </w:r>
      <w:r w:rsidR="00707F54" w:rsidRPr="00FE0725">
        <w:rPr>
          <w:iCs/>
        </w:rPr>
        <w:t xml:space="preserve">clinical </w:t>
      </w:r>
      <w:r w:rsidR="000A33D4" w:rsidRPr="00FE0725">
        <w:rPr>
          <w:iCs/>
        </w:rPr>
        <w:t>record</w:t>
      </w:r>
      <w:r w:rsidR="00C15C31" w:rsidRPr="00FE0725">
        <w:rPr>
          <w:iCs/>
        </w:rPr>
        <w:t xml:space="preserve"> (e.g. </w:t>
      </w:r>
      <w:r w:rsidR="00665FC7" w:rsidRPr="00FE0725">
        <w:rPr>
          <w:iCs/>
        </w:rPr>
        <w:t>if</w:t>
      </w:r>
      <w:r w:rsidR="00C15C31" w:rsidRPr="00FE0725">
        <w:rPr>
          <w:iCs/>
        </w:rPr>
        <w:t xml:space="preserve"> the patient been referred for further assessment)</w:t>
      </w:r>
    </w:p>
    <w:p w14:paraId="2F51A892" w14:textId="6E69FE2A" w:rsidR="007B6904" w:rsidRPr="00FE0725" w:rsidRDefault="00A704E5" w:rsidP="007B6904">
      <w:pPr>
        <w:pStyle w:val="ListBullet"/>
        <w:rPr>
          <w:iCs/>
        </w:rPr>
      </w:pPr>
      <w:r>
        <w:rPr>
          <w:iCs/>
        </w:rPr>
        <w:t>i</w:t>
      </w:r>
      <w:r w:rsidR="002622C8">
        <w:rPr>
          <w:iCs/>
        </w:rPr>
        <w:t>f the documentation issue is commonly occurring</w:t>
      </w:r>
      <w:r w:rsidR="00B63510">
        <w:rPr>
          <w:iCs/>
        </w:rPr>
        <w:t>,</w:t>
      </w:r>
      <w:r w:rsidR="002622C8">
        <w:rPr>
          <w:iCs/>
        </w:rPr>
        <w:t xml:space="preserve"> </w:t>
      </w:r>
      <w:r w:rsidR="00B63510">
        <w:rPr>
          <w:iCs/>
        </w:rPr>
        <w:t xml:space="preserve">whether </w:t>
      </w:r>
      <w:r w:rsidR="002622C8">
        <w:rPr>
          <w:iCs/>
        </w:rPr>
        <w:t>it can be addressed through alternative avenues (e.g.</w:t>
      </w:r>
      <w:r w:rsidR="0036058F">
        <w:rPr>
          <w:iCs/>
        </w:rPr>
        <w:t xml:space="preserve"> </w:t>
      </w:r>
      <w:r w:rsidR="00092079">
        <w:rPr>
          <w:iCs/>
        </w:rPr>
        <w:t xml:space="preserve">the clinical record system </w:t>
      </w:r>
      <w:r w:rsidR="00310F0E">
        <w:rPr>
          <w:iCs/>
        </w:rPr>
        <w:t xml:space="preserve">workflows, </w:t>
      </w:r>
      <w:r w:rsidR="002622C8">
        <w:rPr>
          <w:iCs/>
        </w:rPr>
        <w:t>education sessions</w:t>
      </w:r>
      <w:r w:rsidR="0036058F">
        <w:rPr>
          <w:iCs/>
        </w:rPr>
        <w:t>).</w:t>
      </w:r>
      <w:bookmarkEnd w:id="14"/>
    </w:p>
    <w:p w14:paraId="61895D8F" w14:textId="3C7F45B4" w:rsidR="00FE0725" w:rsidRDefault="00BF73BE" w:rsidP="00C57655">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1906BAB" w14:textId="5358B61F" w:rsidR="00123B62" w:rsidRDefault="00FE0725" w:rsidP="00FE0725">
      <w:pPr>
        <w:spacing w:after="200" w:line="276" w:lineRule="auto"/>
        <w:rPr>
          <w:rFonts w:cs="Arial"/>
          <w:i/>
          <w:szCs w:val="24"/>
        </w:rPr>
      </w:pPr>
      <w:r>
        <w:rPr>
          <w:rFonts w:cs="Arial"/>
          <w:i/>
          <w:szCs w:val="24"/>
        </w:rPr>
        <w:br w:type="page"/>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0EBB9C6E" w:rsidR="007B6904" w:rsidRPr="00C76688" w:rsidRDefault="007B6904" w:rsidP="004213C3">
            <w:pPr>
              <w:pStyle w:val="Heading1"/>
            </w:pPr>
            <w:bookmarkStart w:id="15" w:name="_Toc389473281"/>
            <w:bookmarkStart w:id="16" w:name="_Toc151535244"/>
            <w:r w:rsidRPr="00C76688">
              <w:t>Section 2 –</w:t>
            </w:r>
            <w:bookmarkEnd w:id="15"/>
            <w:r w:rsidR="00E01065">
              <w:t xml:space="preserve"> </w:t>
            </w:r>
            <w:r w:rsidR="00B612B0">
              <w:t>How queries are posed</w:t>
            </w:r>
            <w:bookmarkEnd w:id="16"/>
            <w:r w:rsidR="00B612B0">
              <w:t xml:space="preserve"> </w:t>
            </w:r>
          </w:p>
        </w:tc>
      </w:tr>
    </w:tbl>
    <w:p w14:paraId="311528FB" w14:textId="77777777" w:rsidR="003718BF" w:rsidRDefault="003718BF" w:rsidP="007B6904">
      <w:pPr>
        <w:rPr>
          <w:rFonts w:cs="Arial"/>
          <w:b/>
          <w:szCs w:val="24"/>
        </w:rPr>
      </w:pPr>
    </w:p>
    <w:p w14:paraId="19B2C987" w14:textId="5FD3EF28" w:rsidR="00C15C31" w:rsidRPr="00FE0725" w:rsidRDefault="003B7D8F" w:rsidP="000C7792">
      <w:pPr>
        <w:rPr>
          <w:rFonts w:asciiTheme="minorHAnsi" w:hAnsiTheme="minorHAnsi" w:cstheme="minorHAnsi"/>
          <w:bCs/>
          <w:szCs w:val="24"/>
        </w:rPr>
      </w:pPr>
      <w:r w:rsidRPr="002676FD">
        <w:rPr>
          <w:rFonts w:asciiTheme="minorHAnsi" w:hAnsiTheme="minorHAnsi" w:cstheme="minorHAnsi"/>
          <w:bCs/>
          <w:szCs w:val="24"/>
        </w:rPr>
        <w:t xml:space="preserve">Queries may be posed retrospectively (after a patient has been discharged) or concurrently (whilst a patient is still an inpatient). </w:t>
      </w:r>
      <w:r w:rsidR="00214C7A" w:rsidRPr="002676FD">
        <w:rPr>
          <w:rFonts w:asciiTheme="minorHAnsi" w:hAnsiTheme="minorHAnsi" w:cstheme="minorHAnsi"/>
          <w:bCs/>
          <w:szCs w:val="24"/>
        </w:rPr>
        <w:t xml:space="preserve">Queries may be sent by </w:t>
      </w:r>
      <w:r w:rsidR="007D5903" w:rsidRPr="002676FD">
        <w:rPr>
          <w:rFonts w:asciiTheme="minorHAnsi" w:hAnsiTheme="minorHAnsi" w:cstheme="minorHAnsi"/>
          <w:bCs/>
          <w:szCs w:val="24"/>
        </w:rPr>
        <w:t xml:space="preserve">a </w:t>
      </w:r>
      <w:r w:rsidR="00214C7A" w:rsidRPr="002676FD">
        <w:rPr>
          <w:rFonts w:asciiTheme="minorHAnsi" w:hAnsiTheme="minorHAnsi" w:cstheme="minorHAnsi"/>
          <w:bCs/>
          <w:szCs w:val="24"/>
        </w:rPr>
        <w:t xml:space="preserve">CDS, HIM </w:t>
      </w:r>
      <w:r w:rsidR="007D5903" w:rsidRPr="002676FD">
        <w:rPr>
          <w:rFonts w:asciiTheme="minorHAnsi" w:hAnsiTheme="minorHAnsi" w:cstheme="minorHAnsi"/>
          <w:bCs/>
          <w:szCs w:val="24"/>
        </w:rPr>
        <w:t>or</w:t>
      </w:r>
      <w:r w:rsidR="00214C7A" w:rsidRPr="002676FD">
        <w:rPr>
          <w:rFonts w:asciiTheme="minorHAnsi" w:hAnsiTheme="minorHAnsi" w:cstheme="minorHAnsi"/>
          <w:bCs/>
          <w:szCs w:val="24"/>
        </w:rPr>
        <w:t xml:space="preserve"> clinical coder. </w:t>
      </w:r>
      <w:r w:rsidR="00067A4E" w:rsidRPr="002676FD">
        <w:rPr>
          <w:rFonts w:asciiTheme="minorHAnsi" w:hAnsiTheme="minorHAnsi" w:cstheme="minorHAnsi"/>
          <w:bCs/>
          <w:szCs w:val="24"/>
        </w:rPr>
        <w:t>Clinical coders</w:t>
      </w:r>
      <w:r w:rsidR="00E17781" w:rsidRPr="002676FD">
        <w:rPr>
          <w:rFonts w:asciiTheme="minorHAnsi" w:hAnsiTheme="minorHAnsi" w:cstheme="minorHAnsi"/>
          <w:bCs/>
          <w:szCs w:val="24"/>
        </w:rPr>
        <w:t xml:space="preserve"> and HIMs</w:t>
      </w:r>
      <w:r w:rsidR="00067A4E" w:rsidRPr="002676FD">
        <w:rPr>
          <w:rFonts w:asciiTheme="minorHAnsi" w:hAnsiTheme="minorHAnsi" w:cstheme="minorHAnsi"/>
          <w:bCs/>
          <w:szCs w:val="24"/>
        </w:rPr>
        <w:t xml:space="preserve"> may choose to send cases to a CDS</w:t>
      </w:r>
      <w:r w:rsidR="00E17781" w:rsidRPr="002676FD">
        <w:rPr>
          <w:rFonts w:asciiTheme="minorHAnsi" w:hAnsiTheme="minorHAnsi" w:cstheme="minorHAnsi"/>
          <w:bCs/>
          <w:szCs w:val="24"/>
        </w:rPr>
        <w:t xml:space="preserve"> (RN)</w:t>
      </w:r>
      <w:r w:rsidR="00067A4E" w:rsidRPr="002676FD">
        <w:rPr>
          <w:rFonts w:asciiTheme="minorHAnsi" w:hAnsiTheme="minorHAnsi" w:cstheme="minorHAnsi"/>
          <w:bCs/>
          <w:szCs w:val="24"/>
        </w:rPr>
        <w:t xml:space="preserve"> for review, who will </w:t>
      </w:r>
      <w:r w:rsidR="00417F6F" w:rsidRPr="002676FD">
        <w:rPr>
          <w:rFonts w:asciiTheme="minorHAnsi" w:hAnsiTheme="minorHAnsi" w:cstheme="minorHAnsi"/>
          <w:bCs/>
          <w:szCs w:val="24"/>
        </w:rPr>
        <w:t>assume responsibility</w:t>
      </w:r>
      <w:r w:rsidR="00067A4E" w:rsidRPr="002676FD">
        <w:rPr>
          <w:rFonts w:asciiTheme="minorHAnsi" w:hAnsiTheme="minorHAnsi" w:cstheme="minorHAnsi"/>
          <w:bCs/>
          <w:szCs w:val="24"/>
        </w:rPr>
        <w:t xml:space="preserve"> for </w:t>
      </w:r>
      <w:r w:rsidR="00E17781" w:rsidRPr="002676FD">
        <w:rPr>
          <w:rFonts w:asciiTheme="minorHAnsi" w:hAnsiTheme="minorHAnsi" w:cstheme="minorHAnsi"/>
          <w:bCs/>
          <w:szCs w:val="24"/>
        </w:rPr>
        <w:t>querying the clinician</w:t>
      </w:r>
      <w:r w:rsidR="002A422A" w:rsidRPr="002676FD">
        <w:rPr>
          <w:rFonts w:asciiTheme="minorHAnsi" w:hAnsiTheme="minorHAnsi" w:cstheme="minorHAnsi"/>
          <w:bCs/>
          <w:szCs w:val="24"/>
        </w:rPr>
        <w:t xml:space="preserve">, query escalation and </w:t>
      </w:r>
      <w:r w:rsidR="00067A4E" w:rsidRPr="002676FD">
        <w:rPr>
          <w:rFonts w:asciiTheme="minorHAnsi" w:hAnsiTheme="minorHAnsi" w:cstheme="minorHAnsi"/>
          <w:bCs/>
          <w:szCs w:val="24"/>
        </w:rPr>
        <w:t>query completion</w:t>
      </w:r>
      <w:bookmarkStart w:id="17" w:name="_Hlk132115516"/>
      <w:r w:rsidR="00FE0725">
        <w:rPr>
          <w:rFonts w:asciiTheme="minorHAnsi" w:hAnsiTheme="minorHAnsi" w:cstheme="minorHAnsi"/>
          <w:bCs/>
          <w:szCs w:val="24"/>
        </w:rPr>
        <w:t xml:space="preserve"> (</w:t>
      </w:r>
      <w:r w:rsidR="00C15C31" w:rsidRPr="00FE0725">
        <w:rPr>
          <w:rFonts w:asciiTheme="minorHAnsi" w:hAnsiTheme="minorHAnsi" w:cstheme="minorHAnsi"/>
          <w:bCs/>
          <w:szCs w:val="24"/>
        </w:rPr>
        <w:t xml:space="preserve">See </w:t>
      </w:r>
      <w:r w:rsidR="00FA44DF" w:rsidRPr="00FE0725">
        <w:rPr>
          <w:rFonts w:asciiTheme="minorHAnsi" w:hAnsiTheme="minorHAnsi" w:cstheme="minorHAnsi"/>
          <w:bCs/>
          <w:szCs w:val="24"/>
        </w:rPr>
        <w:t xml:space="preserve">Attachment </w:t>
      </w:r>
      <w:r w:rsidR="002A422A" w:rsidRPr="00FE0725">
        <w:rPr>
          <w:rFonts w:asciiTheme="minorHAnsi" w:hAnsiTheme="minorHAnsi" w:cstheme="minorHAnsi"/>
          <w:bCs/>
          <w:szCs w:val="24"/>
        </w:rPr>
        <w:t>A</w:t>
      </w:r>
      <w:r w:rsidR="00FA44DF" w:rsidRPr="00FE0725">
        <w:rPr>
          <w:rFonts w:asciiTheme="minorHAnsi" w:hAnsiTheme="minorHAnsi" w:cstheme="minorHAnsi"/>
          <w:bCs/>
          <w:szCs w:val="24"/>
        </w:rPr>
        <w:t>:</w:t>
      </w:r>
      <w:r w:rsidR="00FA44DF" w:rsidRPr="002676FD">
        <w:rPr>
          <w:rFonts w:asciiTheme="minorHAnsi" w:hAnsiTheme="minorHAnsi" w:cstheme="minorHAnsi"/>
          <w:b/>
          <w:szCs w:val="24"/>
        </w:rPr>
        <w:t xml:space="preserve"> </w:t>
      </w:r>
      <w:r w:rsidR="00FA44DF" w:rsidRPr="002676FD">
        <w:rPr>
          <w:rFonts w:asciiTheme="minorHAnsi" w:hAnsiTheme="minorHAnsi" w:cstheme="minorHAnsi"/>
          <w:bCs/>
          <w:szCs w:val="24"/>
        </w:rPr>
        <w:t xml:space="preserve">Flowchart </w:t>
      </w:r>
      <w:r w:rsidR="00700D01">
        <w:rPr>
          <w:rFonts w:asciiTheme="minorHAnsi" w:hAnsiTheme="minorHAnsi" w:cstheme="minorHAnsi"/>
          <w:bCs/>
          <w:szCs w:val="24"/>
        </w:rPr>
        <w:t xml:space="preserve">1 </w:t>
      </w:r>
      <w:r w:rsidR="00FA44DF" w:rsidRPr="002676FD">
        <w:rPr>
          <w:rFonts w:asciiTheme="minorHAnsi" w:hAnsiTheme="minorHAnsi" w:cstheme="minorHAnsi"/>
          <w:bCs/>
          <w:szCs w:val="24"/>
        </w:rPr>
        <w:t xml:space="preserve">- </w:t>
      </w:r>
      <w:r w:rsidR="002A422A" w:rsidRPr="002676FD">
        <w:rPr>
          <w:rFonts w:asciiTheme="minorHAnsi" w:hAnsiTheme="minorHAnsi" w:cstheme="minorHAnsi"/>
          <w:bCs/>
          <w:szCs w:val="24"/>
        </w:rPr>
        <w:t>I</w:t>
      </w:r>
      <w:r w:rsidR="007A45CE" w:rsidRPr="002676FD">
        <w:rPr>
          <w:rFonts w:asciiTheme="minorHAnsi" w:hAnsiTheme="minorHAnsi" w:cstheme="minorHAnsi"/>
          <w:bCs/>
          <w:szCs w:val="24"/>
        </w:rPr>
        <w:t xml:space="preserve">nitial </w:t>
      </w:r>
      <w:r w:rsidR="002A422A" w:rsidRPr="002676FD">
        <w:rPr>
          <w:rFonts w:asciiTheme="minorHAnsi" w:hAnsiTheme="minorHAnsi" w:cstheme="minorHAnsi"/>
          <w:bCs/>
          <w:szCs w:val="24"/>
        </w:rPr>
        <w:t>Q</w:t>
      </w:r>
      <w:r w:rsidR="007A45CE" w:rsidRPr="002676FD">
        <w:rPr>
          <w:rFonts w:asciiTheme="minorHAnsi" w:hAnsiTheme="minorHAnsi" w:cstheme="minorHAnsi"/>
          <w:bCs/>
          <w:szCs w:val="24"/>
        </w:rPr>
        <w:t xml:space="preserve">uery </w:t>
      </w:r>
      <w:r w:rsidR="002A422A" w:rsidRPr="002676FD">
        <w:rPr>
          <w:rFonts w:asciiTheme="minorHAnsi" w:hAnsiTheme="minorHAnsi" w:cstheme="minorHAnsi"/>
          <w:bCs/>
          <w:szCs w:val="24"/>
        </w:rPr>
        <w:t>P</w:t>
      </w:r>
      <w:r w:rsidR="007A45CE" w:rsidRPr="002676FD">
        <w:rPr>
          <w:rFonts w:asciiTheme="minorHAnsi" w:hAnsiTheme="minorHAnsi" w:cstheme="minorHAnsi"/>
          <w:bCs/>
          <w:szCs w:val="24"/>
        </w:rPr>
        <w:t>rocess</w:t>
      </w:r>
      <w:r w:rsidR="00FE0725">
        <w:rPr>
          <w:rFonts w:asciiTheme="minorHAnsi" w:hAnsiTheme="minorHAnsi" w:cstheme="minorHAnsi"/>
          <w:bCs/>
          <w:szCs w:val="24"/>
        </w:rPr>
        <w:t>).</w:t>
      </w:r>
    </w:p>
    <w:bookmarkEnd w:id="17"/>
    <w:p w14:paraId="53B8553F" w14:textId="0BB7225B" w:rsidR="003B7D8F" w:rsidRPr="002676FD" w:rsidRDefault="003B7D8F" w:rsidP="00010B64">
      <w:pPr>
        <w:rPr>
          <w:rFonts w:asciiTheme="minorHAnsi" w:hAnsiTheme="minorHAnsi" w:cstheme="minorHAnsi"/>
          <w:bCs/>
          <w:szCs w:val="24"/>
        </w:rPr>
      </w:pPr>
    </w:p>
    <w:p w14:paraId="2C0AC803" w14:textId="75842F7A" w:rsidR="00024376" w:rsidRPr="002676FD" w:rsidRDefault="00024376" w:rsidP="00CB3276">
      <w:pPr>
        <w:spacing w:after="120"/>
        <w:rPr>
          <w:rFonts w:asciiTheme="minorHAnsi" w:hAnsiTheme="minorHAnsi" w:cstheme="minorHAnsi"/>
          <w:b/>
          <w:szCs w:val="24"/>
        </w:rPr>
      </w:pPr>
      <w:r w:rsidRPr="002676FD">
        <w:rPr>
          <w:rFonts w:asciiTheme="minorHAnsi" w:hAnsiTheme="minorHAnsi" w:cstheme="minorHAnsi"/>
          <w:b/>
          <w:szCs w:val="24"/>
        </w:rPr>
        <w:t xml:space="preserve">The following clinicians may be queried: </w:t>
      </w:r>
    </w:p>
    <w:p w14:paraId="1AF39D4C" w14:textId="43502803" w:rsidR="004E45EC" w:rsidRPr="002676FD" w:rsidRDefault="00FE19C8" w:rsidP="000C7792">
      <w:pPr>
        <w:pStyle w:val="ListBullet"/>
        <w:rPr>
          <w:rFonts w:asciiTheme="minorHAnsi" w:hAnsiTheme="minorHAnsi" w:cstheme="minorHAnsi"/>
        </w:rPr>
      </w:pPr>
      <w:r w:rsidRPr="002676FD">
        <w:rPr>
          <w:rFonts w:asciiTheme="minorHAnsi" w:hAnsiTheme="minorHAnsi" w:cstheme="minorHAnsi"/>
        </w:rPr>
        <w:t>R</w:t>
      </w:r>
      <w:r w:rsidR="004E45EC" w:rsidRPr="002676FD">
        <w:rPr>
          <w:rFonts w:asciiTheme="minorHAnsi" w:hAnsiTheme="minorHAnsi" w:cstheme="minorHAnsi"/>
        </w:rPr>
        <w:t xml:space="preserve">etrospective queries will be directed to the admitting </w:t>
      </w:r>
      <w:proofErr w:type="gramStart"/>
      <w:r w:rsidR="004E45EC" w:rsidRPr="002676FD">
        <w:rPr>
          <w:rFonts w:asciiTheme="minorHAnsi" w:hAnsiTheme="minorHAnsi" w:cstheme="minorHAnsi"/>
        </w:rPr>
        <w:t>consultant</w:t>
      </w:r>
      <w:proofErr w:type="gramEnd"/>
    </w:p>
    <w:p w14:paraId="43D1ECD7" w14:textId="48FF1704" w:rsidR="00606B31" w:rsidRPr="002676FD" w:rsidRDefault="00FE19C8" w:rsidP="000C7792">
      <w:pPr>
        <w:pStyle w:val="ListBullet"/>
        <w:rPr>
          <w:rFonts w:asciiTheme="minorHAnsi" w:hAnsiTheme="minorHAnsi" w:cstheme="minorHAnsi"/>
        </w:rPr>
      </w:pPr>
      <w:r w:rsidRPr="002676FD">
        <w:rPr>
          <w:rFonts w:asciiTheme="minorHAnsi" w:hAnsiTheme="minorHAnsi" w:cstheme="minorHAnsi"/>
        </w:rPr>
        <w:t>C</w:t>
      </w:r>
      <w:r w:rsidR="003B7D8F" w:rsidRPr="002676FD">
        <w:rPr>
          <w:rFonts w:asciiTheme="minorHAnsi" w:hAnsiTheme="minorHAnsi" w:cstheme="minorHAnsi"/>
        </w:rPr>
        <w:t>oncurrent queries</w:t>
      </w:r>
      <w:r w:rsidR="002120F0" w:rsidRPr="002676FD">
        <w:rPr>
          <w:rFonts w:asciiTheme="minorHAnsi" w:hAnsiTheme="minorHAnsi" w:cstheme="minorHAnsi"/>
        </w:rPr>
        <w:t xml:space="preserve"> (usually posed by a CDS)</w:t>
      </w:r>
      <w:r w:rsidR="003B7D8F" w:rsidRPr="002676FD">
        <w:rPr>
          <w:rFonts w:asciiTheme="minorHAnsi" w:hAnsiTheme="minorHAnsi" w:cstheme="minorHAnsi"/>
        </w:rPr>
        <w:t xml:space="preserve"> </w:t>
      </w:r>
      <w:r w:rsidR="00FC19BF" w:rsidRPr="002676FD">
        <w:rPr>
          <w:rFonts w:asciiTheme="minorHAnsi" w:hAnsiTheme="minorHAnsi" w:cstheme="minorHAnsi"/>
        </w:rPr>
        <w:t>may</w:t>
      </w:r>
      <w:r w:rsidR="003B7D8F" w:rsidRPr="002676FD">
        <w:rPr>
          <w:rFonts w:asciiTheme="minorHAnsi" w:hAnsiTheme="minorHAnsi" w:cstheme="minorHAnsi"/>
        </w:rPr>
        <w:t xml:space="preserve"> be </w:t>
      </w:r>
      <w:r w:rsidR="00310F0E" w:rsidRPr="002676FD">
        <w:rPr>
          <w:rFonts w:asciiTheme="minorHAnsi" w:hAnsiTheme="minorHAnsi" w:cstheme="minorHAnsi"/>
        </w:rPr>
        <w:t xml:space="preserve">directed </w:t>
      </w:r>
      <w:r w:rsidR="003B7D8F" w:rsidRPr="002676FD">
        <w:rPr>
          <w:rFonts w:asciiTheme="minorHAnsi" w:hAnsiTheme="minorHAnsi" w:cstheme="minorHAnsi"/>
        </w:rPr>
        <w:t xml:space="preserve">to the </w:t>
      </w:r>
      <w:r w:rsidR="00606B31" w:rsidRPr="002676FD">
        <w:rPr>
          <w:rFonts w:asciiTheme="minorHAnsi" w:hAnsiTheme="minorHAnsi" w:cstheme="minorHAnsi"/>
        </w:rPr>
        <w:t>j</w:t>
      </w:r>
      <w:r w:rsidR="002E79DE" w:rsidRPr="002676FD">
        <w:rPr>
          <w:rFonts w:asciiTheme="minorHAnsi" w:hAnsiTheme="minorHAnsi" w:cstheme="minorHAnsi"/>
        </w:rPr>
        <w:t xml:space="preserve">unior </w:t>
      </w:r>
      <w:r w:rsidR="00606B31" w:rsidRPr="002676FD">
        <w:rPr>
          <w:rFonts w:asciiTheme="minorHAnsi" w:hAnsiTheme="minorHAnsi" w:cstheme="minorHAnsi"/>
        </w:rPr>
        <w:t>m</w:t>
      </w:r>
      <w:r w:rsidR="002E79DE" w:rsidRPr="002676FD">
        <w:rPr>
          <w:rFonts w:asciiTheme="minorHAnsi" w:hAnsiTheme="minorHAnsi" w:cstheme="minorHAnsi"/>
        </w:rPr>
        <w:t xml:space="preserve">edical </w:t>
      </w:r>
      <w:r w:rsidR="00606B31" w:rsidRPr="002676FD">
        <w:rPr>
          <w:rFonts w:asciiTheme="minorHAnsi" w:hAnsiTheme="minorHAnsi" w:cstheme="minorHAnsi"/>
        </w:rPr>
        <w:t>o</w:t>
      </w:r>
      <w:r w:rsidR="002E79DE" w:rsidRPr="002676FD">
        <w:rPr>
          <w:rFonts w:asciiTheme="minorHAnsi" w:hAnsiTheme="minorHAnsi" w:cstheme="minorHAnsi"/>
        </w:rPr>
        <w:t xml:space="preserve">fficer (JMO) </w:t>
      </w:r>
      <w:r w:rsidR="00310F0E" w:rsidRPr="002676FD">
        <w:rPr>
          <w:rFonts w:asciiTheme="minorHAnsi" w:hAnsiTheme="minorHAnsi" w:cstheme="minorHAnsi"/>
        </w:rPr>
        <w:t>in the first instance</w:t>
      </w:r>
      <w:r w:rsidR="003B7D8F" w:rsidRPr="002676FD">
        <w:rPr>
          <w:rFonts w:asciiTheme="minorHAnsi" w:hAnsiTheme="minorHAnsi" w:cstheme="minorHAnsi"/>
        </w:rPr>
        <w:t xml:space="preserve">. The expectation is that the query </w:t>
      </w:r>
      <w:r w:rsidR="00F404A0" w:rsidRPr="002676FD">
        <w:rPr>
          <w:rFonts w:asciiTheme="minorHAnsi" w:hAnsiTheme="minorHAnsi" w:cstheme="minorHAnsi"/>
        </w:rPr>
        <w:t>can</w:t>
      </w:r>
      <w:r w:rsidR="003B7D8F" w:rsidRPr="002676FD">
        <w:rPr>
          <w:rFonts w:asciiTheme="minorHAnsi" w:hAnsiTheme="minorHAnsi" w:cstheme="minorHAnsi"/>
        </w:rPr>
        <w:t xml:space="preserve"> be discussed at ward rounds and shared with the treating team</w:t>
      </w:r>
      <w:r w:rsidR="00F404A0" w:rsidRPr="002676FD">
        <w:rPr>
          <w:rFonts w:asciiTheme="minorHAnsi" w:hAnsiTheme="minorHAnsi" w:cstheme="minorHAnsi"/>
        </w:rPr>
        <w:t xml:space="preserve"> if required,</w:t>
      </w:r>
      <w:r w:rsidR="00310F0E" w:rsidRPr="002676FD">
        <w:rPr>
          <w:rFonts w:asciiTheme="minorHAnsi" w:hAnsiTheme="minorHAnsi" w:cstheme="minorHAnsi"/>
        </w:rPr>
        <w:t xml:space="preserve"> including the consultant, prior to a response</w:t>
      </w:r>
      <w:r w:rsidR="000F2919" w:rsidRPr="002676FD">
        <w:rPr>
          <w:rFonts w:asciiTheme="minorHAnsi" w:hAnsiTheme="minorHAnsi" w:cstheme="minorHAnsi"/>
        </w:rPr>
        <w:t xml:space="preserve"> being provided</w:t>
      </w:r>
      <w:r w:rsidR="00FE0725">
        <w:rPr>
          <w:rFonts w:asciiTheme="minorHAnsi" w:hAnsiTheme="minorHAnsi" w:cstheme="minorHAnsi"/>
        </w:rPr>
        <w:t>.</w:t>
      </w:r>
    </w:p>
    <w:p w14:paraId="1DFA1541" w14:textId="325F8F00" w:rsidR="00A81B16" w:rsidRPr="002676FD" w:rsidRDefault="00A81B16" w:rsidP="000C7792">
      <w:pPr>
        <w:pStyle w:val="ListBullet"/>
        <w:rPr>
          <w:rFonts w:asciiTheme="minorHAnsi" w:hAnsiTheme="minorHAnsi" w:cstheme="minorHAnsi"/>
        </w:rPr>
      </w:pPr>
      <w:r w:rsidRPr="002676FD">
        <w:rPr>
          <w:rFonts w:asciiTheme="minorHAnsi" w:hAnsiTheme="minorHAnsi" w:cstheme="minorHAnsi"/>
        </w:rPr>
        <w:t xml:space="preserve">Where </w:t>
      </w:r>
      <w:r w:rsidR="00FE0725">
        <w:rPr>
          <w:rFonts w:asciiTheme="minorHAnsi" w:hAnsiTheme="minorHAnsi" w:cstheme="minorHAnsi"/>
        </w:rPr>
        <w:t>clinical record system</w:t>
      </w:r>
      <w:r w:rsidRPr="002676FD">
        <w:rPr>
          <w:rFonts w:asciiTheme="minorHAnsi" w:hAnsiTheme="minorHAnsi" w:cstheme="minorHAnsi"/>
        </w:rPr>
        <w:t xml:space="preserve"> functionality permits, multiple clinicians may be queried concurrently. </w:t>
      </w:r>
      <w:r w:rsidR="00AC06A2" w:rsidRPr="002676FD">
        <w:rPr>
          <w:rFonts w:asciiTheme="minorHAnsi" w:hAnsiTheme="minorHAnsi" w:cstheme="minorHAnsi"/>
        </w:rPr>
        <w:t xml:space="preserve">Once the first </w:t>
      </w:r>
      <w:r w:rsidR="00AB0016" w:rsidRPr="002676FD">
        <w:rPr>
          <w:rFonts w:asciiTheme="minorHAnsi" w:hAnsiTheme="minorHAnsi" w:cstheme="minorHAnsi"/>
        </w:rPr>
        <w:t xml:space="preserve">appropriate </w:t>
      </w:r>
      <w:r w:rsidR="00AC06A2" w:rsidRPr="002676FD">
        <w:rPr>
          <w:rFonts w:asciiTheme="minorHAnsi" w:hAnsiTheme="minorHAnsi" w:cstheme="minorHAnsi"/>
        </w:rPr>
        <w:t>response is received, the query will be c</w:t>
      </w:r>
      <w:r w:rsidR="008E3696" w:rsidRPr="002676FD">
        <w:rPr>
          <w:rFonts w:asciiTheme="minorHAnsi" w:hAnsiTheme="minorHAnsi" w:cstheme="minorHAnsi"/>
        </w:rPr>
        <w:t>ompleted</w:t>
      </w:r>
      <w:r w:rsidR="00AC06A2" w:rsidRPr="002676FD">
        <w:rPr>
          <w:rFonts w:asciiTheme="minorHAnsi" w:hAnsiTheme="minorHAnsi" w:cstheme="minorHAnsi"/>
        </w:rPr>
        <w:t xml:space="preserve">. </w:t>
      </w:r>
    </w:p>
    <w:p w14:paraId="04CABA2B" w14:textId="77777777" w:rsidR="008A78AC" w:rsidRPr="002676FD" w:rsidRDefault="008A78AC" w:rsidP="008A78AC">
      <w:pPr>
        <w:pStyle w:val="ListParagraph"/>
        <w:rPr>
          <w:rFonts w:asciiTheme="minorHAnsi" w:hAnsiTheme="minorHAnsi" w:cstheme="minorHAnsi"/>
          <w:bCs/>
          <w:szCs w:val="24"/>
        </w:rPr>
      </w:pPr>
    </w:p>
    <w:p w14:paraId="18F68343" w14:textId="4AFE4157" w:rsidR="00E54CEA" w:rsidRPr="002676FD" w:rsidRDefault="00310F0E" w:rsidP="00CB3276">
      <w:pPr>
        <w:spacing w:after="120"/>
        <w:rPr>
          <w:rFonts w:asciiTheme="minorHAnsi" w:hAnsiTheme="minorHAnsi" w:cstheme="minorHAnsi"/>
          <w:bCs/>
          <w:szCs w:val="24"/>
        </w:rPr>
      </w:pPr>
      <w:r w:rsidRPr="002676FD">
        <w:rPr>
          <w:rFonts w:asciiTheme="minorHAnsi" w:hAnsiTheme="minorHAnsi" w:cstheme="minorHAnsi"/>
          <w:bCs/>
          <w:szCs w:val="24"/>
        </w:rPr>
        <w:t>B</w:t>
      </w:r>
      <w:r w:rsidR="00453BD6" w:rsidRPr="002676FD">
        <w:rPr>
          <w:rFonts w:asciiTheme="minorHAnsi" w:hAnsiTheme="minorHAnsi" w:cstheme="minorHAnsi"/>
          <w:bCs/>
          <w:szCs w:val="24"/>
        </w:rPr>
        <w:t xml:space="preserve">oth retrospective and concurrent queries may be </w:t>
      </w:r>
      <w:r w:rsidRPr="002676FD">
        <w:rPr>
          <w:rFonts w:asciiTheme="minorHAnsi" w:hAnsiTheme="minorHAnsi" w:cstheme="minorHAnsi"/>
          <w:bCs/>
          <w:szCs w:val="24"/>
        </w:rPr>
        <w:t>directed</w:t>
      </w:r>
      <w:r w:rsidR="00453BD6" w:rsidRPr="002676FD">
        <w:rPr>
          <w:rFonts w:asciiTheme="minorHAnsi" w:hAnsiTheme="minorHAnsi" w:cstheme="minorHAnsi"/>
          <w:bCs/>
          <w:szCs w:val="24"/>
        </w:rPr>
        <w:t xml:space="preserve"> to other clinicians in </w:t>
      </w:r>
      <w:r w:rsidR="00E54CEA" w:rsidRPr="002676FD">
        <w:rPr>
          <w:rFonts w:asciiTheme="minorHAnsi" w:hAnsiTheme="minorHAnsi" w:cstheme="minorHAnsi"/>
          <w:bCs/>
          <w:szCs w:val="24"/>
        </w:rPr>
        <w:t>the following circumstances</w:t>
      </w:r>
      <w:r w:rsidR="00FF080A" w:rsidRPr="002676FD">
        <w:rPr>
          <w:rFonts w:asciiTheme="minorHAnsi" w:hAnsiTheme="minorHAnsi" w:cstheme="minorHAnsi"/>
          <w:bCs/>
          <w:szCs w:val="24"/>
        </w:rPr>
        <w:t xml:space="preserve"> (this is not an exhaustive list)</w:t>
      </w:r>
      <w:r w:rsidR="00666A75" w:rsidRPr="002676FD">
        <w:rPr>
          <w:rFonts w:asciiTheme="minorHAnsi" w:hAnsiTheme="minorHAnsi" w:cstheme="minorHAnsi"/>
          <w:bCs/>
          <w:szCs w:val="24"/>
        </w:rPr>
        <w:t>:</w:t>
      </w:r>
      <w:r w:rsidR="00E54CEA" w:rsidRPr="002676FD">
        <w:rPr>
          <w:rFonts w:asciiTheme="minorHAnsi" w:hAnsiTheme="minorHAnsi" w:cstheme="minorHAnsi"/>
          <w:bCs/>
          <w:szCs w:val="24"/>
        </w:rPr>
        <w:t xml:space="preserve"> </w:t>
      </w:r>
    </w:p>
    <w:p w14:paraId="1240E2E1" w14:textId="3C33FAB4" w:rsidR="00074B42" w:rsidRPr="002676FD" w:rsidRDefault="008F65F6" w:rsidP="000C7792">
      <w:pPr>
        <w:pStyle w:val="ListBullet"/>
        <w:rPr>
          <w:rFonts w:asciiTheme="minorHAnsi" w:hAnsiTheme="minorHAnsi" w:cstheme="minorHAnsi"/>
        </w:rPr>
      </w:pPr>
      <w:r w:rsidRPr="002676FD">
        <w:rPr>
          <w:rFonts w:asciiTheme="minorHAnsi" w:hAnsiTheme="minorHAnsi" w:cstheme="minorHAnsi"/>
        </w:rPr>
        <w:t>W</w:t>
      </w:r>
      <w:r w:rsidR="00074B42" w:rsidRPr="002676FD">
        <w:rPr>
          <w:rFonts w:asciiTheme="minorHAnsi" w:hAnsiTheme="minorHAnsi" w:cstheme="minorHAnsi"/>
        </w:rPr>
        <w:t xml:space="preserve">here multiple clinicians from different specialities are involved in care, the most appropriate provider related to the query subject will be </w:t>
      </w:r>
      <w:proofErr w:type="gramStart"/>
      <w:r w:rsidR="00074B42" w:rsidRPr="002676FD">
        <w:rPr>
          <w:rFonts w:asciiTheme="minorHAnsi" w:hAnsiTheme="minorHAnsi" w:cstheme="minorHAnsi"/>
        </w:rPr>
        <w:t>queried</w:t>
      </w:r>
      <w:proofErr w:type="gramEnd"/>
    </w:p>
    <w:p w14:paraId="15282917" w14:textId="09667AF5" w:rsidR="00E54CEA" w:rsidRPr="002676FD" w:rsidRDefault="008F65F6" w:rsidP="000C7792">
      <w:pPr>
        <w:pStyle w:val="ListBullet"/>
        <w:rPr>
          <w:rFonts w:asciiTheme="minorHAnsi" w:hAnsiTheme="minorHAnsi" w:cstheme="minorHAnsi"/>
        </w:rPr>
      </w:pPr>
      <w:r w:rsidRPr="002676FD">
        <w:rPr>
          <w:rFonts w:asciiTheme="minorHAnsi" w:hAnsiTheme="minorHAnsi" w:cstheme="minorHAnsi"/>
        </w:rPr>
        <w:t>Q</w:t>
      </w:r>
      <w:r w:rsidR="00E54CEA" w:rsidRPr="002676FD">
        <w:rPr>
          <w:rFonts w:asciiTheme="minorHAnsi" w:hAnsiTheme="minorHAnsi" w:cstheme="minorHAnsi"/>
        </w:rPr>
        <w:t xml:space="preserve">ueries that pertain to documentation in the discharge summary (e.g. where the principal diagnosis conflicts with the documentation in the record) </w:t>
      </w:r>
      <w:r w:rsidR="00A9793A" w:rsidRPr="002676FD">
        <w:rPr>
          <w:rFonts w:asciiTheme="minorHAnsi" w:hAnsiTheme="minorHAnsi" w:cstheme="minorHAnsi"/>
        </w:rPr>
        <w:t>may</w:t>
      </w:r>
      <w:r w:rsidR="00E54CEA" w:rsidRPr="002676FD">
        <w:rPr>
          <w:rFonts w:asciiTheme="minorHAnsi" w:hAnsiTheme="minorHAnsi" w:cstheme="minorHAnsi"/>
        </w:rPr>
        <w:t xml:space="preserve"> be sent to the clinician responsible for completing the discharge </w:t>
      </w:r>
      <w:proofErr w:type="gramStart"/>
      <w:r w:rsidR="00E54CEA" w:rsidRPr="002676FD">
        <w:rPr>
          <w:rFonts w:asciiTheme="minorHAnsi" w:hAnsiTheme="minorHAnsi" w:cstheme="minorHAnsi"/>
        </w:rPr>
        <w:t>summary</w:t>
      </w:r>
      <w:proofErr w:type="gramEnd"/>
    </w:p>
    <w:p w14:paraId="50A7039E" w14:textId="3B87C6F8" w:rsidR="00E54CEA" w:rsidRPr="002676FD" w:rsidRDefault="008F65F6" w:rsidP="000C7792">
      <w:pPr>
        <w:pStyle w:val="ListBullet"/>
        <w:rPr>
          <w:rFonts w:asciiTheme="minorHAnsi" w:hAnsiTheme="minorHAnsi" w:cstheme="minorHAnsi"/>
        </w:rPr>
      </w:pPr>
      <w:r w:rsidRPr="002676FD">
        <w:rPr>
          <w:rFonts w:asciiTheme="minorHAnsi" w:hAnsiTheme="minorHAnsi" w:cstheme="minorHAnsi"/>
        </w:rPr>
        <w:t>Q</w:t>
      </w:r>
      <w:r w:rsidR="00E54CEA" w:rsidRPr="002676FD">
        <w:rPr>
          <w:rFonts w:asciiTheme="minorHAnsi" w:hAnsiTheme="minorHAnsi" w:cstheme="minorHAnsi"/>
        </w:rPr>
        <w:t xml:space="preserve">ueries pertaining to procedures conducted by a clinician other than the admitting clinician </w:t>
      </w:r>
      <w:r w:rsidR="00453BD6" w:rsidRPr="002676FD">
        <w:rPr>
          <w:rFonts w:asciiTheme="minorHAnsi" w:hAnsiTheme="minorHAnsi" w:cstheme="minorHAnsi"/>
        </w:rPr>
        <w:t>may</w:t>
      </w:r>
      <w:r w:rsidR="00E54CEA" w:rsidRPr="002676FD">
        <w:rPr>
          <w:rFonts w:asciiTheme="minorHAnsi" w:hAnsiTheme="minorHAnsi" w:cstheme="minorHAnsi"/>
        </w:rPr>
        <w:t xml:space="preserve"> be sent to the clinician performing the </w:t>
      </w:r>
      <w:proofErr w:type="gramStart"/>
      <w:r w:rsidR="00E54CEA" w:rsidRPr="002676FD">
        <w:rPr>
          <w:rFonts w:asciiTheme="minorHAnsi" w:hAnsiTheme="minorHAnsi" w:cstheme="minorHAnsi"/>
        </w:rPr>
        <w:t>procedure</w:t>
      </w:r>
      <w:proofErr w:type="gramEnd"/>
      <w:r w:rsidR="00A704E5" w:rsidRPr="002676FD">
        <w:rPr>
          <w:rFonts w:asciiTheme="minorHAnsi" w:hAnsiTheme="minorHAnsi" w:cstheme="minorHAnsi"/>
        </w:rPr>
        <w:t xml:space="preserve"> </w:t>
      </w:r>
    </w:p>
    <w:p w14:paraId="0AABFCE4" w14:textId="62E8FA3F" w:rsidR="007403EA" w:rsidRPr="002676FD" w:rsidRDefault="008F65F6" w:rsidP="000C7792">
      <w:pPr>
        <w:pStyle w:val="ListBullet"/>
        <w:rPr>
          <w:rFonts w:asciiTheme="minorHAnsi" w:hAnsiTheme="minorHAnsi" w:cstheme="minorHAnsi"/>
        </w:rPr>
      </w:pPr>
      <w:r w:rsidRPr="002676FD">
        <w:rPr>
          <w:rFonts w:asciiTheme="minorHAnsi" w:hAnsiTheme="minorHAnsi" w:cstheme="minorHAnsi"/>
        </w:rPr>
        <w:t>W</w:t>
      </w:r>
      <w:r w:rsidR="007403EA" w:rsidRPr="002676FD">
        <w:rPr>
          <w:rFonts w:asciiTheme="minorHAnsi" w:hAnsiTheme="minorHAnsi" w:cstheme="minorHAnsi"/>
        </w:rPr>
        <w:t xml:space="preserve">here an admitting consultant is a visiting medical officer (VMO), the query may be sent to the senior </w:t>
      </w:r>
      <w:proofErr w:type="gramStart"/>
      <w:r w:rsidR="007403EA" w:rsidRPr="002676FD">
        <w:rPr>
          <w:rFonts w:asciiTheme="minorHAnsi" w:hAnsiTheme="minorHAnsi" w:cstheme="minorHAnsi"/>
        </w:rPr>
        <w:t>registrar</w:t>
      </w:r>
      <w:proofErr w:type="gramEnd"/>
    </w:p>
    <w:p w14:paraId="256C1FF7" w14:textId="1ED54125" w:rsidR="005F4E22" w:rsidRPr="002676FD" w:rsidRDefault="008F65F6" w:rsidP="000C7792">
      <w:pPr>
        <w:pStyle w:val="ListBullet"/>
        <w:rPr>
          <w:rFonts w:asciiTheme="minorHAnsi" w:hAnsiTheme="minorHAnsi" w:cstheme="minorHAnsi"/>
          <w:b/>
        </w:rPr>
      </w:pPr>
      <w:r w:rsidRPr="002676FD">
        <w:rPr>
          <w:rFonts w:asciiTheme="minorHAnsi" w:hAnsiTheme="minorHAnsi" w:cstheme="minorHAnsi"/>
        </w:rPr>
        <w:t xml:space="preserve">For </w:t>
      </w:r>
      <w:r w:rsidR="005F4E22" w:rsidRPr="002676FD">
        <w:rPr>
          <w:rFonts w:asciiTheme="minorHAnsi" w:hAnsiTheme="minorHAnsi" w:cstheme="minorHAnsi"/>
        </w:rPr>
        <w:t xml:space="preserve">VMOs who do not access their ACT Health email, the relevant division may be contacted to facilitate a </w:t>
      </w:r>
      <w:proofErr w:type="gramStart"/>
      <w:r w:rsidR="005F4E22" w:rsidRPr="002676FD">
        <w:rPr>
          <w:rFonts w:asciiTheme="minorHAnsi" w:hAnsiTheme="minorHAnsi" w:cstheme="minorHAnsi"/>
        </w:rPr>
        <w:t>response</w:t>
      </w:r>
      <w:proofErr w:type="gramEnd"/>
    </w:p>
    <w:p w14:paraId="6F0A9BEE" w14:textId="2AD6719E" w:rsidR="00453BD6" w:rsidRPr="002676FD" w:rsidRDefault="008F65F6" w:rsidP="000C7792">
      <w:pPr>
        <w:pStyle w:val="ListBullet"/>
        <w:rPr>
          <w:rFonts w:asciiTheme="minorHAnsi" w:hAnsiTheme="minorHAnsi" w:cstheme="minorHAnsi"/>
        </w:rPr>
      </w:pPr>
      <w:r w:rsidRPr="002676FD">
        <w:rPr>
          <w:rFonts w:asciiTheme="minorHAnsi" w:hAnsiTheme="minorHAnsi" w:cstheme="minorHAnsi"/>
        </w:rPr>
        <w:t>Q</w:t>
      </w:r>
      <w:r w:rsidR="00E54CEA" w:rsidRPr="002676FD">
        <w:rPr>
          <w:rFonts w:asciiTheme="minorHAnsi" w:hAnsiTheme="minorHAnsi" w:cstheme="minorHAnsi"/>
        </w:rPr>
        <w:t xml:space="preserve">ueries pertaining to pressure injuries </w:t>
      </w:r>
      <w:r w:rsidR="003B7D8F" w:rsidRPr="002676FD">
        <w:rPr>
          <w:rFonts w:asciiTheme="minorHAnsi" w:hAnsiTheme="minorHAnsi" w:cstheme="minorHAnsi"/>
        </w:rPr>
        <w:t>will be</w:t>
      </w:r>
      <w:r w:rsidR="00E54CEA" w:rsidRPr="002676FD">
        <w:rPr>
          <w:rFonts w:asciiTheme="minorHAnsi" w:hAnsiTheme="minorHAnsi" w:cstheme="minorHAnsi"/>
        </w:rPr>
        <w:t xml:space="preserve"> sent to the Tissue Viability Unit</w:t>
      </w:r>
      <w:r w:rsidR="002E79DE" w:rsidRPr="002676FD">
        <w:rPr>
          <w:rFonts w:asciiTheme="minorHAnsi" w:hAnsiTheme="minorHAnsi" w:cstheme="minorHAnsi"/>
        </w:rPr>
        <w:t xml:space="preserve"> (TVU)</w:t>
      </w:r>
      <w:r w:rsidRPr="002676FD">
        <w:rPr>
          <w:rFonts w:asciiTheme="minorHAnsi" w:hAnsiTheme="minorHAnsi" w:cstheme="minorHAnsi"/>
        </w:rPr>
        <w:t>.</w:t>
      </w:r>
    </w:p>
    <w:p w14:paraId="2F4E567F" w14:textId="7630DE63" w:rsidR="00417F6F" w:rsidRPr="002676FD" w:rsidRDefault="008F65F6" w:rsidP="000C7792">
      <w:pPr>
        <w:pStyle w:val="ListBullet"/>
        <w:rPr>
          <w:rFonts w:asciiTheme="minorHAnsi" w:hAnsiTheme="minorHAnsi" w:cstheme="minorHAnsi"/>
        </w:rPr>
      </w:pPr>
      <w:r w:rsidRPr="002676FD">
        <w:rPr>
          <w:rFonts w:asciiTheme="minorHAnsi" w:hAnsiTheme="minorHAnsi" w:cstheme="minorHAnsi"/>
        </w:rPr>
        <w:t>Q</w:t>
      </w:r>
      <w:r w:rsidR="00417F6F" w:rsidRPr="002676FD">
        <w:rPr>
          <w:rFonts w:asciiTheme="minorHAnsi" w:hAnsiTheme="minorHAnsi" w:cstheme="minorHAnsi"/>
        </w:rPr>
        <w:t xml:space="preserve">ueries pertaining to Staphylococcus aureus bacteraemia will be sent to the Infection Prevention </w:t>
      </w:r>
      <w:r w:rsidR="00820E5F" w:rsidRPr="002676FD">
        <w:rPr>
          <w:rFonts w:asciiTheme="minorHAnsi" w:hAnsiTheme="minorHAnsi" w:cstheme="minorHAnsi"/>
        </w:rPr>
        <w:t>a</w:t>
      </w:r>
      <w:r w:rsidR="00417F6F" w:rsidRPr="002676FD">
        <w:rPr>
          <w:rFonts w:asciiTheme="minorHAnsi" w:hAnsiTheme="minorHAnsi" w:cstheme="minorHAnsi"/>
        </w:rPr>
        <w:t>nd Control Unit (IPCU)</w:t>
      </w:r>
    </w:p>
    <w:p w14:paraId="4BA4A126" w14:textId="26FA69D3" w:rsidR="00666A75" w:rsidRPr="002676FD" w:rsidRDefault="008F65F6" w:rsidP="000C7792">
      <w:pPr>
        <w:pStyle w:val="ListBullet"/>
        <w:rPr>
          <w:rFonts w:asciiTheme="minorHAnsi" w:hAnsiTheme="minorHAnsi" w:cstheme="minorHAnsi"/>
        </w:rPr>
      </w:pPr>
      <w:r w:rsidRPr="002676FD">
        <w:rPr>
          <w:rFonts w:asciiTheme="minorHAnsi" w:hAnsiTheme="minorHAnsi" w:cstheme="minorHAnsi"/>
        </w:rPr>
        <w:t>Q</w:t>
      </w:r>
      <w:r w:rsidR="00453BD6" w:rsidRPr="002676FD">
        <w:rPr>
          <w:rFonts w:asciiTheme="minorHAnsi" w:hAnsiTheme="minorHAnsi" w:cstheme="minorHAnsi"/>
        </w:rPr>
        <w:t xml:space="preserve">ueries pertaining to </w:t>
      </w:r>
      <w:r w:rsidR="00C36E27" w:rsidRPr="002676FD">
        <w:rPr>
          <w:rFonts w:asciiTheme="minorHAnsi" w:hAnsiTheme="minorHAnsi" w:cstheme="minorHAnsi"/>
        </w:rPr>
        <w:t xml:space="preserve">diagnoses for which </w:t>
      </w:r>
      <w:r w:rsidR="00453BD6" w:rsidRPr="002676FD">
        <w:rPr>
          <w:rFonts w:asciiTheme="minorHAnsi" w:hAnsiTheme="minorHAnsi" w:cstheme="minorHAnsi"/>
        </w:rPr>
        <w:t xml:space="preserve">allied health </w:t>
      </w:r>
      <w:r w:rsidR="00C36E27" w:rsidRPr="002676FD">
        <w:rPr>
          <w:rFonts w:asciiTheme="minorHAnsi" w:hAnsiTheme="minorHAnsi" w:cstheme="minorHAnsi"/>
        </w:rPr>
        <w:t>primarily mana</w:t>
      </w:r>
      <w:r w:rsidR="00AC06A2" w:rsidRPr="002676FD">
        <w:rPr>
          <w:rFonts w:asciiTheme="minorHAnsi" w:hAnsiTheme="minorHAnsi" w:cstheme="minorHAnsi"/>
        </w:rPr>
        <w:t>ge</w:t>
      </w:r>
      <w:r w:rsidR="00453BD6" w:rsidRPr="002676FD">
        <w:rPr>
          <w:rFonts w:asciiTheme="minorHAnsi" w:hAnsiTheme="minorHAnsi" w:cstheme="minorHAnsi"/>
        </w:rPr>
        <w:t xml:space="preserve"> (e.g. malnutrition</w:t>
      </w:r>
      <w:r w:rsidR="00310F0E" w:rsidRPr="002676FD">
        <w:rPr>
          <w:rFonts w:asciiTheme="minorHAnsi" w:hAnsiTheme="minorHAnsi" w:cstheme="minorHAnsi"/>
        </w:rPr>
        <w:t>, deconditioning</w:t>
      </w:r>
      <w:r w:rsidR="00AC06A2" w:rsidRPr="002676FD">
        <w:rPr>
          <w:rFonts w:asciiTheme="minorHAnsi" w:hAnsiTheme="minorHAnsi" w:cstheme="minorHAnsi"/>
        </w:rPr>
        <w:t>, dysphagia</w:t>
      </w:r>
      <w:r w:rsidR="00453BD6" w:rsidRPr="002676FD">
        <w:rPr>
          <w:rFonts w:asciiTheme="minorHAnsi" w:hAnsiTheme="minorHAnsi" w:cstheme="minorHAnsi"/>
        </w:rPr>
        <w:t>) may be directed to allied health clinicians</w:t>
      </w:r>
      <w:r w:rsidR="00310F0E" w:rsidRPr="002676FD">
        <w:rPr>
          <w:rFonts w:asciiTheme="minorHAnsi" w:hAnsiTheme="minorHAnsi" w:cstheme="minorHAnsi"/>
        </w:rPr>
        <w:t xml:space="preserve"> including </w:t>
      </w:r>
      <w:r w:rsidR="002E79DE" w:rsidRPr="002676FD">
        <w:rPr>
          <w:rFonts w:asciiTheme="minorHAnsi" w:hAnsiTheme="minorHAnsi" w:cstheme="minorHAnsi"/>
        </w:rPr>
        <w:t>the treating</w:t>
      </w:r>
      <w:r w:rsidR="003B6B9A" w:rsidRPr="002676FD">
        <w:rPr>
          <w:rFonts w:asciiTheme="minorHAnsi" w:hAnsiTheme="minorHAnsi" w:cstheme="minorHAnsi"/>
        </w:rPr>
        <w:t xml:space="preserve"> dietician</w:t>
      </w:r>
      <w:r w:rsidR="00AC06A2" w:rsidRPr="002676FD">
        <w:rPr>
          <w:rFonts w:asciiTheme="minorHAnsi" w:hAnsiTheme="minorHAnsi" w:cstheme="minorHAnsi"/>
        </w:rPr>
        <w:t xml:space="preserve">, </w:t>
      </w:r>
      <w:proofErr w:type="gramStart"/>
      <w:r w:rsidR="003B6B9A" w:rsidRPr="002676FD">
        <w:rPr>
          <w:rFonts w:asciiTheme="minorHAnsi" w:hAnsiTheme="minorHAnsi" w:cstheme="minorHAnsi"/>
        </w:rPr>
        <w:t>physiotherapist</w:t>
      </w:r>
      <w:proofErr w:type="gramEnd"/>
      <w:r w:rsidR="00AC06A2" w:rsidRPr="002676FD">
        <w:rPr>
          <w:rFonts w:asciiTheme="minorHAnsi" w:hAnsiTheme="minorHAnsi" w:cstheme="minorHAnsi"/>
        </w:rPr>
        <w:t xml:space="preserve"> or speech pathologist</w:t>
      </w:r>
      <w:r w:rsidR="00453BD6" w:rsidRPr="002676FD">
        <w:rPr>
          <w:rFonts w:asciiTheme="minorHAnsi" w:hAnsiTheme="minorHAnsi" w:cstheme="minorHAnsi"/>
        </w:rPr>
        <w:t xml:space="preserve">. </w:t>
      </w:r>
    </w:p>
    <w:p w14:paraId="63B37BC6" w14:textId="77777777" w:rsidR="00666A75" w:rsidRPr="002676FD" w:rsidRDefault="00666A75" w:rsidP="00666A75">
      <w:pPr>
        <w:pStyle w:val="ListParagraph"/>
        <w:rPr>
          <w:rFonts w:asciiTheme="minorHAnsi" w:hAnsiTheme="minorHAnsi" w:cstheme="minorHAnsi"/>
          <w:bCs/>
          <w:szCs w:val="24"/>
        </w:rPr>
      </w:pPr>
    </w:p>
    <w:p w14:paraId="132EFE3F" w14:textId="58F00186" w:rsidR="0046514F" w:rsidRPr="002676FD" w:rsidRDefault="00606B31" w:rsidP="00CB3276">
      <w:pPr>
        <w:spacing w:after="120"/>
        <w:rPr>
          <w:rFonts w:asciiTheme="minorHAnsi" w:hAnsiTheme="minorHAnsi" w:cstheme="minorHAnsi"/>
          <w:b/>
          <w:szCs w:val="24"/>
        </w:rPr>
      </w:pPr>
      <w:r w:rsidRPr="002676FD">
        <w:rPr>
          <w:rFonts w:asciiTheme="minorHAnsi" w:hAnsiTheme="minorHAnsi" w:cstheme="minorHAnsi"/>
          <w:b/>
          <w:szCs w:val="24"/>
        </w:rPr>
        <w:t>The following</w:t>
      </w:r>
      <w:r w:rsidR="003A43A7" w:rsidRPr="002676FD">
        <w:rPr>
          <w:rFonts w:asciiTheme="minorHAnsi" w:hAnsiTheme="minorHAnsi" w:cstheme="minorHAnsi"/>
          <w:b/>
          <w:szCs w:val="24"/>
        </w:rPr>
        <w:t xml:space="preserve"> query</w:t>
      </w:r>
      <w:r w:rsidR="00963894" w:rsidRPr="002676FD">
        <w:rPr>
          <w:rFonts w:asciiTheme="minorHAnsi" w:hAnsiTheme="minorHAnsi" w:cstheme="minorHAnsi"/>
          <w:b/>
          <w:szCs w:val="24"/>
        </w:rPr>
        <w:t xml:space="preserve"> </w:t>
      </w:r>
      <w:r w:rsidR="002159E7" w:rsidRPr="002676FD">
        <w:rPr>
          <w:rFonts w:asciiTheme="minorHAnsi" w:hAnsiTheme="minorHAnsi" w:cstheme="minorHAnsi"/>
          <w:b/>
          <w:szCs w:val="24"/>
        </w:rPr>
        <w:t xml:space="preserve">method </w:t>
      </w:r>
      <w:r w:rsidR="00963894" w:rsidRPr="002676FD">
        <w:rPr>
          <w:rFonts w:asciiTheme="minorHAnsi" w:hAnsiTheme="minorHAnsi" w:cstheme="minorHAnsi"/>
          <w:b/>
          <w:szCs w:val="24"/>
        </w:rPr>
        <w:t xml:space="preserve">will </w:t>
      </w:r>
      <w:r w:rsidRPr="002676FD">
        <w:rPr>
          <w:rFonts w:asciiTheme="minorHAnsi" w:hAnsiTheme="minorHAnsi" w:cstheme="minorHAnsi"/>
          <w:b/>
          <w:szCs w:val="24"/>
        </w:rPr>
        <w:t xml:space="preserve">be used to query clinicians: </w:t>
      </w:r>
    </w:p>
    <w:p w14:paraId="3EFDF397" w14:textId="5ADFB703" w:rsidR="0037464A" w:rsidRPr="002676FD" w:rsidRDefault="00FE19C8" w:rsidP="000C7792">
      <w:pPr>
        <w:pStyle w:val="ListBullet"/>
        <w:rPr>
          <w:rFonts w:asciiTheme="minorHAnsi" w:hAnsiTheme="minorHAnsi" w:cstheme="minorHAnsi"/>
          <w:b/>
        </w:rPr>
      </w:pPr>
      <w:r w:rsidRPr="002676FD">
        <w:rPr>
          <w:rFonts w:asciiTheme="minorHAnsi" w:hAnsiTheme="minorHAnsi" w:cstheme="minorHAnsi"/>
        </w:rPr>
        <w:t>E</w:t>
      </w:r>
      <w:r w:rsidR="003718BF" w:rsidRPr="002676FD">
        <w:rPr>
          <w:rFonts w:asciiTheme="minorHAnsi" w:hAnsiTheme="minorHAnsi" w:cstheme="minorHAnsi"/>
        </w:rPr>
        <w:t>lectronically</w:t>
      </w:r>
      <w:r w:rsidR="00C24EC4" w:rsidRPr="002676FD">
        <w:rPr>
          <w:rFonts w:asciiTheme="minorHAnsi" w:hAnsiTheme="minorHAnsi" w:cstheme="minorHAnsi"/>
        </w:rPr>
        <w:t xml:space="preserve">, </w:t>
      </w:r>
      <w:r w:rsidR="00C15427" w:rsidRPr="002676FD">
        <w:rPr>
          <w:rFonts w:asciiTheme="minorHAnsi" w:hAnsiTheme="minorHAnsi" w:cstheme="minorHAnsi"/>
        </w:rPr>
        <w:t xml:space="preserve">written </w:t>
      </w:r>
      <w:r w:rsidR="003718BF" w:rsidRPr="002676FD">
        <w:rPr>
          <w:rFonts w:asciiTheme="minorHAnsi" w:hAnsiTheme="minorHAnsi" w:cstheme="minorHAnsi"/>
        </w:rPr>
        <w:t>via the</w:t>
      </w:r>
      <w:r w:rsidR="00FE0725" w:rsidRPr="002676FD">
        <w:rPr>
          <w:rFonts w:asciiTheme="minorHAnsi" w:hAnsiTheme="minorHAnsi" w:cstheme="minorHAnsi"/>
        </w:rPr>
        <w:t xml:space="preserve"> </w:t>
      </w:r>
      <w:r w:rsidR="00FE0725">
        <w:rPr>
          <w:rFonts w:asciiTheme="minorHAnsi" w:hAnsiTheme="minorHAnsi" w:cstheme="minorHAnsi"/>
        </w:rPr>
        <w:t>electronic clinical record system</w:t>
      </w:r>
      <w:r w:rsidR="00C24EC4" w:rsidRPr="002676FD">
        <w:rPr>
          <w:rFonts w:asciiTheme="minorHAnsi" w:hAnsiTheme="minorHAnsi" w:cstheme="minorHAnsi"/>
        </w:rPr>
        <w:t>:</w:t>
      </w:r>
      <w:r w:rsidR="005513D8" w:rsidRPr="002676FD">
        <w:rPr>
          <w:rFonts w:asciiTheme="minorHAnsi" w:hAnsiTheme="minorHAnsi" w:cstheme="minorHAnsi"/>
        </w:rPr>
        <w:t xml:space="preserve"> </w:t>
      </w:r>
      <w:r w:rsidR="003718BF" w:rsidRPr="002676FD">
        <w:rPr>
          <w:rFonts w:asciiTheme="minorHAnsi" w:hAnsiTheme="minorHAnsi" w:cstheme="minorHAnsi"/>
        </w:rPr>
        <w:t xml:space="preserve">queries will be sent via </w:t>
      </w:r>
      <w:r w:rsidR="00270BE5">
        <w:rPr>
          <w:rFonts w:asciiTheme="minorHAnsi" w:hAnsiTheme="minorHAnsi" w:cstheme="minorHAnsi"/>
        </w:rPr>
        <w:t>the clinical record system</w:t>
      </w:r>
      <w:r w:rsidR="00FE0725" w:rsidRPr="002676FD">
        <w:rPr>
          <w:rFonts w:asciiTheme="minorHAnsi" w:hAnsiTheme="minorHAnsi" w:cstheme="minorHAnsi"/>
        </w:rPr>
        <w:t xml:space="preserve"> to </w:t>
      </w:r>
      <w:r w:rsidR="003718BF" w:rsidRPr="002676FD">
        <w:rPr>
          <w:rFonts w:asciiTheme="minorHAnsi" w:hAnsiTheme="minorHAnsi" w:cstheme="minorHAnsi"/>
        </w:rPr>
        <w:t xml:space="preserve">individual clinician </w:t>
      </w:r>
      <w:r w:rsidR="00361269" w:rsidRPr="002676FD">
        <w:rPr>
          <w:rFonts w:asciiTheme="minorHAnsi" w:hAnsiTheme="minorHAnsi" w:cstheme="minorHAnsi"/>
        </w:rPr>
        <w:t>I</w:t>
      </w:r>
      <w:r w:rsidR="003718BF" w:rsidRPr="002676FD">
        <w:rPr>
          <w:rFonts w:asciiTheme="minorHAnsi" w:hAnsiTheme="minorHAnsi" w:cstheme="minorHAnsi"/>
        </w:rPr>
        <w:t>n</w:t>
      </w:r>
      <w:r w:rsidR="00361269" w:rsidRPr="002676FD">
        <w:rPr>
          <w:rFonts w:asciiTheme="minorHAnsi" w:hAnsiTheme="minorHAnsi" w:cstheme="minorHAnsi"/>
        </w:rPr>
        <w:t xml:space="preserve"> B</w:t>
      </w:r>
      <w:r w:rsidR="003718BF" w:rsidRPr="002676FD">
        <w:rPr>
          <w:rFonts w:asciiTheme="minorHAnsi" w:hAnsiTheme="minorHAnsi" w:cstheme="minorHAnsi"/>
        </w:rPr>
        <w:t>asket</w:t>
      </w:r>
      <w:r w:rsidR="00361269" w:rsidRPr="002676FD">
        <w:rPr>
          <w:rFonts w:asciiTheme="minorHAnsi" w:hAnsiTheme="minorHAnsi" w:cstheme="minorHAnsi"/>
        </w:rPr>
        <w:t>s</w:t>
      </w:r>
    </w:p>
    <w:p w14:paraId="3DFBAD3A" w14:textId="0A9593A0" w:rsidR="009E2BC1" w:rsidRPr="002676FD" w:rsidRDefault="00FE19C8" w:rsidP="000C7792">
      <w:pPr>
        <w:pStyle w:val="ListBullet"/>
        <w:rPr>
          <w:rFonts w:asciiTheme="minorHAnsi" w:hAnsiTheme="minorHAnsi" w:cstheme="minorHAnsi"/>
          <w:b/>
        </w:rPr>
      </w:pPr>
      <w:r w:rsidRPr="002676FD">
        <w:rPr>
          <w:rFonts w:asciiTheme="minorHAnsi" w:hAnsiTheme="minorHAnsi" w:cstheme="minorHAnsi"/>
        </w:rPr>
        <w:lastRenderedPageBreak/>
        <w:t>T</w:t>
      </w:r>
      <w:r w:rsidR="009E2BC1" w:rsidRPr="002676FD">
        <w:rPr>
          <w:rFonts w:asciiTheme="minorHAnsi" w:hAnsiTheme="minorHAnsi" w:cstheme="minorHAnsi"/>
        </w:rPr>
        <w:t>he query will be classified by the query professional as either a coding query or a CDI query</w:t>
      </w:r>
      <w:r w:rsidR="00FF080A" w:rsidRPr="002676FD">
        <w:rPr>
          <w:rFonts w:asciiTheme="minorHAnsi" w:hAnsiTheme="minorHAnsi" w:cstheme="minorHAnsi"/>
        </w:rPr>
        <w:t xml:space="preserve"> (t</w:t>
      </w:r>
      <w:r w:rsidR="009E2BC1" w:rsidRPr="002676FD">
        <w:rPr>
          <w:rFonts w:asciiTheme="minorHAnsi" w:hAnsiTheme="minorHAnsi" w:cstheme="minorHAnsi"/>
        </w:rPr>
        <w:t>his does not affect the responding clinician</w:t>
      </w:r>
      <w:r w:rsidR="00FF080A" w:rsidRPr="002676FD">
        <w:rPr>
          <w:rFonts w:asciiTheme="minorHAnsi" w:hAnsiTheme="minorHAnsi" w:cstheme="minorHAnsi"/>
        </w:rPr>
        <w:t>)</w:t>
      </w:r>
    </w:p>
    <w:p w14:paraId="6DAAB7E7" w14:textId="074F2C06" w:rsidR="0081012F" w:rsidRPr="002676FD" w:rsidRDefault="00030FEB" w:rsidP="006352DF">
      <w:pPr>
        <w:pStyle w:val="ListBullet"/>
        <w:ind w:left="425" w:hanging="425"/>
        <w:rPr>
          <w:rFonts w:asciiTheme="minorHAnsi" w:hAnsiTheme="minorHAnsi" w:cstheme="minorHAnsi"/>
          <w:b/>
        </w:rPr>
      </w:pPr>
      <w:r w:rsidRPr="002676FD">
        <w:rPr>
          <w:rFonts w:asciiTheme="minorHAnsi" w:hAnsiTheme="minorHAnsi" w:cstheme="minorHAnsi"/>
        </w:rPr>
        <w:t xml:space="preserve">The query professional </w:t>
      </w:r>
      <w:r w:rsidR="00905637" w:rsidRPr="002676FD">
        <w:rPr>
          <w:rFonts w:asciiTheme="minorHAnsi" w:hAnsiTheme="minorHAnsi" w:cstheme="minorHAnsi"/>
        </w:rPr>
        <w:t>may</w:t>
      </w:r>
      <w:r w:rsidRPr="002676FD">
        <w:rPr>
          <w:rFonts w:asciiTheme="minorHAnsi" w:hAnsiTheme="minorHAnsi" w:cstheme="minorHAnsi"/>
        </w:rPr>
        <w:t xml:space="preserve"> send a message to the clinician via</w:t>
      </w:r>
      <w:r w:rsidR="00D5050C" w:rsidRPr="002676FD">
        <w:rPr>
          <w:rFonts w:asciiTheme="minorHAnsi" w:hAnsiTheme="minorHAnsi" w:cstheme="minorHAnsi"/>
        </w:rPr>
        <w:t xml:space="preserve"> </w:t>
      </w:r>
      <w:r w:rsidR="00270BE5">
        <w:rPr>
          <w:rFonts w:asciiTheme="minorHAnsi" w:hAnsiTheme="minorHAnsi" w:cstheme="minorHAnsi"/>
        </w:rPr>
        <w:t>the clinical record system</w:t>
      </w:r>
      <w:r w:rsidR="00756B62" w:rsidRPr="002676FD">
        <w:rPr>
          <w:rFonts w:asciiTheme="minorHAnsi" w:hAnsiTheme="minorHAnsi" w:cstheme="minorHAnsi"/>
        </w:rPr>
        <w:t xml:space="preserve"> secure chat or email to advise that a query has been sent to their </w:t>
      </w:r>
      <w:r w:rsidR="004E1DF0">
        <w:rPr>
          <w:rFonts w:asciiTheme="minorHAnsi" w:hAnsiTheme="minorHAnsi" w:cstheme="minorHAnsi"/>
        </w:rPr>
        <w:t>I</w:t>
      </w:r>
      <w:r w:rsidR="00756B62" w:rsidRPr="002676FD">
        <w:rPr>
          <w:rFonts w:asciiTheme="minorHAnsi" w:hAnsiTheme="minorHAnsi" w:cstheme="minorHAnsi"/>
        </w:rPr>
        <w:t xml:space="preserve">n </w:t>
      </w:r>
      <w:r w:rsidR="004E1DF0">
        <w:rPr>
          <w:rFonts w:asciiTheme="minorHAnsi" w:hAnsiTheme="minorHAnsi" w:cstheme="minorHAnsi"/>
        </w:rPr>
        <w:t>B</w:t>
      </w:r>
      <w:r w:rsidR="00756B62" w:rsidRPr="002676FD">
        <w:rPr>
          <w:rFonts w:asciiTheme="minorHAnsi" w:hAnsiTheme="minorHAnsi" w:cstheme="minorHAnsi"/>
        </w:rPr>
        <w:t>asket.</w:t>
      </w:r>
    </w:p>
    <w:p w14:paraId="3344C71B" w14:textId="77777777" w:rsidR="00CE4E5D" w:rsidRPr="002676FD" w:rsidRDefault="00CE4E5D" w:rsidP="00CE4E5D">
      <w:pPr>
        <w:spacing w:after="120"/>
        <w:ind w:left="426"/>
        <w:rPr>
          <w:rFonts w:asciiTheme="minorHAnsi" w:hAnsiTheme="minorHAnsi" w:cstheme="minorHAnsi"/>
          <w:bCs/>
          <w:szCs w:val="24"/>
        </w:rPr>
      </w:pPr>
    </w:p>
    <w:p w14:paraId="05D387A0" w14:textId="00312840" w:rsidR="00CE4E5D" w:rsidRPr="002676FD" w:rsidRDefault="00EC28B1" w:rsidP="006352DF">
      <w:pPr>
        <w:rPr>
          <w:rFonts w:asciiTheme="minorHAnsi" w:hAnsiTheme="minorHAnsi" w:cstheme="minorHAnsi"/>
          <w:b/>
          <w:szCs w:val="24"/>
        </w:rPr>
      </w:pPr>
      <w:r>
        <w:rPr>
          <w:rFonts w:asciiTheme="minorHAnsi" w:hAnsiTheme="minorHAnsi" w:cstheme="minorHAnsi"/>
          <w:bCs/>
          <w:szCs w:val="24"/>
        </w:rPr>
        <w:t>T</w:t>
      </w:r>
      <w:r w:rsidR="00756B62" w:rsidRPr="002676FD">
        <w:rPr>
          <w:rFonts w:asciiTheme="minorHAnsi" w:hAnsiTheme="minorHAnsi" w:cstheme="minorHAnsi"/>
          <w:bCs/>
          <w:szCs w:val="24"/>
        </w:rPr>
        <w:t xml:space="preserve">ip </w:t>
      </w:r>
      <w:r w:rsidR="00824A3E">
        <w:rPr>
          <w:rFonts w:asciiTheme="minorHAnsi" w:hAnsiTheme="minorHAnsi" w:cstheme="minorHAnsi"/>
          <w:bCs/>
          <w:szCs w:val="24"/>
        </w:rPr>
        <w:t>S</w:t>
      </w:r>
      <w:r w:rsidR="00756B62" w:rsidRPr="002676FD">
        <w:rPr>
          <w:rFonts w:asciiTheme="minorHAnsi" w:hAnsiTheme="minorHAnsi" w:cstheme="minorHAnsi"/>
          <w:bCs/>
          <w:szCs w:val="24"/>
        </w:rPr>
        <w:t xml:space="preserve">heet available in </w:t>
      </w:r>
      <w:r w:rsidR="00270BE5">
        <w:rPr>
          <w:rFonts w:asciiTheme="minorHAnsi" w:hAnsiTheme="minorHAnsi" w:cstheme="minorHAnsi"/>
          <w:bCs/>
          <w:szCs w:val="24"/>
        </w:rPr>
        <w:t>the clinical record system</w:t>
      </w:r>
      <w:r w:rsidR="00756B62" w:rsidRPr="002676FD">
        <w:rPr>
          <w:rFonts w:asciiTheme="minorHAnsi" w:hAnsiTheme="minorHAnsi" w:cstheme="minorHAnsi"/>
          <w:bCs/>
          <w:szCs w:val="24"/>
        </w:rPr>
        <w:t xml:space="preserve"> for query </w:t>
      </w:r>
      <w:r w:rsidR="009C1E30" w:rsidRPr="002676FD">
        <w:rPr>
          <w:rFonts w:asciiTheme="minorHAnsi" w:hAnsiTheme="minorHAnsi" w:cstheme="minorHAnsi"/>
          <w:bCs/>
          <w:szCs w:val="24"/>
        </w:rPr>
        <w:t>professionals</w:t>
      </w:r>
      <w:r w:rsidR="00540551" w:rsidRPr="002676FD">
        <w:rPr>
          <w:rFonts w:asciiTheme="minorHAnsi" w:hAnsiTheme="minorHAnsi" w:cstheme="minorHAnsi"/>
          <w:bCs/>
          <w:szCs w:val="24"/>
        </w:rPr>
        <w:t>:</w:t>
      </w:r>
      <w:r w:rsidR="00456117" w:rsidRPr="002676FD">
        <w:rPr>
          <w:rFonts w:asciiTheme="minorHAnsi" w:hAnsiTheme="minorHAnsi" w:cstheme="minorHAnsi"/>
          <w:bCs/>
          <w:szCs w:val="24"/>
        </w:rPr>
        <w:t xml:space="preserve"> Help (F1)</w:t>
      </w:r>
      <w:bookmarkStart w:id="18" w:name="_Hlk131585855"/>
      <w:r w:rsidR="00540551" w:rsidRPr="002676FD">
        <w:rPr>
          <w:rFonts w:asciiTheme="minorHAnsi" w:hAnsiTheme="minorHAnsi" w:cstheme="minorHAnsi"/>
          <w:bCs/>
          <w:szCs w:val="24"/>
        </w:rPr>
        <w:t xml:space="preserve"> </w:t>
      </w:r>
      <w:r w:rsidR="00540551" w:rsidRPr="002676FD">
        <w:rPr>
          <w:rFonts w:asciiTheme="minorHAnsi" w:eastAsia="Wingdings 3" w:hAnsiTheme="minorHAnsi" w:cstheme="minorHAnsi"/>
          <w:b/>
          <w:szCs w:val="24"/>
        </w:rPr>
        <w:t>"</w:t>
      </w:r>
      <w:r w:rsidR="00540551" w:rsidRPr="002676FD">
        <w:rPr>
          <w:rFonts w:asciiTheme="minorHAnsi" w:hAnsiTheme="minorHAnsi" w:cstheme="minorHAnsi"/>
          <w:b/>
          <w:szCs w:val="24"/>
        </w:rPr>
        <w:t xml:space="preserve"> </w:t>
      </w:r>
      <w:r w:rsidR="009C1E30" w:rsidRPr="002676FD">
        <w:rPr>
          <w:rFonts w:asciiTheme="minorHAnsi" w:hAnsiTheme="minorHAnsi" w:cstheme="minorHAnsi"/>
          <w:bCs/>
          <w:szCs w:val="24"/>
        </w:rPr>
        <w:t xml:space="preserve">&lt;Relevant </w:t>
      </w:r>
      <w:r w:rsidR="00AE0BC5" w:rsidRPr="002676FD">
        <w:rPr>
          <w:rFonts w:asciiTheme="minorHAnsi" w:hAnsiTheme="minorHAnsi" w:cstheme="minorHAnsi"/>
          <w:bCs/>
          <w:szCs w:val="24"/>
        </w:rPr>
        <w:t>L</w:t>
      </w:r>
      <w:r w:rsidR="009C1E30" w:rsidRPr="002676FD">
        <w:rPr>
          <w:rFonts w:asciiTheme="minorHAnsi" w:hAnsiTheme="minorHAnsi" w:cstheme="minorHAnsi"/>
          <w:bCs/>
          <w:szCs w:val="24"/>
        </w:rPr>
        <w:t xml:space="preserve">earning </w:t>
      </w:r>
      <w:r w:rsidR="00AE0BC5" w:rsidRPr="002676FD">
        <w:rPr>
          <w:rFonts w:asciiTheme="minorHAnsi" w:hAnsiTheme="minorHAnsi" w:cstheme="minorHAnsi"/>
          <w:bCs/>
          <w:szCs w:val="24"/>
        </w:rPr>
        <w:t>H</w:t>
      </w:r>
      <w:r w:rsidR="009C1E30" w:rsidRPr="002676FD">
        <w:rPr>
          <w:rFonts w:asciiTheme="minorHAnsi" w:hAnsiTheme="minorHAnsi" w:cstheme="minorHAnsi"/>
          <w:bCs/>
          <w:szCs w:val="24"/>
        </w:rPr>
        <w:t xml:space="preserve">ome&gt; </w:t>
      </w:r>
      <w:r w:rsidR="0081012F" w:rsidRPr="002676FD">
        <w:rPr>
          <w:rFonts w:asciiTheme="minorHAnsi" w:eastAsia="Wingdings 3" w:hAnsiTheme="minorHAnsi" w:cstheme="minorHAnsi"/>
          <w:b/>
          <w:szCs w:val="24"/>
        </w:rPr>
        <w:t>"</w:t>
      </w:r>
      <w:r w:rsidR="0081012F" w:rsidRPr="002676FD">
        <w:rPr>
          <w:rFonts w:asciiTheme="minorHAnsi" w:hAnsiTheme="minorHAnsi" w:cstheme="minorHAnsi"/>
          <w:bCs/>
          <w:szCs w:val="24"/>
        </w:rPr>
        <w:t xml:space="preserve"> </w:t>
      </w:r>
      <w:r w:rsidR="0081012F" w:rsidRPr="002676FD">
        <w:rPr>
          <w:rFonts w:asciiTheme="minorHAnsi" w:hAnsiTheme="minorHAnsi" w:cstheme="minorHAnsi"/>
          <w:b/>
          <w:szCs w:val="24"/>
        </w:rPr>
        <w:t>Secure Chat</w:t>
      </w:r>
      <w:bookmarkEnd w:id="18"/>
    </w:p>
    <w:p w14:paraId="03B86968" w14:textId="77777777" w:rsidR="006352DF" w:rsidRPr="002676FD" w:rsidRDefault="006352DF" w:rsidP="006352DF">
      <w:pPr>
        <w:spacing w:after="120"/>
        <w:rPr>
          <w:rFonts w:asciiTheme="minorHAnsi" w:hAnsiTheme="minorHAnsi" w:cstheme="minorHAnsi"/>
          <w:b/>
          <w:szCs w:val="24"/>
        </w:rPr>
      </w:pPr>
    </w:p>
    <w:p w14:paraId="28E7835F" w14:textId="00D15BED" w:rsidR="00E34778" w:rsidRPr="002676FD" w:rsidRDefault="00E34778" w:rsidP="76CB2556">
      <w:pPr>
        <w:pStyle w:val="ListBullet"/>
        <w:rPr>
          <w:rFonts w:asciiTheme="minorHAnsi" w:hAnsiTheme="minorHAnsi" w:cstheme="minorHAnsi"/>
          <w:b/>
          <w:bCs/>
        </w:rPr>
      </w:pPr>
      <w:r w:rsidRPr="002676FD">
        <w:rPr>
          <w:rFonts w:asciiTheme="minorHAnsi" w:hAnsiTheme="minorHAnsi" w:cstheme="minorHAnsi"/>
        </w:rPr>
        <w:t xml:space="preserve">The query professional may need to </w:t>
      </w:r>
      <w:r w:rsidR="00C66753" w:rsidRPr="002676FD">
        <w:rPr>
          <w:rFonts w:asciiTheme="minorHAnsi" w:hAnsiTheme="minorHAnsi" w:cstheme="minorHAnsi"/>
        </w:rPr>
        <w:t xml:space="preserve">provide instructions to assist clinicians </w:t>
      </w:r>
      <w:r w:rsidR="00F21B5C" w:rsidRPr="002676FD">
        <w:rPr>
          <w:rFonts w:asciiTheme="minorHAnsi" w:hAnsiTheme="minorHAnsi" w:cstheme="minorHAnsi"/>
        </w:rPr>
        <w:t xml:space="preserve">to </w:t>
      </w:r>
      <w:r w:rsidR="00C66753" w:rsidRPr="002676FD">
        <w:rPr>
          <w:rFonts w:asciiTheme="minorHAnsi" w:hAnsiTheme="minorHAnsi" w:cstheme="minorHAnsi"/>
        </w:rPr>
        <w:t xml:space="preserve">respond, particularly for disciplines </w:t>
      </w:r>
      <w:r w:rsidR="00755DA9">
        <w:rPr>
          <w:rFonts w:asciiTheme="minorHAnsi" w:hAnsiTheme="minorHAnsi" w:cstheme="minorHAnsi"/>
        </w:rPr>
        <w:t>that</w:t>
      </w:r>
      <w:r w:rsidR="00C66753" w:rsidRPr="002676FD">
        <w:rPr>
          <w:rFonts w:asciiTheme="minorHAnsi" w:hAnsiTheme="minorHAnsi" w:cstheme="minorHAnsi"/>
        </w:rPr>
        <w:t xml:space="preserve"> </w:t>
      </w:r>
      <w:r w:rsidR="0023151A" w:rsidRPr="002676FD">
        <w:rPr>
          <w:rFonts w:asciiTheme="minorHAnsi" w:hAnsiTheme="minorHAnsi" w:cstheme="minorHAnsi"/>
        </w:rPr>
        <w:t xml:space="preserve">are not </w:t>
      </w:r>
      <w:r w:rsidR="00C66753" w:rsidRPr="002676FD">
        <w:rPr>
          <w:rFonts w:asciiTheme="minorHAnsi" w:hAnsiTheme="minorHAnsi" w:cstheme="minorHAnsi"/>
        </w:rPr>
        <w:t xml:space="preserve">frequently queried (e.g. nursing, midwifery, and allied health). </w:t>
      </w:r>
    </w:p>
    <w:p w14:paraId="513BA39E" w14:textId="77777777" w:rsidR="006352DF" w:rsidRPr="002676FD" w:rsidRDefault="006352DF" w:rsidP="006352DF">
      <w:pPr>
        <w:pStyle w:val="ListBullet"/>
        <w:numPr>
          <w:ilvl w:val="0"/>
          <w:numId w:val="0"/>
        </w:numPr>
        <w:ind w:left="426"/>
        <w:rPr>
          <w:rFonts w:asciiTheme="minorHAnsi" w:hAnsiTheme="minorHAnsi" w:cstheme="minorHAnsi"/>
          <w:b/>
          <w:bCs/>
        </w:rPr>
      </w:pPr>
    </w:p>
    <w:p w14:paraId="3DD30A7A" w14:textId="289FA584" w:rsidR="00963894" w:rsidRPr="002676FD" w:rsidRDefault="00963894" w:rsidP="008A78AC">
      <w:pPr>
        <w:spacing w:after="120"/>
        <w:rPr>
          <w:rFonts w:asciiTheme="minorHAnsi" w:hAnsiTheme="minorHAnsi" w:cstheme="minorHAnsi"/>
          <w:b/>
          <w:szCs w:val="24"/>
        </w:rPr>
      </w:pPr>
      <w:r w:rsidRPr="002676FD">
        <w:rPr>
          <w:rFonts w:asciiTheme="minorHAnsi" w:hAnsiTheme="minorHAnsi" w:cstheme="minorHAnsi"/>
          <w:b/>
          <w:szCs w:val="24"/>
        </w:rPr>
        <w:t xml:space="preserve">In limited situations the below </w:t>
      </w:r>
      <w:r w:rsidR="003A43A7" w:rsidRPr="002676FD">
        <w:rPr>
          <w:rFonts w:asciiTheme="minorHAnsi" w:hAnsiTheme="minorHAnsi" w:cstheme="minorHAnsi"/>
          <w:b/>
          <w:szCs w:val="24"/>
        </w:rPr>
        <w:t xml:space="preserve">query </w:t>
      </w:r>
      <w:r w:rsidR="002159E7" w:rsidRPr="002676FD">
        <w:rPr>
          <w:rFonts w:asciiTheme="minorHAnsi" w:hAnsiTheme="minorHAnsi" w:cstheme="minorHAnsi"/>
          <w:b/>
          <w:szCs w:val="24"/>
        </w:rPr>
        <w:t>methods</w:t>
      </w:r>
      <w:r w:rsidRPr="002676FD">
        <w:rPr>
          <w:rFonts w:asciiTheme="minorHAnsi" w:hAnsiTheme="minorHAnsi" w:cstheme="minorHAnsi"/>
          <w:b/>
          <w:szCs w:val="24"/>
        </w:rPr>
        <w:t xml:space="preserve"> may also be used: </w:t>
      </w:r>
    </w:p>
    <w:p w14:paraId="65B12106" w14:textId="77777777" w:rsidR="00320628" w:rsidRPr="002676FD" w:rsidRDefault="00FE19C8" w:rsidP="000C7792">
      <w:pPr>
        <w:pStyle w:val="ListBullet"/>
        <w:rPr>
          <w:rFonts w:asciiTheme="minorHAnsi" w:hAnsiTheme="minorHAnsi" w:cstheme="minorHAnsi"/>
          <w:b/>
          <w:color w:val="FF0000"/>
        </w:rPr>
      </w:pPr>
      <w:r w:rsidRPr="002676FD">
        <w:rPr>
          <w:rFonts w:asciiTheme="minorHAnsi" w:hAnsiTheme="minorHAnsi" w:cstheme="minorHAnsi"/>
        </w:rPr>
        <w:t>E</w:t>
      </w:r>
      <w:r w:rsidR="003718BF" w:rsidRPr="002676FD">
        <w:rPr>
          <w:rFonts w:asciiTheme="minorHAnsi" w:hAnsiTheme="minorHAnsi" w:cstheme="minorHAnsi"/>
        </w:rPr>
        <w:t>lectronically</w:t>
      </w:r>
      <w:r w:rsidR="00C24EC4" w:rsidRPr="002676FD">
        <w:rPr>
          <w:rFonts w:asciiTheme="minorHAnsi" w:hAnsiTheme="minorHAnsi" w:cstheme="minorHAnsi"/>
        </w:rPr>
        <w:t>,</w:t>
      </w:r>
      <w:r w:rsidR="003718BF" w:rsidRPr="002676FD">
        <w:rPr>
          <w:rFonts w:asciiTheme="minorHAnsi" w:hAnsiTheme="minorHAnsi" w:cstheme="minorHAnsi"/>
        </w:rPr>
        <w:t xml:space="preserve"> </w:t>
      </w:r>
      <w:r w:rsidR="00C15427" w:rsidRPr="002676FD">
        <w:rPr>
          <w:rFonts w:asciiTheme="minorHAnsi" w:hAnsiTheme="minorHAnsi" w:cstheme="minorHAnsi"/>
        </w:rPr>
        <w:t xml:space="preserve">written </w:t>
      </w:r>
      <w:r w:rsidR="003718BF" w:rsidRPr="002676FD">
        <w:rPr>
          <w:rFonts w:asciiTheme="minorHAnsi" w:hAnsiTheme="minorHAnsi" w:cstheme="minorHAnsi"/>
        </w:rPr>
        <w:t>via email</w:t>
      </w:r>
      <w:r w:rsidR="00C24EC4" w:rsidRPr="002676FD">
        <w:rPr>
          <w:rFonts w:asciiTheme="minorHAnsi" w:hAnsiTheme="minorHAnsi" w:cstheme="minorHAnsi"/>
        </w:rPr>
        <w:t>:</w:t>
      </w:r>
      <w:r w:rsidR="00C24EC4" w:rsidRPr="002676FD">
        <w:rPr>
          <w:rFonts w:asciiTheme="minorHAnsi" w:hAnsiTheme="minorHAnsi" w:cstheme="minorHAnsi"/>
          <w:b/>
          <w:bCs/>
        </w:rPr>
        <w:t xml:space="preserve"> </w:t>
      </w:r>
      <w:r w:rsidR="00042B96" w:rsidRPr="002676FD">
        <w:rPr>
          <w:rFonts w:asciiTheme="minorHAnsi" w:hAnsiTheme="minorHAnsi" w:cstheme="minorHAnsi"/>
        </w:rPr>
        <w:t xml:space="preserve">appropriately formatted </w:t>
      </w:r>
      <w:r w:rsidR="00C24EC4" w:rsidRPr="002676FD">
        <w:rPr>
          <w:rFonts w:asciiTheme="minorHAnsi" w:hAnsiTheme="minorHAnsi" w:cstheme="minorHAnsi"/>
        </w:rPr>
        <w:t>q</w:t>
      </w:r>
      <w:r w:rsidR="00621AAE" w:rsidRPr="002676FD">
        <w:rPr>
          <w:rFonts w:asciiTheme="minorHAnsi" w:hAnsiTheme="minorHAnsi" w:cstheme="minorHAnsi"/>
        </w:rPr>
        <w:t xml:space="preserve">ueries </w:t>
      </w:r>
      <w:r w:rsidR="00963894" w:rsidRPr="002676FD">
        <w:rPr>
          <w:rFonts w:asciiTheme="minorHAnsi" w:hAnsiTheme="minorHAnsi" w:cstheme="minorHAnsi"/>
        </w:rPr>
        <w:t>may</w:t>
      </w:r>
      <w:r w:rsidR="00621AAE" w:rsidRPr="002676FD">
        <w:rPr>
          <w:rFonts w:asciiTheme="minorHAnsi" w:hAnsiTheme="minorHAnsi" w:cstheme="minorHAnsi"/>
        </w:rPr>
        <w:t xml:space="preserve"> be sent to </w:t>
      </w:r>
      <w:r w:rsidR="00C24EC4" w:rsidRPr="002676FD">
        <w:rPr>
          <w:rFonts w:asciiTheme="minorHAnsi" w:hAnsiTheme="minorHAnsi" w:cstheme="minorHAnsi"/>
        </w:rPr>
        <w:t xml:space="preserve">individual </w:t>
      </w:r>
      <w:r w:rsidR="00621AAE" w:rsidRPr="002676FD">
        <w:rPr>
          <w:rFonts w:asciiTheme="minorHAnsi" w:hAnsiTheme="minorHAnsi" w:cstheme="minorHAnsi"/>
        </w:rPr>
        <w:t>clinician</w:t>
      </w:r>
      <w:r w:rsidR="00C24EC4" w:rsidRPr="002676FD">
        <w:rPr>
          <w:rFonts w:asciiTheme="minorHAnsi" w:hAnsiTheme="minorHAnsi" w:cstheme="minorHAnsi"/>
        </w:rPr>
        <w:t>s via</w:t>
      </w:r>
      <w:r w:rsidR="00621AAE" w:rsidRPr="002676FD">
        <w:rPr>
          <w:rFonts w:asciiTheme="minorHAnsi" w:hAnsiTheme="minorHAnsi" w:cstheme="minorHAnsi"/>
        </w:rPr>
        <w:t xml:space="preserve"> ema</w:t>
      </w:r>
      <w:r w:rsidR="00963894" w:rsidRPr="002676FD">
        <w:rPr>
          <w:rFonts w:asciiTheme="minorHAnsi" w:hAnsiTheme="minorHAnsi" w:cstheme="minorHAnsi"/>
        </w:rPr>
        <w:t>il. This include</w:t>
      </w:r>
      <w:r w:rsidR="008A78AC" w:rsidRPr="002676FD">
        <w:rPr>
          <w:rFonts w:asciiTheme="minorHAnsi" w:hAnsiTheme="minorHAnsi" w:cstheme="minorHAnsi"/>
        </w:rPr>
        <w:t>s in</w:t>
      </w:r>
      <w:r w:rsidR="00963894" w:rsidRPr="002676FD">
        <w:rPr>
          <w:rFonts w:asciiTheme="minorHAnsi" w:hAnsiTheme="minorHAnsi" w:cstheme="minorHAnsi"/>
        </w:rPr>
        <w:t xml:space="preserve"> circumstances where</w:t>
      </w:r>
      <w:r w:rsidR="00320628" w:rsidRPr="002676FD">
        <w:rPr>
          <w:rFonts w:asciiTheme="minorHAnsi" w:hAnsiTheme="minorHAnsi" w:cstheme="minorHAnsi"/>
        </w:rPr>
        <w:t>:</w:t>
      </w:r>
    </w:p>
    <w:p w14:paraId="1FDF1A8D" w14:textId="7C51BE1C" w:rsidR="00320628" w:rsidRPr="002676FD" w:rsidRDefault="00963894" w:rsidP="00477E97">
      <w:pPr>
        <w:pStyle w:val="ListParagraph"/>
        <w:numPr>
          <w:ilvl w:val="0"/>
          <w:numId w:val="8"/>
        </w:numPr>
        <w:ind w:left="709" w:hanging="283"/>
        <w:rPr>
          <w:rFonts w:asciiTheme="minorHAnsi" w:hAnsiTheme="minorHAnsi" w:cstheme="minorHAnsi"/>
          <w:b/>
          <w:color w:val="FF0000"/>
          <w:szCs w:val="24"/>
        </w:rPr>
      </w:pPr>
      <w:r w:rsidRPr="002676FD">
        <w:rPr>
          <w:rFonts w:asciiTheme="minorHAnsi" w:hAnsiTheme="minorHAnsi" w:cstheme="minorHAnsi"/>
          <w:bCs/>
          <w:szCs w:val="24"/>
        </w:rPr>
        <w:t xml:space="preserve">the patient </w:t>
      </w:r>
      <w:r w:rsidR="008A78AC" w:rsidRPr="002676FD">
        <w:rPr>
          <w:rFonts w:asciiTheme="minorHAnsi" w:hAnsiTheme="minorHAnsi" w:cstheme="minorHAnsi"/>
          <w:bCs/>
          <w:szCs w:val="24"/>
        </w:rPr>
        <w:t xml:space="preserve">episode in </w:t>
      </w:r>
      <w:r w:rsidR="00756B62" w:rsidRPr="002676FD">
        <w:rPr>
          <w:rFonts w:asciiTheme="minorHAnsi" w:hAnsiTheme="minorHAnsi" w:cstheme="minorHAnsi"/>
          <w:bCs/>
          <w:szCs w:val="24"/>
        </w:rPr>
        <w:t xml:space="preserve">question pertains to an admission prior to </w:t>
      </w:r>
      <w:r w:rsidR="00270BE5">
        <w:rPr>
          <w:rFonts w:asciiTheme="minorHAnsi" w:hAnsiTheme="minorHAnsi" w:cstheme="minorHAnsi"/>
          <w:bCs/>
          <w:szCs w:val="24"/>
        </w:rPr>
        <w:t>the clinical record system</w:t>
      </w:r>
      <w:r w:rsidR="00756B62" w:rsidRPr="002676FD">
        <w:rPr>
          <w:rFonts w:asciiTheme="minorHAnsi" w:hAnsiTheme="minorHAnsi" w:cstheme="minorHAnsi"/>
          <w:bCs/>
          <w:szCs w:val="24"/>
        </w:rPr>
        <w:t xml:space="preserve"> implementation (i.e. if the record </w:t>
      </w:r>
      <w:proofErr w:type="gramStart"/>
      <w:r w:rsidR="00756B62" w:rsidRPr="002676FD">
        <w:rPr>
          <w:rFonts w:asciiTheme="minorHAnsi" w:hAnsiTheme="minorHAnsi" w:cstheme="minorHAnsi"/>
          <w:bCs/>
          <w:szCs w:val="24"/>
        </w:rPr>
        <w:t>is located in</w:t>
      </w:r>
      <w:proofErr w:type="gramEnd"/>
      <w:r w:rsidR="00756B62" w:rsidRPr="002676FD">
        <w:rPr>
          <w:rFonts w:asciiTheme="minorHAnsi" w:hAnsiTheme="minorHAnsi" w:cstheme="minorHAnsi"/>
          <w:bCs/>
          <w:szCs w:val="24"/>
        </w:rPr>
        <w:t xml:space="preserve"> clinical </w:t>
      </w:r>
      <w:r w:rsidRPr="002676FD">
        <w:rPr>
          <w:rFonts w:asciiTheme="minorHAnsi" w:hAnsiTheme="minorHAnsi" w:cstheme="minorHAnsi"/>
          <w:bCs/>
          <w:szCs w:val="24"/>
        </w:rPr>
        <w:t>Patient Folder</w:t>
      </w:r>
      <w:r w:rsidR="00320628" w:rsidRPr="002676FD">
        <w:rPr>
          <w:rFonts w:asciiTheme="minorHAnsi" w:hAnsiTheme="minorHAnsi" w:cstheme="minorHAnsi"/>
          <w:bCs/>
          <w:szCs w:val="24"/>
        </w:rPr>
        <w:t xml:space="preserve"> [CPF]</w:t>
      </w:r>
      <w:r w:rsidRPr="002676FD">
        <w:rPr>
          <w:rFonts w:asciiTheme="minorHAnsi" w:hAnsiTheme="minorHAnsi" w:cstheme="minorHAnsi"/>
          <w:bCs/>
          <w:szCs w:val="24"/>
        </w:rPr>
        <w:t>)</w:t>
      </w:r>
    </w:p>
    <w:p w14:paraId="207E9B63" w14:textId="37319611" w:rsidR="00320628" w:rsidRPr="002676FD" w:rsidRDefault="00320628" w:rsidP="00477E97">
      <w:pPr>
        <w:pStyle w:val="ListParagraph"/>
        <w:numPr>
          <w:ilvl w:val="0"/>
          <w:numId w:val="8"/>
        </w:numPr>
        <w:ind w:left="709" w:hanging="283"/>
        <w:rPr>
          <w:rFonts w:asciiTheme="minorHAnsi" w:hAnsiTheme="minorHAnsi" w:cstheme="minorHAnsi"/>
          <w:b/>
          <w:color w:val="FF0000"/>
          <w:szCs w:val="24"/>
        </w:rPr>
      </w:pPr>
      <w:r w:rsidRPr="002676FD">
        <w:rPr>
          <w:rFonts w:asciiTheme="minorHAnsi" w:hAnsiTheme="minorHAnsi" w:cstheme="minorHAnsi"/>
          <w:bCs/>
          <w:szCs w:val="24"/>
        </w:rPr>
        <w:t>the</w:t>
      </w:r>
      <w:r w:rsidR="00B45719" w:rsidRPr="002676FD">
        <w:rPr>
          <w:rFonts w:asciiTheme="minorHAnsi" w:hAnsiTheme="minorHAnsi" w:cstheme="minorHAnsi"/>
          <w:bCs/>
          <w:szCs w:val="24"/>
        </w:rPr>
        <w:t xml:space="preserve"> account has been </w:t>
      </w:r>
      <w:r w:rsidR="00756B62" w:rsidRPr="002676FD">
        <w:rPr>
          <w:rFonts w:asciiTheme="minorHAnsi" w:hAnsiTheme="minorHAnsi" w:cstheme="minorHAnsi"/>
          <w:bCs/>
          <w:szCs w:val="24"/>
        </w:rPr>
        <w:t xml:space="preserve">closed in </w:t>
      </w:r>
      <w:r w:rsidR="00270BE5">
        <w:rPr>
          <w:rFonts w:asciiTheme="minorHAnsi" w:hAnsiTheme="minorHAnsi" w:cstheme="minorHAnsi"/>
          <w:bCs/>
          <w:szCs w:val="24"/>
        </w:rPr>
        <w:t xml:space="preserve">the clinical record </w:t>
      </w:r>
      <w:proofErr w:type="gramStart"/>
      <w:r w:rsidR="00270BE5">
        <w:rPr>
          <w:rFonts w:asciiTheme="minorHAnsi" w:hAnsiTheme="minorHAnsi" w:cstheme="minorHAnsi"/>
          <w:bCs/>
          <w:szCs w:val="24"/>
        </w:rPr>
        <w:t>system</w:t>
      </w:r>
      <w:proofErr w:type="gramEnd"/>
    </w:p>
    <w:p w14:paraId="1198BB8A" w14:textId="5A48A6DF" w:rsidR="00320628" w:rsidRPr="002676FD" w:rsidRDefault="00320628" w:rsidP="00477E97">
      <w:pPr>
        <w:pStyle w:val="ListParagraph"/>
        <w:numPr>
          <w:ilvl w:val="0"/>
          <w:numId w:val="8"/>
        </w:numPr>
        <w:ind w:left="709" w:hanging="283"/>
        <w:rPr>
          <w:rFonts w:asciiTheme="minorHAnsi" w:hAnsiTheme="minorHAnsi" w:cstheme="minorHAnsi"/>
          <w:b/>
          <w:color w:val="FF0000"/>
          <w:szCs w:val="24"/>
        </w:rPr>
      </w:pPr>
      <w:r w:rsidRPr="002676FD">
        <w:rPr>
          <w:rFonts w:asciiTheme="minorHAnsi" w:hAnsiTheme="minorHAnsi" w:cstheme="minorHAnsi"/>
          <w:bCs/>
          <w:szCs w:val="24"/>
        </w:rPr>
        <w:t xml:space="preserve">escalation is </w:t>
      </w:r>
      <w:r w:rsidR="00756B62" w:rsidRPr="002676FD">
        <w:rPr>
          <w:rFonts w:asciiTheme="minorHAnsi" w:hAnsiTheme="minorHAnsi" w:cstheme="minorHAnsi"/>
          <w:bCs/>
          <w:szCs w:val="24"/>
        </w:rPr>
        <w:t xml:space="preserve">commenced by the query professional due to non-response. </w:t>
      </w:r>
      <w:r w:rsidR="00C000DB">
        <w:rPr>
          <w:rFonts w:asciiTheme="minorHAnsi" w:hAnsiTheme="minorHAnsi" w:cstheme="minorHAnsi"/>
          <w:bCs/>
          <w:szCs w:val="24"/>
        </w:rPr>
        <w:t>I</w:t>
      </w:r>
      <w:r w:rsidR="00756B62" w:rsidRPr="002676FD">
        <w:rPr>
          <w:rFonts w:asciiTheme="minorHAnsi" w:hAnsiTheme="minorHAnsi" w:cstheme="minorHAnsi"/>
          <w:bCs/>
          <w:szCs w:val="24"/>
        </w:rPr>
        <w:t xml:space="preserve">n this case a copy of the </w:t>
      </w:r>
      <w:r w:rsidR="00756B62">
        <w:rPr>
          <w:rFonts w:asciiTheme="minorHAnsi" w:hAnsiTheme="minorHAnsi" w:cstheme="minorHAnsi"/>
          <w:bCs/>
          <w:szCs w:val="24"/>
        </w:rPr>
        <w:t>clinical record system</w:t>
      </w:r>
      <w:r w:rsidR="00756B62" w:rsidRPr="002676FD">
        <w:rPr>
          <w:rFonts w:asciiTheme="minorHAnsi" w:hAnsiTheme="minorHAnsi" w:cstheme="minorHAnsi"/>
          <w:bCs/>
          <w:szCs w:val="24"/>
        </w:rPr>
        <w:t xml:space="preserve"> query </w:t>
      </w:r>
      <w:r w:rsidR="00DA7CD0" w:rsidRPr="002676FD">
        <w:rPr>
          <w:rFonts w:asciiTheme="minorHAnsi" w:hAnsiTheme="minorHAnsi" w:cstheme="minorHAnsi"/>
          <w:bCs/>
          <w:szCs w:val="24"/>
        </w:rPr>
        <w:t xml:space="preserve">will </w:t>
      </w:r>
      <w:r w:rsidRPr="002676FD">
        <w:rPr>
          <w:rFonts w:asciiTheme="minorHAnsi" w:hAnsiTheme="minorHAnsi" w:cstheme="minorHAnsi"/>
          <w:bCs/>
          <w:szCs w:val="24"/>
        </w:rPr>
        <w:t>be sent to clinicians via email</w:t>
      </w:r>
    </w:p>
    <w:p w14:paraId="02194CD4" w14:textId="185FF006" w:rsidR="003A43A7" w:rsidRPr="002676FD" w:rsidRDefault="00606B31" w:rsidP="000C7792">
      <w:pPr>
        <w:pStyle w:val="ListBullet"/>
        <w:rPr>
          <w:rFonts w:asciiTheme="minorHAnsi" w:hAnsiTheme="minorHAnsi" w:cstheme="minorHAnsi"/>
          <w:b/>
        </w:rPr>
      </w:pPr>
      <w:r w:rsidRPr="002676FD">
        <w:rPr>
          <w:rFonts w:asciiTheme="minorHAnsi" w:hAnsiTheme="minorHAnsi" w:cstheme="minorHAnsi"/>
        </w:rPr>
        <w:t>Verbally</w:t>
      </w:r>
      <w:r w:rsidR="00C24EC4" w:rsidRPr="002676FD">
        <w:rPr>
          <w:rFonts w:asciiTheme="minorHAnsi" w:hAnsiTheme="minorHAnsi" w:cstheme="minorHAnsi"/>
        </w:rPr>
        <w:t>:</w:t>
      </w:r>
      <w:r w:rsidR="00C24EC4" w:rsidRPr="002676FD">
        <w:rPr>
          <w:rFonts w:asciiTheme="minorHAnsi" w:hAnsiTheme="minorHAnsi" w:cstheme="minorHAnsi"/>
          <w:b/>
          <w:bCs/>
        </w:rPr>
        <w:t xml:space="preserve"> </w:t>
      </w:r>
      <w:r w:rsidR="005513D8" w:rsidRPr="002676FD">
        <w:rPr>
          <w:rFonts w:asciiTheme="minorHAnsi" w:hAnsiTheme="minorHAnsi" w:cstheme="minorHAnsi"/>
        </w:rPr>
        <w:t>c</w:t>
      </w:r>
      <w:r w:rsidRPr="002676FD">
        <w:rPr>
          <w:rFonts w:asciiTheme="minorHAnsi" w:hAnsiTheme="minorHAnsi" w:cstheme="minorHAnsi"/>
        </w:rPr>
        <w:t xml:space="preserve">oncurrent queries may be directed </w:t>
      </w:r>
      <w:r w:rsidR="000F2919" w:rsidRPr="002676FD">
        <w:rPr>
          <w:rFonts w:asciiTheme="minorHAnsi" w:hAnsiTheme="minorHAnsi" w:cstheme="minorHAnsi"/>
        </w:rPr>
        <w:t xml:space="preserve">to the </w:t>
      </w:r>
      <w:r w:rsidRPr="002676FD">
        <w:rPr>
          <w:rFonts w:asciiTheme="minorHAnsi" w:hAnsiTheme="minorHAnsi" w:cstheme="minorHAnsi"/>
        </w:rPr>
        <w:t>clinician verbally</w:t>
      </w:r>
      <w:r w:rsidR="00963894" w:rsidRPr="002676FD">
        <w:rPr>
          <w:rFonts w:asciiTheme="minorHAnsi" w:hAnsiTheme="minorHAnsi" w:cstheme="minorHAnsi"/>
        </w:rPr>
        <w:t xml:space="preserve"> at the point of care</w:t>
      </w:r>
      <w:r w:rsidRPr="002676FD">
        <w:rPr>
          <w:rFonts w:asciiTheme="minorHAnsi" w:hAnsiTheme="minorHAnsi" w:cstheme="minorHAnsi"/>
        </w:rPr>
        <w:t xml:space="preserve">. </w:t>
      </w:r>
    </w:p>
    <w:p w14:paraId="275EDBC6" w14:textId="77777777" w:rsidR="008A78AC" w:rsidRPr="002676FD" w:rsidRDefault="008A78AC" w:rsidP="007B6904">
      <w:pPr>
        <w:rPr>
          <w:rFonts w:asciiTheme="minorHAnsi" w:hAnsiTheme="minorHAnsi" w:cstheme="minorHAnsi"/>
          <w:b/>
          <w:szCs w:val="24"/>
        </w:rPr>
      </w:pPr>
    </w:p>
    <w:p w14:paraId="7C04F495" w14:textId="10892366" w:rsidR="00024376" w:rsidRPr="002676FD" w:rsidRDefault="00024376" w:rsidP="00CB3276">
      <w:pPr>
        <w:spacing w:after="120"/>
        <w:rPr>
          <w:rFonts w:asciiTheme="minorHAnsi" w:hAnsiTheme="minorHAnsi" w:cstheme="minorHAnsi"/>
          <w:b/>
          <w:szCs w:val="24"/>
        </w:rPr>
      </w:pPr>
      <w:r w:rsidRPr="002676FD">
        <w:rPr>
          <w:rFonts w:asciiTheme="minorHAnsi" w:hAnsiTheme="minorHAnsi" w:cstheme="minorHAnsi"/>
          <w:b/>
          <w:szCs w:val="24"/>
        </w:rPr>
        <w:t xml:space="preserve">The following query formats may be used: </w:t>
      </w:r>
    </w:p>
    <w:p w14:paraId="2C7C04A3" w14:textId="2994885F" w:rsidR="0004597D" w:rsidRPr="002676FD" w:rsidRDefault="0004597D" w:rsidP="000C7792">
      <w:pPr>
        <w:pStyle w:val="ListBullet"/>
        <w:rPr>
          <w:rFonts w:asciiTheme="minorHAnsi" w:hAnsiTheme="minorHAnsi" w:cstheme="minorHAnsi"/>
        </w:rPr>
      </w:pPr>
      <w:r w:rsidRPr="002676FD">
        <w:rPr>
          <w:rFonts w:asciiTheme="minorHAnsi" w:hAnsiTheme="minorHAnsi" w:cstheme="minorHAnsi"/>
        </w:rPr>
        <w:t>Open ended:</w:t>
      </w:r>
      <w:r w:rsidRPr="002676FD">
        <w:rPr>
          <w:rFonts w:asciiTheme="minorHAnsi" w:hAnsiTheme="minorHAnsi" w:cstheme="minorHAnsi"/>
          <w:b/>
        </w:rPr>
        <w:t xml:space="preserve"> </w:t>
      </w:r>
      <w:r w:rsidRPr="002676FD">
        <w:rPr>
          <w:rFonts w:asciiTheme="minorHAnsi" w:hAnsiTheme="minorHAnsi" w:cstheme="minorHAnsi"/>
        </w:rPr>
        <w:t>this format will be employed in situations when the query pertains to a diagnos</w:t>
      </w:r>
      <w:r w:rsidR="005513D8" w:rsidRPr="002676FD">
        <w:rPr>
          <w:rFonts w:asciiTheme="minorHAnsi" w:hAnsiTheme="minorHAnsi" w:cstheme="minorHAnsi"/>
        </w:rPr>
        <w:t>i</w:t>
      </w:r>
      <w:r w:rsidRPr="002676FD">
        <w:rPr>
          <w:rFonts w:asciiTheme="minorHAnsi" w:hAnsiTheme="minorHAnsi" w:cstheme="minorHAnsi"/>
        </w:rPr>
        <w:t>s or condition that has not been documented in the</w:t>
      </w:r>
      <w:r w:rsidR="00707F54" w:rsidRPr="002676FD">
        <w:rPr>
          <w:rFonts w:asciiTheme="minorHAnsi" w:hAnsiTheme="minorHAnsi" w:cstheme="minorHAnsi"/>
        </w:rPr>
        <w:t xml:space="preserve"> clinical</w:t>
      </w:r>
      <w:r w:rsidRPr="002676FD">
        <w:rPr>
          <w:rFonts w:asciiTheme="minorHAnsi" w:hAnsiTheme="minorHAnsi" w:cstheme="minorHAnsi"/>
        </w:rPr>
        <w:t xml:space="preserve"> record, but where there may have been evidence of management (e.g. antibiotics charted, but no</w:t>
      </w:r>
      <w:r w:rsidR="004B300F" w:rsidRPr="002676FD">
        <w:rPr>
          <w:rFonts w:asciiTheme="minorHAnsi" w:hAnsiTheme="minorHAnsi" w:cstheme="minorHAnsi"/>
        </w:rPr>
        <w:t xml:space="preserve"> condition documented</w:t>
      </w:r>
      <w:r w:rsidRPr="002676FD">
        <w:rPr>
          <w:rFonts w:asciiTheme="minorHAnsi" w:hAnsiTheme="minorHAnsi" w:cstheme="minorHAnsi"/>
        </w:rPr>
        <w:t>)</w:t>
      </w:r>
    </w:p>
    <w:p w14:paraId="75898D0D" w14:textId="260D927A" w:rsidR="00756B62" w:rsidRPr="00900C6F" w:rsidRDefault="0004597D" w:rsidP="00900C6F">
      <w:pPr>
        <w:pStyle w:val="ListBullet"/>
        <w:rPr>
          <w:rFonts w:asciiTheme="minorHAnsi" w:hAnsiTheme="minorHAnsi" w:cstheme="minorHAnsi"/>
        </w:rPr>
      </w:pPr>
      <w:r w:rsidRPr="002676FD">
        <w:rPr>
          <w:rFonts w:asciiTheme="minorHAnsi" w:hAnsiTheme="minorHAnsi" w:cstheme="minorHAnsi"/>
        </w:rPr>
        <w:t xml:space="preserve">Multiple choice: this format can be employed when </w:t>
      </w:r>
      <w:r w:rsidR="002159E7" w:rsidRPr="002676FD">
        <w:rPr>
          <w:rFonts w:asciiTheme="minorHAnsi" w:hAnsiTheme="minorHAnsi" w:cstheme="minorHAnsi"/>
        </w:rPr>
        <w:t xml:space="preserve">the multiple-choice options </w:t>
      </w:r>
      <w:r w:rsidR="00036C48" w:rsidRPr="002676FD">
        <w:rPr>
          <w:rFonts w:asciiTheme="minorHAnsi" w:hAnsiTheme="minorHAnsi" w:cstheme="minorHAnsi"/>
        </w:rPr>
        <w:t xml:space="preserve">being provided </w:t>
      </w:r>
      <w:r w:rsidR="002159E7" w:rsidRPr="002676FD">
        <w:rPr>
          <w:rFonts w:asciiTheme="minorHAnsi" w:hAnsiTheme="minorHAnsi" w:cstheme="minorHAnsi"/>
        </w:rPr>
        <w:t xml:space="preserve">have been </w:t>
      </w:r>
      <w:r w:rsidR="002214E1" w:rsidRPr="002676FD">
        <w:rPr>
          <w:rFonts w:asciiTheme="minorHAnsi" w:hAnsiTheme="minorHAnsi" w:cstheme="minorHAnsi"/>
        </w:rPr>
        <w:t>documented</w:t>
      </w:r>
      <w:r w:rsidR="004E5703" w:rsidRPr="002676FD">
        <w:rPr>
          <w:rFonts w:asciiTheme="minorHAnsi" w:hAnsiTheme="minorHAnsi" w:cstheme="minorHAnsi"/>
        </w:rPr>
        <w:t xml:space="preserve">, </w:t>
      </w:r>
      <w:r w:rsidR="002214E1" w:rsidRPr="002676FD">
        <w:rPr>
          <w:rFonts w:asciiTheme="minorHAnsi" w:hAnsiTheme="minorHAnsi" w:cstheme="minorHAnsi"/>
        </w:rPr>
        <w:t xml:space="preserve">or </w:t>
      </w:r>
      <w:r w:rsidR="00036C48" w:rsidRPr="002676FD">
        <w:rPr>
          <w:rFonts w:asciiTheme="minorHAnsi" w:hAnsiTheme="minorHAnsi" w:cstheme="minorHAnsi"/>
        </w:rPr>
        <w:t>when</w:t>
      </w:r>
      <w:r w:rsidR="002214E1" w:rsidRPr="002676FD">
        <w:rPr>
          <w:rFonts w:asciiTheme="minorHAnsi" w:hAnsiTheme="minorHAnsi" w:cstheme="minorHAnsi"/>
        </w:rPr>
        <w:t xml:space="preserve"> the </w:t>
      </w:r>
      <w:r w:rsidR="00036C48" w:rsidRPr="002676FD">
        <w:rPr>
          <w:rFonts w:asciiTheme="minorHAnsi" w:hAnsiTheme="minorHAnsi" w:cstheme="minorHAnsi"/>
        </w:rPr>
        <w:t xml:space="preserve">multiple-choice </w:t>
      </w:r>
      <w:r w:rsidR="002159E7" w:rsidRPr="002676FD">
        <w:rPr>
          <w:rFonts w:asciiTheme="minorHAnsi" w:hAnsiTheme="minorHAnsi" w:cstheme="minorHAnsi"/>
        </w:rPr>
        <w:t xml:space="preserve">options </w:t>
      </w:r>
      <w:r w:rsidR="00036C48" w:rsidRPr="002676FD">
        <w:rPr>
          <w:rFonts w:asciiTheme="minorHAnsi" w:hAnsiTheme="minorHAnsi" w:cstheme="minorHAnsi"/>
        </w:rPr>
        <w:t xml:space="preserve">being </w:t>
      </w:r>
      <w:r w:rsidR="002214E1" w:rsidRPr="002676FD">
        <w:rPr>
          <w:rFonts w:asciiTheme="minorHAnsi" w:hAnsiTheme="minorHAnsi" w:cstheme="minorHAnsi"/>
        </w:rPr>
        <w:t xml:space="preserve">provided </w:t>
      </w:r>
      <w:r w:rsidRPr="002676FD">
        <w:rPr>
          <w:rFonts w:asciiTheme="minorHAnsi" w:hAnsiTheme="minorHAnsi" w:cstheme="minorHAnsi"/>
        </w:rPr>
        <w:t xml:space="preserve">can be substantiated </w:t>
      </w:r>
      <w:r w:rsidR="002159E7" w:rsidRPr="002676FD">
        <w:rPr>
          <w:rFonts w:asciiTheme="minorHAnsi" w:hAnsiTheme="minorHAnsi" w:cstheme="minorHAnsi"/>
        </w:rPr>
        <w:t xml:space="preserve">and supported </w:t>
      </w:r>
      <w:r w:rsidRPr="002676FD">
        <w:rPr>
          <w:rFonts w:asciiTheme="minorHAnsi" w:hAnsiTheme="minorHAnsi" w:cstheme="minorHAnsi"/>
        </w:rPr>
        <w:t xml:space="preserve">by clinical indicators in the </w:t>
      </w:r>
      <w:r w:rsidR="00172DFB" w:rsidRPr="002676FD">
        <w:rPr>
          <w:rFonts w:asciiTheme="minorHAnsi" w:hAnsiTheme="minorHAnsi" w:cstheme="minorHAnsi"/>
        </w:rPr>
        <w:t xml:space="preserve">clinical </w:t>
      </w:r>
      <w:proofErr w:type="spellStart"/>
      <w:proofErr w:type="gramStart"/>
      <w:r w:rsidRPr="002676FD">
        <w:rPr>
          <w:rFonts w:asciiTheme="minorHAnsi" w:hAnsiTheme="minorHAnsi" w:cstheme="minorHAnsi"/>
        </w:rPr>
        <w:t>record</w:t>
      </w:r>
      <w:r w:rsidR="00900C6F">
        <w:rPr>
          <w:rFonts w:asciiTheme="minorHAnsi" w:hAnsiTheme="minorHAnsi" w:cstheme="minorHAnsi"/>
        </w:rPr>
        <w:t>.</w:t>
      </w:r>
      <w:r w:rsidR="00900C6F" w:rsidRPr="00900C6F">
        <w:rPr>
          <w:rFonts w:asciiTheme="minorHAnsi" w:hAnsiTheme="minorHAnsi" w:cstheme="minorHAnsi"/>
        </w:rPr>
        <w:t>Generally</w:t>
      </w:r>
      <w:proofErr w:type="spellEnd"/>
      <w:proofErr w:type="gramEnd"/>
      <w:r w:rsidR="00900C6F" w:rsidRPr="00900C6F">
        <w:rPr>
          <w:rFonts w:asciiTheme="minorHAnsi" w:hAnsiTheme="minorHAnsi" w:cstheme="minorHAnsi"/>
        </w:rPr>
        <w:t>, at least 3 options will be provided (including the option of ‘other’)</w:t>
      </w:r>
    </w:p>
    <w:p w14:paraId="579C82AF" w14:textId="4772BA39" w:rsidR="002214E1" w:rsidRPr="002676FD" w:rsidRDefault="0004597D" w:rsidP="000C7792">
      <w:pPr>
        <w:pStyle w:val="ListBullet"/>
        <w:rPr>
          <w:rFonts w:asciiTheme="minorHAnsi" w:hAnsiTheme="minorHAnsi" w:cstheme="minorHAnsi"/>
        </w:rPr>
      </w:pPr>
      <w:r w:rsidRPr="002676FD">
        <w:rPr>
          <w:rFonts w:asciiTheme="minorHAnsi" w:hAnsiTheme="minorHAnsi" w:cstheme="minorHAnsi"/>
        </w:rPr>
        <w:t>Yes/no:</w:t>
      </w:r>
      <w:r w:rsidRPr="002676FD">
        <w:rPr>
          <w:rFonts w:asciiTheme="minorHAnsi" w:hAnsiTheme="minorHAnsi" w:cstheme="minorHAnsi"/>
          <w:b/>
        </w:rPr>
        <w:t xml:space="preserve"> </w:t>
      </w:r>
      <w:r w:rsidR="002214E1" w:rsidRPr="002676FD">
        <w:rPr>
          <w:rFonts w:asciiTheme="minorHAnsi" w:hAnsiTheme="minorHAnsi" w:cstheme="minorHAnsi"/>
        </w:rPr>
        <w:t>this format can be employed when</w:t>
      </w:r>
      <w:r w:rsidR="002214E1" w:rsidRPr="002676FD">
        <w:rPr>
          <w:rFonts w:asciiTheme="minorHAnsi" w:hAnsiTheme="minorHAnsi" w:cstheme="minorHAnsi"/>
          <w:b/>
        </w:rPr>
        <w:t xml:space="preserve"> </w:t>
      </w:r>
      <w:r w:rsidR="002214E1" w:rsidRPr="002676FD">
        <w:rPr>
          <w:rFonts w:asciiTheme="minorHAnsi" w:hAnsiTheme="minorHAnsi" w:cstheme="minorHAnsi"/>
        </w:rPr>
        <w:t xml:space="preserve">the query professional is seeking additional specificity for an already documented condition. This may include situations where the following requires clarification: </w:t>
      </w:r>
    </w:p>
    <w:p w14:paraId="5974372E" w14:textId="10BCF475" w:rsidR="002214E1" w:rsidRPr="002676FD" w:rsidRDefault="00164594" w:rsidP="00477E97">
      <w:pPr>
        <w:pStyle w:val="ListParagraph"/>
        <w:numPr>
          <w:ilvl w:val="0"/>
          <w:numId w:val="9"/>
        </w:numPr>
        <w:ind w:hanging="294"/>
        <w:rPr>
          <w:rFonts w:asciiTheme="minorHAnsi" w:hAnsiTheme="minorHAnsi" w:cstheme="minorHAnsi"/>
          <w:bCs/>
          <w:szCs w:val="24"/>
        </w:rPr>
      </w:pPr>
      <w:r w:rsidRPr="002676FD">
        <w:rPr>
          <w:rFonts w:asciiTheme="minorHAnsi" w:hAnsiTheme="minorHAnsi" w:cstheme="minorHAnsi"/>
          <w:bCs/>
          <w:szCs w:val="24"/>
        </w:rPr>
        <w:t>causal relationship between documented conditions</w:t>
      </w:r>
      <w:r w:rsidR="004B300F" w:rsidRPr="002676FD">
        <w:rPr>
          <w:rFonts w:asciiTheme="minorHAnsi" w:hAnsiTheme="minorHAnsi" w:cstheme="minorHAnsi"/>
          <w:bCs/>
          <w:szCs w:val="24"/>
        </w:rPr>
        <w:t>,</w:t>
      </w:r>
    </w:p>
    <w:p w14:paraId="0C462A4B" w14:textId="38041C42" w:rsidR="002214E1" w:rsidRPr="002676FD" w:rsidRDefault="00164594" w:rsidP="00477E97">
      <w:pPr>
        <w:pStyle w:val="ListParagraph"/>
        <w:numPr>
          <w:ilvl w:val="0"/>
          <w:numId w:val="9"/>
        </w:numPr>
        <w:ind w:hanging="294"/>
        <w:rPr>
          <w:rFonts w:asciiTheme="minorHAnsi" w:hAnsiTheme="minorHAnsi" w:cstheme="minorHAnsi"/>
          <w:bCs/>
          <w:szCs w:val="24"/>
        </w:rPr>
      </w:pPr>
      <w:r w:rsidRPr="002676FD">
        <w:rPr>
          <w:rFonts w:asciiTheme="minorHAnsi" w:hAnsiTheme="minorHAnsi" w:cstheme="minorHAnsi"/>
          <w:bCs/>
          <w:szCs w:val="24"/>
        </w:rPr>
        <w:t>c</w:t>
      </w:r>
      <w:r w:rsidR="002214E1" w:rsidRPr="002676FD">
        <w:rPr>
          <w:rFonts w:asciiTheme="minorHAnsi" w:hAnsiTheme="minorHAnsi" w:cstheme="minorHAnsi"/>
          <w:bCs/>
          <w:szCs w:val="24"/>
        </w:rPr>
        <w:t xml:space="preserve">ondition onset </w:t>
      </w:r>
      <w:r w:rsidR="00CA286B" w:rsidRPr="002676FD">
        <w:rPr>
          <w:rFonts w:asciiTheme="minorHAnsi" w:hAnsiTheme="minorHAnsi" w:cstheme="minorHAnsi"/>
          <w:bCs/>
          <w:szCs w:val="24"/>
        </w:rPr>
        <w:t xml:space="preserve">flag </w:t>
      </w:r>
      <w:proofErr w:type="gramStart"/>
      <w:r w:rsidR="00CA286B" w:rsidRPr="002676FD">
        <w:rPr>
          <w:rFonts w:asciiTheme="minorHAnsi" w:hAnsiTheme="minorHAnsi" w:cstheme="minorHAnsi"/>
          <w:bCs/>
          <w:szCs w:val="24"/>
        </w:rPr>
        <w:t>assignment</w:t>
      </w:r>
      <w:proofErr w:type="gramEnd"/>
    </w:p>
    <w:p w14:paraId="5843392B" w14:textId="382329B7" w:rsidR="00666A75" w:rsidRPr="00756B62" w:rsidRDefault="00164594" w:rsidP="00477E97">
      <w:pPr>
        <w:pStyle w:val="ListParagraph"/>
        <w:numPr>
          <w:ilvl w:val="0"/>
          <w:numId w:val="9"/>
        </w:numPr>
        <w:ind w:hanging="294"/>
        <w:rPr>
          <w:rFonts w:asciiTheme="minorHAnsi" w:hAnsiTheme="minorHAnsi" w:cstheme="minorHAnsi"/>
          <w:bCs/>
          <w:szCs w:val="24"/>
        </w:rPr>
      </w:pPr>
      <w:r w:rsidRPr="002676FD">
        <w:rPr>
          <w:rFonts w:asciiTheme="minorHAnsi" w:hAnsiTheme="minorHAnsi" w:cstheme="minorHAnsi"/>
          <w:bCs/>
          <w:szCs w:val="24"/>
        </w:rPr>
        <w:t>s</w:t>
      </w:r>
      <w:r w:rsidR="002214E1" w:rsidRPr="002676FD">
        <w:rPr>
          <w:rFonts w:asciiTheme="minorHAnsi" w:hAnsiTheme="minorHAnsi" w:cstheme="minorHAnsi"/>
          <w:bCs/>
          <w:szCs w:val="24"/>
        </w:rPr>
        <w:t xml:space="preserve">ubstantiating findings in </w:t>
      </w:r>
      <w:r w:rsidRPr="002676FD">
        <w:rPr>
          <w:rFonts w:asciiTheme="minorHAnsi" w:hAnsiTheme="minorHAnsi" w:cstheme="minorHAnsi"/>
          <w:bCs/>
          <w:szCs w:val="24"/>
        </w:rPr>
        <w:t>pathology, radiology, and other diagnostic reports</w:t>
      </w:r>
      <w:r w:rsidR="00D921D2" w:rsidRPr="002676FD">
        <w:rPr>
          <w:rFonts w:asciiTheme="minorHAnsi" w:hAnsiTheme="minorHAnsi" w:cstheme="minorHAnsi"/>
          <w:bCs/>
          <w:szCs w:val="24"/>
        </w:rPr>
        <w:t>.</w:t>
      </w:r>
    </w:p>
    <w:p w14:paraId="69AA253A" w14:textId="7046BD01" w:rsidR="00FC2AE0" w:rsidRDefault="00BF73BE" w:rsidP="00C57655">
      <w:pPr>
        <w:jc w:val="right"/>
        <w:rPr>
          <w:rFonts w:cs="Arial"/>
          <w:i/>
          <w:szCs w:val="24"/>
        </w:rPr>
      </w:pPr>
      <w:hyperlink w:anchor="Contents" w:history="1">
        <w:r w:rsidR="007B6904" w:rsidRPr="002676FD">
          <w:rPr>
            <w:rStyle w:val="Hyperlink"/>
            <w:rFonts w:asciiTheme="minorHAnsi" w:hAnsiTheme="minorHAnsi" w:cstheme="minorHAnsi"/>
            <w:i/>
            <w:szCs w:val="24"/>
          </w:rPr>
          <w:t>Back to Table of Contents</w:t>
        </w:r>
      </w:hyperlink>
      <w:r w:rsidR="007B6904">
        <w:rPr>
          <w:rFonts w:cs="Arial"/>
          <w:i/>
          <w:szCs w:val="24"/>
        </w:rPr>
        <w:t xml:space="preserve"> </w:t>
      </w:r>
      <w:bookmarkStart w:id="19" w:name="_Hlk130392358"/>
    </w:p>
    <w:p w14:paraId="306A1224" w14:textId="427EEF04" w:rsidR="00D5050C" w:rsidRPr="00FC2AE0" w:rsidRDefault="00FC2AE0" w:rsidP="00FC2AE0">
      <w:pPr>
        <w:spacing w:after="200" w:line="276" w:lineRule="auto"/>
        <w:rPr>
          <w:rFonts w:cs="Arial"/>
          <w:i/>
          <w:szCs w:val="24"/>
        </w:rPr>
      </w:pPr>
      <w:r>
        <w:rPr>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F35AE" w:rsidRPr="00CD1C0E" w14:paraId="24D7484B" w14:textId="77777777" w:rsidTr="00745A14">
        <w:trPr>
          <w:cantSplit/>
          <w:trHeight w:val="285"/>
        </w:trPr>
        <w:tc>
          <w:tcPr>
            <w:tcW w:w="9158" w:type="dxa"/>
            <w:shd w:val="clear" w:color="auto" w:fill="A6A6A6" w:themeFill="background1" w:themeFillShade="A6"/>
          </w:tcPr>
          <w:p w14:paraId="66A36144" w14:textId="79A6AA97" w:rsidR="007F35AE" w:rsidRPr="00C76688" w:rsidRDefault="007F35AE" w:rsidP="00745A14">
            <w:pPr>
              <w:pStyle w:val="Heading1"/>
            </w:pPr>
            <w:bookmarkStart w:id="20" w:name="_Toc151535245"/>
            <w:r w:rsidRPr="00C76688">
              <w:lastRenderedPageBreak/>
              <w:t xml:space="preserve">Section </w:t>
            </w:r>
            <w:r w:rsidR="00CA3016">
              <w:t>3</w:t>
            </w:r>
            <w:r w:rsidRPr="00C76688">
              <w:t xml:space="preserve"> –</w:t>
            </w:r>
            <w:r>
              <w:t xml:space="preserve"> Responsibility </w:t>
            </w:r>
            <w:r w:rsidR="00310F0E">
              <w:t>when</w:t>
            </w:r>
            <w:r>
              <w:t xml:space="preserve"> posing queries</w:t>
            </w:r>
            <w:bookmarkEnd w:id="20"/>
          </w:p>
        </w:tc>
      </w:tr>
    </w:tbl>
    <w:p w14:paraId="07514D50" w14:textId="47B9CBBA" w:rsidR="003718BF" w:rsidRDefault="003718BF" w:rsidP="007F35AE">
      <w:pPr>
        <w:rPr>
          <w:rFonts w:cs="Arial"/>
          <w:b/>
          <w:szCs w:val="24"/>
        </w:rPr>
      </w:pPr>
    </w:p>
    <w:p w14:paraId="6E7070E1" w14:textId="2B5509AC" w:rsidR="00D10568" w:rsidRPr="00D10568" w:rsidRDefault="00D10568" w:rsidP="00FC2AE0">
      <w:pPr>
        <w:rPr>
          <w:rFonts w:cs="Arial"/>
          <w:b/>
          <w:szCs w:val="24"/>
        </w:rPr>
      </w:pPr>
      <w:r w:rsidRPr="00D10568">
        <w:rPr>
          <w:rFonts w:cs="Arial"/>
          <w:b/>
          <w:szCs w:val="24"/>
        </w:rPr>
        <w:t>Queries must contain the following information</w:t>
      </w:r>
      <w:r>
        <w:rPr>
          <w:rFonts w:cs="Arial"/>
          <w:b/>
          <w:szCs w:val="24"/>
        </w:rPr>
        <w:t>:</w:t>
      </w:r>
    </w:p>
    <w:p w14:paraId="6CF20F6E" w14:textId="21D4AC2E" w:rsidR="008C1EB9" w:rsidRDefault="008C1EB9" w:rsidP="005E326E">
      <w:pPr>
        <w:spacing w:after="120"/>
        <w:rPr>
          <w:rFonts w:cs="Arial"/>
          <w:bCs/>
          <w:szCs w:val="24"/>
        </w:rPr>
      </w:pPr>
      <w:r w:rsidRPr="008C1EB9">
        <w:rPr>
          <w:rFonts w:cs="Arial"/>
          <w:bCs/>
          <w:szCs w:val="24"/>
        </w:rPr>
        <w:t xml:space="preserve">Query professionals must ensure that queries </w:t>
      </w:r>
      <w:r>
        <w:rPr>
          <w:rFonts w:cs="Arial"/>
          <w:bCs/>
          <w:szCs w:val="24"/>
        </w:rPr>
        <w:t>are ethical and non-leading</w:t>
      </w:r>
      <w:r w:rsidR="00AB0016">
        <w:rPr>
          <w:rFonts w:cs="Arial"/>
          <w:bCs/>
          <w:szCs w:val="24"/>
        </w:rPr>
        <w:t xml:space="preserve"> </w:t>
      </w:r>
      <w:r>
        <w:rPr>
          <w:rFonts w:cs="Arial"/>
          <w:bCs/>
          <w:szCs w:val="24"/>
        </w:rPr>
        <w:t>and</w:t>
      </w:r>
      <w:r w:rsidR="00AB0016">
        <w:rPr>
          <w:rFonts w:cs="Arial"/>
          <w:bCs/>
          <w:szCs w:val="24"/>
        </w:rPr>
        <w:t xml:space="preserve">, </w:t>
      </w:r>
      <w:r>
        <w:rPr>
          <w:rFonts w:cs="Arial"/>
          <w:bCs/>
          <w:szCs w:val="24"/>
        </w:rPr>
        <w:t>at minimum</w:t>
      </w:r>
      <w:r w:rsidR="00AB0016">
        <w:rPr>
          <w:rFonts w:cs="Arial"/>
          <w:bCs/>
          <w:szCs w:val="24"/>
        </w:rPr>
        <w:t xml:space="preserve">, </w:t>
      </w:r>
      <w:r>
        <w:rPr>
          <w:rFonts w:cs="Arial"/>
          <w:bCs/>
          <w:szCs w:val="24"/>
        </w:rPr>
        <w:t>contain the following</w:t>
      </w:r>
      <w:r w:rsidR="004E5703">
        <w:rPr>
          <w:rFonts w:cs="Arial"/>
          <w:bCs/>
          <w:szCs w:val="24"/>
        </w:rPr>
        <w:t xml:space="preserve">: </w:t>
      </w:r>
    </w:p>
    <w:p w14:paraId="4149FE5C" w14:textId="7858C882" w:rsidR="008C1EB9" w:rsidRDefault="008C1EB9" w:rsidP="000C7792">
      <w:pPr>
        <w:pStyle w:val="ListBullet"/>
      </w:pPr>
      <w:r w:rsidRPr="008C1EB9">
        <w:t>Three patient identifiers</w:t>
      </w:r>
      <w:r w:rsidR="00654D29">
        <w:t xml:space="preserve"> </w:t>
      </w:r>
    </w:p>
    <w:p w14:paraId="3FD95E59" w14:textId="0D56FAF0" w:rsidR="004A14D1" w:rsidRDefault="004A14D1" w:rsidP="000C7792">
      <w:pPr>
        <w:pStyle w:val="ListBullet"/>
      </w:pPr>
      <w:r>
        <w:t xml:space="preserve">The date of the episode </w:t>
      </w:r>
    </w:p>
    <w:p w14:paraId="3EBD6272" w14:textId="4D3AE6A7" w:rsidR="004A14D1" w:rsidRDefault="004A14D1" w:rsidP="000C7792">
      <w:pPr>
        <w:pStyle w:val="ListBullet"/>
      </w:pPr>
      <w:r>
        <w:t>The date of the query</w:t>
      </w:r>
    </w:p>
    <w:p w14:paraId="67AF606B" w14:textId="718E5B43" w:rsidR="00207CD5" w:rsidRDefault="00207CD5" w:rsidP="000C7792">
      <w:pPr>
        <w:pStyle w:val="ListBullet"/>
      </w:pPr>
      <w:r>
        <w:t xml:space="preserve">The name and credentials of the person </w:t>
      </w:r>
      <w:r w:rsidR="00662C77">
        <w:t xml:space="preserve">posing the </w:t>
      </w:r>
      <w:proofErr w:type="gramStart"/>
      <w:r w:rsidR="00662C77">
        <w:t>query</w:t>
      </w:r>
      <w:proofErr w:type="gramEnd"/>
    </w:p>
    <w:p w14:paraId="464745B0" w14:textId="1C18CDC5" w:rsidR="00A90734" w:rsidRPr="00FC2AE0" w:rsidRDefault="004A14D1" w:rsidP="00FC2AE0">
      <w:pPr>
        <w:pStyle w:val="ListBullet"/>
        <w:rPr>
          <w:color w:val="FF0000"/>
        </w:rPr>
      </w:pPr>
      <w:r>
        <w:t xml:space="preserve">An appropriately </w:t>
      </w:r>
      <w:r w:rsidR="00504090">
        <w:t xml:space="preserve">formatted and </w:t>
      </w:r>
      <w:r>
        <w:t xml:space="preserve">worded query </w:t>
      </w:r>
      <w:r w:rsidR="009920ED">
        <w:t xml:space="preserve">that complies </w:t>
      </w:r>
      <w:r>
        <w:t>with</w:t>
      </w:r>
      <w:r w:rsidR="00F263D1">
        <w:t xml:space="preserve"> this procedure,</w:t>
      </w:r>
      <w:r>
        <w:t xml:space="preserve"> the</w:t>
      </w:r>
      <w:r w:rsidRPr="00D10568">
        <w:t xml:space="preserve"> </w:t>
      </w:r>
      <w:r w:rsidRPr="00FC2AE0">
        <w:t>Australian Coding Standards (ACS)</w:t>
      </w:r>
      <w:r w:rsidR="00E17F66" w:rsidRPr="00FC2AE0">
        <w:rPr>
          <w:vertAlign w:val="superscript"/>
        </w:rPr>
        <w:t>2</w:t>
      </w:r>
      <w:r w:rsidR="00812F4A" w:rsidRPr="00FC2AE0">
        <w:t>,</w:t>
      </w:r>
      <w:r w:rsidR="009920ED" w:rsidRPr="00FC2AE0">
        <w:t xml:space="preserve"> </w:t>
      </w:r>
      <w:r w:rsidR="00694FB7" w:rsidRPr="00FC2AE0">
        <w:t xml:space="preserve">and the </w:t>
      </w:r>
      <w:r w:rsidR="00CE4A7A" w:rsidRPr="00FC2AE0">
        <w:t>C</w:t>
      </w:r>
      <w:r w:rsidR="00A27E84" w:rsidRPr="00FC2AE0">
        <w:t>linical</w:t>
      </w:r>
      <w:r w:rsidR="00694FB7" w:rsidRPr="00FC2AE0">
        <w:t xml:space="preserve"> </w:t>
      </w:r>
      <w:r w:rsidR="00CE4A7A" w:rsidRPr="00FC2AE0">
        <w:t>C</w:t>
      </w:r>
      <w:r w:rsidR="00694FB7" w:rsidRPr="00FC2AE0">
        <w:t>o</w:t>
      </w:r>
      <w:r w:rsidR="00A27E84" w:rsidRPr="00FC2AE0">
        <w:t xml:space="preserve">ding </w:t>
      </w:r>
      <w:r w:rsidR="00CE4A7A" w:rsidRPr="00FC2AE0">
        <w:t>P</w:t>
      </w:r>
      <w:r w:rsidR="00A27E84" w:rsidRPr="00FC2AE0">
        <w:t xml:space="preserve">ractice </w:t>
      </w:r>
      <w:r w:rsidR="00CE4A7A" w:rsidRPr="00FC2AE0">
        <w:t>F</w:t>
      </w:r>
      <w:r w:rsidR="00A27E84" w:rsidRPr="00FC2AE0">
        <w:t>ramework.</w:t>
      </w:r>
      <w:r w:rsidR="00F263D1" w:rsidRPr="00FC2AE0">
        <w:rPr>
          <w:vertAlign w:val="superscript"/>
        </w:rPr>
        <w:t>3</w:t>
      </w:r>
      <w:r w:rsidR="00A27E84" w:rsidRPr="00FC2AE0">
        <w:rPr>
          <w:vertAlign w:val="superscript"/>
        </w:rPr>
        <w:t xml:space="preserve"> </w:t>
      </w:r>
    </w:p>
    <w:p w14:paraId="144D7456" w14:textId="7C5873FE" w:rsidR="00D10568" w:rsidRDefault="008C1EB9" w:rsidP="000C7792">
      <w:pPr>
        <w:pStyle w:val="ListBullet"/>
      </w:pPr>
      <w:r w:rsidRPr="008C1EB9">
        <w:t>Reference to the documentation</w:t>
      </w:r>
      <w:r w:rsidR="00CA22DB">
        <w:t>/clinical indicators</w:t>
      </w:r>
      <w:r w:rsidRPr="008C1EB9">
        <w:t xml:space="preserve"> in question</w:t>
      </w:r>
      <w:r w:rsidR="002D4804">
        <w:t xml:space="preserve">, </w:t>
      </w:r>
      <w:r w:rsidR="00662C77">
        <w:t xml:space="preserve">including the </w:t>
      </w:r>
      <w:r w:rsidRPr="008C1EB9">
        <w:t>page number</w:t>
      </w:r>
      <w:r w:rsidR="00455095">
        <w:t xml:space="preserve"> of the entry (if applicable)</w:t>
      </w:r>
      <w:r w:rsidRPr="008C1EB9">
        <w:t xml:space="preserve">, </w:t>
      </w:r>
      <w:r w:rsidR="008376FA">
        <w:t xml:space="preserve">and/or </w:t>
      </w:r>
      <w:r w:rsidRPr="008C1EB9">
        <w:t>author of the entry</w:t>
      </w:r>
      <w:r w:rsidR="00455095">
        <w:t xml:space="preserve"> and</w:t>
      </w:r>
      <w:r w:rsidR="008376FA">
        <w:t>/or</w:t>
      </w:r>
      <w:r w:rsidR="00455095">
        <w:t xml:space="preserve"> the </w:t>
      </w:r>
      <w:r w:rsidR="008376FA">
        <w:t xml:space="preserve">date and </w:t>
      </w:r>
      <w:r w:rsidR="00455095">
        <w:t>time of the entry</w:t>
      </w:r>
      <w:r w:rsidRPr="008C1EB9">
        <w:t xml:space="preserve">. </w:t>
      </w:r>
    </w:p>
    <w:p w14:paraId="2327E64D" w14:textId="77777777" w:rsidR="00F951C3" w:rsidRDefault="00F951C3" w:rsidP="000E2783">
      <w:pPr>
        <w:ind w:left="714"/>
        <w:rPr>
          <w:rFonts w:cs="Arial"/>
          <w:bCs/>
          <w:i/>
          <w:iCs/>
          <w:szCs w:val="24"/>
        </w:rPr>
      </w:pPr>
    </w:p>
    <w:p w14:paraId="0112E132" w14:textId="11E3FCBE" w:rsidR="00320628" w:rsidRPr="00F43AE6" w:rsidRDefault="007A4396" w:rsidP="000C7792">
      <w:pPr>
        <w:pBdr>
          <w:top w:val="single" w:sz="4" w:space="1" w:color="auto"/>
          <w:left w:val="single" w:sz="4" w:space="4" w:color="auto"/>
          <w:bottom w:val="single" w:sz="4" w:space="1" w:color="auto"/>
          <w:right w:val="single" w:sz="4" w:space="4" w:color="auto"/>
        </w:pBdr>
        <w:rPr>
          <w:rFonts w:cs="Arial"/>
          <w:bCs/>
          <w:i/>
          <w:iCs/>
          <w:szCs w:val="24"/>
        </w:rPr>
      </w:pPr>
      <w:r w:rsidRPr="00FC2AE0">
        <w:rPr>
          <w:rFonts w:cs="Arial"/>
          <w:b/>
          <w:szCs w:val="24"/>
        </w:rPr>
        <w:t>N</w:t>
      </w:r>
      <w:r w:rsidR="00270BE5">
        <w:rPr>
          <w:rFonts w:cs="Arial"/>
          <w:b/>
          <w:szCs w:val="24"/>
        </w:rPr>
        <w:t>OTE</w:t>
      </w:r>
      <w:r w:rsidRPr="00FC2AE0">
        <w:rPr>
          <w:rFonts w:cs="Arial"/>
          <w:b/>
          <w:szCs w:val="24"/>
        </w:rPr>
        <w:t xml:space="preserve">: </w:t>
      </w:r>
      <w:r w:rsidR="00F951C3">
        <w:rPr>
          <w:rFonts w:cs="Arial"/>
          <w:bCs/>
          <w:szCs w:val="24"/>
        </w:rPr>
        <w:t>T</w:t>
      </w:r>
      <w:r w:rsidR="00B45B10" w:rsidRPr="00666A75">
        <w:rPr>
          <w:rFonts w:cs="Arial"/>
          <w:bCs/>
          <w:szCs w:val="24"/>
        </w:rPr>
        <w:t>he f</w:t>
      </w:r>
      <w:r w:rsidR="00BB7479" w:rsidRPr="00666A75">
        <w:rPr>
          <w:rFonts w:cs="Arial"/>
          <w:bCs/>
          <w:szCs w:val="24"/>
        </w:rPr>
        <w:t>irst four above points are</w:t>
      </w:r>
      <w:r w:rsidR="00A41806" w:rsidRPr="00666A75">
        <w:rPr>
          <w:rFonts w:cs="Arial"/>
          <w:bCs/>
          <w:szCs w:val="24"/>
        </w:rPr>
        <w:t xml:space="preserve"> auto populated </w:t>
      </w:r>
      <w:r w:rsidR="00320628" w:rsidRPr="00666A75">
        <w:rPr>
          <w:rFonts w:cs="Arial"/>
          <w:bCs/>
          <w:szCs w:val="24"/>
        </w:rPr>
        <w:t xml:space="preserve">for queries sent via </w:t>
      </w:r>
      <w:r w:rsidR="00270BE5">
        <w:rPr>
          <w:rFonts w:cs="Arial"/>
          <w:bCs/>
          <w:szCs w:val="24"/>
        </w:rPr>
        <w:t>the clinical record system</w:t>
      </w:r>
      <w:r w:rsidR="00FC2AE0" w:rsidRPr="00666A75">
        <w:rPr>
          <w:rFonts w:cs="Arial"/>
          <w:bCs/>
          <w:szCs w:val="24"/>
        </w:rPr>
        <w:t>.</w:t>
      </w:r>
    </w:p>
    <w:p w14:paraId="1629ECD8" w14:textId="77777777" w:rsidR="00320628" w:rsidRDefault="00320628" w:rsidP="00320628">
      <w:pPr>
        <w:rPr>
          <w:rFonts w:cs="Arial"/>
          <w:bCs/>
          <w:i/>
          <w:iCs/>
          <w:szCs w:val="24"/>
        </w:rPr>
      </w:pPr>
    </w:p>
    <w:p w14:paraId="22476FD1" w14:textId="5B33EB85" w:rsidR="00F04342" w:rsidRPr="00F04342" w:rsidRDefault="00F33F84" w:rsidP="00F04342">
      <w:pPr>
        <w:spacing w:after="120"/>
        <w:rPr>
          <w:rFonts w:cs="Arial"/>
          <w:bCs/>
          <w:szCs w:val="24"/>
        </w:rPr>
      </w:pPr>
      <w:r>
        <w:rPr>
          <w:rFonts w:cs="Arial"/>
          <w:bCs/>
          <w:szCs w:val="24"/>
        </w:rPr>
        <w:t xml:space="preserve">Regardless of the </w:t>
      </w:r>
      <w:r w:rsidR="00455095">
        <w:rPr>
          <w:rFonts w:cs="Arial"/>
          <w:bCs/>
          <w:szCs w:val="24"/>
        </w:rPr>
        <w:t>format used (</w:t>
      </w:r>
      <w:r>
        <w:rPr>
          <w:rFonts w:cs="Arial"/>
          <w:bCs/>
          <w:szCs w:val="24"/>
        </w:rPr>
        <w:t>i.e</w:t>
      </w:r>
      <w:r w:rsidR="00455095">
        <w:rPr>
          <w:rFonts w:cs="Arial"/>
          <w:bCs/>
          <w:szCs w:val="24"/>
        </w:rPr>
        <w:t>. multiple choice, open ended, yes/no), the clinician must be given the opportunity to:</w:t>
      </w:r>
    </w:p>
    <w:p w14:paraId="2FF6690E" w14:textId="29AF5C91" w:rsidR="00455095" w:rsidRDefault="00455095" w:rsidP="000C7792">
      <w:pPr>
        <w:pStyle w:val="ListBullet"/>
      </w:pPr>
      <w:r>
        <w:t>elaborate or expand on any point and/or</w:t>
      </w:r>
    </w:p>
    <w:p w14:paraId="1B2903D9" w14:textId="477F0263" w:rsidR="00455095" w:rsidRDefault="00455095" w:rsidP="000C7792">
      <w:pPr>
        <w:pStyle w:val="ListBullet"/>
      </w:pPr>
      <w:r>
        <w:t>give context to a response and/or</w:t>
      </w:r>
    </w:p>
    <w:p w14:paraId="0F855EEF" w14:textId="6E8B7664" w:rsidR="00455095" w:rsidRDefault="00455095" w:rsidP="000C7792">
      <w:pPr>
        <w:pStyle w:val="ListBullet"/>
      </w:pPr>
      <w:r>
        <w:t>provide an alternative response and/or</w:t>
      </w:r>
    </w:p>
    <w:p w14:paraId="02BE3DB1" w14:textId="3C11DA92" w:rsidR="00B03D93" w:rsidRDefault="00455095" w:rsidP="000C7792">
      <w:pPr>
        <w:pStyle w:val="ListBullet"/>
      </w:pPr>
      <w:r>
        <w:t xml:space="preserve">disagree with any </w:t>
      </w:r>
      <w:r w:rsidR="00F33F84">
        <w:t>point.</w:t>
      </w:r>
    </w:p>
    <w:p w14:paraId="13FAE04B" w14:textId="77777777" w:rsidR="00320628" w:rsidRPr="00320628" w:rsidRDefault="00320628" w:rsidP="00320628">
      <w:pPr>
        <w:ind w:left="357"/>
        <w:rPr>
          <w:rFonts w:cs="Arial"/>
          <w:bCs/>
          <w:szCs w:val="24"/>
        </w:rPr>
      </w:pPr>
    </w:p>
    <w:p w14:paraId="17E98C34" w14:textId="01667A3C" w:rsidR="00D10568" w:rsidRPr="00D10568" w:rsidRDefault="00D10568" w:rsidP="00FC2AE0">
      <w:pPr>
        <w:rPr>
          <w:rFonts w:cs="Arial"/>
          <w:b/>
          <w:szCs w:val="24"/>
        </w:rPr>
      </w:pPr>
      <w:r w:rsidRPr="00D10568">
        <w:rPr>
          <w:rFonts w:cs="Arial"/>
          <w:b/>
          <w:szCs w:val="24"/>
        </w:rPr>
        <w:t>Choosing a query format</w:t>
      </w:r>
      <w:r>
        <w:rPr>
          <w:rFonts w:cs="Arial"/>
          <w:b/>
          <w:szCs w:val="24"/>
        </w:rPr>
        <w:t>:</w:t>
      </w:r>
    </w:p>
    <w:p w14:paraId="7CFC99EE" w14:textId="53CEF9CD" w:rsidR="005343AF" w:rsidRDefault="00D10568" w:rsidP="00FC2AE0">
      <w:pPr>
        <w:rPr>
          <w:rFonts w:cs="Arial"/>
          <w:bCs/>
          <w:szCs w:val="24"/>
        </w:rPr>
      </w:pPr>
      <w:r>
        <w:rPr>
          <w:rFonts w:cs="Arial"/>
          <w:bCs/>
          <w:szCs w:val="24"/>
        </w:rPr>
        <w:t>The query professional must ensure the format used is appropriate for the query</w:t>
      </w:r>
      <w:r w:rsidR="005343AF">
        <w:rPr>
          <w:rFonts w:cs="Arial"/>
          <w:bCs/>
          <w:szCs w:val="24"/>
        </w:rPr>
        <w:t xml:space="preserve"> situation</w:t>
      </w:r>
      <w:r w:rsidR="00FE19C8">
        <w:rPr>
          <w:rFonts w:cs="Arial"/>
          <w:bCs/>
          <w:szCs w:val="24"/>
        </w:rPr>
        <w:t xml:space="preserve">. </w:t>
      </w:r>
    </w:p>
    <w:p w14:paraId="7A989717" w14:textId="05E4341C" w:rsidR="005343AF" w:rsidRDefault="005343AF" w:rsidP="000C7792">
      <w:pPr>
        <w:pStyle w:val="ListBullet"/>
      </w:pPr>
      <w:r>
        <w:t xml:space="preserve">Multiple choice options should only be provided where the </w:t>
      </w:r>
      <w:r w:rsidR="00897DA9">
        <w:t>diagnoses are</w:t>
      </w:r>
      <w:r>
        <w:t xml:space="preserve"> already mentioned in the </w:t>
      </w:r>
      <w:r w:rsidR="00707F54">
        <w:t xml:space="preserve">clinical </w:t>
      </w:r>
      <w:r>
        <w:t>record, or wh</w:t>
      </w:r>
      <w:r w:rsidR="00A41806">
        <w:t>ere</w:t>
      </w:r>
      <w:r>
        <w:t xml:space="preserve"> there are clinical indicators documented which can be used to support the diagnosis. </w:t>
      </w:r>
      <w:r w:rsidR="00897DA9">
        <w:t xml:space="preserve">An option must always be provided to ensure the clinician can craft their own response (e.g. </w:t>
      </w:r>
      <w:r w:rsidR="00140405">
        <w:t>‘</w:t>
      </w:r>
      <w:r w:rsidR="00897DA9">
        <w:t>other</w:t>
      </w:r>
      <w:r w:rsidR="00140405">
        <w:t>’, ‘please specify’</w:t>
      </w:r>
      <w:r w:rsidR="00897DA9">
        <w:t xml:space="preserve">). </w:t>
      </w:r>
    </w:p>
    <w:p w14:paraId="2A02790A" w14:textId="4464F293" w:rsidR="005343AF" w:rsidRDefault="005343AF" w:rsidP="000C7792">
      <w:pPr>
        <w:pStyle w:val="ListBullet"/>
      </w:pPr>
      <w:r>
        <w:t xml:space="preserve">Yes/no queries should only be employed to clarify documented conditions that need further specification. They should not be used where there are clinical indicators of a condition, but the condition has not been documented. </w:t>
      </w:r>
    </w:p>
    <w:p w14:paraId="6FBABE0D" w14:textId="4E91DAF1" w:rsidR="00A41806" w:rsidRPr="005343AF" w:rsidRDefault="00A41806" w:rsidP="000C7792">
      <w:pPr>
        <w:pStyle w:val="ListBullet"/>
      </w:pPr>
      <w:r>
        <w:t xml:space="preserve">Where unsure, and where an approved template does not exist, the query professional should opt for an open-ended query. </w:t>
      </w:r>
    </w:p>
    <w:p w14:paraId="2BC0C8A1" w14:textId="1DDD93CC" w:rsidR="00D10568" w:rsidRDefault="00D10568" w:rsidP="00A9793A">
      <w:pPr>
        <w:ind w:left="360"/>
        <w:rPr>
          <w:rFonts w:cs="Arial"/>
          <w:bCs/>
          <w:szCs w:val="24"/>
        </w:rPr>
      </w:pPr>
    </w:p>
    <w:p w14:paraId="01334159" w14:textId="5EC4D0FC" w:rsidR="00D10568" w:rsidRPr="00D10568" w:rsidRDefault="00CC448A" w:rsidP="00FC2AE0">
      <w:pPr>
        <w:rPr>
          <w:rFonts w:cs="Arial"/>
          <w:b/>
          <w:szCs w:val="24"/>
        </w:rPr>
      </w:pPr>
      <w:r>
        <w:rPr>
          <w:rFonts w:cs="Arial"/>
          <w:b/>
          <w:szCs w:val="24"/>
        </w:rPr>
        <w:t>Potential f</w:t>
      </w:r>
      <w:r w:rsidR="00820E5F">
        <w:rPr>
          <w:rFonts w:cs="Arial"/>
          <w:b/>
          <w:szCs w:val="24"/>
        </w:rPr>
        <w:t>unding</w:t>
      </w:r>
      <w:r w:rsidR="00D10568" w:rsidRPr="00D10568">
        <w:rPr>
          <w:rFonts w:cs="Arial"/>
          <w:b/>
          <w:szCs w:val="24"/>
        </w:rPr>
        <w:t xml:space="preserve"> gains/losses</w:t>
      </w:r>
    </w:p>
    <w:p w14:paraId="6EA2FDAD" w14:textId="65BBC345" w:rsidR="00320628" w:rsidRDefault="00A819D7" w:rsidP="007F35AE">
      <w:pPr>
        <w:rPr>
          <w:rFonts w:cs="Arial"/>
          <w:bCs/>
          <w:szCs w:val="24"/>
        </w:rPr>
      </w:pPr>
      <w:r w:rsidRPr="00A819D7">
        <w:rPr>
          <w:rFonts w:cs="Arial"/>
          <w:bCs/>
          <w:szCs w:val="24"/>
        </w:rPr>
        <w:t xml:space="preserve">The query professional must not share </w:t>
      </w:r>
      <w:r>
        <w:rPr>
          <w:rFonts w:cs="Arial"/>
          <w:bCs/>
          <w:szCs w:val="24"/>
        </w:rPr>
        <w:t xml:space="preserve">potential </w:t>
      </w:r>
      <w:r w:rsidRPr="00A819D7">
        <w:rPr>
          <w:rFonts w:cs="Arial"/>
          <w:bCs/>
          <w:szCs w:val="24"/>
        </w:rPr>
        <w:t>f</w:t>
      </w:r>
      <w:r w:rsidR="00820E5F">
        <w:rPr>
          <w:rFonts w:cs="Arial"/>
          <w:bCs/>
          <w:szCs w:val="24"/>
        </w:rPr>
        <w:t xml:space="preserve">unding </w:t>
      </w:r>
      <w:r>
        <w:rPr>
          <w:rFonts w:cs="Arial"/>
          <w:bCs/>
          <w:szCs w:val="24"/>
        </w:rPr>
        <w:t>gains or losses for individual queries</w:t>
      </w:r>
      <w:r w:rsidR="00662C77">
        <w:rPr>
          <w:rFonts w:cs="Arial"/>
          <w:bCs/>
          <w:szCs w:val="24"/>
        </w:rPr>
        <w:t xml:space="preserve">. </w:t>
      </w:r>
    </w:p>
    <w:p w14:paraId="0626E9D1" w14:textId="72D34A77" w:rsidR="00CA3016" w:rsidRDefault="00BF73BE" w:rsidP="009920ED">
      <w:pPr>
        <w:jc w:val="right"/>
        <w:rPr>
          <w:rFonts w:cs="Arial"/>
          <w:i/>
          <w:szCs w:val="24"/>
        </w:rPr>
      </w:pPr>
      <w:hyperlink w:anchor="Contents" w:history="1">
        <w:r w:rsidR="003718BF" w:rsidRPr="00590902">
          <w:rPr>
            <w:rStyle w:val="Hyperlink"/>
            <w:rFonts w:cs="Arial"/>
            <w:i/>
            <w:szCs w:val="24"/>
          </w:rPr>
          <w:t>Back to Table of Contents</w:t>
        </w:r>
      </w:hyperlink>
      <w:r w:rsidR="003718B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A3016" w:rsidRPr="00CD1C0E" w14:paraId="1C0BB94F" w14:textId="77777777" w:rsidTr="003C3EE6">
        <w:trPr>
          <w:cantSplit/>
          <w:trHeight w:val="285"/>
        </w:trPr>
        <w:tc>
          <w:tcPr>
            <w:tcW w:w="9158" w:type="dxa"/>
            <w:shd w:val="clear" w:color="auto" w:fill="A6A6A6" w:themeFill="background1" w:themeFillShade="A6"/>
          </w:tcPr>
          <w:p w14:paraId="135AC386" w14:textId="58E4789B" w:rsidR="00CA3016" w:rsidRPr="003D2D06" w:rsidRDefault="00CA3016" w:rsidP="003C3EE6">
            <w:pPr>
              <w:pStyle w:val="Heading1"/>
            </w:pPr>
            <w:bookmarkStart w:id="21" w:name="_Toc151535246"/>
            <w:r>
              <w:lastRenderedPageBreak/>
              <w:t>Section 4</w:t>
            </w:r>
            <w:r w:rsidRPr="003D2D06">
              <w:t xml:space="preserve"> – </w:t>
            </w:r>
            <w:r>
              <w:t>Query templates</w:t>
            </w:r>
            <w:bookmarkEnd w:id="21"/>
          </w:p>
        </w:tc>
      </w:tr>
    </w:tbl>
    <w:p w14:paraId="08D0C612" w14:textId="77777777" w:rsidR="00CA3016" w:rsidRDefault="00CA3016" w:rsidP="00CA3016">
      <w:pPr>
        <w:pStyle w:val="Heading2"/>
      </w:pPr>
    </w:p>
    <w:p w14:paraId="4BCB218C" w14:textId="30A7678B" w:rsidR="00BC1F2F" w:rsidRPr="002676FD" w:rsidRDefault="00BC1EB7" w:rsidP="009E2BC1">
      <w:pPr>
        <w:spacing w:after="120"/>
        <w:rPr>
          <w:rFonts w:asciiTheme="minorHAnsi" w:hAnsiTheme="minorHAnsi" w:cstheme="minorHAnsi"/>
        </w:rPr>
      </w:pPr>
      <w:r w:rsidRPr="002676FD">
        <w:rPr>
          <w:rFonts w:asciiTheme="minorHAnsi" w:hAnsiTheme="minorHAnsi" w:cstheme="minorHAnsi"/>
        </w:rPr>
        <w:t xml:space="preserve">Query templates </w:t>
      </w:r>
      <w:r w:rsidR="00B863B3" w:rsidRPr="002676FD">
        <w:rPr>
          <w:rFonts w:asciiTheme="minorHAnsi" w:hAnsiTheme="minorHAnsi" w:cstheme="minorHAnsi"/>
        </w:rPr>
        <w:t xml:space="preserve">can </w:t>
      </w:r>
      <w:r w:rsidRPr="002676FD">
        <w:rPr>
          <w:rFonts w:asciiTheme="minorHAnsi" w:hAnsiTheme="minorHAnsi" w:cstheme="minorHAnsi"/>
        </w:rPr>
        <w:t xml:space="preserve">offer a standardised means of querying clinicians about commonly identified discrepancies in the clinical documentation. </w:t>
      </w:r>
      <w:r w:rsidR="00BC1F2F" w:rsidRPr="002676FD">
        <w:rPr>
          <w:rFonts w:asciiTheme="minorHAnsi" w:hAnsiTheme="minorHAnsi" w:cstheme="minorHAnsi"/>
        </w:rPr>
        <w:t xml:space="preserve">Templates will generally include </w:t>
      </w:r>
      <w:r w:rsidR="002C5F3D" w:rsidRPr="002676FD">
        <w:rPr>
          <w:rFonts w:asciiTheme="minorHAnsi" w:hAnsiTheme="minorHAnsi" w:cstheme="minorHAnsi"/>
        </w:rPr>
        <w:t xml:space="preserve">references to </w:t>
      </w:r>
      <w:r w:rsidR="00BC1F2F" w:rsidRPr="002676FD">
        <w:rPr>
          <w:rFonts w:asciiTheme="minorHAnsi" w:hAnsiTheme="minorHAnsi" w:cstheme="minorHAnsi"/>
        </w:rPr>
        <w:t xml:space="preserve">clinical indicators which </w:t>
      </w:r>
      <w:r w:rsidR="007037B1" w:rsidRPr="002676FD">
        <w:rPr>
          <w:rFonts w:asciiTheme="minorHAnsi" w:hAnsiTheme="minorHAnsi" w:cstheme="minorHAnsi"/>
        </w:rPr>
        <w:t xml:space="preserve">need to be identified, which </w:t>
      </w:r>
      <w:r w:rsidR="00BC1F2F" w:rsidRPr="002676FD">
        <w:rPr>
          <w:rFonts w:asciiTheme="minorHAnsi" w:hAnsiTheme="minorHAnsi" w:cstheme="minorHAnsi"/>
        </w:rPr>
        <w:t xml:space="preserve">support the need for a query. </w:t>
      </w:r>
      <w:r w:rsidR="009E2BC1" w:rsidRPr="002676FD">
        <w:rPr>
          <w:rFonts w:asciiTheme="minorHAnsi" w:hAnsiTheme="minorHAnsi" w:cstheme="minorHAnsi"/>
        </w:rPr>
        <w:t xml:space="preserve">Query templates will always provide an opportunity for clinicians to craft their own response. </w:t>
      </w:r>
      <w:r w:rsidRPr="002676FD">
        <w:rPr>
          <w:rFonts w:asciiTheme="minorHAnsi" w:hAnsiTheme="minorHAnsi" w:cstheme="minorHAnsi"/>
        </w:rPr>
        <w:t>Currently</w:t>
      </w:r>
      <w:r w:rsidR="003239CF" w:rsidRPr="002676FD">
        <w:rPr>
          <w:rFonts w:asciiTheme="minorHAnsi" w:hAnsiTheme="minorHAnsi" w:cstheme="minorHAnsi"/>
        </w:rPr>
        <w:t xml:space="preserve"> </w:t>
      </w:r>
      <w:r w:rsidR="00FF080A" w:rsidRPr="002676FD">
        <w:rPr>
          <w:rFonts w:asciiTheme="minorHAnsi" w:hAnsiTheme="minorHAnsi" w:cstheme="minorHAnsi"/>
        </w:rPr>
        <w:t xml:space="preserve">HIS </w:t>
      </w:r>
      <w:r w:rsidRPr="002676FD">
        <w:rPr>
          <w:rFonts w:asciiTheme="minorHAnsi" w:hAnsiTheme="minorHAnsi" w:cstheme="minorHAnsi"/>
        </w:rPr>
        <w:t>has the following templates available for use</w:t>
      </w:r>
      <w:r w:rsidR="00BC1F2F" w:rsidRPr="002676FD">
        <w:rPr>
          <w:rFonts w:asciiTheme="minorHAnsi" w:hAnsiTheme="minorHAnsi" w:cstheme="minorHAnsi"/>
        </w:rPr>
        <w:t>:</w:t>
      </w:r>
      <w:r w:rsidRPr="002676FD">
        <w:rPr>
          <w:rFonts w:asciiTheme="minorHAnsi" w:hAnsiTheme="minorHAnsi" w:cstheme="minorHAnsi"/>
        </w:rPr>
        <w:t xml:space="preserve"> </w:t>
      </w:r>
    </w:p>
    <w:p w14:paraId="2E18C365" w14:textId="1AFBC77E" w:rsidR="00B863B3" w:rsidRPr="002676FD" w:rsidRDefault="00B863B3" w:rsidP="000C7792">
      <w:pPr>
        <w:pStyle w:val="ListBullet"/>
        <w:rPr>
          <w:rFonts w:asciiTheme="minorHAnsi" w:hAnsiTheme="minorHAnsi" w:cstheme="minorHAnsi"/>
        </w:rPr>
      </w:pPr>
      <w:r w:rsidRPr="002676FD">
        <w:rPr>
          <w:rFonts w:asciiTheme="minorHAnsi" w:hAnsiTheme="minorHAnsi" w:cstheme="minorHAnsi"/>
        </w:rPr>
        <w:t>Adhesions</w:t>
      </w:r>
    </w:p>
    <w:p w14:paraId="144AD722" w14:textId="5CF49584" w:rsidR="00BC1F2F" w:rsidRPr="002676FD" w:rsidRDefault="00BC1F2F" w:rsidP="000C7792">
      <w:pPr>
        <w:pStyle w:val="ListBullet"/>
        <w:rPr>
          <w:rFonts w:asciiTheme="minorHAnsi" w:hAnsiTheme="minorHAnsi" w:cstheme="minorHAnsi"/>
        </w:rPr>
      </w:pPr>
      <w:r w:rsidRPr="002676FD">
        <w:rPr>
          <w:rFonts w:asciiTheme="minorHAnsi" w:hAnsiTheme="minorHAnsi" w:cstheme="minorHAnsi"/>
        </w:rPr>
        <w:t>Asthma severity query template</w:t>
      </w:r>
    </w:p>
    <w:p w14:paraId="2870034A" w14:textId="572F30AD" w:rsidR="00BC1F2F" w:rsidRPr="002676FD" w:rsidRDefault="00B863B3" w:rsidP="000C7792">
      <w:pPr>
        <w:pStyle w:val="ListBullet"/>
        <w:rPr>
          <w:rFonts w:asciiTheme="minorHAnsi" w:hAnsiTheme="minorHAnsi" w:cstheme="minorHAnsi"/>
        </w:rPr>
      </w:pPr>
      <w:r w:rsidRPr="002676FD">
        <w:rPr>
          <w:rFonts w:asciiTheme="minorHAnsi" w:hAnsiTheme="minorHAnsi" w:cstheme="minorHAnsi"/>
        </w:rPr>
        <w:t>Microsurgery procedure</w:t>
      </w:r>
    </w:p>
    <w:p w14:paraId="486B3723" w14:textId="2B5C408E" w:rsidR="00B863B3" w:rsidRPr="002676FD" w:rsidRDefault="00B863B3" w:rsidP="000C7792">
      <w:pPr>
        <w:pStyle w:val="ListBullet"/>
        <w:rPr>
          <w:rFonts w:asciiTheme="minorHAnsi" w:hAnsiTheme="minorHAnsi" w:cstheme="minorHAnsi"/>
        </w:rPr>
      </w:pPr>
      <w:r w:rsidRPr="002676FD">
        <w:rPr>
          <w:rFonts w:asciiTheme="minorHAnsi" w:hAnsiTheme="minorHAnsi" w:cstheme="minorHAnsi"/>
        </w:rPr>
        <w:t xml:space="preserve">Post operative </w:t>
      </w:r>
      <w:proofErr w:type="gramStart"/>
      <w:r w:rsidRPr="002676FD">
        <w:rPr>
          <w:rFonts w:asciiTheme="minorHAnsi" w:hAnsiTheme="minorHAnsi" w:cstheme="minorHAnsi"/>
        </w:rPr>
        <w:t>complication</w:t>
      </w:r>
      <w:proofErr w:type="gramEnd"/>
      <w:r w:rsidRPr="002676FD">
        <w:rPr>
          <w:rFonts w:asciiTheme="minorHAnsi" w:hAnsiTheme="minorHAnsi" w:cstheme="minorHAnsi"/>
        </w:rPr>
        <w:t xml:space="preserve"> </w:t>
      </w:r>
    </w:p>
    <w:p w14:paraId="0D255511" w14:textId="069711A8" w:rsidR="00B863B3" w:rsidRPr="002676FD" w:rsidRDefault="00B863B3" w:rsidP="000C7792">
      <w:pPr>
        <w:pStyle w:val="ListBullet"/>
        <w:rPr>
          <w:rFonts w:asciiTheme="minorHAnsi" w:hAnsiTheme="minorHAnsi" w:cstheme="minorHAnsi"/>
        </w:rPr>
      </w:pPr>
      <w:r w:rsidRPr="002676FD">
        <w:rPr>
          <w:rFonts w:asciiTheme="minorHAnsi" w:hAnsiTheme="minorHAnsi" w:cstheme="minorHAnsi"/>
        </w:rPr>
        <w:t xml:space="preserve">Pneumonia </w:t>
      </w:r>
    </w:p>
    <w:p w14:paraId="4F115AEF" w14:textId="6C8D0C28" w:rsidR="00B863B3" w:rsidRPr="002676FD" w:rsidRDefault="00B863B3" w:rsidP="000C7792">
      <w:pPr>
        <w:pStyle w:val="ListBullet"/>
        <w:rPr>
          <w:rFonts w:asciiTheme="minorHAnsi" w:hAnsiTheme="minorHAnsi" w:cstheme="minorHAnsi"/>
        </w:rPr>
      </w:pPr>
      <w:r w:rsidRPr="002676FD">
        <w:rPr>
          <w:rFonts w:asciiTheme="minorHAnsi" w:hAnsiTheme="minorHAnsi" w:cstheme="minorHAnsi"/>
        </w:rPr>
        <w:t>Principal diagnosis</w:t>
      </w:r>
    </w:p>
    <w:p w14:paraId="7A184839" w14:textId="4704666A" w:rsidR="00B863B3" w:rsidRPr="002676FD" w:rsidRDefault="00B863B3" w:rsidP="000C7792">
      <w:pPr>
        <w:pStyle w:val="ListBullet"/>
        <w:rPr>
          <w:rFonts w:asciiTheme="minorHAnsi" w:hAnsiTheme="minorHAnsi" w:cstheme="minorHAnsi"/>
        </w:rPr>
      </w:pPr>
      <w:r w:rsidRPr="002676FD">
        <w:rPr>
          <w:rFonts w:asciiTheme="minorHAnsi" w:hAnsiTheme="minorHAnsi" w:cstheme="minorHAnsi"/>
        </w:rPr>
        <w:t xml:space="preserve">Pressure </w:t>
      </w:r>
      <w:proofErr w:type="gramStart"/>
      <w:r w:rsidRPr="002676FD">
        <w:rPr>
          <w:rFonts w:asciiTheme="minorHAnsi" w:hAnsiTheme="minorHAnsi" w:cstheme="minorHAnsi"/>
        </w:rPr>
        <w:t>injury</w:t>
      </w:r>
      <w:proofErr w:type="gramEnd"/>
      <w:r w:rsidRPr="002676FD">
        <w:rPr>
          <w:rFonts w:asciiTheme="minorHAnsi" w:hAnsiTheme="minorHAnsi" w:cstheme="minorHAnsi"/>
        </w:rPr>
        <w:t xml:space="preserve"> </w:t>
      </w:r>
    </w:p>
    <w:p w14:paraId="03B920A9" w14:textId="6E230769" w:rsidR="00B863B3" w:rsidRPr="002676FD" w:rsidRDefault="00B863B3" w:rsidP="000C7792">
      <w:pPr>
        <w:pStyle w:val="ListBullet"/>
        <w:rPr>
          <w:rFonts w:asciiTheme="minorHAnsi" w:hAnsiTheme="minorHAnsi" w:cstheme="minorHAnsi"/>
        </w:rPr>
      </w:pPr>
      <w:r w:rsidRPr="002676FD">
        <w:rPr>
          <w:rFonts w:asciiTheme="minorHAnsi" w:hAnsiTheme="minorHAnsi" w:cstheme="minorHAnsi"/>
        </w:rPr>
        <w:t>Situational crisis</w:t>
      </w:r>
      <w:r w:rsidR="009376A7" w:rsidRPr="002676FD">
        <w:rPr>
          <w:rFonts w:asciiTheme="minorHAnsi" w:hAnsiTheme="minorHAnsi" w:cstheme="minorHAnsi"/>
        </w:rPr>
        <w:t>.</w:t>
      </w:r>
    </w:p>
    <w:p w14:paraId="31C11429" w14:textId="77777777" w:rsidR="00B863B3" w:rsidRPr="002676FD" w:rsidRDefault="00B863B3" w:rsidP="00B863B3">
      <w:pPr>
        <w:pStyle w:val="ListParagraph"/>
        <w:rPr>
          <w:rFonts w:asciiTheme="minorHAnsi" w:hAnsiTheme="minorHAnsi" w:cstheme="minorHAnsi"/>
        </w:rPr>
      </w:pPr>
    </w:p>
    <w:p w14:paraId="5E39E524" w14:textId="77777777" w:rsidR="0081012F" w:rsidRPr="002676FD" w:rsidRDefault="00BC1F2F" w:rsidP="006E50C9">
      <w:pPr>
        <w:rPr>
          <w:rFonts w:asciiTheme="minorHAnsi" w:hAnsiTheme="minorHAnsi" w:cstheme="minorHAnsi"/>
        </w:rPr>
      </w:pPr>
      <w:r w:rsidRPr="002676FD">
        <w:rPr>
          <w:rFonts w:asciiTheme="minorHAnsi" w:hAnsiTheme="minorHAnsi" w:cstheme="minorHAnsi"/>
        </w:rPr>
        <w:t xml:space="preserve">Templates may not be appropriate for all query situations, and the use of </w:t>
      </w:r>
      <w:r w:rsidR="007067D8" w:rsidRPr="002676FD">
        <w:rPr>
          <w:rFonts w:asciiTheme="minorHAnsi" w:hAnsiTheme="minorHAnsi" w:cstheme="minorHAnsi"/>
        </w:rPr>
        <w:t>a</w:t>
      </w:r>
      <w:r w:rsidRPr="002676FD">
        <w:rPr>
          <w:rFonts w:asciiTheme="minorHAnsi" w:hAnsiTheme="minorHAnsi" w:cstheme="minorHAnsi"/>
        </w:rPr>
        <w:t xml:space="preserve"> template will be at the discretion of the query professional. </w:t>
      </w:r>
    </w:p>
    <w:p w14:paraId="3CFA1FFB" w14:textId="77777777" w:rsidR="0081012F" w:rsidRPr="002676FD" w:rsidRDefault="0081012F" w:rsidP="00654D29">
      <w:pPr>
        <w:rPr>
          <w:rFonts w:asciiTheme="minorHAnsi" w:hAnsiTheme="minorHAnsi" w:cstheme="minorHAnsi"/>
        </w:rPr>
      </w:pPr>
    </w:p>
    <w:p w14:paraId="47646DE5" w14:textId="7A0B113E" w:rsidR="006E50C9" w:rsidRPr="002676FD" w:rsidRDefault="00BB6DC0" w:rsidP="00654D29">
      <w:pPr>
        <w:rPr>
          <w:rFonts w:asciiTheme="minorHAnsi" w:hAnsiTheme="minorHAnsi" w:cstheme="minorHAnsi"/>
          <w:b/>
          <w:szCs w:val="24"/>
        </w:rPr>
      </w:pPr>
      <w:r w:rsidRPr="002676FD">
        <w:rPr>
          <w:rFonts w:asciiTheme="minorHAnsi" w:hAnsiTheme="minorHAnsi" w:cstheme="minorHAnsi"/>
        </w:rPr>
        <w:t xml:space="preserve">Tip Sheet available in </w:t>
      </w:r>
      <w:r w:rsidR="00270BE5">
        <w:rPr>
          <w:rFonts w:asciiTheme="minorHAnsi" w:hAnsiTheme="minorHAnsi" w:cstheme="minorHAnsi"/>
        </w:rPr>
        <w:t>the clinical record system</w:t>
      </w:r>
      <w:r w:rsidR="00270BE5" w:rsidRPr="002676FD">
        <w:rPr>
          <w:rFonts w:asciiTheme="minorHAnsi" w:hAnsiTheme="minorHAnsi" w:cstheme="minorHAnsi"/>
        </w:rPr>
        <w:t xml:space="preserve"> </w:t>
      </w:r>
      <w:r w:rsidR="009C1E30" w:rsidRPr="002676FD">
        <w:rPr>
          <w:rFonts w:asciiTheme="minorHAnsi" w:hAnsiTheme="minorHAnsi" w:cstheme="minorHAnsi"/>
        </w:rPr>
        <w:t>for query professionals</w:t>
      </w:r>
      <w:r w:rsidR="00BD41A2" w:rsidRPr="002676FD">
        <w:rPr>
          <w:rFonts w:asciiTheme="minorHAnsi" w:hAnsiTheme="minorHAnsi" w:cstheme="minorHAnsi"/>
        </w:rPr>
        <w:t xml:space="preserve">: </w:t>
      </w:r>
      <w:r w:rsidRPr="002676FD">
        <w:rPr>
          <w:rFonts w:asciiTheme="minorHAnsi" w:hAnsiTheme="minorHAnsi" w:cstheme="minorHAnsi"/>
        </w:rPr>
        <w:t>Help (F1)</w:t>
      </w:r>
      <w:r w:rsidR="00BD41A2" w:rsidRPr="002676FD">
        <w:rPr>
          <w:rFonts w:asciiTheme="minorHAnsi" w:hAnsiTheme="minorHAnsi" w:cstheme="minorHAnsi"/>
        </w:rPr>
        <w:t xml:space="preserve"> </w:t>
      </w:r>
      <w:r w:rsidR="00BD41A2" w:rsidRPr="002676FD">
        <w:rPr>
          <w:rFonts w:asciiTheme="minorHAnsi" w:eastAsia="Wingdings 3" w:hAnsiTheme="minorHAnsi" w:cstheme="minorHAnsi"/>
          <w:b/>
          <w:szCs w:val="24"/>
        </w:rPr>
        <w:t>"</w:t>
      </w:r>
      <w:r w:rsidR="00BD41A2" w:rsidRPr="002676FD">
        <w:rPr>
          <w:rFonts w:asciiTheme="minorHAnsi" w:hAnsiTheme="minorHAnsi" w:cstheme="minorHAnsi"/>
          <w:b/>
          <w:szCs w:val="24"/>
        </w:rPr>
        <w:t xml:space="preserve"> </w:t>
      </w:r>
      <w:r w:rsidR="009C1E30" w:rsidRPr="002676FD">
        <w:rPr>
          <w:rFonts w:asciiTheme="minorHAnsi" w:hAnsiTheme="minorHAnsi" w:cstheme="minorHAnsi"/>
          <w:bCs/>
          <w:szCs w:val="24"/>
        </w:rPr>
        <w:t xml:space="preserve">&lt;Relevant </w:t>
      </w:r>
      <w:r w:rsidR="00AE0BC5" w:rsidRPr="002676FD">
        <w:rPr>
          <w:rFonts w:asciiTheme="minorHAnsi" w:hAnsiTheme="minorHAnsi" w:cstheme="minorHAnsi"/>
          <w:bCs/>
          <w:szCs w:val="24"/>
        </w:rPr>
        <w:t>L</w:t>
      </w:r>
      <w:r w:rsidR="009C1E30" w:rsidRPr="002676FD">
        <w:rPr>
          <w:rFonts w:asciiTheme="minorHAnsi" w:hAnsiTheme="minorHAnsi" w:cstheme="minorHAnsi"/>
          <w:bCs/>
          <w:szCs w:val="24"/>
        </w:rPr>
        <w:t xml:space="preserve">earning </w:t>
      </w:r>
      <w:r w:rsidR="00AE0BC5" w:rsidRPr="002676FD">
        <w:rPr>
          <w:rFonts w:asciiTheme="minorHAnsi" w:hAnsiTheme="minorHAnsi" w:cstheme="minorHAnsi"/>
          <w:bCs/>
          <w:szCs w:val="24"/>
        </w:rPr>
        <w:t>H</w:t>
      </w:r>
      <w:r w:rsidR="009C1E30" w:rsidRPr="002676FD">
        <w:rPr>
          <w:rFonts w:asciiTheme="minorHAnsi" w:hAnsiTheme="minorHAnsi" w:cstheme="minorHAnsi"/>
          <w:bCs/>
          <w:szCs w:val="24"/>
        </w:rPr>
        <w:t xml:space="preserve">ome&gt; </w:t>
      </w:r>
      <w:r w:rsidR="009920ED" w:rsidRPr="002676FD">
        <w:rPr>
          <w:rFonts w:asciiTheme="minorHAnsi" w:eastAsia="Wingdings 3" w:hAnsiTheme="minorHAnsi" w:cstheme="minorHAnsi"/>
          <w:b/>
          <w:szCs w:val="24"/>
        </w:rPr>
        <w:t>"</w:t>
      </w:r>
      <w:r w:rsidR="009920ED" w:rsidRPr="002676FD">
        <w:rPr>
          <w:rFonts w:asciiTheme="minorHAnsi" w:hAnsiTheme="minorHAnsi" w:cstheme="minorHAnsi"/>
          <w:bCs/>
          <w:szCs w:val="24"/>
        </w:rPr>
        <w:t xml:space="preserve"> </w:t>
      </w:r>
      <w:proofErr w:type="gramStart"/>
      <w:r w:rsidR="009920ED" w:rsidRPr="002676FD">
        <w:rPr>
          <w:rFonts w:asciiTheme="minorHAnsi" w:hAnsiTheme="minorHAnsi" w:cstheme="minorHAnsi"/>
          <w:b/>
          <w:szCs w:val="24"/>
        </w:rPr>
        <w:t>Queries</w:t>
      </w:r>
      <w:proofErr w:type="gramEnd"/>
      <w:r w:rsidR="009920ED" w:rsidRPr="002676FD">
        <w:rPr>
          <w:rFonts w:asciiTheme="minorHAnsi" w:hAnsiTheme="minorHAnsi" w:cstheme="minorHAnsi"/>
          <w:b/>
          <w:szCs w:val="24"/>
        </w:rPr>
        <w:t xml:space="preserve"> </w:t>
      </w:r>
    </w:p>
    <w:p w14:paraId="135D7E6C" w14:textId="77777777" w:rsidR="00BD72D7" w:rsidRPr="002676FD" w:rsidRDefault="00BD72D7" w:rsidP="00BD72D7">
      <w:pPr>
        <w:rPr>
          <w:rFonts w:asciiTheme="minorHAnsi" w:hAnsiTheme="minorHAnsi" w:cstheme="minorHAnsi"/>
        </w:rPr>
      </w:pPr>
    </w:p>
    <w:p w14:paraId="4641BB08" w14:textId="36E1FE0B" w:rsidR="00BC1EB7" w:rsidRPr="002676FD" w:rsidRDefault="00BC1F2F" w:rsidP="00270BE5">
      <w:pPr>
        <w:rPr>
          <w:rFonts w:asciiTheme="minorHAnsi" w:hAnsiTheme="minorHAnsi" w:cstheme="minorHAnsi"/>
          <w:b/>
          <w:bCs/>
        </w:rPr>
      </w:pPr>
      <w:r w:rsidRPr="002676FD">
        <w:rPr>
          <w:rFonts w:asciiTheme="minorHAnsi" w:hAnsiTheme="minorHAnsi" w:cstheme="minorHAnsi"/>
          <w:b/>
          <w:bCs/>
        </w:rPr>
        <w:t>Creating query templates</w:t>
      </w:r>
    </w:p>
    <w:p w14:paraId="690804DA" w14:textId="77777777" w:rsidR="008B728D" w:rsidRPr="002676FD" w:rsidRDefault="00BC1F2F" w:rsidP="000C7792">
      <w:pPr>
        <w:pStyle w:val="ListBullet"/>
        <w:rPr>
          <w:rFonts w:asciiTheme="minorHAnsi" w:hAnsiTheme="minorHAnsi" w:cstheme="minorHAnsi"/>
        </w:rPr>
      </w:pPr>
      <w:r w:rsidRPr="002676FD">
        <w:rPr>
          <w:rFonts w:asciiTheme="minorHAnsi" w:hAnsiTheme="minorHAnsi" w:cstheme="minorHAnsi"/>
        </w:rPr>
        <w:t>Where there is an opportunity identified to create a query template to standardise the querying of a condition</w:t>
      </w:r>
      <w:r w:rsidR="009E2BC1" w:rsidRPr="002676FD">
        <w:rPr>
          <w:rFonts w:asciiTheme="minorHAnsi" w:hAnsiTheme="minorHAnsi" w:cstheme="minorHAnsi"/>
        </w:rPr>
        <w:t xml:space="preserve"> or a procedure</w:t>
      </w:r>
      <w:r w:rsidRPr="002676FD">
        <w:rPr>
          <w:rFonts w:asciiTheme="minorHAnsi" w:hAnsiTheme="minorHAnsi" w:cstheme="minorHAnsi"/>
        </w:rPr>
        <w:t xml:space="preserve">, the query professional will seek feedback from relevant clinicians/specialities where appropriate. </w:t>
      </w:r>
    </w:p>
    <w:p w14:paraId="36AE0BAC" w14:textId="5D80CF5E" w:rsidR="00CC448A" w:rsidRPr="002676FD" w:rsidRDefault="00CC448A" w:rsidP="000C7792">
      <w:pPr>
        <w:pStyle w:val="ListBullet"/>
        <w:rPr>
          <w:rFonts w:asciiTheme="minorHAnsi" w:hAnsiTheme="minorHAnsi" w:cstheme="minorHAnsi"/>
        </w:rPr>
      </w:pPr>
      <w:r w:rsidRPr="002676FD">
        <w:rPr>
          <w:rFonts w:asciiTheme="minorHAnsi" w:hAnsiTheme="minorHAnsi" w:cstheme="minorHAnsi"/>
        </w:rPr>
        <w:t xml:space="preserve">Opportunities may also be identified by clinicians, who can contact the CDS or </w:t>
      </w:r>
      <w:r w:rsidR="00E721D3" w:rsidRPr="002676FD">
        <w:rPr>
          <w:rFonts w:asciiTheme="minorHAnsi" w:hAnsiTheme="minorHAnsi" w:cstheme="minorHAnsi"/>
        </w:rPr>
        <w:t>c</w:t>
      </w:r>
      <w:r w:rsidR="00A35573" w:rsidRPr="002676FD">
        <w:rPr>
          <w:rFonts w:asciiTheme="minorHAnsi" w:hAnsiTheme="minorHAnsi" w:cstheme="minorHAnsi"/>
        </w:rPr>
        <w:t xml:space="preserve">linical </w:t>
      </w:r>
      <w:r w:rsidR="00E721D3" w:rsidRPr="002676FD">
        <w:rPr>
          <w:rFonts w:asciiTheme="minorHAnsi" w:hAnsiTheme="minorHAnsi" w:cstheme="minorHAnsi"/>
        </w:rPr>
        <w:t>c</w:t>
      </w:r>
      <w:r w:rsidRPr="002676FD">
        <w:rPr>
          <w:rFonts w:asciiTheme="minorHAnsi" w:hAnsiTheme="minorHAnsi" w:cstheme="minorHAnsi"/>
        </w:rPr>
        <w:t xml:space="preserve">oding </w:t>
      </w:r>
      <w:r w:rsidR="00E721D3" w:rsidRPr="002676FD">
        <w:rPr>
          <w:rFonts w:asciiTheme="minorHAnsi" w:hAnsiTheme="minorHAnsi" w:cstheme="minorHAnsi"/>
        </w:rPr>
        <w:t>m</w:t>
      </w:r>
      <w:r w:rsidRPr="002676FD">
        <w:rPr>
          <w:rFonts w:asciiTheme="minorHAnsi" w:hAnsiTheme="minorHAnsi" w:cstheme="minorHAnsi"/>
        </w:rPr>
        <w:t>anager</w:t>
      </w:r>
      <w:r w:rsidR="00157E4E" w:rsidRPr="002676FD">
        <w:rPr>
          <w:rFonts w:asciiTheme="minorHAnsi" w:hAnsiTheme="minorHAnsi" w:cstheme="minorHAnsi"/>
        </w:rPr>
        <w:t xml:space="preserve"> </w:t>
      </w:r>
      <w:r w:rsidR="00591747" w:rsidRPr="002676FD">
        <w:rPr>
          <w:rFonts w:asciiTheme="minorHAnsi" w:hAnsiTheme="minorHAnsi" w:cstheme="minorHAnsi"/>
        </w:rPr>
        <w:t xml:space="preserve">at HIS </w:t>
      </w:r>
      <w:r w:rsidRPr="002676FD">
        <w:rPr>
          <w:rFonts w:asciiTheme="minorHAnsi" w:hAnsiTheme="minorHAnsi" w:cstheme="minorHAnsi"/>
        </w:rPr>
        <w:t xml:space="preserve">for advice. </w:t>
      </w:r>
    </w:p>
    <w:p w14:paraId="472779F3" w14:textId="1AC0FFC5" w:rsidR="0018097E" w:rsidRPr="002676FD" w:rsidRDefault="0018097E" w:rsidP="000C7792">
      <w:pPr>
        <w:pStyle w:val="ListBullet"/>
        <w:rPr>
          <w:rFonts w:asciiTheme="minorHAnsi" w:hAnsiTheme="minorHAnsi" w:cstheme="minorHAnsi"/>
        </w:rPr>
      </w:pPr>
      <w:r w:rsidRPr="002676FD">
        <w:rPr>
          <w:rFonts w:asciiTheme="minorHAnsi" w:hAnsiTheme="minorHAnsi" w:cstheme="minorHAnsi"/>
        </w:rPr>
        <w:t>New template</w:t>
      </w:r>
      <w:r w:rsidR="000E2783" w:rsidRPr="002676FD">
        <w:rPr>
          <w:rFonts w:asciiTheme="minorHAnsi" w:hAnsiTheme="minorHAnsi" w:cstheme="minorHAnsi"/>
        </w:rPr>
        <w:t>s</w:t>
      </w:r>
      <w:r w:rsidRPr="002676FD">
        <w:rPr>
          <w:rFonts w:asciiTheme="minorHAnsi" w:hAnsiTheme="minorHAnsi" w:cstheme="minorHAnsi"/>
        </w:rPr>
        <w:t xml:space="preserve"> need to be added </w:t>
      </w:r>
      <w:r w:rsidR="00270BE5" w:rsidRPr="002676FD">
        <w:rPr>
          <w:rFonts w:asciiTheme="minorHAnsi" w:hAnsiTheme="minorHAnsi" w:cstheme="minorHAnsi"/>
        </w:rPr>
        <w:t xml:space="preserve">to </w:t>
      </w:r>
      <w:r w:rsidR="00270BE5">
        <w:rPr>
          <w:rFonts w:asciiTheme="minorHAnsi" w:hAnsiTheme="minorHAnsi" w:cstheme="minorHAnsi"/>
        </w:rPr>
        <w:t>the clinical record system</w:t>
      </w:r>
      <w:r w:rsidR="00270BE5" w:rsidRPr="002676FD">
        <w:rPr>
          <w:rFonts w:asciiTheme="minorHAnsi" w:hAnsiTheme="minorHAnsi" w:cstheme="minorHAnsi"/>
        </w:rPr>
        <w:t xml:space="preserve"> by </w:t>
      </w:r>
      <w:r w:rsidR="008B4D1B">
        <w:rPr>
          <w:rFonts w:asciiTheme="minorHAnsi" w:hAnsiTheme="minorHAnsi" w:cstheme="minorHAnsi"/>
        </w:rPr>
        <w:t>D</w:t>
      </w:r>
      <w:r w:rsidR="00270BE5" w:rsidRPr="002676FD">
        <w:rPr>
          <w:rFonts w:asciiTheme="minorHAnsi" w:hAnsiTheme="minorHAnsi" w:cstheme="minorHAnsi"/>
        </w:rPr>
        <w:t xml:space="preserve">igital </w:t>
      </w:r>
      <w:r w:rsidR="008B4D1B">
        <w:rPr>
          <w:rFonts w:asciiTheme="minorHAnsi" w:hAnsiTheme="minorHAnsi" w:cstheme="minorHAnsi"/>
        </w:rPr>
        <w:t>S</w:t>
      </w:r>
      <w:r w:rsidR="00270BE5" w:rsidRPr="002676FD">
        <w:rPr>
          <w:rFonts w:asciiTheme="minorHAnsi" w:hAnsiTheme="minorHAnsi" w:cstheme="minorHAnsi"/>
        </w:rPr>
        <w:t xml:space="preserve">olutions </w:t>
      </w:r>
      <w:r w:rsidR="008B4D1B">
        <w:rPr>
          <w:rFonts w:asciiTheme="minorHAnsi" w:hAnsiTheme="minorHAnsi" w:cstheme="minorHAnsi"/>
        </w:rPr>
        <w:t>D</w:t>
      </w:r>
      <w:r w:rsidR="00270BE5" w:rsidRPr="002676FD">
        <w:rPr>
          <w:rFonts w:asciiTheme="minorHAnsi" w:hAnsiTheme="minorHAnsi" w:cstheme="minorHAnsi"/>
        </w:rPr>
        <w:t xml:space="preserve">ivision and requested by query professionals via a </w:t>
      </w:r>
      <w:r w:rsidR="00642E8E" w:rsidRPr="002676FD">
        <w:rPr>
          <w:rFonts w:asciiTheme="minorHAnsi" w:hAnsiTheme="minorHAnsi" w:cstheme="minorHAnsi"/>
        </w:rPr>
        <w:t>Jira</w:t>
      </w:r>
      <w:r w:rsidR="00270BE5" w:rsidRPr="002676FD">
        <w:rPr>
          <w:rFonts w:asciiTheme="minorHAnsi" w:hAnsiTheme="minorHAnsi" w:cstheme="minorHAnsi"/>
        </w:rPr>
        <w:t xml:space="preserve"> ticket. </w:t>
      </w:r>
    </w:p>
    <w:p w14:paraId="6E7CE411" w14:textId="77777777" w:rsidR="00BC1F2F" w:rsidRPr="002676FD" w:rsidRDefault="00BC1F2F" w:rsidP="00CA3016">
      <w:pPr>
        <w:rPr>
          <w:rFonts w:asciiTheme="minorHAnsi" w:hAnsiTheme="minorHAnsi" w:cstheme="minorHAnsi"/>
          <w:b/>
          <w:bCs/>
        </w:rPr>
      </w:pPr>
    </w:p>
    <w:p w14:paraId="6D2C93C6" w14:textId="48464481" w:rsidR="00BC1F2F" w:rsidRPr="002676FD" w:rsidRDefault="00BC1F2F" w:rsidP="00270BE5">
      <w:pPr>
        <w:rPr>
          <w:rFonts w:asciiTheme="minorHAnsi" w:hAnsiTheme="minorHAnsi" w:cstheme="minorHAnsi"/>
          <w:b/>
          <w:bCs/>
        </w:rPr>
      </w:pPr>
      <w:r w:rsidRPr="002676FD">
        <w:rPr>
          <w:rFonts w:asciiTheme="minorHAnsi" w:hAnsiTheme="minorHAnsi" w:cstheme="minorHAnsi"/>
          <w:b/>
          <w:bCs/>
        </w:rPr>
        <w:t>Review of query templates</w:t>
      </w:r>
    </w:p>
    <w:p w14:paraId="4ABEEB18" w14:textId="2D7AAD47" w:rsidR="00BC1F2F" w:rsidRPr="002676FD" w:rsidRDefault="00BC1F2F" w:rsidP="00CA3016">
      <w:pPr>
        <w:rPr>
          <w:rFonts w:asciiTheme="minorHAnsi" w:hAnsiTheme="minorHAnsi" w:cstheme="minorHAnsi"/>
        </w:rPr>
      </w:pPr>
      <w:r w:rsidRPr="002676FD">
        <w:rPr>
          <w:rFonts w:asciiTheme="minorHAnsi" w:hAnsiTheme="minorHAnsi" w:cstheme="minorHAnsi"/>
        </w:rPr>
        <w:t>Review of query templates will occur annually</w:t>
      </w:r>
      <w:r w:rsidR="002C5F3D" w:rsidRPr="002676FD">
        <w:rPr>
          <w:rFonts w:asciiTheme="minorHAnsi" w:hAnsiTheme="minorHAnsi" w:cstheme="minorHAnsi"/>
        </w:rPr>
        <w:t xml:space="preserve"> by the CDI or coding team</w:t>
      </w:r>
      <w:r w:rsidRPr="002676FD">
        <w:rPr>
          <w:rFonts w:asciiTheme="minorHAnsi" w:hAnsiTheme="minorHAnsi" w:cstheme="minorHAnsi"/>
        </w:rPr>
        <w:t xml:space="preserve">, or when changes to processes occur. </w:t>
      </w:r>
      <w:r w:rsidR="0018097E" w:rsidRPr="002676FD">
        <w:rPr>
          <w:rFonts w:asciiTheme="minorHAnsi" w:hAnsiTheme="minorHAnsi" w:cstheme="minorHAnsi"/>
        </w:rPr>
        <w:t xml:space="preserve">If changes are required, </w:t>
      </w:r>
      <w:r w:rsidR="00270BE5" w:rsidRPr="002676FD">
        <w:rPr>
          <w:rFonts w:asciiTheme="minorHAnsi" w:hAnsiTheme="minorHAnsi" w:cstheme="minorHAnsi"/>
        </w:rPr>
        <w:t xml:space="preserve">these need to be updated within </w:t>
      </w:r>
      <w:r w:rsidR="00270BE5">
        <w:rPr>
          <w:rFonts w:asciiTheme="minorHAnsi" w:hAnsiTheme="minorHAnsi" w:cstheme="minorHAnsi"/>
        </w:rPr>
        <w:t>the clinical record system</w:t>
      </w:r>
      <w:r w:rsidR="00270BE5" w:rsidRPr="002676FD">
        <w:rPr>
          <w:rFonts w:asciiTheme="minorHAnsi" w:hAnsiTheme="minorHAnsi" w:cstheme="minorHAnsi"/>
        </w:rPr>
        <w:t xml:space="preserve"> by </w:t>
      </w:r>
      <w:r w:rsidR="008B4D1B">
        <w:rPr>
          <w:rFonts w:asciiTheme="minorHAnsi" w:hAnsiTheme="minorHAnsi" w:cstheme="minorHAnsi"/>
        </w:rPr>
        <w:t>D</w:t>
      </w:r>
      <w:r w:rsidR="00270BE5" w:rsidRPr="002676FD">
        <w:rPr>
          <w:rFonts w:asciiTheme="minorHAnsi" w:hAnsiTheme="minorHAnsi" w:cstheme="minorHAnsi"/>
        </w:rPr>
        <w:t xml:space="preserve">igital </w:t>
      </w:r>
      <w:r w:rsidR="008B4D1B">
        <w:rPr>
          <w:rFonts w:asciiTheme="minorHAnsi" w:hAnsiTheme="minorHAnsi" w:cstheme="minorHAnsi"/>
        </w:rPr>
        <w:t>S</w:t>
      </w:r>
      <w:r w:rsidR="00270BE5" w:rsidRPr="002676FD">
        <w:rPr>
          <w:rFonts w:asciiTheme="minorHAnsi" w:hAnsiTheme="minorHAnsi" w:cstheme="minorHAnsi"/>
        </w:rPr>
        <w:t xml:space="preserve">olutions </w:t>
      </w:r>
      <w:r w:rsidR="008B4D1B">
        <w:rPr>
          <w:rFonts w:asciiTheme="minorHAnsi" w:hAnsiTheme="minorHAnsi" w:cstheme="minorHAnsi"/>
        </w:rPr>
        <w:t>D</w:t>
      </w:r>
      <w:r w:rsidR="00270BE5" w:rsidRPr="002676FD">
        <w:rPr>
          <w:rFonts w:asciiTheme="minorHAnsi" w:hAnsiTheme="minorHAnsi" w:cstheme="minorHAnsi"/>
        </w:rPr>
        <w:t xml:space="preserve">ivision. </w:t>
      </w:r>
    </w:p>
    <w:p w14:paraId="03C2379B" w14:textId="4CDBD959" w:rsidR="006E50C9" w:rsidRPr="002676FD" w:rsidRDefault="006E50C9" w:rsidP="00CA3016">
      <w:pPr>
        <w:rPr>
          <w:rFonts w:asciiTheme="minorHAnsi" w:hAnsiTheme="minorHAnsi" w:cstheme="minorHAnsi"/>
        </w:rPr>
      </w:pPr>
    </w:p>
    <w:p w14:paraId="292E1356" w14:textId="67F3499B" w:rsidR="006E50C9" w:rsidRPr="002676FD" w:rsidRDefault="006E50C9" w:rsidP="00270BE5">
      <w:pPr>
        <w:rPr>
          <w:rFonts w:asciiTheme="minorHAnsi" w:hAnsiTheme="minorHAnsi" w:cstheme="minorHAnsi"/>
          <w:b/>
          <w:bCs/>
        </w:rPr>
      </w:pPr>
      <w:r w:rsidRPr="002676FD">
        <w:rPr>
          <w:rFonts w:asciiTheme="minorHAnsi" w:hAnsiTheme="minorHAnsi" w:cstheme="minorHAnsi"/>
          <w:b/>
          <w:bCs/>
        </w:rPr>
        <w:t>Concerns about query templates</w:t>
      </w:r>
    </w:p>
    <w:p w14:paraId="35580922" w14:textId="21B9AF16" w:rsidR="00CA3016" w:rsidRPr="002676FD" w:rsidRDefault="006E50C9" w:rsidP="00CA3016">
      <w:pPr>
        <w:rPr>
          <w:rFonts w:asciiTheme="minorHAnsi" w:hAnsiTheme="minorHAnsi" w:cstheme="minorHAnsi"/>
          <w:b/>
        </w:rPr>
      </w:pPr>
      <w:r w:rsidRPr="002676FD">
        <w:rPr>
          <w:rFonts w:asciiTheme="minorHAnsi" w:hAnsiTheme="minorHAnsi" w:cstheme="minorHAnsi"/>
        </w:rPr>
        <w:t xml:space="preserve">If </w:t>
      </w:r>
      <w:r w:rsidR="00D5050C" w:rsidRPr="002676FD">
        <w:rPr>
          <w:rFonts w:asciiTheme="minorHAnsi" w:hAnsiTheme="minorHAnsi" w:cstheme="minorHAnsi"/>
        </w:rPr>
        <w:t xml:space="preserve">clinicians </w:t>
      </w:r>
      <w:r w:rsidR="000E2783" w:rsidRPr="002676FD">
        <w:rPr>
          <w:rFonts w:asciiTheme="minorHAnsi" w:hAnsiTheme="minorHAnsi" w:cstheme="minorHAnsi"/>
        </w:rPr>
        <w:t xml:space="preserve">or coders </w:t>
      </w:r>
      <w:r w:rsidR="00D5050C" w:rsidRPr="002676FD">
        <w:rPr>
          <w:rFonts w:asciiTheme="minorHAnsi" w:hAnsiTheme="minorHAnsi" w:cstheme="minorHAnsi"/>
        </w:rPr>
        <w:t xml:space="preserve">have concerns about a query template or wish to discuss the criteria used on any query template, they can do so by raising the matter </w:t>
      </w:r>
      <w:r w:rsidRPr="002676FD">
        <w:rPr>
          <w:rFonts w:asciiTheme="minorHAnsi" w:hAnsiTheme="minorHAnsi" w:cstheme="minorHAnsi"/>
        </w:rPr>
        <w:t>with the CD</w:t>
      </w:r>
      <w:r w:rsidR="000E2783" w:rsidRPr="002676FD">
        <w:rPr>
          <w:rFonts w:asciiTheme="minorHAnsi" w:hAnsiTheme="minorHAnsi" w:cstheme="minorHAnsi"/>
        </w:rPr>
        <w:t>S</w:t>
      </w:r>
      <w:r w:rsidRPr="002676FD">
        <w:rPr>
          <w:rFonts w:asciiTheme="minorHAnsi" w:hAnsiTheme="minorHAnsi" w:cstheme="minorHAnsi"/>
        </w:rPr>
        <w:t xml:space="preserve"> or the </w:t>
      </w:r>
      <w:r w:rsidR="000C7792" w:rsidRPr="002676FD">
        <w:rPr>
          <w:rFonts w:asciiTheme="minorHAnsi" w:hAnsiTheme="minorHAnsi" w:cstheme="minorHAnsi"/>
        </w:rPr>
        <w:t>c</w:t>
      </w:r>
      <w:r w:rsidRPr="002676FD">
        <w:rPr>
          <w:rFonts w:asciiTheme="minorHAnsi" w:hAnsiTheme="minorHAnsi" w:cstheme="minorHAnsi"/>
        </w:rPr>
        <w:t xml:space="preserve">linical </w:t>
      </w:r>
      <w:r w:rsidR="000C7792" w:rsidRPr="002676FD">
        <w:rPr>
          <w:rFonts w:asciiTheme="minorHAnsi" w:hAnsiTheme="minorHAnsi" w:cstheme="minorHAnsi"/>
        </w:rPr>
        <w:t>c</w:t>
      </w:r>
      <w:r w:rsidRPr="002676FD">
        <w:rPr>
          <w:rFonts w:asciiTheme="minorHAnsi" w:hAnsiTheme="minorHAnsi" w:cstheme="minorHAnsi"/>
        </w:rPr>
        <w:t xml:space="preserve">oding </w:t>
      </w:r>
      <w:r w:rsidR="000C7792" w:rsidRPr="002676FD">
        <w:rPr>
          <w:rFonts w:asciiTheme="minorHAnsi" w:hAnsiTheme="minorHAnsi" w:cstheme="minorHAnsi"/>
        </w:rPr>
        <w:t>m</w:t>
      </w:r>
      <w:r w:rsidRPr="002676FD">
        <w:rPr>
          <w:rFonts w:asciiTheme="minorHAnsi" w:hAnsiTheme="minorHAnsi" w:cstheme="minorHAnsi"/>
        </w:rPr>
        <w:t xml:space="preserve">anager. </w:t>
      </w:r>
    </w:p>
    <w:p w14:paraId="0D6331B9" w14:textId="77777777" w:rsidR="00CA3016" w:rsidRPr="002676FD" w:rsidRDefault="00CA3016" w:rsidP="00CA3016">
      <w:pPr>
        <w:rPr>
          <w:rFonts w:asciiTheme="minorHAnsi" w:hAnsiTheme="minorHAnsi" w:cstheme="minorHAnsi"/>
          <w:b/>
        </w:rPr>
      </w:pPr>
    </w:p>
    <w:p w14:paraId="715DA764" w14:textId="48B30FFE" w:rsidR="00D5050C" w:rsidRDefault="00BF73BE" w:rsidP="00EB220B">
      <w:pPr>
        <w:jc w:val="right"/>
        <w:rPr>
          <w:rFonts w:cs="Arial"/>
          <w:i/>
          <w:szCs w:val="24"/>
        </w:rPr>
      </w:pPr>
      <w:hyperlink w:anchor="Contents" w:history="1">
        <w:r w:rsidR="00CA3016" w:rsidRPr="002676FD">
          <w:rPr>
            <w:rStyle w:val="Hyperlink"/>
            <w:rFonts w:asciiTheme="minorHAnsi" w:hAnsiTheme="minorHAnsi" w:cstheme="minorHAnsi"/>
            <w:i/>
            <w:szCs w:val="24"/>
          </w:rPr>
          <w:t>Back to Table of Contents</w:t>
        </w:r>
      </w:hyperlink>
      <w:r w:rsidR="00CA3016" w:rsidRPr="002676FD">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BD6053" w:rsidRPr="00CD1C0E" w14:paraId="5E786685" w14:textId="77777777" w:rsidTr="000C7420">
        <w:trPr>
          <w:cantSplit/>
          <w:trHeight w:val="285"/>
        </w:trPr>
        <w:tc>
          <w:tcPr>
            <w:tcW w:w="9158" w:type="dxa"/>
            <w:shd w:val="clear" w:color="auto" w:fill="A6A6A6" w:themeFill="background1" w:themeFillShade="A6"/>
          </w:tcPr>
          <w:p w14:paraId="4E34E66B" w14:textId="3420DB63" w:rsidR="00BD6053" w:rsidRPr="00C76688" w:rsidRDefault="00BD6053" w:rsidP="000C7420">
            <w:pPr>
              <w:pStyle w:val="Heading1"/>
            </w:pPr>
            <w:bookmarkStart w:id="22" w:name="_Toc151535247"/>
            <w:r w:rsidRPr="00C76688">
              <w:lastRenderedPageBreak/>
              <w:t xml:space="preserve">Section </w:t>
            </w:r>
            <w:r w:rsidR="007037B1">
              <w:t>5</w:t>
            </w:r>
            <w:r w:rsidRPr="00C76688">
              <w:t xml:space="preserve"> </w:t>
            </w:r>
            <w:r>
              <w:t xml:space="preserve">– </w:t>
            </w:r>
            <w:r w:rsidR="006B0838">
              <w:t>How clinicians can re</w:t>
            </w:r>
            <w:r>
              <w:t>spond to queries</w:t>
            </w:r>
            <w:bookmarkEnd w:id="22"/>
            <w:r>
              <w:t xml:space="preserve"> </w:t>
            </w:r>
          </w:p>
        </w:tc>
      </w:tr>
    </w:tbl>
    <w:p w14:paraId="65162548" w14:textId="77777777" w:rsidR="008440B1" w:rsidRDefault="008440B1" w:rsidP="00BD6053"/>
    <w:p w14:paraId="324F231A" w14:textId="793F566C" w:rsidR="00BD6053" w:rsidRPr="002676FD" w:rsidRDefault="00270BE5" w:rsidP="00F54935">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Pr>
          <w:rFonts w:asciiTheme="minorHAnsi" w:hAnsiTheme="minorHAnsi" w:cstheme="minorHAnsi"/>
          <w:b/>
          <w:bCs/>
        </w:rPr>
        <w:t xml:space="preserve">NOTE: </w:t>
      </w:r>
      <w:r w:rsidR="008440B1" w:rsidRPr="00270BE5">
        <w:rPr>
          <w:rFonts w:asciiTheme="minorHAnsi" w:hAnsiTheme="minorHAnsi" w:cstheme="minorHAnsi"/>
        </w:rPr>
        <w:t>Reponses</w:t>
      </w:r>
      <w:r w:rsidR="00F54935" w:rsidRPr="00270BE5">
        <w:rPr>
          <w:rFonts w:asciiTheme="minorHAnsi" w:hAnsiTheme="minorHAnsi" w:cstheme="minorHAnsi"/>
        </w:rPr>
        <w:t xml:space="preserve"> are</w:t>
      </w:r>
      <w:r w:rsidR="008440B1" w:rsidRPr="00270BE5">
        <w:rPr>
          <w:rFonts w:asciiTheme="minorHAnsi" w:hAnsiTheme="minorHAnsi" w:cstheme="minorHAnsi"/>
        </w:rPr>
        <w:t xml:space="preserve"> expected</w:t>
      </w:r>
      <w:r w:rsidR="00510832" w:rsidRPr="00270BE5">
        <w:rPr>
          <w:rFonts w:asciiTheme="minorHAnsi" w:hAnsiTheme="minorHAnsi" w:cstheme="minorHAnsi"/>
        </w:rPr>
        <w:t xml:space="preserve"> within 7 days</w:t>
      </w:r>
      <w:r w:rsidR="008440B1" w:rsidRPr="00270BE5">
        <w:rPr>
          <w:rFonts w:asciiTheme="minorHAnsi" w:hAnsiTheme="minorHAnsi" w:cstheme="minorHAnsi"/>
        </w:rPr>
        <w:t xml:space="preserve">. </w:t>
      </w:r>
      <w:r w:rsidR="009D3E3A" w:rsidRPr="00270BE5">
        <w:rPr>
          <w:rFonts w:asciiTheme="minorHAnsi" w:hAnsiTheme="minorHAnsi" w:cstheme="minorHAnsi"/>
        </w:rPr>
        <w:t xml:space="preserve">If a response to a query is not received in this time, the query professional will commence </w:t>
      </w:r>
      <w:r w:rsidR="00B35AF9" w:rsidRPr="00270BE5">
        <w:rPr>
          <w:rFonts w:asciiTheme="minorHAnsi" w:hAnsiTheme="minorHAnsi" w:cstheme="minorHAnsi"/>
        </w:rPr>
        <w:t xml:space="preserve">follow up </w:t>
      </w:r>
      <w:r w:rsidR="007E10C9" w:rsidRPr="00270BE5">
        <w:rPr>
          <w:rFonts w:asciiTheme="minorHAnsi" w:hAnsiTheme="minorHAnsi" w:cstheme="minorHAnsi"/>
        </w:rPr>
        <w:t>(see Section 7)</w:t>
      </w:r>
      <w:r w:rsidR="009D3E3A" w:rsidRPr="00270BE5">
        <w:rPr>
          <w:rFonts w:asciiTheme="minorHAnsi" w:hAnsiTheme="minorHAnsi" w:cstheme="minorHAnsi"/>
        </w:rPr>
        <w:t>.</w:t>
      </w:r>
      <w:r w:rsidR="009D3E3A" w:rsidRPr="002676FD">
        <w:rPr>
          <w:rFonts w:asciiTheme="minorHAnsi" w:hAnsiTheme="minorHAnsi" w:cstheme="minorHAnsi"/>
          <w:b/>
          <w:bCs/>
        </w:rPr>
        <w:t xml:space="preserve"> </w:t>
      </w:r>
    </w:p>
    <w:p w14:paraId="2836A743" w14:textId="77777777" w:rsidR="00364FC9" w:rsidRPr="002676FD" w:rsidRDefault="00364FC9" w:rsidP="00BD6053">
      <w:pPr>
        <w:rPr>
          <w:rFonts w:asciiTheme="minorHAnsi" w:hAnsiTheme="minorHAnsi" w:cstheme="minorHAnsi"/>
        </w:rPr>
      </w:pPr>
    </w:p>
    <w:p w14:paraId="0B138241" w14:textId="26745558" w:rsidR="009747B6" w:rsidRPr="002676FD" w:rsidRDefault="009747B6" w:rsidP="000C7792">
      <w:pPr>
        <w:spacing w:after="240"/>
        <w:rPr>
          <w:rFonts w:asciiTheme="minorHAnsi" w:hAnsiTheme="minorHAnsi" w:cstheme="minorHAnsi"/>
          <w:bCs/>
          <w:szCs w:val="24"/>
        </w:rPr>
      </w:pPr>
      <w:bookmarkStart w:id="23" w:name="_Hlk132115536"/>
      <w:r w:rsidRPr="002676FD">
        <w:rPr>
          <w:rFonts w:asciiTheme="minorHAnsi" w:hAnsiTheme="minorHAnsi" w:cstheme="minorHAnsi"/>
          <w:b/>
          <w:szCs w:val="24"/>
        </w:rPr>
        <w:t xml:space="preserve">See Attachment </w:t>
      </w:r>
      <w:r w:rsidR="00700D01">
        <w:rPr>
          <w:rFonts w:asciiTheme="minorHAnsi" w:hAnsiTheme="minorHAnsi" w:cstheme="minorHAnsi"/>
          <w:b/>
          <w:szCs w:val="24"/>
        </w:rPr>
        <w:t>B</w:t>
      </w:r>
      <w:r w:rsidRPr="002676FD">
        <w:rPr>
          <w:rFonts w:asciiTheme="minorHAnsi" w:hAnsiTheme="minorHAnsi" w:cstheme="minorHAnsi"/>
          <w:b/>
          <w:szCs w:val="24"/>
        </w:rPr>
        <w:t xml:space="preserve">: </w:t>
      </w:r>
      <w:r w:rsidRPr="002676FD">
        <w:rPr>
          <w:rFonts w:asciiTheme="minorHAnsi" w:hAnsiTheme="minorHAnsi" w:cstheme="minorHAnsi"/>
          <w:bCs/>
          <w:szCs w:val="24"/>
        </w:rPr>
        <w:t xml:space="preserve">Flowchart </w:t>
      </w:r>
      <w:r w:rsidR="00700D01">
        <w:rPr>
          <w:rFonts w:asciiTheme="minorHAnsi" w:hAnsiTheme="minorHAnsi" w:cstheme="minorHAnsi"/>
          <w:bCs/>
          <w:szCs w:val="24"/>
        </w:rPr>
        <w:t xml:space="preserve">2 </w:t>
      </w:r>
      <w:r w:rsidRPr="002676FD">
        <w:rPr>
          <w:rFonts w:asciiTheme="minorHAnsi" w:hAnsiTheme="minorHAnsi" w:cstheme="minorHAnsi"/>
          <w:bCs/>
          <w:szCs w:val="24"/>
        </w:rPr>
        <w:t xml:space="preserve">– </w:t>
      </w:r>
      <w:r w:rsidR="00227903" w:rsidRPr="002676FD">
        <w:rPr>
          <w:rFonts w:asciiTheme="minorHAnsi" w:hAnsiTheme="minorHAnsi" w:cstheme="minorHAnsi"/>
          <w:bCs/>
          <w:szCs w:val="24"/>
        </w:rPr>
        <w:t>r</w:t>
      </w:r>
      <w:r w:rsidRPr="002676FD">
        <w:rPr>
          <w:rFonts w:asciiTheme="minorHAnsi" w:hAnsiTheme="minorHAnsi" w:cstheme="minorHAnsi"/>
          <w:bCs/>
          <w:szCs w:val="24"/>
        </w:rPr>
        <w:t>esponding to queries</w:t>
      </w:r>
      <w:r w:rsidR="00AE7892" w:rsidRPr="002676FD">
        <w:rPr>
          <w:rFonts w:asciiTheme="minorHAnsi" w:hAnsiTheme="minorHAnsi" w:cstheme="minorHAnsi"/>
          <w:bCs/>
          <w:szCs w:val="24"/>
        </w:rPr>
        <w:t xml:space="preserve"> (for clinicians)</w:t>
      </w:r>
    </w:p>
    <w:bookmarkEnd w:id="23"/>
    <w:p w14:paraId="022C3A26" w14:textId="2F100FF8" w:rsidR="00BD6053" w:rsidRPr="002676FD" w:rsidRDefault="00BD6053" w:rsidP="00BD6053">
      <w:pPr>
        <w:spacing w:after="120"/>
        <w:rPr>
          <w:rFonts w:asciiTheme="minorHAnsi" w:hAnsiTheme="minorHAnsi" w:cstheme="minorHAnsi"/>
          <w:b/>
          <w:bCs/>
        </w:rPr>
      </w:pPr>
      <w:r w:rsidRPr="002676FD">
        <w:rPr>
          <w:rFonts w:asciiTheme="minorHAnsi" w:hAnsiTheme="minorHAnsi" w:cstheme="minorHAnsi"/>
          <w:b/>
          <w:bCs/>
        </w:rPr>
        <w:t xml:space="preserve">Responding to queries </w:t>
      </w:r>
      <w:r w:rsidR="00270BE5" w:rsidRPr="002676FD">
        <w:rPr>
          <w:rFonts w:asciiTheme="minorHAnsi" w:hAnsiTheme="minorHAnsi" w:cstheme="minorHAnsi"/>
          <w:b/>
          <w:bCs/>
        </w:rPr>
        <w:t xml:space="preserve">via </w:t>
      </w:r>
      <w:r w:rsidR="00270BE5">
        <w:rPr>
          <w:rFonts w:asciiTheme="minorHAnsi" w:hAnsiTheme="minorHAnsi" w:cstheme="minorHAnsi"/>
          <w:b/>
          <w:bCs/>
        </w:rPr>
        <w:t>the clinical record system</w:t>
      </w:r>
      <w:r w:rsidR="00270BE5" w:rsidRPr="002676FD">
        <w:rPr>
          <w:rFonts w:asciiTheme="minorHAnsi" w:hAnsiTheme="minorHAnsi" w:cstheme="minorHAnsi"/>
          <w:b/>
          <w:bCs/>
        </w:rPr>
        <w:t xml:space="preserve">: </w:t>
      </w:r>
    </w:p>
    <w:p w14:paraId="1EAEB6B2" w14:textId="377C14E4" w:rsidR="004C7E9E" w:rsidRPr="002676FD" w:rsidRDefault="00270BE5" w:rsidP="000C7792">
      <w:pPr>
        <w:pStyle w:val="ListBullet"/>
        <w:rPr>
          <w:rFonts w:asciiTheme="minorHAnsi" w:hAnsiTheme="minorHAnsi" w:cstheme="minorHAnsi"/>
        </w:rPr>
      </w:pPr>
      <w:r w:rsidRPr="002676FD">
        <w:rPr>
          <w:rFonts w:asciiTheme="minorHAnsi" w:hAnsiTheme="minorHAnsi" w:cstheme="minorHAnsi"/>
        </w:rPr>
        <w:t xml:space="preserve">after receiving a message via email or secure chat advising that a query has been received, clinicians should proceed to their </w:t>
      </w:r>
      <w:r w:rsidR="004C7E9E" w:rsidRPr="002676FD">
        <w:rPr>
          <w:rFonts w:asciiTheme="minorHAnsi" w:hAnsiTheme="minorHAnsi" w:cstheme="minorHAnsi"/>
        </w:rPr>
        <w:t>In Basket</w:t>
      </w:r>
      <w:r w:rsidR="000E4BC2" w:rsidRPr="002676FD">
        <w:rPr>
          <w:rFonts w:asciiTheme="minorHAnsi" w:hAnsiTheme="minorHAnsi" w:cstheme="minorHAnsi"/>
        </w:rPr>
        <w:t xml:space="preserve"> (by clicking on the mail icon</w:t>
      </w:r>
      <w:r w:rsidR="00162815" w:rsidRPr="002676FD">
        <w:rPr>
          <w:rFonts w:asciiTheme="minorHAnsi" w:hAnsiTheme="minorHAnsi" w:cstheme="minorHAnsi"/>
        </w:rPr>
        <w:t xml:space="preserve"> </w:t>
      </w:r>
      <w:r w:rsidR="000E4BC2" w:rsidRPr="002676FD">
        <w:rPr>
          <w:rFonts w:asciiTheme="minorHAnsi" w:hAnsiTheme="minorHAnsi" w:cstheme="minorHAnsi"/>
        </w:rPr>
        <w:t>tab)</w:t>
      </w:r>
      <w:r w:rsidR="00BE7609" w:rsidRPr="002676FD">
        <w:rPr>
          <w:rFonts w:asciiTheme="minorHAnsi" w:hAnsiTheme="minorHAnsi" w:cstheme="minorHAnsi"/>
        </w:rPr>
        <w:t>.</w:t>
      </w:r>
    </w:p>
    <w:p w14:paraId="71EB101F" w14:textId="09D9F93E" w:rsidR="00BE7609" w:rsidRPr="002676FD" w:rsidRDefault="00BE7609" w:rsidP="000C7792">
      <w:pPr>
        <w:pStyle w:val="ListBullet"/>
        <w:rPr>
          <w:rFonts w:asciiTheme="minorHAnsi" w:hAnsiTheme="minorHAnsi" w:cstheme="minorHAnsi"/>
        </w:rPr>
      </w:pPr>
      <w:r w:rsidRPr="002676FD">
        <w:rPr>
          <w:rFonts w:asciiTheme="minorHAnsi" w:hAnsiTheme="minorHAnsi" w:cstheme="minorHAnsi"/>
        </w:rPr>
        <w:t xml:space="preserve">Clinicians may also be alerted to unread </w:t>
      </w:r>
      <w:r w:rsidR="00FD6DB8" w:rsidRPr="002676FD">
        <w:rPr>
          <w:rFonts w:asciiTheme="minorHAnsi" w:hAnsiTheme="minorHAnsi" w:cstheme="minorHAnsi"/>
        </w:rPr>
        <w:t>queries</w:t>
      </w:r>
      <w:r w:rsidRPr="002676FD">
        <w:rPr>
          <w:rFonts w:asciiTheme="minorHAnsi" w:hAnsiTheme="minorHAnsi" w:cstheme="minorHAnsi"/>
        </w:rPr>
        <w:t xml:space="preserve"> in their In Basket when mail icons appear at the top of </w:t>
      </w:r>
      <w:r w:rsidR="00270BE5" w:rsidRPr="002676FD">
        <w:rPr>
          <w:rFonts w:asciiTheme="minorHAnsi" w:hAnsiTheme="minorHAnsi" w:cstheme="minorHAnsi"/>
        </w:rPr>
        <w:t>the</w:t>
      </w:r>
      <w:r w:rsidR="00270BE5">
        <w:rPr>
          <w:rFonts w:asciiTheme="minorHAnsi" w:hAnsiTheme="minorHAnsi" w:cstheme="minorHAnsi"/>
        </w:rPr>
        <w:t xml:space="preserve"> clinical record system</w:t>
      </w:r>
      <w:r w:rsidR="00270BE5" w:rsidRPr="002676FD">
        <w:rPr>
          <w:rFonts w:asciiTheme="minorHAnsi" w:hAnsiTheme="minorHAnsi" w:cstheme="minorHAnsi"/>
        </w:rPr>
        <w:t xml:space="preserve"> window </w:t>
      </w:r>
      <w:r w:rsidRPr="002676FD">
        <w:rPr>
          <w:rFonts w:asciiTheme="minorHAnsi" w:hAnsiTheme="minorHAnsi" w:cstheme="minorHAnsi"/>
        </w:rPr>
        <w:t>(near the minimise/maximise/close buttons).</w:t>
      </w:r>
    </w:p>
    <w:p w14:paraId="212D3311" w14:textId="6F6A4A78" w:rsidR="00654D29" w:rsidRPr="002676FD" w:rsidRDefault="005F4BE5" w:rsidP="00654D29">
      <w:pPr>
        <w:pStyle w:val="ListBullet"/>
        <w:rPr>
          <w:rFonts w:asciiTheme="minorHAnsi" w:hAnsiTheme="minorHAnsi" w:cstheme="minorHAnsi"/>
        </w:rPr>
      </w:pPr>
      <w:r w:rsidRPr="002676FD">
        <w:rPr>
          <w:rFonts w:asciiTheme="minorHAnsi" w:hAnsiTheme="minorHAnsi" w:cstheme="minorHAnsi"/>
        </w:rPr>
        <w:t xml:space="preserve">Queries </w:t>
      </w:r>
      <w:r w:rsidR="004C7E9E" w:rsidRPr="002676FD">
        <w:rPr>
          <w:rFonts w:asciiTheme="minorHAnsi" w:hAnsiTheme="minorHAnsi" w:cstheme="minorHAnsi"/>
        </w:rPr>
        <w:t xml:space="preserve">will be found </w:t>
      </w:r>
      <w:r w:rsidR="00A426FD" w:rsidRPr="002676FD">
        <w:rPr>
          <w:rFonts w:asciiTheme="minorHAnsi" w:hAnsiTheme="minorHAnsi" w:cstheme="minorHAnsi"/>
        </w:rPr>
        <w:t>under the ‘Chart Completion’ folder</w:t>
      </w:r>
      <w:r w:rsidR="004C7E9E" w:rsidRPr="002676FD">
        <w:rPr>
          <w:rFonts w:asciiTheme="minorHAnsi" w:hAnsiTheme="minorHAnsi" w:cstheme="minorHAnsi"/>
        </w:rPr>
        <w:t xml:space="preserve"> within the In Basket</w:t>
      </w:r>
      <w:r w:rsidR="001A4559" w:rsidRPr="002676FD">
        <w:rPr>
          <w:rFonts w:asciiTheme="minorHAnsi" w:hAnsiTheme="minorHAnsi" w:cstheme="minorHAnsi"/>
        </w:rPr>
        <w:t xml:space="preserve">. </w:t>
      </w:r>
    </w:p>
    <w:p w14:paraId="3E239732" w14:textId="77777777" w:rsidR="00654D29" w:rsidRPr="002676FD" w:rsidRDefault="00654D29" w:rsidP="00654D29">
      <w:pPr>
        <w:pStyle w:val="ListBullet"/>
        <w:numPr>
          <w:ilvl w:val="0"/>
          <w:numId w:val="0"/>
        </w:numPr>
        <w:rPr>
          <w:rFonts w:asciiTheme="minorHAnsi" w:hAnsiTheme="minorHAnsi" w:cstheme="minorHAnsi"/>
        </w:rPr>
      </w:pPr>
    </w:p>
    <w:p w14:paraId="027A1209" w14:textId="6F820BDE" w:rsidR="00EB302D" w:rsidRPr="002676FD" w:rsidRDefault="001A4559" w:rsidP="00381F84">
      <w:pPr>
        <w:pStyle w:val="ListBullet"/>
        <w:numPr>
          <w:ilvl w:val="0"/>
          <w:numId w:val="0"/>
        </w:numPr>
        <w:rPr>
          <w:rFonts w:asciiTheme="minorHAnsi" w:hAnsiTheme="minorHAnsi" w:cstheme="minorHAnsi"/>
        </w:rPr>
      </w:pPr>
      <w:r w:rsidRPr="002676FD">
        <w:rPr>
          <w:rFonts w:asciiTheme="minorHAnsi" w:hAnsiTheme="minorHAnsi" w:cstheme="minorHAnsi"/>
        </w:rPr>
        <w:t>Tip Sheets</w:t>
      </w:r>
      <w:r w:rsidR="00BD72D7" w:rsidRPr="002676FD">
        <w:rPr>
          <w:rFonts w:asciiTheme="minorHAnsi" w:hAnsiTheme="minorHAnsi" w:cstheme="minorHAnsi"/>
        </w:rPr>
        <w:t xml:space="preserve"> </w:t>
      </w:r>
      <w:r w:rsidRPr="002676FD">
        <w:rPr>
          <w:rFonts w:asciiTheme="minorHAnsi" w:hAnsiTheme="minorHAnsi" w:cstheme="minorHAnsi"/>
        </w:rPr>
        <w:t xml:space="preserve">available </w:t>
      </w:r>
      <w:r w:rsidR="00270BE5" w:rsidRPr="002676FD">
        <w:rPr>
          <w:rFonts w:asciiTheme="minorHAnsi" w:hAnsiTheme="minorHAnsi" w:cstheme="minorHAnsi"/>
        </w:rPr>
        <w:t xml:space="preserve">in </w:t>
      </w:r>
      <w:r w:rsidR="00270BE5">
        <w:rPr>
          <w:rFonts w:asciiTheme="minorHAnsi" w:hAnsiTheme="minorHAnsi" w:cstheme="minorHAnsi"/>
        </w:rPr>
        <w:t>the clinical record system</w:t>
      </w:r>
      <w:r w:rsidR="00270BE5" w:rsidRPr="002676FD">
        <w:rPr>
          <w:rFonts w:asciiTheme="minorHAnsi" w:hAnsiTheme="minorHAnsi" w:cstheme="minorHAnsi"/>
        </w:rPr>
        <w:t xml:space="preserve"> for </w:t>
      </w:r>
      <w:r w:rsidR="009C1E30" w:rsidRPr="002676FD">
        <w:rPr>
          <w:rFonts w:asciiTheme="minorHAnsi" w:hAnsiTheme="minorHAnsi" w:cstheme="minorHAnsi"/>
        </w:rPr>
        <w:t>clinicians</w:t>
      </w:r>
      <w:r w:rsidR="00381F84" w:rsidRPr="002676FD">
        <w:rPr>
          <w:rFonts w:asciiTheme="minorHAnsi" w:hAnsiTheme="minorHAnsi" w:cstheme="minorHAnsi"/>
        </w:rPr>
        <w:t xml:space="preserve">: </w:t>
      </w:r>
      <w:r w:rsidR="00BD41A2" w:rsidRPr="002676FD">
        <w:rPr>
          <w:rFonts w:asciiTheme="minorHAnsi" w:hAnsiTheme="minorHAnsi" w:cstheme="minorHAnsi"/>
        </w:rPr>
        <w:t xml:space="preserve">Help (F1) </w:t>
      </w:r>
      <w:r w:rsidR="00BD41A2" w:rsidRPr="002676FD">
        <w:rPr>
          <w:rFonts w:asciiTheme="minorHAnsi" w:eastAsia="Wingdings 3" w:hAnsiTheme="minorHAnsi" w:cstheme="minorHAnsi"/>
          <w:bCs/>
          <w:szCs w:val="24"/>
        </w:rPr>
        <w:t>"</w:t>
      </w:r>
      <w:r w:rsidR="00BD41A2" w:rsidRPr="002676FD">
        <w:rPr>
          <w:rFonts w:asciiTheme="minorHAnsi" w:hAnsiTheme="minorHAnsi" w:cstheme="minorHAnsi"/>
          <w:bCs/>
          <w:szCs w:val="24"/>
        </w:rPr>
        <w:t xml:space="preserve"> </w:t>
      </w:r>
      <w:r w:rsidR="009C1E30" w:rsidRPr="002676FD">
        <w:rPr>
          <w:rFonts w:asciiTheme="minorHAnsi" w:hAnsiTheme="minorHAnsi" w:cstheme="minorHAnsi"/>
          <w:bCs/>
          <w:szCs w:val="24"/>
        </w:rPr>
        <w:t xml:space="preserve">&lt;Relevant </w:t>
      </w:r>
      <w:r w:rsidR="00AE0BC5" w:rsidRPr="002676FD">
        <w:rPr>
          <w:rFonts w:asciiTheme="minorHAnsi" w:hAnsiTheme="minorHAnsi" w:cstheme="minorHAnsi"/>
          <w:bCs/>
          <w:szCs w:val="24"/>
        </w:rPr>
        <w:t>L</w:t>
      </w:r>
      <w:r w:rsidR="009C1E30" w:rsidRPr="002676FD">
        <w:rPr>
          <w:rFonts w:asciiTheme="minorHAnsi" w:hAnsiTheme="minorHAnsi" w:cstheme="minorHAnsi"/>
          <w:bCs/>
          <w:szCs w:val="24"/>
        </w:rPr>
        <w:t xml:space="preserve">earning </w:t>
      </w:r>
      <w:r w:rsidR="00AE0BC5" w:rsidRPr="002676FD">
        <w:rPr>
          <w:rFonts w:asciiTheme="minorHAnsi" w:hAnsiTheme="minorHAnsi" w:cstheme="minorHAnsi"/>
          <w:bCs/>
          <w:szCs w:val="24"/>
        </w:rPr>
        <w:t>H</w:t>
      </w:r>
      <w:r w:rsidR="009C1E30" w:rsidRPr="002676FD">
        <w:rPr>
          <w:rFonts w:asciiTheme="minorHAnsi" w:hAnsiTheme="minorHAnsi" w:cstheme="minorHAnsi"/>
          <w:bCs/>
          <w:szCs w:val="24"/>
        </w:rPr>
        <w:t xml:space="preserve">ome&gt; </w:t>
      </w:r>
      <w:r w:rsidR="00E600AF" w:rsidRPr="002676FD">
        <w:rPr>
          <w:rFonts w:asciiTheme="minorHAnsi" w:eastAsia="Wingdings 3" w:hAnsiTheme="minorHAnsi" w:cstheme="minorHAnsi"/>
          <w:bCs/>
          <w:szCs w:val="24"/>
        </w:rPr>
        <w:t>"</w:t>
      </w:r>
      <w:r w:rsidR="00E600AF" w:rsidRPr="002676FD">
        <w:rPr>
          <w:rFonts w:asciiTheme="minorHAnsi" w:hAnsiTheme="minorHAnsi" w:cstheme="minorHAnsi"/>
          <w:bCs/>
          <w:szCs w:val="24"/>
        </w:rPr>
        <w:t xml:space="preserve"> </w:t>
      </w:r>
      <w:r w:rsidR="00BD72D7" w:rsidRPr="002676FD">
        <w:rPr>
          <w:rFonts w:asciiTheme="minorHAnsi" w:hAnsiTheme="minorHAnsi" w:cstheme="minorHAnsi"/>
          <w:b/>
          <w:szCs w:val="24"/>
        </w:rPr>
        <w:t>Secure Chat</w:t>
      </w:r>
      <w:r w:rsidR="009C1E30" w:rsidRPr="002676FD">
        <w:rPr>
          <w:rFonts w:asciiTheme="minorHAnsi" w:hAnsiTheme="minorHAnsi" w:cstheme="minorHAnsi"/>
          <w:bCs/>
          <w:szCs w:val="24"/>
        </w:rPr>
        <w:t xml:space="preserve"> and </w:t>
      </w:r>
      <w:r w:rsidR="00E600AF" w:rsidRPr="002676FD">
        <w:rPr>
          <w:rFonts w:asciiTheme="minorHAnsi" w:hAnsiTheme="minorHAnsi" w:cstheme="minorHAnsi"/>
          <w:b/>
          <w:szCs w:val="24"/>
        </w:rPr>
        <w:t>In Basket Messaging</w:t>
      </w:r>
    </w:p>
    <w:p w14:paraId="00A6F541" w14:textId="77777777" w:rsidR="009376A7" w:rsidRPr="002676FD" w:rsidRDefault="009376A7" w:rsidP="00EB302D">
      <w:pPr>
        <w:rPr>
          <w:rFonts w:asciiTheme="minorHAnsi" w:hAnsiTheme="minorHAnsi" w:cstheme="minorHAnsi"/>
          <w:b/>
          <w:szCs w:val="24"/>
        </w:rPr>
      </w:pPr>
    </w:p>
    <w:p w14:paraId="665FB446" w14:textId="1DB54F4A" w:rsidR="00E32E55" w:rsidRPr="002676FD" w:rsidRDefault="00BD6053" w:rsidP="00EB302D">
      <w:pPr>
        <w:pStyle w:val="ListBullet"/>
        <w:rPr>
          <w:rFonts w:asciiTheme="minorHAnsi" w:hAnsiTheme="minorHAnsi" w:cstheme="minorHAnsi"/>
        </w:rPr>
      </w:pPr>
      <w:r w:rsidRPr="002676FD">
        <w:rPr>
          <w:rFonts w:asciiTheme="minorHAnsi" w:hAnsiTheme="minorHAnsi" w:cstheme="minorHAnsi"/>
        </w:rPr>
        <w:t xml:space="preserve">Queries </w:t>
      </w:r>
      <w:r w:rsidR="00361269" w:rsidRPr="002676FD">
        <w:rPr>
          <w:rFonts w:asciiTheme="minorHAnsi" w:hAnsiTheme="minorHAnsi" w:cstheme="minorHAnsi"/>
        </w:rPr>
        <w:t>received</w:t>
      </w:r>
      <w:r w:rsidRPr="002676FD">
        <w:rPr>
          <w:rFonts w:asciiTheme="minorHAnsi" w:hAnsiTheme="minorHAnsi" w:cstheme="minorHAnsi"/>
        </w:rPr>
        <w:t xml:space="preserve"> via </w:t>
      </w:r>
      <w:r w:rsidR="00270BE5">
        <w:rPr>
          <w:rFonts w:asciiTheme="minorHAnsi" w:hAnsiTheme="minorHAnsi" w:cstheme="minorHAnsi"/>
        </w:rPr>
        <w:t>the clinical record system</w:t>
      </w:r>
      <w:r w:rsidR="00270BE5" w:rsidRPr="002676FD">
        <w:rPr>
          <w:rFonts w:asciiTheme="minorHAnsi" w:hAnsiTheme="minorHAnsi" w:cstheme="minorHAnsi"/>
        </w:rPr>
        <w:t xml:space="preserve"> </w:t>
      </w:r>
      <w:r w:rsidR="00126E80" w:rsidRPr="002676FD">
        <w:rPr>
          <w:rFonts w:asciiTheme="minorHAnsi" w:hAnsiTheme="minorHAnsi" w:cstheme="minorHAnsi"/>
        </w:rPr>
        <w:t xml:space="preserve">In Baskets </w:t>
      </w:r>
      <w:r w:rsidRPr="002676FD">
        <w:rPr>
          <w:rFonts w:asciiTheme="minorHAnsi" w:hAnsiTheme="minorHAnsi" w:cstheme="minorHAnsi"/>
        </w:rPr>
        <w:t>are linked to the correct episode and clinicians</w:t>
      </w:r>
      <w:r w:rsidR="00126E80" w:rsidRPr="002676FD">
        <w:rPr>
          <w:rFonts w:asciiTheme="minorHAnsi" w:hAnsiTheme="minorHAnsi" w:cstheme="minorHAnsi"/>
        </w:rPr>
        <w:t xml:space="preserve"> </w:t>
      </w:r>
      <w:r w:rsidRPr="002676FD">
        <w:rPr>
          <w:rFonts w:asciiTheme="minorHAnsi" w:hAnsiTheme="minorHAnsi" w:cstheme="minorHAnsi"/>
        </w:rPr>
        <w:t xml:space="preserve">can </w:t>
      </w:r>
      <w:r w:rsidR="00A426FD" w:rsidRPr="002676FD">
        <w:rPr>
          <w:rFonts w:asciiTheme="minorHAnsi" w:hAnsiTheme="minorHAnsi" w:cstheme="minorHAnsi"/>
        </w:rPr>
        <w:t xml:space="preserve">open the episode </w:t>
      </w:r>
      <w:r w:rsidR="004C7E9E" w:rsidRPr="002676FD">
        <w:rPr>
          <w:rFonts w:asciiTheme="minorHAnsi" w:hAnsiTheme="minorHAnsi" w:cstheme="minorHAnsi"/>
        </w:rPr>
        <w:t>and review the</w:t>
      </w:r>
      <w:r w:rsidR="00505DF4" w:rsidRPr="002676FD">
        <w:rPr>
          <w:rFonts w:asciiTheme="minorHAnsi" w:hAnsiTheme="minorHAnsi" w:cstheme="minorHAnsi"/>
        </w:rPr>
        <w:t xml:space="preserve"> documentation </w:t>
      </w:r>
      <w:r w:rsidR="00A426FD" w:rsidRPr="002676FD">
        <w:rPr>
          <w:rFonts w:asciiTheme="minorHAnsi" w:hAnsiTheme="minorHAnsi" w:cstheme="minorHAnsi"/>
        </w:rPr>
        <w:t>by double clicking on the query message</w:t>
      </w:r>
      <w:r w:rsidR="00505DF4" w:rsidRPr="002676FD">
        <w:rPr>
          <w:rFonts w:asciiTheme="minorHAnsi" w:hAnsiTheme="minorHAnsi" w:cstheme="minorHAnsi"/>
        </w:rPr>
        <w:t xml:space="preserve">. The query will </w:t>
      </w:r>
      <w:r w:rsidR="00E32E55" w:rsidRPr="002676FD">
        <w:rPr>
          <w:rFonts w:asciiTheme="minorHAnsi" w:hAnsiTheme="minorHAnsi" w:cstheme="minorHAnsi"/>
        </w:rPr>
        <w:t xml:space="preserve">remain accessible </w:t>
      </w:r>
      <w:r w:rsidR="00BE7609" w:rsidRPr="002676FD">
        <w:rPr>
          <w:rFonts w:asciiTheme="minorHAnsi" w:hAnsiTheme="minorHAnsi" w:cstheme="minorHAnsi"/>
        </w:rPr>
        <w:t>in</w:t>
      </w:r>
      <w:r w:rsidR="00E32E55" w:rsidRPr="002676FD">
        <w:rPr>
          <w:rFonts w:asciiTheme="minorHAnsi" w:hAnsiTheme="minorHAnsi" w:cstheme="minorHAnsi"/>
        </w:rPr>
        <w:t xml:space="preserve"> the </w:t>
      </w:r>
      <w:r w:rsidR="00505DF4" w:rsidRPr="002676FD">
        <w:rPr>
          <w:rFonts w:asciiTheme="minorHAnsi" w:hAnsiTheme="minorHAnsi" w:cstheme="minorHAnsi"/>
        </w:rPr>
        <w:t xml:space="preserve">‘To Do’ sidebar. </w:t>
      </w:r>
    </w:p>
    <w:p w14:paraId="16C4F60D" w14:textId="77777777" w:rsidR="0081012F" w:rsidRPr="002676FD" w:rsidRDefault="00A426FD" w:rsidP="00EB302D">
      <w:pPr>
        <w:pStyle w:val="ListBullet"/>
        <w:rPr>
          <w:rFonts w:asciiTheme="minorHAnsi" w:hAnsiTheme="minorHAnsi" w:cstheme="minorHAnsi"/>
        </w:rPr>
      </w:pPr>
      <w:r w:rsidRPr="002676FD">
        <w:rPr>
          <w:rFonts w:asciiTheme="minorHAnsi" w:hAnsiTheme="minorHAnsi" w:cstheme="minorHAnsi"/>
        </w:rPr>
        <w:t xml:space="preserve">Clinicians can </w:t>
      </w:r>
      <w:r w:rsidR="00BD6053" w:rsidRPr="002676FD">
        <w:rPr>
          <w:rFonts w:asciiTheme="minorHAnsi" w:hAnsiTheme="minorHAnsi" w:cstheme="minorHAnsi"/>
        </w:rPr>
        <w:t xml:space="preserve">respond </w:t>
      </w:r>
      <w:r w:rsidR="00182B13" w:rsidRPr="002676FD">
        <w:rPr>
          <w:rFonts w:asciiTheme="minorHAnsi" w:hAnsiTheme="minorHAnsi" w:cstheme="minorHAnsi"/>
        </w:rPr>
        <w:t xml:space="preserve">to a query </w:t>
      </w:r>
      <w:r w:rsidR="00E32E55" w:rsidRPr="002676FD">
        <w:rPr>
          <w:rFonts w:asciiTheme="minorHAnsi" w:hAnsiTheme="minorHAnsi" w:cstheme="minorHAnsi"/>
        </w:rPr>
        <w:t xml:space="preserve">by creating a new note or </w:t>
      </w:r>
      <w:r w:rsidR="00182B13" w:rsidRPr="002676FD">
        <w:rPr>
          <w:rFonts w:asciiTheme="minorHAnsi" w:hAnsiTheme="minorHAnsi" w:cstheme="minorHAnsi"/>
        </w:rPr>
        <w:t xml:space="preserve">with </w:t>
      </w:r>
      <w:r w:rsidR="00E32E55" w:rsidRPr="002676FD">
        <w:rPr>
          <w:rFonts w:asciiTheme="minorHAnsi" w:hAnsiTheme="minorHAnsi" w:cstheme="minorHAnsi"/>
        </w:rPr>
        <w:t xml:space="preserve">an addendum </w:t>
      </w:r>
      <w:r w:rsidR="00182B13" w:rsidRPr="002676FD">
        <w:rPr>
          <w:rFonts w:asciiTheme="minorHAnsi" w:hAnsiTheme="minorHAnsi" w:cstheme="minorHAnsi"/>
        </w:rPr>
        <w:t xml:space="preserve">to an existing note, by selecting the ‘respond with note button’ in the query. </w:t>
      </w:r>
      <w:r w:rsidR="00D85FFB" w:rsidRPr="002676FD">
        <w:rPr>
          <w:rFonts w:asciiTheme="minorHAnsi" w:hAnsiTheme="minorHAnsi" w:cstheme="minorHAnsi"/>
        </w:rPr>
        <w:t xml:space="preserve">The specific note type (e.g. </w:t>
      </w:r>
      <w:r w:rsidR="00FD6DB8" w:rsidRPr="002676FD">
        <w:rPr>
          <w:rFonts w:asciiTheme="minorHAnsi" w:hAnsiTheme="minorHAnsi" w:cstheme="minorHAnsi"/>
        </w:rPr>
        <w:t xml:space="preserve">progress notes) </w:t>
      </w:r>
      <w:r w:rsidR="00D85FFB" w:rsidRPr="002676FD">
        <w:rPr>
          <w:rFonts w:asciiTheme="minorHAnsi" w:hAnsiTheme="minorHAnsi" w:cstheme="minorHAnsi"/>
        </w:rPr>
        <w:t xml:space="preserve">can then be selected. </w:t>
      </w:r>
    </w:p>
    <w:p w14:paraId="74180E8D" w14:textId="77777777" w:rsidR="0081012F" w:rsidRPr="002676FD" w:rsidRDefault="0081012F" w:rsidP="0081012F">
      <w:pPr>
        <w:pStyle w:val="ListParagraph"/>
        <w:spacing w:after="240"/>
        <w:ind w:left="714"/>
        <w:rPr>
          <w:rFonts w:asciiTheme="minorHAnsi" w:hAnsiTheme="minorHAnsi" w:cstheme="minorHAnsi"/>
          <w:bCs/>
          <w:szCs w:val="24"/>
        </w:rPr>
      </w:pPr>
    </w:p>
    <w:p w14:paraId="4C91B7C8" w14:textId="1C296FEC" w:rsidR="009376A7" w:rsidRPr="002676FD" w:rsidRDefault="00332DEE" w:rsidP="00654D29">
      <w:pPr>
        <w:pStyle w:val="ListParagraph"/>
        <w:spacing w:after="240"/>
        <w:ind w:left="0"/>
        <w:rPr>
          <w:rFonts w:asciiTheme="minorHAnsi" w:hAnsiTheme="minorHAnsi" w:cstheme="minorHAnsi"/>
          <w:bCs/>
          <w:szCs w:val="24"/>
        </w:rPr>
      </w:pPr>
      <w:r w:rsidRPr="002676FD">
        <w:rPr>
          <w:rFonts w:asciiTheme="minorHAnsi" w:hAnsiTheme="minorHAnsi" w:cstheme="minorHAnsi"/>
        </w:rPr>
        <w:t xml:space="preserve">Tip Sheet available </w:t>
      </w:r>
      <w:r w:rsidR="00270BE5" w:rsidRPr="002676FD">
        <w:rPr>
          <w:rFonts w:asciiTheme="minorHAnsi" w:hAnsiTheme="minorHAnsi" w:cstheme="minorHAnsi"/>
        </w:rPr>
        <w:t xml:space="preserve">in </w:t>
      </w:r>
      <w:r w:rsidR="00270BE5">
        <w:rPr>
          <w:rFonts w:asciiTheme="minorHAnsi" w:hAnsiTheme="minorHAnsi" w:cstheme="minorHAnsi"/>
        </w:rPr>
        <w:t>the clinical record system</w:t>
      </w:r>
      <w:r w:rsidR="00270BE5" w:rsidRPr="002676FD">
        <w:rPr>
          <w:rFonts w:asciiTheme="minorHAnsi" w:hAnsiTheme="minorHAnsi" w:cstheme="minorHAnsi"/>
        </w:rPr>
        <w:t xml:space="preserve"> fo</w:t>
      </w:r>
      <w:r w:rsidR="009C1E30" w:rsidRPr="002676FD">
        <w:rPr>
          <w:rFonts w:asciiTheme="minorHAnsi" w:hAnsiTheme="minorHAnsi" w:cstheme="minorHAnsi"/>
        </w:rPr>
        <w:t>r clinicians</w:t>
      </w:r>
      <w:r w:rsidRPr="002676FD">
        <w:rPr>
          <w:rFonts w:asciiTheme="minorHAnsi" w:hAnsiTheme="minorHAnsi" w:cstheme="minorHAnsi"/>
        </w:rPr>
        <w:t xml:space="preserve">: </w:t>
      </w:r>
      <w:r w:rsidR="00BD41A2" w:rsidRPr="002676FD">
        <w:rPr>
          <w:rFonts w:asciiTheme="minorHAnsi" w:hAnsiTheme="minorHAnsi" w:cstheme="minorHAnsi"/>
        </w:rPr>
        <w:t xml:space="preserve">Help (F1) </w:t>
      </w:r>
      <w:r w:rsidR="00BD41A2" w:rsidRPr="002676FD">
        <w:rPr>
          <w:rFonts w:asciiTheme="minorHAnsi" w:eastAsia="Wingdings 3" w:hAnsiTheme="minorHAnsi" w:cstheme="minorHAnsi"/>
          <w:b/>
          <w:szCs w:val="24"/>
        </w:rPr>
        <w:t>"</w:t>
      </w:r>
      <w:r w:rsidR="00BD41A2" w:rsidRPr="002676FD">
        <w:rPr>
          <w:rFonts w:asciiTheme="minorHAnsi" w:hAnsiTheme="minorHAnsi" w:cstheme="minorHAnsi"/>
          <w:b/>
          <w:szCs w:val="24"/>
        </w:rPr>
        <w:t xml:space="preserve"> </w:t>
      </w:r>
      <w:r w:rsidR="009C1E30" w:rsidRPr="002676FD">
        <w:rPr>
          <w:rFonts w:asciiTheme="minorHAnsi" w:hAnsiTheme="minorHAnsi" w:cstheme="minorHAnsi"/>
          <w:bCs/>
          <w:szCs w:val="24"/>
        </w:rPr>
        <w:t xml:space="preserve">&lt;Relevant </w:t>
      </w:r>
      <w:r w:rsidR="00AE0BC5" w:rsidRPr="002676FD">
        <w:rPr>
          <w:rFonts w:asciiTheme="minorHAnsi" w:hAnsiTheme="minorHAnsi" w:cstheme="minorHAnsi"/>
          <w:bCs/>
          <w:szCs w:val="24"/>
        </w:rPr>
        <w:t>L</w:t>
      </w:r>
      <w:r w:rsidR="009C1E30" w:rsidRPr="002676FD">
        <w:rPr>
          <w:rFonts w:asciiTheme="minorHAnsi" w:hAnsiTheme="minorHAnsi" w:cstheme="minorHAnsi"/>
          <w:bCs/>
          <w:szCs w:val="24"/>
        </w:rPr>
        <w:t xml:space="preserve">earning </w:t>
      </w:r>
      <w:r w:rsidR="00AE0BC5" w:rsidRPr="002676FD">
        <w:rPr>
          <w:rFonts w:asciiTheme="minorHAnsi" w:hAnsiTheme="minorHAnsi" w:cstheme="minorHAnsi"/>
          <w:bCs/>
          <w:szCs w:val="24"/>
        </w:rPr>
        <w:t>H</w:t>
      </w:r>
      <w:r w:rsidR="009C1E30" w:rsidRPr="002676FD">
        <w:rPr>
          <w:rFonts w:asciiTheme="minorHAnsi" w:hAnsiTheme="minorHAnsi" w:cstheme="minorHAnsi"/>
          <w:bCs/>
          <w:szCs w:val="24"/>
        </w:rPr>
        <w:t xml:space="preserve">ome&gt; </w:t>
      </w:r>
      <w:r w:rsidR="00E600AF" w:rsidRPr="002676FD">
        <w:rPr>
          <w:rFonts w:asciiTheme="minorHAnsi" w:eastAsia="Wingdings 3" w:hAnsiTheme="minorHAnsi" w:cstheme="minorHAnsi"/>
          <w:b/>
          <w:szCs w:val="24"/>
        </w:rPr>
        <w:t>"</w:t>
      </w:r>
      <w:r w:rsidR="00E600AF" w:rsidRPr="002676FD">
        <w:rPr>
          <w:rFonts w:asciiTheme="minorHAnsi" w:hAnsiTheme="minorHAnsi" w:cstheme="minorHAnsi"/>
          <w:bCs/>
          <w:szCs w:val="24"/>
        </w:rPr>
        <w:t xml:space="preserve"> </w:t>
      </w:r>
      <w:r w:rsidR="00E600AF" w:rsidRPr="002676FD">
        <w:rPr>
          <w:rFonts w:asciiTheme="minorHAnsi" w:hAnsiTheme="minorHAnsi" w:cstheme="minorHAnsi"/>
          <w:b/>
          <w:szCs w:val="24"/>
        </w:rPr>
        <w:t xml:space="preserve">Responding to a </w:t>
      </w:r>
      <w:proofErr w:type="gramStart"/>
      <w:r w:rsidR="00E600AF" w:rsidRPr="002676FD">
        <w:rPr>
          <w:rFonts w:asciiTheme="minorHAnsi" w:hAnsiTheme="minorHAnsi" w:cstheme="minorHAnsi"/>
          <w:b/>
          <w:szCs w:val="24"/>
        </w:rPr>
        <w:t>query</w:t>
      </w:r>
      <w:proofErr w:type="gramEnd"/>
    </w:p>
    <w:p w14:paraId="34F1CAC3" w14:textId="23DF6E08" w:rsidR="0071320E" w:rsidRPr="002676FD" w:rsidRDefault="0071320E" w:rsidP="00654D29">
      <w:pPr>
        <w:pStyle w:val="ListBullet"/>
        <w:rPr>
          <w:rFonts w:asciiTheme="minorHAnsi" w:hAnsiTheme="minorHAnsi" w:cstheme="minorHAnsi"/>
        </w:rPr>
      </w:pPr>
      <w:r w:rsidRPr="002676FD">
        <w:rPr>
          <w:rFonts w:asciiTheme="minorHAnsi" w:hAnsiTheme="minorHAnsi" w:cstheme="minorHAnsi"/>
        </w:rPr>
        <w:t xml:space="preserve">Responses to verbal queries should be </w:t>
      </w:r>
      <w:r w:rsidR="00270BE5" w:rsidRPr="002676FD">
        <w:rPr>
          <w:rFonts w:asciiTheme="minorHAnsi" w:hAnsiTheme="minorHAnsi" w:cstheme="minorHAnsi"/>
        </w:rPr>
        <w:t xml:space="preserve">documented in </w:t>
      </w:r>
      <w:r w:rsidR="00270BE5">
        <w:rPr>
          <w:rFonts w:asciiTheme="minorHAnsi" w:hAnsiTheme="minorHAnsi" w:cstheme="minorHAnsi"/>
        </w:rPr>
        <w:t>the clinical record system</w:t>
      </w:r>
      <w:r w:rsidR="00270BE5" w:rsidRPr="002676FD">
        <w:rPr>
          <w:rFonts w:asciiTheme="minorHAnsi" w:hAnsiTheme="minorHAnsi" w:cstheme="minorHAnsi"/>
        </w:rPr>
        <w:t xml:space="preserve"> in routine documentation or as an addendum as appropriate</w:t>
      </w:r>
      <w:r w:rsidRPr="002676FD">
        <w:rPr>
          <w:rFonts w:asciiTheme="minorHAnsi" w:hAnsiTheme="minorHAnsi" w:cstheme="minorHAnsi"/>
        </w:rPr>
        <w:t xml:space="preserve">. </w:t>
      </w:r>
    </w:p>
    <w:p w14:paraId="4209C92D" w14:textId="77777777" w:rsidR="009C6C67" w:rsidRPr="002676FD" w:rsidRDefault="009C6C67" w:rsidP="009C6C67">
      <w:pPr>
        <w:pStyle w:val="ListBullet"/>
        <w:numPr>
          <w:ilvl w:val="0"/>
          <w:numId w:val="0"/>
        </w:numPr>
        <w:rPr>
          <w:rFonts w:asciiTheme="minorHAnsi" w:hAnsiTheme="minorHAnsi" w:cstheme="minorHAnsi"/>
        </w:rPr>
      </w:pPr>
    </w:p>
    <w:p w14:paraId="61BF36AE" w14:textId="7BE3319E" w:rsidR="00654D29" w:rsidRPr="00270BE5" w:rsidRDefault="009C6C67" w:rsidP="009C6C67">
      <w:pPr>
        <w:pStyle w:val="ListBullet"/>
        <w:numPr>
          <w:ilvl w:val="0"/>
          <w:numId w:val="0"/>
        </w:num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270BE5">
        <w:rPr>
          <w:rFonts w:asciiTheme="minorHAnsi" w:hAnsiTheme="minorHAnsi" w:cstheme="minorHAnsi"/>
          <w:b/>
          <w:bCs/>
        </w:rPr>
        <w:t>N</w:t>
      </w:r>
      <w:r w:rsidR="00270BE5">
        <w:rPr>
          <w:rFonts w:asciiTheme="minorHAnsi" w:hAnsiTheme="minorHAnsi" w:cstheme="minorHAnsi"/>
          <w:b/>
          <w:bCs/>
        </w:rPr>
        <w:t>OTE</w:t>
      </w:r>
      <w:r w:rsidRPr="00270BE5">
        <w:rPr>
          <w:rFonts w:asciiTheme="minorHAnsi" w:hAnsiTheme="minorHAnsi" w:cstheme="minorHAnsi"/>
          <w:b/>
          <w:bCs/>
        </w:rPr>
        <w:t>:</w:t>
      </w:r>
      <w:r w:rsidR="00270BE5" w:rsidRPr="00270BE5">
        <w:rPr>
          <w:rFonts w:asciiTheme="minorHAnsi" w:hAnsiTheme="minorHAnsi" w:cstheme="minorHAnsi"/>
        </w:rPr>
        <w:t xml:space="preserve"> </w:t>
      </w:r>
      <w:r w:rsidR="00654D29" w:rsidRPr="002676FD">
        <w:rPr>
          <w:rFonts w:asciiTheme="minorHAnsi" w:hAnsiTheme="minorHAnsi" w:cstheme="minorHAnsi"/>
        </w:rPr>
        <w:t xml:space="preserve">For disciplines </w:t>
      </w:r>
      <w:r w:rsidR="005F10AE">
        <w:rPr>
          <w:rFonts w:asciiTheme="minorHAnsi" w:hAnsiTheme="minorHAnsi" w:cstheme="minorHAnsi"/>
        </w:rPr>
        <w:t>that</w:t>
      </w:r>
      <w:r w:rsidR="00654D29" w:rsidRPr="002676FD">
        <w:rPr>
          <w:rFonts w:asciiTheme="minorHAnsi" w:hAnsiTheme="minorHAnsi" w:cstheme="minorHAnsi"/>
        </w:rPr>
        <w:t xml:space="preserve"> are not frequently queried (e.g. nursing, midwifery</w:t>
      </w:r>
      <w:r w:rsidR="00381F84" w:rsidRPr="002676FD">
        <w:rPr>
          <w:rFonts w:asciiTheme="minorHAnsi" w:hAnsiTheme="minorHAnsi" w:cstheme="minorHAnsi"/>
        </w:rPr>
        <w:t xml:space="preserve">, </w:t>
      </w:r>
      <w:r w:rsidR="00654D29" w:rsidRPr="002676FD">
        <w:rPr>
          <w:rFonts w:asciiTheme="minorHAnsi" w:hAnsiTheme="minorHAnsi" w:cstheme="minorHAnsi"/>
        </w:rPr>
        <w:t xml:space="preserve">allied health), further instruction (including tip sheets where available) will be provided to individual clinicians </w:t>
      </w:r>
      <w:r w:rsidR="00B858A5" w:rsidRPr="002676FD">
        <w:rPr>
          <w:rFonts w:asciiTheme="minorHAnsi" w:hAnsiTheme="minorHAnsi" w:cstheme="minorHAnsi"/>
        </w:rPr>
        <w:t>if</w:t>
      </w:r>
      <w:r w:rsidR="00654D29" w:rsidRPr="002676FD">
        <w:rPr>
          <w:rFonts w:asciiTheme="minorHAnsi" w:hAnsiTheme="minorHAnsi" w:cstheme="minorHAnsi"/>
        </w:rPr>
        <w:t xml:space="preserve"> required.</w:t>
      </w:r>
    </w:p>
    <w:p w14:paraId="10F6AB54" w14:textId="77777777" w:rsidR="00442321" w:rsidRPr="002676FD" w:rsidRDefault="00442321" w:rsidP="00442321">
      <w:pPr>
        <w:rPr>
          <w:rFonts w:asciiTheme="minorHAnsi" w:hAnsiTheme="minorHAnsi" w:cstheme="minorHAnsi"/>
          <w:b/>
          <w:szCs w:val="24"/>
        </w:rPr>
      </w:pPr>
    </w:p>
    <w:p w14:paraId="2996132D" w14:textId="1C51102C" w:rsidR="00197C42" w:rsidRPr="00270BE5" w:rsidRDefault="00BD6053" w:rsidP="00270BE5">
      <w:pPr>
        <w:rPr>
          <w:rFonts w:asciiTheme="minorHAnsi" w:hAnsiTheme="minorHAnsi" w:cstheme="minorHAnsi"/>
          <w:b/>
          <w:szCs w:val="24"/>
        </w:rPr>
      </w:pPr>
      <w:r w:rsidRPr="002676FD">
        <w:rPr>
          <w:rFonts w:asciiTheme="minorHAnsi" w:hAnsiTheme="minorHAnsi" w:cstheme="minorHAnsi"/>
          <w:b/>
          <w:szCs w:val="24"/>
        </w:rPr>
        <w:t xml:space="preserve">Responding to queries outside of </w:t>
      </w:r>
      <w:r w:rsidR="00270BE5">
        <w:rPr>
          <w:rFonts w:asciiTheme="minorHAnsi" w:hAnsiTheme="minorHAnsi" w:cstheme="minorHAnsi"/>
          <w:b/>
          <w:szCs w:val="24"/>
        </w:rPr>
        <w:t>the clinical record system</w:t>
      </w:r>
      <w:r w:rsidR="00270BE5" w:rsidRPr="002676FD">
        <w:rPr>
          <w:rFonts w:asciiTheme="minorHAnsi" w:hAnsiTheme="minorHAnsi" w:cstheme="minorHAnsi"/>
          <w:b/>
          <w:szCs w:val="24"/>
        </w:rPr>
        <w:t>:</w:t>
      </w:r>
    </w:p>
    <w:p w14:paraId="4342BB28" w14:textId="451F1F80" w:rsidR="003671AA" w:rsidRPr="002676FD" w:rsidRDefault="00042B96" w:rsidP="00654D29">
      <w:pPr>
        <w:pStyle w:val="ListBullet"/>
        <w:rPr>
          <w:rFonts w:asciiTheme="minorHAnsi" w:hAnsiTheme="minorHAnsi" w:cstheme="minorHAnsi"/>
        </w:rPr>
      </w:pPr>
      <w:r w:rsidRPr="002676FD">
        <w:rPr>
          <w:rFonts w:asciiTheme="minorHAnsi" w:hAnsiTheme="minorHAnsi" w:cstheme="minorHAnsi"/>
        </w:rPr>
        <w:t>Clinicians can respond to queries via email</w:t>
      </w:r>
      <w:r w:rsidR="003F088B" w:rsidRPr="002676FD">
        <w:rPr>
          <w:rFonts w:asciiTheme="minorHAnsi" w:hAnsiTheme="minorHAnsi" w:cstheme="minorHAnsi"/>
        </w:rPr>
        <w:t>,</w:t>
      </w:r>
      <w:r w:rsidRPr="002676FD">
        <w:rPr>
          <w:rFonts w:asciiTheme="minorHAnsi" w:hAnsiTheme="minorHAnsi" w:cstheme="minorHAnsi"/>
        </w:rPr>
        <w:t xml:space="preserve"> by</w:t>
      </w:r>
      <w:r w:rsidR="00A2092D" w:rsidRPr="002676FD">
        <w:rPr>
          <w:rFonts w:asciiTheme="minorHAnsi" w:hAnsiTheme="minorHAnsi" w:cstheme="minorHAnsi"/>
        </w:rPr>
        <w:t xml:space="preserve"> either</w:t>
      </w:r>
      <w:r w:rsidRPr="002676FD">
        <w:rPr>
          <w:rFonts w:asciiTheme="minorHAnsi" w:hAnsiTheme="minorHAnsi" w:cstheme="minorHAnsi"/>
        </w:rPr>
        <w:t xml:space="preserve"> using </w:t>
      </w:r>
      <w:r w:rsidR="001A0A83" w:rsidRPr="002676FD">
        <w:rPr>
          <w:rFonts w:asciiTheme="minorHAnsi" w:hAnsiTheme="minorHAnsi" w:cstheme="minorHAnsi"/>
        </w:rPr>
        <w:t xml:space="preserve">a </w:t>
      </w:r>
      <w:r w:rsidRPr="002676FD">
        <w:rPr>
          <w:rFonts w:asciiTheme="minorHAnsi" w:hAnsiTheme="minorHAnsi" w:cstheme="minorHAnsi"/>
        </w:rPr>
        <w:t>query form</w:t>
      </w:r>
      <w:r w:rsidR="003F088B" w:rsidRPr="002676FD">
        <w:rPr>
          <w:rFonts w:asciiTheme="minorHAnsi" w:hAnsiTheme="minorHAnsi" w:cstheme="minorHAnsi"/>
        </w:rPr>
        <w:t xml:space="preserve"> </w:t>
      </w:r>
      <w:r w:rsidR="005B3A36" w:rsidRPr="002676FD">
        <w:rPr>
          <w:rFonts w:asciiTheme="minorHAnsi" w:hAnsiTheme="minorHAnsi" w:cstheme="minorHAnsi"/>
        </w:rPr>
        <w:t>(</w:t>
      </w:r>
      <w:r w:rsidR="003F088B" w:rsidRPr="002676FD">
        <w:rPr>
          <w:rFonts w:asciiTheme="minorHAnsi" w:hAnsiTheme="minorHAnsi" w:cstheme="minorHAnsi"/>
        </w:rPr>
        <w:t>if</w:t>
      </w:r>
      <w:r w:rsidRPr="002676FD">
        <w:rPr>
          <w:rFonts w:asciiTheme="minorHAnsi" w:hAnsiTheme="minorHAnsi" w:cstheme="minorHAnsi"/>
        </w:rPr>
        <w:t xml:space="preserve"> provided</w:t>
      </w:r>
      <w:r w:rsidR="005B3A36" w:rsidRPr="002676FD">
        <w:rPr>
          <w:rFonts w:asciiTheme="minorHAnsi" w:hAnsiTheme="minorHAnsi" w:cstheme="minorHAnsi"/>
        </w:rPr>
        <w:t>)</w:t>
      </w:r>
      <w:r w:rsidRPr="002676FD">
        <w:rPr>
          <w:rFonts w:asciiTheme="minorHAnsi" w:hAnsiTheme="minorHAnsi" w:cstheme="minorHAnsi"/>
        </w:rPr>
        <w:t xml:space="preserve"> or within the body of the email. Both </w:t>
      </w:r>
      <w:r w:rsidR="00171765" w:rsidRPr="002676FD">
        <w:rPr>
          <w:rFonts w:asciiTheme="minorHAnsi" w:hAnsiTheme="minorHAnsi" w:cstheme="minorHAnsi"/>
        </w:rPr>
        <w:t xml:space="preserve">are </w:t>
      </w:r>
      <w:r w:rsidRPr="002676FD">
        <w:rPr>
          <w:rFonts w:asciiTheme="minorHAnsi" w:hAnsiTheme="minorHAnsi" w:cstheme="minorHAnsi"/>
        </w:rPr>
        <w:t xml:space="preserve">considered </w:t>
      </w:r>
      <w:r w:rsidR="0071320E" w:rsidRPr="002676FD">
        <w:rPr>
          <w:rFonts w:asciiTheme="minorHAnsi" w:hAnsiTheme="minorHAnsi" w:cstheme="minorHAnsi"/>
        </w:rPr>
        <w:t xml:space="preserve">valid </w:t>
      </w:r>
      <w:r w:rsidRPr="002676FD">
        <w:rPr>
          <w:rFonts w:asciiTheme="minorHAnsi" w:hAnsiTheme="minorHAnsi" w:cstheme="minorHAnsi"/>
        </w:rPr>
        <w:t>responses</w:t>
      </w:r>
      <w:r w:rsidR="00361269" w:rsidRPr="002676FD">
        <w:rPr>
          <w:rFonts w:asciiTheme="minorHAnsi" w:hAnsiTheme="minorHAnsi" w:cstheme="minorHAnsi"/>
        </w:rPr>
        <w:t xml:space="preserve">, </w:t>
      </w:r>
      <w:r w:rsidR="00F84450" w:rsidRPr="002676FD">
        <w:rPr>
          <w:rFonts w:asciiTheme="minorHAnsi" w:hAnsiTheme="minorHAnsi" w:cstheme="minorHAnsi"/>
        </w:rPr>
        <w:t>and e</w:t>
      </w:r>
      <w:r w:rsidR="009148EA" w:rsidRPr="002676FD">
        <w:rPr>
          <w:rFonts w:asciiTheme="minorHAnsi" w:hAnsiTheme="minorHAnsi" w:cstheme="minorHAnsi"/>
        </w:rPr>
        <w:t xml:space="preserve">mail text </w:t>
      </w:r>
      <w:r w:rsidR="00E44363" w:rsidRPr="002676FD">
        <w:rPr>
          <w:rFonts w:asciiTheme="minorHAnsi" w:hAnsiTheme="minorHAnsi" w:cstheme="minorHAnsi"/>
        </w:rPr>
        <w:t>may</w:t>
      </w:r>
      <w:r w:rsidR="00F84450" w:rsidRPr="002676FD">
        <w:rPr>
          <w:rFonts w:asciiTheme="minorHAnsi" w:hAnsiTheme="minorHAnsi" w:cstheme="minorHAnsi"/>
        </w:rPr>
        <w:t xml:space="preserve"> be transferred to a query</w:t>
      </w:r>
      <w:r w:rsidR="005B3A36" w:rsidRPr="002676FD">
        <w:rPr>
          <w:rFonts w:asciiTheme="minorHAnsi" w:hAnsiTheme="minorHAnsi" w:cstheme="minorHAnsi"/>
        </w:rPr>
        <w:t xml:space="preserve"> </w:t>
      </w:r>
      <w:r w:rsidR="00D572B7" w:rsidRPr="002676FD">
        <w:rPr>
          <w:rFonts w:asciiTheme="minorHAnsi" w:hAnsiTheme="minorHAnsi" w:cstheme="minorHAnsi"/>
        </w:rPr>
        <w:t xml:space="preserve">form and scanned into the </w:t>
      </w:r>
      <w:r w:rsidR="00707F54" w:rsidRPr="002676FD">
        <w:rPr>
          <w:rFonts w:asciiTheme="minorHAnsi" w:hAnsiTheme="minorHAnsi" w:cstheme="minorHAnsi"/>
        </w:rPr>
        <w:t xml:space="preserve">clinical </w:t>
      </w:r>
      <w:r w:rsidR="00D572B7" w:rsidRPr="002676FD">
        <w:rPr>
          <w:rFonts w:asciiTheme="minorHAnsi" w:hAnsiTheme="minorHAnsi" w:cstheme="minorHAnsi"/>
        </w:rPr>
        <w:t>record</w:t>
      </w:r>
      <w:r w:rsidR="005108DB" w:rsidRPr="002676FD">
        <w:rPr>
          <w:rFonts w:asciiTheme="minorHAnsi" w:hAnsiTheme="minorHAnsi" w:cstheme="minorHAnsi"/>
        </w:rPr>
        <w:t xml:space="preserve"> </w:t>
      </w:r>
      <w:r w:rsidR="005B3A36" w:rsidRPr="002676FD">
        <w:rPr>
          <w:rFonts w:asciiTheme="minorHAnsi" w:hAnsiTheme="minorHAnsi" w:cstheme="minorHAnsi"/>
        </w:rPr>
        <w:t xml:space="preserve">to support coding. </w:t>
      </w:r>
    </w:p>
    <w:p w14:paraId="0741B8BB" w14:textId="59EA2F80" w:rsidR="005B3A36" w:rsidRPr="002676FD" w:rsidRDefault="003671AA" w:rsidP="00654D29">
      <w:pPr>
        <w:pStyle w:val="ListBullet"/>
        <w:rPr>
          <w:rFonts w:asciiTheme="minorHAnsi" w:hAnsiTheme="minorHAnsi" w:cstheme="minorHAnsi"/>
        </w:rPr>
      </w:pPr>
      <w:r w:rsidRPr="002676FD">
        <w:rPr>
          <w:rFonts w:asciiTheme="minorHAnsi" w:hAnsiTheme="minorHAnsi" w:cstheme="minorHAnsi"/>
        </w:rPr>
        <w:t xml:space="preserve">Clinicians can respond </w:t>
      </w:r>
      <w:r w:rsidR="005E113E" w:rsidRPr="002676FD">
        <w:rPr>
          <w:rFonts w:asciiTheme="minorHAnsi" w:hAnsiTheme="minorHAnsi" w:cstheme="minorHAnsi"/>
        </w:rPr>
        <w:t xml:space="preserve">verbally. </w:t>
      </w:r>
      <w:r w:rsidR="005A2C01" w:rsidRPr="002676FD">
        <w:rPr>
          <w:rFonts w:asciiTheme="minorHAnsi" w:hAnsiTheme="minorHAnsi" w:cstheme="minorHAnsi"/>
        </w:rPr>
        <w:t xml:space="preserve">Where the response has not been documented in the </w:t>
      </w:r>
      <w:r w:rsidR="00A1510B" w:rsidRPr="002676FD">
        <w:rPr>
          <w:rFonts w:asciiTheme="minorHAnsi" w:hAnsiTheme="minorHAnsi" w:cstheme="minorHAnsi"/>
        </w:rPr>
        <w:t>clinical</w:t>
      </w:r>
      <w:r w:rsidR="005A2C01" w:rsidRPr="002676FD">
        <w:rPr>
          <w:rFonts w:asciiTheme="minorHAnsi" w:hAnsiTheme="minorHAnsi" w:cstheme="minorHAnsi"/>
        </w:rPr>
        <w:t xml:space="preserve"> record, follow up via email or with a query form is required</w:t>
      </w:r>
      <w:r w:rsidR="00572040" w:rsidRPr="002676FD">
        <w:rPr>
          <w:rFonts w:asciiTheme="minorHAnsi" w:hAnsiTheme="minorHAnsi" w:cstheme="minorHAnsi"/>
        </w:rPr>
        <w:t xml:space="preserve">. </w:t>
      </w:r>
    </w:p>
    <w:p w14:paraId="56046344" w14:textId="77777777" w:rsidR="00361269" w:rsidRPr="002676FD" w:rsidRDefault="00361269" w:rsidP="00BD6053">
      <w:pPr>
        <w:rPr>
          <w:rFonts w:asciiTheme="minorHAnsi" w:hAnsiTheme="minorHAnsi" w:cstheme="minorHAnsi"/>
          <w:bCs/>
          <w:szCs w:val="24"/>
        </w:rPr>
      </w:pPr>
    </w:p>
    <w:p w14:paraId="2453DD02" w14:textId="29A127DE" w:rsidR="00E13F48" w:rsidRPr="00270BE5" w:rsidRDefault="00270BE5" w:rsidP="00270BE5">
      <w:pPr>
        <w:pBdr>
          <w:top w:val="single" w:sz="4" w:space="1" w:color="auto"/>
          <w:left w:val="single" w:sz="4" w:space="4" w:color="auto"/>
          <w:bottom w:val="single" w:sz="4" w:space="0" w:color="auto"/>
          <w:right w:val="single" w:sz="4" w:space="4" w:color="auto"/>
        </w:pBdr>
        <w:rPr>
          <w:rFonts w:asciiTheme="minorHAnsi" w:hAnsiTheme="minorHAnsi" w:cstheme="minorHAnsi"/>
          <w:b/>
          <w:szCs w:val="24"/>
        </w:rPr>
      </w:pPr>
      <w:r>
        <w:rPr>
          <w:rFonts w:asciiTheme="minorHAnsi" w:hAnsiTheme="minorHAnsi" w:cstheme="minorHAnsi"/>
          <w:b/>
          <w:szCs w:val="24"/>
        </w:rPr>
        <w:lastRenderedPageBreak/>
        <w:t xml:space="preserve">NOTE: </w:t>
      </w:r>
      <w:r w:rsidR="00BD6053" w:rsidRPr="00270BE5">
        <w:rPr>
          <w:rFonts w:asciiTheme="minorHAnsi" w:hAnsiTheme="minorHAnsi" w:cstheme="minorHAnsi"/>
          <w:bCs/>
          <w:szCs w:val="24"/>
        </w:rPr>
        <w:t xml:space="preserve">To avoid paper burden, risks </w:t>
      </w:r>
      <w:r w:rsidRPr="00270BE5">
        <w:rPr>
          <w:rFonts w:asciiTheme="minorHAnsi" w:hAnsiTheme="minorHAnsi" w:cstheme="minorHAnsi"/>
          <w:bCs/>
          <w:szCs w:val="24"/>
        </w:rPr>
        <w:t xml:space="preserve">to privacy and confidentiality and additional workflows associated with queries posed/answered outside of </w:t>
      </w:r>
      <w:r>
        <w:rPr>
          <w:rFonts w:asciiTheme="minorHAnsi" w:hAnsiTheme="minorHAnsi" w:cstheme="minorHAnsi"/>
          <w:bCs/>
          <w:szCs w:val="24"/>
        </w:rPr>
        <w:t xml:space="preserve">the </w:t>
      </w:r>
      <w:r w:rsidRPr="00270BE5">
        <w:rPr>
          <w:rFonts w:asciiTheme="minorHAnsi" w:hAnsiTheme="minorHAnsi" w:cstheme="minorHAnsi"/>
          <w:bCs/>
          <w:szCs w:val="24"/>
        </w:rPr>
        <w:t xml:space="preserve">clinical record system, electronic query completion via </w:t>
      </w:r>
      <w:r>
        <w:rPr>
          <w:rFonts w:asciiTheme="minorHAnsi" w:hAnsiTheme="minorHAnsi" w:cstheme="minorHAnsi"/>
          <w:bCs/>
          <w:szCs w:val="24"/>
        </w:rPr>
        <w:t>the clinical record system</w:t>
      </w:r>
      <w:r w:rsidRPr="00270BE5">
        <w:rPr>
          <w:rFonts w:asciiTheme="minorHAnsi" w:hAnsiTheme="minorHAnsi" w:cstheme="minorHAnsi"/>
          <w:bCs/>
          <w:szCs w:val="24"/>
        </w:rPr>
        <w:t xml:space="preserve"> is encouraged </w:t>
      </w:r>
      <w:r w:rsidR="00BD6053" w:rsidRPr="00270BE5">
        <w:rPr>
          <w:rFonts w:asciiTheme="minorHAnsi" w:hAnsiTheme="minorHAnsi" w:cstheme="minorHAnsi"/>
          <w:bCs/>
          <w:szCs w:val="24"/>
        </w:rPr>
        <w:t>whenever possible.</w:t>
      </w:r>
      <w:r w:rsidR="00BD6053" w:rsidRPr="002676FD">
        <w:rPr>
          <w:rFonts w:asciiTheme="minorHAnsi" w:hAnsiTheme="minorHAnsi" w:cstheme="minorHAnsi"/>
          <w:b/>
          <w:szCs w:val="24"/>
        </w:rPr>
        <w:t xml:space="preserve"> </w:t>
      </w:r>
    </w:p>
    <w:p w14:paraId="7B9A91D7" w14:textId="1B1C3617" w:rsidR="00BD6053" w:rsidRPr="002676FD" w:rsidRDefault="00BD6053" w:rsidP="00270BE5">
      <w:pPr>
        <w:spacing w:before="240"/>
        <w:rPr>
          <w:rFonts w:asciiTheme="minorHAnsi" w:hAnsiTheme="minorHAnsi" w:cstheme="minorHAnsi"/>
          <w:b/>
          <w:bCs/>
        </w:rPr>
      </w:pPr>
      <w:r w:rsidRPr="002676FD">
        <w:rPr>
          <w:rFonts w:asciiTheme="minorHAnsi" w:hAnsiTheme="minorHAnsi" w:cstheme="minorHAnsi"/>
          <w:b/>
          <w:bCs/>
        </w:rPr>
        <w:t>Requesting further information</w:t>
      </w:r>
      <w:r w:rsidR="00E82F4E" w:rsidRPr="002676FD">
        <w:rPr>
          <w:rFonts w:asciiTheme="minorHAnsi" w:hAnsiTheme="minorHAnsi" w:cstheme="minorHAnsi"/>
          <w:b/>
          <w:bCs/>
        </w:rPr>
        <w:t xml:space="preserve">: </w:t>
      </w:r>
    </w:p>
    <w:p w14:paraId="74B4B4E1" w14:textId="61AB475B" w:rsidR="00BD6053" w:rsidRPr="002676FD" w:rsidRDefault="00BD6053" w:rsidP="003E5C59">
      <w:pPr>
        <w:spacing w:after="120"/>
        <w:rPr>
          <w:rFonts w:asciiTheme="minorHAnsi" w:hAnsiTheme="minorHAnsi" w:cstheme="minorHAnsi"/>
        </w:rPr>
      </w:pPr>
      <w:r w:rsidRPr="002676FD">
        <w:rPr>
          <w:rFonts w:asciiTheme="minorHAnsi" w:hAnsiTheme="minorHAnsi" w:cstheme="minorHAnsi"/>
        </w:rPr>
        <w:t>If a clinician</w:t>
      </w:r>
      <w:r w:rsidR="007C7D0E" w:rsidRPr="002676FD">
        <w:rPr>
          <w:rFonts w:asciiTheme="minorHAnsi" w:hAnsiTheme="minorHAnsi" w:cstheme="minorHAnsi"/>
        </w:rPr>
        <w:t xml:space="preserve"> has concerns about a query (including the format, why it was posed or the way it was posed), </w:t>
      </w:r>
      <w:r w:rsidR="00C66F21" w:rsidRPr="002676FD">
        <w:rPr>
          <w:rFonts w:asciiTheme="minorHAnsi" w:hAnsiTheme="minorHAnsi" w:cstheme="minorHAnsi"/>
        </w:rPr>
        <w:t xml:space="preserve">feels the query is </w:t>
      </w:r>
      <w:r w:rsidR="007E24E9">
        <w:rPr>
          <w:rFonts w:asciiTheme="minorHAnsi" w:hAnsiTheme="minorHAnsi" w:cstheme="minorHAnsi"/>
        </w:rPr>
        <w:t>outside</w:t>
      </w:r>
      <w:r w:rsidR="00C66F21" w:rsidRPr="002676FD">
        <w:rPr>
          <w:rFonts w:asciiTheme="minorHAnsi" w:hAnsiTheme="minorHAnsi" w:cstheme="minorHAnsi"/>
        </w:rPr>
        <w:t xml:space="preserve"> their scope of practice, </w:t>
      </w:r>
      <w:r w:rsidR="007C7D0E" w:rsidRPr="002676FD">
        <w:rPr>
          <w:rFonts w:asciiTheme="minorHAnsi" w:hAnsiTheme="minorHAnsi" w:cstheme="minorHAnsi"/>
        </w:rPr>
        <w:t>or</w:t>
      </w:r>
      <w:r w:rsidRPr="002676FD">
        <w:rPr>
          <w:rFonts w:asciiTheme="minorHAnsi" w:hAnsiTheme="minorHAnsi" w:cstheme="minorHAnsi"/>
        </w:rPr>
        <w:t xml:space="preserve"> requires clarification about a query they can do so by:</w:t>
      </w:r>
    </w:p>
    <w:p w14:paraId="538C22AF" w14:textId="12B0343A" w:rsidR="00BD6053" w:rsidRPr="002676FD" w:rsidRDefault="00BD6053" w:rsidP="00D95640">
      <w:pPr>
        <w:pStyle w:val="ListBullet"/>
        <w:rPr>
          <w:rFonts w:asciiTheme="minorHAnsi" w:hAnsiTheme="minorHAnsi" w:cstheme="minorHAnsi"/>
        </w:rPr>
      </w:pPr>
      <w:r w:rsidRPr="002676FD">
        <w:rPr>
          <w:rFonts w:asciiTheme="minorHAnsi" w:hAnsiTheme="minorHAnsi" w:cstheme="minorHAnsi"/>
        </w:rPr>
        <w:t xml:space="preserve">requesting more information, by selecting the </w:t>
      </w:r>
      <w:r w:rsidR="00140405" w:rsidRPr="002676FD">
        <w:rPr>
          <w:rFonts w:asciiTheme="minorHAnsi" w:hAnsiTheme="minorHAnsi" w:cstheme="minorHAnsi"/>
        </w:rPr>
        <w:t>‘</w:t>
      </w:r>
      <w:r w:rsidRPr="002676FD">
        <w:rPr>
          <w:rFonts w:asciiTheme="minorHAnsi" w:hAnsiTheme="minorHAnsi" w:cstheme="minorHAnsi"/>
        </w:rPr>
        <w:t>request clarification</w:t>
      </w:r>
      <w:r w:rsidR="00140405" w:rsidRPr="002676FD">
        <w:rPr>
          <w:rFonts w:asciiTheme="minorHAnsi" w:hAnsiTheme="minorHAnsi" w:cstheme="minorHAnsi"/>
        </w:rPr>
        <w:t>’</w:t>
      </w:r>
      <w:r w:rsidRPr="002676FD">
        <w:rPr>
          <w:rFonts w:asciiTheme="minorHAnsi" w:hAnsiTheme="minorHAnsi" w:cstheme="minorHAnsi"/>
        </w:rPr>
        <w:t xml:space="preserve"> button in response to a query sent </w:t>
      </w:r>
      <w:r w:rsidR="00270BE5" w:rsidRPr="002676FD">
        <w:rPr>
          <w:rFonts w:asciiTheme="minorHAnsi" w:hAnsiTheme="minorHAnsi" w:cstheme="minorHAnsi"/>
        </w:rPr>
        <w:t xml:space="preserve">via </w:t>
      </w:r>
      <w:r w:rsidR="00270BE5">
        <w:rPr>
          <w:rFonts w:asciiTheme="minorHAnsi" w:hAnsiTheme="minorHAnsi" w:cstheme="minorHAnsi"/>
        </w:rPr>
        <w:t>the clinical record system</w:t>
      </w:r>
      <w:r w:rsidR="00270BE5" w:rsidRPr="002676FD">
        <w:rPr>
          <w:rFonts w:asciiTheme="minorHAnsi" w:hAnsiTheme="minorHAnsi" w:cstheme="minorHAnsi"/>
        </w:rPr>
        <w:t xml:space="preserve"> </w:t>
      </w:r>
      <w:r w:rsidR="00162815" w:rsidRPr="002676FD">
        <w:rPr>
          <w:rFonts w:asciiTheme="minorHAnsi" w:hAnsiTheme="minorHAnsi" w:cstheme="minorHAnsi"/>
        </w:rPr>
        <w:t>(</w:t>
      </w:r>
      <w:r w:rsidR="001936B8" w:rsidRPr="002676FD">
        <w:rPr>
          <w:rFonts w:asciiTheme="minorHAnsi" w:hAnsiTheme="minorHAnsi" w:cstheme="minorHAnsi"/>
        </w:rPr>
        <w:t xml:space="preserve">replies sent in this way do not </w:t>
      </w:r>
      <w:r w:rsidR="00C66F21" w:rsidRPr="002676FD">
        <w:rPr>
          <w:rFonts w:asciiTheme="minorHAnsi" w:hAnsiTheme="minorHAnsi" w:cstheme="minorHAnsi"/>
        </w:rPr>
        <w:t xml:space="preserve">populate </w:t>
      </w:r>
      <w:r w:rsidR="001936B8" w:rsidRPr="002676FD">
        <w:rPr>
          <w:rFonts w:asciiTheme="minorHAnsi" w:hAnsiTheme="minorHAnsi" w:cstheme="minorHAnsi"/>
        </w:rPr>
        <w:t xml:space="preserve">the </w:t>
      </w:r>
      <w:r w:rsidR="00C66F21" w:rsidRPr="002676FD">
        <w:rPr>
          <w:rFonts w:asciiTheme="minorHAnsi" w:hAnsiTheme="minorHAnsi" w:cstheme="minorHAnsi"/>
        </w:rPr>
        <w:t>progress notes</w:t>
      </w:r>
      <w:r w:rsidR="001936B8" w:rsidRPr="002676FD">
        <w:rPr>
          <w:rFonts w:asciiTheme="minorHAnsi" w:hAnsiTheme="minorHAnsi" w:cstheme="minorHAnsi"/>
        </w:rPr>
        <w:t>),</w:t>
      </w:r>
    </w:p>
    <w:p w14:paraId="421B72A9" w14:textId="059D5BBF" w:rsidR="00BD6053" w:rsidRPr="002676FD" w:rsidRDefault="00215C6C" w:rsidP="00D95640">
      <w:pPr>
        <w:pStyle w:val="ListBullet"/>
        <w:rPr>
          <w:rFonts w:asciiTheme="minorHAnsi" w:hAnsiTheme="minorHAnsi" w:cstheme="minorHAnsi"/>
        </w:rPr>
      </w:pPr>
      <w:r>
        <w:rPr>
          <w:rFonts w:asciiTheme="minorHAnsi" w:hAnsiTheme="minorHAnsi" w:cstheme="minorHAnsi"/>
        </w:rPr>
        <w:t>re</w:t>
      </w:r>
      <w:r w:rsidR="00EF1B76">
        <w:rPr>
          <w:rFonts w:asciiTheme="minorHAnsi" w:hAnsiTheme="minorHAnsi" w:cstheme="minorHAnsi"/>
        </w:rPr>
        <w:t xml:space="preserve">sponding </w:t>
      </w:r>
      <w:r w:rsidR="00BD6053" w:rsidRPr="002676FD">
        <w:rPr>
          <w:rFonts w:asciiTheme="minorHAnsi" w:hAnsiTheme="minorHAnsi" w:cstheme="minorHAnsi"/>
        </w:rPr>
        <w:t xml:space="preserve">via secure messaging </w:t>
      </w:r>
      <w:r w:rsidR="00270BE5" w:rsidRPr="002676FD">
        <w:rPr>
          <w:rFonts w:asciiTheme="minorHAnsi" w:hAnsiTheme="minorHAnsi" w:cstheme="minorHAnsi"/>
        </w:rPr>
        <w:t xml:space="preserve">within </w:t>
      </w:r>
      <w:r w:rsidR="00270BE5">
        <w:rPr>
          <w:rFonts w:asciiTheme="minorHAnsi" w:hAnsiTheme="minorHAnsi" w:cstheme="minorHAnsi"/>
        </w:rPr>
        <w:t>the clinical record system</w:t>
      </w:r>
      <w:r w:rsidR="00270BE5" w:rsidRPr="002676FD">
        <w:rPr>
          <w:rFonts w:asciiTheme="minorHAnsi" w:hAnsiTheme="minorHAnsi" w:cstheme="minorHAnsi"/>
        </w:rPr>
        <w:t xml:space="preserve">, </w:t>
      </w:r>
    </w:p>
    <w:p w14:paraId="70BBE41B" w14:textId="63236299" w:rsidR="00662C77" w:rsidRPr="002676FD" w:rsidRDefault="00BD6053" w:rsidP="00D95640">
      <w:pPr>
        <w:pStyle w:val="ListBullet"/>
        <w:rPr>
          <w:rFonts w:asciiTheme="minorHAnsi" w:hAnsiTheme="minorHAnsi" w:cstheme="minorHAnsi"/>
        </w:rPr>
      </w:pPr>
      <w:r w:rsidRPr="002676FD">
        <w:rPr>
          <w:rFonts w:asciiTheme="minorHAnsi" w:hAnsiTheme="minorHAnsi" w:cstheme="minorHAnsi"/>
        </w:rPr>
        <w:t xml:space="preserve">requesting further information </w:t>
      </w:r>
      <w:r w:rsidR="007C7D0E" w:rsidRPr="002676FD">
        <w:rPr>
          <w:rFonts w:asciiTheme="minorHAnsi" w:hAnsiTheme="minorHAnsi" w:cstheme="minorHAnsi"/>
        </w:rPr>
        <w:t xml:space="preserve">from the query </w:t>
      </w:r>
      <w:r w:rsidR="001F0F22" w:rsidRPr="002676FD">
        <w:rPr>
          <w:rFonts w:asciiTheme="minorHAnsi" w:hAnsiTheme="minorHAnsi" w:cstheme="minorHAnsi"/>
        </w:rPr>
        <w:t>professional</w:t>
      </w:r>
      <w:r w:rsidR="007C7D0E" w:rsidRPr="002676FD">
        <w:rPr>
          <w:rFonts w:asciiTheme="minorHAnsi" w:hAnsiTheme="minorHAnsi" w:cstheme="minorHAnsi"/>
        </w:rPr>
        <w:t xml:space="preserve"> </w:t>
      </w:r>
      <w:r w:rsidRPr="002676FD">
        <w:rPr>
          <w:rFonts w:asciiTheme="minorHAnsi" w:hAnsiTheme="minorHAnsi" w:cstheme="minorHAnsi"/>
        </w:rPr>
        <w:t>via email or phone call, regardless of how the query was sent</w:t>
      </w:r>
      <w:bookmarkEnd w:id="19"/>
      <w:r w:rsidR="00F056ED" w:rsidRPr="002676FD">
        <w:rPr>
          <w:rFonts w:asciiTheme="minorHAnsi" w:hAnsiTheme="minorHAnsi" w:cstheme="minorHAnsi"/>
        </w:rPr>
        <w:t>.</w:t>
      </w:r>
      <w:r w:rsidR="007C7D0E" w:rsidRPr="002676FD">
        <w:rPr>
          <w:rFonts w:asciiTheme="minorHAnsi" w:hAnsiTheme="minorHAnsi" w:cstheme="minorHAnsi"/>
        </w:rPr>
        <w:t xml:space="preserve"> </w:t>
      </w:r>
    </w:p>
    <w:p w14:paraId="0972BF3A" w14:textId="5E094205" w:rsidR="00E37245" w:rsidRPr="002676FD" w:rsidRDefault="00E37245" w:rsidP="00E37245">
      <w:pPr>
        <w:rPr>
          <w:rFonts w:asciiTheme="minorHAnsi" w:hAnsiTheme="minorHAnsi" w:cstheme="minorHAnsi"/>
        </w:rPr>
      </w:pPr>
    </w:p>
    <w:p w14:paraId="2436AD22" w14:textId="4A90C724" w:rsidR="00E37245" w:rsidRPr="002676FD" w:rsidRDefault="00E37245" w:rsidP="00270BE5">
      <w:pPr>
        <w:rPr>
          <w:rFonts w:asciiTheme="minorHAnsi" w:hAnsiTheme="minorHAnsi" w:cstheme="minorHAnsi"/>
          <w:b/>
          <w:bCs/>
        </w:rPr>
      </w:pPr>
      <w:r w:rsidRPr="002676FD">
        <w:rPr>
          <w:rFonts w:asciiTheme="minorHAnsi" w:hAnsiTheme="minorHAnsi" w:cstheme="minorHAnsi"/>
          <w:b/>
          <w:bCs/>
        </w:rPr>
        <w:t xml:space="preserve">Inappropriate queries: </w:t>
      </w:r>
    </w:p>
    <w:p w14:paraId="11A2F3A4" w14:textId="4721DE2D" w:rsidR="00E37245" w:rsidRPr="002676FD" w:rsidRDefault="00E37245" w:rsidP="00D95640">
      <w:pPr>
        <w:pStyle w:val="ListBullet"/>
        <w:rPr>
          <w:rFonts w:asciiTheme="minorHAnsi" w:hAnsiTheme="minorHAnsi" w:cstheme="minorHAnsi"/>
        </w:rPr>
      </w:pPr>
      <w:r w:rsidRPr="002676FD">
        <w:rPr>
          <w:rFonts w:asciiTheme="minorHAnsi" w:hAnsiTheme="minorHAnsi" w:cstheme="minorHAnsi"/>
        </w:rPr>
        <w:t xml:space="preserve">Inappropriate queries include those that may be: </w:t>
      </w:r>
    </w:p>
    <w:p w14:paraId="2360BD3E" w14:textId="1A308F42" w:rsidR="00E37245" w:rsidRPr="002676FD" w:rsidRDefault="00E37245" w:rsidP="00477E97">
      <w:pPr>
        <w:pStyle w:val="ListParagraph"/>
        <w:numPr>
          <w:ilvl w:val="0"/>
          <w:numId w:val="7"/>
        </w:numPr>
        <w:rPr>
          <w:rFonts w:asciiTheme="minorHAnsi" w:hAnsiTheme="minorHAnsi" w:cstheme="minorHAnsi"/>
        </w:rPr>
      </w:pPr>
      <w:r w:rsidRPr="002676FD">
        <w:rPr>
          <w:rFonts w:asciiTheme="minorHAnsi" w:hAnsiTheme="minorHAnsi" w:cstheme="minorHAnsi"/>
        </w:rPr>
        <w:t xml:space="preserve">Leading (e.g. </w:t>
      </w:r>
      <w:r w:rsidR="005B1876" w:rsidRPr="002676FD">
        <w:rPr>
          <w:rFonts w:asciiTheme="minorHAnsi" w:hAnsiTheme="minorHAnsi" w:cstheme="minorHAnsi"/>
        </w:rPr>
        <w:t xml:space="preserve">lack </w:t>
      </w:r>
      <w:r w:rsidR="00A473AD" w:rsidRPr="002676FD">
        <w:rPr>
          <w:rFonts w:asciiTheme="minorHAnsi" w:hAnsiTheme="minorHAnsi" w:cstheme="minorHAnsi"/>
        </w:rPr>
        <w:t xml:space="preserve">of </w:t>
      </w:r>
      <w:r w:rsidR="005B1876" w:rsidRPr="002676FD">
        <w:rPr>
          <w:rFonts w:asciiTheme="minorHAnsi" w:hAnsiTheme="minorHAnsi" w:cstheme="minorHAnsi"/>
        </w:rPr>
        <w:t xml:space="preserve">clinical </w:t>
      </w:r>
      <w:r w:rsidR="00A473AD" w:rsidRPr="002676FD">
        <w:rPr>
          <w:rFonts w:asciiTheme="minorHAnsi" w:hAnsiTheme="minorHAnsi" w:cstheme="minorHAnsi"/>
        </w:rPr>
        <w:t xml:space="preserve">elements </w:t>
      </w:r>
      <w:r w:rsidR="005B1876" w:rsidRPr="002676FD">
        <w:rPr>
          <w:rFonts w:asciiTheme="minorHAnsi" w:hAnsiTheme="minorHAnsi" w:cstheme="minorHAnsi"/>
        </w:rPr>
        <w:t>to support the diagnosis/procedure being queried</w:t>
      </w:r>
      <w:r w:rsidRPr="002676FD">
        <w:rPr>
          <w:rFonts w:asciiTheme="minorHAnsi" w:hAnsiTheme="minorHAnsi" w:cstheme="minorHAnsi"/>
        </w:rPr>
        <w:t>)</w:t>
      </w:r>
    </w:p>
    <w:p w14:paraId="603C4066" w14:textId="53F48595" w:rsidR="005B1876" w:rsidRPr="002676FD" w:rsidRDefault="00E37245" w:rsidP="00477E97">
      <w:pPr>
        <w:pStyle w:val="ListParagraph"/>
        <w:numPr>
          <w:ilvl w:val="0"/>
          <w:numId w:val="7"/>
        </w:numPr>
        <w:rPr>
          <w:rFonts w:asciiTheme="minorHAnsi" w:hAnsiTheme="minorHAnsi" w:cstheme="minorHAnsi"/>
        </w:rPr>
      </w:pPr>
      <w:r w:rsidRPr="002676FD">
        <w:rPr>
          <w:rFonts w:asciiTheme="minorHAnsi" w:hAnsiTheme="minorHAnsi" w:cstheme="minorHAnsi"/>
        </w:rPr>
        <w:t>Limiting (e.g. do not provide the clinician the opportunity to craft their own response)</w:t>
      </w:r>
    </w:p>
    <w:p w14:paraId="57E455E6" w14:textId="365F7905" w:rsidR="00520C58" w:rsidRPr="00270BE5" w:rsidRDefault="00A473AD" w:rsidP="00270BE5">
      <w:pPr>
        <w:pStyle w:val="ListBullet"/>
        <w:rPr>
          <w:rFonts w:asciiTheme="minorHAnsi" w:hAnsiTheme="minorHAnsi" w:cstheme="minorHAnsi"/>
        </w:rPr>
      </w:pPr>
      <w:r w:rsidRPr="002676FD">
        <w:rPr>
          <w:rFonts w:asciiTheme="minorHAnsi" w:hAnsiTheme="minorHAnsi" w:cstheme="minorHAnsi"/>
        </w:rPr>
        <w:t xml:space="preserve">The clinician can </w:t>
      </w:r>
      <w:r w:rsidR="007C7D0E" w:rsidRPr="002676FD">
        <w:rPr>
          <w:rFonts w:asciiTheme="minorHAnsi" w:hAnsiTheme="minorHAnsi" w:cstheme="minorHAnsi"/>
        </w:rPr>
        <w:t>rais</w:t>
      </w:r>
      <w:r w:rsidRPr="002676FD">
        <w:rPr>
          <w:rFonts w:asciiTheme="minorHAnsi" w:hAnsiTheme="minorHAnsi" w:cstheme="minorHAnsi"/>
        </w:rPr>
        <w:t>e</w:t>
      </w:r>
      <w:r w:rsidR="007C7D0E" w:rsidRPr="002676FD">
        <w:rPr>
          <w:rFonts w:asciiTheme="minorHAnsi" w:hAnsiTheme="minorHAnsi" w:cstheme="minorHAnsi"/>
        </w:rPr>
        <w:t xml:space="preserve"> concerns with the </w:t>
      </w:r>
      <w:r w:rsidRPr="002676FD">
        <w:rPr>
          <w:rFonts w:asciiTheme="minorHAnsi" w:hAnsiTheme="minorHAnsi" w:cstheme="minorHAnsi"/>
        </w:rPr>
        <w:t xml:space="preserve">CDS, </w:t>
      </w:r>
      <w:r w:rsidR="00E37245" w:rsidRPr="002676FD">
        <w:rPr>
          <w:rFonts w:asciiTheme="minorHAnsi" w:hAnsiTheme="minorHAnsi" w:cstheme="minorHAnsi"/>
        </w:rPr>
        <w:t>c</w:t>
      </w:r>
      <w:r w:rsidR="00A35573" w:rsidRPr="002676FD">
        <w:rPr>
          <w:rFonts w:asciiTheme="minorHAnsi" w:hAnsiTheme="minorHAnsi" w:cstheme="minorHAnsi"/>
        </w:rPr>
        <w:t xml:space="preserve">linical </w:t>
      </w:r>
      <w:r w:rsidR="00E37245" w:rsidRPr="002676FD">
        <w:rPr>
          <w:rFonts w:asciiTheme="minorHAnsi" w:hAnsiTheme="minorHAnsi" w:cstheme="minorHAnsi"/>
        </w:rPr>
        <w:t>c</w:t>
      </w:r>
      <w:r w:rsidR="007C7D0E" w:rsidRPr="002676FD">
        <w:rPr>
          <w:rFonts w:asciiTheme="minorHAnsi" w:hAnsiTheme="minorHAnsi" w:cstheme="minorHAnsi"/>
        </w:rPr>
        <w:t xml:space="preserve">oding </w:t>
      </w:r>
      <w:r w:rsidR="00E37245" w:rsidRPr="002676FD">
        <w:rPr>
          <w:rFonts w:asciiTheme="minorHAnsi" w:hAnsiTheme="minorHAnsi" w:cstheme="minorHAnsi"/>
        </w:rPr>
        <w:t>m</w:t>
      </w:r>
      <w:r w:rsidR="007C7D0E" w:rsidRPr="002676FD">
        <w:rPr>
          <w:rFonts w:asciiTheme="minorHAnsi" w:hAnsiTheme="minorHAnsi" w:cstheme="minorHAnsi"/>
        </w:rPr>
        <w:t>anager</w:t>
      </w:r>
      <w:r w:rsidRPr="002676FD">
        <w:rPr>
          <w:rFonts w:asciiTheme="minorHAnsi" w:hAnsiTheme="minorHAnsi" w:cstheme="minorHAnsi"/>
        </w:rPr>
        <w:t xml:space="preserve"> or senior director of HIS</w:t>
      </w:r>
      <w:r w:rsidR="007C7D0E" w:rsidRPr="002676FD">
        <w:rPr>
          <w:rFonts w:asciiTheme="minorHAnsi" w:hAnsiTheme="minorHAnsi" w:cstheme="minorHAnsi"/>
        </w:rPr>
        <w:t xml:space="preserve">, via phone call or email. </w:t>
      </w:r>
    </w:p>
    <w:p w14:paraId="2D226200" w14:textId="7E0DA3CD" w:rsidR="007F2D3E" w:rsidRPr="002676FD" w:rsidRDefault="00BF73BE" w:rsidP="00C57655">
      <w:pPr>
        <w:jc w:val="right"/>
        <w:rPr>
          <w:rFonts w:asciiTheme="minorHAnsi" w:hAnsiTheme="minorHAnsi" w:cstheme="minorHAnsi"/>
          <w:i/>
          <w:szCs w:val="24"/>
        </w:rPr>
      </w:pPr>
      <w:hyperlink w:anchor="Contents" w:history="1">
        <w:r w:rsidR="00B612B0" w:rsidRPr="002676FD">
          <w:rPr>
            <w:rStyle w:val="Hyperlink"/>
            <w:rFonts w:asciiTheme="minorHAnsi" w:hAnsiTheme="minorHAnsi" w:cstheme="minorHAnsi"/>
            <w:i/>
            <w:szCs w:val="24"/>
          </w:rPr>
          <w:t>Back to Table of Contents</w:t>
        </w:r>
      </w:hyperlink>
      <w:r w:rsidR="00B612B0" w:rsidRPr="002676FD">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F2D3E" w:rsidRPr="00CD1C0E" w14:paraId="3B118763" w14:textId="77777777" w:rsidTr="000C7420">
        <w:trPr>
          <w:cantSplit/>
          <w:trHeight w:val="285"/>
        </w:trPr>
        <w:tc>
          <w:tcPr>
            <w:tcW w:w="9158" w:type="dxa"/>
            <w:shd w:val="clear" w:color="auto" w:fill="A6A6A6" w:themeFill="background1" w:themeFillShade="A6"/>
          </w:tcPr>
          <w:p w14:paraId="10662E79" w14:textId="73D7ABDA" w:rsidR="007F2D3E" w:rsidRPr="003D2D06" w:rsidRDefault="007F2D3E" w:rsidP="000C7420">
            <w:pPr>
              <w:pStyle w:val="Heading1"/>
            </w:pPr>
            <w:bookmarkStart w:id="24" w:name="_Toc151535248"/>
            <w:r>
              <w:t xml:space="preserve">Section </w:t>
            </w:r>
            <w:r w:rsidR="007037B1">
              <w:t>6</w:t>
            </w:r>
            <w:r w:rsidRPr="003D2D06">
              <w:t xml:space="preserve"> – </w:t>
            </w:r>
            <w:r>
              <w:t>Query completion</w:t>
            </w:r>
            <w:bookmarkEnd w:id="24"/>
            <w:r>
              <w:t xml:space="preserve"> </w:t>
            </w:r>
          </w:p>
        </w:tc>
      </w:tr>
    </w:tbl>
    <w:p w14:paraId="2A83B9FB" w14:textId="77777777" w:rsidR="007F2D3E" w:rsidRDefault="007F2D3E" w:rsidP="007F2D3E">
      <w:pPr>
        <w:pStyle w:val="Heading2"/>
      </w:pPr>
    </w:p>
    <w:p w14:paraId="728B11A2" w14:textId="617EB862" w:rsidR="00067A4E" w:rsidRPr="002676FD" w:rsidRDefault="00270BE5" w:rsidP="005C4CFC">
      <w:pPr>
        <w:pBdr>
          <w:top w:val="single" w:sz="4" w:space="1" w:color="auto"/>
          <w:left w:val="single" w:sz="4" w:space="4" w:color="auto"/>
          <w:bottom w:val="single" w:sz="4" w:space="1" w:color="auto"/>
          <w:right w:val="single" w:sz="4" w:space="4" w:color="auto"/>
        </w:pBdr>
        <w:rPr>
          <w:rFonts w:asciiTheme="minorHAnsi" w:hAnsiTheme="minorHAnsi" w:cstheme="minorHAnsi"/>
          <w:b/>
          <w:szCs w:val="24"/>
        </w:rPr>
      </w:pPr>
      <w:r>
        <w:rPr>
          <w:rFonts w:asciiTheme="minorHAnsi" w:hAnsiTheme="minorHAnsi" w:cstheme="minorHAnsi"/>
          <w:b/>
          <w:szCs w:val="24"/>
        </w:rPr>
        <w:t xml:space="preserve">NOTE: </w:t>
      </w:r>
      <w:r w:rsidR="00067A4E" w:rsidRPr="00270BE5">
        <w:rPr>
          <w:rFonts w:asciiTheme="minorHAnsi" w:hAnsiTheme="minorHAnsi" w:cstheme="minorHAnsi"/>
          <w:bCs/>
          <w:szCs w:val="24"/>
        </w:rPr>
        <w:t>The query professional who posed the query is responsible for completing and closing the query</w:t>
      </w:r>
      <w:r w:rsidR="00F576BE" w:rsidRPr="00270BE5">
        <w:rPr>
          <w:rFonts w:asciiTheme="minorHAnsi" w:hAnsiTheme="minorHAnsi" w:cstheme="minorHAnsi"/>
          <w:bCs/>
          <w:szCs w:val="24"/>
        </w:rPr>
        <w:t xml:space="preserve">, commencing </w:t>
      </w:r>
      <w:r w:rsidR="005C4CFC" w:rsidRPr="00270BE5">
        <w:rPr>
          <w:rFonts w:asciiTheme="minorHAnsi" w:hAnsiTheme="minorHAnsi" w:cstheme="minorHAnsi"/>
          <w:bCs/>
          <w:szCs w:val="24"/>
        </w:rPr>
        <w:t>escalation,</w:t>
      </w:r>
      <w:r w:rsidR="00F576BE" w:rsidRPr="00270BE5">
        <w:rPr>
          <w:rFonts w:asciiTheme="minorHAnsi" w:hAnsiTheme="minorHAnsi" w:cstheme="minorHAnsi"/>
          <w:bCs/>
          <w:szCs w:val="24"/>
        </w:rPr>
        <w:t xml:space="preserve"> or referring the case for escalation.</w:t>
      </w:r>
      <w:r w:rsidR="00F576BE" w:rsidRPr="002676FD">
        <w:rPr>
          <w:rFonts w:asciiTheme="minorHAnsi" w:hAnsiTheme="minorHAnsi" w:cstheme="minorHAnsi"/>
          <w:b/>
          <w:szCs w:val="24"/>
        </w:rPr>
        <w:t xml:space="preserve"> </w:t>
      </w:r>
    </w:p>
    <w:p w14:paraId="44D10EE2" w14:textId="77777777" w:rsidR="00665EF0" w:rsidRPr="002676FD" w:rsidRDefault="00665EF0" w:rsidP="009D3E3A">
      <w:pPr>
        <w:rPr>
          <w:rFonts w:asciiTheme="minorHAnsi" w:hAnsiTheme="minorHAnsi" w:cstheme="minorHAnsi"/>
          <w:bCs/>
          <w:szCs w:val="24"/>
        </w:rPr>
      </w:pPr>
    </w:p>
    <w:p w14:paraId="46E70C49" w14:textId="72190490" w:rsidR="00CC0122" w:rsidRPr="002676FD" w:rsidRDefault="00CC0122" w:rsidP="00270BE5">
      <w:pPr>
        <w:rPr>
          <w:rFonts w:asciiTheme="minorHAnsi" w:hAnsiTheme="minorHAnsi" w:cstheme="minorHAnsi"/>
          <w:bCs/>
          <w:szCs w:val="24"/>
        </w:rPr>
      </w:pPr>
      <w:r w:rsidRPr="002676FD">
        <w:rPr>
          <w:rFonts w:asciiTheme="minorHAnsi" w:hAnsiTheme="minorHAnsi" w:cstheme="minorHAnsi"/>
          <w:bCs/>
          <w:szCs w:val="24"/>
        </w:rPr>
        <w:t>Coding is to remain open until:</w:t>
      </w:r>
    </w:p>
    <w:p w14:paraId="5342058D" w14:textId="653BA885" w:rsidR="00CC0122" w:rsidRPr="002676FD" w:rsidRDefault="001936B8" w:rsidP="00270BE5">
      <w:pPr>
        <w:pStyle w:val="ListBullet"/>
        <w:rPr>
          <w:rFonts w:asciiTheme="minorHAnsi" w:hAnsiTheme="minorHAnsi" w:cstheme="minorHAnsi"/>
        </w:rPr>
      </w:pPr>
      <w:r w:rsidRPr="002676FD">
        <w:rPr>
          <w:rFonts w:asciiTheme="minorHAnsi" w:hAnsiTheme="minorHAnsi" w:cstheme="minorHAnsi"/>
        </w:rPr>
        <w:t>a</w:t>
      </w:r>
      <w:r w:rsidR="00CC0122" w:rsidRPr="002676FD">
        <w:rPr>
          <w:rFonts w:asciiTheme="minorHAnsi" w:hAnsiTheme="minorHAnsi" w:cstheme="minorHAnsi"/>
        </w:rPr>
        <w:t xml:space="preserve"> query response is </w:t>
      </w:r>
      <w:proofErr w:type="gramStart"/>
      <w:r w:rsidR="00CC0122" w:rsidRPr="002676FD">
        <w:rPr>
          <w:rFonts w:asciiTheme="minorHAnsi" w:hAnsiTheme="minorHAnsi" w:cstheme="minorHAnsi"/>
        </w:rPr>
        <w:t>received</w:t>
      </w:r>
      <w:proofErr w:type="gramEnd"/>
    </w:p>
    <w:p w14:paraId="2A70308F" w14:textId="3CBCE510" w:rsidR="00CC0122" w:rsidRPr="002676FD" w:rsidRDefault="001936B8" w:rsidP="00D95640">
      <w:pPr>
        <w:pStyle w:val="ListBullet"/>
        <w:rPr>
          <w:rFonts w:asciiTheme="minorHAnsi" w:hAnsiTheme="minorHAnsi" w:cstheme="minorHAnsi"/>
        </w:rPr>
      </w:pPr>
      <w:r w:rsidRPr="002676FD">
        <w:rPr>
          <w:rFonts w:asciiTheme="minorHAnsi" w:hAnsiTheme="minorHAnsi" w:cstheme="minorHAnsi"/>
        </w:rPr>
        <w:t>t</w:t>
      </w:r>
      <w:r w:rsidR="00CC0122" w:rsidRPr="002676FD">
        <w:rPr>
          <w:rFonts w:asciiTheme="minorHAnsi" w:hAnsiTheme="minorHAnsi" w:cstheme="minorHAnsi"/>
        </w:rPr>
        <w:t xml:space="preserve">he query escalation process has been </w:t>
      </w:r>
      <w:proofErr w:type="gramStart"/>
      <w:r w:rsidR="00CC0122" w:rsidRPr="002676FD">
        <w:rPr>
          <w:rFonts w:asciiTheme="minorHAnsi" w:hAnsiTheme="minorHAnsi" w:cstheme="minorHAnsi"/>
        </w:rPr>
        <w:t>completed</w:t>
      </w:r>
      <w:proofErr w:type="gramEnd"/>
    </w:p>
    <w:p w14:paraId="73EE20FF" w14:textId="23D87449" w:rsidR="003F088B" w:rsidRPr="002676FD" w:rsidRDefault="001936B8" w:rsidP="00D95640">
      <w:pPr>
        <w:pStyle w:val="ListBullet"/>
        <w:rPr>
          <w:rFonts w:asciiTheme="minorHAnsi" w:hAnsiTheme="minorHAnsi" w:cstheme="minorHAnsi"/>
        </w:rPr>
      </w:pPr>
      <w:r w:rsidRPr="002676FD">
        <w:rPr>
          <w:rFonts w:asciiTheme="minorHAnsi" w:hAnsiTheme="minorHAnsi" w:cstheme="minorHAnsi"/>
        </w:rPr>
        <w:t>d</w:t>
      </w:r>
      <w:r w:rsidR="003F088B" w:rsidRPr="002676FD">
        <w:rPr>
          <w:rFonts w:asciiTheme="minorHAnsi" w:hAnsiTheme="minorHAnsi" w:cstheme="minorHAnsi"/>
        </w:rPr>
        <w:t xml:space="preserve">irection is </w:t>
      </w:r>
      <w:r w:rsidRPr="002676FD">
        <w:rPr>
          <w:rFonts w:asciiTheme="minorHAnsi" w:hAnsiTheme="minorHAnsi" w:cstheme="minorHAnsi"/>
        </w:rPr>
        <w:t xml:space="preserve">provided </w:t>
      </w:r>
      <w:r w:rsidR="003F088B" w:rsidRPr="002676FD">
        <w:rPr>
          <w:rFonts w:asciiTheme="minorHAnsi" w:hAnsiTheme="minorHAnsi" w:cstheme="minorHAnsi"/>
        </w:rPr>
        <w:t>to complete coding</w:t>
      </w:r>
      <w:r w:rsidR="00665EF0" w:rsidRPr="002676FD">
        <w:rPr>
          <w:rFonts w:asciiTheme="minorHAnsi" w:hAnsiTheme="minorHAnsi" w:cstheme="minorHAnsi"/>
        </w:rPr>
        <w:t xml:space="preserve"> </w:t>
      </w:r>
      <w:r w:rsidR="00A12FE2" w:rsidRPr="002676FD">
        <w:rPr>
          <w:rFonts w:asciiTheme="minorHAnsi" w:hAnsiTheme="minorHAnsi" w:cstheme="minorHAnsi"/>
        </w:rPr>
        <w:t>(e.g. to complete end of month coding)</w:t>
      </w:r>
      <w:r w:rsidRPr="002676FD">
        <w:rPr>
          <w:rFonts w:asciiTheme="minorHAnsi" w:hAnsiTheme="minorHAnsi" w:cstheme="minorHAnsi"/>
        </w:rPr>
        <w:t xml:space="preserve">. </w:t>
      </w:r>
    </w:p>
    <w:p w14:paraId="3927FC1E" w14:textId="7BE3AB00" w:rsidR="00CC0122" w:rsidRPr="002676FD" w:rsidRDefault="00CC0122" w:rsidP="009D3E3A">
      <w:pPr>
        <w:rPr>
          <w:rFonts w:asciiTheme="minorHAnsi" w:hAnsiTheme="minorHAnsi" w:cstheme="minorHAnsi"/>
          <w:bCs/>
          <w:szCs w:val="24"/>
        </w:rPr>
      </w:pPr>
    </w:p>
    <w:p w14:paraId="6824287E" w14:textId="48E75FA5" w:rsidR="00BA68E4" w:rsidRPr="002676FD" w:rsidRDefault="00E97C93" w:rsidP="00270BE5">
      <w:pPr>
        <w:rPr>
          <w:rFonts w:asciiTheme="minorHAnsi" w:hAnsiTheme="minorHAnsi" w:cstheme="minorHAnsi"/>
          <w:bCs/>
          <w:szCs w:val="24"/>
        </w:rPr>
      </w:pPr>
      <w:r w:rsidRPr="002676FD">
        <w:rPr>
          <w:rFonts w:asciiTheme="minorHAnsi" w:hAnsiTheme="minorHAnsi" w:cstheme="minorHAnsi"/>
          <w:bCs/>
          <w:szCs w:val="24"/>
        </w:rPr>
        <w:t xml:space="preserve">The </w:t>
      </w:r>
      <w:r w:rsidR="00F54935" w:rsidRPr="002676FD">
        <w:rPr>
          <w:rFonts w:asciiTheme="minorHAnsi" w:hAnsiTheme="minorHAnsi" w:cstheme="minorHAnsi"/>
          <w:bCs/>
          <w:szCs w:val="24"/>
        </w:rPr>
        <w:t xml:space="preserve">episode </w:t>
      </w:r>
      <w:r w:rsidR="00EF43EE" w:rsidRPr="002676FD">
        <w:rPr>
          <w:rFonts w:asciiTheme="minorHAnsi" w:hAnsiTheme="minorHAnsi" w:cstheme="minorHAnsi"/>
          <w:bCs/>
          <w:szCs w:val="24"/>
        </w:rPr>
        <w:t>is to be</w:t>
      </w:r>
      <w:r w:rsidR="00F54935" w:rsidRPr="002676FD">
        <w:rPr>
          <w:rFonts w:asciiTheme="minorHAnsi" w:hAnsiTheme="minorHAnsi" w:cstheme="minorHAnsi"/>
          <w:bCs/>
          <w:szCs w:val="24"/>
        </w:rPr>
        <w:t xml:space="preserve"> flagged by the query professional, so </w:t>
      </w:r>
      <w:proofErr w:type="gramStart"/>
      <w:r w:rsidR="00F54935" w:rsidRPr="002676FD">
        <w:rPr>
          <w:rFonts w:asciiTheme="minorHAnsi" w:hAnsiTheme="minorHAnsi" w:cstheme="minorHAnsi"/>
          <w:bCs/>
          <w:szCs w:val="24"/>
        </w:rPr>
        <w:t>it is clear that the</w:t>
      </w:r>
      <w:proofErr w:type="gramEnd"/>
      <w:r w:rsidR="00F54935" w:rsidRPr="002676FD">
        <w:rPr>
          <w:rFonts w:asciiTheme="minorHAnsi" w:hAnsiTheme="minorHAnsi" w:cstheme="minorHAnsi"/>
          <w:bCs/>
          <w:szCs w:val="24"/>
        </w:rPr>
        <w:t xml:space="preserve"> case is awaiting a query</w:t>
      </w:r>
      <w:r w:rsidR="001936B8" w:rsidRPr="002676FD">
        <w:rPr>
          <w:rFonts w:asciiTheme="minorHAnsi" w:hAnsiTheme="minorHAnsi" w:cstheme="minorHAnsi"/>
          <w:bCs/>
          <w:szCs w:val="24"/>
        </w:rPr>
        <w:t xml:space="preserve">, </w:t>
      </w:r>
      <w:r w:rsidR="00DD7CB5" w:rsidRPr="002676FD">
        <w:rPr>
          <w:rFonts w:asciiTheme="minorHAnsi" w:hAnsiTheme="minorHAnsi" w:cstheme="minorHAnsi"/>
          <w:bCs/>
          <w:szCs w:val="24"/>
        </w:rPr>
        <w:t xml:space="preserve">by </w:t>
      </w:r>
      <w:r w:rsidR="001936B8" w:rsidRPr="002676FD">
        <w:rPr>
          <w:rFonts w:asciiTheme="minorHAnsi" w:hAnsiTheme="minorHAnsi" w:cstheme="minorHAnsi"/>
          <w:bCs/>
          <w:szCs w:val="24"/>
        </w:rPr>
        <w:t>either</w:t>
      </w:r>
      <w:r w:rsidR="00EF43EE" w:rsidRPr="002676FD">
        <w:rPr>
          <w:rFonts w:asciiTheme="minorHAnsi" w:hAnsiTheme="minorHAnsi" w:cstheme="minorHAnsi"/>
          <w:bCs/>
          <w:szCs w:val="24"/>
        </w:rPr>
        <w:t>:</w:t>
      </w:r>
    </w:p>
    <w:p w14:paraId="1DDA1F0F" w14:textId="119FF4F5" w:rsidR="009A22AF" w:rsidRPr="002676FD" w:rsidRDefault="00DD7CB5" w:rsidP="00270BE5">
      <w:pPr>
        <w:pStyle w:val="ListBullet"/>
        <w:rPr>
          <w:rFonts w:asciiTheme="minorHAnsi" w:hAnsiTheme="minorHAnsi" w:cstheme="minorHAnsi"/>
        </w:rPr>
      </w:pPr>
      <w:r w:rsidRPr="002676FD">
        <w:rPr>
          <w:rFonts w:asciiTheme="minorHAnsi" w:hAnsiTheme="minorHAnsi" w:cstheme="minorHAnsi"/>
        </w:rPr>
        <w:t>c</w:t>
      </w:r>
      <w:r w:rsidR="00E97C93" w:rsidRPr="002676FD">
        <w:rPr>
          <w:rFonts w:asciiTheme="minorHAnsi" w:hAnsiTheme="minorHAnsi" w:cstheme="minorHAnsi"/>
        </w:rPr>
        <w:t xml:space="preserve">hanging the status in the coding activity to </w:t>
      </w:r>
      <w:r w:rsidR="00140405" w:rsidRPr="002676FD">
        <w:rPr>
          <w:rFonts w:asciiTheme="minorHAnsi" w:hAnsiTheme="minorHAnsi" w:cstheme="minorHAnsi"/>
        </w:rPr>
        <w:t>‘</w:t>
      </w:r>
      <w:r w:rsidR="00E97C93" w:rsidRPr="002676FD">
        <w:rPr>
          <w:rFonts w:asciiTheme="minorHAnsi" w:hAnsiTheme="minorHAnsi" w:cstheme="minorHAnsi"/>
        </w:rPr>
        <w:t>Clinician Query</w:t>
      </w:r>
      <w:r w:rsidR="00140405" w:rsidRPr="002676FD">
        <w:rPr>
          <w:rFonts w:asciiTheme="minorHAnsi" w:hAnsiTheme="minorHAnsi" w:cstheme="minorHAnsi"/>
        </w:rPr>
        <w:t>’</w:t>
      </w:r>
      <w:r w:rsidR="00627F6C" w:rsidRPr="002676FD">
        <w:rPr>
          <w:rFonts w:asciiTheme="minorHAnsi" w:hAnsiTheme="minorHAnsi" w:cstheme="minorHAnsi"/>
        </w:rPr>
        <w:t>. Q</w:t>
      </w:r>
      <w:r w:rsidR="00BF4017" w:rsidRPr="002676FD">
        <w:rPr>
          <w:rFonts w:asciiTheme="minorHAnsi" w:hAnsiTheme="minorHAnsi" w:cstheme="minorHAnsi"/>
        </w:rPr>
        <w:t>ueries that have not received a response within 7 days are to be flagged with the CDS</w:t>
      </w:r>
      <w:r w:rsidR="00744E2E" w:rsidRPr="002676FD">
        <w:rPr>
          <w:rFonts w:asciiTheme="minorHAnsi" w:hAnsiTheme="minorHAnsi" w:cstheme="minorHAnsi"/>
        </w:rPr>
        <w:t xml:space="preserve"> </w:t>
      </w:r>
      <w:r w:rsidR="00627F6C" w:rsidRPr="002676FD">
        <w:rPr>
          <w:rFonts w:asciiTheme="minorHAnsi" w:hAnsiTheme="minorHAnsi" w:cstheme="minorHAnsi"/>
        </w:rPr>
        <w:t>(s</w:t>
      </w:r>
      <w:r w:rsidR="00744E2E" w:rsidRPr="002676FD">
        <w:rPr>
          <w:rFonts w:asciiTheme="minorHAnsi" w:hAnsiTheme="minorHAnsi" w:cstheme="minorHAnsi"/>
        </w:rPr>
        <w:t>ee Section 7, Step 1)</w:t>
      </w:r>
    </w:p>
    <w:p w14:paraId="6798C06F" w14:textId="40850F4E" w:rsidR="00BA68E4" w:rsidRPr="002676FD" w:rsidRDefault="00DD7CB5" w:rsidP="00D95640">
      <w:pPr>
        <w:pStyle w:val="ListBullet"/>
        <w:rPr>
          <w:rFonts w:asciiTheme="minorHAnsi" w:hAnsiTheme="minorHAnsi" w:cstheme="minorHAnsi"/>
        </w:rPr>
      </w:pPr>
      <w:r w:rsidRPr="002676FD">
        <w:rPr>
          <w:rFonts w:asciiTheme="minorHAnsi" w:hAnsiTheme="minorHAnsi" w:cstheme="minorHAnsi"/>
        </w:rPr>
        <w:t>v</w:t>
      </w:r>
      <w:r w:rsidR="00BA68E4" w:rsidRPr="002676FD">
        <w:rPr>
          <w:rFonts w:asciiTheme="minorHAnsi" w:hAnsiTheme="minorHAnsi" w:cstheme="minorHAnsi"/>
        </w:rPr>
        <w:t xml:space="preserve">ia the </w:t>
      </w:r>
      <w:r w:rsidR="00140405" w:rsidRPr="002676FD">
        <w:rPr>
          <w:rFonts w:asciiTheme="minorHAnsi" w:hAnsiTheme="minorHAnsi" w:cstheme="minorHAnsi"/>
        </w:rPr>
        <w:t>‘</w:t>
      </w:r>
      <w:r w:rsidR="00BA68E4" w:rsidRPr="002676FD">
        <w:rPr>
          <w:rFonts w:asciiTheme="minorHAnsi" w:hAnsiTheme="minorHAnsi" w:cstheme="minorHAnsi"/>
        </w:rPr>
        <w:t>CDI review needed</w:t>
      </w:r>
      <w:r w:rsidR="00140405" w:rsidRPr="002676FD">
        <w:rPr>
          <w:rFonts w:asciiTheme="minorHAnsi" w:hAnsiTheme="minorHAnsi" w:cstheme="minorHAnsi"/>
        </w:rPr>
        <w:t>’</w:t>
      </w:r>
      <w:r w:rsidR="00BA68E4" w:rsidRPr="002676FD">
        <w:rPr>
          <w:rFonts w:asciiTheme="minorHAnsi" w:hAnsiTheme="minorHAnsi" w:cstheme="minorHAnsi"/>
        </w:rPr>
        <w:t xml:space="preserve"> account activity</w:t>
      </w:r>
      <w:r w:rsidR="00F54935" w:rsidRPr="002676FD">
        <w:rPr>
          <w:rFonts w:asciiTheme="minorHAnsi" w:hAnsiTheme="minorHAnsi" w:cstheme="minorHAnsi"/>
        </w:rPr>
        <w:t xml:space="preserve"> - </w:t>
      </w:r>
      <w:r w:rsidR="008B728D" w:rsidRPr="002676FD">
        <w:rPr>
          <w:rFonts w:asciiTheme="minorHAnsi" w:hAnsiTheme="minorHAnsi" w:cstheme="minorHAnsi"/>
        </w:rPr>
        <w:t>the case will be monitored</w:t>
      </w:r>
      <w:r w:rsidR="001936B8" w:rsidRPr="002676FD">
        <w:rPr>
          <w:rFonts w:asciiTheme="minorHAnsi" w:hAnsiTheme="minorHAnsi" w:cstheme="minorHAnsi"/>
        </w:rPr>
        <w:t xml:space="preserve"> and followed up</w:t>
      </w:r>
      <w:r w:rsidR="008B728D" w:rsidRPr="002676FD">
        <w:rPr>
          <w:rFonts w:asciiTheme="minorHAnsi" w:hAnsiTheme="minorHAnsi" w:cstheme="minorHAnsi"/>
        </w:rPr>
        <w:t xml:space="preserve"> by a CDS</w:t>
      </w:r>
    </w:p>
    <w:p w14:paraId="53BE2B42" w14:textId="608561F9" w:rsidR="009221F4" w:rsidRPr="002676FD" w:rsidRDefault="001936B8" w:rsidP="005411F5">
      <w:pPr>
        <w:pStyle w:val="ListBullet"/>
        <w:rPr>
          <w:rFonts w:asciiTheme="minorHAnsi" w:hAnsiTheme="minorHAnsi" w:cstheme="minorHAnsi"/>
        </w:rPr>
      </w:pPr>
      <w:r w:rsidRPr="002676FD">
        <w:rPr>
          <w:rFonts w:asciiTheme="minorHAnsi" w:hAnsiTheme="minorHAnsi" w:cstheme="minorHAnsi"/>
        </w:rPr>
        <w:t>When the query is complete</w:t>
      </w:r>
      <w:bookmarkStart w:id="25" w:name="_Hlk131601901"/>
      <w:r w:rsidRPr="002676FD">
        <w:rPr>
          <w:rFonts w:asciiTheme="minorHAnsi" w:hAnsiTheme="minorHAnsi" w:cstheme="minorHAnsi"/>
        </w:rPr>
        <w:t>, the CD</w:t>
      </w:r>
      <w:r w:rsidR="00DD7CB5" w:rsidRPr="002676FD">
        <w:rPr>
          <w:rFonts w:asciiTheme="minorHAnsi" w:hAnsiTheme="minorHAnsi" w:cstheme="minorHAnsi"/>
        </w:rPr>
        <w:t>S</w:t>
      </w:r>
      <w:r w:rsidRPr="002676FD">
        <w:rPr>
          <w:rFonts w:asciiTheme="minorHAnsi" w:hAnsiTheme="minorHAnsi" w:cstheme="minorHAnsi"/>
        </w:rPr>
        <w:t xml:space="preserve"> will return the case to the coder via an account activity of ‘CDI Review Complete’</w:t>
      </w:r>
      <w:bookmarkEnd w:id="25"/>
      <w:r w:rsidR="0046742F" w:rsidRPr="002676FD">
        <w:rPr>
          <w:rFonts w:asciiTheme="minorHAnsi" w:hAnsiTheme="minorHAnsi" w:cstheme="minorHAnsi"/>
        </w:rPr>
        <w:t xml:space="preserve">. </w:t>
      </w:r>
    </w:p>
    <w:p w14:paraId="4D41AB09" w14:textId="77777777" w:rsidR="009A22AF" w:rsidRPr="002676FD" w:rsidRDefault="009A22AF" w:rsidP="009A22AF">
      <w:pPr>
        <w:pStyle w:val="ListParagraph"/>
        <w:rPr>
          <w:rFonts w:asciiTheme="minorHAnsi" w:hAnsiTheme="minorHAnsi" w:cstheme="minorHAnsi"/>
          <w:bCs/>
          <w:szCs w:val="24"/>
        </w:rPr>
      </w:pPr>
    </w:p>
    <w:p w14:paraId="0FFCB591" w14:textId="6CAC1C4B" w:rsidR="00794242" w:rsidRPr="002676FD" w:rsidRDefault="00794242" w:rsidP="00794242">
      <w:pPr>
        <w:spacing w:after="240"/>
        <w:rPr>
          <w:rFonts w:asciiTheme="minorHAnsi" w:hAnsiTheme="minorHAnsi" w:cstheme="minorHAnsi"/>
          <w:bCs/>
          <w:szCs w:val="24"/>
        </w:rPr>
      </w:pPr>
      <w:r w:rsidRPr="002676FD">
        <w:rPr>
          <w:rFonts w:asciiTheme="minorHAnsi" w:hAnsiTheme="minorHAnsi" w:cstheme="minorHAnsi"/>
          <w:bCs/>
          <w:szCs w:val="24"/>
        </w:rPr>
        <w:lastRenderedPageBreak/>
        <w:t xml:space="preserve">Tip Sheet </w:t>
      </w:r>
      <w:r w:rsidR="00270BE5" w:rsidRPr="002676FD">
        <w:rPr>
          <w:rFonts w:asciiTheme="minorHAnsi" w:hAnsiTheme="minorHAnsi" w:cstheme="minorHAnsi"/>
          <w:bCs/>
          <w:szCs w:val="24"/>
        </w:rPr>
        <w:t xml:space="preserve">available in </w:t>
      </w:r>
      <w:r w:rsidR="00270BE5">
        <w:rPr>
          <w:rFonts w:asciiTheme="minorHAnsi" w:hAnsiTheme="minorHAnsi" w:cstheme="minorHAnsi"/>
          <w:bCs/>
          <w:szCs w:val="24"/>
        </w:rPr>
        <w:t>the clinical record system</w:t>
      </w:r>
      <w:r w:rsidR="00270BE5" w:rsidRPr="002676FD">
        <w:rPr>
          <w:rFonts w:asciiTheme="minorHAnsi" w:hAnsiTheme="minorHAnsi" w:cstheme="minorHAnsi"/>
          <w:bCs/>
          <w:szCs w:val="24"/>
        </w:rPr>
        <w:t xml:space="preserve"> </w:t>
      </w:r>
      <w:r w:rsidR="00AE0BC5" w:rsidRPr="002676FD">
        <w:rPr>
          <w:rFonts w:asciiTheme="minorHAnsi" w:hAnsiTheme="minorHAnsi" w:cstheme="minorHAnsi"/>
          <w:bCs/>
          <w:szCs w:val="24"/>
        </w:rPr>
        <w:t>for query professionals</w:t>
      </w:r>
      <w:r w:rsidRPr="002676FD">
        <w:rPr>
          <w:rFonts w:asciiTheme="minorHAnsi" w:hAnsiTheme="minorHAnsi" w:cstheme="minorHAnsi"/>
          <w:bCs/>
          <w:szCs w:val="24"/>
        </w:rPr>
        <w:t xml:space="preserve">: Help (F1) </w:t>
      </w:r>
      <w:r w:rsidRPr="002676FD">
        <w:rPr>
          <w:rFonts w:asciiTheme="minorHAnsi" w:eastAsia="Wingdings 3" w:hAnsiTheme="minorHAnsi" w:cstheme="minorHAnsi"/>
          <w:b/>
          <w:szCs w:val="24"/>
        </w:rPr>
        <w:t>"</w:t>
      </w:r>
      <w:r w:rsidRPr="002676FD">
        <w:rPr>
          <w:rFonts w:asciiTheme="minorHAnsi" w:hAnsiTheme="minorHAnsi" w:cstheme="minorHAnsi"/>
          <w:b/>
          <w:szCs w:val="24"/>
        </w:rPr>
        <w:t xml:space="preserve"> </w:t>
      </w:r>
      <w:r w:rsidR="00AE0BC5" w:rsidRPr="002676FD">
        <w:rPr>
          <w:rFonts w:asciiTheme="minorHAnsi" w:hAnsiTheme="minorHAnsi" w:cstheme="minorHAnsi"/>
          <w:bCs/>
          <w:szCs w:val="24"/>
        </w:rPr>
        <w:t xml:space="preserve">&lt;Relevant </w:t>
      </w:r>
      <w:r w:rsidRPr="002676FD">
        <w:rPr>
          <w:rFonts w:asciiTheme="minorHAnsi" w:hAnsiTheme="minorHAnsi" w:cstheme="minorHAnsi"/>
          <w:bCs/>
          <w:szCs w:val="24"/>
        </w:rPr>
        <w:t>Learning Home</w:t>
      </w:r>
      <w:r w:rsidR="00AE0BC5" w:rsidRPr="002676FD">
        <w:rPr>
          <w:rFonts w:asciiTheme="minorHAnsi" w:hAnsiTheme="minorHAnsi" w:cstheme="minorHAnsi"/>
          <w:bCs/>
          <w:szCs w:val="24"/>
        </w:rPr>
        <w:t>&gt;</w:t>
      </w:r>
      <w:r w:rsidRPr="002676FD">
        <w:rPr>
          <w:rFonts w:asciiTheme="minorHAnsi" w:hAnsiTheme="minorHAnsi" w:cstheme="minorHAnsi"/>
          <w:bCs/>
          <w:szCs w:val="24"/>
        </w:rPr>
        <w:t xml:space="preserve"> </w:t>
      </w:r>
      <w:r w:rsidRPr="002676FD">
        <w:rPr>
          <w:rFonts w:asciiTheme="minorHAnsi" w:eastAsia="Wingdings 3" w:hAnsiTheme="minorHAnsi" w:cstheme="minorHAnsi"/>
          <w:b/>
          <w:szCs w:val="24"/>
        </w:rPr>
        <w:t>"</w:t>
      </w:r>
      <w:r w:rsidRPr="002676FD">
        <w:rPr>
          <w:rFonts w:asciiTheme="minorHAnsi" w:hAnsiTheme="minorHAnsi" w:cstheme="minorHAnsi"/>
          <w:bCs/>
          <w:szCs w:val="24"/>
        </w:rPr>
        <w:t xml:space="preserve"> </w:t>
      </w:r>
      <w:r w:rsidRPr="002676FD">
        <w:rPr>
          <w:rFonts w:asciiTheme="minorHAnsi" w:hAnsiTheme="minorHAnsi" w:cstheme="minorHAnsi"/>
          <w:b/>
          <w:szCs w:val="24"/>
        </w:rPr>
        <w:t xml:space="preserve">Code an Account </w:t>
      </w:r>
      <w:r w:rsidRPr="002676FD">
        <w:rPr>
          <w:rFonts w:asciiTheme="minorHAnsi" w:hAnsiTheme="minorHAnsi" w:cstheme="minorHAnsi"/>
          <w:bCs/>
          <w:szCs w:val="24"/>
        </w:rPr>
        <w:t>(Change an Account’s Coding Status)</w:t>
      </w:r>
      <w:r w:rsidR="00AE0BC5" w:rsidRPr="002676FD">
        <w:rPr>
          <w:rFonts w:asciiTheme="minorHAnsi" w:hAnsiTheme="minorHAnsi" w:cstheme="minorHAnsi"/>
          <w:bCs/>
          <w:szCs w:val="24"/>
        </w:rPr>
        <w:t xml:space="preserve"> and</w:t>
      </w:r>
      <w:r w:rsidR="00AE0BC5" w:rsidRPr="002676FD">
        <w:rPr>
          <w:rFonts w:asciiTheme="minorHAnsi" w:hAnsiTheme="minorHAnsi" w:cstheme="minorHAnsi"/>
          <w:b/>
          <w:szCs w:val="24"/>
        </w:rPr>
        <w:t xml:space="preserve"> Routing Accounts for Review</w:t>
      </w:r>
      <w:r w:rsidR="000648B6" w:rsidRPr="002676FD">
        <w:rPr>
          <w:rFonts w:asciiTheme="minorHAnsi" w:hAnsiTheme="minorHAnsi" w:cstheme="minorHAnsi"/>
          <w:b/>
          <w:szCs w:val="24"/>
        </w:rPr>
        <w:t>.</w:t>
      </w:r>
    </w:p>
    <w:p w14:paraId="38A62B8C" w14:textId="18272153" w:rsidR="003F088B" w:rsidRPr="002676FD" w:rsidRDefault="003F088B" w:rsidP="00BE0596">
      <w:pPr>
        <w:spacing w:after="120"/>
        <w:rPr>
          <w:rFonts w:asciiTheme="minorHAnsi" w:hAnsiTheme="minorHAnsi" w:cstheme="minorHAnsi"/>
          <w:b/>
          <w:szCs w:val="24"/>
        </w:rPr>
      </w:pPr>
      <w:r w:rsidRPr="002676FD">
        <w:rPr>
          <w:rFonts w:asciiTheme="minorHAnsi" w:hAnsiTheme="minorHAnsi" w:cstheme="minorHAnsi"/>
          <w:b/>
          <w:szCs w:val="24"/>
        </w:rPr>
        <w:t>Completing a query on an open account</w:t>
      </w:r>
      <w:r w:rsidR="00B45719" w:rsidRPr="002676FD">
        <w:rPr>
          <w:rFonts w:asciiTheme="minorHAnsi" w:hAnsiTheme="minorHAnsi" w:cstheme="minorHAnsi"/>
          <w:b/>
          <w:szCs w:val="24"/>
        </w:rPr>
        <w:t xml:space="preserve"> in </w:t>
      </w:r>
      <w:r w:rsidR="00270BE5">
        <w:rPr>
          <w:rFonts w:asciiTheme="minorHAnsi" w:hAnsiTheme="minorHAnsi" w:cstheme="minorHAnsi"/>
          <w:b/>
          <w:szCs w:val="24"/>
        </w:rPr>
        <w:t>the clinical record system</w:t>
      </w:r>
      <w:r w:rsidR="00270BE5" w:rsidRPr="002676FD">
        <w:rPr>
          <w:rFonts w:asciiTheme="minorHAnsi" w:hAnsiTheme="minorHAnsi" w:cstheme="minorHAnsi"/>
          <w:b/>
          <w:szCs w:val="24"/>
        </w:rPr>
        <w:t xml:space="preserve">: </w:t>
      </w:r>
    </w:p>
    <w:p w14:paraId="5D8EE9C1" w14:textId="52AB819F" w:rsidR="002C51D1" w:rsidRPr="002676FD" w:rsidRDefault="00B45719" w:rsidP="00D95640">
      <w:pPr>
        <w:pStyle w:val="ListBullet"/>
        <w:rPr>
          <w:rFonts w:asciiTheme="minorHAnsi" w:hAnsiTheme="minorHAnsi" w:cstheme="minorHAnsi"/>
        </w:rPr>
      </w:pPr>
      <w:r w:rsidRPr="002676FD">
        <w:rPr>
          <w:rFonts w:asciiTheme="minorHAnsi" w:hAnsiTheme="minorHAnsi" w:cstheme="minorHAnsi"/>
        </w:rPr>
        <w:t xml:space="preserve">Once a response is received </w:t>
      </w:r>
      <w:r w:rsidR="00E97C93" w:rsidRPr="002676FD">
        <w:rPr>
          <w:rFonts w:asciiTheme="minorHAnsi" w:hAnsiTheme="minorHAnsi" w:cstheme="minorHAnsi"/>
        </w:rPr>
        <w:t xml:space="preserve">complete </w:t>
      </w:r>
      <w:r w:rsidR="00BE0596" w:rsidRPr="002676FD">
        <w:rPr>
          <w:rFonts w:asciiTheme="minorHAnsi" w:hAnsiTheme="minorHAnsi" w:cstheme="minorHAnsi"/>
        </w:rPr>
        <w:t xml:space="preserve">the query in </w:t>
      </w:r>
      <w:r w:rsidR="00270BE5">
        <w:rPr>
          <w:rFonts w:asciiTheme="minorHAnsi" w:hAnsiTheme="minorHAnsi" w:cstheme="minorHAnsi"/>
        </w:rPr>
        <w:t>the clinical record system</w:t>
      </w:r>
      <w:r w:rsidR="00270BE5" w:rsidRPr="002676FD">
        <w:rPr>
          <w:rFonts w:asciiTheme="minorHAnsi" w:hAnsiTheme="minorHAnsi" w:cstheme="minorHAnsi"/>
        </w:rPr>
        <w:t xml:space="preserve"> via </w:t>
      </w:r>
      <w:r w:rsidR="00E97C93" w:rsidRPr="002676FD">
        <w:rPr>
          <w:rFonts w:asciiTheme="minorHAnsi" w:hAnsiTheme="minorHAnsi" w:cstheme="minorHAnsi"/>
        </w:rPr>
        <w:t xml:space="preserve">the query sidebar. </w:t>
      </w:r>
    </w:p>
    <w:p w14:paraId="671C7655" w14:textId="04A7CB46" w:rsidR="00C622C0" w:rsidRPr="002676FD" w:rsidRDefault="00C622C0" w:rsidP="00D95640">
      <w:pPr>
        <w:pStyle w:val="ListBullet"/>
        <w:rPr>
          <w:rFonts w:asciiTheme="minorHAnsi" w:hAnsiTheme="minorHAnsi" w:cstheme="minorHAnsi"/>
        </w:rPr>
      </w:pPr>
      <w:r w:rsidRPr="002676FD">
        <w:rPr>
          <w:rFonts w:asciiTheme="minorHAnsi" w:hAnsiTheme="minorHAnsi" w:cstheme="minorHAnsi"/>
        </w:rPr>
        <w:t>Update coding where necessary and complete the coding.</w:t>
      </w:r>
    </w:p>
    <w:p w14:paraId="2B633184" w14:textId="77777777" w:rsidR="002A0387" w:rsidRPr="002676FD" w:rsidRDefault="002A0387" w:rsidP="002A0387">
      <w:pPr>
        <w:pStyle w:val="ListParagraph"/>
        <w:rPr>
          <w:rFonts w:asciiTheme="minorHAnsi" w:hAnsiTheme="minorHAnsi" w:cstheme="minorHAnsi"/>
          <w:bCs/>
          <w:szCs w:val="24"/>
        </w:rPr>
      </w:pPr>
    </w:p>
    <w:p w14:paraId="7C16E3B1" w14:textId="3B3811C4" w:rsidR="00B45719" w:rsidRPr="002676FD" w:rsidRDefault="00B45719" w:rsidP="00BE0596">
      <w:pPr>
        <w:spacing w:after="120"/>
        <w:rPr>
          <w:rFonts w:asciiTheme="minorHAnsi" w:hAnsiTheme="minorHAnsi" w:cstheme="minorHAnsi"/>
          <w:b/>
          <w:szCs w:val="24"/>
        </w:rPr>
      </w:pPr>
      <w:r w:rsidRPr="002676FD">
        <w:rPr>
          <w:rFonts w:asciiTheme="minorHAnsi" w:hAnsiTheme="minorHAnsi" w:cstheme="minorHAnsi"/>
          <w:b/>
          <w:szCs w:val="24"/>
        </w:rPr>
        <w:t>Completing a query on a comp</w:t>
      </w:r>
      <w:r w:rsidR="00BE0596" w:rsidRPr="002676FD">
        <w:rPr>
          <w:rFonts w:asciiTheme="minorHAnsi" w:hAnsiTheme="minorHAnsi" w:cstheme="minorHAnsi"/>
          <w:b/>
          <w:szCs w:val="24"/>
        </w:rPr>
        <w:t>l</w:t>
      </w:r>
      <w:r w:rsidRPr="002676FD">
        <w:rPr>
          <w:rFonts w:asciiTheme="minorHAnsi" w:hAnsiTheme="minorHAnsi" w:cstheme="minorHAnsi"/>
          <w:b/>
          <w:szCs w:val="24"/>
        </w:rPr>
        <w:t>eted</w:t>
      </w:r>
      <w:r w:rsidR="00726DBB" w:rsidRPr="002676FD">
        <w:rPr>
          <w:rFonts w:asciiTheme="minorHAnsi" w:hAnsiTheme="minorHAnsi" w:cstheme="minorHAnsi"/>
          <w:b/>
          <w:szCs w:val="24"/>
        </w:rPr>
        <w:t xml:space="preserve"> (closed)</w:t>
      </w:r>
      <w:r w:rsidRPr="002676FD">
        <w:rPr>
          <w:rFonts w:asciiTheme="minorHAnsi" w:hAnsiTheme="minorHAnsi" w:cstheme="minorHAnsi"/>
          <w:b/>
          <w:szCs w:val="24"/>
        </w:rPr>
        <w:t xml:space="preserve"> account </w:t>
      </w:r>
      <w:r w:rsidR="00477E97" w:rsidRPr="002676FD">
        <w:rPr>
          <w:rFonts w:asciiTheme="minorHAnsi" w:hAnsiTheme="minorHAnsi" w:cstheme="minorHAnsi"/>
          <w:b/>
          <w:szCs w:val="24"/>
        </w:rPr>
        <w:t xml:space="preserve">in </w:t>
      </w:r>
      <w:r w:rsidR="00477E97">
        <w:rPr>
          <w:rFonts w:asciiTheme="minorHAnsi" w:hAnsiTheme="minorHAnsi" w:cstheme="minorHAnsi"/>
          <w:b/>
          <w:szCs w:val="24"/>
        </w:rPr>
        <w:t>the clinical record system</w:t>
      </w:r>
      <w:r w:rsidR="00477E97" w:rsidRPr="002676FD">
        <w:rPr>
          <w:rFonts w:asciiTheme="minorHAnsi" w:hAnsiTheme="minorHAnsi" w:cstheme="minorHAnsi"/>
          <w:b/>
          <w:szCs w:val="24"/>
        </w:rPr>
        <w:t xml:space="preserve">: </w:t>
      </w:r>
    </w:p>
    <w:p w14:paraId="0776299C" w14:textId="50A8A450" w:rsidR="00B45719" w:rsidRPr="002676FD" w:rsidRDefault="00F54935" w:rsidP="00D95640">
      <w:pPr>
        <w:pStyle w:val="ListBullet"/>
        <w:rPr>
          <w:rFonts w:asciiTheme="minorHAnsi" w:hAnsiTheme="minorHAnsi" w:cstheme="minorHAnsi"/>
        </w:rPr>
      </w:pPr>
      <w:r w:rsidRPr="002676FD">
        <w:rPr>
          <w:rFonts w:asciiTheme="minorHAnsi" w:hAnsiTheme="minorHAnsi" w:cstheme="minorHAnsi"/>
        </w:rPr>
        <w:t>R</w:t>
      </w:r>
      <w:r w:rsidR="00B45719" w:rsidRPr="002676FD">
        <w:rPr>
          <w:rFonts w:asciiTheme="minorHAnsi" w:hAnsiTheme="minorHAnsi" w:cstheme="minorHAnsi"/>
        </w:rPr>
        <w:t xml:space="preserve">eopen the </w:t>
      </w:r>
      <w:r w:rsidR="00BE0596" w:rsidRPr="002676FD">
        <w:rPr>
          <w:rFonts w:asciiTheme="minorHAnsi" w:hAnsiTheme="minorHAnsi" w:cstheme="minorHAnsi"/>
        </w:rPr>
        <w:t xml:space="preserve">account via the </w:t>
      </w:r>
      <w:r w:rsidR="00794242" w:rsidRPr="002676FD">
        <w:rPr>
          <w:rFonts w:asciiTheme="minorHAnsi" w:hAnsiTheme="minorHAnsi" w:cstheme="minorHAnsi"/>
        </w:rPr>
        <w:t>‘</w:t>
      </w:r>
      <w:r w:rsidR="00726DBB" w:rsidRPr="002676FD">
        <w:rPr>
          <w:rFonts w:asciiTheme="minorHAnsi" w:hAnsiTheme="minorHAnsi" w:cstheme="minorHAnsi"/>
        </w:rPr>
        <w:t xml:space="preserve">open account’ </w:t>
      </w:r>
      <w:r w:rsidR="00BE0596" w:rsidRPr="002676FD">
        <w:rPr>
          <w:rFonts w:asciiTheme="minorHAnsi" w:hAnsiTheme="minorHAnsi" w:cstheme="minorHAnsi"/>
        </w:rPr>
        <w:t>activity</w:t>
      </w:r>
      <w:r w:rsidRPr="002676FD">
        <w:rPr>
          <w:rFonts w:asciiTheme="minorHAnsi" w:hAnsiTheme="minorHAnsi" w:cstheme="minorHAnsi"/>
        </w:rPr>
        <w:t xml:space="preserve">. </w:t>
      </w:r>
    </w:p>
    <w:p w14:paraId="5184A7AD" w14:textId="074A5B76" w:rsidR="00B45719" w:rsidRPr="002676FD" w:rsidRDefault="00C622C0" w:rsidP="00D95640">
      <w:pPr>
        <w:pStyle w:val="ListBullet"/>
        <w:rPr>
          <w:rFonts w:asciiTheme="minorHAnsi" w:hAnsiTheme="minorHAnsi" w:cstheme="minorHAnsi"/>
        </w:rPr>
      </w:pPr>
      <w:r w:rsidRPr="002676FD">
        <w:rPr>
          <w:rFonts w:asciiTheme="minorHAnsi" w:hAnsiTheme="minorHAnsi" w:cstheme="minorHAnsi"/>
        </w:rPr>
        <w:t xml:space="preserve">Update the outcome of the query by clicking on the pencil icon </w:t>
      </w:r>
      <w:r w:rsidR="00E97C93" w:rsidRPr="002676FD">
        <w:rPr>
          <w:rFonts w:asciiTheme="minorHAnsi" w:hAnsiTheme="minorHAnsi" w:cstheme="minorHAnsi"/>
        </w:rPr>
        <w:t>via the query sidebar.</w:t>
      </w:r>
    </w:p>
    <w:p w14:paraId="6780BF64" w14:textId="437EE1AD" w:rsidR="00C622C0" w:rsidRPr="002676FD" w:rsidRDefault="00C622C0" w:rsidP="00D95640">
      <w:pPr>
        <w:pStyle w:val="ListBullet"/>
        <w:rPr>
          <w:rFonts w:asciiTheme="minorHAnsi" w:hAnsiTheme="minorHAnsi" w:cstheme="minorHAnsi"/>
        </w:rPr>
      </w:pPr>
      <w:r w:rsidRPr="002676FD">
        <w:rPr>
          <w:rFonts w:asciiTheme="minorHAnsi" w:hAnsiTheme="minorHAnsi" w:cstheme="minorHAnsi"/>
        </w:rPr>
        <w:t xml:space="preserve">If </w:t>
      </w:r>
      <w:r w:rsidR="007627AF" w:rsidRPr="002676FD">
        <w:rPr>
          <w:rFonts w:asciiTheme="minorHAnsi" w:hAnsiTheme="minorHAnsi" w:cstheme="minorHAnsi"/>
        </w:rPr>
        <w:t>coding needs to be updated</w:t>
      </w:r>
      <w:r w:rsidRPr="002676FD">
        <w:rPr>
          <w:rFonts w:asciiTheme="minorHAnsi" w:hAnsiTheme="minorHAnsi" w:cstheme="minorHAnsi"/>
        </w:rPr>
        <w:t>, reopen the coding to update</w:t>
      </w:r>
      <w:r w:rsidR="000367B8" w:rsidRPr="002676FD">
        <w:rPr>
          <w:rFonts w:asciiTheme="minorHAnsi" w:hAnsiTheme="minorHAnsi" w:cstheme="minorHAnsi"/>
        </w:rPr>
        <w:t xml:space="preserve">, </w:t>
      </w:r>
      <w:r w:rsidRPr="002676FD">
        <w:rPr>
          <w:rFonts w:asciiTheme="minorHAnsi" w:hAnsiTheme="minorHAnsi" w:cstheme="minorHAnsi"/>
        </w:rPr>
        <w:t>and then complete the coding</w:t>
      </w:r>
      <w:r w:rsidR="00EA203F" w:rsidRPr="002676FD">
        <w:rPr>
          <w:rFonts w:asciiTheme="minorHAnsi" w:hAnsiTheme="minorHAnsi" w:cstheme="minorHAnsi"/>
        </w:rPr>
        <w:t xml:space="preserve">. </w:t>
      </w:r>
    </w:p>
    <w:p w14:paraId="1CBEA34F" w14:textId="199AC374" w:rsidR="00665EF0" w:rsidRPr="002676FD" w:rsidRDefault="00665EF0" w:rsidP="00C622C0">
      <w:pPr>
        <w:pStyle w:val="ListBullet"/>
        <w:numPr>
          <w:ilvl w:val="0"/>
          <w:numId w:val="0"/>
        </w:numPr>
        <w:ind w:left="852"/>
        <w:rPr>
          <w:rFonts w:asciiTheme="minorHAnsi" w:hAnsiTheme="minorHAnsi" w:cstheme="minorHAnsi"/>
        </w:rPr>
      </w:pPr>
    </w:p>
    <w:p w14:paraId="3E45BABE" w14:textId="30480BE5" w:rsidR="00442321" w:rsidRPr="002676FD" w:rsidRDefault="00665EF0" w:rsidP="00BE0596">
      <w:pPr>
        <w:spacing w:after="120"/>
        <w:rPr>
          <w:rFonts w:asciiTheme="minorHAnsi" w:hAnsiTheme="minorHAnsi" w:cstheme="minorHAnsi"/>
          <w:b/>
          <w:bCs/>
        </w:rPr>
      </w:pPr>
      <w:r w:rsidRPr="002676FD">
        <w:rPr>
          <w:rFonts w:asciiTheme="minorHAnsi" w:hAnsiTheme="minorHAnsi" w:cstheme="minorHAnsi"/>
          <w:b/>
          <w:bCs/>
        </w:rPr>
        <w:t>Query completion for queries posed</w:t>
      </w:r>
      <w:r w:rsidR="006B49DF" w:rsidRPr="002676FD">
        <w:rPr>
          <w:rFonts w:asciiTheme="minorHAnsi" w:hAnsiTheme="minorHAnsi" w:cstheme="minorHAnsi"/>
          <w:b/>
          <w:bCs/>
        </w:rPr>
        <w:t xml:space="preserve"> </w:t>
      </w:r>
      <w:r w:rsidR="00C808BE" w:rsidRPr="002676FD">
        <w:rPr>
          <w:rFonts w:asciiTheme="minorHAnsi" w:hAnsiTheme="minorHAnsi" w:cstheme="minorHAnsi"/>
          <w:b/>
          <w:bCs/>
        </w:rPr>
        <w:t>or</w:t>
      </w:r>
      <w:r w:rsidR="006B49DF" w:rsidRPr="002676FD">
        <w:rPr>
          <w:rFonts w:asciiTheme="minorHAnsi" w:hAnsiTheme="minorHAnsi" w:cstheme="minorHAnsi"/>
          <w:b/>
          <w:bCs/>
        </w:rPr>
        <w:t xml:space="preserve"> answered</w:t>
      </w:r>
      <w:r w:rsidRPr="002676FD">
        <w:rPr>
          <w:rFonts w:asciiTheme="minorHAnsi" w:hAnsiTheme="minorHAnsi" w:cstheme="minorHAnsi"/>
          <w:b/>
          <w:bCs/>
        </w:rPr>
        <w:t xml:space="preserve"> </w:t>
      </w:r>
      <w:r w:rsidR="00477E97" w:rsidRPr="002676FD">
        <w:rPr>
          <w:rFonts w:asciiTheme="minorHAnsi" w:hAnsiTheme="minorHAnsi" w:cstheme="minorHAnsi"/>
          <w:b/>
          <w:bCs/>
        </w:rPr>
        <w:t xml:space="preserve">outside of </w:t>
      </w:r>
      <w:r w:rsidR="00477E97">
        <w:rPr>
          <w:rFonts w:asciiTheme="minorHAnsi" w:hAnsiTheme="minorHAnsi" w:cstheme="minorHAnsi"/>
          <w:b/>
          <w:bCs/>
        </w:rPr>
        <w:t>the clinical record system</w:t>
      </w:r>
      <w:r w:rsidR="00477E97" w:rsidRPr="002676FD">
        <w:rPr>
          <w:rFonts w:asciiTheme="minorHAnsi" w:hAnsiTheme="minorHAnsi" w:cstheme="minorHAnsi"/>
          <w:b/>
          <w:bCs/>
        </w:rPr>
        <w:t xml:space="preserve">:  </w:t>
      </w:r>
    </w:p>
    <w:p w14:paraId="164EE7D1" w14:textId="0FC93D5D" w:rsidR="00C8490C" w:rsidRPr="002676FD" w:rsidRDefault="006B49DF" w:rsidP="006B49DF">
      <w:pPr>
        <w:pStyle w:val="ListBullet"/>
        <w:rPr>
          <w:rFonts w:asciiTheme="minorHAnsi" w:hAnsiTheme="minorHAnsi" w:cstheme="minorHAnsi"/>
        </w:rPr>
      </w:pPr>
      <w:r w:rsidRPr="002676FD">
        <w:rPr>
          <w:rFonts w:asciiTheme="minorHAnsi" w:hAnsiTheme="minorHAnsi" w:cstheme="minorHAnsi"/>
        </w:rPr>
        <w:t xml:space="preserve">Where a clinician has responded </w:t>
      </w:r>
      <w:r w:rsidR="007D79A2" w:rsidRPr="002676FD">
        <w:rPr>
          <w:rFonts w:asciiTheme="minorHAnsi" w:hAnsiTheme="minorHAnsi" w:cstheme="minorHAnsi"/>
        </w:rPr>
        <w:t xml:space="preserve">to a query </w:t>
      </w:r>
      <w:r w:rsidR="00C8490C" w:rsidRPr="002676FD">
        <w:rPr>
          <w:rFonts w:asciiTheme="minorHAnsi" w:hAnsiTheme="minorHAnsi" w:cstheme="minorHAnsi"/>
        </w:rPr>
        <w:t>within</w:t>
      </w:r>
      <w:r w:rsidR="007D79A2" w:rsidRPr="002676FD">
        <w:rPr>
          <w:rFonts w:asciiTheme="minorHAnsi" w:hAnsiTheme="minorHAnsi" w:cstheme="minorHAnsi"/>
        </w:rPr>
        <w:t xml:space="preserve"> the body of an </w:t>
      </w:r>
      <w:r w:rsidR="00C8490C" w:rsidRPr="002676FD">
        <w:rPr>
          <w:rFonts w:asciiTheme="minorHAnsi" w:hAnsiTheme="minorHAnsi" w:cstheme="minorHAnsi"/>
        </w:rPr>
        <w:t>email but has not updated the</w:t>
      </w:r>
      <w:r w:rsidR="00A831D0" w:rsidRPr="002676FD">
        <w:rPr>
          <w:rFonts w:asciiTheme="minorHAnsi" w:hAnsiTheme="minorHAnsi" w:cstheme="minorHAnsi"/>
        </w:rPr>
        <w:t xml:space="preserve"> </w:t>
      </w:r>
      <w:r w:rsidR="00C8490C" w:rsidRPr="002676FD">
        <w:rPr>
          <w:rFonts w:asciiTheme="minorHAnsi" w:hAnsiTheme="minorHAnsi" w:cstheme="minorHAnsi"/>
        </w:rPr>
        <w:t>documentation</w:t>
      </w:r>
      <w:r w:rsidR="00A831D0" w:rsidRPr="002676FD">
        <w:rPr>
          <w:rFonts w:asciiTheme="minorHAnsi" w:hAnsiTheme="minorHAnsi" w:cstheme="minorHAnsi"/>
        </w:rPr>
        <w:t xml:space="preserve"> in the clinical record</w:t>
      </w:r>
      <w:r w:rsidR="00C8490C" w:rsidRPr="002676FD">
        <w:rPr>
          <w:rFonts w:asciiTheme="minorHAnsi" w:hAnsiTheme="minorHAnsi" w:cstheme="minorHAnsi"/>
        </w:rPr>
        <w:t>, the email response will be transferred to a query form by the query professional</w:t>
      </w:r>
      <w:r w:rsidR="00641F87" w:rsidRPr="002676FD">
        <w:rPr>
          <w:rFonts w:asciiTheme="minorHAnsi" w:hAnsiTheme="minorHAnsi" w:cstheme="minorHAnsi"/>
        </w:rPr>
        <w:t xml:space="preserve">. </w:t>
      </w:r>
    </w:p>
    <w:p w14:paraId="4F3D7042" w14:textId="4526B478" w:rsidR="006B49DF" w:rsidRPr="002676FD" w:rsidRDefault="00C8490C" w:rsidP="006B49DF">
      <w:pPr>
        <w:pStyle w:val="ListBullet"/>
        <w:rPr>
          <w:rFonts w:asciiTheme="minorHAnsi" w:hAnsiTheme="minorHAnsi" w:cstheme="minorHAnsi"/>
        </w:rPr>
      </w:pPr>
      <w:r w:rsidRPr="002676FD">
        <w:rPr>
          <w:rFonts w:asciiTheme="minorHAnsi" w:hAnsiTheme="minorHAnsi" w:cstheme="minorHAnsi"/>
        </w:rPr>
        <w:t>Where a clinician has responded to a query within the body of an email, but has updated the documentation in the</w:t>
      </w:r>
      <w:r w:rsidR="00A831D0" w:rsidRPr="002676FD">
        <w:rPr>
          <w:rFonts w:asciiTheme="minorHAnsi" w:hAnsiTheme="minorHAnsi" w:cstheme="minorHAnsi"/>
        </w:rPr>
        <w:t xml:space="preserve"> clinical</w:t>
      </w:r>
      <w:r w:rsidRPr="002676FD">
        <w:rPr>
          <w:rFonts w:asciiTheme="minorHAnsi" w:hAnsiTheme="minorHAnsi" w:cstheme="minorHAnsi"/>
        </w:rPr>
        <w:t xml:space="preserve"> record, </w:t>
      </w:r>
      <w:r w:rsidR="00A831D0" w:rsidRPr="002676FD">
        <w:rPr>
          <w:rFonts w:asciiTheme="minorHAnsi" w:hAnsiTheme="minorHAnsi" w:cstheme="minorHAnsi"/>
        </w:rPr>
        <w:t>the query can be completed</w:t>
      </w:r>
      <w:r w:rsidR="00641F87" w:rsidRPr="002676FD">
        <w:rPr>
          <w:rFonts w:asciiTheme="minorHAnsi" w:hAnsiTheme="minorHAnsi" w:cstheme="minorHAnsi"/>
        </w:rPr>
        <w:t xml:space="preserve"> without a query form</w:t>
      </w:r>
      <w:r w:rsidR="00A831D0" w:rsidRPr="002676FD">
        <w:rPr>
          <w:rFonts w:asciiTheme="minorHAnsi" w:hAnsiTheme="minorHAnsi" w:cstheme="minorHAnsi"/>
        </w:rPr>
        <w:t xml:space="preserve">. </w:t>
      </w:r>
    </w:p>
    <w:p w14:paraId="276B8DBD" w14:textId="03B7F91D" w:rsidR="00C8490C" w:rsidRPr="002676FD" w:rsidRDefault="00C8490C" w:rsidP="00C8490C">
      <w:pPr>
        <w:pStyle w:val="ListBullet"/>
        <w:rPr>
          <w:rFonts w:asciiTheme="minorHAnsi" w:hAnsiTheme="minorHAnsi" w:cstheme="minorHAnsi"/>
        </w:rPr>
      </w:pPr>
      <w:r w:rsidRPr="002676FD">
        <w:rPr>
          <w:rFonts w:asciiTheme="minorHAnsi" w:hAnsiTheme="minorHAnsi" w:cstheme="minorHAnsi"/>
        </w:rPr>
        <w:t>Verbal responses must be authenticated by documentation within the clinical record or on a signed query form.</w:t>
      </w:r>
    </w:p>
    <w:p w14:paraId="48BBE901" w14:textId="50924FAB" w:rsidR="006B49DF" w:rsidRPr="002676FD" w:rsidRDefault="006B49DF" w:rsidP="006B49DF">
      <w:pPr>
        <w:pStyle w:val="ListBullet"/>
        <w:rPr>
          <w:rFonts w:asciiTheme="minorHAnsi" w:hAnsiTheme="minorHAnsi" w:cstheme="minorHAnsi"/>
        </w:rPr>
      </w:pPr>
      <w:r w:rsidRPr="002676FD">
        <w:rPr>
          <w:rFonts w:asciiTheme="minorHAnsi" w:hAnsiTheme="minorHAnsi" w:cstheme="minorHAnsi"/>
        </w:rPr>
        <w:t>Completed query forms are</w:t>
      </w:r>
      <w:r w:rsidR="00A831D0" w:rsidRPr="002676FD">
        <w:rPr>
          <w:rFonts w:asciiTheme="minorHAnsi" w:hAnsiTheme="minorHAnsi" w:cstheme="minorHAnsi"/>
        </w:rPr>
        <w:t xml:space="preserve"> to be</w:t>
      </w:r>
      <w:r w:rsidRPr="002676FD">
        <w:rPr>
          <w:rFonts w:asciiTheme="minorHAnsi" w:hAnsiTheme="minorHAnsi" w:cstheme="minorHAnsi"/>
        </w:rPr>
        <w:t xml:space="preserve"> scanned into the </w:t>
      </w:r>
      <w:r w:rsidR="00611CCB" w:rsidRPr="002676FD">
        <w:rPr>
          <w:rFonts w:asciiTheme="minorHAnsi" w:hAnsiTheme="minorHAnsi" w:cstheme="minorHAnsi"/>
        </w:rPr>
        <w:t>clinical</w:t>
      </w:r>
      <w:r w:rsidRPr="002676FD">
        <w:rPr>
          <w:rFonts w:asciiTheme="minorHAnsi" w:hAnsiTheme="minorHAnsi" w:cstheme="minorHAnsi"/>
        </w:rPr>
        <w:t xml:space="preserve"> record</w:t>
      </w:r>
      <w:r w:rsidR="003E6C6A" w:rsidRPr="002676FD">
        <w:rPr>
          <w:rFonts w:asciiTheme="minorHAnsi" w:hAnsiTheme="minorHAnsi" w:cstheme="minorHAnsi"/>
        </w:rPr>
        <w:t xml:space="preserve"> by HIS</w:t>
      </w:r>
      <w:r w:rsidRPr="002676FD">
        <w:rPr>
          <w:rFonts w:asciiTheme="minorHAnsi" w:hAnsiTheme="minorHAnsi" w:cstheme="minorHAnsi"/>
        </w:rPr>
        <w:t xml:space="preserve">. </w:t>
      </w:r>
    </w:p>
    <w:p w14:paraId="3DFAB833" w14:textId="6DB65C86" w:rsidR="008F7CAE" w:rsidRPr="002676FD" w:rsidRDefault="00FC1627" w:rsidP="00477E97">
      <w:pPr>
        <w:pStyle w:val="ListBullet"/>
        <w:rPr>
          <w:rFonts w:asciiTheme="minorHAnsi" w:hAnsiTheme="minorHAnsi" w:cstheme="minorHAnsi"/>
        </w:rPr>
      </w:pPr>
      <w:r w:rsidRPr="002676FD">
        <w:rPr>
          <w:rFonts w:asciiTheme="minorHAnsi" w:hAnsiTheme="minorHAnsi" w:cstheme="minorHAnsi"/>
        </w:rPr>
        <w:t>Clinicians may be asked to update documentation</w:t>
      </w:r>
      <w:r w:rsidR="00197C42" w:rsidRPr="002676FD">
        <w:rPr>
          <w:rFonts w:asciiTheme="minorHAnsi" w:hAnsiTheme="minorHAnsi" w:cstheme="minorHAnsi"/>
        </w:rPr>
        <w:t xml:space="preserve"> </w:t>
      </w:r>
      <w:r w:rsidR="00477E97" w:rsidRPr="002676FD">
        <w:rPr>
          <w:rFonts w:asciiTheme="minorHAnsi" w:hAnsiTheme="minorHAnsi" w:cstheme="minorHAnsi"/>
        </w:rPr>
        <w:t xml:space="preserve">within </w:t>
      </w:r>
      <w:r w:rsidR="00477E97">
        <w:rPr>
          <w:rFonts w:asciiTheme="minorHAnsi" w:hAnsiTheme="minorHAnsi" w:cstheme="minorHAnsi"/>
        </w:rPr>
        <w:t>the clinical record system</w:t>
      </w:r>
      <w:r w:rsidR="00477E97" w:rsidRPr="002676FD">
        <w:rPr>
          <w:rFonts w:asciiTheme="minorHAnsi" w:hAnsiTheme="minorHAnsi" w:cstheme="minorHAnsi"/>
        </w:rPr>
        <w:t xml:space="preserve"> in certain circumstances regardless of the above (e.g. where a diagnosis </w:t>
      </w:r>
      <w:r w:rsidR="007D79A2" w:rsidRPr="002676FD">
        <w:rPr>
          <w:rFonts w:asciiTheme="minorHAnsi" w:hAnsiTheme="minorHAnsi" w:cstheme="minorHAnsi"/>
        </w:rPr>
        <w:t xml:space="preserve">in question </w:t>
      </w:r>
      <w:r w:rsidR="00694FB7" w:rsidRPr="002676FD">
        <w:rPr>
          <w:rFonts w:asciiTheme="minorHAnsi" w:hAnsiTheme="minorHAnsi" w:cstheme="minorHAnsi"/>
        </w:rPr>
        <w:t>may impact continuity of care)</w:t>
      </w:r>
      <w:r w:rsidRPr="002676FD">
        <w:rPr>
          <w:rFonts w:asciiTheme="minorHAnsi" w:hAnsiTheme="minorHAnsi" w:cstheme="minorHAnsi"/>
        </w:rPr>
        <w:t xml:space="preserve">. </w:t>
      </w:r>
    </w:p>
    <w:p w14:paraId="6A19ED21" w14:textId="1D73423A" w:rsidR="006B49DF" w:rsidRPr="002676FD" w:rsidRDefault="008F7CAE" w:rsidP="006B49DF">
      <w:pPr>
        <w:pStyle w:val="ListBullet"/>
        <w:rPr>
          <w:rFonts w:asciiTheme="minorHAnsi" w:hAnsiTheme="minorHAnsi" w:cstheme="minorHAnsi"/>
        </w:rPr>
      </w:pPr>
      <w:r w:rsidRPr="002676FD">
        <w:rPr>
          <w:rFonts w:asciiTheme="minorHAnsi" w:hAnsiTheme="minorHAnsi" w:cstheme="minorHAnsi"/>
        </w:rPr>
        <w:t>Copies</w:t>
      </w:r>
      <w:r w:rsidR="006B49DF" w:rsidRPr="002676FD">
        <w:rPr>
          <w:rFonts w:asciiTheme="minorHAnsi" w:hAnsiTheme="minorHAnsi" w:cstheme="minorHAnsi"/>
        </w:rPr>
        <w:t xml:space="preserve"> of email response</w:t>
      </w:r>
      <w:r w:rsidRPr="002676FD">
        <w:rPr>
          <w:rFonts w:asciiTheme="minorHAnsi" w:hAnsiTheme="minorHAnsi" w:cstheme="minorHAnsi"/>
        </w:rPr>
        <w:t>s</w:t>
      </w:r>
      <w:r w:rsidR="006B49DF" w:rsidRPr="002676FD">
        <w:rPr>
          <w:rFonts w:asciiTheme="minorHAnsi" w:hAnsiTheme="minorHAnsi" w:cstheme="minorHAnsi"/>
        </w:rPr>
        <w:t xml:space="preserve"> will be saved in HIS for auditing, monitoring and compliance using the format &lt;coder initials, patient UR, discharge date&gt;. </w:t>
      </w:r>
    </w:p>
    <w:p w14:paraId="24B18113" w14:textId="329EAF4D" w:rsidR="00665EF0" w:rsidRPr="002676FD" w:rsidRDefault="00BF73BE" w:rsidP="00477E97">
      <w:pPr>
        <w:pStyle w:val="ListBullet"/>
        <w:numPr>
          <w:ilvl w:val="0"/>
          <w:numId w:val="0"/>
        </w:numPr>
        <w:jc w:val="right"/>
        <w:rPr>
          <w:rFonts w:asciiTheme="minorHAnsi" w:hAnsiTheme="minorHAnsi" w:cstheme="minorHAnsi"/>
        </w:rPr>
      </w:pPr>
      <w:hyperlink w:anchor="Contents" w:history="1">
        <w:r w:rsidR="00520C58" w:rsidRPr="002676FD">
          <w:rPr>
            <w:rStyle w:val="Hyperlink"/>
            <w:rFonts w:asciiTheme="minorHAnsi" w:hAnsiTheme="minorHAnsi" w:cstheme="minorHAnsi"/>
            <w:i/>
            <w:szCs w:val="24"/>
          </w:rPr>
          <w:t>Back to Table of Contents</w:t>
        </w:r>
      </w:hyperlink>
      <w:r w:rsidR="00520C58" w:rsidRPr="002676FD">
        <w:rPr>
          <w:rFonts w:asciiTheme="minorHAnsi" w:hAnsiTheme="minorHAnsi" w:cstheme="minorHAnsi"/>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01C17B1D" w:rsidR="007B6904" w:rsidRPr="003D2D06" w:rsidRDefault="00962C46" w:rsidP="004213C3">
            <w:pPr>
              <w:pStyle w:val="Heading1"/>
            </w:pPr>
            <w:bookmarkStart w:id="26" w:name="_Toc389473284"/>
            <w:bookmarkStart w:id="27" w:name="_Toc151535249"/>
            <w:bookmarkStart w:id="28" w:name="_Hlk130910851"/>
            <w:r>
              <w:t xml:space="preserve">Section </w:t>
            </w:r>
            <w:r w:rsidR="007037B1">
              <w:t>7</w:t>
            </w:r>
            <w:r w:rsidR="007B6904" w:rsidRPr="003D2D06">
              <w:t xml:space="preserve"> – </w:t>
            </w:r>
            <w:bookmarkEnd w:id="26"/>
            <w:r w:rsidR="005E6B04">
              <w:t>Escalation of unanswered queries</w:t>
            </w:r>
            <w:bookmarkEnd w:id="27"/>
          </w:p>
        </w:tc>
      </w:tr>
    </w:tbl>
    <w:p w14:paraId="26EDFBA5" w14:textId="40C07BA5" w:rsidR="00106569" w:rsidRDefault="00106569" w:rsidP="00106569"/>
    <w:p w14:paraId="6CDD1768" w14:textId="13F59F55" w:rsidR="00106569" w:rsidRPr="00477E97" w:rsidRDefault="00477E97" w:rsidP="00F13120">
      <w:pPr>
        <w:pBdr>
          <w:top w:val="single" w:sz="4" w:space="1" w:color="auto"/>
          <w:left w:val="single" w:sz="4" w:space="4" w:color="auto"/>
          <w:bottom w:val="single" w:sz="4" w:space="1" w:color="auto"/>
          <w:right w:val="single" w:sz="4" w:space="4" w:color="auto"/>
        </w:pBdr>
        <w:spacing w:after="240"/>
      </w:pPr>
      <w:r>
        <w:rPr>
          <w:b/>
          <w:bCs/>
        </w:rPr>
        <w:t xml:space="preserve">NOTE: </w:t>
      </w:r>
      <w:r w:rsidR="00A51F20" w:rsidRPr="00477E97">
        <w:t>Queries are</w:t>
      </w:r>
      <w:r w:rsidR="002A4D13" w:rsidRPr="00477E97">
        <w:t xml:space="preserve"> </w:t>
      </w:r>
      <w:r w:rsidR="00A51F20" w:rsidRPr="00477E97">
        <w:t>important communication tool</w:t>
      </w:r>
      <w:r w:rsidR="002A4D13" w:rsidRPr="00477E97">
        <w:t>s</w:t>
      </w:r>
      <w:r w:rsidR="00A51F20" w:rsidRPr="00477E97">
        <w:t xml:space="preserve"> which support accurate documentation and coding. </w:t>
      </w:r>
      <w:r w:rsidR="006B0838" w:rsidRPr="00477E97">
        <w:t xml:space="preserve">It </w:t>
      </w:r>
      <w:r w:rsidR="00106569" w:rsidRPr="00477E97">
        <w:t xml:space="preserve">is expected that clinicians will provide timely responses to queries. If a response is not received within 7 days, the following process will be commenced. </w:t>
      </w:r>
    </w:p>
    <w:p w14:paraId="32251D8C" w14:textId="77777777" w:rsidR="00477E97" w:rsidRDefault="00106569" w:rsidP="00477E97">
      <w:pPr>
        <w:rPr>
          <w:rFonts w:cs="Arial"/>
          <w:bCs/>
          <w:szCs w:val="24"/>
        </w:rPr>
      </w:pPr>
      <w:bookmarkStart w:id="29" w:name="_Hlk132115553"/>
      <w:r w:rsidRPr="00477E97">
        <w:rPr>
          <w:rFonts w:cs="Arial"/>
          <w:bCs/>
          <w:szCs w:val="24"/>
        </w:rPr>
        <w:t xml:space="preserve">See Attachment </w:t>
      </w:r>
      <w:r w:rsidR="00700D01" w:rsidRPr="00477E97">
        <w:rPr>
          <w:rFonts w:cs="Arial"/>
          <w:bCs/>
          <w:szCs w:val="24"/>
        </w:rPr>
        <w:t>C</w:t>
      </w:r>
      <w:r w:rsidRPr="00477E97">
        <w:rPr>
          <w:rFonts w:cs="Arial"/>
          <w:bCs/>
          <w:szCs w:val="24"/>
        </w:rPr>
        <w:t>:</w:t>
      </w:r>
      <w:r w:rsidRPr="0013569F">
        <w:rPr>
          <w:rFonts w:cs="Arial"/>
          <w:b/>
          <w:szCs w:val="24"/>
        </w:rPr>
        <w:t xml:space="preserve"> </w:t>
      </w:r>
      <w:r w:rsidRPr="0013569F">
        <w:rPr>
          <w:rFonts w:cs="Arial"/>
          <w:bCs/>
          <w:szCs w:val="24"/>
        </w:rPr>
        <w:t>Flowchart</w:t>
      </w:r>
      <w:r w:rsidR="00700D01">
        <w:rPr>
          <w:rFonts w:cs="Arial"/>
          <w:bCs/>
          <w:szCs w:val="24"/>
        </w:rPr>
        <w:t xml:space="preserve"> 3</w:t>
      </w:r>
      <w:r w:rsidRPr="0013569F">
        <w:rPr>
          <w:rFonts w:cs="Arial"/>
          <w:bCs/>
          <w:szCs w:val="24"/>
        </w:rPr>
        <w:t xml:space="preserve"> – </w:t>
      </w:r>
      <w:r w:rsidR="005D2853" w:rsidRPr="0013569F">
        <w:rPr>
          <w:rFonts w:cs="Arial"/>
          <w:bCs/>
          <w:szCs w:val="24"/>
        </w:rPr>
        <w:t>E</w:t>
      </w:r>
      <w:r w:rsidRPr="0013569F">
        <w:rPr>
          <w:rFonts w:cs="Arial"/>
          <w:bCs/>
          <w:szCs w:val="24"/>
        </w:rPr>
        <w:t>scalation of Unanswered Queries</w:t>
      </w:r>
      <w:r w:rsidR="00157606">
        <w:rPr>
          <w:rFonts w:cs="Arial"/>
          <w:bCs/>
          <w:szCs w:val="24"/>
        </w:rPr>
        <w:t>.</w:t>
      </w:r>
      <w:bookmarkEnd w:id="29"/>
    </w:p>
    <w:p w14:paraId="2E5A3530" w14:textId="61025935" w:rsidR="00F576BE" w:rsidRPr="00477E97" w:rsidRDefault="0095261C" w:rsidP="00477E97">
      <w:pPr>
        <w:spacing w:before="240"/>
        <w:rPr>
          <w:rFonts w:cs="Arial"/>
          <w:bCs/>
          <w:szCs w:val="24"/>
        </w:rPr>
      </w:pPr>
      <w:r w:rsidRPr="00844E2F">
        <w:rPr>
          <w:b/>
          <w:bCs/>
        </w:rPr>
        <w:t>Step 1</w:t>
      </w:r>
      <w:r w:rsidR="008B14B6" w:rsidRPr="00844E2F">
        <w:rPr>
          <w:b/>
          <w:bCs/>
        </w:rPr>
        <w:t xml:space="preserve">. No </w:t>
      </w:r>
      <w:r w:rsidR="00F70407" w:rsidRPr="00844E2F">
        <w:rPr>
          <w:b/>
          <w:bCs/>
        </w:rPr>
        <w:t>response after 7 days:</w:t>
      </w:r>
    </w:p>
    <w:p w14:paraId="263C8B06" w14:textId="43A9E5BE" w:rsidR="00F70407" w:rsidRDefault="007D5C67" w:rsidP="00477E97">
      <w:r w:rsidRPr="003D0158">
        <w:t>Q</w:t>
      </w:r>
      <w:r w:rsidR="00F576BE" w:rsidRPr="003D0158">
        <w:t xml:space="preserve">ueries that have not received a response within 7 days are to be </w:t>
      </w:r>
      <w:r w:rsidR="00F70407" w:rsidRPr="003D0158">
        <w:t>flagged with the</w:t>
      </w:r>
      <w:r w:rsidR="00F576BE" w:rsidRPr="003D0158">
        <w:t xml:space="preserve"> CDS</w:t>
      </w:r>
      <w:r w:rsidR="00F70407" w:rsidRPr="003D0158">
        <w:t>. This</w:t>
      </w:r>
      <w:r w:rsidR="00F70407">
        <w:t xml:space="preserve"> can be done by:</w:t>
      </w:r>
    </w:p>
    <w:p w14:paraId="649ABA4D" w14:textId="742C28CF" w:rsidR="00F70407" w:rsidRDefault="00F70407" w:rsidP="00D95640">
      <w:pPr>
        <w:pStyle w:val="ListBullet"/>
      </w:pPr>
      <w:r>
        <w:lastRenderedPageBreak/>
        <w:t xml:space="preserve">assigning an account activity of </w:t>
      </w:r>
      <w:r w:rsidR="00140405">
        <w:t>‘</w:t>
      </w:r>
      <w:r>
        <w:t>CDI Review Needed</w:t>
      </w:r>
      <w:r w:rsidR="00140405">
        <w:t>’</w:t>
      </w:r>
      <w:r>
        <w:t xml:space="preserve"> to the </w:t>
      </w:r>
      <w:r w:rsidR="00477E97">
        <w:t xml:space="preserve">case in the clinical record system, </w:t>
      </w:r>
    </w:p>
    <w:p w14:paraId="4CB4176E" w14:textId="77777777" w:rsidR="00F21B5C" w:rsidRDefault="002A0387" w:rsidP="00D95640">
      <w:pPr>
        <w:pStyle w:val="ListBullet"/>
      </w:pPr>
      <w:r>
        <w:t xml:space="preserve">notifying the CDS via email, who will locate the case and allocate it to the ‘CDI Review Needed’ work queue. </w:t>
      </w:r>
    </w:p>
    <w:p w14:paraId="27F4CD16" w14:textId="77777777" w:rsidR="00F21B5C" w:rsidRDefault="00F21B5C" w:rsidP="00F21B5C">
      <w:pPr>
        <w:pStyle w:val="ListParagraph"/>
      </w:pPr>
    </w:p>
    <w:p w14:paraId="5B914FE7" w14:textId="7F90E9C8" w:rsidR="00F70407" w:rsidRDefault="00F70407" w:rsidP="00362D02">
      <w:pPr>
        <w:spacing w:after="120"/>
      </w:pPr>
      <w:r w:rsidRPr="00F70407">
        <w:t xml:space="preserve">The CDS will conduct a review of </w:t>
      </w:r>
      <w:r w:rsidR="00120106">
        <w:t xml:space="preserve">all queries that have not received a response within 7 days </w:t>
      </w:r>
      <w:r w:rsidRPr="00F70407">
        <w:t>and may:</w:t>
      </w:r>
    </w:p>
    <w:p w14:paraId="65C692F0" w14:textId="46149BAB" w:rsidR="002A0387" w:rsidRDefault="002A0387" w:rsidP="00D23CF5">
      <w:pPr>
        <w:pStyle w:val="ListBullet"/>
      </w:pPr>
      <w:r w:rsidRPr="00F70407">
        <w:t xml:space="preserve">discuss with the </w:t>
      </w:r>
      <w:r>
        <w:t>clinical c</w:t>
      </w:r>
      <w:r w:rsidRPr="00F70407">
        <w:t xml:space="preserve">oding </w:t>
      </w:r>
      <w:r>
        <w:t>m</w:t>
      </w:r>
      <w:r w:rsidRPr="00F70407">
        <w:t>anager</w:t>
      </w:r>
      <w:r>
        <w:t xml:space="preserve"> or c</w:t>
      </w:r>
      <w:r w:rsidRPr="00F70407">
        <w:t xml:space="preserve">linical </w:t>
      </w:r>
      <w:r>
        <w:t>c</w:t>
      </w:r>
      <w:r w:rsidRPr="00F70407">
        <w:t xml:space="preserve">oding </w:t>
      </w:r>
      <w:r>
        <w:t>e</w:t>
      </w:r>
      <w:r w:rsidRPr="00F70407">
        <w:t>ducator</w:t>
      </w:r>
      <w:r>
        <w:t>/auditor</w:t>
      </w:r>
      <w:r w:rsidRPr="00F70407">
        <w:t xml:space="preserve"> regarding further action</w:t>
      </w:r>
      <w:r w:rsidR="003D0158">
        <w:t>,</w:t>
      </w:r>
      <w:r>
        <w:t xml:space="preserve"> </w:t>
      </w:r>
    </w:p>
    <w:p w14:paraId="568E10DB" w14:textId="10930D79" w:rsidR="00120106" w:rsidRDefault="00120106" w:rsidP="00D23CF5">
      <w:pPr>
        <w:pStyle w:val="ListBullet"/>
      </w:pPr>
      <w:r>
        <w:t>abandon</w:t>
      </w:r>
      <w:r w:rsidR="00554EAD">
        <w:t>/resolve</w:t>
      </w:r>
      <w:r>
        <w:t xml:space="preserve"> the query</w:t>
      </w:r>
      <w:r w:rsidR="003D0158">
        <w:t>,</w:t>
      </w:r>
    </w:p>
    <w:p w14:paraId="59D47CC5" w14:textId="64D75401" w:rsidR="00F70407" w:rsidRDefault="00690A33" w:rsidP="00D23CF5">
      <w:pPr>
        <w:pStyle w:val="ListBullet"/>
      </w:pPr>
      <w:r>
        <w:t>s</w:t>
      </w:r>
      <w:r w:rsidR="00F54935">
        <w:t xml:space="preserve">end an </w:t>
      </w:r>
      <w:r w:rsidR="00477E97">
        <w:t xml:space="preserve">email to the initial clinician requesting a response with a copy of the query sent via the clinical record system, and instructions on how to respond, </w:t>
      </w:r>
    </w:p>
    <w:p w14:paraId="6FDC5889" w14:textId="688E4DBF" w:rsidR="00743120" w:rsidRDefault="00477E97" w:rsidP="00D23CF5">
      <w:pPr>
        <w:pStyle w:val="ListBullet"/>
      </w:pPr>
      <w:r>
        <w:t xml:space="preserve">send the query to a different </w:t>
      </w:r>
      <w:r w:rsidR="00743120">
        <w:t>clinician</w:t>
      </w:r>
      <w:r w:rsidR="0045465F">
        <w:t xml:space="preserve"> (e.g. </w:t>
      </w:r>
      <w:r w:rsidR="00855251">
        <w:t xml:space="preserve">sending a query to </w:t>
      </w:r>
      <w:r w:rsidR="0045465F">
        <w:t xml:space="preserve">the consultant where a query was initially sent to a JMO). </w:t>
      </w:r>
    </w:p>
    <w:p w14:paraId="01DAB341" w14:textId="72A96F86" w:rsidR="00120106" w:rsidRDefault="00120106" w:rsidP="00120106"/>
    <w:p w14:paraId="40CCB589" w14:textId="2239ABDD" w:rsidR="00120106" w:rsidRDefault="00120106" w:rsidP="00362D02">
      <w:pPr>
        <w:spacing w:after="120"/>
      </w:pPr>
      <w:r>
        <w:t xml:space="preserve">Consideration will be given to: </w:t>
      </w:r>
    </w:p>
    <w:p w14:paraId="05A227D0" w14:textId="35B94FC1" w:rsidR="00120106" w:rsidRDefault="00120106" w:rsidP="00D23CF5">
      <w:pPr>
        <w:pStyle w:val="ListBullet"/>
      </w:pPr>
      <w:r>
        <w:t>whether coding can be completed</w:t>
      </w:r>
      <w:r w:rsidR="003D0158">
        <w:t>,</w:t>
      </w:r>
      <w:r>
        <w:t xml:space="preserve"> </w:t>
      </w:r>
    </w:p>
    <w:p w14:paraId="595A7AC1" w14:textId="691DAAB4" w:rsidR="00120106" w:rsidRDefault="00120106" w:rsidP="00D23CF5">
      <w:pPr>
        <w:pStyle w:val="ListBullet"/>
      </w:pPr>
      <w:r>
        <w:t>whether the query impacts</w:t>
      </w:r>
      <w:r w:rsidR="0045465F">
        <w:t xml:space="preserve"> patient</w:t>
      </w:r>
      <w:r>
        <w:t xml:space="preserve"> complexity, </w:t>
      </w:r>
      <w:r w:rsidR="0045465F">
        <w:t xml:space="preserve">procedural specificity, </w:t>
      </w:r>
      <w:r>
        <w:t>re-imbursement, or quality patient indicators</w:t>
      </w:r>
      <w:r w:rsidR="00591747">
        <w:t>.</w:t>
      </w:r>
    </w:p>
    <w:p w14:paraId="4F9C65BC" w14:textId="32C830CD" w:rsidR="00120106" w:rsidRDefault="00120106" w:rsidP="00120106"/>
    <w:p w14:paraId="78AF215F" w14:textId="0B53B5FF" w:rsidR="008B14B6" w:rsidRPr="005D2853" w:rsidRDefault="0095261C" w:rsidP="00477E97">
      <w:pPr>
        <w:rPr>
          <w:b/>
          <w:bCs/>
        </w:rPr>
      </w:pPr>
      <w:r w:rsidRPr="005D2853">
        <w:rPr>
          <w:b/>
          <w:bCs/>
        </w:rPr>
        <w:t>Step 2</w:t>
      </w:r>
      <w:r w:rsidR="008B14B6" w:rsidRPr="005D2853">
        <w:rPr>
          <w:b/>
          <w:bCs/>
        </w:rPr>
        <w:t>. N</w:t>
      </w:r>
      <w:r w:rsidR="00F54935" w:rsidRPr="005D2853">
        <w:rPr>
          <w:b/>
          <w:bCs/>
        </w:rPr>
        <w:t xml:space="preserve">o response after 14 days: </w:t>
      </w:r>
    </w:p>
    <w:p w14:paraId="05D8DCF0" w14:textId="60E8F71C" w:rsidR="0095261C" w:rsidRDefault="00E721D3" w:rsidP="00D23CF5">
      <w:pPr>
        <w:pStyle w:val="ListBullet"/>
      </w:pPr>
      <w:r>
        <w:t>The query professional will send an</w:t>
      </w:r>
      <w:r w:rsidR="0095261C">
        <w:t xml:space="preserve"> email </w:t>
      </w:r>
      <w:r w:rsidR="00CD7F9D">
        <w:t xml:space="preserve">with a copy </w:t>
      </w:r>
      <w:r w:rsidR="0095261C">
        <w:t>of the query</w:t>
      </w:r>
      <w:r>
        <w:t xml:space="preserve"> to the </w:t>
      </w:r>
      <w:r w:rsidRPr="00CD7F9D">
        <w:rPr>
          <w:b/>
          <w:bCs/>
        </w:rPr>
        <w:t>unit director</w:t>
      </w:r>
      <w:r w:rsidR="0095261C" w:rsidRPr="00CD7F9D">
        <w:rPr>
          <w:b/>
          <w:bCs/>
        </w:rPr>
        <w:t xml:space="preserve"> </w:t>
      </w:r>
      <w:r>
        <w:t xml:space="preserve">and </w:t>
      </w:r>
      <w:r w:rsidR="008F55AC">
        <w:t>may</w:t>
      </w:r>
      <w:r>
        <w:t xml:space="preserve"> include the following people as </w:t>
      </w:r>
      <w:r w:rsidR="00D32C71">
        <w:t>C</w:t>
      </w:r>
      <w:r>
        <w:t xml:space="preserve">c recipients: </w:t>
      </w:r>
    </w:p>
    <w:p w14:paraId="4CC3B26E" w14:textId="068CE77C" w:rsidR="00E721D3" w:rsidRDefault="004B3411" w:rsidP="00477E97">
      <w:pPr>
        <w:pStyle w:val="ListParagraph"/>
        <w:numPr>
          <w:ilvl w:val="0"/>
          <w:numId w:val="4"/>
        </w:numPr>
      </w:pPr>
      <w:r>
        <w:t>t</w:t>
      </w:r>
      <w:r w:rsidR="00E721D3">
        <w:t>he original query recipient</w:t>
      </w:r>
      <w:r w:rsidR="003D0158">
        <w:t xml:space="preserve">, </w:t>
      </w:r>
    </w:p>
    <w:p w14:paraId="79BF7C01" w14:textId="1DDED2EA" w:rsidR="00E721D3" w:rsidRDefault="004B3411" w:rsidP="00477E97">
      <w:pPr>
        <w:pStyle w:val="ListParagraph"/>
        <w:numPr>
          <w:ilvl w:val="0"/>
          <w:numId w:val="4"/>
        </w:numPr>
      </w:pPr>
      <w:r>
        <w:t>t</w:t>
      </w:r>
      <w:r w:rsidR="00E721D3">
        <w:t>he relevant divisional email</w:t>
      </w:r>
      <w:r w:rsidR="003D0158">
        <w:t xml:space="preserve">, </w:t>
      </w:r>
    </w:p>
    <w:p w14:paraId="4A1D6059" w14:textId="084E25CA" w:rsidR="00E721D3" w:rsidRDefault="004B3411" w:rsidP="00477E97">
      <w:pPr>
        <w:pStyle w:val="ListParagraph"/>
        <w:numPr>
          <w:ilvl w:val="0"/>
          <w:numId w:val="4"/>
        </w:numPr>
      </w:pPr>
      <w:r>
        <w:t>t</w:t>
      </w:r>
      <w:r w:rsidR="00E721D3">
        <w:t>he clinical coding manager</w:t>
      </w:r>
      <w:r w:rsidR="003D0158">
        <w:t>.</w:t>
      </w:r>
    </w:p>
    <w:p w14:paraId="00C59100" w14:textId="2628E4F3" w:rsidR="0095261C" w:rsidRDefault="0095261C" w:rsidP="00D23CF5">
      <w:pPr>
        <w:pStyle w:val="ListBullet"/>
      </w:pPr>
      <w:r>
        <w:t xml:space="preserve">If the unit director was the original query </w:t>
      </w:r>
      <w:r w:rsidR="002A0387">
        <w:t>recipient and</w:t>
      </w:r>
      <w:r w:rsidR="008B14B6">
        <w:t xml:space="preserve"> has already received a reminder</w:t>
      </w:r>
      <w:r w:rsidR="001F6416">
        <w:t xml:space="preserve"> as part of Step 1</w:t>
      </w:r>
      <w:r w:rsidR="008B14B6">
        <w:t xml:space="preserve">, </w:t>
      </w:r>
      <w:r w:rsidR="00E721D3">
        <w:t xml:space="preserve">proceed </w:t>
      </w:r>
      <w:r>
        <w:t xml:space="preserve">to step 3. </w:t>
      </w:r>
    </w:p>
    <w:p w14:paraId="0C7225B9" w14:textId="77777777" w:rsidR="008B14B6" w:rsidRDefault="008B14B6" w:rsidP="008B14B6">
      <w:pPr>
        <w:pStyle w:val="ListParagraph"/>
        <w:ind w:left="1440"/>
      </w:pPr>
    </w:p>
    <w:p w14:paraId="1EE27358" w14:textId="537C9DCD" w:rsidR="008B14B6" w:rsidRDefault="008B14B6" w:rsidP="008B14B6">
      <w:r w:rsidRPr="008B14B6">
        <w:t xml:space="preserve">It is expected that the unit director </w:t>
      </w:r>
      <w:r w:rsidR="002A0387">
        <w:t xml:space="preserve">will </w:t>
      </w:r>
      <w:r w:rsidRPr="008B14B6">
        <w:t>facilitate a response to the query</w:t>
      </w:r>
      <w:r>
        <w:t xml:space="preserve"> with the </w:t>
      </w:r>
      <w:r w:rsidR="001F6416">
        <w:t xml:space="preserve">appropriate </w:t>
      </w:r>
      <w:r>
        <w:t>clinician</w:t>
      </w:r>
      <w:r w:rsidR="00C619D4">
        <w:t xml:space="preserve"> and/or raise any concerns about the query with the </w:t>
      </w:r>
      <w:r w:rsidR="00E721D3">
        <w:t xml:space="preserve">query professional. </w:t>
      </w:r>
    </w:p>
    <w:p w14:paraId="29107BF0" w14:textId="0D4FBAE2" w:rsidR="008B14B6" w:rsidRDefault="008B14B6" w:rsidP="008B14B6"/>
    <w:p w14:paraId="193DEEA8" w14:textId="5D964B42" w:rsidR="0045465F" w:rsidRPr="00FB651C" w:rsidRDefault="008B14B6" w:rsidP="00477E97">
      <w:pPr>
        <w:rPr>
          <w:b/>
          <w:bCs/>
        </w:rPr>
      </w:pPr>
      <w:r w:rsidRPr="00FB651C">
        <w:rPr>
          <w:b/>
          <w:bCs/>
        </w:rPr>
        <w:t>Step 3. N</w:t>
      </w:r>
      <w:r w:rsidR="0045465F" w:rsidRPr="00FB651C">
        <w:rPr>
          <w:b/>
          <w:bCs/>
        </w:rPr>
        <w:t xml:space="preserve">o response after 21 days: </w:t>
      </w:r>
    </w:p>
    <w:p w14:paraId="59D3FC40" w14:textId="57768250" w:rsidR="00E721D3" w:rsidRDefault="00E721D3" w:rsidP="00D23CF5">
      <w:pPr>
        <w:pStyle w:val="ListBullet"/>
      </w:pPr>
      <w:r>
        <w:t xml:space="preserve">The query professional will send an email </w:t>
      </w:r>
      <w:r w:rsidR="00CD7F9D">
        <w:t>with</w:t>
      </w:r>
      <w:r>
        <w:t xml:space="preserve"> a copy of the query to the </w:t>
      </w:r>
      <w:r w:rsidRPr="00CD7F9D">
        <w:rPr>
          <w:b/>
          <w:bCs/>
        </w:rPr>
        <w:t>clinical director</w:t>
      </w:r>
      <w:r>
        <w:t xml:space="preserve"> </w:t>
      </w:r>
      <w:r w:rsidR="001F6416">
        <w:t xml:space="preserve">and </w:t>
      </w:r>
      <w:r w:rsidR="008F55AC">
        <w:t>may</w:t>
      </w:r>
      <w:r w:rsidR="001F6416">
        <w:t xml:space="preserve"> include the following people as </w:t>
      </w:r>
      <w:r w:rsidR="00D32C71">
        <w:t>C</w:t>
      </w:r>
      <w:r w:rsidR="001F6416">
        <w:t xml:space="preserve">c recipients: </w:t>
      </w:r>
    </w:p>
    <w:p w14:paraId="4A5BAA23" w14:textId="43D8A264" w:rsidR="001F6416" w:rsidRDefault="004B3411" w:rsidP="00D23CF5">
      <w:pPr>
        <w:pStyle w:val="ListBullet"/>
        <w:ind w:left="852"/>
      </w:pPr>
      <w:r>
        <w:t>t</w:t>
      </w:r>
      <w:r w:rsidR="001F6416">
        <w:t>he original query recipient and/or the unit director</w:t>
      </w:r>
      <w:r w:rsidR="00C728C5">
        <w:t>,</w:t>
      </w:r>
    </w:p>
    <w:p w14:paraId="399ACC51" w14:textId="6B8823BC" w:rsidR="001F6416" w:rsidRDefault="004B3411" w:rsidP="00D23CF5">
      <w:pPr>
        <w:pStyle w:val="ListBullet"/>
        <w:ind w:left="852"/>
      </w:pPr>
      <w:r>
        <w:t>t</w:t>
      </w:r>
      <w:r w:rsidR="001F6416">
        <w:t>he relevant divisional email</w:t>
      </w:r>
      <w:r w:rsidR="00C728C5">
        <w:t>,</w:t>
      </w:r>
    </w:p>
    <w:p w14:paraId="6651D970" w14:textId="517088D7" w:rsidR="001F6416" w:rsidRDefault="004B3411" w:rsidP="00D23CF5">
      <w:pPr>
        <w:pStyle w:val="ListBullet"/>
        <w:ind w:left="852"/>
      </w:pPr>
      <w:r>
        <w:t>t</w:t>
      </w:r>
      <w:r w:rsidR="001F6416">
        <w:t>he clinical coding manager</w:t>
      </w:r>
      <w:r w:rsidR="00C728C5">
        <w:t xml:space="preserve">, </w:t>
      </w:r>
    </w:p>
    <w:p w14:paraId="7CF78F00" w14:textId="0E5EA272" w:rsidR="00620794" w:rsidRPr="00855251" w:rsidRDefault="00942D6C" w:rsidP="00D23CF5">
      <w:pPr>
        <w:pStyle w:val="ListBullet"/>
        <w:ind w:left="852"/>
      </w:pPr>
      <w:r w:rsidRPr="00855251">
        <w:t>t</w:t>
      </w:r>
      <w:r w:rsidR="00620794" w:rsidRPr="00855251">
        <w:t>he senior director of health information services (HIS)</w:t>
      </w:r>
      <w:r w:rsidR="00157606">
        <w:t>.</w:t>
      </w:r>
    </w:p>
    <w:p w14:paraId="549D34AB" w14:textId="4593A110" w:rsidR="00E721D3" w:rsidRDefault="00E721D3" w:rsidP="00D23CF5">
      <w:pPr>
        <w:pStyle w:val="ListBullet"/>
      </w:pPr>
      <w:r>
        <w:t xml:space="preserve">If the clinical director was the original query recipient, and has already received a reminder, </w:t>
      </w:r>
      <w:r w:rsidR="001F6416">
        <w:t>proceed</w:t>
      </w:r>
      <w:r>
        <w:t xml:space="preserve"> to Step 4</w:t>
      </w:r>
      <w:r w:rsidR="001F6416">
        <w:t xml:space="preserve">. </w:t>
      </w:r>
    </w:p>
    <w:p w14:paraId="0378E10A" w14:textId="69BE2878" w:rsidR="00E721D3" w:rsidRDefault="00E721D3" w:rsidP="00042B96">
      <w:pPr>
        <w:rPr>
          <w:b/>
          <w:bCs/>
        </w:rPr>
      </w:pPr>
    </w:p>
    <w:p w14:paraId="19B14076" w14:textId="52FE5C4C" w:rsidR="005C027C" w:rsidRDefault="00E721D3" w:rsidP="00E721D3">
      <w:r w:rsidRPr="008B14B6">
        <w:t xml:space="preserve">It is expected that the </w:t>
      </w:r>
      <w:r>
        <w:t>clinical</w:t>
      </w:r>
      <w:r w:rsidRPr="008B14B6">
        <w:t xml:space="preserve"> director will facilitate a response to the query</w:t>
      </w:r>
      <w:r>
        <w:t xml:space="preserve"> with the </w:t>
      </w:r>
      <w:r w:rsidR="00E7459E">
        <w:t>appropriate</w:t>
      </w:r>
      <w:r>
        <w:t xml:space="preserve"> clinician and/or raise any concerns about the query with the query professional</w:t>
      </w:r>
      <w:r w:rsidR="005C027C">
        <w:t xml:space="preserve">. </w:t>
      </w:r>
    </w:p>
    <w:p w14:paraId="74F0742E" w14:textId="77777777" w:rsidR="00E721D3" w:rsidRDefault="00E721D3" w:rsidP="00042B96">
      <w:pPr>
        <w:rPr>
          <w:b/>
          <w:bCs/>
        </w:rPr>
      </w:pPr>
    </w:p>
    <w:p w14:paraId="167D1F89" w14:textId="3FBC0496" w:rsidR="00E721D3" w:rsidRPr="00FB651C" w:rsidRDefault="00E721D3" w:rsidP="00477E97">
      <w:pPr>
        <w:rPr>
          <w:b/>
          <w:bCs/>
        </w:rPr>
      </w:pPr>
      <w:r w:rsidRPr="00FB651C">
        <w:rPr>
          <w:b/>
          <w:bCs/>
        </w:rPr>
        <w:t xml:space="preserve">Step 4. No response after 28 Days: </w:t>
      </w:r>
    </w:p>
    <w:p w14:paraId="53384551" w14:textId="49F10BBF" w:rsidR="00E721D3" w:rsidRDefault="00E721D3" w:rsidP="00D23CF5">
      <w:pPr>
        <w:pStyle w:val="ListBullet"/>
      </w:pPr>
      <w:r>
        <w:t xml:space="preserve">The query professional will send an email and a copy of the query to the </w:t>
      </w:r>
      <w:r w:rsidR="006916AC" w:rsidRPr="00CD7F9D">
        <w:rPr>
          <w:b/>
          <w:bCs/>
        </w:rPr>
        <w:t>executive director</w:t>
      </w:r>
      <w:r w:rsidR="006916AC">
        <w:t xml:space="preserve"> of the relevant division </w:t>
      </w:r>
      <w:r w:rsidR="005A04E1">
        <w:t xml:space="preserve">and </w:t>
      </w:r>
      <w:r w:rsidR="008F55AC">
        <w:t>may</w:t>
      </w:r>
      <w:r w:rsidR="005A04E1">
        <w:t xml:space="preserve"> include the following people as </w:t>
      </w:r>
      <w:r w:rsidR="00D32C71">
        <w:t>C</w:t>
      </w:r>
      <w:r w:rsidR="005A04E1">
        <w:t>c recipients:</w:t>
      </w:r>
    </w:p>
    <w:p w14:paraId="53DAFC90" w14:textId="6851E8F1" w:rsidR="005A04E1" w:rsidRDefault="005A04E1" w:rsidP="00D23CF5">
      <w:pPr>
        <w:pStyle w:val="ListBullet"/>
        <w:ind w:left="852"/>
      </w:pPr>
      <w:r>
        <w:t>The original query recipient and/or the unit director and/or the clinical director</w:t>
      </w:r>
      <w:r w:rsidR="00C728C5">
        <w:t>,</w:t>
      </w:r>
    </w:p>
    <w:p w14:paraId="09664E32" w14:textId="29624F34" w:rsidR="005A04E1" w:rsidRDefault="005A04E1" w:rsidP="00D23CF5">
      <w:pPr>
        <w:pStyle w:val="ListBullet"/>
        <w:ind w:left="852"/>
      </w:pPr>
      <w:r>
        <w:t>The relevant divisional email</w:t>
      </w:r>
      <w:r w:rsidR="00C728C5">
        <w:t>,</w:t>
      </w:r>
    </w:p>
    <w:p w14:paraId="73C621EE" w14:textId="3B8535B6" w:rsidR="003131BB" w:rsidRDefault="005A04E1" w:rsidP="00D23CF5">
      <w:pPr>
        <w:pStyle w:val="ListBullet"/>
        <w:ind w:left="852"/>
      </w:pPr>
      <w:r>
        <w:t>The clinical coding manager</w:t>
      </w:r>
      <w:r w:rsidR="00C728C5">
        <w:t>,</w:t>
      </w:r>
      <w:r>
        <w:t xml:space="preserve"> </w:t>
      </w:r>
    </w:p>
    <w:p w14:paraId="2327F6A2" w14:textId="7508869B" w:rsidR="004B3411" w:rsidRDefault="006916AC" w:rsidP="00D23CF5">
      <w:pPr>
        <w:pStyle w:val="ListBullet"/>
        <w:ind w:left="852"/>
      </w:pPr>
      <w:r>
        <w:t xml:space="preserve">The senior director of </w:t>
      </w:r>
      <w:r w:rsidR="00620794">
        <w:t>HIS</w:t>
      </w:r>
      <w:r w:rsidR="00157606">
        <w:t>.</w:t>
      </w:r>
    </w:p>
    <w:p w14:paraId="1A68B744" w14:textId="64E7DE93" w:rsidR="004B3411" w:rsidRDefault="004B3411" w:rsidP="004B3411"/>
    <w:p w14:paraId="2E5288F8" w14:textId="14BD8077" w:rsidR="00CD7F9D" w:rsidRPr="00FB651C" w:rsidRDefault="00CD7F9D" w:rsidP="00477E97">
      <w:pPr>
        <w:rPr>
          <w:b/>
          <w:bCs/>
        </w:rPr>
      </w:pPr>
      <w:r w:rsidRPr="00FB651C">
        <w:rPr>
          <w:b/>
          <w:bCs/>
        </w:rPr>
        <w:t xml:space="preserve">Step 5: No response after </w:t>
      </w:r>
      <w:r w:rsidR="00E74942">
        <w:rPr>
          <w:b/>
          <w:bCs/>
        </w:rPr>
        <w:t>35</w:t>
      </w:r>
      <w:r w:rsidRPr="00FB651C">
        <w:rPr>
          <w:b/>
          <w:bCs/>
        </w:rPr>
        <w:t xml:space="preserve"> days</w:t>
      </w:r>
    </w:p>
    <w:p w14:paraId="16F93A95" w14:textId="080880F4" w:rsidR="008526C2" w:rsidRDefault="008526C2" w:rsidP="00D23CF5">
      <w:pPr>
        <w:pStyle w:val="ListBullet"/>
      </w:pPr>
      <w:r>
        <w:t xml:space="preserve">The CDS will complete </w:t>
      </w:r>
      <w:r w:rsidR="00477E97">
        <w:t xml:space="preserve">the query in the clinical record system as </w:t>
      </w:r>
      <w:r>
        <w:t>“no response”</w:t>
      </w:r>
      <w:r w:rsidR="00C728C5">
        <w:t>.</w:t>
      </w:r>
    </w:p>
    <w:p w14:paraId="10355EA2" w14:textId="0DF0B357" w:rsidR="008526C2" w:rsidRDefault="008526C2" w:rsidP="00D23CF5">
      <w:pPr>
        <w:pStyle w:val="ListBullet"/>
      </w:pPr>
      <w:r>
        <w:t xml:space="preserve">The CDS will </w:t>
      </w:r>
      <w:r>
        <w:rPr>
          <w:rFonts w:cs="Arial"/>
          <w:bCs/>
          <w:szCs w:val="24"/>
        </w:rPr>
        <w:t>return the case to the coder via an account activity of ‘CDI Review Complete’</w:t>
      </w:r>
      <w:r w:rsidR="00C728C5">
        <w:rPr>
          <w:rFonts w:cs="Arial"/>
          <w:bCs/>
          <w:szCs w:val="24"/>
        </w:rPr>
        <w:t>.</w:t>
      </w:r>
    </w:p>
    <w:p w14:paraId="71AE5F4F" w14:textId="661CCE32" w:rsidR="00CD7F9D" w:rsidRDefault="00CD7F9D" w:rsidP="00D23CF5">
      <w:pPr>
        <w:pStyle w:val="ListBullet"/>
      </w:pPr>
      <w:r>
        <w:t>The coder will complete the coding for the case</w:t>
      </w:r>
      <w:r w:rsidR="00DE779E">
        <w:t xml:space="preserve"> – the clinical coding manager or clinical coding auditor may need to provide advice on the most appropriate code/s</w:t>
      </w:r>
      <w:r w:rsidR="00C728C5">
        <w:t>.</w:t>
      </w:r>
    </w:p>
    <w:p w14:paraId="03D59347" w14:textId="7A1F4557" w:rsidR="004B3411" w:rsidRDefault="008526C2" w:rsidP="00D23CF5">
      <w:pPr>
        <w:pStyle w:val="ListBullet"/>
      </w:pPr>
      <w:r>
        <w:t>R</w:t>
      </w:r>
      <w:r w:rsidR="004B3411">
        <w:t xml:space="preserve">esponses </w:t>
      </w:r>
      <w:r w:rsidR="006916AC">
        <w:t xml:space="preserve">received </w:t>
      </w:r>
      <w:r w:rsidR="00CD7F9D">
        <w:t xml:space="preserve">after </w:t>
      </w:r>
      <w:r w:rsidR="00E7459E">
        <w:t>3</w:t>
      </w:r>
      <w:r w:rsidR="00E74942">
        <w:t>5</w:t>
      </w:r>
      <w:r w:rsidR="00E7459E">
        <w:t xml:space="preserve"> days </w:t>
      </w:r>
      <w:r w:rsidR="004B3411">
        <w:t>will require the query professional/coder to re-open and update the coding</w:t>
      </w:r>
      <w:r w:rsidR="00917625">
        <w:t xml:space="preserve"> (see Section 6: Query completion)</w:t>
      </w:r>
      <w:r w:rsidR="00C728C5">
        <w:t>.</w:t>
      </w:r>
    </w:p>
    <w:p w14:paraId="12E7A792" w14:textId="01ED9813" w:rsidR="00AE1DDB" w:rsidRDefault="004B3411" w:rsidP="00D23CF5">
      <w:pPr>
        <w:pStyle w:val="ListBullet"/>
      </w:pPr>
      <w:r>
        <w:t>Non-response</w:t>
      </w:r>
      <w:r w:rsidR="006916AC">
        <w:t xml:space="preserve"> </w:t>
      </w:r>
      <w:r w:rsidR="00CD7F9D">
        <w:t xml:space="preserve">and </w:t>
      </w:r>
      <w:r w:rsidR="006916AC">
        <w:t>escalation</w:t>
      </w:r>
      <w:r w:rsidR="00CD7F9D">
        <w:t xml:space="preserve"> outcomes</w:t>
      </w:r>
      <w:r w:rsidR="006916AC">
        <w:t xml:space="preserve"> </w:t>
      </w:r>
      <w:r>
        <w:t xml:space="preserve">will be collated for reporting purposes (see </w:t>
      </w:r>
      <w:r w:rsidR="006916AC">
        <w:t xml:space="preserve">Section 9: </w:t>
      </w:r>
      <w:r>
        <w:t xml:space="preserve">Reporting and </w:t>
      </w:r>
      <w:r w:rsidR="00917625">
        <w:t>f</w:t>
      </w:r>
      <w:r>
        <w:t>eedback)</w:t>
      </w:r>
      <w:r w:rsidR="00157606">
        <w:t>.</w:t>
      </w:r>
    </w:p>
    <w:p w14:paraId="7F56C3BD" w14:textId="77777777" w:rsidR="006916AC" w:rsidRPr="006916AC" w:rsidRDefault="006916AC" w:rsidP="006916AC">
      <w:pPr>
        <w:pStyle w:val="ListParagraph"/>
      </w:pPr>
    </w:p>
    <w:p w14:paraId="6F09A0BC" w14:textId="060BB5BB" w:rsidR="005C027C" w:rsidRDefault="005C027C" w:rsidP="005C027C">
      <w:r>
        <w:t>If queries are frequently being escalated, query professionals may seek advice from unit directors and/or executive directors on delivering information to support query responses</w:t>
      </w:r>
      <w:r w:rsidR="00C728C5">
        <w:t xml:space="preserve">. </w:t>
      </w:r>
      <w:r>
        <w:t xml:space="preserve"> </w:t>
      </w:r>
    </w:p>
    <w:p w14:paraId="3E1417DA" w14:textId="77777777" w:rsidR="005C027C" w:rsidRPr="005C027C" w:rsidRDefault="005C027C" w:rsidP="005C027C"/>
    <w:p w14:paraId="10DCEDE0" w14:textId="5131BE4D" w:rsidR="00B31FB5" w:rsidRDefault="002011FB" w:rsidP="00477E97">
      <w:pPr>
        <w:rPr>
          <w:b/>
          <w:bCs/>
        </w:rPr>
      </w:pPr>
      <w:r>
        <w:rPr>
          <w:b/>
          <w:bCs/>
        </w:rPr>
        <w:t>I</w:t>
      </w:r>
      <w:r w:rsidR="00B31FB5">
        <w:rPr>
          <w:b/>
          <w:bCs/>
        </w:rPr>
        <w:t xml:space="preserve">nappropriate responses: </w:t>
      </w:r>
    </w:p>
    <w:p w14:paraId="73F659F0" w14:textId="0575D6C1" w:rsidR="00B31FB5" w:rsidRDefault="00B31FB5" w:rsidP="00D23CF5">
      <w:pPr>
        <w:pStyle w:val="ListBullet"/>
      </w:pPr>
      <w:r w:rsidRPr="00B31FB5">
        <w:t>Inappropriate responses</w:t>
      </w:r>
      <w:r w:rsidR="00147220">
        <w:t xml:space="preserve"> include those that may be</w:t>
      </w:r>
      <w:r>
        <w:t>:</w:t>
      </w:r>
    </w:p>
    <w:p w14:paraId="233E5598" w14:textId="47D70C83" w:rsidR="00B31FB5" w:rsidRDefault="00B31FB5" w:rsidP="00477E97">
      <w:pPr>
        <w:pStyle w:val="ListParagraph"/>
        <w:numPr>
          <w:ilvl w:val="0"/>
          <w:numId w:val="5"/>
        </w:numPr>
      </w:pPr>
      <w:r w:rsidRPr="00B31FB5">
        <w:t xml:space="preserve">disparaging, </w:t>
      </w:r>
    </w:p>
    <w:p w14:paraId="517F7196" w14:textId="44AD419C" w:rsidR="00F55E51" w:rsidRDefault="00F55E51" w:rsidP="00477E97">
      <w:pPr>
        <w:pStyle w:val="ListParagraph"/>
        <w:numPr>
          <w:ilvl w:val="0"/>
          <w:numId w:val="5"/>
        </w:numPr>
      </w:pPr>
      <w:r>
        <w:t>sarcastic,</w:t>
      </w:r>
    </w:p>
    <w:p w14:paraId="40543C25" w14:textId="2A3DCB7F" w:rsidR="00B31FB5" w:rsidRDefault="00304CBA" w:rsidP="00477E97">
      <w:pPr>
        <w:pStyle w:val="ListParagraph"/>
        <w:numPr>
          <w:ilvl w:val="0"/>
          <w:numId w:val="5"/>
        </w:numPr>
      </w:pPr>
      <w:r>
        <w:t xml:space="preserve">are </w:t>
      </w:r>
      <w:r w:rsidR="00B31FB5">
        <w:t xml:space="preserve">not fit to be included in the </w:t>
      </w:r>
      <w:r w:rsidR="00611CCB">
        <w:t>clinical</w:t>
      </w:r>
      <w:r w:rsidR="00B31FB5">
        <w:t xml:space="preserve"> record for </w:t>
      </w:r>
      <w:r>
        <w:t xml:space="preserve">the above or </w:t>
      </w:r>
      <w:r w:rsidR="00B31FB5">
        <w:t xml:space="preserve">other reason. </w:t>
      </w:r>
    </w:p>
    <w:p w14:paraId="25192A7B" w14:textId="62DB8E31" w:rsidR="00304CBA" w:rsidRDefault="00B31FB5" w:rsidP="00D23CF5">
      <w:pPr>
        <w:pStyle w:val="ListBullet"/>
      </w:pPr>
      <w:r>
        <w:t xml:space="preserve">Responses that are </w:t>
      </w:r>
      <w:r w:rsidR="00304CBA">
        <w:t xml:space="preserve">assessed as </w:t>
      </w:r>
      <w:r>
        <w:t>inappropriate</w:t>
      </w:r>
      <w:r w:rsidR="00304CBA">
        <w:t xml:space="preserve"> by the query professional</w:t>
      </w:r>
      <w:r>
        <w:t xml:space="preserve"> will be sent to the</w:t>
      </w:r>
      <w:r w:rsidR="003131BB">
        <w:t xml:space="preserve"> </w:t>
      </w:r>
      <w:r w:rsidR="0032598D">
        <w:t>s</w:t>
      </w:r>
      <w:r w:rsidR="003131BB">
        <w:t xml:space="preserve">enior </w:t>
      </w:r>
      <w:r w:rsidR="0032598D">
        <w:t>d</w:t>
      </w:r>
      <w:r w:rsidR="003131BB">
        <w:t xml:space="preserve">irector of </w:t>
      </w:r>
      <w:r w:rsidR="00620794">
        <w:t xml:space="preserve">HIS </w:t>
      </w:r>
      <w:r>
        <w:t xml:space="preserve">for </w:t>
      </w:r>
      <w:r w:rsidR="008F55AC">
        <w:t>review</w:t>
      </w:r>
      <w:r w:rsidR="00B77A4D">
        <w:t xml:space="preserve">. </w:t>
      </w:r>
    </w:p>
    <w:p w14:paraId="7707A26E" w14:textId="1C9A267B" w:rsidR="00B31FB5" w:rsidRDefault="00304CBA" w:rsidP="00D23CF5">
      <w:pPr>
        <w:pStyle w:val="ListBullet"/>
      </w:pPr>
      <w:r>
        <w:t>A</w:t>
      </w:r>
      <w:r w:rsidR="00B31FB5">
        <w:t xml:space="preserve"> chart co</w:t>
      </w:r>
      <w:r>
        <w:t>rrection</w:t>
      </w:r>
      <w:r w:rsidR="00B31FB5">
        <w:t xml:space="preserve"> </w:t>
      </w:r>
      <w:r>
        <w:t xml:space="preserve">may </w:t>
      </w:r>
      <w:r w:rsidR="00B31FB5">
        <w:t xml:space="preserve">be </w:t>
      </w:r>
      <w:r>
        <w:t>submitted</w:t>
      </w:r>
      <w:r w:rsidR="00B77A4D">
        <w:t xml:space="preserve">. </w:t>
      </w:r>
    </w:p>
    <w:p w14:paraId="08F53D20" w14:textId="5CCA6587" w:rsidR="00B31FB5" w:rsidRDefault="00B31FB5" w:rsidP="00D23CF5">
      <w:pPr>
        <w:pStyle w:val="ListBullet"/>
      </w:pPr>
      <w:r>
        <w:t xml:space="preserve">The clinician responsible will be </w:t>
      </w:r>
      <w:r w:rsidR="003131BB">
        <w:t xml:space="preserve">alerted </w:t>
      </w:r>
      <w:r w:rsidR="00477E97">
        <w:t xml:space="preserve">through the clinical record system if a </w:t>
      </w:r>
      <w:r>
        <w:t>chart correction</w:t>
      </w:r>
      <w:r w:rsidR="003131BB">
        <w:t xml:space="preserve"> case</w:t>
      </w:r>
      <w:r>
        <w:t xml:space="preserve"> has been submitted</w:t>
      </w:r>
      <w:r w:rsidR="00B77A4D">
        <w:t xml:space="preserve">. </w:t>
      </w:r>
    </w:p>
    <w:bookmarkEnd w:id="28"/>
    <w:p w14:paraId="636A2D91" w14:textId="77777777" w:rsidR="001D4BF9" w:rsidRDefault="001D4BF9" w:rsidP="007B6904">
      <w:pPr>
        <w:rPr>
          <w:rFonts w:cs="Arial"/>
          <w:b/>
          <w:szCs w:val="24"/>
        </w:rPr>
      </w:pPr>
    </w:p>
    <w:p w14:paraId="2F51A8AC" w14:textId="7B630663" w:rsidR="007B6904" w:rsidRDefault="001D4BF9" w:rsidP="007B6904">
      <w:pPr>
        <w:rPr>
          <w:rFonts w:cs="Arial"/>
          <w:b/>
          <w:szCs w:val="24"/>
        </w:rPr>
      </w:pPr>
      <w:r>
        <w:rPr>
          <w:rFonts w:cs="Arial"/>
          <w:b/>
          <w:szCs w:val="24"/>
        </w:rPr>
        <w:t xml:space="preserve">Privacy and confidentiality </w:t>
      </w:r>
    </w:p>
    <w:p w14:paraId="20F907B1" w14:textId="3FD42FCD" w:rsidR="001D4BF9" w:rsidRPr="001D4BF9" w:rsidRDefault="001D4BF9" w:rsidP="007B6904">
      <w:pPr>
        <w:rPr>
          <w:rFonts w:cs="Arial"/>
          <w:bCs/>
          <w:szCs w:val="24"/>
        </w:rPr>
      </w:pPr>
      <w:r>
        <w:rPr>
          <w:rFonts w:cs="Arial"/>
          <w:bCs/>
          <w:szCs w:val="24"/>
        </w:rPr>
        <w:t xml:space="preserve">Patient information that is sent via email will be sent using an appropriate email encryption. </w:t>
      </w:r>
      <w:r>
        <w:rPr>
          <w:rFonts w:cs="Arial"/>
          <w:bCs/>
          <w:szCs w:val="24"/>
        </w:rPr>
        <w:br/>
      </w:r>
    </w:p>
    <w:p w14:paraId="695B4464" w14:textId="6C51DFA3" w:rsidR="003F5592" w:rsidRDefault="00BF73BE" w:rsidP="00C57655">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6E1B2921" w14:textId="77777777" w:rsidR="003F5592" w:rsidRDefault="003F5592" w:rsidP="003F5592">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3F5592" w:rsidRPr="00CD1C0E" w14:paraId="324862AF" w14:textId="77777777" w:rsidTr="00745A14">
        <w:trPr>
          <w:cantSplit/>
          <w:trHeight w:val="285"/>
        </w:trPr>
        <w:tc>
          <w:tcPr>
            <w:tcW w:w="9158" w:type="dxa"/>
            <w:shd w:val="clear" w:color="auto" w:fill="A6A6A6" w:themeFill="background1" w:themeFillShade="A6"/>
          </w:tcPr>
          <w:p w14:paraId="2305D851" w14:textId="116537CB" w:rsidR="003F5592" w:rsidRPr="003D2D06" w:rsidRDefault="003F5592" w:rsidP="00745A14">
            <w:pPr>
              <w:pStyle w:val="Heading1"/>
            </w:pPr>
            <w:bookmarkStart w:id="30" w:name="_Toc151535250"/>
            <w:r>
              <w:t xml:space="preserve">Section </w:t>
            </w:r>
            <w:r w:rsidR="00CA3016">
              <w:t>9</w:t>
            </w:r>
            <w:r w:rsidRPr="003D2D06">
              <w:t xml:space="preserve"> – </w:t>
            </w:r>
            <w:r>
              <w:t xml:space="preserve">Reporting </w:t>
            </w:r>
            <w:r w:rsidR="00FD76F6">
              <w:t>and feedback</w:t>
            </w:r>
            <w:bookmarkEnd w:id="30"/>
          </w:p>
        </w:tc>
      </w:tr>
    </w:tbl>
    <w:p w14:paraId="1DFEA373" w14:textId="6D5B9F4B" w:rsidR="003F5592" w:rsidRDefault="003F5592" w:rsidP="003F5592">
      <w:pPr>
        <w:pStyle w:val="Heading2"/>
      </w:pPr>
    </w:p>
    <w:p w14:paraId="767A8775" w14:textId="3E04F47E" w:rsidR="00983078" w:rsidRDefault="000C2B6D" w:rsidP="00115B51">
      <w:pPr>
        <w:spacing w:after="120"/>
      </w:pPr>
      <w:r w:rsidRPr="000C2B6D">
        <w:t xml:space="preserve">Monitoring and trending of query outcomes will be conducted to identify clinician engagement and patterns of concern. </w:t>
      </w:r>
      <w:r w:rsidR="00983078" w:rsidRPr="000C2B6D">
        <w:t>Query</w:t>
      </w:r>
      <w:r w:rsidR="00983078">
        <w:t xml:space="preserve"> tracking and trending will be performed for </w:t>
      </w:r>
      <w:r w:rsidR="00983078">
        <w:lastRenderedPageBreak/>
        <w:t>both coder and CDS generated queries, including for the following key metrics and outcomes</w:t>
      </w:r>
      <w:r w:rsidR="00625A42">
        <w:t>:</w:t>
      </w:r>
    </w:p>
    <w:p w14:paraId="70D754E5" w14:textId="5D924C30" w:rsidR="0000345D" w:rsidRDefault="0000345D" w:rsidP="00D23CF5">
      <w:pPr>
        <w:pStyle w:val="ListBullet"/>
      </w:pPr>
      <w:r>
        <w:t xml:space="preserve">Query response rate </w:t>
      </w:r>
      <w:r w:rsidR="000C2B6D">
        <w:t>(%)</w:t>
      </w:r>
      <w:r w:rsidR="00B77A4D">
        <w:t>:</w:t>
      </w:r>
    </w:p>
    <w:p w14:paraId="541C39C4" w14:textId="44F5F277" w:rsidR="00115B51" w:rsidRDefault="00B77A4D" w:rsidP="00477E97">
      <w:pPr>
        <w:pStyle w:val="ListParagraph"/>
        <w:numPr>
          <w:ilvl w:val="0"/>
          <w:numId w:val="11"/>
        </w:numPr>
        <w:ind w:hanging="294"/>
      </w:pPr>
      <w:r>
        <w:t>n</w:t>
      </w:r>
      <w:r w:rsidR="0000345D">
        <w:t>umber of queries</w:t>
      </w:r>
    </w:p>
    <w:p w14:paraId="3A41457C" w14:textId="4989BDFF" w:rsidR="0000345D" w:rsidRDefault="00B77A4D" w:rsidP="00477E97">
      <w:pPr>
        <w:pStyle w:val="ListParagraph"/>
        <w:numPr>
          <w:ilvl w:val="0"/>
          <w:numId w:val="11"/>
        </w:numPr>
        <w:ind w:hanging="294"/>
      </w:pPr>
      <w:r>
        <w:t>n</w:t>
      </w:r>
      <w:r w:rsidR="0000345D">
        <w:t>umber of responses</w:t>
      </w:r>
      <w:r w:rsidR="00477E97">
        <w:t>.</w:t>
      </w:r>
    </w:p>
    <w:p w14:paraId="189B25CE" w14:textId="5A334E57" w:rsidR="000C2B6D" w:rsidRDefault="000C2B6D" w:rsidP="00D23CF5">
      <w:pPr>
        <w:pStyle w:val="ListBullet"/>
      </w:pPr>
      <w:r>
        <w:t>Quer</w:t>
      </w:r>
      <w:r w:rsidR="00591747">
        <w:t xml:space="preserve">ies and responses </w:t>
      </w:r>
      <w:r>
        <w:t>by:</w:t>
      </w:r>
    </w:p>
    <w:p w14:paraId="5FDB8BF3" w14:textId="444AB80D" w:rsidR="000C2B6D" w:rsidRDefault="00B77A4D" w:rsidP="00477E97">
      <w:pPr>
        <w:pStyle w:val="ListParagraph"/>
        <w:numPr>
          <w:ilvl w:val="0"/>
          <w:numId w:val="11"/>
        </w:numPr>
        <w:ind w:hanging="294"/>
      </w:pPr>
      <w:r>
        <w:t>s</w:t>
      </w:r>
      <w:r w:rsidR="000C2B6D">
        <w:t>peciality</w:t>
      </w:r>
    </w:p>
    <w:p w14:paraId="5CA72287" w14:textId="0183B174" w:rsidR="000C2B6D" w:rsidRDefault="00B77A4D" w:rsidP="00477E97">
      <w:pPr>
        <w:pStyle w:val="ListParagraph"/>
        <w:numPr>
          <w:ilvl w:val="0"/>
          <w:numId w:val="11"/>
        </w:numPr>
        <w:ind w:hanging="294"/>
      </w:pPr>
      <w:r>
        <w:t>d</w:t>
      </w:r>
      <w:r w:rsidR="000C2B6D">
        <w:t>ivision</w:t>
      </w:r>
    </w:p>
    <w:p w14:paraId="22D5729B" w14:textId="1AED9DB0" w:rsidR="000C2B6D" w:rsidRDefault="00B77A4D" w:rsidP="00477E97">
      <w:pPr>
        <w:pStyle w:val="ListParagraph"/>
        <w:numPr>
          <w:ilvl w:val="0"/>
          <w:numId w:val="11"/>
        </w:numPr>
        <w:ind w:hanging="294"/>
      </w:pPr>
      <w:r>
        <w:t>q</w:t>
      </w:r>
      <w:r w:rsidR="000C2B6D">
        <w:t>uery subject</w:t>
      </w:r>
      <w:r w:rsidR="00157606">
        <w:t>.</w:t>
      </w:r>
    </w:p>
    <w:p w14:paraId="60404431" w14:textId="19B978C8" w:rsidR="00F818AE" w:rsidRDefault="0000345D" w:rsidP="00D23CF5">
      <w:pPr>
        <w:pStyle w:val="ListBullet"/>
      </w:pPr>
      <w:r>
        <w:t>Type of response</w:t>
      </w:r>
      <w:r w:rsidR="00B77A4D">
        <w:t>:</w:t>
      </w:r>
    </w:p>
    <w:p w14:paraId="316D761F" w14:textId="343B63BE" w:rsidR="00F818AE" w:rsidRDefault="0000345D" w:rsidP="00477E97">
      <w:pPr>
        <w:pStyle w:val="ListParagraph"/>
        <w:numPr>
          <w:ilvl w:val="0"/>
          <w:numId w:val="11"/>
        </w:numPr>
        <w:ind w:hanging="294"/>
      </w:pPr>
      <w:r>
        <w:t>agreed,</w:t>
      </w:r>
    </w:p>
    <w:p w14:paraId="31A62802" w14:textId="165EA344" w:rsidR="00F818AE" w:rsidRDefault="0000345D" w:rsidP="00477E97">
      <w:pPr>
        <w:pStyle w:val="ListParagraph"/>
        <w:numPr>
          <w:ilvl w:val="0"/>
          <w:numId w:val="11"/>
        </w:numPr>
        <w:ind w:hanging="294"/>
      </w:pPr>
      <w:r>
        <w:t>disagreed</w:t>
      </w:r>
      <w:r w:rsidR="00F818AE">
        <w:t xml:space="preserve"> (includes </w:t>
      </w:r>
      <w:r w:rsidR="00591747">
        <w:t>‘</w:t>
      </w:r>
      <w:r w:rsidR="00F818AE">
        <w:t>unable to determine</w:t>
      </w:r>
      <w:r w:rsidR="00591747">
        <w:t>’</w:t>
      </w:r>
      <w:r w:rsidR="00F818AE">
        <w:t>)</w:t>
      </w:r>
      <w:r w:rsidR="00B77A4D">
        <w:t>.</w:t>
      </w:r>
      <w:r>
        <w:t xml:space="preserve"> </w:t>
      </w:r>
    </w:p>
    <w:p w14:paraId="56CB5E3B" w14:textId="0BBE2C63" w:rsidR="00EC33EE" w:rsidRDefault="00EC33EE" w:rsidP="00D23CF5">
      <w:pPr>
        <w:pStyle w:val="ListBullet"/>
      </w:pPr>
      <w:r>
        <w:t>Query type</w:t>
      </w:r>
      <w:r w:rsidR="00B77A4D">
        <w:t>:</w:t>
      </w:r>
    </w:p>
    <w:p w14:paraId="25BA1436" w14:textId="656E3721" w:rsidR="00EC33EE" w:rsidRDefault="00B77A4D" w:rsidP="00477E97">
      <w:pPr>
        <w:pStyle w:val="ListParagraph"/>
        <w:numPr>
          <w:ilvl w:val="0"/>
          <w:numId w:val="11"/>
        </w:numPr>
        <w:ind w:hanging="294"/>
      </w:pPr>
      <w:r>
        <w:t>c</w:t>
      </w:r>
      <w:r w:rsidR="00EC33EE">
        <w:t>oncurrent</w:t>
      </w:r>
    </w:p>
    <w:p w14:paraId="3DD15E51" w14:textId="0E1E307F" w:rsidR="00EC33EE" w:rsidRDefault="00B77A4D" w:rsidP="00477E97">
      <w:pPr>
        <w:pStyle w:val="ListParagraph"/>
        <w:numPr>
          <w:ilvl w:val="0"/>
          <w:numId w:val="11"/>
        </w:numPr>
        <w:ind w:hanging="294"/>
      </w:pPr>
      <w:r>
        <w:t>r</w:t>
      </w:r>
      <w:r w:rsidR="00EC33EE">
        <w:t>etrospective</w:t>
      </w:r>
      <w:r w:rsidR="00157606">
        <w:t>.</w:t>
      </w:r>
    </w:p>
    <w:p w14:paraId="1AFB4DB6" w14:textId="4D4C8604" w:rsidR="00F818AE" w:rsidRDefault="0000345D" w:rsidP="00D23CF5">
      <w:pPr>
        <w:pStyle w:val="ListBullet"/>
      </w:pPr>
      <w:r>
        <w:t>Query</w:t>
      </w:r>
      <w:r w:rsidR="00F818AE">
        <w:t xml:space="preserve"> method</w:t>
      </w:r>
      <w:r w:rsidR="00B77A4D">
        <w:t>:</w:t>
      </w:r>
    </w:p>
    <w:p w14:paraId="1F552667" w14:textId="2998E23D" w:rsidR="00EC33EE" w:rsidRDefault="00477E97" w:rsidP="00477E97">
      <w:pPr>
        <w:pStyle w:val="ListParagraph"/>
        <w:numPr>
          <w:ilvl w:val="0"/>
          <w:numId w:val="11"/>
        </w:numPr>
        <w:ind w:hanging="294"/>
      </w:pPr>
      <w:r>
        <w:t>clinical record system</w:t>
      </w:r>
    </w:p>
    <w:p w14:paraId="12C35285" w14:textId="692C1A18" w:rsidR="00EC33EE" w:rsidRDefault="00B77A4D" w:rsidP="00477E97">
      <w:pPr>
        <w:pStyle w:val="ListParagraph"/>
        <w:numPr>
          <w:ilvl w:val="0"/>
          <w:numId w:val="11"/>
        </w:numPr>
        <w:ind w:hanging="294"/>
      </w:pPr>
      <w:r>
        <w:t>v</w:t>
      </w:r>
      <w:r w:rsidR="00EC33EE">
        <w:t>erbal</w:t>
      </w:r>
    </w:p>
    <w:p w14:paraId="454D7DF1" w14:textId="077FC0EA" w:rsidR="00EC33EE" w:rsidRDefault="00B77A4D" w:rsidP="00477E97">
      <w:pPr>
        <w:pStyle w:val="ListParagraph"/>
        <w:numPr>
          <w:ilvl w:val="0"/>
          <w:numId w:val="11"/>
        </w:numPr>
        <w:ind w:hanging="294"/>
      </w:pPr>
      <w:r>
        <w:t>e</w:t>
      </w:r>
      <w:r w:rsidR="00EC33EE">
        <w:t>mail</w:t>
      </w:r>
      <w:r w:rsidR="00157606">
        <w:t>.</w:t>
      </w:r>
    </w:p>
    <w:p w14:paraId="1497A39B" w14:textId="463A7FFA" w:rsidR="00F818AE" w:rsidRDefault="00F818AE" w:rsidP="00D23CF5">
      <w:pPr>
        <w:pStyle w:val="ListBullet"/>
      </w:pPr>
      <w:r>
        <w:t>Escalation required</w:t>
      </w:r>
      <w:r w:rsidR="00B77A4D">
        <w:t>:</w:t>
      </w:r>
    </w:p>
    <w:p w14:paraId="4C8AAF79" w14:textId="5BF2060D" w:rsidR="00F818AE" w:rsidRDefault="00B77A4D" w:rsidP="00477E97">
      <w:pPr>
        <w:pStyle w:val="ListParagraph"/>
        <w:numPr>
          <w:ilvl w:val="0"/>
          <w:numId w:val="11"/>
        </w:numPr>
        <w:ind w:hanging="294"/>
      </w:pPr>
      <w:r>
        <w:t>s</w:t>
      </w:r>
      <w:r w:rsidR="00F818AE">
        <w:t>tage 1 (Y/N)</w:t>
      </w:r>
    </w:p>
    <w:p w14:paraId="62B5B704" w14:textId="6EDEF9CF" w:rsidR="00F818AE" w:rsidRDefault="00B77A4D" w:rsidP="00477E97">
      <w:pPr>
        <w:pStyle w:val="ListParagraph"/>
        <w:numPr>
          <w:ilvl w:val="0"/>
          <w:numId w:val="11"/>
        </w:numPr>
        <w:ind w:hanging="294"/>
      </w:pPr>
      <w:r>
        <w:t>s</w:t>
      </w:r>
      <w:r w:rsidR="00F818AE">
        <w:t>tage 2 (Y/N)</w:t>
      </w:r>
    </w:p>
    <w:p w14:paraId="2C687FF4" w14:textId="7B227946" w:rsidR="00F818AE" w:rsidRDefault="00B77A4D" w:rsidP="00477E97">
      <w:pPr>
        <w:pStyle w:val="ListParagraph"/>
        <w:numPr>
          <w:ilvl w:val="0"/>
          <w:numId w:val="11"/>
        </w:numPr>
        <w:ind w:hanging="294"/>
      </w:pPr>
      <w:r>
        <w:t>s</w:t>
      </w:r>
      <w:r w:rsidR="00F818AE">
        <w:t>tage 3 (Y/N)</w:t>
      </w:r>
    </w:p>
    <w:p w14:paraId="17A08498" w14:textId="4EFA0D1E" w:rsidR="00F818AE" w:rsidRDefault="00B77A4D" w:rsidP="00477E97">
      <w:pPr>
        <w:pStyle w:val="ListParagraph"/>
        <w:numPr>
          <w:ilvl w:val="0"/>
          <w:numId w:val="11"/>
        </w:numPr>
        <w:ind w:hanging="294"/>
      </w:pPr>
      <w:r>
        <w:t>s</w:t>
      </w:r>
      <w:r w:rsidR="00F818AE">
        <w:t>tage 4 (Y/N)</w:t>
      </w:r>
      <w:r w:rsidR="00157606">
        <w:t>.</w:t>
      </w:r>
    </w:p>
    <w:p w14:paraId="56445941" w14:textId="3F1EDFCF" w:rsidR="000C2B6D" w:rsidRDefault="004029E4" w:rsidP="00D23CF5">
      <w:pPr>
        <w:pStyle w:val="ListBullet"/>
      </w:pPr>
      <w:r>
        <w:t>Query impacts</w:t>
      </w:r>
      <w:r w:rsidR="00B77A4D">
        <w:t>:</w:t>
      </w:r>
    </w:p>
    <w:p w14:paraId="3636C8AD" w14:textId="74937507" w:rsidR="004029E4" w:rsidRDefault="00CE63EB" w:rsidP="00477E97">
      <w:pPr>
        <w:pStyle w:val="ListParagraph"/>
        <w:numPr>
          <w:ilvl w:val="0"/>
          <w:numId w:val="11"/>
        </w:numPr>
        <w:ind w:hanging="294"/>
      </w:pPr>
      <w:r>
        <w:t>N</w:t>
      </w:r>
      <w:r w:rsidR="00C57655">
        <w:t xml:space="preserve">ational </w:t>
      </w:r>
      <w:r>
        <w:t>W</w:t>
      </w:r>
      <w:r w:rsidR="000C2B6D">
        <w:t>eight</w:t>
      </w:r>
      <w:r w:rsidR="00C57655">
        <w:t xml:space="preserve">ed </w:t>
      </w:r>
      <w:r>
        <w:t>A</w:t>
      </w:r>
      <w:r w:rsidR="00C57655">
        <w:t xml:space="preserve">ctivity </w:t>
      </w:r>
      <w:r>
        <w:t>U</w:t>
      </w:r>
      <w:r w:rsidR="00C57655">
        <w:t>nit</w:t>
      </w:r>
      <w:r w:rsidR="00580B0E">
        <w:t xml:space="preserve"> (NWAU)</w:t>
      </w:r>
      <w:r w:rsidR="000C2B6D">
        <w:t xml:space="preserve"> </w:t>
      </w:r>
      <w:r w:rsidR="00B77A4D">
        <w:t>c</w:t>
      </w:r>
      <w:r w:rsidR="000C2B6D">
        <w:t>hange (LOS adjusted)</w:t>
      </w:r>
    </w:p>
    <w:p w14:paraId="39209125" w14:textId="57FD7E75" w:rsidR="004029E4" w:rsidRDefault="00B77A4D" w:rsidP="00477E97">
      <w:pPr>
        <w:pStyle w:val="ListParagraph"/>
        <w:numPr>
          <w:ilvl w:val="0"/>
          <w:numId w:val="11"/>
        </w:numPr>
        <w:ind w:hanging="294"/>
      </w:pPr>
      <w:r>
        <w:t>q</w:t>
      </w:r>
      <w:r w:rsidR="004029E4">
        <w:t>uality metrics</w:t>
      </w:r>
      <w:r>
        <w:t>,</w:t>
      </w:r>
    </w:p>
    <w:p w14:paraId="04F4B8D1" w14:textId="39F65904" w:rsidR="004029E4" w:rsidRDefault="00B77A4D" w:rsidP="00477E97">
      <w:pPr>
        <w:pStyle w:val="ListParagraph"/>
        <w:numPr>
          <w:ilvl w:val="0"/>
          <w:numId w:val="11"/>
        </w:numPr>
        <w:ind w:hanging="294"/>
      </w:pPr>
      <w:r>
        <w:t>c</w:t>
      </w:r>
      <w:r w:rsidR="004029E4">
        <w:t xml:space="preserve">linical </w:t>
      </w:r>
      <w:r w:rsidR="00D85FBC">
        <w:t>h</w:t>
      </w:r>
      <w:r w:rsidR="004029E4">
        <w:t>andover</w:t>
      </w:r>
    </w:p>
    <w:p w14:paraId="40F697C8" w14:textId="3155AEC7" w:rsidR="00D85FBC" w:rsidRDefault="00B77A4D" w:rsidP="00477E97">
      <w:pPr>
        <w:pStyle w:val="ListParagraph"/>
        <w:numPr>
          <w:ilvl w:val="0"/>
          <w:numId w:val="11"/>
        </w:numPr>
        <w:ind w:hanging="294"/>
      </w:pPr>
      <w:r>
        <w:t>d</w:t>
      </w:r>
      <w:r w:rsidR="00D85FBC">
        <w:t>iagnosis specificity</w:t>
      </w:r>
      <w:r w:rsidR="00157606">
        <w:t>.</w:t>
      </w:r>
    </w:p>
    <w:p w14:paraId="72FAF442" w14:textId="2079845C" w:rsidR="00983078" w:rsidRDefault="00983078" w:rsidP="00455095"/>
    <w:p w14:paraId="36710E00" w14:textId="2B6DCBF6" w:rsidR="000C2B6D" w:rsidRDefault="000C2B6D" w:rsidP="00455095">
      <w:r>
        <w:t xml:space="preserve">Query outcomes will be reported via the following avenues: </w:t>
      </w:r>
    </w:p>
    <w:p w14:paraId="55EE5B9E" w14:textId="52D9334B" w:rsidR="000C2B6D" w:rsidRDefault="000C2B6D" w:rsidP="00D23CF5">
      <w:pPr>
        <w:pStyle w:val="ListBullet"/>
      </w:pPr>
      <w:r>
        <w:t>To the Health Records Advisory Committee</w:t>
      </w:r>
    </w:p>
    <w:p w14:paraId="26E09E49" w14:textId="3325F949" w:rsidR="000C2B6D" w:rsidRDefault="000C2B6D" w:rsidP="00D23CF5">
      <w:pPr>
        <w:pStyle w:val="ListBullet"/>
      </w:pPr>
      <w:r>
        <w:t>To the Senior Director of Health Information Services</w:t>
      </w:r>
    </w:p>
    <w:p w14:paraId="39E43C23" w14:textId="7D899FB5" w:rsidR="000C2B6D" w:rsidRDefault="000C2B6D" w:rsidP="00D23CF5">
      <w:pPr>
        <w:pStyle w:val="ListBullet"/>
      </w:pPr>
      <w:r>
        <w:t>To clinicians, unit directors, clinical directors, and executive directors</w:t>
      </w:r>
    </w:p>
    <w:p w14:paraId="7A019DB1" w14:textId="1D75BD31" w:rsidR="000C2B6D" w:rsidRDefault="000C2B6D" w:rsidP="00D23CF5">
      <w:pPr>
        <w:pStyle w:val="ListBullet"/>
      </w:pPr>
      <w:r>
        <w:t xml:space="preserve">To </w:t>
      </w:r>
      <w:r w:rsidR="00D222BF">
        <w:t xml:space="preserve">coders, </w:t>
      </w:r>
      <w:r>
        <w:t xml:space="preserve">health information </w:t>
      </w:r>
      <w:r w:rsidR="002676FD">
        <w:t>team members</w:t>
      </w:r>
      <w:r>
        <w:t xml:space="preserve"> and other query professionals. </w:t>
      </w:r>
    </w:p>
    <w:p w14:paraId="7FAEF6B2" w14:textId="77777777" w:rsidR="000C2B6D" w:rsidRDefault="000C2B6D" w:rsidP="00455095"/>
    <w:p w14:paraId="0F73A219" w14:textId="18BB28BC" w:rsidR="003F5592" w:rsidRPr="003F5592" w:rsidRDefault="009B7E55" w:rsidP="003F5592">
      <w:r>
        <w:t xml:space="preserve">Feedback to </w:t>
      </w:r>
      <w:r w:rsidR="006A5045">
        <w:t>sen</w:t>
      </w:r>
      <w:r w:rsidR="008A0C30">
        <w:t>i</w:t>
      </w:r>
      <w:r w:rsidR="006A5045">
        <w:t xml:space="preserve">or clinicians and </w:t>
      </w:r>
      <w:r w:rsidR="004F3108">
        <w:t>E</w:t>
      </w:r>
      <w:r w:rsidR="006A5045">
        <w:t xml:space="preserve">xecutive </w:t>
      </w:r>
      <w:r w:rsidR="004F3108">
        <w:t>D</w:t>
      </w:r>
      <w:r w:rsidR="006A5045">
        <w:t>irectors</w:t>
      </w:r>
      <w:r w:rsidR="00BD5293">
        <w:t xml:space="preserve"> will</w:t>
      </w:r>
      <w:r w:rsidR="006A5045">
        <w:t xml:space="preserve"> </w:t>
      </w:r>
      <w:r>
        <w:t xml:space="preserve">be provided regarding query responses for the relevant division. </w:t>
      </w:r>
      <w:r w:rsidR="00C447E9">
        <w:t>Data will be aggregated, and f</w:t>
      </w:r>
      <w:r w:rsidR="000C2B6D">
        <w:t xml:space="preserve">eedback may be provided to </w:t>
      </w:r>
      <w:r w:rsidR="004F3108">
        <w:t>E</w:t>
      </w:r>
      <w:r w:rsidR="000C2B6D">
        <w:t xml:space="preserve">xecutive </w:t>
      </w:r>
      <w:r w:rsidR="004F3108">
        <w:t>D</w:t>
      </w:r>
      <w:r w:rsidR="000C2B6D">
        <w:t>irectors regarding query outcomes, including the potential</w:t>
      </w:r>
      <w:r w:rsidR="00C447E9">
        <w:t xml:space="preserve"> </w:t>
      </w:r>
      <w:r w:rsidR="000C2B6D">
        <w:t>impact</w:t>
      </w:r>
      <w:r w:rsidR="00C447E9">
        <w:t>s</w:t>
      </w:r>
      <w:r w:rsidR="000C2B6D">
        <w:t xml:space="preserve"> on quality metrics and funding. </w:t>
      </w:r>
    </w:p>
    <w:p w14:paraId="122BE95F" w14:textId="078A8942" w:rsidR="00477E97" w:rsidRDefault="00BF73BE" w:rsidP="00C57655">
      <w:pPr>
        <w:jc w:val="right"/>
        <w:rPr>
          <w:rStyle w:val="Hyperlink"/>
          <w:rFonts w:cs="Arial"/>
          <w:i/>
          <w:szCs w:val="24"/>
        </w:rPr>
      </w:pPr>
      <w:hyperlink w:anchor="Contents" w:history="1">
        <w:r w:rsidR="003F5592" w:rsidRPr="00590902">
          <w:rPr>
            <w:rStyle w:val="Hyperlink"/>
            <w:rFonts w:cs="Arial"/>
            <w:i/>
            <w:szCs w:val="24"/>
          </w:rPr>
          <w:t>Back to Table of Contents</w:t>
        </w:r>
      </w:hyperlink>
    </w:p>
    <w:p w14:paraId="7F3DF91B" w14:textId="35546F13" w:rsidR="00223463" w:rsidRPr="00477E97" w:rsidRDefault="00477E97" w:rsidP="00477E97">
      <w:pPr>
        <w:spacing w:after="200" w:line="276" w:lineRule="auto"/>
        <w:rPr>
          <w:rFonts w:cs="Arial"/>
          <w:i/>
          <w:color w:val="0000FF"/>
          <w:szCs w:val="24"/>
          <w:u w:val="single"/>
        </w:rPr>
      </w:pPr>
      <w:r>
        <w:rPr>
          <w:rStyle w:val="Hyperlink"/>
          <w:rFonts w:cs="Arial"/>
          <w:i/>
          <w:szCs w:val="24"/>
        </w:rPr>
        <w:br w:type="page"/>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31" w:name="_Toc151535251"/>
            <w:r>
              <w:t>Evaluation</w:t>
            </w:r>
            <w:bookmarkEnd w:id="31"/>
            <w:r>
              <w:t xml:space="preserve"> </w:t>
            </w:r>
            <w:r w:rsidR="00E73459">
              <w:tab/>
            </w:r>
          </w:p>
        </w:tc>
      </w:tr>
    </w:tbl>
    <w:p w14:paraId="6E93670E" w14:textId="77777777" w:rsidR="00F9158A" w:rsidRDefault="00F9158A" w:rsidP="00F9158A">
      <w:pPr>
        <w:pStyle w:val="Default"/>
        <w:rPr>
          <w:rFonts w:ascii="Calibri" w:hAnsi="Calibri"/>
        </w:rPr>
      </w:pPr>
    </w:p>
    <w:p w14:paraId="392F428C" w14:textId="265FF25C" w:rsidR="00845445" w:rsidRPr="008F65F6" w:rsidRDefault="00845445" w:rsidP="00F9158A">
      <w:pPr>
        <w:pStyle w:val="Default"/>
        <w:rPr>
          <w:rFonts w:ascii="Calibri" w:hAnsi="Calibri" w:cs="Arial"/>
          <w:b/>
          <w:bCs/>
          <w:iCs/>
          <w:color w:val="auto"/>
          <w:lang w:eastAsia="en-US"/>
        </w:rPr>
      </w:pPr>
      <w:r w:rsidRPr="008F65F6">
        <w:rPr>
          <w:rFonts w:ascii="Calibri" w:hAnsi="Calibri" w:cs="Arial"/>
          <w:b/>
          <w:bCs/>
          <w:iCs/>
          <w:color w:val="auto"/>
          <w:lang w:eastAsia="en-US"/>
        </w:rPr>
        <w:t>Outcome</w:t>
      </w:r>
    </w:p>
    <w:p w14:paraId="7F422058" w14:textId="6ED86345" w:rsidR="008F65F6" w:rsidRPr="008F65F6" w:rsidRDefault="008F65F6" w:rsidP="00D23CF5">
      <w:pPr>
        <w:pStyle w:val="ListBullet"/>
        <w:rPr>
          <w:i/>
          <w:iCs/>
          <w:szCs w:val="24"/>
        </w:rPr>
      </w:pPr>
      <w:r>
        <w:t xml:space="preserve">To improve the accuracy, integrity, and quality of patient data, minimise variation in the query process, and improve the quality of clinician documentation within the body of the </w:t>
      </w:r>
      <w:r w:rsidR="00707F54">
        <w:t>clinical</w:t>
      </w:r>
      <w:r>
        <w:t xml:space="preserve"> record. </w:t>
      </w:r>
    </w:p>
    <w:p w14:paraId="342F37BC" w14:textId="2EA5FFBD" w:rsidR="00015D88" w:rsidRPr="008F65F6" w:rsidRDefault="008F65F6" w:rsidP="00D23CF5">
      <w:pPr>
        <w:pStyle w:val="ListBullet"/>
        <w:rPr>
          <w:szCs w:val="24"/>
        </w:rPr>
      </w:pPr>
      <w:r w:rsidRPr="008F65F6">
        <w:rPr>
          <w:szCs w:val="24"/>
        </w:rPr>
        <w:t xml:space="preserve">To provide an accurate and comprehensive </w:t>
      </w:r>
      <w:r>
        <w:rPr>
          <w:szCs w:val="24"/>
        </w:rPr>
        <w:t xml:space="preserve">representation </w:t>
      </w:r>
      <w:r w:rsidRPr="008F65F6">
        <w:rPr>
          <w:szCs w:val="24"/>
        </w:rPr>
        <w:t xml:space="preserve">of </w:t>
      </w:r>
      <w:r w:rsidR="00147AA6">
        <w:rPr>
          <w:szCs w:val="24"/>
        </w:rPr>
        <w:t>a</w:t>
      </w:r>
      <w:r w:rsidRPr="008F65F6">
        <w:rPr>
          <w:szCs w:val="24"/>
        </w:rPr>
        <w:t xml:space="preserve"> patient’s inpatient journey and to facilitate accurate clinical coding and </w:t>
      </w:r>
      <w:r w:rsidR="00591747">
        <w:rPr>
          <w:szCs w:val="24"/>
        </w:rPr>
        <w:t xml:space="preserve">Australian Refined Diagnosis Related Group (AR-DRG) </w:t>
      </w:r>
      <w:r w:rsidRPr="008F65F6">
        <w:rPr>
          <w:szCs w:val="24"/>
        </w:rPr>
        <w:t>assignment for funding, management, and quality purposes.</w:t>
      </w:r>
    </w:p>
    <w:p w14:paraId="49E18C96" w14:textId="6CDB362C" w:rsidR="00845445" w:rsidRPr="008F65F6" w:rsidRDefault="00845445" w:rsidP="00F9158A">
      <w:pPr>
        <w:pStyle w:val="Default"/>
        <w:rPr>
          <w:rFonts w:ascii="Calibri" w:hAnsi="Calibri" w:cs="Arial"/>
          <w:b/>
          <w:bCs/>
          <w:iCs/>
          <w:color w:val="auto"/>
          <w:lang w:eastAsia="en-US"/>
        </w:rPr>
      </w:pPr>
    </w:p>
    <w:p w14:paraId="30BA3477" w14:textId="6EB16B7C" w:rsidR="00845445" w:rsidRPr="008F65F6" w:rsidRDefault="00845445" w:rsidP="00F9158A">
      <w:pPr>
        <w:pStyle w:val="Default"/>
        <w:rPr>
          <w:rFonts w:ascii="Calibri" w:hAnsi="Calibri" w:cs="Arial"/>
          <w:b/>
          <w:bCs/>
          <w:iCs/>
          <w:color w:val="auto"/>
          <w:lang w:eastAsia="en-US"/>
        </w:rPr>
      </w:pPr>
      <w:r w:rsidRPr="008F65F6">
        <w:rPr>
          <w:rFonts w:ascii="Calibri" w:hAnsi="Calibri" w:cs="Arial"/>
          <w:b/>
          <w:bCs/>
          <w:iCs/>
          <w:color w:val="auto"/>
          <w:lang w:eastAsia="en-US"/>
        </w:rPr>
        <w:t>Measures</w:t>
      </w:r>
    </w:p>
    <w:p w14:paraId="6F08EE5F" w14:textId="4B5A4B0C" w:rsidR="00BA0929" w:rsidRDefault="00BA0929" w:rsidP="00D23CF5">
      <w:pPr>
        <w:pStyle w:val="ListBullet"/>
      </w:pPr>
      <w:r>
        <w:t>Minimum 80% response rate</w:t>
      </w:r>
    </w:p>
    <w:p w14:paraId="670C07A4" w14:textId="7BB11AE7" w:rsidR="00DA6E7C" w:rsidRDefault="001F030B" w:rsidP="00C9731B">
      <w:pPr>
        <w:pStyle w:val="ListBullet"/>
        <w:ind w:left="852"/>
      </w:pPr>
      <w:r>
        <w:t xml:space="preserve">A response </w:t>
      </w:r>
      <w:r w:rsidR="00D141AD">
        <w:t>i</w:t>
      </w:r>
      <w:r w:rsidR="00DA6E7C">
        <w:t xml:space="preserve">ncludes </w:t>
      </w:r>
      <w:r w:rsidR="00AB69C6">
        <w:t>any</w:t>
      </w:r>
      <w:r w:rsidR="00DA6E7C">
        <w:t xml:space="preserve"> </w:t>
      </w:r>
      <w:r w:rsidR="004827E7">
        <w:t xml:space="preserve">type of </w:t>
      </w:r>
      <w:r>
        <w:t xml:space="preserve">clinician </w:t>
      </w:r>
      <w:r w:rsidR="00DA6E7C">
        <w:t>response (</w:t>
      </w:r>
      <w:r w:rsidR="00AB69C6">
        <w:t xml:space="preserve">i.e., </w:t>
      </w:r>
      <w:r w:rsidR="00DA6E7C">
        <w:t>agreed, disagreed, unable to determine) regardless of escalation required</w:t>
      </w:r>
      <w:r w:rsidR="004827E7">
        <w:t xml:space="preserve">, and excludes responses deemed as inappropriate as defined in Section 7. </w:t>
      </w:r>
      <w:r w:rsidR="00DA6E7C">
        <w:t xml:space="preserve"> </w:t>
      </w:r>
    </w:p>
    <w:p w14:paraId="3E82F0CC" w14:textId="0F65AA21" w:rsidR="00BA0929" w:rsidRDefault="00015D88" w:rsidP="00D23CF5">
      <w:pPr>
        <w:pStyle w:val="ListBullet"/>
      </w:pPr>
      <w:r w:rsidRPr="008F65F6">
        <w:t xml:space="preserve">Regular </w:t>
      </w:r>
      <w:r w:rsidR="008F65F6" w:rsidRPr="008F65F6">
        <w:t>monitoring</w:t>
      </w:r>
      <w:r w:rsidR="00BA0929">
        <w:t xml:space="preserve"> of key metrics outline</w:t>
      </w:r>
      <w:r w:rsidR="00147AA6">
        <w:t>d</w:t>
      </w:r>
      <w:r w:rsidR="00BA0929">
        <w:t xml:space="preserve"> in Section 9 </w:t>
      </w:r>
      <w:r w:rsidR="008F65F6" w:rsidRPr="008F65F6">
        <w:t>by the CDS/Clinical Coding Manager</w:t>
      </w:r>
      <w:r w:rsidR="008F65F6">
        <w:t xml:space="preserve"> with reporting to</w:t>
      </w:r>
      <w:r w:rsidR="00BA0929">
        <w:t>:</w:t>
      </w:r>
    </w:p>
    <w:p w14:paraId="11C86715" w14:textId="15039819" w:rsidR="00BA0929" w:rsidRDefault="00BA0929" w:rsidP="00477E97">
      <w:pPr>
        <w:pStyle w:val="ListParagraph"/>
        <w:numPr>
          <w:ilvl w:val="0"/>
          <w:numId w:val="12"/>
        </w:numPr>
        <w:ind w:hanging="294"/>
      </w:pPr>
      <w:r>
        <w:t>T</w:t>
      </w:r>
      <w:r w:rsidR="00113EA0">
        <w:t xml:space="preserve">he </w:t>
      </w:r>
      <w:r>
        <w:t xml:space="preserve">Health Records Advisory Committee. </w:t>
      </w:r>
    </w:p>
    <w:p w14:paraId="50274407" w14:textId="63293D18" w:rsidR="00BA0929" w:rsidRDefault="00BA0929" w:rsidP="00477E97">
      <w:pPr>
        <w:pStyle w:val="ListParagraph"/>
        <w:numPr>
          <w:ilvl w:val="0"/>
          <w:numId w:val="12"/>
        </w:numPr>
        <w:ind w:hanging="294"/>
      </w:pPr>
      <w:r>
        <w:t>T</w:t>
      </w:r>
      <w:r w:rsidR="00113EA0">
        <w:t>he</w:t>
      </w:r>
      <w:r>
        <w:t xml:space="preserve"> Senior Director of Health Information Services. </w:t>
      </w:r>
    </w:p>
    <w:p w14:paraId="0D69B19D" w14:textId="4E404D59" w:rsidR="00BA0929" w:rsidRDefault="00113EA0" w:rsidP="00477E97">
      <w:pPr>
        <w:pStyle w:val="ListParagraph"/>
        <w:numPr>
          <w:ilvl w:val="0"/>
          <w:numId w:val="12"/>
        </w:numPr>
        <w:ind w:hanging="294"/>
      </w:pPr>
      <w:r>
        <w:t>C</w:t>
      </w:r>
      <w:r w:rsidR="00BA0929">
        <w:t xml:space="preserve">linicians, unit directors, clinical directors, and executive directors. </w:t>
      </w:r>
    </w:p>
    <w:p w14:paraId="53225725" w14:textId="2195C57B" w:rsidR="00520C58" w:rsidRPr="00D4080B" w:rsidRDefault="00113EA0" w:rsidP="00477E97">
      <w:pPr>
        <w:pStyle w:val="ListParagraph"/>
        <w:numPr>
          <w:ilvl w:val="0"/>
          <w:numId w:val="12"/>
        </w:numPr>
        <w:ind w:hanging="294"/>
      </w:pPr>
      <w:r>
        <w:t>H</w:t>
      </w:r>
      <w:r w:rsidR="00BA0929">
        <w:t xml:space="preserve">ealth information </w:t>
      </w:r>
      <w:r w:rsidR="002676FD">
        <w:t>team members</w:t>
      </w:r>
      <w:r w:rsidR="00BA0929">
        <w:t xml:space="preserve"> and other query professionals. </w:t>
      </w:r>
    </w:p>
    <w:p w14:paraId="7A78B9A1" w14:textId="6455D00C" w:rsidR="00223463" w:rsidRPr="00C57655" w:rsidRDefault="00BF73BE" w:rsidP="00C57655">
      <w:pPr>
        <w:jc w:val="right"/>
        <w:rPr>
          <w:rFonts w:eastAsiaTheme="majorEastAsia" w:cs="Arial"/>
          <w:i/>
          <w:color w:val="0000FF"/>
          <w:szCs w:val="24"/>
          <w:u w:val="single"/>
        </w:rPr>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2" w:name="_Toc389473287"/>
            <w:bookmarkStart w:id="33" w:name="_Toc151535252"/>
            <w:r>
              <w:t xml:space="preserve">Related Policies, </w:t>
            </w:r>
            <w:r w:rsidR="007B6904">
              <w:t>Procedures</w:t>
            </w:r>
            <w:bookmarkEnd w:id="32"/>
            <w:r>
              <w:t>, Guidelines and Legislation</w:t>
            </w:r>
            <w:bookmarkEnd w:id="33"/>
          </w:p>
        </w:tc>
      </w:tr>
    </w:tbl>
    <w:p w14:paraId="2F51A8B9" w14:textId="77777777" w:rsidR="001926F4" w:rsidRPr="00455095" w:rsidRDefault="001926F4" w:rsidP="001926F4">
      <w:pPr>
        <w:pStyle w:val="Heading2"/>
        <w:rPr>
          <w:color w:val="A6A6A6" w:themeColor="background1" w:themeShade="A6"/>
        </w:rPr>
      </w:pPr>
    </w:p>
    <w:p w14:paraId="2F51A8BA" w14:textId="77777777" w:rsidR="001926F4" w:rsidRPr="00812F4A" w:rsidRDefault="001926F4" w:rsidP="00201FB6">
      <w:pPr>
        <w:rPr>
          <w:b/>
        </w:rPr>
      </w:pPr>
      <w:r w:rsidRPr="00812F4A">
        <w:rPr>
          <w:b/>
        </w:rPr>
        <w:t>Policies</w:t>
      </w:r>
    </w:p>
    <w:p w14:paraId="16ED6DAB" w14:textId="77777777" w:rsidR="00933F3B" w:rsidRPr="00855E87" w:rsidRDefault="00933F3B" w:rsidP="00D23CF5">
      <w:pPr>
        <w:pStyle w:val="ListBullet"/>
      </w:pPr>
      <w:r w:rsidRPr="00855E87">
        <w:t>Clinical Governance</w:t>
      </w:r>
    </w:p>
    <w:p w14:paraId="483B48F6" w14:textId="7C63D47C" w:rsidR="00812F4A" w:rsidRPr="00855E87" w:rsidRDefault="00812F4A" w:rsidP="00D23CF5">
      <w:pPr>
        <w:pStyle w:val="ListBullet"/>
      </w:pPr>
      <w:r w:rsidRPr="00855E87">
        <w:t>Clinical Handover</w:t>
      </w:r>
    </w:p>
    <w:p w14:paraId="44BD3DE3" w14:textId="153C2C7D" w:rsidR="00812F4A" w:rsidRPr="00855E87" w:rsidRDefault="00812F4A" w:rsidP="00D23CF5">
      <w:pPr>
        <w:pStyle w:val="ListBullet"/>
      </w:pPr>
      <w:r w:rsidRPr="00855E87">
        <w:t xml:space="preserve">Clinical Records Management </w:t>
      </w:r>
    </w:p>
    <w:p w14:paraId="0E21F1B4" w14:textId="7820968A" w:rsidR="00933F3B" w:rsidRPr="00855E87" w:rsidRDefault="00933F3B" w:rsidP="00D23CF5">
      <w:pPr>
        <w:pStyle w:val="ListBullet"/>
      </w:pPr>
      <w:r w:rsidRPr="00855E87">
        <w:t>Comprehensive Care</w:t>
      </w:r>
    </w:p>
    <w:p w14:paraId="5BEC8D40" w14:textId="2D94F358" w:rsidR="00147AA6" w:rsidRPr="00855E87" w:rsidRDefault="00147AA6" w:rsidP="00D23CF5">
      <w:pPr>
        <w:pStyle w:val="ListBullet"/>
      </w:pPr>
      <w:r w:rsidRPr="00855E87">
        <w:t xml:space="preserve">Privacy and confidentiality </w:t>
      </w:r>
    </w:p>
    <w:p w14:paraId="46482F9D" w14:textId="5F499AEE" w:rsidR="00933F3B" w:rsidRPr="00855E87" w:rsidRDefault="00933F3B" w:rsidP="00D23CF5">
      <w:pPr>
        <w:pStyle w:val="ListBullet"/>
      </w:pPr>
      <w:r w:rsidRPr="00855E87">
        <w:t xml:space="preserve">Risk </w:t>
      </w:r>
      <w:r w:rsidR="00A71F38" w:rsidRPr="00855E87">
        <w:t>Management</w:t>
      </w:r>
    </w:p>
    <w:p w14:paraId="438721A0" w14:textId="77777777" w:rsidR="00FB651C" w:rsidRDefault="00FB651C" w:rsidP="00201FB6">
      <w:pPr>
        <w:rPr>
          <w:rFonts w:cs="Arial"/>
        </w:rPr>
      </w:pPr>
    </w:p>
    <w:p w14:paraId="2F51A8BE" w14:textId="7247B211" w:rsidR="00931B93" w:rsidRPr="00812F4A" w:rsidRDefault="00931B93" w:rsidP="00201FB6">
      <w:pPr>
        <w:rPr>
          <w:b/>
        </w:rPr>
      </w:pPr>
      <w:r w:rsidRPr="00812F4A">
        <w:rPr>
          <w:b/>
        </w:rPr>
        <w:t>Procedures</w:t>
      </w:r>
    </w:p>
    <w:p w14:paraId="205DF6A0" w14:textId="77777777" w:rsidR="00A71F38" w:rsidRPr="00FC2AE0" w:rsidRDefault="00812F4A" w:rsidP="00D23CF5">
      <w:pPr>
        <w:pStyle w:val="ListBullet"/>
        <w:rPr>
          <w:szCs w:val="24"/>
        </w:rPr>
      </w:pPr>
      <w:r w:rsidRPr="00812F4A">
        <w:t xml:space="preserve">Clinical Records Management  </w:t>
      </w:r>
    </w:p>
    <w:p w14:paraId="37EC1FC1" w14:textId="77777777" w:rsidR="00FC2AE0" w:rsidRDefault="00FC2AE0" w:rsidP="00FC2AE0">
      <w:pPr>
        <w:pStyle w:val="ListBullet"/>
        <w:numPr>
          <w:ilvl w:val="0"/>
          <w:numId w:val="0"/>
        </w:numPr>
        <w:ind w:left="426" w:hanging="426"/>
      </w:pPr>
    </w:p>
    <w:p w14:paraId="073F9D33" w14:textId="07F91A4D" w:rsidR="00FC2AE0" w:rsidRPr="00FC2AE0" w:rsidRDefault="00FC2AE0" w:rsidP="00FC2AE0">
      <w:pPr>
        <w:pStyle w:val="ListBullet"/>
        <w:numPr>
          <w:ilvl w:val="0"/>
          <w:numId w:val="0"/>
        </w:numPr>
        <w:ind w:left="426" w:hanging="426"/>
        <w:rPr>
          <w:b/>
          <w:bCs/>
          <w:szCs w:val="24"/>
        </w:rPr>
      </w:pPr>
      <w:r w:rsidRPr="00FC2AE0">
        <w:rPr>
          <w:b/>
          <w:bCs/>
        </w:rPr>
        <w:t>Guidelines</w:t>
      </w:r>
    </w:p>
    <w:p w14:paraId="2F51A8C4" w14:textId="6ECBC76B" w:rsidR="00931B93" w:rsidRDefault="00FC2AE0" w:rsidP="00477E97">
      <w:pPr>
        <w:pStyle w:val="ListParagraph"/>
        <w:numPr>
          <w:ilvl w:val="0"/>
          <w:numId w:val="10"/>
        </w:numPr>
        <w:ind w:left="426" w:hanging="426"/>
      </w:pPr>
      <w:r w:rsidRPr="00FC2AE0">
        <w:t>Australian Coding Standards</w:t>
      </w:r>
    </w:p>
    <w:p w14:paraId="48FB1E8B" w14:textId="77777777" w:rsidR="00FC2AE0" w:rsidRPr="00FC2AE0" w:rsidRDefault="00FC2AE0" w:rsidP="00FC2AE0">
      <w:pPr>
        <w:pStyle w:val="ListParagraph"/>
        <w:ind w:left="426"/>
      </w:pPr>
    </w:p>
    <w:p w14:paraId="2F51A8C5" w14:textId="77777777" w:rsidR="00931B93" w:rsidRPr="00812F4A" w:rsidRDefault="00931B93" w:rsidP="00201FB6">
      <w:pPr>
        <w:rPr>
          <w:b/>
        </w:rPr>
      </w:pPr>
      <w:r w:rsidRPr="00812F4A">
        <w:rPr>
          <w:b/>
        </w:rPr>
        <w:t>Legislation</w:t>
      </w:r>
    </w:p>
    <w:p w14:paraId="2F51A8C6" w14:textId="77777777" w:rsidR="000A7335" w:rsidRPr="00855E87" w:rsidRDefault="000A7335" w:rsidP="00D23CF5">
      <w:pPr>
        <w:pStyle w:val="ListBullet"/>
      </w:pPr>
      <w:r w:rsidRPr="00D23CF5">
        <w:rPr>
          <w:i/>
          <w:iCs/>
        </w:rPr>
        <w:t>Health Records (Privacy and Access) Act</w:t>
      </w:r>
      <w:r w:rsidRPr="00855E87">
        <w:t xml:space="preserve"> 1997</w:t>
      </w:r>
    </w:p>
    <w:p w14:paraId="2BDFC4C1" w14:textId="77777777" w:rsidR="00933F3B" w:rsidRPr="00855E87" w:rsidRDefault="000A7335" w:rsidP="00D23CF5">
      <w:pPr>
        <w:pStyle w:val="ListBullet"/>
      </w:pPr>
      <w:r w:rsidRPr="00D23CF5">
        <w:rPr>
          <w:i/>
          <w:iCs/>
        </w:rPr>
        <w:t>Human Rights Act</w:t>
      </w:r>
      <w:r w:rsidRPr="00855E87">
        <w:t xml:space="preserve"> 2004</w:t>
      </w:r>
      <w:r w:rsidR="00933F3B" w:rsidRPr="00855E87">
        <w:rPr>
          <w:color w:val="000000"/>
          <w:sz w:val="27"/>
          <w:szCs w:val="27"/>
        </w:rPr>
        <w:t xml:space="preserve"> </w:t>
      </w:r>
    </w:p>
    <w:p w14:paraId="2F51A8C7" w14:textId="43DDB7C4" w:rsidR="000A7335" w:rsidRPr="00855E87" w:rsidRDefault="00933F3B" w:rsidP="00D23CF5">
      <w:pPr>
        <w:pStyle w:val="ListBullet"/>
      </w:pPr>
      <w:r w:rsidRPr="00D23CF5">
        <w:rPr>
          <w:i/>
          <w:iCs/>
        </w:rPr>
        <w:t>Work Health and Safety Act</w:t>
      </w:r>
      <w:r w:rsidRPr="00855E87">
        <w:t xml:space="preserve"> 2011</w:t>
      </w:r>
    </w:p>
    <w:p w14:paraId="2F51A8C9" w14:textId="77777777" w:rsidR="007B6904" w:rsidRPr="00D23CF5" w:rsidRDefault="007B6904" w:rsidP="00933F3B">
      <w:pPr>
        <w:rPr>
          <w:rFonts w:cs="Arial"/>
          <w:szCs w:val="24"/>
        </w:rPr>
      </w:pPr>
    </w:p>
    <w:p w14:paraId="2C98FEA1" w14:textId="4974D11C" w:rsidR="00157606" w:rsidRPr="00812F4A" w:rsidRDefault="00AB13EF" w:rsidP="00AB13EF">
      <w:pPr>
        <w:rPr>
          <w:b/>
        </w:rPr>
      </w:pPr>
      <w:r w:rsidRPr="00812F4A">
        <w:rPr>
          <w:b/>
        </w:rPr>
        <w:t>Other</w:t>
      </w:r>
    </w:p>
    <w:p w14:paraId="4BC7B39F" w14:textId="77777777" w:rsidR="00A71F38" w:rsidRPr="00A71F38" w:rsidRDefault="00A71F38" w:rsidP="00D23CF5">
      <w:pPr>
        <w:pStyle w:val="ListBullet"/>
        <w:rPr>
          <w:szCs w:val="24"/>
        </w:rPr>
      </w:pPr>
      <w:r w:rsidRPr="00933F3B">
        <w:t>Approved Abbreviations and Symbols</w:t>
      </w:r>
    </w:p>
    <w:p w14:paraId="71A252ED" w14:textId="356CDEB5" w:rsidR="00AB13EF" w:rsidRDefault="00AB13EF" w:rsidP="00D23CF5">
      <w:pPr>
        <w:pStyle w:val="ListBullet"/>
      </w:pPr>
      <w:r w:rsidRPr="00A71F38">
        <w:t>Australian Charter of Healthcare Rights</w:t>
      </w:r>
    </w:p>
    <w:p w14:paraId="087DAFCF" w14:textId="58CE4BC0" w:rsidR="00FC2AE0" w:rsidRPr="00FC2AE0" w:rsidRDefault="00FC2AE0" w:rsidP="00D23CF5">
      <w:pPr>
        <w:pStyle w:val="ListBullet"/>
      </w:pPr>
      <w:r w:rsidRPr="00FC2AE0">
        <w:t>Clinical Coding Practice Framework</w:t>
      </w:r>
    </w:p>
    <w:p w14:paraId="10D855D0" w14:textId="1BCF4A50" w:rsidR="00933F3B" w:rsidRDefault="00A71F38" w:rsidP="00D23CF5">
      <w:pPr>
        <w:pStyle w:val="ListBullet"/>
      </w:pPr>
      <w:r w:rsidRPr="00A71F38">
        <w:t>National Safety and Quality in Health Service Standard</w:t>
      </w:r>
      <w:r>
        <w:t>s:</w:t>
      </w:r>
    </w:p>
    <w:p w14:paraId="29FFBE71" w14:textId="66B382E0" w:rsidR="00A71F38" w:rsidRDefault="00A71F38" w:rsidP="00477E97">
      <w:pPr>
        <w:pStyle w:val="ListParagraph"/>
        <w:numPr>
          <w:ilvl w:val="0"/>
          <w:numId w:val="13"/>
        </w:numPr>
        <w:ind w:hanging="294"/>
      </w:pPr>
      <w:r>
        <w:t>Clinical Governance Standard</w:t>
      </w:r>
    </w:p>
    <w:p w14:paraId="7A62ADBC" w14:textId="3DE96114" w:rsidR="00A71F38" w:rsidRDefault="00A71F38" w:rsidP="00477E97">
      <w:pPr>
        <w:pStyle w:val="ListParagraph"/>
        <w:numPr>
          <w:ilvl w:val="0"/>
          <w:numId w:val="13"/>
        </w:numPr>
        <w:ind w:hanging="294"/>
      </w:pPr>
      <w:r>
        <w:t xml:space="preserve">Communicating for </w:t>
      </w:r>
      <w:r w:rsidR="00536F3F">
        <w:t>S</w:t>
      </w:r>
      <w:r>
        <w:t>afety</w:t>
      </w:r>
    </w:p>
    <w:p w14:paraId="6D3AE74D" w14:textId="71DF0CF3" w:rsidR="00520C58" w:rsidRPr="00223463" w:rsidRDefault="00536F3F" w:rsidP="00477E97">
      <w:pPr>
        <w:pStyle w:val="ListParagraph"/>
        <w:numPr>
          <w:ilvl w:val="0"/>
          <w:numId w:val="13"/>
        </w:numPr>
        <w:ind w:hanging="294"/>
      </w:pPr>
      <w:r>
        <w:t>Comprehensive Care</w:t>
      </w:r>
    </w:p>
    <w:p w14:paraId="3DF47D54" w14:textId="4B1B5059" w:rsidR="00223463" w:rsidRPr="00C57655" w:rsidRDefault="00BF73BE" w:rsidP="00C57655">
      <w:pPr>
        <w:pStyle w:val="ListParagraph"/>
        <w:jc w:val="right"/>
        <w:rPr>
          <w:rFonts w:cs="Arial"/>
          <w:i/>
          <w:color w:val="0000FF"/>
          <w:szCs w:val="24"/>
          <w:u w:val="single"/>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2371BF20" w:rsidR="00FF56DD" w:rsidRPr="000F1F60" w:rsidRDefault="00FF56DD" w:rsidP="004213C3">
            <w:pPr>
              <w:pStyle w:val="Heading1"/>
            </w:pPr>
            <w:bookmarkStart w:id="34" w:name="_Toc151535253"/>
            <w:r>
              <w:t>Definition of Terms</w:t>
            </w:r>
            <w:bookmarkEnd w:id="34"/>
            <w:r>
              <w:t xml:space="preserve"> </w:t>
            </w:r>
          </w:p>
        </w:tc>
      </w:tr>
    </w:tbl>
    <w:p w14:paraId="2F51A8D8" w14:textId="66BC6BA3" w:rsidR="00FF56DD" w:rsidRDefault="00FF56DD" w:rsidP="00FF56DD">
      <w:pPr>
        <w:rPr>
          <w:rFonts w:cs="Arial"/>
          <w:szCs w:val="24"/>
        </w:rPr>
      </w:pPr>
    </w:p>
    <w:tbl>
      <w:tblPr>
        <w:tblStyle w:val="TableGrid"/>
        <w:tblW w:w="0" w:type="auto"/>
        <w:tblLook w:val="04A0" w:firstRow="1" w:lastRow="0" w:firstColumn="1" w:lastColumn="0" w:noHBand="0" w:noVBand="1"/>
      </w:tblPr>
      <w:tblGrid>
        <w:gridCol w:w="2547"/>
        <w:gridCol w:w="6513"/>
      </w:tblGrid>
      <w:tr w:rsidR="008F55AC" w:rsidRPr="002676FD" w14:paraId="78197C50" w14:textId="77777777" w:rsidTr="008F55AC">
        <w:tc>
          <w:tcPr>
            <w:tcW w:w="2547" w:type="dxa"/>
          </w:tcPr>
          <w:p w14:paraId="5BAEDF07" w14:textId="5420BB2B"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Additional diagnosis</w:t>
            </w:r>
          </w:p>
        </w:tc>
        <w:tc>
          <w:tcPr>
            <w:tcW w:w="6513" w:type="dxa"/>
          </w:tcPr>
          <w:p w14:paraId="3A9411DC" w14:textId="38EB296E" w:rsidR="008F55AC" w:rsidRPr="002676FD" w:rsidRDefault="0017431D" w:rsidP="008F55AC">
            <w:pPr>
              <w:rPr>
                <w:rFonts w:asciiTheme="minorHAnsi" w:hAnsiTheme="minorHAnsi" w:cstheme="minorHAnsi"/>
                <w:szCs w:val="24"/>
              </w:rPr>
            </w:pPr>
            <w:r w:rsidRPr="002676FD">
              <w:rPr>
                <w:rFonts w:asciiTheme="minorHAnsi" w:hAnsiTheme="minorHAnsi" w:cstheme="minorHAnsi"/>
                <w:szCs w:val="24"/>
              </w:rPr>
              <w:t xml:space="preserve">A </w:t>
            </w:r>
            <w:r w:rsidR="008F55AC" w:rsidRPr="002676FD">
              <w:rPr>
                <w:rFonts w:asciiTheme="minorHAnsi" w:hAnsiTheme="minorHAnsi" w:cstheme="minorHAnsi"/>
                <w:szCs w:val="24"/>
              </w:rPr>
              <w:t xml:space="preserve">condition </w:t>
            </w:r>
            <w:r w:rsidR="004F60F7" w:rsidRPr="002676FD">
              <w:rPr>
                <w:rFonts w:asciiTheme="minorHAnsi" w:hAnsiTheme="minorHAnsi" w:cstheme="minorHAnsi"/>
                <w:szCs w:val="24"/>
              </w:rPr>
              <w:t xml:space="preserve">or complaint </w:t>
            </w:r>
            <w:r w:rsidR="008F55AC" w:rsidRPr="002676FD">
              <w:rPr>
                <w:rFonts w:asciiTheme="minorHAnsi" w:hAnsiTheme="minorHAnsi" w:cstheme="minorHAnsi"/>
                <w:szCs w:val="24"/>
              </w:rPr>
              <w:t>either coexisting with the principal diagnosis or arising during the admission that affects patient management in terms of requiring any of the following:</w:t>
            </w:r>
          </w:p>
          <w:p w14:paraId="5D7DFBD6" w14:textId="77777777" w:rsidR="008F55AC" w:rsidRPr="002676FD" w:rsidRDefault="008F55AC" w:rsidP="00477E97">
            <w:pPr>
              <w:pStyle w:val="ListParagraph"/>
              <w:numPr>
                <w:ilvl w:val="0"/>
                <w:numId w:val="6"/>
              </w:numPr>
              <w:rPr>
                <w:rFonts w:asciiTheme="minorHAnsi" w:hAnsiTheme="minorHAnsi" w:cstheme="minorHAnsi"/>
                <w:szCs w:val="24"/>
              </w:rPr>
            </w:pPr>
            <w:r w:rsidRPr="002676FD">
              <w:rPr>
                <w:rFonts w:asciiTheme="minorHAnsi" w:hAnsiTheme="minorHAnsi" w:cstheme="minorHAnsi"/>
                <w:szCs w:val="24"/>
              </w:rPr>
              <w:t>commencement, alteration, or adjustment of therapeutic treatment</w:t>
            </w:r>
          </w:p>
          <w:p w14:paraId="4533358E" w14:textId="08287EC0" w:rsidR="008F55AC" w:rsidRPr="002676FD" w:rsidRDefault="008F55AC" w:rsidP="00477E97">
            <w:pPr>
              <w:pStyle w:val="ListParagraph"/>
              <w:numPr>
                <w:ilvl w:val="0"/>
                <w:numId w:val="6"/>
              </w:numPr>
              <w:rPr>
                <w:rFonts w:asciiTheme="minorHAnsi" w:hAnsiTheme="minorHAnsi" w:cstheme="minorHAnsi"/>
                <w:szCs w:val="24"/>
              </w:rPr>
            </w:pPr>
            <w:r w:rsidRPr="002676FD">
              <w:rPr>
                <w:rFonts w:asciiTheme="minorHAnsi" w:hAnsiTheme="minorHAnsi" w:cstheme="minorHAnsi"/>
                <w:szCs w:val="24"/>
              </w:rPr>
              <w:t>diagnostic procedures</w:t>
            </w:r>
          </w:p>
          <w:p w14:paraId="5EAEEF26" w14:textId="1E0C74F3" w:rsidR="008F55AC" w:rsidRPr="002676FD" w:rsidRDefault="008F55AC" w:rsidP="00477E97">
            <w:pPr>
              <w:pStyle w:val="ListParagraph"/>
              <w:numPr>
                <w:ilvl w:val="0"/>
                <w:numId w:val="6"/>
              </w:numPr>
              <w:rPr>
                <w:rFonts w:asciiTheme="minorHAnsi" w:hAnsiTheme="minorHAnsi" w:cstheme="minorHAnsi"/>
                <w:szCs w:val="24"/>
              </w:rPr>
            </w:pPr>
            <w:r w:rsidRPr="002676FD">
              <w:rPr>
                <w:rFonts w:asciiTheme="minorHAnsi" w:hAnsiTheme="minorHAnsi" w:cstheme="minorHAnsi"/>
                <w:szCs w:val="24"/>
              </w:rPr>
              <w:t>increased clinical care and/or monitoring</w:t>
            </w:r>
            <w:r w:rsidR="00E17F66" w:rsidRPr="002676FD">
              <w:rPr>
                <w:rFonts w:asciiTheme="minorHAnsi" w:hAnsiTheme="minorHAnsi" w:cstheme="minorHAnsi"/>
                <w:szCs w:val="24"/>
              </w:rPr>
              <w:t>.</w:t>
            </w:r>
            <w:r w:rsidR="00725E0C" w:rsidRPr="002676FD">
              <w:rPr>
                <w:rFonts w:asciiTheme="minorHAnsi" w:hAnsiTheme="minorHAnsi" w:cstheme="minorHAnsi"/>
                <w:szCs w:val="24"/>
                <w:vertAlign w:val="superscript"/>
              </w:rPr>
              <w:t>4</w:t>
            </w:r>
          </w:p>
        </w:tc>
      </w:tr>
      <w:tr w:rsidR="006E2EA7" w:rsidRPr="002676FD" w14:paraId="05A45A99" w14:textId="77777777" w:rsidTr="008F55AC">
        <w:tc>
          <w:tcPr>
            <w:tcW w:w="2547" w:type="dxa"/>
          </w:tcPr>
          <w:p w14:paraId="75E21B02" w14:textId="71CA5A60" w:rsidR="006E2EA7" w:rsidRPr="002676FD" w:rsidRDefault="007C63AE" w:rsidP="00FF56DD">
            <w:pPr>
              <w:rPr>
                <w:rFonts w:asciiTheme="minorHAnsi" w:hAnsiTheme="minorHAnsi" w:cstheme="minorHAnsi"/>
                <w:szCs w:val="24"/>
              </w:rPr>
            </w:pPr>
            <w:r w:rsidRPr="002676FD">
              <w:rPr>
                <w:rFonts w:asciiTheme="minorHAnsi" w:hAnsiTheme="minorHAnsi" w:cstheme="minorHAnsi"/>
                <w:szCs w:val="24"/>
              </w:rPr>
              <w:t>Australian Refined- Diagnosis Related Group (</w:t>
            </w:r>
            <w:r w:rsidR="006E2EA7" w:rsidRPr="002676FD">
              <w:rPr>
                <w:rFonts w:asciiTheme="minorHAnsi" w:hAnsiTheme="minorHAnsi" w:cstheme="minorHAnsi"/>
                <w:szCs w:val="24"/>
              </w:rPr>
              <w:t>AR-DRG</w:t>
            </w:r>
            <w:r w:rsidRPr="002676FD">
              <w:rPr>
                <w:rFonts w:asciiTheme="minorHAnsi" w:hAnsiTheme="minorHAnsi" w:cstheme="minorHAnsi"/>
                <w:szCs w:val="24"/>
              </w:rPr>
              <w:t>)</w:t>
            </w:r>
          </w:p>
        </w:tc>
        <w:tc>
          <w:tcPr>
            <w:tcW w:w="6513" w:type="dxa"/>
          </w:tcPr>
          <w:p w14:paraId="7E33006D" w14:textId="1DE521D4" w:rsidR="006E2EA7" w:rsidRPr="002676FD" w:rsidRDefault="002F0AAB" w:rsidP="008F55AC">
            <w:pPr>
              <w:rPr>
                <w:rFonts w:asciiTheme="minorHAnsi" w:hAnsiTheme="minorHAnsi" w:cstheme="minorHAnsi"/>
                <w:szCs w:val="24"/>
              </w:rPr>
            </w:pPr>
            <w:r w:rsidRPr="002676FD">
              <w:rPr>
                <w:rFonts w:asciiTheme="minorHAnsi" w:hAnsiTheme="minorHAnsi" w:cstheme="minorHAnsi"/>
                <w:szCs w:val="24"/>
              </w:rPr>
              <w:t xml:space="preserve">A classification system which relates the number and type of patients treated in a hospital (known as hospital </w:t>
            </w:r>
            <w:proofErr w:type="spellStart"/>
            <w:r w:rsidRPr="002676FD">
              <w:rPr>
                <w:rFonts w:asciiTheme="minorHAnsi" w:hAnsiTheme="minorHAnsi" w:cstheme="minorHAnsi"/>
                <w:szCs w:val="24"/>
              </w:rPr>
              <w:t>casemix</w:t>
            </w:r>
            <w:proofErr w:type="spellEnd"/>
            <w:r w:rsidRPr="002676FD">
              <w:rPr>
                <w:rFonts w:asciiTheme="minorHAnsi" w:hAnsiTheme="minorHAnsi" w:cstheme="minorHAnsi"/>
                <w:szCs w:val="24"/>
              </w:rPr>
              <w:t>) to the resources required by the hospital. Each AR-DRG represents a class of patients with similar clinical conditions requiring similar hospital services. Coded diagnoses</w:t>
            </w:r>
            <w:r w:rsidR="0017431D" w:rsidRPr="002676FD">
              <w:rPr>
                <w:rFonts w:asciiTheme="minorHAnsi" w:hAnsiTheme="minorHAnsi" w:cstheme="minorHAnsi"/>
                <w:szCs w:val="24"/>
              </w:rPr>
              <w:t xml:space="preserve"> and procedures</w:t>
            </w:r>
            <w:r w:rsidR="0081774A" w:rsidRPr="002676FD">
              <w:rPr>
                <w:rFonts w:asciiTheme="minorHAnsi" w:hAnsiTheme="minorHAnsi" w:cstheme="minorHAnsi"/>
                <w:szCs w:val="24"/>
              </w:rPr>
              <w:t xml:space="preserve"> in line with ICD-10-AM/ACHI/ACS</w:t>
            </w:r>
            <w:r w:rsidRPr="002676FD">
              <w:rPr>
                <w:rFonts w:asciiTheme="minorHAnsi" w:hAnsiTheme="minorHAnsi" w:cstheme="minorHAnsi"/>
                <w:szCs w:val="24"/>
              </w:rPr>
              <w:t xml:space="preserve"> influence the AR-DRG classification.</w:t>
            </w:r>
            <w:r w:rsidR="00725E0C" w:rsidRPr="002676FD">
              <w:rPr>
                <w:rFonts w:asciiTheme="minorHAnsi" w:hAnsiTheme="minorHAnsi" w:cstheme="minorHAnsi"/>
                <w:szCs w:val="24"/>
                <w:vertAlign w:val="superscript"/>
              </w:rPr>
              <w:t>5</w:t>
            </w:r>
          </w:p>
        </w:tc>
      </w:tr>
      <w:tr w:rsidR="008F55AC" w:rsidRPr="002676FD" w14:paraId="58ADCCDC" w14:textId="77777777" w:rsidTr="008F55AC">
        <w:tc>
          <w:tcPr>
            <w:tcW w:w="2547" w:type="dxa"/>
          </w:tcPr>
          <w:p w14:paraId="04C2FE67" w14:textId="780F48E8"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Clinical coding</w:t>
            </w:r>
          </w:p>
        </w:tc>
        <w:tc>
          <w:tcPr>
            <w:tcW w:w="6513" w:type="dxa"/>
          </w:tcPr>
          <w:p w14:paraId="47A67A47" w14:textId="5405C4BC"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 xml:space="preserve">The process of </w:t>
            </w:r>
            <w:r w:rsidR="00E17F66" w:rsidRPr="002676FD">
              <w:rPr>
                <w:rFonts w:asciiTheme="minorHAnsi" w:hAnsiTheme="minorHAnsi" w:cstheme="minorHAnsi"/>
                <w:szCs w:val="24"/>
              </w:rPr>
              <w:t xml:space="preserve">classifying </w:t>
            </w:r>
            <w:r w:rsidRPr="002676FD">
              <w:rPr>
                <w:rFonts w:asciiTheme="minorHAnsi" w:hAnsiTheme="minorHAnsi" w:cstheme="minorHAnsi"/>
                <w:szCs w:val="24"/>
              </w:rPr>
              <w:t xml:space="preserve">clinical information from </w:t>
            </w:r>
            <w:r w:rsidR="00707F54" w:rsidRPr="002676FD">
              <w:rPr>
                <w:rFonts w:asciiTheme="minorHAnsi" w:hAnsiTheme="minorHAnsi" w:cstheme="minorHAnsi"/>
                <w:szCs w:val="24"/>
              </w:rPr>
              <w:t xml:space="preserve">clinical </w:t>
            </w:r>
            <w:r w:rsidRPr="002676FD">
              <w:rPr>
                <w:rFonts w:asciiTheme="minorHAnsi" w:hAnsiTheme="minorHAnsi" w:cstheme="minorHAnsi"/>
                <w:szCs w:val="24"/>
              </w:rPr>
              <w:t>records into alphanumeric codes</w:t>
            </w:r>
            <w:r w:rsidR="00E17F66" w:rsidRPr="002676FD">
              <w:rPr>
                <w:rFonts w:asciiTheme="minorHAnsi" w:hAnsiTheme="minorHAnsi" w:cstheme="minorHAnsi"/>
                <w:szCs w:val="24"/>
              </w:rPr>
              <w:t xml:space="preserve">.  </w:t>
            </w:r>
          </w:p>
        </w:tc>
      </w:tr>
      <w:tr w:rsidR="008F55AC" w:rsidRPr="002676FD" w14:paraId="1C474244" w14:textId="77777777" w:rsidTr="00E17F66">
        <w:trPr>
          <w:trHeight w:val="68"/>
        </w:trPr>
        <w:tc>
          <w:tcPr>
            <w:tcW w:w="2547" w:type="dxa"/>
          </w:tcPr>
          <w:p w14:paraId="1E98F050" w14:textId="78425FA1"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Clinical documentation improvement</w:t>
            </w:r>
            <w:r w:rsidR="007C63AE" w:rsidRPr="002676FD">
              <w:rPr>
                <w:rFonts w:asciiTheme="minorHAnsi" w:hAnsiTheme="minorHAnsi" w:cstheme="minorHAnsi"/>
                <w:szCs w:val="24"/>
              </w:rPr>
              <w:t xml:space="preserve"> (CDI)</w:t>
            </w:r>
          </w:p>
        </w:tc>
        <w:tc>
          <w:tcPr>
            <w:tcW w:w="6513" w:type="dxa"/>
          </w:tcPr>
          <w:p w14:paraId="6C47DF1D" w14:textId="12DB8DDF"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 xml:space="preserve">The process of reviewing, enhancing, and promoting the accuracy and completeness of </w:t>
            </w:r>
            <w:r w:rsidR="00B250AD" w:rsidRPr="002676FD">
              <w:rPr>
                <w:rFonts w:asciiTheme="minorHAnsi" w:hAnsiTheme="minorHAnsi" w:cstheme="minorHAnsi"/>
                <w:szCs w:val="24"/>
              </w:rPr>
              <w:t xml:space="preserve">clinical </w:t>
            </w:r>
            <w:r w:rsidRPr="002676FD">
              <w:rPr>
                <w:rFonts w:asciiTheme="minorHAnsi" w:hAnsiTheme="minorHAnsi" w:cstheme="minorHAnsi"/>
                <w:szCs w:val="24"/>
              </w:rPr>
              <w:t xml:space="preserve">record documentation. </w:t>
            </w:r>
          </w:p>
        </w:tc>
      </w:tr>
      <w:tr w:rsidR="00092079" w:rsidRPr="002676FD" w14:paraId="3463B96A" w14:textId="77777777" w:rsidTr="00E17F66">
        <w:trPr>
          <w:trHeight w:val="68"/>
        </w:trPr>
        <w:tc>
          <w:tcPr>
            <w:tcW w:w="2547" w:type="dxa"/>
          </w:tcPr>
          <w:p w14:paraId="6D63E3C2" w14:textId="449ABA81" w:rsidR="00092079" w:rsidRPr="002676FD" w:rsidRDefault="00092079" w:rsidP="00FF56DD">
            <w:pPr>
              <w:rPr>
                <w:rFonts w:asciiTheme="minorHAnsi" w:hAnsiTheme="minorHAnsi" w:cstheme="minorHAnsi"/>
                <w:szCs w:val="24"/>
              </w:rPr>
            </w:pPr>
            <w:r>
              <w:rPr>
                <w:rFonts w:asciiTheme="minorHAnsi" w:hAnsiTheme="minorHAnsi" w:cstheme="minorHAnsi"/>
                <w:szCs w:val="24"/>
              </w:rPr>
              <w:t>Clinical Record System</w:t>
            </w:r>
          </w:p>
        </w:tc>
        <w:tc>
          <w:tcPr>
            <w:tcW w:w="6513" w:type="dxa"/>
          </w:tcPr>
          <w:p w14:paraId="2C25776F" w14:textId="396C756B" w:rsidR="00092079" w:rsidRPr="002676FD" w:rsidRDefault="00092079" w:rsidP="00FF56DD">
            <w:pPr>
              <w:rPr>
                <w:rFonts w:asciiTheme="minorHAnsi" w:hAnsiTheme="minorHAnsi" w:cstheme="minorHAnsi"/>
                <w:szCs w:val="24"/>
              </w:rPr>
            </w:pPr>
            <w:r w:rsidRPr="00092079">
              <w:rPr>
                <w:rFonts w:asciiTheme="minorHAnsi" w:hAnsiTheme="minorHAnsi" w:cstheme="minorHAnsi"/>
                <w:szCs w:val="24"/>
              </w:rPr>
              <w:t xml:space="preserve">The </w:t>
            </w:r>
            <w:r>
              <w:rPr>
                <w:rFonts w:asciiTheme="minorHAnsi" w:hAnsiTheme="minorHAnsi" w:cstheme="minorHAnsi"/>
                <w:szCs w:val="24"/>
              </w:rPr>
              <w:t>Epic Digital Health Record (DHR)</w:t>
            </w:r>
            <w:r w:rsidRPr="00092079">
              <w:rPr>
                <w:rFonts w:asciiTheme="minorHAnsi" w:hAnsiTheme="minorHAnsi" w:cstheme="minorHAnsi"/>
                <w:szCs w:val="24"/>
              </w:rPr>
              <w:t xml:space="preserve"> is the primary </w:t>
            </w:r>
            <w:r w:rsidR="00662FE2">
              <w:rPr>
                <w:rFonts w:asciiTheme="minorHAnsi" w:hAnsiTheme="minorHAnsi" w:cstheme="minorHAnsi"/>
                <w:szCs w:val="24"/>
              </w:rPr>
              <w:t xml:space="preserve">clinical record </w:t>
            </w:r>
            <w:r w:rsidRPr="00092079">
              <w:rPr>
                <w:rFonts w:asciiTheme="minorHAnsi" w:hAnsiTheme="minorHAnsi" w:cstheme="minorHAnsi"/>
                <w:szCs w:val="24"/>
              </w:rPr>
              <w:t>system in use across</w:t>
            </w:r>
            <w:r>
              <w:rPr>
                <w:rFonts w:asciiTheme="minorHAnsi" w:hAnsiTheme="minorHAnsi" w:cstheme="minorHAnsi"/>
                <w:szCs w:val="24"/>
              </w:rPr>
              <w:t xml:space="preserve"> CHS. </w:t>
            </w:r>
          </w:p>
        </w:tc>
      </w:tr>
      <w:tr w:rsidR="008F55AC" w:rsidRPr="002676FD" w14:paraId="28F09365" w14:textId="77777777" w:rsidTr="008F55AC">
        <w:tc>
          <w:tcPr>
            <w:tcW w:w="2547" w:type="dxa"/>
          </w:tcPr>
          <w:p w14:paraId="74C5DF60" w14:textId="1BA54EAF"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 xml:space="preserve">Concurrent query </w:t>
            </w:r>
          </w:p>
        </w:tc>
        <w:tc>
          <w:tcPr>
            <w:tcW w:w="6513" w:type="dxa"/>
          </w:tcPr>
          <w:p w14:paraId="66175A50" w14:textId="4E8A492C"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A query posed whilst a patient is an inpatient, prior to coding.</w:t>
            </w:r>
          </w:p>
        </w:tc>
      </w:tr>
      <w:tr w:rsidR="008F55AC" w:rsidRPr="002676FD" w14:paraId="05F53C81" w14:textId="77777777" w:rsidTr="008F55AC">
        <w:tc>
          <w:tcPr>
            <w:tcW w:w="2547" w:type="dxa"/>
          </w:tcPr>
          <w:p w14:paraId="3053457C" w14:textId="2ED52575"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 xml:space="preserve">Condition onset </w:t>
            </w:r>
          </w:p>
        </w:tc>
        <w:tc>
          <w:tcPr>
            <w:tcW w:w="6513" w:type="dxa"/>
          </w:tcPr>
          <w:p w14:paraId="059D7DF1" w14:textId="7418D089"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Refers to the timing of when conditions may arise</w:t>
            </w:r>
            <w:r w:rsidR="007A2EF0" w:rsidRPr="002676FD">
              <w:rPr>
                <w:rFonts w:asciiTheme="minorHAnsi" w:hAnsiTheme="minorHAnsi" w:cstheme="minorHAnsi"/>
                <w:szCs w:val="24"/>
              </w:rPr>
              <w:t xml:space="preserve">. </w:t>
            </w:r>
          </w:p>
        </w:tc>
      </w:tr>
      <w:tr w:rsidR="008F55AC" w:rsidRPr="002676FD" w14:paraId="1DE82C6E" w14:textId="77777777" w:rsidTr="008F55AC">
        <w:tc>
          <w:tcPr>
            <w:tcW w:w="2547" w:type="dxa"/>
          </w:tcPr>
          <w:p w14:paraId="2C1ECBF3" w14:textId="0E57A4FB"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Condition onset flag</w:t>
            </w:r>
            <w:r w:rsidR="007C63AE" w:rsidRPr="002676FD">
              <w:rPr>
                <w:rFonts w:asciiTheme="minorHAnsi" w:hAnsiTheme="minorHAnsi" w:cstheme="minorHAnsi"/>
                <w:szCs w:val="24"/>
              </w:rPr>
              <w:t xml:space="preserve"> (COF)</w:t>
            </w:r>
          </w:p>
        </w:tc>
        <w:tc>
          <w:tcPr>
            <w:tcW w:w="6513" w:type="dxa"/>
          </w:tcPr>
          <w:p w14:paraId="3482EDC3" w14:textId="56D3C381"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A qualifier assigned to each coded diagnosis to differentiate between those conditions patients already have when entering hospital and those conditions that arise during the episode of admitted patient care.</w:t>
            </w:r>
            <w:r w:rsidR="00725E0C" w:rsidRPr="002676FD">
              <w:rPr>
                <w:rFonts w:asciiTheme="minorHAnsi" w:hAnsiTheme="minorHAnsi" w:cstheme="minorHAnsi"/>
                <w:szCs w:val="24"/>
                <w:vertAlign w:val="superscript"/>
              </w:rPr>
              <w:t>6</w:t>
            </w:r>
            <w:r w:rsidR="007A2EF0" w:rsidRPr="002676FD">
              <w:rPr>
                <w:rFonts w:asciiTheme="minorHAnsi" w:hAnsiTheme="minorHAnsi" w:cstheme="minorHAnsi"/>
                <w:szCs w:val="24"/>
                <w:vertAlign w:val="superscript"/>
              </w:rPr>
              <w:t xml:space="preserve"> </w:t>
            </w:r>
            <w:r w:rsidR="00C075B7" w:rsidRPr="002676FD">
              <w:rPr>
                <w:rFonts w:asciiTheme="minorHAnsi" w:hAnsiTheme="minorHAnsi" w:cstheme="minorHAnsi"/>
                <w:szCs w:val="24"/>
              </w:rPr>
              <w:t>Hospital acquired complications</w:t>
            </w:r>
            <w:r w:rsidR="007C63AE" w:rsidRPr="002676FD">
              <w:rPr>
                <w:rFonts w:asciiTheme="minorHAnsi" w:hAnsiTheme="minorHAnsi" w:cstheme="minorHAnsi"/>
                <w:szCs w:val="24"/>
              </w:rPr>
              <w:t xml:space="preserve"> (HACs)</w:t>
            </w:r>
            <w:r w:rsidR="00C075B7" w:rsidRPr="002676FD">
              <w:rPr>
                <w:rFonts w:asciiTheme="minorHAnsi" w:hAnsiTheme="minorHAnsi" w:cstheme="minorHAnsi"/>
                <w:szCs w:val="24"/>
              </w:rPr>
              <w:t xml:space="preserve"> are identified </w:t>
            </w:r>
            <w:proofErr w:type="gramStart"/>
            <w:r w:rsidR="00C075B7" w:rsidRPr="002676FD">
              <w:rPr>
                <w:rFonts w:asciiTheme="minorHAnsi" w:hAnsiTheme="minorHAnsi" w:cstheme="minorHAnsi"/>
                <w:szCs w:val="24"/>
              </w:rPr>
              <w:t xml:space="preserve">through the </w:t>
            </w:r>
            <w:r w:rsidR="00B250AD" w:rsidRPr="002676FD">
              <w:rPr>
                <w:rFonts w:asciiTheme="minorHAnsi" w:hAnsiTheme="minorHAnsi" w:cstheme="minorHAnsi"/>
                <w:szCs w:val="24"/>
              </w:rPr>
              <w:t xml:space="preserve">use </w:t>
            </w:r>
            <w:r w:rsidR="00C075B7" w:rsidRPr="002676FD">
              <w:rPr>
                <w:rFonts w:asciiTheme="minorHAnsi" w:hAnsiTheme="minorHAnsi" w:cstheme="minorHAnsi"/>
                <w:szCs w:val="24"/>
              </w:rPr>
              <w:t>of</w:t>
            </w:r>
            <w:proofErr w:type="gramEnd"/>
            <w:r w:rsidR="00C075B7" w:rsidRPr="002676FD">
              <w:rPr>
                <w:rFonts w:asciiTheme="minorHAnsi" w:hAnsiTheme="minorHAnsi" w:cstheme="minorHAnsi"/>
                <w:szCs w:val="24"/>
              </w:rPr>
              <w:t xml:space="preserve"> the </w:t>
            </w:r>
            <w:r w:rsidR="007C63AE" w:rsidRPr="002676FD">
              <w:rPr>
                <w:rFonts w:asciiTheme="minorHAnsi" w:hAnsiTheme="minorHAnsi" w:cstheme="minorHAnsi"/>
                <w:szCs w:val="24"/>
              </w:rPr>
              <w:t xml:space="preserve">COF. </w:t>
            </w:r>
          </w:p>
        </w:tc>
      </w:tr>
      <w:tr w:rsidR="007071AE" w:rsidRPr="002676FD" w14:paraId="08F13AE0" w14:textId="77777777" w:rsidTr="008F55AC">
        <w:tc>
          <w:tcPr>
            <w:tcW w:w="2547" w:type="dxa"/>
          </w:tcPr>
          <w:p w14:paraId="255A38F4" w14:textId="5146D93C" w:rsidR="007071AE" w:rsidRPr="002676FD" w:rsidRDefault="007071AE" w:rsidP="00FF56DD">
            <w:pPr>
              <w:rPr>
                <w:rFonts w:asciiTheme="minorHAnsi" w:hAnsiTheme="minorHAnsi" w:cstheme="minorHAnsi"/>
                <w:szCs w:val="24"/>
              </w:rPr>
            </w:pPr>
            <w:r w:rsidRPr="002676FD">
              <w:rPr>
                <w:rFonts w:asciiTheme="minorHAnsi" w:hAnsiTheme="minorHAnsi" w:cstheme="minorHAnsi"/>
                <w:szCs w:val="24"/>
              </w:rPr>
              <w:t>Episode of care</w:t>
            </w:r>
          </w:p>
        </w:tc>
        <w:tc>
          <w:tcPr>
            <w:tcW w:w="6513" w:type="dxa"/>
          </w:tcPr>
          <w:p w14:paraId="1147C22F" w14:textId="3C6EE17F" w:rsidR="007071AE" w:rsidRPr="002676FD" w:rsidRDefault="00AE30F4" w:rsidP="00FF56DD">
            <w:pPr>
              <w:rPr>
                <w:rFonts w:asciiTheme="minorHAnsi" w:hAnsiTheme="minorHAnsi" w:cstheme="minorHAnsi"/>
                <w:szCs w:val="24"/>
              </w:rPr>
            </w:pPr>
            <w:r w:rsidRPr="002676FD">
              <w:rPr>
                <w:rFonts w:asciiTheme="minorHAnsi" w:hAnsiTheme="minorHAnsi" w:cstheme="minorHAnsi"/>
                <w:szCs w:val="24"/>
              </w:rPr>
              <w:t>An episode of care refers to the “</w:t>
            </w:r>
            <w:r w:rsidR="007071AE" w:rsidRPr="002676FD">
              <w:rPr>
                <w:rFonts w:asciiTheme="minorHAnsi" w:hAnsiTheme="minorHAnsi" w:cstheme="minorHAnsi"/>
                <w:szCs w:val="24"/>
              </w:rPr>
              <w:t>period of admitted patient care between a formal or statistical admission and a formal or statistical separation, characterised by only one care type</w:t>
            </w:r>
            <w:r w:rsidRPr="002676FD">
              <w:rPr>
                <w:rFonts w:asciiTheme="minorHAnsi" w:hAnsiTheme="minorHAnsi" w:cstheme="minorHAnsi"/>
                <w:szCs w:val="24"/>
              </w:rPr>
              <w:t>”.</w:t>
            </w:r>
            <w:r w:rsidR="00725E0C" w:rsidRPr="002676FD">
              <w:rPr>
                <w:rFonts w:asciiTheme="minorHAnsi" w:hAnsiTheme="minorHAnsi" w:cstheme="minorHAnsi"/>
                <w:szCs w:val="24"/>
                <w:vertAlign w:val="superscript"/>
              </w:rPr>
              <w:t>7</w:t>
            </w:r>
            <w:r w:rsidRPr="002676FD">
              <w:rPr>
                <w:rFonts w:asciiTheme="minorHAnsi" w:hAnsiTheme="minorHAnsi" w:cstheme="minorHAnsi"/>
                <w:szCs w:val="24"/>
                <w:vertAlign w:val="superscript"/>
              </w:rPr>
              <w:t xml:space="preserve"> </w:t>
            </w:r>
          </w:p>
        </w:tc>
      </w:tr>
      <w:tr w:rsidR="008F55AC" w:rsidRPr="002676FD" w14:paraId="173B281B" w14:textId="77777777" w:rsidTr="008F55AC">
        <w:tc>
          <w:tcPr>
            <w:tcW w:w="2547" w:type="dxa"/>
          </w:tcPr>
          <w:p w14:paraId="6EFD4296" w14:textId="39226BC6" w:rsidR="008F55AC" w:rsidRPr="002676FD" w:rsidRDefault="008F55AC" w:rsidP="00FF56DD">
            <w:pPr>
              <w:rPr>
                <w:rFonts w:asciiTheme="minorHAnsi" w:hAnsiTheme="minorHAnsi" w:cstheme="minorHAnsi"/>
                <w:szCs w:val="24"/>
              </w:rPr>
            </w:pPr>
            <w:r w:rsidRPr="002676FD">
              <w:rPr>
                <w:rFonts w:asciiTheme="minorHAnsi" w:hAnsiTheme="minorHAnsi" w:cstheme="minorHAnsi"/>
                <w:szCs w:val="24"/>
              </w:rPr>
              <w:t>ICD-10-AM/ACHI/ACS</w:t>
            </w:r>
          </w:p>
        </w:tc>
        <w:tc>
          <w:tcPr>
            <w:tcW w:w="6513" w:type="dxa"/>
          </w:tcPr>
          <w:p w14:paraId="2AD07866" w14:textId="71CC4030" w:rsidR="008F55AC" w:rsidRPr="002676FD" w:rsidRDefault="008F55AC" w:rsidP="008F55AC">
            <w:pPr>
              <w:rPr>
                <w:rFonts w:asciiTheme="minorHAnsi" w:hAnsiTheme="minorHAnsi" w:cstheme="minorHAnsi"/>
                <w:szCs w:val="24"/>
              </w:rPr>
            </w:pPr>
            <w:r w:rsidRPr="002676FD">
              <w:rPr>
                <w:rFonts w:asciiTheme="minorHAnsi" w:hAnsiTheme="minorHAnsi" w:cstheme="minorHAnsi"/>
                <w:szCs w:val="24"/>
              </w:rPr>
              <w:t>The</w:t>
            </w:r>
            <w:r w:rsidR="00FE010E">
              <w:rPr>
                <w:rFonts w:asciiTheme="minorHAnsi" w:hAnsiTheme="minorHAnsi" w:cstheme="minorHAnsi"/>
                <w:szCs w:val="24"/>
              </w:rPr>
              <w:t xml:space="preserve"> current</w:t>
            </w:r>
            <w:r w:rsidRPr="002676FD">
              <w:rPr>
                <w:rFonts w:asciiTheme="minorHAnsi" w:hAnsiTheme="minorHAnsi" w:cstheme="minorHAnsi"/>
                <w:szCs w:val="24"/>
              </w:rPr>
              <w:t xml:space="preserve"> classification system used for classifying admitted patient care</w:t>
            </w:r>
            <w:r w:rsidR="00E17F66" w:rsidRPr="002676FD">
              <w:rPr>
                <w:rFonts w:asciiTheme="minorHAnsi" w:hAnsiTheme="minorHAnsi" w:cstheme="minorHAnsi"/>
                <w:szCs w:val="24"/>
              </w:rPr>
              <w:t xml:space="preserve"> in Australia</w:t>
            </w:r>
            <w:r w:rsidR="00F653B5" w:rsidRPr="002676FD">
              <w:rPr>
                <w:rFonts w:asciiTheme="minorHAnsi" w:hAnsiTheme="minorHAnsi" w:cstheme="minorHAnsi"/>
                <w:szCs w:val="24"/>
                <w:vertAlign w:val="superscript"/>
              </w:rPr>
              <w:t>1</w:t>
            </w:r>
            <w:r w:rsidRPr="002676FD">
              <w:rPr>
                <w:rFonts w:asciiTheme="minorHAnsi" w:hAnsiTheme="minorHAnsi" w:cstheme="minorHAnsi"/>
                <w:szCs w:val="24"/>
              </w:rPr>
              <w:t xml:space="preserve"> which comprises the following: </w:t>
            </w:r>
          </w:p>
          <w:p w14:paraId="1AA7BDE5" w14:textId="0946278E" w:rsidR="008F55AC" w:rsidRPr="002676FD" w:rsidRDefault="008F55AC" w:rsidP="00D23CF5">
            <w:pPr>
              <w:pStyle w:val="ListBullet"/>
              <w:rPr>
                <w:rFonts w:asciiTheme="minorHAnsi" w:hAnsiTheme="minorHAnsi" w:cstheme="minorHAnsi"/>
                <w:szCs w:val="24"/>
              </w:rPr>
            </w:pPr>
            <w:r w:rsidRPr="002676FD">
              <w:rPr>
                <w:rFonts w:asciiTheme="minorHAnsi" w:hAnsiTheme="minorHAnsi" w:cstheme="minorHAnsi"/>
                <w:szCs w:val="24"/>
              </w:rPr>
              <w:lastRenderedPageBreak/>
              <w:t>International Statistical Classification of Diseases and Related Health Problems, Tenth Revision, Australian Modification (ICD-10-AM) – used to classify diseases, injuries, and related health problems,</w:t>
            </w:r>
          </w:p>
          <w:p w14:paraId="302CAFB1" w14:textId="7A692935" w:rsidR="008F55AC" w:rsidRPr="002676FD" w:rsidRDefault="008F55AC" w:rsidP="00D23CF5">
            <w:pPr>
              <w:pStyle w:val="ListBullet"/>
              <w:rPr>
                <w:rFonts w:asciiTheme="minorHAnsi" w:hAnsiTheme="minorHAnsi" w:cstheme="minorHAnsi"/>
                <w:szCs w:val="24"/>
              </w:rPr>
            </w:pPr>
            <w:r w:rsidRPr="002676FD">
              <w:rPr>
                <w:rFonts w:asciiTheme="minorHAnsi" w:hAnsiTheme="minorHAnsi" w:cstheme="minorHAnsi"/>
                <w:szCs w:val="24"/>
              </w:rPr>
              <w:t xml:space="preserve">Australian Classification of Health Interventions (ACHI) – used to classify surgeries, therapies, and health </w:t>
            </w:r>
            <w:proofErr w:type="gramStart"/>
            <w:r w:rsidRPr="002676FD">
              <w:rPr>
                <w:rFonts w:asciiTheme="minorHAnsi" w:hAnsiTheme="minorHAnsi" w:cstheme="minorHAnsi"/>
                <w:szCs w:val="24"/>
              </w:rPr>
              <w:t>interventions</w:t>
            </w:r>
            <w:proofErr w:type="gramEnd"/>
          </w:p>
          <w:p w14:paraId="04F07167" w14:textId="4C6ADB5E" w:rsidR="008F55AC" w:rsidRPr="002676FD" w:rsidRDefault="008F55AC" w:rsidP="00D23CF5">
            <w:pPr>
              <w:pStyle w:val="ListBullet"/>
              <w:rPr>
                <w:rFonts w:asciiTheme="minorHAnsi" w:hAnsiTheme="minorHAnsi" w:cstheme="minorHAnsi"/>
                <w:szCs w:val="24"/>
              </w:rPr>
            </w:pPr>
            <w:r w:rsidRPr="002676FD">
              <w:rPr>
                <w:rFonts w:asciiTheme="minorHAnsi" w:hAnsiTheme="minorHAnsi" w:cstheme="minorHAnsi"/>
                <w:szCs w:val="24"/>
              </w:rPr>
              <w:t>Australian Coding Standards (ACS) – guidelines designed for nationally consistent application of ICD-10-AM and ACHI.</w:t>
            </w:r>
          </w:p>
        </w:tc>
      </w:tr>
      <w:tr w:rsidR="008F55AC" w:rsidRPr="002676FD" w14:paraId="667E7DFC" w14:textId="77777777" w:rsidTr="008F55AC">
        <w:tc>
          <w:tcPr>
            <w:tcW w:w="2547" w:type="dxa"/>
          </w:tcPr>
          <w:p w14:paraId="537E4350" w14:textId="36A3D14C" w:rsidR="008F55AC" w:rsidRPr="002676FD" w:rsidRDefault="007949C5" w:rsidP="00FF56DD">
            <w:pPr>
              <w:rPr>
                <w:rFonts w:asciiTheme="minorHAnsi" w:hAnsiTheme="minorHAnsi" w:cstheme="minorHAnsi"/>
                <w:szCs w:val="24"/>
              </w:rPr>
            </w:pPr>
            <w:r w:rsidRPr="002676FD">
              <w:rPr>
                <w:rFonts w:asciiTheme="minorHAnsi" w:hAnsiTheme="minorHAnsi" w:cstheme="minorHAnsi"/>
                <w:szCs w:val="24"/>
              </w:rPr>
              <w:lastRenderedPageBreak/>
              <w:t>Point of care</w:t>
            </w:r>
          </w:p>
        </w:tc>
        <w:tc>
          <w:tcPr>
            <w:tcW w:w="6513" w:type="dxa"/>
          </w:tcPr>
          <w:p w14:paraId="2DE9340C" w14:textId="4C0390F7" w:rsidR="008F55AC" w:rsidRPr="002676FD" w:rsidRDefault="007949C5" w:rsidP="00FF56DD">
            <w:pPr>
              <w:rPr>
                <w:rFonts w:asciiTheme="minorHAnsi" w:hAnsiTheme="minorHAnsi" w:cstheme="minorHAnsi"/>
                <w:szCs w:val="24"/>
              </w:rPr>
            </w:pPr>
            <w:r w:rsidRPr="002676FD">
              <w:rPr>
                <w:rFonts w:asciiTheme="minorHAnsi" w:hAnsiTheme="minorHAnsi" w:cstheme="minorHAnsi"/>
                <w:szCs w:val="24"/>
              </w:rPr>
              <w:t>At the point where care is delivered (i.e. a clinical inpatient environment/ward)</w:t>
            </w:r>
          </w:p>
        </w:tc>
      </w:tr>
      <w:tr w:rsidR="007949C5" w:rsidRPr="002676FD" w14:paraId="1C1091AA" w14:textId="77777777" w:rsidTr="008F55AC">
        <w:tc>
          <w:tcPr>
            <w:tcW w:w="2547" w:type="dxa"/>
          </w:tcPr>
          <w:p w14:paraId="7BDB2C80" w14:textId="0100CE24"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Principal diagnosis</w:t>
            </w:r>
          </w:p>
        </w:tc>
        <w:tc>
          <w:tcPr>
            <w:tcW w:w="6513" w:type="dxa"/>
          </w:tcPr>
          <w:p w14:paraId="22471580" w14:textId="5C78CF99"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The diagnosis established after study to be chiefly responsible for occasioning an episode of admitted patient care.</w:t>
            </w:r>
            <w:r w:rsidR="009E71EB" w:rsidRPr="002676FD">
              <w:rPr>
                <w:rFonts w:asciiTheme="minorHAnsi" w:hAnsiTheme="minorHAnsi" w:cstheme="minorHAnsi"/>
                <w:szCs w:val="24"/>
              </w:rPr>
              <w:t xml:space="preserve"> </w:t>
            </w:r>
            <w:r w:rsidRPr="002676FD">
              <w:rPr>
                <w:rFonts w:asciiTheme="minorHAnsi" w:hAnsiTheme="minorHAnsi" w:cstheme="minorHAnsi"/>
                <w:szCs w:val="24"/>
              </w:rPr>
              <w:t>The phrase ‘after study’ should be interpreted as the evaluation of findings to establish the condition that was chiefly responsible for occasioning the episode of care. The condition established after study may or may not confirm the admitting</w:t>
            </w:r>
            <w:r w:rsidRPr="002676FD">
              <w:rPr>
                <w:rFonts w:asciiTheme="minorHAnsi" w:hAnsiTheme="minorHAnsi" w:cstheme="minorHAnsi"/>
                <w:i/>
                <w:iCs/>
                <w:szCs w:val="24"/>
              </w:rPr>
              <w:t xml:space="preserve"> </w:t>
            </w:r>
            <w:r w:rsidRPr="002676FD">
              <w:rPr>
                <w:rFonts w:asciiTheme="minorHAnsi" w:hAnsiTheme="minorHAnsi" w:cstheme="minorHAnsi"/>
                <w:szCs w:val="24"/>
              </w:rPr>
              <w:t>diagnosis.</w:t>
            </w:r>
            <w:r w:rsidR="00644BB5" w:rsidRPr="002676FD">
              <w:rPr>
                <w:rFonts w:asciiTheme="minorHAnsi" w:hAnsiTheme="minorHAnsi" w:cstheme="minorHAnsi"/>
                <w:szCs w:val="24"/>
                <w:vertAlign w:val="superscript"/>
              </w:rPr>
              <w:t>2,</w:t>
            </w:r>
            <w:r w:rsidR="00725E0C" w:rsidRPr="002676FD">
              <w:rPr>
                <w:rFonts w:asciiTheme="minorHAnsi" w:hAnsiTheme="minorHAnsi" w:cstheme="minorHAnsi"/>
                <w:szCs w:val="24"/>
                <w:vertAlign w:val="superscript"/>
              </w:rPr>
              <w:t>8</w:t>
            </w:r>
          </w:p>
        </w:tc>
      </w:tr>
      <w:tr w:rsidR="007949C5" w:rsidRPr="002676FD" w14:paraId="670C082F" w14:textId="77777777" w:rsidTr="009E71EB">
        <w:trPr>
          <w:trHeight w:val="2034"/>
        </w:trPr>
        <w:tc>
          <w:tcPr>
            <w:tcW w:w="2547" w:type="dxa"/>
          </w:tcPr>
          <w:p w14:paraId="7B4E8239" w14:textId="04AAC53B" w:rsidR="007949C5" w:rsidRPr="002676FD" w:rsidRDefault="007949C5" w:rsidP="007949C5">
            <w:pPr>
              <w:rPr>
                <w:rFonts w:asciiTheme="minorHAnsi" w:hAnsiTheme="minorHAnsi" w:cstheme="minorHAnsi"/>
                <w:szCs w:val="24"/>
              </w:rPr>
            </w:pPr>
            <w:r w:rsidRPr="002676FD">
              <w:rPr>
                <w:rFonts w:asciiTheme="minorHAnsi" w:hAnsiTheme="minorHAnsi" w:cstheme="minorHAnsi"/>
                <w:szCs w:val="24"/>
              </w:rPr>
              <w:t>Procedure</w:t>
            </w:r>
          </w:p>
        </w:tc>
        <w:tc>
          <w:tcPr>
            <w:tcW w:w="6513" w:type="dxa"/>
          </w:tcPr>
          <w:p w14:paraId="0551D4D5" w14:textId="58E8F1D2" w:rsidR="009E71EB" w:rsidRPr="002676FD" w:rsidRDefault="007949C5" w:rsidP="00FF56DD">
            <w:pPr>
              <w:rPr>
                <w:rFonts w:asciiTheme="minorHAnsi" w:hAnsiTheme="minorHAnsi" w:cstheme="minorHAnsi"/>
                <w:szCs w:val="24"/>
              </w:rPr>
            </w:pPr>
            <w:r w:rsidRPr="002676FD">
              <w:rPr>
                <w:rFonts w:asciiTheme="minorHAnsi" w:hAnsiTheme="minorHAnsi" w:cstheme="minorHAnsi"/>
                <w:szCs w:val="24"/>
              </w:rPr>
              <w:t xml:space="preserve">A procedure </w:t>
            </w:r>
            <w:r w:rsidR="009E71EB" w:rsidRPr="002676FD">
              <w:rPr>
                <w:rFonts w:asciiTheme="minorHAnsi" w:hAnsiTheme="minorHAnsi" w:cstheme="minorHAnsi"/>
                <w:szCs w:val="24"/>
              </w:rPr>
              <w:t xml:space="preserve">is </w:t>
            </w:r>
            <w:r w:rsidR="008F3894" w:rsidRPr="002676FD">
              <w:rPr>
                <w:rFonts w:asciiTheme="minorHAnsi" w:hAnsiTheme="minorHAnsi" w:cstheme="minorHAnsi"/>
                <w:szCs w:val="24"/>
              </w:rPr>
              <w:t>“</w:t>
            </w:r>
            <w:r w:rsidR="009E71EB" w:rsidRPr="002676FD">
              <w:rPr>
                <w:rFonts w:asciiTheme="minorHAnsi" w:hAnsiTheme="minorHAnsi" w:cstheme="minorHAnsi"/>
                <w:szCs w:val="24"/>
              </w:rPr>
              <w:t xml:space="preserve">a </w:t>
            </w:r>
            <w:r w:rsidRPr="002676FD">
              <w:rPr>
                <w:rFonts w:asciiTheme="minorHAnsi" w:hAnsiTheme="minorHAnsi" w:cstheme="minorHAnsi"/>
                <w:szCs w:val="24"/>
              </w:rPr>
              <w:t>clinical intervention that</w:t>
            </w:r>
            <w:r w:rsidR="009E71EB" w:rsidRPr="002676FD">
              <w:rPr>
                <w:rFonts w:asciiTheme="minorHAnsi" w:hAnsiTheme="minorHAnsi" w:cstheme="minorHAnsi"/>
                <w:szCs w:val="24"/>
              </w:rPr>
              <w:t>:</w:t>
            </w:r>
          </w:p>
          <w:p w14:paraId="6DB98443" w14:textId="17B3A260" w:rsidR="009E71EB" w:rsidRPr="002676FD" w:rsidRDefault="009E71EB" w:rsidP="00D23CF5">
            <w:pPr>
              <w:pStyle w:val="ListBullet"/>
              <w:rPr>
                <w:rFonts w:asciiTheme="minorHAnsi" w:hAnsiTheme="minorHAnsi" w:cstheme="minorHAnsi"/>
                <w:szCs w:val="24"/>
              </w:rPr>
            </w:pPr>
            <w:r w:rsidRPr="002676FD">
              <w:rPr>
                <w:rFonts w:asciiTheme="minorHAnsi" w:hAnsiTheme="minorHAnsi" w:cstheme="minorHAnsi"/>
                <w:szCs w:val="24"/>
              </w:rPr>
              <w:t>is surgical in nature and/or</w:t>
            </w:r>
          </w:p>
          <w:p w14:paraId="59380C2B" w14:textId="1E1865BE" w:rsidR="009E71EB" w:rsidRPr="002676FD" w:rsidRDefault="009E71EB" w:rsidP="00D23CF5">
            <w:pPr>
              <w:pStyle w:val="ListBullet"/>
              <w:rPr>
                <w:rFonts w:asciiTheme="minorHAnsi" w:hAnsiTheme="minorHAnsi" w:cstheme="minorHAnsi"/>
                <w:szCs w:val="24"/>
              </w:rPr>
            </w:pPr>
            <w:r w:rsidRPr="002676FD">
              <w:rPr>
                <w:rFonts w:asciiTheme="minorHAnsi" w:hAnsiTheme="minorHAnsi" w:cstheme="minorHAnsi"/>
                <w:szCs w:val="24"/>
              </w:rPr>
              <w:t>carries a procedural risk and/or</w:t>
            </w:r>
          </w:p>
          <w:p w14:paraId="3828C6D2" w14:textId="61690D92" w:rsidR="009E71EB" w:rsidRPr="002676FD" w:rsidRDefault="009E71EB" w:rsidP="00D23CF5">
            <w:pPr>
              <w:pStyle w:val="ListBullet"/>
              <w:rPr>
                <w:rFonts w:asciiTheme="minorHAnsi" w:hAnsiTheme="minorHAnsi" w:cstheme="minorHAnsi"/>
                <w:szCs w:val="24"/>
              </w:rPr>
            </w:pPr>
            <w:r w:rsidRPr="002676FD">
              <w:rPr>
                <w:rFonts w:asciiTheme="minorHAnsi" w:hAnsiTheme="minorHAnsi" w:cstheme="minorHAnsi"/>
                <w:szCs w:val="24"/>
              </w:rPr>
              <w:t>carries an anaesthetic risk and/or</w:t>
            </w:r>
          </w:p>
          <w:p w14:paraId="343FE91F" w14:textId="77777777" w:rsidR="007949C5" w:rsidRPr="002676FD" w:rsidRDefault="007949C5" w:rsidP="00D23CF5">
            <w:pPr>
              <w:pStyle w:val="ListBullet"/>
              <w:rPr>
                <w:rFonts w:asciiTheme="minorHAnsi" w:hAnsiTheme="minorHAnsi" w:cstheme="minorHAnsi"/>
                <w:szCs w:val="24"/>
              </w:rPr>
            </w:pPr>
            <w:r w:rsidRPr="002676FD">
              <w:rPr>
                <w:rFonts w:asciiTheme="minorHAnsi" w:hAnsiTheme="minorHAnsi" w:cstheme="minorHAnsi"/>
                <w:szCs w:val="24"/>
              </w:rPr>
              <w:t xml:space="preserve">requires specialised </w:t>
            </w:r>
            <w:r w:rsidR="009E71EB" w:rsidRPr="002676FD">
              <w:rPr>
                <w:rFonts w:asciiTheme="minorHAnsi" w:hAnsiTheme="minorHAnsi" w:cstheme="minorHAnsi"/>
                <w:szCs w:val="24"/>
              </w:rPr>
              <w:t>training and/or</w:t>
            </w:r>
          </w:p>
          <w:p w14:paraId="0DE6B720" w14:textId="06227294" w:rsidR="009E71EB" w:rsidRPr="002676FD" w:rsidRDefault="009E71EB" w:rsidP="00D23CF5">
            <w:pPr>
              <w:pStyle w:val="ListBullet"/>
              <w:rPr>
                <w:rFonts w:asciiTheme="minorHAnsi" w:hAnsiTheme="minorHAnsi" w:cstheme="minorHAnsi"/>
                <w:szCs w:val="24"/>
              </w:rPr>
            </w:pPr>
            <w:r w:rsidRPr="002676FD">
              <w:rPr>
                <w:rFonts w:asciiTheme="minorHAnsi" w:hAnsiTheme="minorHAnsi" w:cstheme="minorHAnsi"/>
                <w:szCs w:val="24"/>
              </w:rPr>
              <w:t>required specialised skills or equipment only available in an admitted patient care setting</w:t>
            </w:r>
            <w:r w:rsidR="008F3894" w:rsidRPr="002676FD">
              <w:rPr>
                <w:rFonts w:asciiTheme="minorHAnsi" w:hAnsiTheme="minorHAnsi" w:cstheme="minorHAnsi"/>
                <w:szCs w:val="24"/>
              </w:rPr>
              <w:t>”</w:t>
            </w:r>
            <w:r w:rsidR="00725E0C" w:rsidRPr="002676FD">
              <w:rPr>
                <w:rFonts w:asciiTheme="minorHAnsi" w:hAnsiTheme="minorHAnsi" w:cstheme="minorHAnsi"/>
                <w:szCs w:val="24"/>
                <w:vertAlign w:val="superscript"/>
              </w:rPr>
              <w:t>9</w:t>
            </w:r>
          </w:p>
        </w:tc>
      </w:tr>
      <w:tr w:rsidR="007949C5" w:rsidRPr="002676FD" w14:paraId="7C46543A" w14:textId="77777777" w:rsidTr="008F55AC">
        <w:tc>
          <w:tcPr>
            <w:tcW w:w="2547" w:type="dxa"/>
          </w:tcPr>
          <w:p w14:paraId="53A2F0CE" w14:textId="5453279F"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Query</w:t>
            </w:r>
          </w:p>
        </w:tc>
        <w:tc>
          <w:tcPr>
            <w:tcW w:w="6513" w:type="dxa"/>
          </w:tcPr>
          <w:p w14:paraId="2CFCE0BC" w14:textId="14A628BE"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A question relating to documentation posed by a query professional</w:t>
            </w:r>
            <w:r w:rsidR="00236C3B" w:rsidRPr="002676FD">
              <w:rPr>
                <w:rFonts w:asciiTheme="minorHAnsi" w:hAnsiTheme="minorHAnsi" w:cstheme="minorHAnsi"/>
                <w:szCs w:val="24"/>
              </w:rPr>
              <w:t>, to assist with coding</w:t>
            </w:r>
            <w:r w:rsidR="00381469" w:rsidRPr="002676FD">
              <w:rPr>
                <w:rFonts w:asciiTheme="minorHAnsi" w:hAnsiTheme="minorHAnsi" w:cstheme="minorHAnsi"/>
                <w:szCs w:val="24"/>
              </w:rPr>
              <w:t>.</w:t>
            </w:r>
          </w:p>
        </w:tc>
      </w:tr>
      <w:tr w:rsidR="007949C5" w:rsidRPr="002676FD" w14:paraId="582810F9" w14:textId="77777777" w:rsidTr="008F55AC">
        <w:tc>
          <w:tcPr>
            <w:tcW w:w="2547" w:type="dxa"/>
          </w:tcPr>
          <w:p w14:paraId="01F591B3" w14:textId="216915D1"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 xml:space="preserve">Query professional </w:t>
            </w:r>
          </w:p>
        </w:tc>
        <w:tc>
          <w:tcPr>
            <w:tcW w:w="6513" w:type="dxa"/>
          </w:tcPr>
          <w:p w14:paraId="44E31EF9" w14:textId="3FD966C5"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 xml:space="preserve">A professional who may pose queries including </w:t>
            </w:r>
            <w:r w:rsidR="00B250AD" w:rsidRPr="002676FD">
              <w:rPr>
                <w:rFonts w:asciiTheme="minorHAnsi" w:hAnsiTheme="minorHAnsi" w:cstheme="minorHAnsi"/>
                <w:szCs w:val="24"/>
              </w:rPr>
              <w:t>h</w:t>
            </w:r>
            <w:r w:rsidRPr="002676FD">
              <w:rPr>
                <w:rFonts w:asciiTheme="minorHAnsi" w:hAnsiTheme="minorHAnsi" w:cstheme="minorHAnsi"/>
                <w:szCs w:val="24"/>
              </w:rPr>
              <w:t xml:space="preserve">ealth </w:t>
            </w:r>
            <w:r w:rsidR="00B250AD" w:rsidRPr="002676FD">
              <w:rPr>
                <w:rFonts w:asciiTheme="minorHAnsi" w:hAnsiTheme="minorHAnsi" w:cstheme="minorHAnsi"/>
                <w:szCs w:val="24"/>
              </w:rPr>
              <w:t>i</w:t>
            </w:r>
            <w:r w:rsidRPr="002676FD">
              <w:rPr>
                <w:rFonts w:asciiTheme="minorHAnsi" w:hAnsiTheme="minorHAnsi" w:cstheme="minorHAnsi"/>
                <w:szCs w:val="24"/>
              </w:rPr>
              <w:t xml:space="preserve">nformation </w:t>
            </w:r>
            <w:r w:rsidR="00B250AD" w:rsidRPr="002676FD">
              <w:rPr>
                <w:rFonts w:asciiTheme="minorHAnsi" w:hAnsiTheme="minorHAnsi" w:cstheme="minorHAnsi"/>
                <w:szCs w:val="24"/>
              </w:rPr>
              <w:t>m</w:t>
            </w:r>
            <w:r w:rsidRPr="002676FD">
              <w:rPr>
                <w:rFonts w:asciiTheme="minorHAnsi" w:hAnsiTheme="minorHAnsi" w:cstheme="minorHAnsi"/>
                <w:szCs w:val="24"/>
              </w:rPr>
              <w:t xml:space="preserve">anagers, </w:t>
            </w:r>
            <w:r w:rsidR="00B250AD" w:rsidRPr="002676FD">
              <w:rPr>
                <w:rFonts w:asciiTheme="minorHAnsi" w:hAnsiTheme="minorHAnsi" w:cstheme="minorHAnsi"/>
                <w:szCs w:val="24"/>
              </w:rPr>
              <w:t>c</w:t>
            </w:r>
            <w:r w:rsidRPr="002676FD">
              <w:rPr>
                <w:rFonts w:asciiTheme="minorHAnsi" w:hAnsiTheme="minorHAnsi" w:cstheme="minorHAnsi"/>
                <w:szCs w:val="24"/>
              </w:rPr>
              <w:t xml:space="preserve">linical </w:t>
            </w:r>
            <w:r w:rsidR="00B250AD" w:rsidRPr="002676FD">
              <w:rPr>
                <w:rFonts w:asciiTheme="minorHAnsi" w:hAnsiTheme="minorHAnsi" w:cstheme="minorHAnsi"/>
                <w:szCs w:val="24"/>
              </w:rPr>
              <w:t>c</w:t>
            </w:r>
            <w:r w:rsidR="00A5706C" w:rsidRPr="002676FD">
              <w:rPr>
                <w:rFonts w:asciiTheme="minorHAnsi" w:hAnsiTheme="minorHAnsi" w:cstheme="minorHAnsi"/>
                <w:szCs w:val="24"/>
              </w:rPr>
              <w:t>oders,</w:t>
            </w:r>
            <w:r w:rsidRPr="002676FD">
              <w:rPr>
                <w:rFonts w:asciiTheme="minorHAnsi" w:hAnsiTheme="minorHAnsi" w:cstheme="minorHAnsi"/>
                <w:szCs w:val="24"/>
              </w:rPr>
              <w:t xml:space="preserve"> and </w:t>
            </w:r>
            <w:r w:rsidR="00B250AD" w:rsidRPr="002676FD">
              <w:rPr>
                <w:rFonts w:asciiTheme="minorHAnsi" w:hAnsiTheme="minorHAnsi" w:cstheme="minorHAnsi"/>
                <w:szCs w:val="24"/>
              </w:rPr>
              <w:t>c</w:t>
            </w:r>
            <w:r w:rsidRPr="002676FD">
              <w:rPr>
                <w:rFonts w:asciiTheme="minorHAnsi" w:hAnsiTheme="minorHAnsi" w:cstheme="minorHAnsi"/>
                <w:szCs w:val="24"/>
              </w:rPr>
              <w:t xml:space="preserve">linical </w:t>
            </w:r>
            <w:r w:rsidR="00B250AD" w:rsidRPr="002676FD">
              <w:rPr>
                <w:rFonts w:asciiTheme="minorHAnsi" w:hAnsiTheme="minorHAnsi" w:cstheme="minorHAnsi"/>
                <w:szCs w:val="24"/>
              </w:rPr>
              <w:t>d</w:t>
            </w:r>
            <w:r w:rsidRPr="002676FD">
              <w:rPr>
                <w:rFonts w:asciiTheme="minorHAnsi" w:hAnsiTheme="minorHAnsi" w:cstheme="minorHAnsi"/>
                <w:szCs w:val="24"/>
              </w:rPr>
              <w:t xml:space="preserve">ocumentation </w:t>
            </w:r>
            <w:r w:rsidR="00B250AD" w:rsidRPr="002676FD">
              <w:rPr>
                <w:rFonts w:asciiTheme="minorHAnsi" w:hAnsiTheme="minorHAnsi" w:cstheme="minorHAnsi"/>
                <w:szCs w:val="24"/>
              </w:rPr>
              <w:t>s</w:t>
            </w:r>
            <w:r w:rsidRPr="002676FD">
              <w:rPr>
                <w:rFonts w:asciiTheme="minorHAnsi" w:hAnsiTheme="minorHAnsi" w:cstheme="minorHAnsi"/>
                <w:szCs w:val="24"/>
              </w:rPr>
              <w:t>pecialists</w:t>
            </w:r>
            <w:r w:rsidR="00A5706C" w:rsidRPr="002676FD">
              <w:rPr>
                <w:rFonts w:asciiTheme="minorHAnsi" w:hAnsiTheme="minorHAnsi" w:cstheme="minorHAnsi"/>
                <w:szCs w:val="24"/>
              </w:rPr>
              <w:t xml:space="preserve">. </w:t>
            </w:r>
          </w:p>
        </w:tc>
      </w:tr>
      <w:tr w:rsidR="007949C5" w:rsidRPr="002676FD" w14:paraId="3674BB58" w14:textId="77777777" w:rsidTr="008F55AC">
        <w:tc>
          <w:tcPr>
            <w:tcW w:w="2547" w:type="dxa"/>
          </w:tcPr>
          <w:p w14:paraId="141FFB20" w14:textId="06090DA0" w:rsidR="007949C5" w:rsidRPr="002676FD" w:rsidRDefault="007949C5" w:rsidP="00FF56DD">
            <w:pPr>
              <w:rPr>
                <w:rFonts w:asciiTheme="minorHAnsi" w:hAnsiTheme="minorHAnsi" w:cstheme="minorHAnsi"/>
                <w:szCs w:val="24"/>
              </w:rPr>
            </w:pPr>
            <w:r w:rsidRPr="002676FD">
              <w:rPr>
                <w:rFonts w:asciiTheme="minorHAnsi" w:hAnsiTheme="minorHAnsi" w:cstheme="minorHAnsi"/>
                <w:szCs w:val="24"/>
              </w:rPr>
              <w:t>Retrospective query</w:t>
            </w:r>
          </w:p>
        </w:tc>
        <w:tc>
          <w:tcPr>
            <w:tcW w:w="6513" w:type="dxa"/>
          </w:tcPr>
          <w:p w14:paraId="29F1A5DC" w14:textId="3E6382EC" w:rsidR="007949C5" w:rsidRPr="002676FD" w:rsidRDefault="008B3A8F" w:rsidP="00FF56DD">
            <w:pPr>
              <w:rPr>
                <w:rFonts w:asciiTheme="minorHAnsi" w:hAnsiTheme="minorHAnsi" w:cstheme="minorHAnsi"/>
                <w:szCs w:val="24"/>
              </w:rPr>
            </w:pPr>
            <w:r w:rsidRPr="002676FD">
              <w:rPr>
                <w:rFonts w:asciiTheme="minorHAnsi" w:hAnsiTheme="minorHAnsi" w:cstheme="minorHAnsi"/>
                <w:szCs w:val="24"/>
              </w:rPr>
              <w:t>A query posed for a patient who has been discharged, either prior to</w:t>
            </w:r>
            <w:r w:rsidR="00A5706C" w:rsidRPr="002676FD">
              <w:rPr>
                <w:rFonts w:asciiTheme="minorHAnsi" w:hAnsiTheme="minorHAnsi" w:cstheme="minorHAnsi"/>
                <w:szCs w:val="24"/>
              </w:rPr>
              <w:t xml:space="preserve">, </w:t>
            </w:r>
            <w:r w:rsidRPr="002676FD">
              <w:rPr>
                <w:rFonts w:asciiTheme="minorHAnsi" w:hAnsiTheme="minorHAnsi" w:cstheme="minorHAnsi"/>
                <w:szCs w:val="24"/>
              </w:rPr>
              <w:t>or post</w:t>
            </w:r>
            <w:r w:rsidR="00A5706C" w:rsidRPr="002676FD">
              <w:rPr>
                <w:rFonts w:asciiTheme="minorHAnsi" w:hAnsiTheme="minorHAnsi" w:cstheme="minorHAnsi"/>
                <w:szCs w:val="24"/>
              </w:rPr>
              <w:t xml:space="preserve"> </w:t>
            </w:r>
            <w:r w:rsidRPr="002676FD">
              <w:rPr>
                <w:rFonts w:asciiTheme="minorHAnsi" w:hAnsiTheme="minorHAnsi" w:cstheme="minorHAnsi"/>
                <w:szCs w:val="24"/>
              </w:rPr>
              <w:t>coding</w:t>
            </w:r>
            <w:r w:rsidR="00CB6A13" w:rsidRPr="002676FD">
              <w:rPr>
                <w:rFonts w:asciiTheme="minorHAnsi" w:hAnsiTheme="minorHAnsi" w:cstheme="minorHAnsi"/>
                <w:szCs w:val="24"/>
              </w:rPr>
              <w:t>.</w:t>
            </w:r>
          </w:p>
        </w:tc>
      </w:tr>
    </w:tbl>
    <w:p w14:paraId="601033DD" w14:textId="71E64710" w:rsidR="00454031" w:rsidRPr="002676FD" w:rsidRDefault="00BF73BE" w:rsidP="00C57655">
      <w:pPr>
        <w:jc w:val="right"/>
        <w:rPr>
          <w:rFonts w:asciiTheme="minorHAnsi" w:hAnsiTheme="minorHAnsi" w:cstheme="minorHAnsi"/>
          <w:i/>
          <w:color w:val="0000FF"/>
          <w:szCs w:val="24"/>
          <w:u w:val="single"/>
        </w:rPr>
      </w:pPr>
      <w:hyperlink w:anchor="Contents" w:history="1">
        <w:r w:rsidR="00FF56DD" w:rsidRPr="002676FD">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C0F4E" w:rsidRPr="00CD1C0E" w14:paraId="465593DA" w14:textId="77777777" w:rsidTr="00A732B8">
        <w:trPr>
          <w:cantSplit/>
          <w:trHeight w:val="285"/>
        </w:trPr>
        <w:tc>
          <w:tcPr>
            <w:tcW w:w="9158" w:type="dxa"/>
            <w:shd w:val="clear" w:color="auto" w:fill="A6A6A6" w:themeFill="background1" w:themeFillShade="A6"/>
          </w:tcPr>
          <w:p w14:paraId="11535E4E" w14:textId="77777777" w:rsidR="008C0F4E" w:rsidRPr="00CD1C0E" w:rsidRDefault="008C0F4E" w:rsidP="00A732B8">
            <w:pPr>
              <w:pStyle w:val="Heading1"/>
            </w:pPr>
            <w:bookmarkStart w:id="35" w:name="_Toc389473288"/>
            <w:bookmarkStart w:id="36" w:name="_Toc151535254"/>
            <w:r>
              <w:t>References</w:t>
            </w:r>
            <w:bookmarkEnd w:id="35"/>
            <w:bookmarkEnd w:id="36"/>
          </w:p>
        </w:tc>
      </w:tr>
    </w:tbl>
    <w:p w14:paraId="5C15F0E7" w14:textId="77777777" w:rsidR="008C0F4E" w:rsidRPr="00CA286B" w:rsidRDefault="008C0F4E" w:rsidP="008C0F4E">
      <w:pPr>
        <w:rPr>
          <w:rFonts w:cs="Arial"/>
          <w:bCs/>
          <w:szCs w:val="24"/>
          <w:highlight w:val="green"/>
        </w:rPr>
      </w:pPr>
      <w:bookmarkStart w:id="37" w:name="_Toc389131245"/>
    </w:p>
    <w:p w14:paraId="34355EA4" w14:textId="77777777" w:rsidR="00A2555E" w:rsidRDefault="00E17F66" w:rsidP="00477E97">
      <w:pPr>
        <w:pStyle w:val="ListParagraph"/>
        <w:numPr>
          <w:ilvl w:val="0"/>
          <w:numId w:val="3"/>
        </w:numPr>
        <w:rPr>
          <w:rFonts w:cs="Arial"/>
          <w:bCs/>
          <w:szCs w:val="24"/>
        </w:rPr>
      </w:pPr>
      <w:r w:rsidRPr="00E17F66">
        <w:rPr>
          <w:rFonts w:cs="Arial"/>
          <w:bCs/>
          <w:szCs w:val="24"/>
        </w:rPr>
        <w:t xml:space="preserve">Independent Health and Aged Care Pricing Authority. ICD-10-AM/ACHI/ACS [Internet]. Sydney: IHAPA; 2023. </w:t>
      </w:r>
      <w:hyperlink r:id="rId11" w:history="1">
        <w:r w:rsidR="00A2555E" w:rsidRPr="001B7C32">
          <w:rPr>
            <w:rStyle w:val="Hyperlink"/>
            <w:rFonts w:cs="Arial"/>
            <w:bCs/>
            <w:szCs w:val="24"/>
          </w:rPr>
          <w:t>https://www.ihacpa.gov.au/resources/icd-10-amachiacs-twelfth-edition</w:t>
        </w:r>
      </w:hyperlink>
    </w:p>
    <w:p w14:paraId="50C7BE89" w14:textId="7C129721" w:rsidR="008C0F4E" w:rsidRDefault="008C0F4E" w:rsidP="00477E97">
      <w:pPr>
        <w:pStyle w:val="ListParagraph"/>
        <w:numPr>
          <w:ilvl w:val="0"/>
          <w:numId w:val="3"/>
        </w:numPr>
        <w:rPr>
          <w:rFonts w:cs="Arial"/>
          <w:bCs/>
          <w:szCs w:val="24"/>
        </w:rPr>
      </w:pPr>
      <w:r w:rsidRPr="00A2555E">
        <w:rPr>
          <w:rFonts w:cs="Arial"/>
          <w:bCs/>
          <w:szCs w:val="24"/>
        </w:rPr>
        <w:t>Independent Hospital Pricing Authority. Australian Coding Standards For ICD-10-AM and ACHI, Twelfth Edition, July 2022. Sydney (AU). IHPA; 2022</w:t>
      </w:r>
      <w:bookmarkEnd w:id="37"/>
    </w:p>
    <w:p w14:paraId="703CD535" w14:textId="50C9964A" w:rsidR="00332A35" w:rsidRDefault="0022765E" w:rsidP="00477E97">
      <w:pPr>
        <w:pStyle w:val="ListParagraph"/>
        <w:numPr>
          <w:ilvl w:val="0"/>
          <w:numId w:val="3"/>
        </w:numPr>
        <w:rPr>
          <w:rFonts w:cs="Arial"/>
          <w:bCs/>
          <w:szCs w:val="24"/>
        </w:rPr>
      </w:pPr>
      <w:r w:rsidRPr="0022765E">
        <w:rPr>
          <w:rFonts w:cs="Arial"/>
          <w:bCs/>
          <w:szCs w:val="24"/>
        </w:rPr>
        <w:t>Health Information Management Association of Australia</w:t>
      </w:r>
      <w:r w:rsidR="00FE6F8E">
        <w:rPr>
          <w:rFonts w:cs="Arial"/>
          <w:bCs/>
          <w:szCs w:val="24"/>
        </w:rPr>
        <w:t xml:space="preserve"> and the </w:t>
      </w:r>
      <w:r>
        <w:t>Clinical Coder Society of Australia</w:t>
      </w:r>
      <w:r>
        <w:rPr>
          <w:rFonts w:cs="Arial"/>
          <w:bCs/>
          <w:szCs w:val="24"/>
        </w:rPr>
        <w:t>. Clinical Coding Practice Framework [Internet].</w:t>
      </w:r>
      <w:r w:rsidR="00FE6F8E">
        <w:rPr>
          <w:rFonts w:cs="Arial"/>
          <w:bCs/>
          <w:szCs w:val="24"/>
        </w:rPr>
        <w:t xml:space="preserve"> 2019. </w:t>
      </w:r>
      <w:hyperlink r:id="rId12" w:history="1">
        <w:r w:rsidR="00FE6F8E" w:rsidRPr="00FE6F8E">
          <w:rPr>
            <w:rStyle w:val="Hyperlink"/>
            <w:rFonts w:cs="Arial"/>
            <w:bCs/>
            <w:szCs w:val="24"/>
          </w:rPr>
          <w:t>Clinical Coding Practice Framework | Resources | IHACPA</w:t>
        </w:r>
      </w:hyperlink>
    </w:p>
    <w:p w14:paraId="0C0DC319" w14:textId="410E3CEB" w:rsidR="00A2555E" w:rsidRPr="00A2555E" w:rsidRDefault="00A2555E" w:rsidP="00477E97">
      <w:pPr>
        <w:pStyle w:val="ListParagraph"/>
        <w:numPr>
          <w:ilvl w:val="0"/>
          <w:numId w:val="3"/>
        </w:numPr>
        <w:rPr>
          <w:rFonts w:cs="Arial"/>
          <w:bCs/>
          <w:szCs w:val="24"/>
        </w:rPr>
      </w:pPr>
      <w:r w:rsidRPr="00A2555E">
        <w:rPr>
          <w:rFonts w:cs="Arial"/>
          <w:bCs/>
          <w:szCs w:val="24"/>
        </w:rPr>
        <w:lastRenderedPageBreak/>
        <w:t xml:space="preserve">Australian Institute of Health and Welfare. </w:t>
      </w:r>
      <w:proofErr w:type="spellStart"/>
      <w:r w:rsidRPr="00A2555E">
        <w:rPr>
          <w:rFonts w:cs="Arial"/>
          <w:bCs/>
          <w:szCs w:val="24"/>
        </w:rPr>
        <w:t>METeOR</w:t>
      </w:r>
      <w:proofErr w:type="spellEnd"/>
      <w:r w:rsidRPr="00A2555E">
        <w:rPr>
          <w:rFonts w:cs="Arial"/>
          <w:bCs/>
          <w:szCs w:val="24"/>
        </w:rPr>
        <w:t xml:space="preserve"> Metadata </w:t>
      </w:r>
      <w:r w:rsidR="000377FF">
        <w:rPr>
          <w:rFonts w:cs="Arial"/>
          <w:bCs/>
          <w:szCs w:val="24"/>
        </w:rPr>
        <w:t xml:space="preserve">Online </w:t>
      </w:r>
      <w:r w:rsidRPr="00A2555E">
        <w:rPr>
          <w:rFonts w:cs="Arial"/>
          <w:bCs/>
          <w:szCs w:val="24"/>
        </w:rPr>
        <w:t>Registry</w:t>
      </w:r>
      <w:r w:rsidR="00B95A9A">
        <w:rPr>
          <w:rFonts w:cs="Arial"/>
          <w:bCs/>
          <w:szCs w:val="24"/>
        </w:rPr>
        <w:t xml:space="preserve"> - </w:t>
      </w:r>
      <w:r>
        <w:rPr>
          <w:rFonts w:cs="Arial"/>
          <w:bCs/>
          <w:szCs w:val="24"/>
        </w:rPr>
        <w:t>Additional Diagnosis</w:t>
      </w:r>
      <w:r w:rsidR="00B95A9A">
        <w:rPr>
          <w:rFonts w:cs="Arial"/>
          <w:bCs/>
          <w:szCs w:val="24"/>
        </w:rPr>
        <w:t xml:space="preserve"> [Internet]</w:t>
      </w:r>
      <w:r w:rsidRPr="00A2555E">
        <w:rPr>
          <w:rFonts w:cs="Arial"/>
          <w:bCs/>
          <w:szCs w:val="24"/>
        </w:rPr>
        <w:t>. Canberra</w:t>
      </w:r>
      <w:r w:rsidR="000377FF">
        <w:rPr>
          <w:rFonts w:cs="Arial"/>
          <w:bCs/>
          <w:szCs w:val="24"/>
        </w:rPr>
        <w:t xml:space="preserve">: </w:t>
      </w:r>
      <w:r w:rsidRPr="00A2555E">
        <w:rPr>
          <w:rFonts w:cs="Arial"/>
          <w:bCs/>
          <w:szCs w:val="24"/>
        </w:rPr>
        <w:t>AIHW; 2021</w:t>
      </w:r>
      <w:r>
        <w:rPr>
          <w:rFonts w:cs="Arial"/>
          <w:bCs/>
          <w:szCs w:val="24"/>
        </w:rPr>
        <w:t xml:space="preserve">. </w:t>
      </w:r>
      <w:hyperlink r:id="rId13" w:history="1">
        <w:r w:rsidRPr="001B7C32">
          <w:rPr>
            <w:rStyle w:val="Hyperlink"/>
            <w:rFonts w:cs="Arial"/>
            <w:bCs/>
            <w:szCs w:val="24"/>
          </w:rPr>
          <w:t>https://meteor.aihw.gov.au/content/746667</w:t>
        </w:r>
      </w:hyperlink>
    </w:p>
    <w:p w14:paraId="19E567D6" w14:textId="574A4B8C" w:rsidR="008C0F4E" w:rsidRDefault="005E7ED5" w:rsidP="00477E97">
      <w:pPr>
        <w:pStyle w:val="ListParagraph"/>
        <w:numPr>
          <w:ilvl w:val="0"/>
          <w:numId w:val="3"/>
        </w:numPr>
        <w:rPr>
          <w:rFonts w:cs="Arial"/>
          <w:bCs/>
          <w:szCs w:val="24"/>
        </w:rPr>
      </w:pPr>
      <w:r w:rsidRPr="005E7ED5">
        <w:rPr>
          <w:rFonts w:cs="Arial"/>
          <w:bCs/>
          <w:szCs w:val="24"/>
        </w:rPr>
        <w:t>Independent Health and Aged Care Pricing Authority</w:t>
      </w:r>
      <w:r>
        <w:rPr>
          <w:rFonts w:cs="Arial"/>
          <w:bCs/>
          <w:szCs w:val="24"/>
        </w:rPr>
        <w:t xml:space="preserve">. </w:t>
      </w:r>
      <w:r w:rsidRPr="005E7ED5">
        <w:rPr>
          <w:rFonts w:cs="Arial"/>
          <w:bCs/>
          <w:szCs w:val="24"/>
        </w:rPr>
        <w:t>AR-DRG Classification Fact Sheet</w:t>
      </w:r>
      <w:r>
        <w:rPr>
          <w:rFonts w:cs="Arial"/>
          <w:bCs/>
          <w:szCs w:val="24"/>
        </w:rPr>
        <w:t xml:space="preserve"> [Internet]</w:t>
      </w:r>
      <w:r w:rsidRPr="005E7ED5">
        <w:rPr>
          <w:rFonts w:cs="Arial"/>
          <w:bCs/>
          <w:szCs w:val="24"/>
        </w:rPr>
        <w:t xml:space="preserve">. </w:t>
      </w:r>
      <w:r>
        <w:rPr>
          <w:rFonts w:cs="Arial"/>
          <w:bCs/>
          <w:szCs w:val="24"/>
        </w:rPr>
        <w:t xml:space="preserve">Sydney: IHAPA; 2022. </w:t>
      </w:r>
      <w:hyperlink r:id="rId14" w:history="1">
        <w:r w:rsidR="00A2555E" w:rsidRPr="001B7C32">
          <w:rPr>
            <w:rStyle w:val="Hyperlink"/>
            <w:rFonts w:cs="Arial"/>
            <w:bCs/>
            <w:szCs w:val="24"/>
          </w:rPr>
          <w:t>https://www.ihacpa.gov.au/resources</w:t>
        </w:r>
      </w:hyperlink>
    </w:p>
    <w:p w14:paraId="5F0B2DD8" w14:textId="495B7E74" w:rsidR="000377FF" w:rsidRDefault="000377FF" w:rsidP="00477E97">
      <w:pPr>
        <w:pStyle w:val="ListParagraph"/>
        <w:numPr>
          <w:ilvl w:val="0"/>
          <w:numId w:val="3"/>
        </w:numPr>
        <w:rPr>
          <w:rFonts w:cs="Arial"/>
          <w:bCs/>
          <w:szCs w:val="24"/>
        </w:rPr>
      </w:pPr>
      <w:r w:rsidRPr="000377FF">
        <w:rPr>
          <w:rFonts w:cs="Arial"/>
          <w:bCs/>
          <w:szCs w:val="24"/>
        </w:rPr>
        <w:t xml:space="preserve">Australian Institute of Health and Welfare. </w:t>
      </w:r>
      <w:proofErr w:type="spellStart"/>
      <w:r w:rsidRPr="000377FF">
        <w:rPr>
          <w:rFonts w:cs="Arial"/>
          <w:bCs/>
          <w:szCs w:val="24"/>
        </w:rPr>
        <w:t>METeOR</w:t>
      </w:r>
      <w:proofErr w:type="spellEnd"/>
      <w:r w:rsidRPr="000377FF">
        <w:rPr>
          <w:rFonts w:cs="Arial"/>
          <w:bCs/>
          <w:szCs w:val="24"/>
        </w:rPr>
        <w:t xml:space="preserve"> Metadata Online Registry</w:t>
      </w:r>
      <w:r w:rsidR="00B95A9A">
        <w:rPr>
          <w:rFonts w:cs="Arial"/>
          <w:bCs/>
          <w:szCs w:val="24"/>
        </w:rPr>
        <w:t xml:space="preserve"> </w:t>
      </w:r>
      <w:r w:rsidRPr="000377FF">
        <w:rPr>
          <w:rFonts w:cs="Arial"/>
          <w:bCs/>
          <w:szCs w:val="24"/>
        </w:rPr>
        <w:t>-</w:t>
      </w:r>
      <w:r>
        <w:rPr>
          <w:rFonts w:cs="Arial"/>
          <w:bCs/>
          <w:szCs w:val="24"/>
        </w:rPr>
        <w:t>Condition Onset Flag</w:t>
      </w:r>
      <w:r w:rsidR="00B95A9A">
        <w:rPr>
          <w:rFonts w:cs="Arial"/>
          <w:bCs/>
          <w:szCs w:val="24"/>
        </w:rPr>
        <w:t xml:space="preserve"> [Internet]</w:t>
      </w:r>
      <w:r w:rsidRPr="000377FF">
        <w:rPr>
          <w:rFonts w:cs="Arial"/>
          <w:bCs/>
          <w:szCs w:val="24"/>
        </w:rPr>
        <w:t>. Canberra: AIHW; 20</w:t>
      </w:r>
      <w:r w:rsidR="00B95A9A">
        <w:rPr>
          <w:rFonts w:cs="Arial"/>
          <w:bCs/>
          <w:szCs w:val="24"/>
        </w:rPr>
        <w:t>18</w:t>
      </w:r>
      <w:r w:rsidRPr="000377FF">
        <w:rPr>
          <w:rFonts w:cs="Arial"/>
          <w:bCs/>
          <w:szCs w:val="24"/>
        </w:rPr>
        <w:t xml:space="preserve">. </w:t>
      </w:r>
      <w:hyperlink r:id="rId15" w:history="1">
        <w:r w:rsidR="00B95A9A" w:rsidRPr="001B7C32">
          <w:rPr>
            <w:rStyle w:val="Hyperlink"/>
            <w:rFonts w:cs="Arial"/>
            <w:bCs/>
            <w:szCs w:val="24"/>
          </w:rPr>
          <w:t>https://meteor.aihw.gov.au/content/686100</w:t>
        </w:r>
      </w:hyperlink>
    </w:p>
    <w:p w14:paraId="560F0008" w14:textId="36F7937C" w:rsidR="00AE30F4" w:rsidRDefault="00AE30F4" w:rsidP="00477E97">
      <w:pPr>
        <w:pStyle w:val="ListParagraph"/>
        <w:numPr>
          <w:ilvl w:val="0"/>
          <w:numId w:val="3"/>
        </w:numPr>
        <w:rPr>
          <w:rFonts w:cs="Arial"/>
          <w:bCs/>
          <w:szCs w:val="24"/>
        </w:rPr>
      </w:pPr>
      <w:r w:rsidRPr="00AE30F4">
        <w:rPr>
          <w:rFonts w:cs="Arial"/>
          <w:bCs/>
          <w:szCs w:val="24"/>
        </w:rPr>
        <w:t xml:space="preserve">Australian Institute of Health and Welfare. </w:t>
      </w:r>
      <w:proofErr w:type="spellStart"/>
      <w:r w:rsidRPr="00AE30F4">
        <w:rPr>
          <w:rFonts w:cs="Arial"/>
          <w:bCs/>
          <w:szCs w:val="24"/>
        </w:rPr>
        <w:t>METeOR</w:t>
      </w:r>
      <w:proofErr w:type="spellEnd"/>
      <w:r w:rsidRPr="00AE30F4">
        <w:rPr>
          <w:rFonts w:cs="Arial"/>
          <w:bCs/>
          <w:szCs w:val="24"/>
        </w:rPr>
        <w:t xml:space="preserve"> Metadata Online Registry-</w:t>
      </w:r>
      <w:r>
        <w:rPr>
          <w:rFonts w:cs="Arial"/>
          <w:bCs/>
          <w:szCs w:val="24"/>
        </w:rPr>
        <w:t>Episode of Care</w:t>
      </w:r>
      <w:r w:rsidRPr="00AE30F4">
        <w:rPr>
          <w:rFonts w:cs="Arial"/>
          <w:bCs/>
          <w:szCs w:val="24"/>
        </w:rPr>
        <w:t xml:space="preserve"> [Internet]. Canberra: AIHW; 20</w:t>
      </w:r>
      <w:r>
        <w:rPr>
          <w:rFonts w:cs="Arial"/>
          <w:bCs/>
          <w:szCs w:val="24"/>
        </w:rPr>
        <w:t>05</w:t>
      </w:r>
      <w:r w:rsidRPr="00AE30F4">
        <w:rPr>
          <w:rFonts w:cs="Arial"/>
          <w:bCs/>
          <w:szCs w:val="24"/>
        </w:rPr>
        <w:t xml:space="preserve">. </w:t>
      </w:r>
      <w:hyperlink r:id="rId16" w:history="1">
        <w:r w:rsidRPr="001B7C32">
          <w:rPr>
            <w:rStyle w:val="Hyperlink"/>
            <w:rFonts w:cs="Arial"/>
            <w:bCs/>
            <w:szCs w:val="24"/>
          </w:rPr>
          <w:t>https://meteor.aihw.gov.au/content/268956</w:t>
        </w:r>
      </w:hyperlink>
    </w:p>
    <w:p w14:paraId="58412561" w14:textId="6BEEA9D8" w:rsidR="000377FF" w:rsidRPr="00AE30F4" w:rsidRDefault="00B95A9A" w:rsidP="00477E97">
      <w:pPr>
        <w:pStyle w:val="ListParagraph"/>
        <w:numPr>
          <w:ilvl w:val="0"/>
          <w:numId w:val="3"/>
        </w:numPr>
        <w:rPr>
          <w:rFonts w:cs="Arial"/>
          <w:bCs/>
          <w:szCs w:val="24"/>
        </w:rPr>
      </w:pPr>
      <w:r w:rsidRPr="00AE30F4">
        <w:rPr>
          <w:rFonts w:cs="Arial"/>
          <w:bCs/>
          <w:szCs w:val="24"/>
        </w:rPr>
        <w:t xml:space="preserve">Australian Institute of Health and Welfare. </w:t>
      </w:r>
      <w:proofErr w:type="spellStart"/>
      <w:r w:rsidRPr="00AE30F4">
        <w:rPr>
          <w:rFonts w:cs="Arial"/>
          <w:bCs/>
          <w:szCs w:val="24"/>
        </w:rPr>
        <w:t>METeOR</w:t>
      </w:r>
      <w:proofErr w:type="spellEnd"/>
      <w:r w:rsidRPr="00AE30F4">
        <w:rPr>
          <w:rFonts w:cs="Arial"/>
          <w:bCs/>
          <w:szCs w:val="24"/>
        </w:rPr>
        <w:t xml:space="preserve"> Metadata Online Registry-Principal Diagnosis [Internet]. Canberra: AIHW; 2021. </w:t>
      </w:r>
      <w:hyperlink r:id="rId17" w:history="1">
        <w:r w:rsidRPr="00AE30F4">
          <w:rPr>
            <w:rStyle w:val="Hyperlink"/>
            <w:rFonts w:cs="Arial"/>
            <w:bCs/>
            <w:szCs w:val="24"/>
          </w:rPr>
          <w:t>https://meteor.aihw.gov.au/content/746665</w:t>
        </w:r>
      </w:hyperlink>
    </w:p>
    <w:p w14:paraId="710AC626" w14:textId="15EF38AC" w:rsidR="00A2555E" w:rsidRPr="00D23CF5" w:rsidRDefault="008F3894" w:rsidP="00477E97">
      <w:pPr>
        <w:pStyle w:val="ListParagraph"/>
        <w:numPr>
          <w:ilvl w:val="0"/>
          <w:numId w:val="3"/>
        </w:numPr>
        <w:rPr>
          <w:rStyle w:val="Hyperlink"/>
          <w:rFonts w:cs="Arial"/>
          <w:bCs/>
          <w:color w:val="auto"/>
          <w:szCs w:val="24"/>
          <w:u w:val="none"/>
        </w:rPr>
      </w:pPr>
      <w:bookmarkStart w:id="38" w:name="_Hlk133847688"/>
      <w:r>
        <w:t xml:space="preserve">Australian Institute of Health and Welfare. </w:t>
      </w:r>
      <w:proofErr w:type="spellStart"/>
      <w:r>
        <w:t>METeOR</w:t>
      </w:r>
      <w:proofErr w:type="spellEnd"/>
      <w:r>
        <w:t xml:space="preserve"> Metadata Online Registry </w:t>
      </w:r>
      <w:r w:rsidR="00B95A9A">
        <w:t>–</w:t>
      </w:r>
      <w:r>
        <w:t xml:space="preserve"> Intervention</w:t>
      </w:r>
      <w:r w:rsidR="00B95A9A">
        <w:t xml:space="preserve"> [Internet]</w:t>
      </w:r>
      <w:r>
        <w:t xml:space="preserve">. Canberra; AIHW; 2021. </w:t>
      </w:r>
      <w:hyperlink r:id="rId18" w:history="1">
        <w:r w:rsidRPr="001B7C32">
          <w:rPr>
            <w:rStyle w:val="Hyperlink"/>
          </w:rPr>
          <w:t>https://meteor.aihw.gov.au/content/746719</w:t>
        </w:r>
      </w:hyperlink>
      <w:bookmarkEnd w:id="38"/>
    </w:p>
    <w:p w14:paraId="205C55C6" w14:textId="2A411DC3" w:rsidR="008C0F4E" w:rsidRPr="00C57655" w:rsidRDefault="00BF73BE" w:rsidP="00C57655">
      <w:pPr>
        <w:jc w:val="right"/>
        <w:rPr>
          <w:rFonts w:cs="Arial"/>
          <w:i/>
          <w:color w:val="0000FF"/>
          <w:szCs w:val="24"/>
          <w:u w:val="single"/>
        </w:rPr>
      </w:pPr>
      <w:hyperlink w:anchor="Contents" w:history="1">
        <w:r w:rsidR="008C0F4E"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9" w:name="_Toc389473290"/>
            <w:bookmarkStart w:id="40" w:name="_Toc151535255"/>
            <w:r>
              <w:t>Search Terms</w:t>
            </w:r>
            <w:bookmarkEnd w:id="39"/>
            <w:bookmarkEnd w:id="40"/>
            <w:r>
              <w:t xml:space="preserve"> </w:t>
            </w:r>
          </w:p>
        </w:tc>
      </w:tr>
    </w:tbl>
    <w:p w14:paraId="2F51A8DE" w14:textId="77777777" w:rsidR="007B6904" w:rsidRDefault="007B6904" w:rsidP="007B6904">
      <w:pPr>
        <w:rPr>
          <w:rFonts w:cs="Calibri,Bold"/>
          <w:bCs/>
          <w:i/>
          <w:szCs w:val="24"/>
          <w:lang w:eastAsia="en-AU"/>
        </w:rPr>
      </w:pPr>
    </w:p>
    <w:p w14:paraId="2F51A8DF" w14:textId="7ABB7F73" w:rsidR="005067CA" w:rsidRPr="00812F4A" w:rsidRDefault="00812F4A" w:rsidP="005067CA">
      <w:pPr>
        <w:rPr>
          <w:rFonts w:cs="Calibri,Bold"/>
          <w:bCs/>
          <w:iCs/>
          <w:szCs w:val="24"/>
          <w:lang w:eastAsia="en-AU"/>
        </w:rPr>
      </w:pPr>
      <w:r w:rsidRPr="00812F4A">
        <w:rPr>
          <w:rFonts w:cs="Calibri,Bold"/>
          <w:bCs/>
          <w:iCs/>
          <w:szCs w:val="24"/>
          <w:lang w:eastAsia="en-AU"/>
        </w:rPr>
        <w:t xml:space="preserve">Documentation, </w:t>
      </w:r>
      <w:r w:rsidR="00101268">
        <w:rPr>
          <w:rFonts w:cs="Calibri,Bold"/>
          <w:bCs/>
          <w:iCs/>
          <w:szCs w:val="24"/>
          <w:lang w:eastAsia="en-AU"/>
        </w:rPr>
        <w:t xml:space="preserve">Clinical Documentation Improvement, Coding, Funding, </w:t>
      </w:r>
      <w:r>
        <w:rPr>
          <w:rFonts w:cs="Calibri,Bold"/>
          <w:bCs/>
          <w:iCs/>
          <w:szCs w:val="24"/>
          <w:lang w:eastAsia="en-AU"/>
        </w:rPr>
        <w:t xml:space="preserve">Query, </w:t>
      </w:r>
      <w:r w:rsidR="00F66E4C">
        <w:rPr>
          <w:rFonts w:cs="Calibri,Bold"/>
          <w:bCs/>
          <w:iCs/>
          <w:szCs w:val="24"/>
          <w:lang w:eastAsia="en-AU"/>
        </w:rPr>
        <w:t xml:space="preserve">Clinician Query, </w:t>
      </w:r>
      <w:r>
        <w:rPr>
          <w:rFonts w:cs="Calibri,Bold"/>
          <w:bCs/>
          <w:iCs/>
          <w:szCs w:val="24"/>
          <w:lang w:eastAsia="en-AU"/>
        </w:rPr>
        <w:t xml:space="preserve">Clinical </w:t>
      </w:r>
      <w:r w:rsidR="00477E97">
        <w:rPr>
          <w:rFonts w:cs="Calibri,Bold"/>
          <w:bCs/>
          <w:iCs/>
          <w:szCs w:val="24"/>
          <w:lang w:eastAsia="en-AU"/>
        </w:rPr>
        <w:t>documentation, clinical record, medical record, digital health record, the clinical record system</w:t>
      </w:r>
      <w:r w:rsidR="00BC6520">
        <w:rPr>
          <w:rFonts w:cs="Calibri,Bold"/>
          <w:bCs/>
          <w:iCs/>
          <w:szCs w:val="24"/>
          <w:lang w:eastAsia="en-AU"/>
        </w:rPr>
        <w:t>, DHR.</w:t>
      </w:r>
    </w:p>
    <w:p w14:paraId="47C13A8B" w14:textId="1F1F7984" w:rsidR="00E776FE" w:rsidRPr="00C57655" w:rsidRDefault="00BF73BE" w:rsidP="00C57655">
      <w:pPr>
        <w:jc w:val="right"/>
        <w:rPr>
          <w:rFonts w:cs="Arial"/>
          <w:i/>
          <w:color w:val="0000FF"/>
          <w:szCs w:val="24"/>
          <w:u w:val="single"/>
        </w:rPr>
      </w:pPr>
      <w:hyperlink w:anchor="Contents" w:history="1">
        <w:r w:rsidR="007B6904" w:rsidRPr="00590902">
          <w:rPr>
            <w:rStyle w:val="Hyperlink"/>
            <w:rFonts w:cs="Arial"/>
            <w:i/>
            <w:szCs w:val="24"/>
          </w:rPr>
          <w:t>Back to Table of Contents</w:t>
        </w:r>
      </w:hyperlink>
      <w:bookmarkStart w:id="41"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42" w:name="_Toc151535256"/>
            <w:r>
              <w:t>Attachments</w:t>
            </w:r>
            <w:bookmarkEnd w:id="42"/>
          </w:p>
        </w:tc>
      </w:tr>
      <w:bookmarkEnd w:id="41"/>
    </w:tbl>
    <w:p w14:paraId="2F51A8E4" w14:textId="77777777" w:rsidR="00DE4E25" w:rsidRDefault="00DE4E25" w:rsidP="007B6904">
      <w:pPr>
        <w:rPr>
          <w:rFonts w:cs="Arial"/>
          <w:i/>
          <w:szCs w:val="24"/>
        </w:rPr>
      </w:pPr>
    </w:p>
    <w:p w14:paraId="0CA491D7" w14:textId="6F04CD4E" w:rsidR="00B25044" w:rsidRPr="00EE4A01" w:rsidRDefault="00BB6D75" w:rsidP="00BB6D75">
      <w:pPr>
        <w:rPr>
          <w:rFonts w:cs="Arial"/>
          <w:iCs/>
          <w:szCs w:val="24"/>
          <w:u w:val="single"/>
        </w:rPr>
      </w:pPr>
      <w:r w:rsidRPr="00EE4A01">
        <w:rPr>
          <w:rFonts w:cs="Arial"/>
          <w:b/>
          <w:bCs/>
          <w:iCs/>
          <w:szCs w:val="24"/>
        </w:rPr>
        <w:t>Attachment A</w:t>
      </w:r>
      <w:bookmarkStart w:id="43" w:name="_Hlk132195247"/>
      <w:r w:rsidR="00EE4A01">
        <w:rPr>
          <w:rFonts w:cs="Arial"/>
          <w:b/>
          <w:bCs/>
          <w:iCs/>
          <w:szCs w:val="24"/>
        </w:rPr>
        <w:t xml:space="preserve">: </w:t>
      </w:r>
      <w:r w:rsidR="00EE4A01" w:rsidRPr="00EE4A01">
        <w:rPr>
          <w:rFonts w:cs="Arial"/>
          <w:iCs/>
          <w:szCs w:val="24"/>
          <w:u w:val="single"/>
        </w:rPr>
        <w:t xml:space="preserve">Flowchart 1 - </w:t>
      </w:r>
      <w:r w:rsidR="00976FCC">
        <w:rPr>
          <w:rFonts w:cs="Arial"/>
          <w:iCs/>
          <w:szCs w:val="24"/>
        </w:rPr>
        <w:t>I</w:t>
      </w:r>
      <w:r w:rsidR="00EE4A01" w:rsidRPr="007228F7">
        <w:rPr>
          <w:rFonts w:cs="Arial"/>
          <w:iCs/>
          <w:szCs w:val="24"/>
        </w:rPr>
        <w:t>nitial query process</w:t>
      </w:r>
      <w:bookmarkEnd w:id="43"/>
    </w:p>
    <w:p w14:paraId="107F6CF2" w14:textId="262517E4" w:rsidR="00BB6D75" w:rsidRDefault="00BB6D75" w:rsidP="00BB6D75">
      <w:pPr>
        <w:rPr>
          <w:rFonts w:cs="Arial"/>
          <w:b/>
          <w:iCs/>
          <w:szCs w:val="24"/>
        </w:rPr>
      </w:pPr>
      <w:r>
        <w:rPr>
          <w:rFonts w:cs="Arial"/>
          <w:b/>
          <w:iCs/>
          <w:szCs w:val="24"/>
        </w:rPr>
        <w:t>Attachment B</w:t>
      </w:r>
      <w:r w:rsidR="00AE7892">
        <w:rPr>
          <w:rFonts w:cs="Arial"/>
          <w:b/>
          <w:iCs/>
          <w:szCs w:val="24"/>
        </w:rPr>
        <w:t xml:space="preserve">: </w:t>
      </w:r>
      <w:r w:rsidR="00AE7892" w:rsidRPr="00EE4A01">
        <w:rPr>
          <w:rFonts w:cs="Arial"/>
          <w:iCs/>
          <w:szCs w:val="24"/>
          <w:u w:val="single"/>
        </w:rPr>
        <w:t xml:space="preserve">Flowchart </w:t>
      </w:r>
      <w:r w:rsidR="00AE7892">
        <w:rPr>
          <w:rFonts w:cs="Arial"/>
          <w:iCs/>
          <w:szCs w:val="24"/>
          <w:u w:val="single"/>
        </w:rPr>
        <w:t>2</w:t>
      </w:r>
      <w:r w:rsidR="00AE7892" w:rsidRPr="00EE4A01">
        <w:rPr>
          <w:rFonts w:cs="Arial"/>
          <w:iCs/>
          <w:szCs w:val="24"/>
          <w:u w:val="single"/>
        </w:rPr>
        <w:t xml:space="preserve"> </w:t>
      </w:r>
      <w:r w:rsidR="00AE7892" w:rsidRPr="00AE7892">
        <w:rPr>
          <w:rFonts w:cs="Arial"/>
          <w:iCs/>
          <w:szCs w:val="24"/>
          <w:u w:val="single"/>
        </w:rPr>
        <w:t>-</w:t>
      </w:r>
      <w:r w:rsidR="00AE7892" w:rsidRPr="00AE7892">
        <w:rPr>
          <w:rFonts w:cs="Arial"/>
          <w:bCs/>
          <w:szCs w:val="24"/>
        </w:rPr>
        <w:t xml:space="preserve"> </w:t>
      </w:r>
      <w:r w:rsidR="00976FCC">
        <w:rPr>
          <w:rFonts w:cs="Arial"/>
          <w:bCs/>
          <w:szCs w:val="24"/>
        </w:rPr>
        <w:t>R</w:t>
      </w:r>
      <w:r w:rsidR="00AE7892" w:rsidRPr="00AE7892">
        <w:rPr>
          <w:rFonts w:cs="Arial"/>
          <w:bCs/>
          <w:szCs w:val="24"/>
        </w:rPr>
        <w:t>esponding to queries (for clinicians</w:t>
      </w:r>
      <w:r w:rsidR="00AE7892">
        <w:rPr>
          <w:rFonts w:cs="Arial"/>
          <w:bCs/>
          <w:szCs w:val="24"/>
        </w:rPr>
        <w:t>)</w:t>
      </w:r>
    </w:p>
    <w:p w14:paraId="3C9DEE76" w14:textId="25BE751C" w:rsidR="00372D27" w:rsidRPr="00D4080B" w:rsidRDefault="00BB6D75" w:rsidP="00D4080B">
      <w:pPr>
        <w:spacing w:after="120"/>
        <w:rPr>
          <w:rFonts w:cs="Arial"/>
          <w:b/>
          <w:bCs/>
          <w:iCs/>
          <w:szCs w:val="24"/>
        </w:rPr>
      </w:pPr>
      <w:r>
        <w:rPr>
          <w:rFonts w:cs="Arial"/>
          <w:b/>
          <w:iCs/>
          <w:szCs w:val="24"/>
        </w:rPr>
        <w:t>Attachment C</w:t>
      </w:r>
      <w:r w:rsidR="00AE7892">
        <w:rPr>
          <w:rFonts w:cs="Arial"/>
          <w:b/>
          <w:iCs/>
          <w:szCs w:val="24"/>
        </w:rPr>
        <w:t xml:space="preserve">: </w:t>
      </w:r>
      <w:r w:rsidR="0013569F" w:rsidRPr="00372D27">
        <w:rPr>
          <w:rFonts w:cs="Arial"/>
          <w:iCs/>
          <w:szCs w:val="24"/>
          <w:u w:val="single"/>
        </w:rPr>
        <w:t>Flowchart 3 –</w:t>
      </w:r>
      <w:r w:rsidR="0013569F" w:rsidRPr="0013569F">
        <w:rPr>
          <w:rFonts w:cs="Arial"/>
          <w:iCs/>
          <w:szCs w:val="24"/>
        </w:rPr>
        <w:t xml:space="preserve"> Escalation of Unanswered Queries</w:t>
      </w: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11BD50F4" w:rsidR="00ED46C3" w:rsidRPr="008202D3" w:rsidRDefault="001E705F" w:rsidP="004A1316">
            <w:pPr>
              <w:rPr>
                <w:i/>
                <w:sz w:val="20"/>
              </w:rPr>
            </w:pPr>
            <w:r>
              <w:rPr>
                <w:i/>
                <w:sz w:val="20"/>
              </w:rPr>
              <w:t>20/05/2024</w:t>
            </w:r>
          </w:p>
        </w:tc>
        <w:tc>
          <w:tcPr>
            <w:tcW w:w="2265" w:type="dxa"/>
          </w:tcPr>
          <w:p w14:paraId="757FDC5B" w14:textId="299F3019" w:rsidR="00ED46C3" w:rsidRPr="008202D3" w:rsidRDefault="001E705F" w:rsidP="004A1316">
            <w:pPr>
              <w:rPr>
                <w:i/>
                <w:sz w:val="20"/>
              </w:rPr>
            </w:pPr>
            <w:r>
              <w:rPr>
                <w:i/>
                <w:sz w:val="20"/>
              </w:rPr>
              <w:t>New Document</w:t>
            </w:r>
          </w:p>
        </w:tc>
        <w:tc>
          <w:tcPr>
            <w:tcW w:w="2265" w:type="dxa"/>
          </w:tcPr>
          <w:p w14:paraId="45358585" w14:textId="7D7A692D" w:rsidR="00ED46C3" w:rsidRPr="008202D3" w:rsidRDefault="001E705F" w:rsidP="004A1316">
            <w:pPr>
              <w:rPr>
                <w:i/>
                <w:sz w:val="20"/>
              </w:rPr>
            </w:pPr>
            <w:r>
              <w:rPr>
                <w:i/>
                <w:sz w:val="20"/>
              </w:rPr>
              <w:t>CHS Policy Team</w:t>
            </w:r>
          </w:p>
        </w:tc>
        <w:tc>
          <w:tcPr>
            <w:tcW w:w="2265" w:type="dxa"/>
          </w:tcPr>
          <w:p w14:paraId="31501FE6" w14:textId="4B811F52" w:rsidR="00ED46C3" w:rsidRPr="008202D3" w:rsidRDefault="001E705F" w:rsidP="004A1316">
            <w:pPr>
              <w:rPr>
                <w:i/>
                <w:sz w:val="20"/>
              </w:rPr>
            </w:pPr>
            <w:r>
              <w:rPr>
                <w:i/>
                <w:sz w:val="20"/>
              </w:rPr>
              <w:t>CH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13E79A38" w14:textId="0A8514F5" w:rsidR="00EE4A01" w:rsidRDefault="00EE4A01" w:rsidP="00D708AE">
      <w:pPr>
        <w:spacing w:after="200" w:line="276" w:lineRule="auto"/>
        <w:rPr>
          <w:rFonts w:cs="Arial"/>
          <w:szCs w:val="24"/>
        </w:rPr>
        <w:sectPr w:rsidR="00EE4A01" w:rsidSect="004213C3">
          <w:headerReference w:type="default" r:id="rId19"/>
          <w:footerReference w:type="default" r:id="rId20"/>
          <w:pgSz w:w="11906" w:h="16838"/>
          <w:pgMar w:top="663" w:right="1418" w:bottom="1440" w:left="1418" w:header="357" w:footer="306" w:gutter="0"/>
          <w:cols w:space="708"/>
          <w:docGrid w:linePitch="360"/>
        </w:sectPr>
      </w:pPr>
    </w:p>
    <w:p w14:paraId="7F72A739" w14:textId="3C4C045D" w:rsidR="00ED7D0F" w:rsidRPr="00ED7D0F" w:rsidRDefault="00D708AE" w:rsidP="00ED7D0F">
      <w:pPr>
        <w:rPr>
          <w:rFonts w:cs="Arial"/>
          <w:b/>
          <w:bCs/>
          <w:szCs w:val="24"/>
        </w:rPr>
      </w:pPr>
      <w:r w:rsidRPr="00D708AE">
        <w:rPr>
          <w:rFonts w:cs="Arial"/>
          <w:b/>
          <w:bCs/>
          <w:szCs w:val="24"/>
        </w:rPr>
        <w:lastRenderedPageBreak/>
        <w:t>Attachment A</w:t>
      </w:r>
      <w:r>
        <w:rPr>
          <w:rFonts w:cs="Arial"/>
          <w:b/>
          <w:bCs/>
          <w:szCs w:val="24"/>
        </w:rPr>
        <w:t xml:space="preserve">: </w:t>
      </w:r>
      <w:r w:rsidR="00642E8E" w:rsidRPr="00EE4A01">
        <w:rPr>
          <w:rFonts w:cs="Arial"/>
          <w:iCs/>
          <w:szCs w:val="24"/>
          <w:u w:val="single"/>
        </w:rPr>
        <w:t>Flowchart -</w:t>
      </w:r>
      <w:r w:rsidRPr="00EE4A01">
        <w:rPr>
          <w:rFonts w:cs="Arial"/>
          <w:iCs/>
          <w:szCs w:val="24"/>
          <w:u w:val="single"/>
        </w:rPr>
        <w:t xml:space="preserve"> </w:t>
      </w:r>
      <w:r w:rsidR="005D2853">
        <w:rPr>
          <w:rFonts w:cs="Arial"/>
          <w:iCs/>
          <w:szCs w:val="24"/>
          <w:u w:val="single"/>
        </w:rPr>
        <w:t>I</w:t>
      </w:r>
      <w:r w:rsidRPr="00EE4A01">
        <w:rPr>
          <w:rFonts w:cs="Arial"/>
          <w:iCs/>
          <w:szCs w:val="24"/>
          <w:u w:val="single"/>
        </w:rPr>
        <w:t xml:space="preserve">nitial </w:t>
      </w:r>
      <w:r w:rsidR="005D2853">
        <w:rPr>
          <w:rFonts w:cs="Arial"/>
          <w:iCs/>
          <w:szCs w:val="24"/>
          <w:u w:val="single"/>
        </w:rPr>
        <w:t>Q</w:t>
      </w:r>
      <w:r w:rsidRPr="00EE4A01">
        <w:rPr>
          <w:rFonts w:cs="Arial"/>
          <w:iCs/>
          <w:szCs w:val="24"/>
          <w:u w:val="single"/>
        </w:rPr>
        <w:t xml:space="preserve">uery </w:t>
      </w:r>
      <w:r w:rsidR="005D2853">
        <w:rPr>
          <w:rFonts w:cs="Arial"/>
          <w:iCs/>
          <w:szCs w:val="24"/>
          <w:u w:val="single"/>
        </w:rPr>
        <w:t>P</w:t>
      </w:r>
      <w:r w:rsidRPr="00EE4A01">
        <w:rPr>
          <w:rFonts w:cs="Arial"/>
          <w:iCs/>
          <w:szCs w:val="24"/>
          <w:u w:val="single"/>
        </w:rPr>
        <w:t>rocess</w:t>
      </w:r>
    </w:p>
    <w:p w14:paraId="339544AF" w14:textId="5F27B942" w:rsidR="00F77AF4" w:rsidRDefault="00F76F83" w:rsidP="00B43283">
      <w:pPr>
        <w:rPr>
          <w:rFonts w:cs="Arial"/>
          <w:szCs w:val="24"/>
        </w:rPr>
      </w:pPr>
      <w:r>
        <w:rPr>
          <w:noProof/>
        </w:rPr>
        <w:drawing>
          <wp:inline distT="0" distB="0" distL="0" distR="0" wp14:anchorId="11FAF152" wp14:editId="58418498">
            <wp:extent cx="8592678" cy="521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599713" cy="5216347"/>
                    </a:xfrm>
                    <a:prstGeom prst="rect">
                      <a:avLst/>
                    </a:prstGeom>
                  </pic:spPr>
                </pic:pic>
              </a:graphicData>
            </a:graphic>
          </wp:inline>
        </w:drawing>
      </w:r>
    </w:p>
    <w:p w14:paraId="11BA67D5" w14:textId="35280AD9" w:rsidR="00F77AF4" w:rsidRDefault="00F77AF4" w:rsidP="00F77AF4">
      <w:pPr>
        <w:rPr>
          <w:rFonts w:cs="Arial"/>
          <w:b/>
          <w:szCs w:val="24"/>
        </w:rPr>
      </w:pPr>
      <w:r w:rsidRPr="00D708AE">
        <w:rPr>
          <w:rFonts w:cs="Arial"/>
          <w:b/>
          <w:bCs/>
          <w:szCs w:val="24"/>
        </w:rPr>
        <w:lastRenderedPageBreak/>
        <w:t xml:space="preserve">Attachment </w:t>
      </w:r>
      <w:r>
        <w:rPr>
          <w:rFonts w:cs="Arial"/>
          <w:b/>
          <w:bCs/>
          <w:szCs w:val="24"/>
        </w:rPr>
        <w:t xml:space="preserve">B: </w:t>
      </w:r>
      <w:r w:rsidRPr="00EE4A01">
        <w:rPr>
          <w:rFonts w:cs="Arial"/>
          <w:iCs/>
          <w:szCs w:val="24"/>
          <w:u w:val="single"/>
        </w:rPr>
        <w:t xml:space="preserve">Flowchart </w:t>
      </w:r>
      <w:r>
        <w:rPr>
          <w:rFonts w:cs="Arial"/>
          <w:iCs/>
          <w:szCs w:val="24"/>
          <w:u w:val="single"/>
        </w:rPr>
        <w:t>2</w:t>
      </w:r>
      <w:r w:rsidRPr="00EE4A01">
        <w:rPr>
          <w:rFonts w:cs="Arial"/>
          <w:iCs/>
          <w:szCs w:val="24"/>
          <w:u w:val="single"/>
        </w:rPr>
        <w:t xml:space="preserve"> </w:t>
      </w:r>
      <w:r w:rsidRPr="00AE7892">
        <w:rPr>
          <w:rFonts w:cs="Arial"/>
          <w:iCs/>
          <w:szCs w:val="24"/>
          <w:u w:val="single"/>
        </w:rPr>
        <w:t>-</w:t>
      </w:r>
      <w:r w:rsidR="00AE7892" w:rsidRPr="00AE7892">
        <w:rPr>
          <w:rFonts w:cs="Arial"/>
          <w:bCs/>
          <w:szCs w:val="24"/>
        </w:rPr>
        <w:t xml:space="preserve"> </w:t>
      </w:r>
      <w:r w:rsidR="005D2853">
        <w:rPr>
          <w:rFonts w:cs="Arial"/>
          <w:bCs/>
          <w:szCs w:val="24"/>
        </w:rPr>
        <w:t>R</w:t>
      </w:r>
      <w:r w:rsidR="00AE7892" w:rsidRPr="00AE7892">
        <w:rPr>
          <w:rFonts w:cs="Arial"/>
          <w:bCs/>
          <w:szCs w:val="24"/>
        </w:rPr>
        <w:t xml:space="preserve">esponding to </w:t>
      </w:r>
      <w:r w:rsidR="005D2853">
        <w:rPr>
          <w:rFonts w:cs="Arial"/>
          <w:bCs/>
          <w:szCs w:val="24"/>
        </w:rPr>
        <w:t>Q</w:t>
      </w:r>
      <w:r w:rsidR="00AE7892" w:rsidRPr="00AE7892">
        <w:rPr>
          <w:rFonts w:cs="Arial"/>
          <w:bCs/>
          <w:szCs w:val="24"/>
        </w:rPr>
        <w:t xml:space="preserve">ueries </w:t>
      </w:r>
      <w:r w:rsidR="00AE7892" w:rsidRPr="005531AD">
        <w:rPr>
          <w:rFonts w:cs="Arial"/>
          <w:b/>
          <w:szCs w:val="24"/>
        </w:rPr>
        <w:t>(</w:t>
      </w:r>
      <w:r w:rsidR="005D2853">
        <w:rPr>
          <w:rFonts w:cs="Arial"/>
          <w:b/>
          <w:szCs w:val="24"/>
        </w:rPr>
        <w:t>F</w:t>
      </w:r>
      <w:r w:rsidR="00AE7892" w:rsidRPr="005531AD">
        <w:rPr>
          <w:rFonts w:cs="Arial"/>
          <w:b/>
          <w:szCs w:val="24"/>
        </w:rPr>
        <w:t xml:space="preserve">or </w:t>
      </w:r>
      <w:r w:rsidR="005D2853">
        <w:rPr>
          <w:rFonts w:cs="Arial"/>
          <w:b/>
          <w:szCs w:val="24"/>
        </w:rPr>
        <w:t>C</w:t>
      </w:r>
      <w:r w:rsidR="00AE7892" w:rsidRPr="005531AD">
        <w:rPr>
          <w:rFonts w:cs="Arial"/>
          <w:b/>
          <w:szCs w:val="24"/>
        </w:rPr>
        <w:t>linicians)</w:t>
      </w:r>
    </w:p>
    <w:p w14:paraId="3CE2718D" w14:textId="490331B5" w:rsidR="005D2853" w:rsidRPr="00F76F83" w:rsidRDefault="00B251E0" w:rsidP="005D2853">
      <w:pPr>
        <w:rPr>
          <w:rFonts w:cs="Arial"/>
          <w:bCs/>
          <w:szCs w:val="24"/>
        </w:rPr>
        <w:sectPr w:rsidR="005D2853" w:rsidRPr="00F76F83" w:rsidSect="00D708AE">
          <w:pgSz w:w="16838" w:h="11906" w:orient="landscape"/>
          <w:pgMar w:top="720" w:right="720" w:bottom="720" w:left="720" w:header="357" w:footer="306" w:gutter="0"/>
          <w:cols w:space="708"/>
          <w:docGrid w:linePitch="360"/>
        </w:sectPr>
      </w:pPr>
      <w:r>
        <w:rPr>
          <w:noProof/>
        </w:rPr>
        <w:drawing>
          <wp:inline distT="0" distB="0" distL="0" distR="0" wp14:anchorId="4E87C1C7" wp14:editId="6BCF771C">
            <wp:extent cx="8514212" cy="5193792"/>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525622" cy="5200752"/>
                    </a:xfrm>
                    <a:prstGeom prst="rect">
                      <a:avLst/>
                    </a:prstGeom>
                  </pic:spPr>
                </pic:pic>
              </a:graphicData>
            </a:graphic>
          </wp:inline>
        </w:drawing>
      </w:r>
    </w:p>
    <w:p w14:paraId="562AF4A7" w14:textId="5C03B659" w:rsidR="005D2853" w:rsidRDefault="00F76F83" w:rsidP="005D2853">
      <w:pPr>
        <w:spacing w:after="240"/>
        <w:jc w:val="both"/>
        <w:rPr>
          <w:rFonts w:cs="Arial"/>
          <w:bCs/>
          <w:szCs w:val="24"/>
        </w:rPr>
      </w:pPr>
      <w:r>
        <w:rPr>
          <w:noProof/>
        </w:rPr>
        <w:lastRenderedPageBreak/>
        <w:drawing>
          <wp:anchor distT="0" distB="0" distL="114300" distR="114300" simplePos="0" relativeHeight="251658240" behindDoc="0" locked="0" layoutInCell="1" allowOverlap="1" wp14:anchorId="0A1059D6" wp14:editId="247E550D">
            <wp:simplePos x="0" y="0"/>
            <wp:positionH relativeFrom="column">
              <wp:posOffset>210312</wp:posOffset>
            </wp:positionH>
            <wp:positionV relativeFrom="paragraph">
              <wp:posOffset>244475</wp:posOffset>
            </wp:positionV>
            <wp:extent cx="6054626" cy="8202168"/>
            <wp:effectExtent l="0" t="0" r="381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054626" cy="8202168"/>
                    </a:xfrm>
                    <a:prstGeom prst="rect">
                      <a:avLst/>
                    </a:prstGeom>
                  </pic:spPr>
                </pic:pic>
              </a:graphicData>
            </a:graphic>
          </wp:anchor>
        </w:drawing>
      </w:r>
      <w:r w:rsidR="005D2853">
        <w:rPr>
          <w:rFonts w:cs="Arial"/>
          <w:b/>
          <w:szCs w:val="24"/>
        </w:rPr>
        <w:t xml:space="preserve">        </w:t>
      </w:r>
      <w:r w:rsidR="005D2853" w:rsidRPr="005D2853">
        <w:rPr>
          <w:rFonts w:cs="Arial"/>
          <w:b/>
          <w:szCs w:val="24"/>
        </w:rPr>
        <w:t xml:space="preserve">Attachment </w:t>
      </w:r>
      <w:r w:rsidR="00372D27">
        <w:rPr>
          <w:rFonts w:cs="Arial"/>
          <w:b/>
          <w:szCs w:val="24"/>
        </w:rPr>
        <w:t>C</w:t>
      </w:r>
      <w:r w:rsidR="005D2853" w:rsidRPr="005D2853">
        <w:rPr>
          <w:rFonts w:cs="Arial"/>
          <w:b/>
          <w:szCs w:val="24"/>
        </w:rPr>
        <w:t xml:space="preserve">: </w:t>
      </w:r>
      <w:r w:rsidR="005D2853" w:rsidRPr="00372D27">
        <w:rPr>
          <w:rFonts w:cs="Arial"/>
          <w:bCs/>
          <w:szCs w:val="24"/>
          <w:u w:val="single"/>
        </w:rPr>
        <w:t>Flowchart</w:t>
      </w:r>
      <w:r w:rsidR="00372D27" w:rsidRPr="00372D27">
        <w:rPr>
          <w:rFonts w:cs="Arial"/>
          <w:bCs/>
          <w:szCs w:val="24"/>
          <w:u w:val="single"/>
        </w:rPr>
        <w:t xml:space="preserve"> 3</w:t>
      </w:r>
      <w:r w:rsidR="005D2853" w:rsidRPr="005D2853">
        <w:rPr>
          <w:rFonts w:cs="Arial"/>
          <w:bCs/>
          <w:szCs w:val="24"/>
        </w:rPr>
        <w:t xml:space="preserve"> – Escalation of Unanswered Queries</w:t>
      </w:r>
    </w:p>
    <w:p w14:paraId="4D534EBD" w14:textId="63D42105" w:rsidR="00F76F83" w:rsidRPr="00316ADB" w:rsidRDefault="00F76F83" w:rsidP="005D2853">
      <w:pPr>
        <w:spacing w:after="240"/>
        <w:jc w:val="both"/>
        <w:rPr>
          <w:rFonts w:cs="Arial"/>
          <w:bCs/>
          <w:szCs w:val="24"/>
        </w:rPr>
      </w:pPr>
    </w:p>
    <w:p w14:paraId="4B56BF04" w14:textId="4C96C716" w:rsidR="005D2853" w:rsidRPr="005D2853" w:rsidRDefault="005D2853" w:rsidP="005D2853">
      <w:pPr>
        <w:rPr>
          <w:rFonts w:cs="Arial"/>
          <w:szCs w:val="24"/>
        </w:rPr>
      </w:pPr>
    </w:p>
    <w:p w14:paraId="520C45C8" w14:textId="4D51476B" w:rsidR="005D2853" w:rsidRDefault="005D2853" w:rsidP="005D2853">
      <w:pPr>
        <w:tabs>
          <w:tab w:val="left" w:pos="11700"/>
        </w:tabs>
        <w:rPr>
          <w:rFonts w:cs="Arial"/>
          <w:szCs w:val="24"/>
        </w:rPr>
      </w:pPr>
      <w:r>
        <w:rPr>
          <w:rFonts w:cs="Arial"/>
          <w:szCs w:val="24"/>
        </w:rPr>
        <w:tab/>
      </w:r>
    </w:p>
    <w:p w14:paraId="03FCE1C5" w14:textId="1687FF80" w:rsidR="005D2853" w:rsidRPr="005D2853" w:rsidRDefault="005D2853" w:rsidP="005D2853">
      <w:pPr>
        <w:tabs>
          <w:tab w:val="left" w:pos="11700"/>
        </w:tabs>
        <w:rPr>
          <w:rFonts w:cs="Arial"/>
          <w:szCs w:val="24"/>
        </w:rPr>
      </w:pPr>
    </w:p>
    <w:sectPr w:rsidR="005D2853" w:rsidRPr="005D2853" w:rsidSect="005D2853">
      <w:pgSz w:w="11906" w:h="16838"/>
      <w:pgMar w:top="720" w:right="720" w:bottom="720" w:left="720"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70A3" w14:textId="77777777" w:rsidR="00BE30F1" w:rsidRDefault="00BE30F1" w:rsidP="00F66CB0">
      <w:r>
        <w:separator/>
      </w:r>
    </w:p>
  </w:endnote>
  <w:endnote w:type="continuationSeparator" w:id="0">
    <w:p w14:paraId="386C38D8" w14:textId="77777777" w:rsidR="00BE30F1" w:rsidRDefault="00BE30F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2A677CEA" w:rsidR="00E90708" w:rsidRPr="00542EE6" w:rsidRDefault="001E705F" w:rsidP="004213C3">
          <w:pPr>
            <w:pStyle w:val="Footer"/>
            <w:rPr>
              <w:rFonts w:cs="Arial"/>
              <w:b/>
              <w:bCs/>
              <w:sz w:val="20"/>
            </w:rPr>
          </w:pPr>
          <w:r>
            <w:rPr>
              <w:b/>
              <w:bCs/>
              <w:sz w:val="20"/>
            </w:rPr>
            <w:t>CHS24/270</w:t>
          </w:r>
        </w:p>
      </w:tc>
      <w:tc>
        <w:tcPr>
          <w:tcW w:w="965" w:type="dxa"/>
        </w:tcPr>
        <w:p w14:paraId="2F51A916" w14:textId="4DBED8C5" w:rsidR="00E90708" w:rsidRPr="00B3752F" w:rsidRDefault="001E705F" w:rsidP="004213C3">
          <w:pPr>
            <w:pStyle w:val="Footer"/>
            <w:rPr>
              <w:rFonts w:cs="Arial"/>
              <w:b/>
              <w:bCs/>
              <w:sz w:val="20"/>
            </w:rPr>
          </w:pPr>
          <w:r>
            <w:rPr>
              <w:rFonts w:cs="Arial"/>
              <w:b/>
              <w:bCs/>
              <w:sz w:val="20"/>
            </w:rPr>
            <w:t>1</w:t>
          </w:r>
        </w:p>
      </w:tc>
      <w:tc>
        <w:tcPr>
          <w:tcW w:w="1552" w:type="dxa"/>
        </w:tcPr>
        <w:p w14:paraId="2F51A917" w14:textId="34CBE793" w:rsidR="00E90708" w:rsidRPr="00B3752F" w:rsidRDefault="001E705F" w:rsidP="004213C3">
          <w:pPr>
            <w:pStyle w:val="Footer"/>
            <w:rPr>
              <w:rFonts w:cs="Arial"/>
              <w:b/>
              <w:bCs/>
              <w:sz w:val="20"/>
            </w:rPr>
          </w:pPr>
          <w:r>
            <w:rPr>
              <w:rFonts w:cs="Arial"/>
              <w:b/>
              <w:bCs/>
              <w:sz w:val="20"/>
            </w:rPr>
            <w:t>20/05/2024</w:t>
          </w:r>
        </w:p>
      </w:tc>
      <w:tc>
        <w:tcPr>
          <w:tcW w:w="1456" w:type="dxa"/>
        </w:tcPr>
        <w:p w14:paraId="2F51A918" w14:textId="615AA253" w:rsidR="00E90708" w:rsidRPr="00B3752F" w:rsidRDefault="001E705F" w:rsidP="004213C3">
          <w:pPr>
            <w:pStyle w:val="Footer"/>
            <w:rPr>
              <w:rFonts w:cs="Arial"/>
              <w:b/>
              <w:bCs/>
              <w:sz w:val="20"/>
            </w:rPr>
          </w:pPr>
          <w:r>
            <w:rPr>
              <w:rFonts w:cs="Arial"/>
              <w:b/>
              <w:bCs/>
              <w:sz w:val="20"/>
            </w:rPr>
            <w:t>01/05/2028</w:t>
          </w:r>
        </w:p>
      </w:tc>
      <w:tc>
        <w:tcPr>
          <w:tcW w:w="1746" w:type="dxa"/>
        </w:tcPr>
        <w:p w14:paraId="2F51A919" w14:textId="692E81BC" w:rsidR="00E90708" w:rsidRPr="00B3752F" w:rsidRDefault="001E705F" w:rsidP="004213C3">
          <w:pPr>
            <w:pStyle w:val="Footer"/>
            <w:rPr>
              <w:rFonts w:cs="Arial"/>
              <w:b/>
              <w:bCs/>
              <w:sz w:val="20"/>
            </w:rPr>
          </w:pPr>
          <w:r>
            <w:rPr>
              <w:rFonts w:cs="Arial"/>
              <w:b/>
              <w:bCs/>
              <w:sz w:val="20"/>
            </w:rPr>
            <w:t>COO</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12A3" w14:textId="77777777" w:rsidR="00BE30F1" w:rsidRDefault="00BE30F1" w:rsidP="00F66CB0">
      <w:r>
        <w:separator/>
      </w:r>
    </w:p>
  </w:footnote>
  <w:footnote w:type="continuationSeparator" w:id="0">
    <w:p w14:paraId="18DFCC53" w14:textId="77777777" w:rsidR="00BE30F1" w:rsidRDefault="00BE30F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730"/>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52F70DDC" w:rsidR="00E90708" w:rsidRDefault="00E90708">
          <w:pPr>
            <w:pStyle w:val="Header"/>
            <w:tabs>
              <w:tab w:val="left" w:pos="720"/>
            </w:tabs>
            <w:jc w:val="right"/>
            <w:rPr>
              <w:sz w:val="20"/>
            </w:rPr>
          </w:pPr>
          <w:bookmarkStart w:id="44" w:name="_top"/>
          <w:bookmarkEnd w:id="44"/>
          <w:r>
            <w:rPr>
              <w:sz w:val="20"/>
            </w:rPr>
            <w:t>CHS</w:t>
          </w:r>
          <w:r w:rsidR="001E705F">
            <w:rPr>
              <w:sz w:val="20"/>
            </w:rPr>
            <w:t>24/270</w:t>
          </w:r>
        </w:p>
      </w:tc>
    </w:tr>
  </w:tbl>
  <w:p w14:paraId="2F51A90D" w14:textId="542EE2FD"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D6C95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B70447E"/>
    <w:multiLevelType w:val="hybridMultilevel"/>
    <w:tmpl w:val="B2F4E6A6"/>
    <w:lvl w:ilvl="0" w:tplc="03CE51F2">
      <w:start w:val="1"/>
      <w:numFmt w:val="bullet"/>
      <w:lvlText w:val=""/>
      <w:lvlJc w:val="left"/>
      <w:pPr>
        <w:ind w:left="360" w:hanging="360"/>
      </w:pPr>
      <w:rPr>
        <w:rFonts w:ascii="Symbol" w:hAnsi="Symbol" w:hint="default"/>
      </w:rPr>
    </w:lvl>
    <w:lvl w:ilvl="1" w:tplc="340AB968">
      <w:start w:val="1"/>
      <w:numFmt w:val="bullet"/>
      <w:lvlText w:val="o"/>
      <w:lvlJc w:val="left"/>
      <w:pPr>
        <w:ind w:left="1080" w:hanging="360"/>
      </w:pPr>
      <w:rPr>
        <w:rFonts w:ascii="Courier New" w:hAnsi="Courier New" w:hint="default"/>
      </w:rPr>
    </w:lvl>
    <w:lvl w:ilvl="2" w:tplc="760E605A">
      <w:start w:val="1"/>
      <w:numFmt w:val="bullet"/>
      <w:lvlText w:val=""/>
      <w:lvlJc w:val="left"/>
      <w:pPr>
        <w:ind w:left="1800" w:hanging="360"/>
      </w:pPr>
      <w:rPr>
        <w:rFonts w:ascii="Wingdings" w:hAnsi="Wingdings" w:hint="default"/>
      </w:rPr>
    </w:lvl>
    <w:lvl w:ilvl="3" w:tplc="DE4A3F6A">
      <w:start w:val="1"/>
      <w:numFmt w:val="bullet"/>
      <w:lvlText w:val=""/>
      <w:lvlJc w:val="left"/>
      <w:pPr>
        <w:ind w:left="2520" w:hanging="360"/>
      </w:pPr>
      <w:rPr>
        <w:rFonts w:ascii="Symbol" w:hAnsi="Symbol" w:hint="default"/>
      </w:rPr>
    </w:lvl>
    <w:lvl w:ilvl="4" w:tplc="1684467E">
      <w:start w:val="1"/>
      <w:numFmt w:val="bullet"/>
      <w:lvlText w:val="o"/>
      <w:lvlJc w:val="left"/>
      <w:pPr>
        <w:ind w:left="3240" w:hanging="360"/>
      </w:pPr>
      <w:rPr>
        <w:rFonts w:ascii="Courier New" w:hAnsi="Courier New" w:hint="default"/>
      </w:rPr>
    </w:lvl>
    <w:lvl w:ilvl="5" w:tplc="DB0E5432">
      <w:start w:val="1"/>
      <w:numFmt w:val="bullet"/>
      <w:lvlText w:val=""/>
      <w:lvlJc w:val="left"/>
      <w:pPr>
        <w:ind w:left="3960" w:hanging="360"/>
      </w:pPr>
      <w:rPr>
        <w:rFonts w:ascii="Wingdings" w:hAnsi="Wingdings" w:hint="default"/>
      </w:rPr>
    </w:lvl>
    <w:lvl w:ilvl="6" w:tplc="6C86DF3A">
      <w:start w:val="1"/>
      <w:numFmt w:val="bullet"/>
      <w:lvlText w:val=""/>
      <w:lvlJc w:val="left"/>
      <w:pPr>
        <w:ind w:left="4680" w:hanging="360"/>
      </w:pPr>
      <w:rPr>
        <w:rFonts w:ascii="Symbol" w:hAnsi="Symbol" w:hint="default"/>
      </w:rPr>
    </w:lvl>
    <w:lvl w:ilvl="7" w:tplc="58AE7B88">
      <w:start w:val="1"/>
      <w:numFmt w:val="bullet"/>
      <w:lvlText w:val="o"/>
      <w:lvlJc w:val="left"/>
      <w:pPr>
        <w:ind w:left="5400" w:hanging="360"/>
      </w:pPr>
      <w:rPr>
        <w:rFonts w:ascii="Courier New" w:hAnsi="Courier New" w:hint="default"/>
      </w:rPr>
    </w:lvl>
    <w:lvl w:ilvl="8" w:tplc="87B00332">
      <w:start w:val="1"/>
      <w:numFmt w:val="bullet"/>
      <w:lvlText w:val=""/>
      <w:lvlJc w:val="left"/>
      <w:pPr>
        <w:ind w:left="6120" w:hanging="360"/>
      </w:pPr>
      <w:rPr>
        <w:rFonts w:ascii="Wingdings" w:hAnsi="Wingdings" w:hint="default"/>
      </w:rPr>
    </w:lvl>
  </w:abstractNum>
  <w:abstractNum w:abstractNumId="2" w15:restartNumberingAfterBreak="0">
    <w:nsid w:val="0D9D00F5"/>
    <w:multiLevelType w:val="hybridMultilevel"/>
    <w:tmpl w:val="DB4ED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A7584"/>
    <w:multiLevelType w:val="hybridMultilevel"/>
    <w:tmpl w:val="50C4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6D68C4"/>
    <w:multiLevelType w:val="hybridMultilevel"/>
    <w:tmpl w:val="1FB824A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B01706"/>
    <w:multiLevelType w:val="hybridMultilevel"/>
    <w:tmpl w:val="1E1CA04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95E64C3"/>
    <w:multiLevelType w:val="hybridMultilevel"/>
    <w:tmpl w:val="829C3E76"/>
    <w:lvl w:ilvl="0" w:tplc="57C6A202">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1101F1C"/>
    <w:multiLevelType w:val="hybridMultilevel"/>
    <w:tmpl w:val="0B4264E4"/>
    <w:lvl w:ilvl="0" w:tplc="0C090003">
      <w:start w:val="1"/>
      <w:numFmt w:val="bullet"/>
      <w:lvlText w:val="o"/>
      <w:lvlJc w:val="left"/>
      <w:pPr>
        <w:ind w:left="720" w:hanging="360"/>
      </w:pPr>
      <w:rPr>
        <w:rFonts w:ascii="Courier New" w:hAnsi="Courier New" w:cs="Courier New" w:hint="default"/>
        <w:color w:val="auto"/>
        <w:sz w:val="24"/>
      </w:rPr>
    </w:lvl>
    <w:lvl w:ilvl="1" w:tplc="FFFFFFFF">
      <w:numFmt w:val="bullet"/>
      <w:lvlText w:val="-"/>
      <w:lvlJc w:val="left"/>
      <w:pPr>
        <w:ind w:left="1440" w:hanging="360"/>
      </w:pPr>
      <w:rPr>
        <w:rFonts w:ascii="Calibri" w:eastAsia="Times New Roman" w:hAnsi="Calibri" w:cs="Calibri"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6F260B"/>
    <w:multiLevelType w:val="hybridMultilevel"/>
    <w:tmpl w:val="E4D0B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3D3C72"/>
    <w:multiLevelType w:val="hybridMultilevel"/>
    <w:tmpl w:val="1C8EC50A"/>
    <w:lvl w:ilvl="0" w:tplc="0C090003">
      <w:start w:val="1"/>
      <w:numFmt w:val="bullet"/>
      <w:lvlText w:val="o"/>
      <w:lvlJc w:val="left"/>
      <w:pPr>
        <w:ind w:left="786" w:hanging="360"/>
      </w:pPr>
      <w:rPr>
        <w:rFonts w:ascii="Courier New" w:hAnsi="Courier New" w:cs="Courier New" w:hint="default"/>
        <w:b w:val="0"/>
        <w:bCs/>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6775457B"/>
    <w:multiLevelType w:val="hybridMultilevel"/>
    <w:tmpl w:val="B6E03E66"/>
    <w:lvl w:ilvl="0" w:tplc="0C090003">
      <w:start w:val="1"/>
      <w:numFmt w:val="bullet"/>
      <w:lvlText w:val="o"/>
      <w:lvlJc w:val="left"/>
      <w:pPr>
        <w:ind w:left="720" w:hanging="360"/>
      </w:pPr>
      <w:rPr>
        <w:rFonts w:ascii="Courier New" w:hAnsi="Courier New" w:cs="Courier New" w:hint="default"/>
        <w:color w:val="auto"/>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80C3328"/>
    <w:multiLevelType w:val="hybridMultilevel"/>
    <w:tmpl w:val="E2A2F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F81669"/>
    <w:multiLevelType w:val="hybridMultilevel"/>
    <w:tmpl w:val="342CDD6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4430885">
    <w:abstractNumId w:val="1"/>
  </w:num>
  <w:num w:numId="2" w16cid:durableId="146559955">
    <w:abstractNumId w:val="0"/>
  </w:num>
  <w:num w:numId="3" w16cid:durableId="1856339510">
    <w:abstractNumId w:val="6"/>
  </w:num>
  <w:num w:numId="4" w16cid:durableId="1643540282">
    <w:abstractNumId w:val="8"/>
  </w:num>
  <w:num w:numId="5" w16cid:durableId="461314656">
    <w:abstractNumId w:val="2"/>
  </w:num>
  <w:num w:numId="6" w16cid:durableId="988823706">
    <w:abstractNumId w:val="3"/>
  </w:num>
  <w:num w:numId="7" w16cid:durableId="1555392355">
    <w:abstractNumId w:val="12"/>
  </w:num>
  <w:num w:numId="8" w16cid:durableId="875771300">
    <w:abstractNumId w:val="9"/>
  </w:num>
  <w:num w:numId="9" w16cid:durableId="842746250">
    <w:abstractNumId w:val="7"/>
  </w:num>
  <w:num w:numId="10" w16cid:durableId="1917394381">
    <w:abstractNumId w:val="11"/>
  </w:num>
  <w:num w:numId="11" w16cid:durableId="2126387381">
    <w:abstractNumId w:val="4"/>
  </w:num>
  <w:num w:numId="12" w16cid:durableId="2046758986">
    <w:abstractNumId w:val="5"/>
  </w:num>
  <w:num w:numId="13" w16cid:durableId="9725661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345D"/>
    <w:rsid w:val="00007FE6"/>
    <w:rsid w:val="00010B64"/>
    <w:rsid w:val="000121C3"/>
    <w:rsid w:val="00015AC1"/>
    <w:rsid w:val="00015B90"/>
    <w:rsid w:val="00015D88"/>
    <w:rsid w:val="0001607A"/>
    <w:rsid w:val="00024376"/>
    <w:rsid w:val="00030954"/>
    <w:rsid w:val="00030FEB"/>
    <w:rsid w:val="000367B8"/>
    <w:rsid w:val="00036C48"/>
    <w:rsid w:val="000374DB"/>
    <w:rsid w:val="000377FF"/>
    <w:rsid w:val="000406BA"/>
    <w:rsid w:val="00042B96"/>
    <w:rsid w:val="00043BB9"/>
    <w:rsid w:val="0004597D"/>
    <w:rsid w:val="00046D24"/>
    <w:rsid w:val="000554C1"/>
    <w:rsid w:val="000555A0"/>
    <w:rsid w:val="000648B6"/>
    <w:rsid w:val="00066F4A"/>
    <w:rsid w:val="00067A4E"/>
    <w:rsid w:val="000719CA"/>
    <w:rsid w:val="0007240D"/>
    <w:rsid w:val="00074B42"/>
    <w:rsid w:val="00082B59"/>
    <w:rsid w:val="00091AC9"/>
    <w:rsid w:val="00092079"/>
    <w:rsid w:val="0009273F"/>
    <w:rsid w:val="000930B5"/>
    <w:rsid w:val="00095ECD"/>
    <w:rsid w:val="000A218E"/>
    <w:rsid w:val="000A2B54"/>
    <w:rsid w:val="000A33D4"/>
    <w:rsid w:val="000A7335"/>
    <w:rsid w:val="000B1620"/>
    <w:rsid w:val="000B18E4"/>
    <w:rsid w:val="000B35BE"/>
    <w:rsid w:val="000B5C8C"/>
    <w:rsid w:val="000B71ED"/>
    <w:rsid w:val="000C0015"/>
    <w:rsid w:val="000C2B6D"/>
    <w:rsid w:val="000C4126"/>
    <w:rsid w:val="000C4ADA"/>
    <w:rsid w:val="000C59E2"/>
    <w:rsid w:val="000C7792"/>
    <w:rsid w:val="000C7B2D"/>
    <w:rsid w:val="000D0060"/>
    <w:rsid w:val="000D3100"/>
    <w:rsid w:val="000D39B2"/>
    <w:rsid w:val="000E1B5C"/>
    <w:rsid w:val="000E2783"/>
    <w:rsid w:val="000E4BC2"/>
    <w:rsid w:val="000E7BDC"/>
    <w:rsid w:val="000F0BF3"/>
    <w:rsid w:val="000F1B50"/>
    <w:rsid w:val="000F2919"/>
    <w:rsid w:val="000F340E"/>
    <w:rsid w:val="000F3ECE"/>
    <w:rsid w:val="000F7B7E"/>
    <w:rsid w:val="00101268"/>
    <w:rsid w:val="00103EEA"/>
    <w:rsid w:val="00105387"/>
    <w:rsid w:val="00106569"/>
    <w:rsid w:val="001115D7"/>
    <w:rsid w:val="00112628"/>
    <w:rsid w:val="00113EA0"/>
    <w:rsid w:val="00115B51"/>
    <w:rsid w:val="00120106"/>
    <w:rsid w:val="00121133"/>
    <w:rsid w:val="001237E2"/>
    <w:rsid w:val="00123A7E"/>
    <w:rsid w:val="00123B62"/>
    <w:rsid w:val="001247D3"/>
    <w:rsid w:val="00126E80"/>
    <w:rsid w:val="0013347D"/>
    <w:rsid w:val="00133B46"/>
    <w:rsid w:val="0013569F"/>
    <w:rsid w:val="00140405"/>
    <w:rsid w:val="00141359"/>
    <w:rsid w:val="00145785"/>
    <w:rsid w:val="00147220"/>
    <w:rsid w:val="00147625"/>
    <w:rsid w:val="00147AA6"/>
    <w:rsid w:val="00150B86"/>
    <w:rsid w:val="00157606"/>
    <w:rsid w:val="00157E4E"/>
    <w:rsid w:val="0016248C"/>
    <w:rsid w:val="00162815"/>
    <w:rsid w:val="00164594"/>
    <w:rsid w:val="0017062C"/>
    <w:rsid w:val="00171765"/>
    <w:rsid w:val="00172DFB"/>
    <w:rsid w:val="0017431D"/>
    <w:rsid w:val="00180213"/>
    <w:rsid w:val="0018097E"/>
    <w:rsid w:val="00182B13"/>
    <w:rsid w:val="00191109"/>
    <w:rsid w:val="00191235"/>
    <w:rsid w:val="001926F4"/>
    <w:rsid w:val="001928CA"/>
    <w:rsid w:val="001936B8"/>
    <w:rsid w:val="00197C42"/>
    <w:rsid w:val="001A0053"/>
    <w:rsid w:val="001A0A83"/>
    <w:rsid w:val="001A28F2"/>
    <w:rsid w:val="001A4559"/>
    <w:rsid w:val="001B0DDE"/>
    <w:rsid w:val="001B2465"/>
    <w:rsid w:val="001B3435"/>
    <w:rsid w:val="001D4BF9"/>
    <w:rsid w:val="001E60B7"/>
    <w:rsid w:val="001E705F"/>
    <w:rsid w:val="001E7E82"/>
    <w:rsid w:val="001F030B"/>
    <w:rsid w:val="001F0F22"/>
    <w:rsid w:val="001F1969"/>
    <w:rsid w:val="001F2A9B"/>
    <w:rsid w:val="001F364C"/>
    <w:rsid w:val="001F6416"/>
    <w:rsid w:val="001F6D2D"/>
    <w:rsid w:val="001F6D33"/>
    <w:rsid w:val="001F790A"/>
    <w:rsid w:val="00200D04"/>
    <w:rsid w:val="002011FB"/>
    <w:rsid w:val="00201FB6"/>
    <w:rsid w:val="00203747"/>
    <w:rsid w:val="0020531A"/>
    <w:rsid w:val="00207CD5"/>
    <w:rsid w:val="002120F0"/>
    <w:rsid w:val="00214C7A"/>
    <w:rsid w:val="002159E7"/>
    <w:rsid w:val="00215C6C"/>
    <w:rsid w:val="002200E9"/>
    <w:rsid w:val="002214E1"/>
    <w:rsid w:val="00223463"/>
    <w:rsid w:val="00225FD0"/>
    <w:rsid w:val="002270E4"/>
    <w:rsid w:val="0022765E"/>
    <w:rsid w:val="00227903"/>
    <w:rsid w:val="0023151A"/>
    <w:rsid w:val="00236C3B"/>
    <w:rsid w:val="002405CF"/>
    <w:rsid w:val="00240B97"/>
    <w:rsid w:val="00245E3F"/>
    <w:rsid w:val="00246ABB"/>
    <w:rsid w:val="00247DC8"/>
    <w:rsid w:val="002504A7"/>
    <w:rsid w:val="0025382D"/>
    <w:rsid w:val="00260ABD"/>
    <w:rsid w:val="002618E6"/>
    <w:rsid w:val="002622C8"/>
    <w:rsid w:val="00263BA6"/>
    <w:rsid w:val="00264DA6"/>
    <w:rsid w:val="002676FD"/>
    <w:rsid w:val="00270BE5"/>
    <w:rsid w:val="0027264D"/>
    <w:rsid w:val="002729ED"/>
    <w:rsid w:val="00280C5D"/>
    <w:rsid w:val="00285D38"/>
    <w:rsid w:val="00287A18"/>
    <w:rsid w:val="00291916"/>
    <w:rsid w:val="002932FE"/>
    <w:rsid w:val="00293E43"/>
    <w:rsid w:val="002962DD"/>
    <w:rsid w:val="002968A4"/>
    <w:rsid w:val="002A0387"/>
    <w:rsid w:val="002A1406"/>
    <w:rsid w:val="002A1CDC"/>
    <w:rsid w:val="002A33D8"/>
    <w:rsid w:val="002A422A"/>
    <w:rsid w:val="002A4D13"/>
    <w:rsid w:val="002A6EA6"/>
    <w:rsid w:val="002B5F43"/>
    <w:rsid w:val="002C48B2"/>
    <w:rsid w:val="002C51D1"/>
    <w:rsid w:val="002C55D1"/>
    <w:rsid w:val="002C5F3D"/>
    <w:rsid w:val="002C6495"/>
    <w:rsid w:val="002D23F6"/>
    <w:rsid w:val="002D3664"/>
    <w:rsid w:val="002D3BFC"/>
    <w:rsid w:val="002D4804"/>
    <w:rsid w:val="002E1284"/>
    <w:rsid w:val="002E79DE"/>
    <w:rsid w:val="002F0AAB"/>
    <w:rsid w:val="00304CBA"/>
    <w:rsid w:val="003056F6"/>
    <w:rsid w:val="00310F0E"/>
    <w:rsid w:val="003131BB"/>
    <w:rsid w:val="00313707"/>
    <w:rsid w:val="00316ADB"/>
    <w:rsid w:val="00320559"/>
    <w:rsid w:val="00320628"/>
    <w:rsid w:val="0032101C"/>
    <w:rsid w:val="0032270B"/>
    <w:rsid w:val="003239CF"/>
    <w:rsid w:val="0032598D"/>
    <w:rsid w:val="0032714C"/>
    <w:rsid w:val="00332A35"/>
    <w:rsid w:val="00332DEE"/>
    <w:rsid w:val="00333FF4"/>
    <w:rsid w:val="003341BA"/>
    <w:rsid w:val="00337E7C"/>
    <w:rsid w:val="00351A69"/>
    <w:rsid w:val="00351CD9"/>
    <w:rsid w:val="003526BE"/>
    <w:rsid w:val="00353CBB"/>
    <w:rsid w:val="0036058F"/>
    <w:rsid w:val="00360A70"/>
    <w:rsid w:val="00361269"/>
    <w:rsid w:val="00362D02"/>
    <w:rsid w:val="00363659"/>
    <w:rsid w:val="00364FC9"/>
    <w:rsid w:val="0036518C"/>
    <w:rsid w:val="00366924"/>
    <w:rsid w:val="003671AA"/>
    <w:rsid w:val="00367B30"/>
    <w:rsid w:val="003718BF"/>
    <w:rsid w:val="003726E7"/>
    <w:rsid w:val="00372D27"/>
    <w:rsid w:val="0037464A"/>
    <w:rsid w:val="00376A6D"/>
    <w:rsid w:val="00380B98"/>
    <w:rsid w:val="00381469"/>
    <w:rsid w:val="00381F84"/>
    <w:rsid w:val="00385A9D"/>
    <w:rsid w:val="003913D6"/>
    <w:rsid w:val="00395E36"/>
    <w:rsid w:val="00396023"/>
    <w:rsid w:val="003A17AD"/>
    <w:rsid w:val="003A43A7"/>
    <w:rsid w:val="003A4A06"/>
    <w:rsid w:val="003A6548"/>
    <w:rsid w:val="003B6B9A"/>
    <w:rsid w:val="003B7D8F"/>
    <w:rsid w:val="003C204E"/>
    <w:rsid w:val="003C3A7B"/>
    <w:rsid w:val="003C4BB5"/>
    <w:rsid w:val="003C5A35"/>
    <w:rsid w:val="003D0158"/>
    <w:rsid w:val="003D2A4B"/>
    <w:rsid w:val="003E48E0"/>
    <w:rsid w:val="003E4CC0"/>
    <w:rsid w:val="003E5C59"/>
    <w:rsid w:val="003E6C6A"/>
    <w:rsid w:val="003F088B"/>
    <w:rsid w:val="003F3D8F"/>
    <w:rsid w:val="003F5592"/>
    <w:rsid w:val="004015BA"/>
    <w:rsid w:val="004029E4"/>
    <w:rsid w:val="00402E17"/>
    <w:rsid w:val="00403C86"/>
    <w:rsid w:val="0040533C"/>
    <w:rsid w:val="004056AF"/>
    <w:rsid w:val="00410409"/>
    <w:rsid w:val="00412CED"/>
    <w:rsid w:val="00416751"/>
    <w:rsid w:val="00417F6F"/>
    <w:rsid w:val="00420F9E"/>
    <w:rsid w:val="004213C3"/>
    <w:rsid w:val="0042413C"/>
    <w:rsid w:val="0042497C"/>
    <w:rsid w:val="00427139"/>
    <w:rsid w:val="00427EB3"/>
    <w:rsid w:val="00431A1C"/>
    <w:rsid w:val="004358E9"/>
    <w:rsid w:val="00436857"/>
    <w:rsid w:val="0043785C"/>
    <w:rsid w:val="00437C9E"/>
    <w:rsid w:val="00442321"/>
    <w:rsid w:val="00443D0E"/>
    <w:rsid w:val="004537B3"/>
    <w:rsid w:val="00453BD6"/>
    <w:rsid w:val="00454031"/>
    <w:rsid w:val="004543B9"/>
    <w:rsid w:val="0045465F"/>
    <w:rsid w:val="00455095"/>
    <w:rsid w:val="00456117"/>
    <w:rsid w:val="00461664"/>
    <w:rsid w:val="00462BB7"/>
    <w:rsid w:val="00464342"/>
    <w:rsid w:val="0046514F"/>
    <w:rsid w:val="004653D5"/>
    <w:rsid w:val="0046742F"/>
    <w:rsid w:val="00477E97"/>
    <w:rsid w:val="0048050C"/>
    <w:rsid w:val="004827E7"/>
    <w:rsid w:val="004853F9"/>
    <w:rsid w:val="0048616C"/>
    <w:rsid w:val="00487DD5"/>
    <w:rsid w:val="004947A7"/>
    <w:rsid w:val="004950F1"/>
    <w:rsid w:val="004A14D1"/>
    <w:rsid w:val="004A2C92"/>
    <w:rsid w:val="004A2E02"/>
    <w:rsid w:val="004B300F"/>
    <w:rsid w:val="004B3411"/>
    <w:rsid w:val="004B4D66"/>
    <w:rsid w:val="004B7C43"/>
    <w:rsid w:val="004C04EA"/>
    <w:rsid w:val="004C2B20"/>
    <w:rsid w:val="004C3B1E"/>
    <w:rsid w:val="004C7E9E"/>
    <w:rsid w:val="004D20FD"/>
    <w:rsid w:val="004D6932"/>
    <w:rsid w:val="004E011E"/>
    <w:rsid w:val="004E01FA"/>
    <w:rsid w:val="004E1DF0"/>
    <w:rsid w:val="004E28AD"/>
    <w:rsid w:val="004E45EC"/>
    <w:rsid w:val="004E5703"/>
    <w:rsid w:val="004F0F49"/>
    <w:rsid w:val="004F1559"/>
    <w:rsid w:val="004F1D05"/>
    <w:rsid w:val="004F2008"/>
    <w:rsid w:val="004F3108"/>
    <w:rsid w:val="004F5BF3"/>
    <w:rsid w:val="004F60F7"/>
    <w:rsid w:val="00500C28"/>
    <w:rsid w:val="0050300A"/>
    <w:rsid w:val="00504090"/>
    <w:rsid w:val="00505B5D"/>
    <w:rsid w:val="00505DF4"/>
    <w:rsid w:val="005067CA"/>
    <w:rsid w:val="00510832"/>
    <w:rsid w:val="005108DB"/>
    <w:rsid w:val="00520C58"/>
    <w:rsid w:val="0052443C"/>
    <w:rsid w:val="0052775E"/>
    <w:rsid w:val="00527B72"/>
    <w:rsid w:val="00532681"/>
    <w:rsid w:val="005343AF"/>
    <w:rsid w:val="00534707"/>
    <w:rsid w:val="00536F3F"/>
    <w:rsid w:val="00540551"/>
    <w:rsid w:val="005411F5"/>
    <w:rsid w:val="005416F0"/>
    <w:rsid w:val="00542514"/>
    <w:rsid w:val="00544D6B"/>
    <w:rsid w:val="00546AED"/>
    <w:rsid w:val="00547BC8"/>
    <w:rsid w:val="005512EF"/>
    <w:rsid w:val="005513D8"/>
    <w:rsid w:val="005531AD"/>
    <w:rsid w:val="00554EAD"/>
    <w:rsid w:val="005621E4"/>
    <w:rsid w:val="00564507"/>
    <w:rsid w:val="00572040"/>
    <w:rsid w:val="00580B0E"/>
    <w:rsid w:val="00590902"/>
    <w:rsid w:val="00591747"/>
    <w:rsid w:val="00592A14"/>
    <w:rsid w:val="00594D9E"/>
    <w:rsid w:val="00596FD7"/>
    <w:rsid w:val="005975BD"/>
    <w:rsid w:val="005A04E1"/>
    <w:rsid w:val="005A2026"/>
    <w:rsid w:val="005A2C01"/>
    <w:rsid w:val="005A3625"/>
    <w:rsid w:val="005B1876"/>
    <w:rsid w:val="005B3A36"/>
    <w:rsid w:val="005B3E63"/>
    <w:rsid w:val="005B4738"/>
    <w:rsid w:val="005B4C5A"/>
    <w:rsid w:val="005B6532"/>
    <w:rsid w:val="005C027C"/>
    <w:rsid w:val="005C0AE8"/>
    <w:rsid w:val="005C212D"/>
    <w:rsid w:val="005C3CB0"/>
    <w:rsid w:val="005C4CFC"/>
    <w:rsid w:val="005D2853"/>
    <w:rsid w:val="005D2A4A"/>
    <w:rsid w:val="005D5507"/>
    <w:rsid w:val="005D70C9"/>
    <w:rsid w:val="005E0A21"/>
    <w:rsid w:val="005E113E"/>
    <w:rsid w:val="005E1140"/>
    <w:rsid w:val="005E1474"/>
    <w:rsid w:val="005E326E"/>
    <w:rsid w:val="005E4644"/>
    <w:rsid w:val="005E6B04"/>
    <w:rsid w:val="005E7ED5"/>
    <w:rsid w:val="005F10AE"/>
    <w:rsid w:val="005F3214"/>
    <w:rsid w:val="005F419E"/>
    <w:rsid w:val="005F4BE5"/>
    <w:rsid w:val="005F4E22"/>
    <w:rsid w:val="00606B31"/>
    <w:rsid w:val="006119EE"/>
    <w:rsid w:val="00611C98"/>
    <w:rsid w:val="00611CCB"/>
    <w:rsid w:val="00612231"/>
    <w:rsid w:val="00613796"/>
    <w:rsid w:val="00617C65"/>
    <w:rsid w:val="00620794"/>
    <w:rsid w:val="00621AAE"/>
    <w:rsid w:val="006232E7"/>
    <w:rsid w:val="00625A42"/>
    <w:rsid w:val="00625B72"/>
    <w:rsid w:val="00627F6C"/>
    <w:rsid w:val="00631E27"/>
    <w:rsid w:val="006352DF"/>
    <w:rsid w:val="00635835"/>
    <w:rsid w:val="00635EB1"/>
    <w:rsid w:val="0063724A"/>
    <w:rsid w:val="0064015B"/>
    <w:rsid w:val="00641F87"/>
    <w:rsid w:val="00641F93"/>
    <w:rsid w:val="00642E8E"/>
    <w:rsid w:val="00644BB5"/>
    <w:rsid w:val="006473BB"/>
    <w:rsid w:val="00651A4E"/>
    <w:rsid w:val="00654D29"/>
    <w:rsid w:val="00662C77"/>
    <w:rsid w:val="00662FE2"/>
    <w:rsid w:val="006641B7"/>
    <w:rsid w:val="0066495D"/>
    <w:rsid w:val="00665EF0"/>
    <w:rsid w:val="00665FC7"/>
    <w:rsid w:val="00666A75"/>
    <w:rsid w:val="006775F3"/>
    <w:rsid w:val="0068561D"/>
    <w:rsid w:val="00685F65"/>
    <w:rsid w:val="00690A33"/>
    <w:rsid w:val="006916AC"/>
    <w:rsid w:val="00694FB7"/>
    <w:rsid w:val="00695EB6"/>
    <w:rsid w:val="006A3770"/>
    <w:rsid w:val="006A4D46"/>
    <w:rsid w:val="006A5045"/>
    <w:rsid w:val="006A550A"/>
    <w:rsid w:val="006A6024"/>
    <w:rsid w:val="006B0838"/>
    <w:rsid w:val="006B0C57"/>
    <w:rsid w:val="006B49DF"/>
    <w:rsid w:val="006C20F2"/>
    <w:rsid w:val="006C31FF"/>
    <w:rsid w:val="006C3C4A"/>
    <w:rsid w:val="006C61A9"/>
    <w:rsid w:val="006C6256"/>
    <w:rsid w:val="006C6B6C"/>
    <w:rsid w:val="006C704D"/>
    <w:rsid w:val="006D2514"/>
    <w:rsid w:val="006D31A2"/>
    <w:rsid w:val="006D4A00"/>
    <w:rsid w:val="006E0EA0"/>
    <w:rsid w:val="006E1932"/>
    <w:rsid w:val="006E2EA7"/>
    <w:rsid w:val="006E50C9"/>
    <w:rsid w:val="00700D01"/>
    <w:rsid w:val="007015D2"/>
    <w:rsid w:val="00701EA2"/>
    <w:rsid w:val="0070331D"/>
    <w:rsid w:val="007037B1"/>
    <w:rsid w:val="007052B1"/>
    <w:rsid w:val="00705FEA"/>
    <w:rsid w:val="007067D8"/>
    <w:rsid w:val="007071AE"/>
    <w:rsid w:val="007074E9"/>
    <w:rsid w:val="00707C5C"/>
    <w:rsid w:val="00707F54"/>
    <w:rsid w:val="00711BF4"/>
    <w:rsid w:val="0071320E"/>
    <w:rsid w:val="00714297"/>
    <w:rsid w:val="00715531"/>
    <w:rsid w:val="007165F0"/>
    <w:rsid w:val="007170C9"/>
    <w:rsid w:val="007228F7"/>
    <w:rsid w:val="00725D85"/>
    <w:rsid w:val="00725E0C"/>
    <w:rsid w:val="00726DBB"/>
    <w:rsid w:val="007403EA"/>
    <w:rsid w:val="0074075E"/>
    <w:rsid w:val="00741B43"/>
    <w:rsid w:val="0074223E"/>
    <w:rsid w:val="007429FE"/>
    <w:rsid w:val="00743120"/>
    <w:rsid w:val="00744E2E"/>
    <w:rsid w:val="00744FF6"/>
    <w:rsid w:val="007543AC"/>
    <w:rsid w:val="00755DA9"/>
    <w:rsid w:val="00756537"/>
    <w:rsid w:val="00756A2B"/>
    <w:rsid w:val="00756B62"/>
    <w:rsid w:val="007627AF"/>
    <w:rsid w:val="00763DBA"/>
    <w:rsid w:val="0077605B"/>
    <w:rsid w:val="00794242"/>
    <w:rsid w:val="007949C5"/>
    <w:rsid w:val="00794A8D"/>
    <w:rsid w:val="007A0EBC"/>
    <w:rsid w:val="007A2EF0"/>
    <w:rsid w:val="007A4396"/>
    <w:rsid w:val="007A45CE"/>
    <w:rsid w:val="007A51B6"/>
    <w:rsid w:val="007B27F1"/>
    <w:rsid w:val="007B4ABB"/>
    <w:rsid w:val="007B6904"/>
    <w:rsid w:val="007B7628"/>
    <w:rsid w:val="007C19D5"/>
    <w:rsid w:val="007C36E4"/>
    <w:rsid w:val="007C63AE"/>
    <w:rsid w:val="007C7D0E"/>
    <w:rsid w:val="007D018E"/>
    <w:rsid w:val="007D5903"/>
    <w:rsid w:val="007D5C67"/>
    <w:rsid w:val="007D79A2"/>
    <w:rsid w:val="007E10C9"/>
    <w:rsid w:val="007E15C5"/>
    <w:rsid w:val="007E24E9"/>
    <w:rsid w:val="007E2537"/>
    <w:rsid w:val="007E5705"/>
    <w:rsid w:val="007E7A6F"/>
    <w:rsid w:val="007F2D3E"/>
    <w:rsid w:val="007F35AE"/>
    <w:rsid w:val="007F4069"/>
    <w:rsid w:val="007F7A0F"/>
    <w:rsid w:val="007F7C63"/>
    <w:rsid w:val="00804681"/>
    <w:rsid w:val="00807475"/>
    <w:rsid w:val="0081012F"/>
    <w:rsid w:val="00810954"/>
    <w:rsid w:val="00812F4A"/>
    <w:rsid w:val="00816782"/>
    <w:rsid w:val="0081774A"/>
    <w:rsid w:val="00820E5F"/>
    <w:rsid w:val="0082141D"/>
    <w:rsid w:val="008228D1"/>
    <w:rsid w:val="00824A3E"/>
    <w:rsid w:val="00827F24"/>
    <w:rsid w:val="008327DC"/>
    <w:rsid w:val="008341DD"/>
    <w:rsid w:val="008376FA"/>
    <w:rsid w:val="008440B1"/>
    <w:rsid w:val="00844E2F"/>
    <w:rsid w:val="00845445"/>
    <w:rsid w:val="00846FEB"/>
    <w:rsid w:val="008477F6"/>
    <w:rsid w:val="00850D45"/>
    <w:rsid w:val="0085147E"/>
    <w:rsid w:val="008526C2"/>
    <w:rsid w:val="008551C7"/>
    <w:rsid w:val="00855251"/>
    <w:rsid w:val="00855DA8"/>
    <w:rsid w:val="00855E87"/>
    <w:rsid w:val="00861D45"/>
    <w:rsid w:val="008660D5"/>
    <w:rsid w:val="00886399"/>
    <w:rsid w:val="008927E7"/>
    <w:rsid w:val="00896703"/>
    <w:rsid w:val="00896B2E"/>
    <w:rsid w:val="008974CA"/>
    <w:rsid w:val="00897DA9"/>
    <w:rsid w:val="008A0C30"/>
    <w:rsid w:val="008A78AC"/>
    <w:rsid w:val="008B1387"/>
    <w:rsid w:val="008B14B6"/>
    <w:rsid w:val="008B3A8F"/>
    <w:rsid w:val="008B4D1B"/>
    <w:rsid w:val="008B728D"/>
    <w:rsid w:val="008C0F4E"/>
    <w:rsid w:val="008C1EB9"/>
    <w:rsid w:val="008C76D8"/>
    <w:rsid w:val="008D78D9"/>
    <w:rsid w:val="008E1F7F"/>
    <w:rsid w:val="008E3155"/>
    <w:rsid w:val="008E3696"/>
    <w:rsid w:val="008E72F9"/>
    <w:rsid w:val="008E7ACD"/>
    <w:rsid w:val="008F00E8"/>
    <w:rsid w:val="008F0A93"/>
    <w:rsid w:val="008F16E0"/>
    <w:rsid w:val="008F3894"/>
    <w:rsid w:val="008F55AC"/>
    <w:rsid w:val="008F635E"/>
    <w:rsid w:val="008F65F6"/>
    <w:rsid w:val="008F74C4"/>
    <w:rsid w:val="008F7CAE"/>
    <w:rsid w:val="00900890"/>
    <w:rsid w:val="00900C6F"/>
    <w:rsid w:val="00905637"/>
    <w:rsid w:val="00906142"/>
    <w:rsid w:val="009148EA"/>
    <w:rsid w:val="00917625"/>
    <w:rsid w:val="009221F4"/>
    <w:rsid w:val="00931B93"/>
    <w:rsid w:val="00933EED"/>
    <w:rsid w:val="00933F3B"/>
    <w:rsid w:val="009376A7"/>
    <w:rsid w:val="00940CDE"/>
    <w:rsid w:val="00942D6C"/>
    <w:rsid w:val="0095261C"/>
    <w:rsid w:val="00956F4A"/>
    <w:rsid w:val="00962C46"/>
    <w:rsid w:val="00963894"/>
    <w:rsid w:val="00967B61"/>
    <w:rsid w:val="009747B6"/>
    <w:rsid w:val="00976FCC"/>
    <w:rsid w:val="0097742A"/>
    <w:rsid w:val="0097744F"/>
    <w:rsid w:val="00980EED"/>
    <w:rsid w:val="00982EDD"/>
    <w:rsid w:val="00983078"/>
    <w:rsid w:val="00990A21"/>
    <w:rsid w:val="00991670"/>
    <w:rsid w:val="009920ED"/>
    <w:rsid w:val="00992D15"/>
    <w:rsid w:val="009A0B2F"/>
    <w:rsid w:val="009A22AF"/>
    <w:rsid w:val="009B4253"/>
    <w:rsid w:val="009B6C8C"/>
    <w:rsid w:val="009B7A89"/>
    <w:rsid w:val="009B7E55"/>
    <w:rsid w:val="009C0FCA"/>
    <w:rsid w:val="009C1E30"/>
    <w:rsid w:val="009C3963"/>
    <w:rsid w:val="009C6C67"/>
    <w:rsid w:val="009D0C98"/>
    <w:rsid w:val="009D323C"/>
    <w:rsid w:val="009D3E3A"/>
    <w:rsid w:val="009E2BC1"/>
    <w:rsid w:val="009E39B9"/>
    <w:rsid w:val="009E70F4"/>
    <w:rsid w:val="009E71EB"/>
    <w:rsid w:val="00A07A9F"/>
    <w:rsid w:val="00A10C2C"/>
    <w:rsid w:val="00A12FE2"/>
    <w:rsid w:val="00A1510B"/>
    <w:rsid w:val="00A2092D"/>
    <w:rsid w:val="00A24901"/>
    <w:rsid w:val="00A2555E"/>
    <w:rsid w:val="00A27E84"/>
    <w:rsid w:val="00A35573"/>
    <w:rsid w:val="00A35E2D"/>
    <w:rsid w:val="00A36FB1"/>
    <w:rsid w:val="00A37FA6"/>
    <w:rsid w:val="00A41806"/>
    <w:rsid w:val="00A41A2C"/>
    <w:rsid w:val="00A426FD"/>
    <w:rsid w:val="00A473AD"/>
    <w:rsid w:val="00A51F20"/>
    <w:rsid w:val="00A54651"/>
    <w:rsid w:val="00A54CB3"/>
    <w:rsid w:val="00A55447"/>
    <w:rsid w:val="00A5706C"/>
    <w:rsid w:val="00A704E5"/>
    <w:rsid w:val="00A71F38"/>
    <w:rsid w:val="00A74409"/>
    <w:rsid w:val="00A74A9E"/>
    <w:rsid w:val="00A74B8A"/>
    <w:rsid w:val="00A819D7"/>
    <w:rsid w:val="00A81B16"/>
    <w:rsid w:val="00A831D0"/>
    <w:rsid w:val="00A85F61"/>
    <w:rsid w:val="00A86DB3"/>
    <w:rsid w:val="00A90734"/>
    <w:rsid w:val="00A92E4F"/>
    <w:rsid w:val="00A96C82"/>
    <w:rsid w:val="00A9793A"/>
    <w:rsid w:val="00AA25DC"/>
    <w:rsid w:val="00AB0016"/>
    <w:rsid w:val="00AB0C42"/>
    <w:rsid w:val="00AB13EF"/>
    <w:rsid w:val="00AB50DD"/>
    <w:rsid w:val="00AB69C6"/>
    <w:rsid w:val="00AC06A2"/>
    <w:rsid w:val="00AC1F67"/>
    <w:rsid w:val="00AC7025"/>
    <w:rsid w:val="00AD196F"/>
    <w:rsid w:val="00AD3CCE"/>
    <w:rsid w:val="00AD5BE4"/>
    <w:rsid w:val="00AE0BC5"/>
    <w:rsid w:val="00AE1DDB"/>
    <w:rsid w:val="00AE30F4"/>
    <w:rsid w:val="00AE57AC"/>
    <w:rsid w:val="00AE5DE7"/>
    <w:rsid w:val="00AE6A6C"/>
    <w:rsid w:val="00AE7892"/>
    <w:rsid w:val="00AF5D82"/>
    <w:rsid w:val="00B02F80"/>
    <w:rsid w:val="00B03D93"/>
    <w:rsid w:val="00B07A46"/>
    <w:rsid w:val="00B07DCE"/>
    <w:rsid w:val="00B12123"/>
    <w:rsid w:val="00B21043"/>
    <w:rsid w:val="00B25044"/>
    <w:rsid w:val="00B250AD"/>
    <w:rsid w:val="00B251E0"/>
    <w:rsid w:val="00B31FB5"/>
    <w:rsid w:val="00B35AF9"/>
    <w:rsid w:val="00B42EA0"/>
    <w:rsid w:val="00B43283"/>
    <w:rsid w:val="00B44CAC"/>
    <w:rsid w:val="00B45719"/>
    <w:rsid w:val="00B45B10"/>
    <w:rsid w:val="00B45F21"/>
    <w:rsid w:val="00B5590B"/>
    <w:rsid w:val="00B56598"/>
    <w:rsid w:val="00B573D6"/>
    <w:rsid w:val="00B612B0"/>
    <w:rsid w:val="00B62FC4"/>
    <w:rsid w:val="00B63510"/>
    <w:rsid w:val="00B73E65"/>
    <w:rsid w:val="00B754BA"/>
    <w:rsid w:val="00B77A4D"/>
    <w:rsid w:val="00B81455"/>
    <w:rsid w:val="00B858A5"/>
    <w:rsid w:val="00B863B3"/>
    <w:rsid w:val="00B872BA"/>
    <w:rsid w:val="00B95A9A"/>
    <w:rsid w:val="00B9627F"/>
    <w:rsid w:val="00BA0929"/>
    <w:rsid w:val="00BA2415"/>
    <w:rsid w:val="00BA4DB2"/>
    <w:rsid w:val="00BA4F95"/>
    <w:rsid w:val="00BA68E4"/>
    <w:rsid w:val="00BB33F9"/>
    <w:rsid w:val="00BB6D75"/>
    <w:rsid w:val="00BB6DC0"/>
    <w:rsid w:val="00BB7479"/>
    <w:rsid w:val="00BC1EB7"/>
    <w:rsid w:val="00BC1F2F"/>
    <w:rsid w:val="00BC3663"/>
    <w:rsid w:val="00BC3CE6"/>
    <w:rsid w:val="00BC4A4E"/>
    <w:rsid w:val="00BC6520"/>
    <w:rsid w:val="00BD41A2"/>
    <w:rsid w:val="00BD5293"/>
    <w:rsid w:val="00BD6053"/>
    <w:rsid w:val="00BD64B6"/>
    <w:rsid w:val="00BD72D7"/>
    <w:rsid w:val="00BE0596"/>
    <w:rsid w:val="00BE30F1"/>
    <w:rsid w:val="00BE5E41"/>
    <w:rsid w:val="00BE7609"/>
    <w:rsid w:val="00BF078E"/>
    <w:rsid w:val="00BF4017"/>
    <w:rsid w:val="00BF7031"/>
    <w:rsid w:val="00BF73BE"/>
    <w:rsid w:val="00C000DB"/>
    <w:rsid w:val="00C04D7B"/>
    <w:rsid w:val="00C075B7"/>
    <w:rsid w:val="00C15427"/>
    <w:rsid w:val="00C15C31"/>
    <w:rsid w:val="00C21239"/>
    <w:rsid w:val="00C24DC2"/>
    <w:rsid w:val="00C24EC4"/>
    <w:rsid w:val="00C24EDC"/>
    <w:rsid w:val="00C25A76"/>
    <w:rsid w:val="00C319F8"/>
    <w:rsid w:val="00C31EB3"/>
    <w:rsid w:val="00C32206"/>
    <w:rsid w:val="00C3559A"/>
    <w:rsid w:val="00C36E27"/>
    <w:rsid w:val="00C422C8"/>
    <w:rsid w:val="00C447E9"/>
    <w:rsid w:val="00C45C67"/>
    <w:rsid w:val="00C47091"/>
    <w:rsid w:val="00C523FF"/>
    <w:rsid w:val="00C53FDB"/>
    <w:rsid w:val="00C54063"/>
    <w:rsid w:val="00C57655"/>
    <w:rsid w:val="00C619D4"/>
    <w:rsid w:val="00C622C0"/>
    <w:rsid w:val="00C654CD"/>
    <w:rsid w:val="00C66753"/>
    <w:rsid w:val="00C66F21"/>
    <w:rsid w:val="00C7008D"/>
    <w:rsid w:val="00C71C3C"/>
    <w:rsid w:val="00C728C5"/>
    <w:rsid w:val="00C72AF2"/>
    <w:rsid w:val="00C72CA2"/>
    <w:rsid w:val="00C76998"/>
    <w:rsid w:val="00C80486"/>
    <w:rsid w:val="00C808BE"/>
    <w:rsid w:val="00C8490C"/>
    <w:rsid w:val="00C84E7A"/>
    <w:rsid w:val="00C865ED"/>
    <w:rsid w:val="00C937AF"/>
    <w:rsid w:val="00C93E83"/>
    <w:rsid w:val="00C9731B"/>
    <w:rsid w:val="00CA22DB"/>
    <w:rsid w:val="00CA286B"/>
    <w:rsid w:val="00CA3016"/>
    <w:rsid w:val="00CA593D"/>
    <w:rsid w:val="00CB3276"/>
    <w:rsid w:val="00CB6A13"/>
    <w:rsid w:val="00CC0122"/>
    <w:rsid w:val="00CC2AB8"/>
    <w:rsid w:val="00CC448A"/>
    <w:rsid w:val="00CC5D11"/>
    <w:rsid w:val="00CD02A2"/>
    <w:rsid w:val="00CD1505"/>
    <w:rsid w:val="00CD199B"/>
    <w:rsid w:val="00CD35F4"/>
    <w:rsid w:val="00CD7F9D"/>
    <w:rsid w:val="00CE011C"/>
    <w:rsid w:val="00CE18BA"/>
    <w:rsid w:val="00CE1EFD"/>
    <w:rsid w:val="00CE4A7A"/>
    <w:rsid w:val="00CE4E5D"/>
    <w:rsid w:val="00CE63EB"/>
    <w:rsid w:val="00CF4075"/>
    <w:rsid w:val="00CF74B2"/>
    <w:rsid w:val="00D00CF9"/>
    <w:rsid w:val="00D021BF"/>
    <w:rsid w:val="00D10568"/>
    <w:rsid w:val="00D1190A"/>
    <w:rsid w:val="00D141AD"/>
    <w:rsid w:val="00D21780"/>
    <w:rsid w:val="00D21E9D"/>
    <w:rsid w:val="00D222BF"/>
    <w:rsid w:val="00D23346"/>
    <w:rsid w:val="00D23CF5"/>
    <w:rsid w:val="00D243B8"/>
    <w:rsid w:val="00D32C71"/>
    <w:rsid w:val="00D34794"/>
    <w:rsid w:val="00D35403"/>
    <w:rsid w:val="00D37869"/>
    <w:rsid w:val="00D4080B"/>
    <w:rsid w:val="00D44716"/>
    <w:rsid w:val="00D4502D"/>
    <w:rsid w:val="00D479A3"/>
    <w:rsid w:val="00D5050C"/>
    <w:rsid w:val="00D530CE"/>
    <w:rsid w:val="00D53E3C"/>
    <w:rsid w:val="00D572B7"/>
    <w:rsid w:val="00D708AE"/>
    <w:rsid w:val="00D77950"/>
    <w:rsid w:val="00D80257"/>
    <w:rsid w:val="00D85DCD"/>
    <w:rsid w:val="00D85FBC"/>
    <w:rsid w:val="00D85FFB"/>
    <w:rsid w:val="00D921D2"/>
    <w:rsid w:val="00D95640"/>
    <w:rsid w:val="00D97F74"/>
    <w:rsid w:val="00DA28D4"/>
    <w:rsid w:val="00DA3135"/>
    <w:rsid w:val="00DA428D"/>
    <w:rsid w:val="00DA611F"/>
    <w:rsid w:val="00DA6E7C"/>
    <w:rsid w:val="00DA7CD0"/>
    <w:rsid w:val="00DB3035"/>
    <w:rsid w:val="00DB46DB"/>
    <w:rsid w:val="00DC3762"/>
    <w:rsid w:val="00DC3A8E"/>
    <w:rsid w:val="00DC5C47"/>
    <w:rsid w:val="00DD616A"/>
    <w:rsid w:val="00DD7CB5"/>
    <w:rsid w:val="00DE0465"/>
    <w:rsid w:val="00DE4E25"/>
    <w:rsid w:val="00DE779E"/>
    <w:rsid w:val="00DE7A40"/>
    <w:rsid w:val="00E01065"/>
    <w:rsid w:val="00E049ED"/>
    <w:rsid w:val="00E100C7"/>
    <w:rsid w:val="00E10FCA"/>
    <w:rsid w:val="00E13F48"/>
    <w:rsid w:val="00E160AD"/>
    <w:rsid w:val="00E16BB8"/>
    <w:rsid w:val="00E17781"/>
    <w:rsid w:val="00E17F66"/>
    <w:rsid w:val="00E32E55"/>
    <w:rsid w:val="00E33B02"/>
    <w:rsid w:val="00E34778"/>
    <w:rsid w:val="00E34E6D"/>
    <w:rsid w:val="00E37245"/>
    <w:rsid w:val="00E37CD4"/>
    <w:rsid w:val="00E44363"/>
    <w:rsid w:val="00E477C4"/>
    <w:rsid w:val="00E54CEA"/>
    <w:rsid w:val="00E57848"/>
    <w:rsid w:val="00E57981"/>
    <w:rsid w:val="00E600AF"/>
    <w:rsid w:val="00E70935"/>
    <w:rsid w:val="00E721D3"/>
    <w:rsid w:val="00E73459"/>
    <w:rsid w:val="00E7459E"/>
    <w:rsid w:val="00E74942"/>
    <w:rsid w:val="00E750BF"/>
    <w:rsid w:val="00E76D7A"/>
    <w:rsid w:val="00E776FE"/>
    <w:rsid w:val="00E800E2"/>
    <w:rsid w:val="00E82F4E"/>
    <w:rsid w:val="00E90708"/>
    <w:rsid w:val="00E97C93"/>
    <w:rsid w:val="00EA203F"/>
    <w:rsid w:val="00EA5A95"/>
    <w:rsid w:val="00EB220B"/>
    <w:rsid w:val="00EB302D"/>
    <w:rsid w:val="00EC0F4F"/>
    <w:rsid w:val="00EC28B1"/>
    <w:rsid w:val="00EC2BED"/>
    <w:rsid w:val="00EC33EE"/>
    <w:rsid w:val="00EC5AFF"/>
    <w:rsid w:val="00ED21C3"/>
    <w:rsid w:val="00ED388C"/>
    <w:rsid w:val="00ED46C3"/>
    <w:rsid w:val="00ED7D0F"/>
    <w:rsid w:val="00EE4A01"/>
    <w:rsid w:val="00EE5D43"/>
    <w:rsid w:val="00EF02B0"/>
    <w:rsid w:val="00EF13A4"/>
    <w:rsid w:val="00EF1B76"/>
    <w:rsid w:val="00EF43EE"/>
    <w:rsid w:val="00EF4412"/>
    <w:rsid w:val="00EF4E38"/>
    <w:rsid w:val="00EF511F"/>
    <w:rsid w:val="00EF5259"/>
    <w:rsid w:val="00EF7C2B"/>
    <w:rsid w:val="00F01B61"/>
    <w:rsid w:val="00F04342"/>
    <w:rsid w:val="00F056ED"/>
    <w:rsid w:val="00F05ECF"/>
    <w:rsid w:val="00F060DD"/>
    <w:rsid w:val="00F07FE2"/>
    <w:rsid w:val="00F11338"/>
    <w:rsid w:val="00F13120"/>
    <w:rsid w:val="00F13AE5"/>
    <w:rsid w:val="00F149FD"/>
    <w:rsid w:val="00F14EC1"/>
    <w:rsid w:val="00F167ED"/>
    <w:rsid w:val="00F16998"/>
    <w:rsid w:val="00F21B5C"/>
    <w:rsid w:val="00F263D1"/>
    <w:rsid w:val="00F33F84"/>
    <w:rsid w:val="00F404A0"/>
    <w:rsid w:val="00F416EE"/>
    <w:rsid w:val="00F4262F"/>
    <w:rsid w:val="00F43AE6"/>
    <w:rsid w:val="00F44454"/>
    <w:rsid w:val="00F45B66"/>
    <w:rsid w:val="00F45CA4"/>
    <w:rsid w:val="00F53719"/>
    <w:rsid w:val="00F54935"/>
    <w:rsid w:val="00F55E51"/>
    <w:rsid w:val="00F57217"/>
    <w:rsid w:val="00F57291"/>
    <w:rsid w:val="00F576BE"/>
    <w:rsid w:val="00F60203"/>
    <w:rsid w:val="00F627B3"/>
    <w:rsid w:val="00F653B5"/>
    <w:rsid w:val="00F66CB0"/>
    <w:rsid w:val="00F66E4C"/>
    <w:rsid w:val="00F70407"/>
    <w:rsid w:val="00F71F23"/>
    <w:rsid w:val="00F76C89"/>
    <w:rsid w:val="00F76F83"/>
    <w:rsid w:val="00F77AF4"/>
    <w:rsid w:val="00F809FE"/>
    <w:rsid w:val="00F818AE"/>
    <w:rsid w:val="00F84450"/>
    <w:rsid w:val="00F9158A"/>
    <w:rsid w:val="00F94FFE"/>
    <w:rsid w:val="00F951C3"/>
    <w:rsid w:val="00FA29B8"/>
    <w:rsid w:val="00FA44DF"/>
    <w:rsid w:val="00FB1B58"/>
    <w:rsid w:val="00FB3806"/>
    <w:rsid w:val="00FB651C"/>
    <w:rsid w:val="00FC08CC"/>
    <w:rsid w:val="00FC1627"/>
    <w:rsid w:val="00FC19BF"/>
    <w:rsid w:val="00FC1AB9"/>
    <w:rsid w:val="00FC2AE0"/>
    <w:rsid w:val="00FC7AC2"/>
    <w:rsid w:val="00FC7CBC"/>
    <w:rsid w:val="00FD1386"/>
    <w:rsid w:val="00FD3D92"/>
    <w:rsid w:val="00FD6DB8"/>
    <w:rsid w:val="00FD76F6"/>
    <w:rsid w:val="00FE010E"/>
    <w:rsid w:val="00FE0725"/>
    <w:rsid w:val="00FE19C8"/>
    <w:rsid w:val="00FE4C41"/>
    <w:rsid w:val="00FE6F8E"/>
    <w:rsid w:val="00FF080A"/>
    <w:rsid w:val="00FF2FE2"/>
    <w:rsid w:val="00FF4649"/>
    <w:rsid w:val="00FF56DD"/>
    <w:rsid w:val="09A1A4A5"/>
    <w:rsid w:val="0D8FBA58"/>
    <w:rsid w:val="0FE9E734"/>
    <w:rsid w:val="17AE7860"/>
    <w:rsid w:val="1CB38D78"/>
    <w:rsid w:val="1CCCED57"/>
    <w:rsid w:val="25AE09D4"/>
    <w:rsid w:val="2BB9CCA1"/>
    <w:rsid w:val="355961D0"/>
    <w:rsid w:val="37648DFD"/>
    <w:rsid w:val="41104F3A"/>
    <w:rsid w:val="44671F99"/>
    <w:rsid w:val="4596FED1"/>
    <w:rsid w:val="4B4A5ED7"/>
    <w:rsid w:val="4BCD4090"/>
    <w:rsid w:val="5447F9F8"/>
    <w:rsid w:val="55918A0A"/>
    <w:rsid w:val="76CB2556"/>
    <w:rsid w:val="7A102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2"/>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Revision">
    <w:name w:val="Revision"/>
    <w:hidden/>
    <w:uiPriority w:val="99"/>
    <w:semiHidden/>
    <w:rsid w:val="002A422A"/>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4F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69812233">
      <w:bodyDiv w:val="1"/>
      <w:marLeft w:val="0"/>
      <w:marRight w:val="0"/>
      <w:marTop w:val="0"/>
      <w:marBottom w:val="0"/>
      <w:divBdr>
        <w:top w:val="none" w:sz="0" w:space="0" w:color="auto"/>
        <w:left w:val="none" w:sz="0" w:space="0" w:color="auto"/>
        <w:bottom w:val="none" w:sz="0" w:space="0" w:color="auto"/>
        <w:right w:val="none" w:sz="0" w:space="0" w:color="auto"/>
      </w:divBdr>
    </w:div>
    <w:div w:id="127675662">
      <w:bodyDiv w:val="1"/>
      <w:marLeft w:val="0"/>
      <w:marRight w:val="0"/>
      <w:marTop w:val="0"/>
      <w:marBottom w:val="0"/>
      <w:divBdr>
        <w:top w:val="none" w:sz="0" w:space="0" w:color="auto"/>
        <w:left w:val="none" w:sz="0" w:space="0" w:color="auto"/>
        <w:bottom w:val="none" w:sz="0" w:space="0" w:color="auto"/>
        <w:right w:val="none" w:sz="0" w:space="0" w:color="auto"/>
      </w:divBdr>
    </w:div>
    <w:div w:id="182090317">
      <w:bodyDiv w:val="1"/>
      <w:marLeft w:val="0"/>
      <w:marRight w:val="0"/>
      <w:marTop w:val="0"/>
      <w:marBottom w:val="0"/>
      <w:divBdr>
        <w:top w:val="none" w:sz="0" w:space="0" w:color="auto"/>
        <w:left w:val="none" w:sz="0" w:space="0" w:color="auto"/>
        <w:bottom w:val="none" w:sz="0" w:space="0" w:color="auto"/>
        <w:right w:val="none" w:sz="0" w:space="0" w:color="auto"/>
      </w:divBdr>
    </w:div>
    <w:div w:id="257643942">
      <w:bodyDiv w:val="1"/>
      <w:marLeft w:val="0"/>
      <w:marRight w:val="0"/>
      <w:marTop w:val="0"/>
      <w:marBottom w:val="0"/>
      <w:divBdr>
        <w:top w:val="none" w:sz="0" w:space="0" w:color="auto"/>
        <w:left w:val="none" w:sz="0" w:space="0" w:color="auto"/>
        <w:bottom w:val="none" w:sz="0" w:space="0" w:color="auto"/>
        <w:right w:val="none" w:sz="0" w:space="0" w:color="auto"/>
      </w:divBdr>
    </w:div>
    <w:div w:id="260066433">
      <w:bodyDiv w:val="1"/>
      <w:marLeft w:val="0"/>
      <w:marRight w:val="0"/>
      <w:marTop w:val="0"/>
      <w:marBottom w:val="0"/>
      <w:divBdr>
        <w:top w:val="none" w:sz="0" w:space="0" w:color="auto"/>
        <w:left w:val="none" w:sz="0" w:space="0" w:color="auto"/>
        <w:bottom w:val="none" w:sz="0" w:space="0" w:color="auto"/>
        <w:right w:val="none" w:sz="0" w:space="0" w:color="auto"/>
      </w:divBdr>
    </w:div>
    <w:div w:id="316570889">
      <w:bodyDiv w:val="1"/>
      <w:marLeft w:val="0"/>
      <w:marRight w:val="0"/>
      <w:marTop w:val="0"/>
      <w:marBottom w:val="0"/>
      <w:divBdr>
        <w:top w:val="none" w:sz="0" w:space="0" w:color="auto"/>
        <w:left w:val="none" w:sz="0" w:space="0" w:color="auto"/>
        <w:bottom w:val="none" w:sz="0" w:space="0" w:color="auto"/>
        <w:right w:val="none" w:sz="0" w:space="0" w:color="auto"/>
      </w:divBdr>
    </w:div>
    <w:div w:id="38930394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348482780">
      <w:bodyDiv w:val="1"/>
      <w:marLeft w:val="0"/>
      <w:marRight w:val="0"/>
      <w:marTop w:val="0"/>
      <w:marBottom w:val="0"/>
      <w:divBdr>
        <w:top w:val="none" w:sz="0" w:space="0" w:color="auto"/>
        <w:left w:val="none" w:sz="0" w:space="0" w:color="auto"/>
        <w:bottom w:val="none" w:sz="0" w:space="0" w:color="auto"/>
        <w:right w:val="none" w:sz="0" w:space="0" w:color="auto"/>
      </w:divBdr>
    </w:div>
    <w:div w:id="1382511426">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619872580">
      <w:bodyDiv w:val="1"/>
      <w:marLeft w:val="0"/>
      <w:marRight w:val="0"/>
      <w:marTop w:val="0"/>
      <w:marBottom w:val="0"/>
      <w:divBdr>
        <w:top w:val="none" w:sz="0" w:space="0" w:color="auto"/>
        <w:left w:val="none" w:sz="0" w:space="0" w:color="auto"/>
        <w:bottom w:val="none" w:sz="0" w:space="0" w:color="auto"/>
        <w:right w:val="none" w:sz="0" w:space="0" w:color="auto"/>
      </w:divBdr>
    </w:div>
    <w:div w:id="1747650874">
      <w:bodyDiv w:val="1"/>
      <w:marLeft w:val="0"/>
      <w:marRight w:val="0"/>
      <w:marTop w:val="0"/>
      <w:marBottom w:val="0"/>
      <w:divBdr>
        <w:top w:val="none" w:sz="0" w:space="0" w:color="auto"/>
        <w:left w:val="none" w:sz="0" w:space="0" w:color="auto"/>
        <w:bottom w:val="none" w:sz="0" w:space="0" w:color="auto"/>
        <w:right w:val="none" w:sz="0" w:space="0" w:color="auto"/>
      </w:divBdr>
    </w:div>
    <w:div w:id="1921599756">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1999066952">
      <w:bodyDiv w:val="1"/>
      <w:marLeft w:val="0"/>
      <w:marRight w:val="0"/>
      <w:marTop w:val="0"/>
      <w:marBottom w:val="0"/>
      <w:divBdr>
        <w:top w:val="none" w:sz="0" w:space="0" w:color="auto"/>
        <w:left w:val="none" w:sz="0" w:space="0" w:color="auto"/>
        <w:bottom w:val="none" w:sz="0" w:space="0" w:color="auto"/>
        <w:right w:val="none" w:sz="0" w:space="0" w:color="auto"/>
      </w:divBdr>
    </w:div>
    <w:div w:id="21412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eor.aihw.gov.au/content/746667" TargetMode="External"/><Relationship Id="rId18" Type="http://schemas.openxmlformats.org/officeDocument/2006/relationships/hyperlink" Target="https://meteor.aihw.gov.au/content/746719"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ihacpa.gov.au/resources/clinical-coding-practice-framework" TargetMode="External"/><Relationship Id="rId17" Type="http://schemas.openxmlformats.org/officeDocument/2006/relationships/hyperlink" Target="https://meteor.aihw.gov.au/content/7466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teor.aihw.gov.au/content/2689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acpa.gov.au/resources/icd-10-amachiacs-twelfth-edi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teor.aihw.gov.au/content/686100"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acpa.gov.au/resources"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2023-12-13T13:00:00+00:00</Approval_x0020_Date>
    <Review_x0020_Date xmlns="690b2128-8961-48af-a473-22c34a9accba">2028-04-30T14:00:00+00:00</Review_x0020_Date>
    <TaxCatchAll xmlns="c0239a80-7f07-4ed7-82c3-24ad7d76ada5">
      <Value>416</Value>
      <Value>415</Value>
    </TaxCatchAll>
    <Version_x0020_Number xmlns="690b2128-8961-48af-a473-22c34a9accba">1</Version_x0020_Number>
    <Notes0 xmlns="690b2128-8961-48af-a473-22c34a9accba" xsi:nil="true"/>
    <Key_x0020_Words xmlns="690b2128-8961-48af-a473-22c34a9accba">Documentation, Clinical, Coding, Funding, Query, record, medical, DHR</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Procedure is to provide team members with information and guidance on creating and responding to clinical documentation queries for Clinical Documentation Improvement and clinical coding purposes</Description0>
    <Display_x0020_on_x0020_Internet xmlns="690b2128-8961-48af-a473-22c34a9accba">true</Display_x0020_on_x0020_Internet>
    <Related_x0020_Documents xmlns="690b2128-8961-48af-a473-22c34a9accba" xsi:nil="true"/>
    <Decision_x0020_Number xmlns="690b2128-8961-48af-a473-22c34a9accba">CHS24/270</Decision_x0020_Number>
    <RelatedPolicies_x002c_ProceduresGuidelines xmlns="690b2128-8961-48af-a473-22c34a9accba">
      <Value>15919</Value>
      <Value>16293</Value>
      <Value>16465</Value>
      <Value>15917</Value>
      <Value>16589</Value>
      <Value>16472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s>
    </k0794e393e1f41c2810d090eedba34a0>
    <New_x0020_Owner xmlns="690b2128-8961-48af-a473-22c34a9accba">COO</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2A5FB-2E73-4FA3-87B4-1CAF3A658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3540F0E3-9950-4B54-9D7A-CCB2ABC944BF}"/>
</file>

<file path=docProps/app.xml><?xml version="1.0" encoding="utf-8"?>
<Properties xmlns="http://schemas.openxmlformats.org/officeDocument/2006/extended-properties" xmlns:vt="http://schemas.openxmlformats.org/officeDocument/2006/docPropsVTypes">
  <Template>Normal</Template>
  <TotalTime>279</TotalTime>
  <Pages>20</Pages>
  <Words>5489</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Query Completion – Inpatients </dc:title>
  <dc:creator>Kerryn Hunter</dc:creator>
  <cp:lastModifiedBy>Hoffmann, Cameron (Health)</cp:lastModifiedBy>
  <cp:revision>21</cp:revision>
  <cp:lastPrinted>2015-01-20T22:40:00Z</cp:lastPrinted>
  <dcterms:created xsi:type="dcterms:W3CDTF">2024-01-31T05:02:00Z</dcterms:created>
  <dcterms:modified xsi:type="dcterms:W3CDTF">2024-05-20T05:35:00Z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2024-05-20T05:08:55Z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be1a0286-69bc-417e-b4c2-af27ba3dce89</vt:lpwstr>
  </property>
  <property fmtid="{D5CDD505-2E9C-101B-9397-08002B2CF9AE}" pid="11" name="MSIP_Label_69af8531-eb46-4968-8cb3-105d2f5ea87e_ContentBits">
    <vt:lpwstr>0</vt:lpwstr>
  </property>
  <property fmtid="{D5CDD505-2E9C-101B-9397-08002B2CF9AE}" pid="12" name="Related Legislation &amp; Guidelines">
    <vt:lpwstr>415;#Health Records (Privacy and Access) Act 1997 (Territory)|d07d1347-0355-417c-badf-2bae9c7c0e3b;#416;#Human Rights Act 2004 (Territory)|bbb6fb4a-2117-4ff9-8364-021a762deae2</vt:lpwstr>
  </property>
</Properties>
</file>