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29D0" w14:textId="106EB24D" w:rsidR="009A534C" w:rsidRPr="00DA3910" w:rsidRDefault="009A534C" w:rsidP="009A534C">
      <w:pPr>
        <w:rPr>
          <w:rFonts w:cs="Arial"/>
          <w:b/>
          <w:sz w:val="40"/>
          <w:szCs w:val="40"/>
        </w:rPr>
      </w:pPr>
      <w:r w:rsidRPr="00DA3910">
        <w:rPr>
          <w:rFonts w:cs="Arial"/>
          <w:b/>
          <w:sz w:val="40"/>
          <w:szCs w:val="40"/>
        </w:rPr>
        <w:t>Canberra Health Services</w:t>
      </w:r>
    </w:p>
    <w:p w14:paraId="7E415B3B" w14:textId="77777777" w:rsidR="001D629B" w:rsidRDefault="009A534C" w:rsidP="009A534C">
      <w:pPr>
        <w:rPr>
          <w:rFonts w:cs="Arial"/>
          <w:b/>
          <w:sz w:val="40"/>
          <w:szCs w:val="40"/>
        </w:rPr>
      </w:pPr>
      <w:r>
        <w:rPr>
          <w:rFonts w:cs="Arial"/>
          <w:b/>
          <w:sz w:val="40"/>
          <w:szCs w:val="40"/>
        </w:rPr>
        <w:t>Guideline</w:t>
      </w:r>
      <w:r w:rsidR="00B10F87">
        <w:rPr>
          <w:rFonts w:cs="Arial"/>
          <w:b/>
          <w:sz w:val="40"/>
          <w:szCs w:val="40"/>
        </w:rPr>
        <w:t xml:space="preserve"> </w:t>
      </w:r>
    </w:p>
    <w:p w14:paraId="086829D2" w14:textId="07950647" w:rsidR="009A534C" w:rsidRPr="005D645E" w:rsidRDefault="001D629B" w:rsidP="009A534C">
      <w:pPr>
        <w:rPr>
          <w:rFonts w:cs="Arial"/>
          <w:i/>
          <w:szCs w:val="24"/>
        </w:rPr>
      </w:pPr>
      <w:r>
        <w:rPr>
          <w:rFonts w:cs="Arial"/>
          <w:b/>
          <w:sz w:val="36"/>
          <w:szCs w:val="36"/>
        </w:rPr>
        <w:t xml:space="preserve">ACT </w:t>
      </w:r>
      <w:r w:rsidR="00AD0CC7">
        <w:rPr>
          <w:rFonts w:cs="Arial"/>
          <w:b/>
          <w:sz w:val="36"/>
          <w:szCs w:val="36"/>
        </w:rPr>
        <w:t xml:space="preserve">Genetic </w:t>
      </w:r>
      <w:r>
        <w:rPr>
          <w:rFonts w:cs="Arial"/>
          <w:b/>
          <w:sz w:val="36"/>
          <w:szCs w:val="36"/>
        </w:rPr>
        <w:t xml:space="preserve">Service </w:t>
      </w:r>
      <w:r w:rsidR="00AD0CC7">
        <w:rPr>
          <w:rFonts w:cs="Arial"/>
          <w:b/>
          <w:sz w:val="36"/>
          <w:szCs w:val="36"/>
        </w:rPr>
        <w:t>Clinics</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9D4" w14:textId="77777777" w:rsidTr="008E74FD">
        <w:trPr>
          <w:cantSplit/>
          <w:trHeight w:val="285"/>
        </w:trPr>
        <w:tc>
          <w:tcPr>
            <w:tcW w:w="9158" w:type="dxa"/>
            <w:shd w:val="clear" w:color="auto" w:fill="D9D9D9" w:themeFill="background1" w:themeFillShade="D9"/>
          </w:tcPr>
          <w:p w14:paraId="086829D3" w14:textId="77777777" w:rsidR="009A534C" w:rsidRPr="00CD1C0E" w:rsidRDefault="009A534C" w:rsidP="00B10F87">
            <w:pPr>
              <w:pStyle w:val="Heading1"/>
            </w:pPr>
            <w:bookmarkStart w:id="0" w:name="_Toc389473273"/>
            <w:bookmarkStart w:id="1" w:name="_Toc393203330"/>
            <w:bookmarkStart w:id="2" w:name="Contents"/>
            <w:bookmarkStart w:id="3" w:name="_Toc110251696"/>
            <w:r w:rsidRPr="00CD1C0E">
              <w:t>Contents</w:t>
            </w:r>
            <w:bookmarkEnd w:id="0"/>
            <w:bookmarkEnd w:id="1"/>
            <w:bookmarkEnd w:id="2"/>
            <w:bookmarkEnd w:id="3"/>
          </w:p>
        </w:tc>
      </w:tr>
    </w:tbl>
    <w:p w14:paraId="086829D5" w14:textId="77777777" w:rsidR="009A534C" w:rsidRDefault="009A534C" w:rsidP="00C13D33"/>
    <w:p w14:paraId="77070FF8" w14:textId="6C7D106C" w:rsidR="00BC5A2E" w:rsidRDefault="005D645E">
      <w:pPr>
        <w:pStyle w:val="TOC1"/>
        <w:rPr>
          <w:rFonts w:eastAsiaTheme="minorEastAsia" w:cstheme="minorBidi"/>
          <w:sz w:val="22"/>
          <w:szCs w:val="22"/>
          <w:lang w:eastAsia="en-AU"/>
        </w:rPr>
      </w:pPr>
      <w:r>
        <w:rPr>
          <w:rFonts w:cs="Arial"/>
          <w:b/>
          <w:sz w:val="36"/>
          <w:szCs w:val="36"/>
        </w:rPr>
        <w:fldChar w:fldCharType="begin"/>
      </w:r>
      <w:r>
        <w:rPr>
          <w:rFonts w:cs="Arial"/>
          <w:b/>
          <w:sz w:val="36"/>
          <w:szCs w:val="36"/>
        </w:rPr>
        <w:instrText xml:space="preserve"> TOC \o "1-3" \h \z \u </w:instrText>
      </w:r>
      <w:r>
        <w:rPr>
          <w:rFonts w:cs="Arial"/>
          <w:b/>
          <w:sz w:val="36"/>
          <w:szCs w:val="36"/>
        </w:rPr>
        <w:fldChar w:fldCharType="separate"/>
      </w:r>
      <w:hyperlink w:anchor="_Toc110251696" w:history="1">
        <w:r w:rsidR="00BC5A2E" w:rsidRPr="0016432F">
          <w:rPr>
            <w:rStyle w:val="Hyperlink"/>
          </w:rPr>
          <w:t>Contents</w:t>
        </w:r>
        <w:r w:rsidR="00BC5A2E">
          <w:rPr>
            <w:webHidden/>
          </w:rPr>
          <w:tab/>
        </w:r>
        <w:r w:rsidR="00BC5A2E">
          <w:rPr>
            <w:webHidden/>
          </w:rPr>
          <w:fldChar w:fldCharType="begin"/>
        </w:r>
        <w:r w:rsidR="00BC5A2E">
          <w:rPr>
            <w:webHidden/>
          </w:rPr>
          <w:instrText xml:space="preserve"> PAGEREF _Toc110251696 \h </w:instrText>
        </w:r>
        <w:r w:rsidR="00BC5A2E">
          <w:rPr>
            <w:webHidden/>
          </w:rPr>
        </w:r>
        <w:r w:rsidR="00BC5A2E">
          <w:rPr>
            <w:webHidden/>
          </w:rPr>
          <w:fldChar w:fldCharType="separate"/>
        </w:r>
        <w:r w:rsidR="00BC5A2E">
          <w:rPr>
            <w:webHidden/>
          </w:rPr>
          <w:t>1</w:t>
        </w:r>
        <w:r w:rsidR="00BC5A2E">
          <w:rPr>
            <w:webHidden/>
          </w:rPr>
          <w:fldChar w:fldCharType="end"/>
        </w:r>
      </w:hyperlink>
    </w:p>
    <w:p w14:paraId="64FC8684" w14:textId="3BAEE3D7" w:rsidR="00BC5A2E" w:rsidRDefault="00A37DBA">
      <w:pPr>
        <w:pStyle w:val="TOC1"/>
        <w:rPr>
          <w:rFonts w:eastAsiaTheme="minorEastAsia" w:cstheme="minorBidi"/>
          <w:sz w:val="22"/>
          <w:szCs w:val="22"/>
          <w:lang w:eastAsia="en-AU"/>
        </w:rPr>
      </w:pPr>
      <w:hyperlink w:anchor="_Toc110251697" w:history="1">
        <w:r w:rsidR="00BC5A2E" w:rsidRPr="0016432F">
          <w:rPr>
            <w:rStyle w:val="Hyperlink"/>
          </w:rPr>
          <w:t>Guideline Statement</w:t>
        </w:r>
        <w:r w:rsidR="00BC5A2E">
          <w:rPr>
            <w:webHidden/>
          </w:rPr>
          <w:tab/>
        </w:r>
        <w:r w:rsidR="00BC5A2E">
          <w:rPr>
            <w:webHidden/>
          </w:rPr>
          <w:fldChar w:fldCharType="begin"/>
        </w:r>
        <w:r w:rsidR="00BC5A2E">
          <w:rPr>
            <w:webHidden/>
          </w:rPr>
          <w:instrText xml:space="preserve"> PAGEREF _Toc110251697 \h </w:instrText>
        </w:r>
        <w:r w:rsidR="00BC5A2E">
          <w:rPr>
            <w:webHidden/>
          </w:rPr>
        </w:r>
        <w:r w:rsidR="00BC5A2E">
          <w:rPr>
            <w:webHidden/>
          </w:rPr>
          <w:fldChar w:fldCharType="separate"/>
        </w:r>
        <w:r w:rsidR="00BC5A2E">
          <w:rPr>
            <w:webHidden/>
          </w:rPr>
          <w:t>2</w:t>
        </w:r>
        <w:r w:rsidR="00BC5A2E">
          <w:rPr>
            <w:webHidden/>
          </w:rPr>
          <w:fldChar w:fldCharType="end"/>
        </w:r>
      </w:hyperlink>
    </w:p>
    <w:p w14:paraId="46C165AC" w14:textId="3921FF33" w:rsidR="00BC5A2E" w:rsidRDefault="00A37DBA">
      <w:pPr>
        <w:pStyle w:val="TOC2"/>
        <w:tabs>
          <w:tab w:val="right" w:leader="dot" w:pos="9060"/>
        </w:tabs>
        <w:rPr>
          <w:rFonts w:eastAsiaTheme="minorEastAsia" w:cstheme="minorBidi"/>
          <w:noProof/>
          <w:sz w:val="22"/>
          <w:szCs w:val="22"/>
          <w:lang w:eastAsia="en-AU"/>
        </w:rPr>
      </w:pPr>
      <w:hyperlink w:anchor="_Toc110251698" w:history="1">
        <w:r w:rsidR="00BC5A2E" w:rsidRPr="0016432F">
          <w:rPr>
            <w:rStyle w:val="Hyperlink"/>
            <w:noProof/>
          </w:rPr>
          <w:t>Background</w:t>
        </w:r>
        <w:r w:rsidR="00BC5A2E">
          <w:rPr>
            <w:noProof/>
            <w:webHidden/>
          </w:rPr>
          <w:tab/>
        </w:r>
        <w:r w:rsidR="00BC5A2E">
          <w:rPr>
            <w:noProof/>
            <w:webHidden/>
          </w:rPr>
          <w:fldChar w:fldCharType="begin"/>
        </w:r>
        <w:r w:rsidR="00BC5A2E">
          <w:rPr>
            <w:noProof/>
            <w:webHidden/>
          </w:rPr>
          <w:instrText xml:space="preserve"> PAGEREF _Toc110251698 \h </w:instrText>
        </w:r>
        <w:r w:rsidR="00BC5A2E">
          <w:rPr>
            <w:noProof/>
            <w:webHidden/>
          </w:rPr>
        </w:r>
        <w:r w:rsidR="00BC5A2E">
          <w:rPr>
            <w:noProof/>
            <w:webHidden/>
          </w:rPr>
          <w:fldChar w:fldCharType="separate"/>
        </w:r>
        <w:r w:rsidR="00BC5A2E">
          <w:rPr>
            <w:noProof/>
            <w:webHidden/>
          </w:rPr>
          <w:t>2</w:t>
        </w:r>
        <w:r w:rsidR="00BC5A2E">
          <w:rPr>
            <w:noProof/>
            <w:webHidden/>
          </w:rPr>
          <w:fldChar w:fldCharType="end"/>
        </w:r>
      </w:hyperlink>
    </w:p>
    <w:p w14:paraId="04664AA9" w14:textId="79E140C9" w:rsidR="00BC5A2E" w:rsidRDefault="00A37DBA">
      <w:pPr>
        <w:pStyle w:val="TOC2"/>
        <w:tabs>
          <w:tab w:val="right" w:leader="dot" w:pos="9060"/>
        </w:tabs>
        <w:rPr>
          <w:rFonts w:eastAsiaTheme="minorEastAsia" w:cstheme="minorBidi"/>
          <w:noProof/>
          <w:sz w:val="22"/>
          <w:szCs w:val="22"/>
          <w:lang w:eastAsia="en-AU"/>
        </w:rPr>
      </w:pPr>
      <w:hyperlink w:anchor="_Toc110251699" w:history="1">
        <w:r w:rsidR="00BC5A2E" w:rsidRPr="0016432F">
          <w:rPr>
            <w:rStyle w:val="Hyperlink"/>
            <w:noProof/>
          </w:rPr>
          <w:t>Key Objective</w:t>
        </w:r>
        <w:r w:rsidR="00BC5A2E">
          <w:rPr>
            <w:noProof/>
            <w:webHidden/>
          </w:rPr>
          <w:tab/>
        </w:r>
        <w:r w:rsidR="00BC5A2E">
          <w:rPr>
            <w:noProof/>
            <w:webHidden/>
          </w:rPr>
          <w:fldChar w:fldCharType="begin"/>
        </w:r>
        <w:r w:rsidR="00BC5A2E">
          <w:rPr>
            <w:noProof/>
            <w:webHidden/>
          </w:rPr>
          <w:instrText xml:space="preserve"> PAGEREF _Toc110251699 \h </w:instrText>
        </w:r>
        <w:r w:rsidR="00BC5A2E">
          <w:rPr>
            <w:noProof/>
            <w:webHidden/>
          </w:rPr>
        </w:r>
        <w:r w:rsidR="00BC5A2E">
          <w:rPr>
            <w:noProof/>
            <w:webHidden/>
          </w:rPr>
          <w:fldChar w:fldCharType="separate"/>
        </w:r>
        <w:r w:rsidR="00BC5A2E">
          <w:rPr>
            <w:noProof/>
            <w:webHidden/>
          </w:rPr>
          <w:t>2</w:t>
        </w:r>
        <w:r w:rsidR="00BC5A2E">
          <w:rPr>
            <w:noProof/>
            <w:webHidden/>
          </w:rPr>
          <w:fldChar w:fldCharType="end"/>
        </w:r>
      </w:hyperlink>
    </w:p>
    <w:p w14:paraId="634ADA55" w14:textId="32D70D8E" w:rsidR="00BC5A2E" w:rsidRDefault="00A37DBA">
      <w:pPr>
        <w:pStyle w:val="TOC1"/>
        <w:rPr>
          <w:rFonts w:eastAsiaTheme="minorEastAsia" w:cstheme="minorBidi"/>
          <w:sz w:val="22"/>
          <w:szCs w:val="22"/>
          <w:lang w:eastAsia="en-AU"/>
        </w:rPr>
      </w:pPr>
      <w:hyperlink w:anchor="_Toc110251700" w:history="1">
        <w:r w:rsidR="00BC5A2E" w:rsidRPr="0016432F">
          <w:rPr>
            <w:rStyle w:val="Hyperlink"/>
          </w:rPr>
          <w:t>Scope</w:t>
        </w:r>
        <w:r w:rsidR="00BC5A2E">
          <w:rPr>
            <w:webHidden/>
          </w:rPr>
          <w:tab/>
        </w:r>
        <w:r w:rsidR="00BC5A2E">
          <w:rPr>
            <w:webHidden/>
          </w:rPr>
          <w:fldChar w:fldCharType="begin"/>
        </w:r>
        <w:r w:rsidR="00BC5A2E">
          <w:rPr>
            <w:webHidden/>
          </w:rPr>
          <w:instrText xml:space="preserve"> PAGEREF _Toc110251700 \h </w:instrText>
        </w:r>
        <w:r w:rsidR="00BC5A2E">
          <w:rPr>
            <w:webHidden/>
          </w:rPr>
        </w:r>
        <w:r w:rsidR="00BC5A2E">
          <w:rPr>
            <w:webHidden/>
          </w:rPr>
          <w:fldChar w:fldCharType="separate"/>
        </w:r>
        <w:r w:rsidR="00BC5A2E">
          <w:rPr>
            <w:webHidden/>
          </w:rPr>
          <w:t>2</w:t>
        </w:r>
        <w:r w:rsidR="00BC5A2E">
          <w:rPr>
            <w:webHidden/>
          </w:rPr>
          <w:fldChar w:fldCharType="end"/>
        </w:r>
      </w:hyperlink>
    </w:p>
    <w:p w14:paraId="49A6DDC6" w14:textId="41603F86" w:rsidR="00BC5A2E" w:rsidRDefault="00A37DBA">
      <w:pPr>
        <w:pStyle w:val="TOC1"/>
        <w:rPr>
          <w:rFonts w:eastAsiaTheme="minorEastAsia" w:cstheme="minorBidi"/>
          <w:sz w:val="22"/>
          <w:szCs w:val="22"/>
          <w:lang w:eastAsia="en-AU"/>
        </w:rPr>
      </w:pPr>
      <w:hyperlink w:anchor="_Toc110251701" w:history="1">
        <w:r w:rsidR="00BC5A2E" w:rsidRPr="0016432F">
          <w:rPr>
            <w:rStyle w:val="Hyperlink"/>
          </w:rPr>
          <w:t>Section 1 – Eligibility for Service/Referral Criteria</w:t>
        </w:r>
        <w:r w:rsidR="00BC5A2E">
          <w:rPr>
            <w:webHidden/>
          </w:rPr>
          <w:tab/>
        </w:r>
        <w:r w:rsidR="00BC5A2E">
          <w:rPr>
            <w:webHidden/>
          </w:rPr>
          <w:fldChar w:fldCharType="begin"/>
        </w:r>
        <w:r w:rsidR="00BC5A2E">
          <w:rPr>
            <w:webHidden/>
          </w:rPr>
          <w:instrText xml:space="preserve"> PAGEREF _Toc110251701 \h </w:instrText>
        </w:r>
        <w:r w:rsidR="00BC5A2E">
          <w:rPr>
            <w:webHidden/>
          </w:rPr>
        </w:r>
        <w:r w:rsidR="00BC5A2E">
          <w:rPr>
            <w:webHidden/>
          </w:rPr>
          <w:fldChar w:fldCharType="separate"/>
        </w:r>
        <w:r w:rsidR="00BC5A2E">
          <w:rPr>
            <w:webHidden/>
          </w:rPr>
          <w:t>2</w:t>
        </w:r>
        <w:r w:rsidR="00BC5A2E">
          <w:rPr>
            <w:webHidden/>
          </w:rPr>
          <w:fldChar w:fldCharType="end"/>
        </w:r>
      </w:hyperlink>
    </w:p>
    <w:p w14:paraId="2196C82D" w14:textId="1A9E7A13" w:rsidR="00BC5A2E" w:rsidRDefault="00A37DBA">
      <w:pPr>
        <w:pStyle w:val="TOC1"/>
        <w:rPr>
          <w:rFonts w:eastAsiaTheme="minorEastAsia" w:cstheme="minorBidi"/>
          <w:sz w:val="22"/>
          <w:szCs w:val="22"/>
          <w:lang w:eastAsia="en-AU"/>
        </w:rPr>
      </w:pPr>
      <w:hyperlink w:anchor="_Toc110251702" w:history="1">
        <w:r w:rsidR="00BC5A2E" w:rsidRPr="0016432F">
          <w:rPr>
            <w:rStyle w:val="Hyperlink"/>
          </w:rPr>
          <w:t>Section 2 – Point of Contact</w:t>
        </w:r>
        <w:r w:rsidR="00BC5A2E">
          <w:rPr>
            <w:webHidden/>
          </w:rPr>
          <w:tab/>
        </w:r>
        <w:r w:rsidR="00BC5A2E">
          <w:rPr>
            <w:webHidden/>
          </w:rPr>
          <w:fldChar w:fldCharType="begin"/>
        </w:r>
        <w:r w:rsidR="00BC5A2E">
          <w:rPr>
            <w:webHidden/>
          </w:rPr>
          <w:instrText xml:space="preserve"> PAGEREF _Toc110251702 \h </w:instrText>
        </w:r>
        <w:r w:rsidR="00BC5A2E">
          <w:rPr>
            <w:webHidden/>
          </w:rPr>
        </w:r>
        <w:r w:rsidR="00BC5A2E">
          <w:rPr>
            <w:webHidden/>
          </w:rPr>
          <w:fldChar w:fldCharType="separate"/>
        </w:r>
        <w:r w:rsidR="00BC5A2E">
          <w:rPr>
            <w:webHidden/>
          </w:rPr>
          <w:t>4</w:t>
        </w:r>
        <w:r w:rsidR="00BC5A2E">
          <w:rPr>
            <w:webHidden/>
          </w:rPr>
          <w:fldChar w:fldCharType="end"/>
        </w:r>
      </w:hyperlink>
    </w:p>
    <w:p w14:paraId="308A389F" w14:textId="65D814BB" w:rsidR="00BC5A2E" w:rsidRDefault="00A37DBA">
      <w:pPr>
        <w:pStyle w:val="TOC1"/>
        <w:rPr>
          <w:rFonts w:eastAsiaTheme="minorEastAsia" w:cstheme="minorBidi"/>
          <w:sz w:val="22"/>
          <w:szCs w:val="22"/>
          <w:lang w:eastAsia="en-AU"/>
        </w:rPr>
      </w:pPr>
      <w:hyperlink w:anchor="_Toc110251703" w:history="1">
        <w:r w:rsidR="00BC5A2E" w:rsidRPr="0016432F">
          <w:rPr>
            <w:rStyle w:val="Hyperlink"/>
          </w:rPr>
          <w:t>Section 3 – Booking Authority</w:t>
        </w:r>
        <w:r w:rsidR="00BC5A2E">
          <w:rPr>
            <w:webHidden/>
          </w:rPr>
          <w:tab/>
        </w:r>
        <w:r w:rsidR="00BC5A2E">
          <w:rPr>
            <w:webHidden/>
          </w:rPr>
          <w:fldChar w:fldCharType="begin"/>
        </w:r>
        <w:r w:rsidR="00BC5A2E">
          <w:rPr>
            <w:webHidden/>
          </w:rPr>
          <w:instrText xml:space="preserve"> PAGEREF _Toc110251703 \h </w:instrText>
        </w:r>
        <w:r w:rsidR="00BC5A2E">
          <w:rPr>
            <w:webHidden/>
          </w:rPr>
        </w:r>
        <w:r w:rsidR="00BC5A2E">
          <w:rPr>
            <w:webHidden/>
          </w:rPr>
          <w:fldChar w:fldCharType="separate"/>
        </w:r>
        <w:r w:rsidR="00BC5A2E">
          <w:rPr>
            <w:webHidden/>
          </w:rPr>
          <w:t>5</w:t>
        </w:r>
        <w:r w:rsidR="00BC5A2E">
          <w:rPr>
            <w:webHidden/>
          </w:rPr>
          <w:fldChar w:fldCharType="end"/>
        </w:r>
      </w:hyperlink>
    </w:p>
    <w:p w14:paraId="41AAF02C" w14:textId="7BC0F540" w:rsidR="00BC5A2E" w:rsidRDefault="00A37DBA">
      <w:pPr>
        <w:pStyle w:val="TOC1"/>
        <w:rPr>
          <w:rFonts w:eastAsiaTheme="minorEastAsia" w:cstheme="minorBidi"/>
          <w:sz w:val="22"/>
          <w:szCs w:val="22"/>
          <w:lang w:eastAsia="en-AU"/>
        </w:rPr>
      </w:pPr>
      <w:hyperlink w:anchor="_Toc110251704" w:history="1">
        <w:r w:rsidR="00BC5A2E" w:rsidRPr="0016432F">
          <w:rPr>
            <w:rStyle w:val="Hyperlink"/>
          </w:rPr>
          <w:t>Section 4 – Access to Genetic Services/Prioritisation Categories</w:t>
        </w:r>
        <w:r w:rsidR="00BC5A2E">
          <w:rPr>
            <w:webHidden/>
          </w:rPr>
          <w:tab/>
        </w:r>
        <w:r w:rsidR="00BC5A2E">
          <w:rPr>
            <w:webHidden/>
          </w:rPr>
          <w:fldChar w:fldCharType="begin"/>
        </w:r>
        <w:r w:rsidR="00BC5A2E">
          <w:rPr>
            <w:webHidden/>
          </w:rPr>
          <w:instrText xml:space="preserve"> PAGEREF _Toc110251704 \h </w:instrText>
        </w:r>
        <w:r w:rsidR="00BC5A2E">
          <w:rPr>
            <w:webHidden/>
          </w:rPr>
        </w:r>
        <w:r w:rsidR="00BC5A2E">
          <w:rPr>
            <w:webHidden/>
          </w:rPr>
          <w:fldChar w:fldCharType="separate"/>
        </w:r>
        <w:r w:rsidR="00BC5A2E">
          <w:rPr>
            <w:webHidden/>
          </w:rPr>
          <w:t>5</w:t>
        </w:r>
        <w:r w:rsidR="00BC5A2E">
          <w:rPr>
            <w:webHidden/>
          </w:rPr>
          <w:fldChar w:fldCharType="end"/>
        </w:r>
      </w:hyperlink>
    </w:p>
    <w:p w14:paraId="55CC9B9A" w14:textId="7126D110" w:rsidR="00BC5A2E" w:rsidRDefault="00A37DBA">
      <w:pPr>
        <w:pStyle w:val="TOC1"/>
        <w:rPr>
          <w:rFonts w:eastAsiaTheme="minorEastAsia" w:cstheme="minorBidi"/>
          <w:sz w:val="22"/>
          <w:szCs w:val="22"/>
          <w:lang w:eastAsia="en-AU"/>
        </w:rPr>
      </w:pPr>
      <w:hyperlink w:anchor="_Toc110251705" w:history="1">
        <w:r w:rsidR="00BC5A2E" w:rsidRPr="0016432F">
          <w:rPr>
            <w:rStyle w:val="Hyperlink"/>
          </w:rPr>
          <w:t>Section 5 – Appointments and Telephone Contacts</w:t>
        </w:r>
        <w:r w:rsidR="00BC5A2E">
          <w:rPr>
            <w:webHidden/>
          </w:rPr>
          <w:tab/>
        </w:r>
        <w:r w:rsidR="00BC5A2E">
          <w:rPr>
            <w:webHidden/>
          </w:rPr>
          <w:fldChar w:fldCharType="begin"/>
        </w:r>
        <w:r w:rsidR="00BC5A2E">
          <w:rPr>
            <w:webHidden/>
          </w:rPr>
          <w:instrText xml:space="preserve"> PAGEREF _Toc110251705 \h </w:instrText>
        </w:r>
        <w:r w:rsidR="00BC5A2E">
          <w:rPr>
            <w:webHidden/>
          </w:rPr>
        </w:r>
        <w:r w:rsidR="00BC5A2E">
          <w:rPr>
            <w:webHidden/>
          </w:rPr>
          <w:fldChar w:fldCharType="separate"/>
        </w:r>
        <w:r w:rsidR="00BC5A2E">
          <w:rPr>
            <w:webHidden/>
          </w:rPr>
          <w:t>6</w:t>
        </w:r>
        <w:r w:rsidR="00BC5A2E">
          <w:rPr>
            <w:webHidden/>
          </w:rPr>
          <w:fldChar w:fldCharType="end"/>
        </w:r>
      </w:hyperlink>
    </w:p>
    <w:p w14:paraId="257A580F" w14:textId="6042ED2C" w:rsidR="00BC5A2E" w:rsidRDefault="00A37DBA">
      <w:pPr>
        <w:pStyle w:val="TOC1"/>
        <w:rPr>
          <w:rFonts w:eastAsiaTheme="minorEastAsia" w:cstheme="minorBidi"/>
          <w:sz w:val="22"/>
          <w:szCs w:val="22"/>
          <w:lang w:eastAsia="en-AU"/>
        </w:rPr>
      </w:pPr>
      <w:hyperlink w:anchor="_Toc110251706" w:history="1">
        <w:r w:rsidR="00BC5A2E" w:rsidRPr="0016432F">
          <w:rPr>
            <w:rStyle w:val="Hyperlink"/>
          </w:rPr>
          <w:t>Section 6 – Reminders</w:t>
        </w:r>
        <w:r w:rsidR="00BC5A2E">
          <w:rPr>
            <w:webHidden/>
          </w:rPr>
          <w:tab/>
        </w:r>
        <w:r w:rsidR="00BC5A2E">
          <w:rPr>
            <w:webHidden/>
          </w:rPr>
          <w:fldChar w:fldCharType="begin"/>
        </w:r>
        <w:r w:rsidR="00BC5A2E">
          <w:rPr>
            <w:webHidden/>
          </w:rPr>
          <w:instrText xml:space="preserve"> PAGEREF _Toc110251706 \h </w:instrText>
        </w:r>
        <w:r w:rsidR="00BC5A2E">
          <w:rPr>
            <w:webHidden/>
          </w:rPr>
        </w:r>
        <w:r w:rsidR="00BC5A2E">
          <w:rPr>
            <w:webHidden/>
          </w:rPr>
          <w:fldChar w:fldCharType="separate"/>
        </w:r>
        <w:r w:rsidR="00BC5A2E">
          <w:rPr>
            <w:webHidden/>
          </w:rPr>
          <w:t>6</w:t>
        </w:r>
        <w:r w:rsidR="00BC5A2E">
          <w:rPr>
            <w:webHidden/>
          </w:rPr>
          <w:fldChar w:fldCharType="end"/>
        </w:r>
      </w:hyperlink>
    </w:p>
    <w:p w14:paraId="61910D9D" w14:textId="7FB3E001" w:rsidR="00BC5A2E" w:rsidRDefault="00A37DBA">
      <w:pPr>
        <w:pStyle w:val="TOC1"/>
        <w:rPr>
          <w:rFonts w:eastAsiaTheme="minorEastAsia" w:cstheme="minorBidi"/>
          <w:sz w:val="22"/>
          <w:szCs w:val="22"/>
          <w:lang w:eastAsia="en-AU"/>
        </w:rPr>
      </w:pPr>
      <w:hyperlink w:anchor="_Toc110251707" w:history="1">
        <w:r w:rsidR="00BC5A2E" w:rsidRPr="0016432F">
          <w:rPr>
            <w:rStyle w:val="Hyperlink"/>
          </w:rPr>
          <w:t>Section 7 – Clinical Handover</w:t>
        </w:r>
        <w:r w:rsidR="00BC5A2E">
          <w:rPr>
            <w:webHidden/>
          </w:rPr>
          <w:tab/>
        </w:r>
        <w:r w:rsidR="00BC5A2E">
          <w:rPr>
            <w:webHidden/>
          </w:rPr>
          <w:fldChar w:fldCharType="begin"/>
        </w:r>
        <w:r w:rsidR="00BC5A2E">
          <w:rPr>
            <w:webHidden/>
          </w:rPr>
          <w:instrText xml:space="preserve"> PAGEREF _Toc110251707 \h </w:instrText>
        </w:r>
        <w:r w:rsidR="00BC5A2E">
          <w:rPr>
            <w:webHidden/>
          </w:rPr>
        </w:r>
        <w:r w:rsidR="00BC5A2E">
          <w:rPr>
            <w:webHidden/>
          </w:rPr>
          <w:fldChar w:fldCharType="separate"/>
        </w:r>
        <w:r w:rsidR="00BC5A2E">
          <w:rPr>
            <w:webHidden/>
          </w:rPr>
          <w:t>6</w:t>
        </w:r>
        <w:r w:rsidR="00BC5A2E">
          <w:rPr>
            <w:webHidden/>
          </w:rPr>
          <w:fldChar w:fldCharType="end"/>
        </w:r>
      </w:hyperlink>
    </w:p>
    <w:p w14:paraId="14C43BE5" w14:textId="72DB8CE9" w:rsidR="00BC5A2E" w:rsidRDefault="00A37DBA">
      <w:pPr>
        <w:pStyle w:val="TOC1"/>
        <w:rPr>
          <w:rFonts w:eastAsiaTheme="minorEastAsia" w:cstheme="minorBidi"/>
          <w:sz w:val="22"/>
          <w:szCs w:val="22"/>
          <w:lang w:eastAsia="en-AU"/>
        </w:rPr>
      </w:pPr>
      <w:hyperlink w:anchor="_Toc110251708" w:history="1">
        <w:r w:rsidR="00BC5A2E" w:rsidRPr="0016432F">
          <w:rPr>
            <w:rStyle w:val="Hyperlink"/>
          </w:rPr>
          <w:t>Section 8 – Clinical Record Management</w:t>
        </w:r>
        <w:r w:rsidR="00BC5A2E">
          <w:rPr>
            <w:webHidden/>
          </w:rPr>
          <w:tab/>
        </w:r>
        <w:r w:rsidR="00BC5A2E">
          <w:rPr>
            <w:webHidden/>
          </w:rPr>
          <w:fldChar w:fldCharType="begin"/>
        </w:r>
        <w:r w:rsidR="00BC5A2E">
          <w:rPr>
            <w:webHidden/>
          </w:rPr>
          <w:instrText xml:space="preserve"> PAGEREF _Toc110251708 \h </w:instrText>
        </w:r>
        <w:r w:rsidR="00BC5A2E">
          <w:rPr>
            <w:webHidden/>
          </w:rPr>
        </w:r>
        <w:r w:rsidR="00BC5A2E">
          <w:rPr>
            <w:webHidden/>
          </w:rPr>
          <w:fldChar w:fldCharType="separate"/>
        </w:r>
        <w:r w:rsidR="00BC5A2E">
          <w:rPr>
            <w:webHidden/>
          </w:rPr>
          <w:t>7</w:t>
        </w:r>
        <w:r w:rsidR="00BC5A2E">
          <w:rPr>
            <w:webHidden/>
          </w:rPr>
          <w:fldChar w:fldCharType="end"/>
        </w:r>
      </w:hyperlink>
    </w:p>
    <w:p w14:paraId="473A7D55" w14:textId="30FA99C6" w:rsidR="00BC5A2E" w:rsidRDefault="00A37DBA">
      <w:pPr>
        <w:pStyle w:val="TOC1"/>
        <w:rPr>
          <w:rFonts w:eastAsiaTheme="minorEastAsia" w:cstheme="minorBidi"/>
          <w:sz w:val="22"/>
          <w:szCs w:val="22"/>
          <w:lang w:eastAsia="en-AU"/>
        </w:rPr>
      </w:pPr>
      <w:hyperlink w:anchor="_Toc110251709" w:history="1">
        <w:r w:rsidR="00BC5A2E" w:rsidRPr="0016432F">
          <w:rPr>
            <w:rStyle w:val="Hyperlink"/>
          </w:rPr>
          <w:t>Evaluation</w:t>
        </w:r>
        <w:r w:rsidR="00BC5A2E">
          <w:rPr>
            <w:webHidden/>
          </w:rPr>
          <w:tab/>
        </w:r>
        <w:r w:rsidR="00BC5A2E">
          <w:rPr>
            <w:webHidden/>
          </w:rPr>
          <w:fldChar w:fldCharType="begin"/>
        </w:r>
        <w:r w:rsidR="00BC5A2E">
          <w:rPr>
            <w:webHidden/>
          </w:rPr>
          <w:instrText xml:space="preserve"> PAGEREF _Toc110251709 \h </w:instrText>
        </w:r>
        <w:r w:rsidR="00BC5A2E">
          <w:rPr>
            <w:webHidden/>
          </w:rPr>
        </w:r>
        <w:r w:rsidR="00BC5A2E">
          <w:rPr>
            <w:webHidden/>
          </w:rPr>
          <w:fldChar w:fldCharType="separate"/>
        </w:r>
        <w:r w:rsidR="00BC5A2E">
          <w:rPr>
            <w:webHidden/>
          </w:rPr>
          <w:t>8</w:t>
        </w:r>
        <w:r w:rsidR="00BC5A2E">
          <w:rPr>
            <w:webHidden/>
          </w:rPr>
          <w:fldChar w:fldCharType="end"/>
        </w:r>
      </w:hyperlink>
    </w:p>
    <w:p w14:paraId="29E7081D" w14:textId="27811ED7" w:rsidR="00BC5A2E" w:rsidRDefault="00A37DBA">
      <w:pPr>
        <w:pStyle w:val="TOC1"/>
        <w:rPr>
          <w:rFonts w:eastAsiaTheme="minorEastAsia" w:cstheme="minorBidi"/>
          <w:sz w:val="22"/>
          <w:szCs w:val="22"/>
          <w:lang w:eastAsia="en-AU"/>
        </w:rPr>
      </w:pPr>
      <w:hyperlink w:anchor="_Toc110251710" w:history="1">
        <w:r w:rsidR="00BC5A2E" w:rsidRPr="0016432F">
          <w:rPr>
            <w:rStyle w:val="Hyperlink"/>
          </w:rPr>
          <w:t>Related Policies, Procedures, Guidelines and Legislation</w:t>
        </w:r>
        <w:r w:rsidR="00BC5A2E">
          <w:rPr>
            <w:webHidden/>
          </w:rPr>
          <w:tab/>
        </w:r>
        <w:r w:rsidR="00BC5A2E">
          <w:rPr>
            <w:webHidden/>
          </w:rPr>
          <w:fldChar w:fldCharType="begin"/>
        </w:r>
        <w:r w:rsidR="00BC5A2E">
          <w:rPr>
            <w:webHidden/>
          </w:rPr>
          <w:instrText xml:space="preserve"> PAGEREF _Toc110251710 \h </w:instrText>
        </w:r>
        <w:r w:rsidR="00BC5A2E">
          <w:rPr>
            <w:webHidden/>
          </w:rPr>
        </w:r>
        <w:r w:rsidR="00BC5A2E">
          <w:rPr>
            <w:webHidden/>
          </w:rPr>
          <w:fldChar w:fldCharType="separate"/>
        </w:r>
        <w:r w:rsidR="00BC5A2E">
          <w:rPr>
            <w:webHidden/>
          </w:rPr>
          <w:t>8</w:t>
        </w:r>
        <w:r w:rsidR="00BC5A2E">
          <w:rPr>
            <w:webHidden/>
          </w:rPr>
          <w:fldChar w:fldCharType="end"/>
        </w:r>
      </w:hyperlink>
    </w:p>
    <w:p w14:paraId="1F2EF909" w14:textId="302869CB" w:rsidR="00BC5A2E" w:rsidRDefault="00A37DBA">
      <w:pPr>
        <w:pStyle w:val="TOC1"/>
        <w:rPr>
          <w:rFonts w:eastAsiaTheme="minorEastAsia" w:cstheme="minorBidi"/>
          <w:sz w:val="22"/>
          <w:szCs w:val="22"/>
          <w:lang w:eastAsia="en-AU"/>
        </w:rPr>
      </w:pPr>
      <w:hyperlink w:anchor="_Toc110251711" w:history="1">
        <w:r w:rsidR="00BC5A2E" w:rsidRPr="0016432F">
          <w:rPr>
            <w:rStyle w:val="Hyperlink"/>
          </w:rPr>
          <w:t>References/Sources</w:t>
        </w:r>
        <w:r w:rsidR="00BC5A2E">
          <w:rPr>
            <w:webHidden/>
          </w:rPr>
          <w:tab/>
        </w:r>
        <w:r w:rsidR="00BC5A2E">
          <w:rPr>
            <w:webHidden/>
          </w:rPr>
          <w:fldChar w:fldCharType="begin"/>
        </w:r>
        <w:r w:rsidR="00BC5A2E">
          <w:rPr>
            <w:webHidden/>
          </w:rPr>
          <w:instrText xml:space="preserve"> PAGEREF _Toc110251711 \h </w:instrText>
        </w:r>
        <w:r w:rsidR="00BC5A2E">
          <w:rPr>
            <w:webHidden/>
          </w:rPr>
        </w:r>
        <w:r w:rsidR="00BC5A2E">
          <w:rPr>
            <w:webHidden/>
          </w:rPr>
          <w:fldChar w:fldCharType="separate"/>
        </w:r>
        <w:r w:rsidR="00BC5A2E">
          <w:rPr>
            <w:webHidden/>
          </w:rPr>
          <w:t>9</w:t>
        </w:r>
        <w:r w:rsidR="00BC5A2E">
          <w:rPr>
            <w:webHidden/>
          </w:rPr>
          <w:fldChar w:fldCharType="end"/>
        </w:r>
      </w:hyperlink>
    </w:p>
    <w:p w14:paraId="68148018" w14:textId="251F870A" w:rsidR="00BC5A2E" w:rsidRDefault="00A37DBA">
      <w:pPr>
        <w:pStyle w:val="TOC1"/>
        <w:rPr>
          <w:rFonts w:eastAsiaTheme="minorEastAsia" w:cstheme="minorBidi"/>
          <w:sz w:val="22"/>
          <w:szCs w:val="22"/>
          <w:lang w:eastAsia="en-AU"/>
        </w:rPr>
      </w:pPr>
      <w:hyperlink w:anchor="_Toc110251712" w:history="1">
        <w:r w:rsidR="00BC5A2E" w:rsidRPr="0016432F">
          <w:rPr>
            <w:rStyle w:val="Hyperlink"/>
          </w:rPr>
          <w:t>Definition of Terms</w:t>
        </w:r>
        <w:r w:rsidR="00BC5A2E">
          <w:rPr>
            <w:webHidden/>
          </w:rPr>
          <w:tab/>
        </w:r>
        <w:r w:rsidR="00BC5A2E">
          <w:rPr>
            <w:webHidden/>
          </w:rPr>
          <w:fldChar w:fldCharType="begin"/>
        </w:r>
        <w:r w:rsidR="00BC5A2E">
          <w:rPr>
            <w:webHidden/>
          </w:rPr>
          <w:instrText xml:space="preserve"> PAGEREF _Toc110251712 \h </w:instrText>
        </w:r>
        <w:r w:rsidR="00BC5A2E">
          <w:rPr>
            <w:webHidden/>
          </w:rPr>
        </w:r>
        <w:r w:rsidR="00BC5A2E">
          <w:rPr>
            <w:webHidden/>
          </w:rPr>
          <w:fldChar w:fldCharType="separate"/>
        </w:r>
        <w:r w:rsidR="00BC5A2E">
          <w:rPr>
            <w:webHidden/>
          </w:rPr>
          <w:t>9</w:t>
        </w:r>
        <w:r w:rsidR="00BC5A2E">
          <w:rPr>
            <w:webHidden/>
          </w:rPr>
          <w:fldChar w:fldCharType="end"/>
        </w:r>
      </w:hyperlink>
    </w:p>
    <w:p w14:paraId="758310E7" w14:textId="33C023A8" w:rsidR="00BC5A2E" w:rsidRDefault="00A37DBA">
      <w:pPr>
        <w:pStyle w:val="TOC1"/>
        <w:rPr>
          <w:rFonts w:eastAsiaTheme="minorEastAsia" w:cstheme="minorBidi"/>
          <w:sz w:val="22"/>
          <w:szCs w:val="22"/>
          <w:lang w:eastAsia="en-AU"/>
        </w:rPr>
      </w:pPr>
      <w:hyperlink w:anchor="_Toc110251713" w:history="1">
        <w:r w:rsidR="00BC5A2E" w:rsidRPr="0016432F">
          <w:rPr>
            <w:rStyle w:val="Hyperlink"/>
          </w:rPr>
          <w:t>Search Terms</w:t>
        </w:r>
        <w:r w:rsidR="00BC5A2E">
          <w:rPr>
            <w:webHidden/>
          </w:rPr>
          <w:tab/>
        </w:r>
        <w:r w:rsidR="00BC5A2E">
          <w:rPr>
            <w:webHidden/>
          </w:rPr>
          <w:fldChar w:fldCharType="begin"/>
        </w:r>
        <w:r w:rsidR="00BC5A2E">
          <w:rPr>
            <w:webHidden/>
          </w:rPr>
          <w:instrText xml:space="preserve"> PAGEREF _Toc110251713 \h </w:instrText>
        </w:r>
        <w:r w:rsidR="00BC5A2E">
          <w:rPr>
            <w:webHidden/>
          </w:rPr>
        </w:r>
        <w:r w:rsidR="00BC5A2E">
          <w:rPr>
            <w:webHidden/>
          </w:rPr>
          <w:fldChar w:fldCharType="separate"/>
        </w:r>
        <w:r w:rsidR="00BC5A2E">
          <w:rPr>
            <w:webHidden/>
          </w:rPr>
          <w:t>9</w:t>
        </w:r>
        <w:r w:rsidR="00BC5A2E">
          <w:rPr>
            <w:webHidden/>
          </w:rPr>
          <w:fldChar w:fldCharType="end"/>
        </w:r>
      </w:hyperlink>
    </w:p>
    <w:p w14:paraId="402C553F" w14:textId="424D602A" w:rsidR="00BC5A2E" w:rsidRDefault="00A37DBA">
      <w:pPr>
        <w:pStyle w:val="TOC1"/>
        <w:rPr>
          <w:rFonts w:eastAsiaTheme="minorEastAsia" w:cstheme="minorBidi"/>
          <w:sz w:val="22"/>
          <w:szCs w:val="22"/>
          <w:lang w:eastAsia="en-AU"/>
        </w:rPr>
      </w:pPr>
      <w:hyperlink w:anchor="_Toc110251714" w:history="1">
        <w:r w:rsidR="00BC5A2E" w:rsidRPr="0016432F">
          <w:rPr>
            <w:rStyle w:val="Hyperlink"/>
          </w:rPr>
          <w:t>Attachments</w:t>
        </w:r>
        <w:r w:rsidR="00BC5A2E">
          <w:rPr>
            <w:webHidden/>
          </w:rPr>
          <w:tab/>
        </w:r>
        <w:r w:rsidR="00BC5A2E">
          <w:rPr>
            <w:webHidden/>
          </w:rPr>
          <w:fldChar w:fldCharType="begin"/>
        </w:r>
        <w:r w:rsidR="00BC5A2E">
          <w:rPr>
            <w:webHidden/>
          </w:rPr>
          <w:instrText xml:space="preserve"> PAGEREF _Toc110251714 \h </w:instrText>
        </w:r>
        <w:r w:rsidR="00BC5A2E">
          <w:rPr>
            <w:webHidden/>
          </w:rPr>
        </w:r>
        <w:r w:rsidR="00BC5A2E">
          <w:rPr>
            <w:webHidden/>
          </w:rPr>
          <w:fldChar w:fldCharType="separate"/>
        </w:r>
        <w:r w:rsidR="00BC5A2E">
          <w:rPr>
            <w:webHidden/>
          </w:rPr>
          <w:t>9</w:t>
        </w:r>
        <w:r w:rsidR="00BC5A2E">
          <w:rPr>
            <w:webHidden/>
          </w:rPr>
          <w:fldChar w:fldCharType="end"/>
        </w:r>
      </w:hyperlink>
    </w:p>
    <w:p w14:paraId="7FCF17F1" w14:textId="0574BAF8" w:rsidR="00BC5A2E" w:rsidRDefault="00A37DBA">
      <w:pPr>
        <w:pStyle w:val="TOC2"/>
        <w:tabs>
          <w:tab w:val="right" w:leader="dot" w:pos="9060"/>
        </w:tabs>
        <w:rPr>
          <w:rFonts w:eastAsiaTheme="minorEastAsia" w:cstheme="minorBidi"/>
          <w:noProof/>
          <w:sz w:val="22"/>
          <w:szCs w:val="22"/>
          <w:lang w:eastAsia="en-AU"/>
        </w:rPr>
      </w:pPr>
      <w:hyperlink w:anchor="_Toc110251715" w:history="1">
        <w:r w:rsidR="00BC5A2E" w:rsidRPr="0016432F">
          <w:rPr>
            <w:rStyle w:val="Hyperlink"/>
            <w:noProof/>
          </w:rPr>
          <w:t xml:space="preserve">Appendix 1 – MTHFR </w:t>
        </w:r>
        <w:r w:rsidR="00BC5A2E" w:rsidRPr="0016432F">
          <w:rPr>
            <w:rStyle w:val="Hyperlink"/>
            <w:rFonts w:cstheme="minorHAnsi"/>
            <w:noProof/>
          </w:rPr>
          <w:t>(5,10-methylenetetrahydrofolate reductase)</w:t>
        </w:r>
        <w:r w:rsidR="00BC5A2E" w:rsidRPr="0016432F">
          <w:rPr>
            <w:rStyle w:val="Hyperlink"/>
            <w:noProof/>
          </w:rPr>
          <w:t xml:space="preserve"> Information</w:t>
        </w:r>
        <w:r w:rsidR="00BC5A2E">
          <w:rPr>
            <w:noProof/>
            <w:webHidden/>
          </w:rPr>
          <w:tab/>
        </w:r>
        <w:r w:rsidR="00BC5A2E">
          <w:rPr>
            <w:noProof/>
            <w:webHidden/>
          </w:rPr>
          <w:fldChar w:fldCharType="begin"/>
        </w:r>
        <w:r w:rsidR="00BC5A2E">
          <w:rPr>
            <w:noProof/>
            <w:webHidden/>
          </w:rPr>
          <w:instrText xml:space="preserve"> PAGEREF _Toc110251715 \h </w:instrText>
        </w:r>
        <w:r w:rsidR="00BC5A2E">
          <w:rPr>
            <w:noProof/>
            <w:webHidden/>
          </w:rPr>
        </w:r>
        <w:r w:rsidR="00BC5A2E">
          <w:rPr>
            <w:noProof/>
            <w:webHidden/>
          </w:rPr>
          <w:fldChar w:fldCharType="separate"/>
        </w:r>
        <w:r w:rsidR="00BC5A2E">
          <w:rPr>
            <w:noProof/>
            <w:webHidden/>
          </w:rPr>
          <w:t>11</w:t>
        </w:r>
        <w:r w:rsidR="00BC5A2E">
          <w:rPr>
            <w:noProof/>
            <w:webHidden/>
          </w:rPr>
          <w:fldChar w:fldCharType="end"/>
        </w:r>
      </w:hyperlink>
    </w:p>
    <w:p w14:paraId="46D67262" w14:textId="4B1B6075" w:rsidR="00BC5A2E" w:rsidRDefault="00A37DBA">
      <w:pPr>
        <w:pStyle w:val="TOC2"/>
        <w:tabs>
          <w:tab w:val="right" w:leader="dot" w:pos="9060"/>
        </w:tabs>
        <w:rPr>
          <w:rFonts w:eastAsiaTheme="minorEastAsia" w:cstheme="minorBidi"/>
          <w:noProof/>
          <w:sz w:val="22"/>
          <w:szCs w:val="22"/>
          <w:lang w:eastAsia="en-AU"/>
        </w:rPr>
      </w:pPr>
      <w:hyperlink w:anchor="_Toc110251716" w:history="1">
        <w:r w:rsidR="00BC5A2E" w:rsidRPr="0016432F">
          <w:rPr>
            <w:rStyle w:val="Hyperlink"/>
            <w:noProof/>
          </w:rPr>
          <w:t>Appendix 2 - Hypermobility Spectrum Disorder (HSD) Information</w:t>
        </w:r>
        <w:r w:rsidR="00BC5A2E">
          <w:rPr>
            <w:noProof/>
            <w:webHidden/>
          </w:rPr>
          <w:tab/>
        </w:r>
        <w:r w:rsidR="00BC5A2E">
          <w:rPr>
            <w:noProof/>
            <w:webHidden/>
          </w:rPr>
          <w:fldChar w:fldCharType="begin"/>
        </w:r>
        <w:r w:rsidR="00BC5A2E">
          <w:rPr>
            <w:noProof/>
            <w:webHidden/>
          </w:rPr>
          <w:instrText xml:space="preserve"> PAGEREF _Toc110251716 \h </w:instrText>
        </w:r>
        <w:r w:rsidR="00BC5A2E">
          <w:rPr>
            <w:noProof/>
            <w:webHidden/>
          </w:rPr>
        </w:r>
        <w:r w:rsidR="00BC5A2E">
          <w:rPr>
            <w:noProof/>
            <w:webHidden/>
          </w:rPr>
          <w:fldChar w:fldCharType="separate"/>
        </w:r>
        <w:r w:rsidR="00BC5A2E">
          <w:rPr>
            <w:noProof/>
            <w:webHidden/>
          </w:rPr>
          <w:t>12</w:t>
        </w:r>
        <w:r w:rsidR="00BC5A2E">
          <w:rPr>
            <w:noProof/>
            <w:webHidden/>
          </w:rPr>
          <w:fldChar w:fldCharType="end"/>
        </w:r>
      </w:hyperlink>
    </w:p>
    <w:p w14:paraId="2BEF00EE" w14:textId="7C58C447" w:rsidR="00BC5A2E" w:rsidRDefault="00A37DBA">
      <w:pPr>
        <w:pStyle w:val="TOC2"/>
        <w:tabs>
          <w:tab w:val="right" w:leader="dot" w:pos="9060"/>
        </w:tabs>
        <w:rPr>
          <w:rFonts w:eastAsiaTheme="minorEastAsia" w:cstheme="minorBidi"/>
          <w:noProof/>
          <w:sz w:val="22"/>
          <w:szCs w:val="22"/>
          <w:lang w:eastAsia="en-AU"/>
        </w:rPr>
      </w:pPr>
      <w:hyperlink w:anchor="_Toc110251717" w:history="1">
        <w:r w:rsidR="00BC5A2E" w:rsidRPr="0016432F">
          <w:rPr>
            <w:rStyle w:val="Hyperlink"/>
            <w:noProof/>
          </w:rPr>
          <w:t>Appendix 3 – Autism Information</w:t>
        </w:r>
        <w:r w:rsidR="00BC5A2E">
          <w:rPr>
            <w:noProof/>
            <w:webHidden/>
          </w:rPr>
          <w:tab/>
        </w:r>
        <w:r w:rsidR="00BC5A2E">
          <w:rPr>
            <w:noProof/>
            <w:webHidden/>
          </w:rPr>
          <w:fldChar w:fldCharType="begin"/>
        </w:r>
        <w:r w:rsidR="00BC5A2E">
          <w:rPr>
            <w:noProof/>
            <w:webHidden/>
          </w:rPr>
          <w:instrText xml:space="preserve"> PAGEREF _Toc110251717 \h </w:instrText>
        </w:r>
        <w:r w:rsidR="00BC5A2E">
          <w:rPr>
            <w:noProof/>
            <w:webHidden/>
          </w:rPr>
        </w:r>
        <w:r w:rsidR="00BC5A2E">
          <w:rPr>
            <w:noProof/>
            <w:webHidden/>
          </w:rPr>
          <w:fldChar w:fldCharType="separate"/>
        </w:r>
        <w:r w:rsidR="00BC5A2E">
          <w:rPr>
            <w:noProof/>
            <w:webHidden/>
          </w:rPr>
          <w:t>13</w:t>
        </w:r>
        <w:r w:rsidR="00BC5A2E">
          <w:rPr>
            <w:noProof/>
            <w:webHidden/>
          </w:rPr>
          <w:fldChar w:fldCharType="end"/>
        </w:r>
      </w:hyperlink>
    </w:p>
    <w:p w14:paraId="0B037073" w14:textId="33A00940" w:rsidR="00BC5A2E" w:rsidRDefault="00A37DBA">
      <w:pPr>
        <w:pStyle w:val="TOC2"/>
        <w:tabs>
          <w:tab w:val="right" w:leader="dot" w:pos="9060"/>
        </w:tabs>
        <w:rPr>
          <w:rFonts w:eastAsiaTheme="minorEastAsia" w:cstheme="minorBidi"/>
          <w:noProof/>
          <w:sz w:val="22"/>
          <w:szCs w:val="22"/>
          <w:lang w:eastAsia="en-AU"/>
        </w:rPr>
      </w:pPr>
      <w:hyperlink w:anchor="_Toc110251718" w:history="1">
        <w:r w:rsidR="00BC5A2E" w:rsidRPr="0016432F">
          <w:rPr>
            <w:rStyle w:val="Hyperlink"/>
            <w:noProof/>
          </w:rPr>
          <w:t>Appendix 4 – Teratogen Exposure Information</w:t>
        </w:r>
        <w:r w:rsidR="00BC5A2E">
          <w:rPr>
            <w:noProof/>
            <w:webHidden/>
          </w:rPr>
          <w:tab/>
        </w:r>
        <w:r w:rsidR="00BC5A2E">
          <w:rPr>
            <w:noProof/>
            <w:webHidden/>
          </w:rPr>
          <w:fldChar w:fldCharType="begin"/>
        </w:r>
        <w:r w:rsidR="00BC5A2E">
          <w:rPr>
            <w:noProof/>
            <w:webHidden/>
          </w:rPr>
          <w:instrText xml:space="preserve"> PAGEREF _Toc110251718 \h </w:instrText>
        </w:r>
        <w:r w:rsidR="00BC5A2E">
          <w:rPr>
            <w:noProof/>
            <w:webHidden/>
          </w:rPr>
        </w:r>
        <w:r w:rsidR="00BC5A2E">
          <w:rPr>
            <w:noProof/>
            <w:webHidden/>
          </w:rPr>
          <w:fldChar w:fldCharType="separate"/>
        </w:r>
        <w:r w:rsidR="00BC5A2E">
          <w:rPr>
            <w:noProof/>
            <w:webHidden/>
          </w:rPr>
          <w:t>14</w:t>
        </w:r>
        <w:r w:rsidR="00BC5A2E">
          <w:rPr>
            <w:noProof/>
            <w:webHidden/>
          </w:rPr>
          <w:fldChar w:fldCharType="end"/>
        </w:r>
      </w:hyperlink>
    </w:p>
    <w:p w14:paraId="1DFD91EB" w14:textId="4B839E40" w:rsidR="00BC5A2E" w:rsidRDefault="00A37DBA">
      <w:pPr>
        <w:pStyle w:val="TOC2"/>
        <w:tabs>
          <w:tab w:val="right" w:leader="dot" w:pos="9060"/>
        </w:tabs>
        <w:rPr>
          <w:rFonts w:eastAsiaTheme="minorEastAsia" w:cstheme="minorBidi"/>
          <w:noProof/>
          <w:sz w:val="22"/>
          <w:szCs w:val="22"/>
          <w:lang w:eastAsia="en-AU"/>
        </w:rPr>
      </w:pPr>
      <w:hyperlink w:anchor="_Toc110251719" w:history="1">
        <w:r w:rsidR="00BC5A2E" w:rsidRPr="0016432F">
          <w:rPr>
            <w:rStyle w:val="Hyperlink"/>
            <w:noProof/>
          </w:rPr>
          <w:t>Appendix 5 – Consanguinity – When Parents are Related</w:t>
        </w:r>
        <w:r w:rsidR="00BC5A2E">
          <w:rPr>
            <w:noProof/>
            <w:webHidden/>
          </w:rPr>
          <w:tab/>
        </w:r>
        <w:r w:rsidR="00BC5A2E">
          <w:rPr>
            <w:noProof/>
            <w:webHidden/>
          </w:rPr>
          <w:fldChar w:fldCharType="begin"/>
        </w:r>
        <w:r w:rsidR="00BC5A2E">
          <w:rPr>
            <w:noProof/>
            <w:webHidden/>
          </w:rPr>
          <w:instrText xml:space="preserve"> PAGEREF _Toc110251719 \h </w:instrText>
        </w:r>
        <w:r w:rsidR="00BC5A2E">
          <w:rPr>
            <w:noProof/>
            <w:webHidden/>
          </w:rPr>
        </w:r>
        <w:r w:rsidR="00BC5A2E">
          <w:rPr>
            <w:noProof/>
            <w:webHidden/>
          </w:rPr>
          <w:fldChar w:fldCharType="separate"/>
        </w:r>
        <w:r w:rsidR="00BC5A2E">
          <w:rPr>
            <w:noProof/>
            <w:webHidden/>
          </w:rPr>
          <w:t>15</w:t>
        </w:r>
        <w:r w:rsidR="00BC5A2E">
          <w:rPr>
            <w:noProof/>
            <w:webHidden/>
          </w:rPr>
          <w:fldChar w:fldCharType="end"/>
        </w:r>
      </w:hyperlink>
    </w:p>
    <w:p w14:paraId="23D3A94F" w14:textId="4CF15299" w:rsidR="00BC5A2E" w:rsidRDefault="00A37DBA">
      <w:pPr>
        <w:pStyle w:val="TOC2"/>
        <w:tabs>
          <w:tab w:val="right" w:leader="dot" w:pos="9060"/>
        </w:tabs>
        <w:rPr>
          <w:rFonts w:eastAsiaTheme="minorEastAsia" w:cstheme="minorBidi"/>
          <w:noProof/>
          <w:sz w:val="22"/>
          <w:szCs w:val="22"/>
          <w:lang w:eastAsia="en-AU"/>
        </w:rPr>
      </w:pPr>
      <w:hyperlink w:anchor="_Toc110251720" w:history="1">
        <w:r w:rsidR="00BC5A2E" w:rsidRPr="0016432F">
          <w:rPr>
            <w:rStyle w:val="Hyperlink"/>
            <w:noProof/>
          </w:rPr>
          <w:t>Appendix 6 – Cancer Referral Form</w:t>
        </w:r>
        <w:r w:rsidR="00BC5A2E">
          <w:rPr>
            <w:noProof/>
            <w:webHidden/>
          </w:rPr>
          <w:tab/>
        </w:r>
        <w:r w:rsidR="00BC5A2E">
          <w:rPr>
            <w:noProof/>
            <w:webHidden/>
          </w:rPr>
          <w:fldChar w:fldCharType="begin"/>
        </w:r>
        <w:r w:rsidR="00BC5A2E">
          <w:rPr>
            <w:noProof/>
            <w:webHidden/>
          </w:rPr>
          <w:instrText xml:space="preserve"> PAGEREF _Toc110251720 \h </w:instrText>
        </w:r>
        <w:r w:rsidR="00BC5A2E">
          <w:rPr>
            <w:noProof/>
            <w:webHidden/>
          </w:rPr>
        </w:r>
        <w:r w:rsidR="00BC5A2E">
          <w:rPr>
            <w:noProof/>
            <w:webHidden/>
          </w:rPr>
          <w:fldChar w:fldCharType="separate"/>
        </w:r>
        <w:r w:rsidR="00BC5A2E">
          <w:rPr>
            <w:noProof/>
            <w:webHidden/>
          </w:rPr>
          <w:t>16</w:t>
        </w:r>
        <w:r w:rsidR="00BC5A2E">
          <w:rPr>
            <w:noProof/>
            <w:webHidden/>
          </w:rPr>
          <w:fldChar w:fldCharType="end"/>
        </w:r>
      </w:hyperlink>
    </w:p>
    <w:p w14:paraId="086829E2" w14:textId="0A12F360" w:rsidR="009A534C" w:rsidRDefault="005D645E" w:rsidP="006743DB">
      <w:r>
        <w:rPr>
          <w:rFonts w:asciiTheme="minorHAnsi" w:hAnsiTheme="minorHAnsi" w:cs="Arial"/>
          <w:b/>
          <w:noProof/>
          <w:sz w:val="36"/>
          <w:szCs w:val="36"/>
        </w:rPr>
        <w:fldChar w:fldCharType="end"/>
      </w:r>
    </w:p>
    <w:p w14:paraId="086829E3" w14:textId="77777777" w:rsidR="009A534C" w:rsidRDefault="009A534C" w:rsidP="006743DB">
      <w: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9E5" w14:textId="77777777" w:rsidTr="008E74FD">
        <w:trPr>
          <w:cantSplit/>
          <w:trHeight w:val="285"/>
        </w:trPr>
        <w:tc>
          <w:tcPr>
            <w:tcW w:w="9158" w:type="dxa"/>
            <w:shd w:val="clear" w:color="auto" w:fill="D9D9D9" w:themeFill="background1" w:themeFillShade="D9"/>
          </w:tcPr>
          <w:p w14:paraId="086829E4" w14:textId="77777777" w:rsidR="009A534C" w:rsidRPr="002E3BFE" w:rsidRDefault="00010E74" w:rsidP="00B10F87">
            <w:pPr>
              <w:pStyle w:val="Heading1"/>
            </w:pPr>
            <w:bookmarkStart w:id="4" w:name="_Toc110251697"/>
            <w:r>
              <w:lastRenderedPageBreak/>
              <w:t>Guideline Statement</w:t>
            </w:r>
            <w:bookmarkEnd w:id="4"/>
          </w:p>
        </w:tc>
      </w:tr>
    </w:tbl>
    <w:p w14:paraId="086829E8" w14:textId="77777777" w:rsidR="00B10F87" w:rsidRDefault="00B10F87" w:rsidP="00C13D33">
      <w:pPr>
        <w:rPr>
          <w:rFonts w:cs="Arial"/>
          <w:b/>
          <w:szCs w:val="24"/>
        </w:rPr>
      </w:pPr>
    </w:p>
    <w:p w14:paraId="086829E9" w14:textId="77777777" w:rsidR="00010E74" w:rsidRDefault="00010E74" w:rsidP="00C13D33">
      <w:pPr>
        <w:pStyle w:val="Heading2"/>
      </w:pPr>
      <w:bookmarkStart w:id="5" w:name="_Toc110251698"/>
      <w:r>
        <w:t>Background</w:t>
      </w:r>
      <w:bookmarkEnd w:id="5"/>
    </w:p>
    <w:p w14:paraId="7FA4CEA8" w14:textId="4AF74672" w:rsidR="002A3436" w:rsidRDefault="002A3436" w:rsidP="002A3436">
      <w:pPr>
        <w:rPr>
          <w:rFonts w:cs="Arial"/>
          <w:szCs w:val="24"/>
        </w:rPr>
      </w:pPr>
      <w:r w:rsidRPr="0039471A">
        <w:rPr>
          <w:rFonts w:cs="Arial"/>
          <w:szCs w:val="24"/>
        </w:rPr>
        <w:t xml:space="preserve">The purpose of this </w:t>
      </w:r>
      <w:r w:rsidR="004A4F72">
        <w:rPr>
          <w:rFonts w:cs="Arial"/>
          <w:szCs w:val="24"/>
        </w:rPr>
        <w:t>guideline</w:t>
      </w:r>
      <w:r w:rsidRPr="0039471A">
        <w:rPr>
          <w:rFonts w:cs="Arial"/>
          <w:szCs w:val="24"/>
        </w:rPr>
        <w:t xml:space="preserve"> is to outline the business rules for the Division of Women, Youth &amp; Children </w:t>
      </w:r>
      <w:r>
        <w:rPr>
          <w:rFonts w:cs="Arial"/>
          <w:szCs w:val="24"/>
        </w:rPr>
        <w:t>(WYC</w:t>
      </w:r>
      <w:r w:rsidRPr="0039471A">
        <w:rPr>
          <w:rFonts w:cs="Arial"/>
          <w:szCs w:val="24"/>
        </w:rPr>
        <w:t xml:space="preserve">) </w:t>
      </w:r>
      <w:r w:rsidR="004A4F72">
        <w:rPr>
          <w:rFonts w:cs="Arial"/>
          <w:szCs w:val="24"/>
        </w:rPr>
        <w:t>ACT Genetic Service</w:t>
      </w:r>
      <w:r w:rsidRPr="0039471A">
        <w:rPr>
          <w:rFonts w:cs="Arial"/>
          <w:szCs w:val="24"/>
        </w:rPr>
        <w:t>.</w:t>
      </w:r>
      <w:r w:rsidR="00D713DE">
        <w:rPr>
          <w:rFonts w:cs="Arial"/>
          <w:szCs w:val="24"/>
        </w:rPr>
        <w:t xml:space="preserve"> </w:t>
      </w:r>
    </w:p>
    <w:p w14:paraId="0CC71E69" w14:textId="7DDD971D" w:rsidR="00D713DE" w:rsidRDefault="00D713DE" w:rsidP="002A3436">
      <w:pPr>
        <w:rPr>
          <w:rFonts w:cs="Arial"/>
          <w:szCs w:val="24"/>
        </w:rPr>
      </w:pPr>
    </w:p>
    <w:p w14:paraId="38FB2E45" w14:textId="0B5650E5" w:rsidR="00D713DE" w:rsidRPr="0039471A" w:rsidRDefault="00D713DE" w:rsidP="002A3436">
      <w:pPr>
        <w:rPr>
          <w:rFonts w:cs="Arial"/>
          <w:szCs w:val="24"/>
        </w:rPr>
      </w:pPr>
      <w:r>
        <w:rPr>
          <w:rFonts w:cs="Arial"/>
          <w:szCs w:val="24"/>
        </w:rPr>
        <w:t xml:space="preserve">The ACT Genetic Service provides clinical genetic services to the population of </w:t>
      </w:r>
      <w:r w:rsidR="001D629B">
        <w:rPr>
          <w:rFonts w:cs="Arial"/>
          <w:szCs w:val="24"/>
        </w:rPr>
        <w:t>ACT</w:t>
      </w:r>
      <w:r>
        <w:rPr>
          <w:rFonts w:cs="Arial"/>
          <w:szCs w:val="24"/>
        </w:rPr>
        <w:t xml:space="preserve"> for individuals with a known or suspected genetic condition or a family history of a genetic condition. The service is comprised of genetic counsellors based at </w:t>
      </w:r>
      <w:r w:rsidR="00BF3B54">
        <w:rPr>
          <w:rFonts w:cs="Arial"/>
          <w:szCs w:val="24"/>
        </w:rPr>
        <w:t>Canberra</w:t>
      </w:r>
      <w:r w:rsidR="00F90FD2">
        <w:rPr>
          <w:rFonts w:cs="Arial"/>
          <w:szCs w:val="24"/>
        </w:rPr>
        <w:t xml:space="preserve"> </w:t>
      </w:r>
      <w:r>
        <w:rPr>
          <w:rFonts w:cs="Arial"/>
          <w:szCs w:val="24"/>
        </w:rPr>
        <w:t xml:space="preserve">Hospital and </w:t>
      </w:r>
      <w:r w:rsidR="00F90FD2">
        <w:rPr>
          <w:rFonts w:cs="Arial"/>
          <w:szCs w:val="24"/>
        </w:rPr>
        <w:t>two</w:t>
      </w:r>
      <w:r>
        <w:rPr>
          <w:rFonts w:cs="Arial"/>
          <w:szCs w:val="24"/>
        </w:rPr>
        <w:t xml:space="preserve"> </w:t>
      </w:r>
      <w:r w:rsidR="00F90FD2">
        <w:rPr>
          <w:rFonts w:cs="Arial"/>
          <w:szCs w:val="24"/>
        </w:rPr>
        <w:t>V</w:t>
      </w:r>
      <w:r>
        <w:rPr>
          <w:rFonts w:cs="Arial"/>
          <w:szCs w:val="24"/>
        </w:rPr>
        <w:t xml:space="preserve">isiting </w:t>
      </w:r>
      <w:r w:rsidR="00F90FD2">
        <w:rPr>
          <w:rFonts w:cs="Arial"/>
          <w:szCs w:val="24"/>
        </w:rPr>
        <w:t>M</w:t>
      </w:r>
      <w:r>
        <w:rPr>
          <w:rFonts w:cs="Arial"/>
          <w:szCs w:val="24"/>
        </w:rPr>
        <w:t xml:space="preserve">edical </w:t>
      </w:r>
      <w:r w:rsidR="00F90FD2">
        <w:rPr>
          <w:rFonts w:cs="Arial"/>
          <w:szCs w:val="24"/>
        </w:rPr>
        <w:t>O</w:t>
      </w:r>
      <w:r>
        <w:rPr>
          <w:rFonts w:cs="Arial"/>
          <w:szCs w:val="24"/>
        </w:rPr>
        <w:t>fficers (VMOs)</w:t>
      </w:r>
      <w:r w:rsidR="00DA60E6">
        <w:rPr>
          <w:rFonts w:cs="Arial"/>
          <w:szCs w:val="24"/>
        </w:rPr>
        <w:t xml:space="preserve"> who specialise in general and cancer genetics. </w:t>
      </w:r>
    </w:p>
    <w:p w14:paraId="086829EB" w14:textId="77777777" w:rsidR="00010E74" w:rsidRPr="00010E74" w:rsidRDefault="00010E74" w:rsidP="00C13D33">
      <w:pPr>
        <w:rPr>
          <w:i/>
        </w:rPr>
      </w:pPr>
    </w:p>
    <w:p w14:paraId="086829EC" w14:textId="77777777" w:rsidR="00010E74" w:rsidRDefault="00010E74" w:rsidP="00C13D33">
      <w:pPr>
        <w:pStyle w:val="Heading2"/>
      </w:pPr>
      <w:bookmarkStart w:id="6" w:name="_Toc110251699"/>
      <w:r>
        <w:t>Key Objective</w:t>
      </w:r>
      <w:bookmarkEnd w:id="6"/>
    </w:p>
    <w:p w14:paraId="086829F1" w14:textId="5926372D" w:rsidR="00010E74" w:rsidRDefault="00B63A6E" w:rsidP="00C13D33">
      <w:pPr>
        <w:rPr>
          <w:iCs/>
        </w:rPr>
      </w:pPr>
      <w:r>
        <w:rPr>
          <w:iCs/>
        </w:rPr>
        <w:t>This guideline provides the framework for which clinical genomics service</w:t>
      </w:r>
      <w:r w:rsidR="004A4F72">
        <w:rPr>
          <w:iCs/>
        </w:rPr>
        <w:t>s</w:t>
      </w:r>
      <w:r>
        <w:rPr>
          <w:iCs/>
        </w:rPr>
        <w:t xml:space="preserve"> are provided and delivered in the ACT. </w:t>
      </w:r>
    </w:p>
    <w:p w14:paraId="086829F2" w14:textId="77777777" w:rsidR="0098579F" w:rsidRDefault="00A37DBA" w:rsidP="00C13D33">
      <w:pPr>
        <w:jc w:val="right"/>
      </w:pPr>
      <w:hyperlink w:anchor="Contents" w:history="1">
        <w:r w:rsidR="009A534C"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8579F" w:rsidRPr="001B2BAC" w14:paraId="086829F4" w14:textId="77777777" w:rsidTr="008E74FD">
        <w:trPr>
          <w:cantSplit/>
          <w:trHeight w:val="285"/>
        </w:trPr>
        <w:tc>
          <w:tcPr>
            <w:tcW w:w="9158" w:type="dxa"/>
            <w:shd w:val="clear" w:color="auto" w:fill="D9D9D9" w:themeFill="background1" w:themeFillShade="D9"/>
          </w:tcPr>
          <w:p w14:paraId="086829F3" w14:textId="77777777" w:rsidR="0098579F" w:rsidRPr="002E3BFE" w:rsidRDefault="0098579F" w:rsidP="00B10F87">
            <w:pPr>
              <w:pStyle w:val="Heading1"/>
            </w:pPr>
            <w:bookmarkStart w:id="7" w:name="_Toc110251700"/>
            <w:r>
              <w:t>Scope</w:t>
            </w:r>
            <w:bookmarkEnd w:id="7"/>
          </w:p>
        </w:tc>
      </w:tr>
    </w:tbl>
    <w:p w14:paraId="086829F5" w14:textId="77777777" w:rsidR="0098579F" w:rsidRDefault="0098579F" w:rsidP="0098579F"/>
    <w:p w14:paraId="086829FE" w14:textId="04782C17" w:rsidR="00C13D33" w:rsidRDefault="00AD0CC7" w:rsidP="00C13D33">
      <w:pPr>
        <w:rPr>
          <w:rFonts w:cs="Arial"/>
          <w:szCs w:val="24"/>
        </w:rPr>
      </w:pPr>
      <w:r w:rsidRPr="0039471A">
        <w:rPr>
          <w:rFonts w:cs="Arial"/>
          <w:szCs w:val="24"/>
        </w:rPr>
        <w:t xml:space="preserve">This </w:t>
      </w:r>
      <w:r w:rsidR="00B63A6E">
        <w:rPr>
          <w:rFonts w:cs="Arial"/>
          <w:szCs w:val="24"/>
        </w:rPr>
        <w:t xml:space="preserve">guideline </w:t>
      </w:r>
      <w:r w:rsidRPr="0039471A">
        <w:rPr>
          <w:rFonts w:cs="Arial"/>
          <w:szCs w:val="24"/>
        </w:rPr>
        <w:t xml:space="preserve">pertains to </w:t>
      </w:r>
      <w:r>
        <w:rPr>
          <w:rFonts w:cs="Arial"/>
          <w:szCs w:val="24"/>
        </w:rPr>
        <w:t>ACT Genetic Counsellors (GC) and Clinical Geneticists (CG) and is used to inform</w:t>
      </w:r>
      <w:r w:rsidRPr="0039471A">
        <w:rPr>
          <w:rFonts w:cs="Arial"/>
          <w:szCs w:val="24"/>
        </w:rPr>
        <w:t xml:space="preserve"> </w:t>
      </w:r>
      <w:r>
        <w:rPr>
          <w:rFonts w:cs="Arial"/>
          <w:szCs w:val="24"/>
        </w:rPr>
        <w:t xml:space="preserve">referring health professionals and ACT Genetic Service </w:t>
      </w:r>
      <w:r w:rsidR="00C343F2">
        <w:rPr>
          <w:rFonts w:cs="Arial"/>
          <w:szCs w:val="24"/>
        </w:rPr>
        <w:t>a</w:t>
      </w:r>
      <w:r>
        <w:rPr>
          <w:rFonts w:cs="Arial"/>
          <w:szCs w:val="24"/>
        </w:rPr>
        <w:t xml:space="preserve">dministrative staff. </w:t>
      </w:r>
    </w:p>
    <w:p w14:paraId="11401A44" w14:textId="77777777" w:rsidR="00411CDE" w:rsidRDefault="00411CDE" w:rsidP="00C13D33">
      <w:pPr>
        <w:rPr>
          <w:rFonts w:cs="Arial"/>
          <w:szCs w:val="24"/>
        </w:rPr>
      </w:pPr>
    </w:p>
    <w:p w14:paraId="086829FF" w14:textId="77777777" w:rsidR="00C13D33" w:rsidRPr="00032890" w:rsidRDefault="00A37DBA" w:rsidP="009A534C">
      <w:pPr>
        <w:jc w:val="right"/>
        <w:rPr>
          <w:rFonts w:cs="Arial"/>
          <w:szCs w:val="24"/>
        </w:rPr>
      </w:pPr>
      <w:hyperlink w:anchor="Contents" w:history="1">
        <w:r w:rsidR="00C13D33"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01" w14:textId="77777777" w:rsidTr="008E74FD">
        <w:trPr>
          <w:cantSplit/>
          <w:trHeight w:val="285"/>
        </w:trPr>
        <w:tc>
          <w:tcPr>
            <w:tcW w:w="9158" w:type="dxa"/>
            <w:shd w:val="clear" w:color="auto" w:fill="D9D9D9" w:themeFill="background1" w:themeFillShade="D9"/>
          </w:tcPr>
          <w:p w14:paraId="08682A00" w14:textId="2C76AA91" w:rsidR="009A534C" w:rsidRPr="00C76688" w:rsidRDefault="009A534C" w:rsidP="00B10F87">
            <w:pPr>
              <w:pStyle w:val="Heading1"/>
            </w:pPr>
            <w:bookmarkStart w:id="8" w:name="_Toc389473278"/>
            <w:bookmarkStart w:id="9" w:name="_Toc393203334"/>
            <w:bookmarkStart w:id="10" w:name="_Toc110251701"/>
            <w:r w:rsidRPr="00C76688">
              <w:t>Section 1 –</w:t>
            </w:r>
            <w:r>
              <w:t xml:space="preserve"> </w:t>
            </w:r>
            <w:bookmarkEnd w:id="8"/>
            <w:bookmarkEnd w:id="9"/>
            <w:r w:rsidR="002A3436">
              <w:t xml:space="preserve">Eligibility for </w:t>
            </w:r>
            <w:r w:rsidR="00AC6682">
              <w:t>S</w:t>
            </w:r>
            <w:r w:rsidR="002A3436">
              <w:t xml:space="preserve">ervice/Referral </w:t>
            </w:r>
            <w:r w:rsidR="00AC6682">
              <w:t>C</w:t>
            </w:r>
            <w:r w:rsidR="002A3436">
              <w:t>riteria</w:t>
            </w:r>
            <w:bookmarkEnd w:id="10"/>
          </w:p>
        </w:tc>
      </w:tr>
    </w:tbl>
    <w:p w14:paraId="08682A02" w14:textId="77777777" w:rsidR="009A534C" w:rsidRDefault="009A534C" w:rsidP="009A534C">
      <w:pPr>
        <w:outlineLvl w:val="0"/>
        <w:rPr>
          <w:szCs w:val="24"/>
        </w:rPr>
      </w:pPr>
    </w:p>
    <w:p w14:paraId="7F82C717" w14:textId="5D6C1A1B" w:rsidR="002A3436" w:rsidRDefault="002A3436" w:rsidP="002A3436">
      <w:pPr>
        <w:rPr>
          <w:rFonts w:cs="Arial"/>
          <w:szCs w:val="24"/>
        </w:rPr>
      </w:pPr>
      <w:r>
        <w:rPr>
          <w:rFonts w:asciiTheme="minorHAnsi" w:hAnsiTheme="minorHAnsi" w:cs="Arial"/>
          <w:spacing w:val="-2"/>
          <w:szCs w:val="24"/>
        </w:rPr>
        <w:t>The ACT Genetic Service</w:t>
      </w:r>
      <w:r w:rsidRPr="00BD73FF">
        <w:rPr>
          <w:rFonts w:asciiTheme="minorHAnsi" w:hAnsiTheme="minorHAnsi" w:cs="Arial"/>
          <w:spacing w:val="-2"/>
          <w:szCs w:val="24"/>
        </w:rPr>
        <w:t xml:space="preserve"> provides </w:t>
      </w:r>
      <w:r>
        <w:rPr>
          <w:rFonts w:asciiTheme="minorHAnsi" w:hAnsiTheme="minorHAnsi" w:cs="Arial"/>
          <w:spacing w:val="-2"/>
          <w:szCs w:val="24"/>
        </w:rPr>
        <w:t>genetic counselling for children, women and men residing in the ACT.</w:t>
      </w:r>
      <w:r w:rsidRPr="0039471A">
        <w:rPr>
          <w:rFonts w:asciiTheme="minorHAnsi" w:hAnsiTheme="minorHAnsi" w:cs="Arial"/>
          <w:szCs w:val="24"/>
        </w:rPr>
        <w:t xml:space="preserve"> Any individual within the</w:t>
      </w:r>
      <w:r>
        <w:rPr>
          <w:rFonts w:cs="Arial"/>
          <w:szCs w:val="24"/>
        </w:rPr>
        <w:t xml:space="preserve"> ACT who</w:t>
      </w:r>
      <w:r w:rsidRPr="0039471A">
        <w:rPr>
          <w:rFonts w:cs="Arial"/>
          <w:szCs w:val="24"/>
        </w:rPr>
        <w:t xml:space="preserve"> fits the eligibility criteria can access </w:t>
      </w:r>
      <w:r w:rsidR="00C343F2">
        <w:rPr>
          <w:rFonts w:cs="Arial"/>
          <w:szCs w:val="24"/>
        </w:rPr>
        <w:t xml:space="preserve">the </w:t>
      </w:r>
      <w:r>
        <w:rPr>
          <w:rFonts w:asciiTheme="minorHAnsi" w:hAnsiTheme="minorHAnsi" w:cs="Arial"/>
          <w:szCs w:val="24"/>
        </w:rPr>
        <w:t>ACT</w:t>
      </w:r>
      <w:r>
        <w:rPr>
          <w:rFonts w:cs="Arial"/>
          <w:szCs w:val="24"/>
        </w:rPr>
        <w:t xml:space="preserve"> Genetic </w:t>
      </w:r>
      <w:r w:rsidR="00AC6682">
        <w:rPr>
          <w:rFonts w:cs="Arial"/>
          <w:szCs w:val="24"/>
        </w:rPr>
        <w:t>S</w:t>
      </w:r>
      <w:r w:rsidRPr="0039471A">
        <w:rPr>
          <w:rFonts w:cs="Arial"/>
          <w:szCs w:val="24"/>
        </w:rPr>
        <w:t xml:space="preserve">ervice. </w:t>
      </w:r>
      <w:r w:rsidRPr="00153D1D">
        <w:rPr>
          <w:rFonts w:cs="Arial"/>
          <w:szCs w:val="24"/>
        </w:rPr>
        <w:t xml:space="preserve">There is no cost to the individual </w:t>
      </w:r>
      <w:r w:rsidR="00B63A6E" w:rsidRPr="00153D1D">
        <w:rPr>
          <w:rFonts w:cs="Arial"/>
          <w:szCs w:val="24"/>
        </w:rPr>
        <w:t>if</w:t>
      </w:r>
      <w:r w:rsidRPr="00153D1D">
        <w:rPr>
          <w:rFonts w:cs="Arial"/>
          <w:szCs w:val="24"/>
        </w:rPr>
        <w:t xml:space="preserve"> they hold a Medicare card.</w:t>
      </w:r>
      <w:r>
        <w:rPr>
          <w:rFonts w:cs="Arial"/>
          <w:szCs w:val="24"/>
        </w:rPr>
        <w:t xml:space="preserve"> </w:t>
      </w:r>
    </w:p>
    <w:p w14:paraId="571CB6AA" w14:textId="77777777" w:rsidR="002A3436" w:rsidRDefault="002A3436" w:rsidP="002A3436">
      <w:pPr>
        <w:rPr>
          <w:rFonts w:cs="Arial"/>
          <w:szCs w:val="24"/>
        </w:rPr>
      </w:pPr>
    </w:p>
    <w:p w14:paraId="12D6E6F8" w14:textId="4D84DBEB" w:rsidR="005057F9" w:rsidRDefault="001F101B" w:rsidP="002A3436">
      <w:pPr>
        <w:rPr>
          <w:rFonts w:asciiTheme="minorHAnsi" w:hAnsiTheme="minorHAnsi" w:cs="Arial"/>
          <w:szCs w:val="24"/>
        </w:rPr>
      </w:pPr>
      <w:r>
        <w:rPr>
          <w:rFonts w:cs="Arial"/>
          <w:szCs w:val="24"/>
        </w:rPr>
        <w:t xml:space="preserve">Intake </w:t>
      </w:r>
      <w:r w:rsidR="002A3436" w:rsidRPr="00040CCA">
        <w:rPr>
          <w:rFonts w:asciiTheme="minorHAnsi" w:hAnsiTheme="minorHAnsi" w:cs="Arial"/>
          <w:szCs w:val="24"/>
        </w:rPr>
        <w:t xml:space="preserve">for </w:t>
      </w:r>
      <w:r w:rsidR="003B5BF4">
        <w:rPr>
          <w:rFonts w:asciiTheme="minorHAnsi" w:hAnsiTheme="minorHAnsi" w:cs="Arial"/>
          <w:szCs w:val="24"/>
        </w:rPr>
        <w:t>g</w:t>
      </w:r>
      <w:r w:rsidR="002A3436" w:rsidRPr="00040CCA">
        <w:rPr>
          <w:rFonts w:asciiTheme="minorHAnsi" w:hAnsiTheme="minorHAnsi" w:cs="Arial"/>
          <w:szCs w:val="24"/>
        </w:rPr>
        <w:t xml:space="preserve">enetic </w:t>
      </w:r>
      <w:r w:rsidR="003B5BF4">
        <w:rPr>
          <w:rFonts w:asciiTheme="minorHAnsi" w:hAnsiTheme="minorHAnsi" w:cs="Arial"/>
          <w:szCs w:val="24"/>
        </w:rPr>
        <w:t>s</w:t>
      </w:r>
      <w:r w:rsidR="002A3436" w:rsidRPr="00040CCA">
        <w:rPr>
          <w:rFonts w:asciiTheme="minorHAnsi" w:hAnsiTheme="minorHAnsi" w:cs="Arial"/>
          <w:szCs w:val="24"/>
        </w:rPr>
        <w:t xml:space="preserve">ervices </w:t>
      </w:r>
      <w:r w:rsidR="005057F9">
        <w:rPr>
          <w:rFonts w:asciiTheme="minorHAnsi" w:hAnsiTheme="minorHAnsi" w:cs="Arial"/>
          <w:szCs w:val="24"/>
        </w:rPr>
        <w:t>fall into the following categories:</w:t>
      </w:r>
    </w:p>
    <w:p w14:paraId="1A3A23D0" w14:textId="657F2CA7" w:rsidR="005057F9" w:rsidRDefault="005057F9" w:rsidP="005057F9">
      <w:pPr>
        <w:pStyle w:val="ListParagraph"/>
        <w:numPr>
          <w:ilvl w:val="0"/>
          <w:numId w:val="25"/>
        </w:numPr>
        <w:rPr>
          <w:rFonts w:asciiTheme="minorHAnsi" w:hAnsiTheme="minorHAnsi" w:cs="Arial"/>
          <w:szCs w:val="24"/>
        </w:rPr>
      </w:pPr>
      <w:r>
        <w:rPr>
          <w:rFonts w:asciiTheme="minorHAnsi" w:hAnsiTheme="minorHAnsi" w:cs="Arial"/>
          <w:szCs w:val="24"/>
        </w:rPr>
        <w:t xml:space="preserve">Genetic </w:t>
      </w:r>
      <w:r w:rsidR="00AC6682">
        <w:rPr>
          <w:rFonts w:asciiTheme="minorHAnsi" w:hAnsiTheme="minorHAnsi" w:cs="Arial"/>
          <w:szCs w:val="24"/>
        </w:rPr>
        <w:t>P</w:t>
      </w:r>
      <w:r>
        <w:rPr>
          <w:rFonts w:asciiTheme="minorHAnsi" w:hAnsiTheme="minorHAnsi" w:cs="Arial"/>
          <w:szCs w:val="24"/>
        </w:rPr>
        <w:t xml:space="preserve">aediatric </w:t>
      </w:r>
      <w:r w:rsidR="00AC6682">
        <w:rPr>
          <w:rFonts w:asciiTheme="minorHAnsi" w:hAnsiTheme="minorHAnsi" w:cs="Arial"/>
          <w:szCs w:val="24"/>
        </w:rPr>
        <w:t>S</w:t>
      </w:r>
      <w:r>
        <w:rPr>
          <w:rFonts w:asciiTheme="minorHAnsi" w:hAnsiTheme="minorHAnsi" w:cs="Arial"/>
          <w:szCs w:val="24"/>
        </w:rPr>
        <w:t>ervice</w:t>
      </w:r>
    </w:p>
    <w:p w14:paraId="761EBDD3" w14:textId="6E592E6F" w:rsidR="005057F9" w:rsidRDefault="005057F9" w:rsidP="005057F9">
      <w:pPr>
        <w:pStyle w:val="ListParagraph"/>
        <w:numPr>
          <w:ilvl w:val="0"/>
          <w:numId w:val="25"/>
        </w:numPr>
        <w:rPr>
          <w:rFonts w:asciiTheme="minorHAnsi" w:hAnsiTheme="minorHAnsi" w:cs="Arial"/>
          <w:szCs w:val="24"/>
        </w:rPr>
      </w:pPr>
      <w:r>
        <w:rPr>
          <w:rFonts w:asciiTheme="minorHAnsi" w:hAnsiTheme="minorHAnsi" w:cs="Arial"/>
          <w:szCs w:val="24"/>
        </w:rPr>
        <w:t xml:space="preserve">Familial </w:t>
      </w:r>
      <w:r w:rsidR="00AC6682">
        <w:rPr>
          <w:rFonts w:asciiTheme="minorHAnsi" w:hAnsiTheme="minorHAnsi" w:cs="Arial"/>
          <w:szCs w:val="24"/>
        </w:rPr>
        <w:t>C</w:t>
      </w:r>
      <w:r>
        <w:rPr>
          <w:rFonts w:asciiTheme="minorHAnsi" w:hAnsiTheme="minorHAnsi" w:cs="Arial"/>
          <w:szCs w:val="24"/>
        </w:rPr>
        <w:t xml:space="preserve">ancer </w:t>
      </w:r>
      <w:r w:rsidR="00AC6682">
        <w:rPr>
          <w:rFonts w:asciiTheme="minorHAnsi" w:hAnsiTheme="minorHAnsi" w:cs="Arial"/>
          <w:szCs w:val="24"/>
        </w:rPr>
        <w:t>S</w:t>
      </w:r>
      <w:r>
        <w:rPr>
          <w:rFonts w:asciiTheme="minorHAnsi" w:hAnsiTheme="minorHAnsi" w:cs="Arial"/>
          <w:szCs w:val="24"/>
        </w:rPr>
        <w:t>ervice</w:t>
      </w:r>
    </w:p>
    <w:p w14:paraId="1D052EA5" w14:textId="250C25E6" w:rsidR="005057F9" w:rsidRDefault="005057F9" w:rsidP="005057F9">
      <w:pPr>
        <w:pStyle w:val="ListParagraph"/>
        <w:numPr>
          <w:ilvl w:val="0"/>
          <w:numId w:val="25"/>
        </w:numPr>
        <w:rPr>
          <w:rFonts w:asciiTheme="minorHAnsi" w:hAnsiTheme="minorHAnsi" w:cs="Arial"/>
          <w:szCs w:val="24"/>
        </w:rPr>
      </w:pPr>
      <w:r>
        <w:rPr>
          <w:rFonts w:asciiTheme="minorHAnsi" w:hAnsiTheme="minorHAnsi" w:cs="Arial"/>
          <w:szCs w:val="24"/>
        </w:rPr>
        <w:t xml:space="preserve">Prenatal </w:t>
      </w:r>
      <w:r w:rsidR="00AC6682">
        <w:rPr>
          <w:rFonts w:asciiTheme="minorHAnsi" w:hAnsiTheme="minorHAnsi" w:cs="Arial"/>
          <w:szCs w:val="24"/>
        </w:rPr>
        <w:t>S</w:t>
      </w:r>
      <w:r>
        <w:rPr>
          <w:rFonts w:asciiTheme="minorHAnsi" w:hAnsiTheme="minorHAnsi" w:cs="Arial"/>
          <w:szCs w:val="24"/>
        </w:rPr>
        <w:t>ervice</w:t>
      </w:r>
    </w:p>
    <w:p w14:paraId="5DC7D444" w14:textId="3FA84D82" w:rsidR="005057F9" w:rsidRPr="005057F9" w:rsidRDefault="005057F9" w:rsidP="005057F9">
      <w:pPr>
        <w:pStyle w:val="ListParagraph"/>
        <w:numPr>
          <w:ilvl w:val="0"/>
          <w:numId w:val="25"/>
        </w:numPr>
        <w:rPr>
          <w:rFonts w:asciiTheme="minorHAnsi" w:hAnsiTheme="minorHAnsi" w:cs="Arial"/>
          <w:szCs w:val="24"/>
        </w:rPr>
      </w:pPr>
      <w:r>
        <w:rPr>
          <w:rFonts w:asciiTheme="minorHAnsi" w:hAnsiTheme="minorHAnsi" w:cs="Arial"/>
          <w:szCs w:val="24"/>
        </w:rPr>
        <w:t xml:space="preserve">General </w:t>
      </w:r>
      <w:r w:rsidR="00AC6682">
        <w:rPr>
          <w:rFonts w:asciiTheme="minorHAnsi" w:hAnsiTheme="minorHAnsi" w:cs="Arial"/>
          <w:szCs w:val="24"/>
        </w:rPr>
        <w:t>G</w:t>
      </w:r>
      <w:r>
        <w:rPr>
          <w:rFonts w:asciiTheme="minorHAnsi" w:hAnsiTheme="minorHAnsi" w:cs="Arial"/>
          <w:szCs w:val="24"/>
        </w:rPr>
        <w:t xml:space="preserve">enetic </w:t>
      </w:r>
      <w:r w:rsidR="00AC6682">
        <w:rPr>
          <w:rFonts w:asciiTheme="minorHAnsi" w:hAnsiTheme="minorHAnsi" w:cs="Arial"/>
          <w:szCs w:val="24"/>
        </w:rPr>
        <w:t>S</w:t>
      </w:r>
      <w:r>
        <w:rPr>
          <w:rFonts w:asciiTheme="minorHAnsi" w:hAnsiTheme="minorHAnsi" w:cs="Arial"/>
          <w:szCs w:val="24"/>
        </w:rPr>
        <w:t>ervice.</w:t>
      </w:r>
    </w:p>
    <w:p w14:paraId="6F153787" w14:textId="77777777" w:rsidR="005057F9" w:rsidRDefault="005057F9" w:rsidP="002A3436">
      <w:pPr>
        <w:rPr>
          <w:rFonts w:asciiTheme="minorHAnsi" w:hAnsiTheme="minorHAnsi" w:cs="Arial"/>
          <w:szCs w:val="24"/>
        </w:rPr>
      </w:pPr>
    </w:p>
    <w:p w14:paraId="03987499" w14:textId="59676832" w:rsidR="002A3436" w:rsidRDefault="002A3436" w:rsidP="002A3436">
      <w:pPr>
        <w:rPr>
          <w:rFonts w:asciiTheme="minorHAnsi" w:hAnsiTheme="minorHAnsi" w:cs="Arial"/>
          <w:szCs w:val="24"/>
        </w:rPr>
      </w:pPr>
      <w:r>
        <w:rPr>
          <w:rFonts w:asciiTheme="minorHAnsi" w:hAnsiTheme="minorHAnsi" w:cs="Arial"/>
          <w:szCs w:val="24"/>
        </w:rPr>
        <w:t xml:space="preserve"> The ACT Genetic </w:t>
      </w:r>
      <w:r w:rsidR="00801662">
        <w:rPr>
          <w:rFonts w:asciiTheme="minorHAnsi" w:hAnsiTheme="minorHAnsi" w:cs="Arial"/>
          <w:szCs w:val="24"/>
        </w:rPr>
        <w:t>S</w:t>
      </w:r>
      <w:r>
        <w:rPr>
          <w:rFonts w:asciiTheme="minorHAnsi" w:hAnsiTheme="minorHAnsi" w:cs="Arial"/>
          <w:szCs w:val="24"/>
        </w:rPr>
        <w:t>ervice does not accept referrals for the following:</w:t>
      </w:r>
    </w:p>
    <w:p w14:paraId="2D8B3EA1" w14:textId="77777777" w:rsidR="002A3436" w:rsidRDefault="002A3436" w:rsidP="002A3436">
      <w:pPr>
        <w:pStyle w:val="ListParagraph"/>
        <w:numPr>
          <w:ilvl w:val="0"/>
          <w:numId w:val="9"/>
        </w:numPr>
        <w:rPr>
          <w:rFonts w:asciiTheme="minorHAnsi" w:hAnsiTheme="minorHAnsi" w:cs="Arial"/>
          <w:szCs w:val="24"/>
        </w:rPr>
      </w:pPr>
      <w:r>
        <w:rPr>
          <w:rFonts w:asciiTheme="minorHAnsi" w:hAnsiTheme="minorHAnsi" w:cs="Arial"/>
          <w:szCs w:val="24"/>
        </w:rPr>
        <w:t xml:space="preserve">Individuals who are not residents of the ACT </w:t>
      </w:r>
    </w:p>
    <w:p w14:paraId="51EE83B3" w14:textId="102262AD" w:rsidR="002A3436" w:rsidRDefault="58104938" w:rsidP="3E9BA6B3">
      <w:pPr>
        <w:pStyle w:val="ListParagraph"/>
        <w:numPr>
          <w:ilvl w:val="0"/>
          <w:numId w:val="9"/>
        </w:numPr>
        <w:rPr>
          <w:rFonts w:asciiTheme="minorHAnsi" w:hAnsiTheme="minorHAnsi" w:cs="Arial"/>
        </w:rPr>
      </w:pPr>
      <w:r w:rsidRPr="3E9BA6B3">
        <w:rPr>
          <w:rFonts w:asciiTheme="minorHAnsi" w:hAnsiTheme="minorHAnsi" w:cs="Arial"/>
        </w:rPr>
        <w:t>Individuals who have had or are considering genetic testing of the</w:t>
      </w:r>
      <w:r w:rsidR="00095474">
        <w:rPr>
          <w:rFonts w:asciiTheme="minorHAnsi" w:hAnsiTheme="minorHAnsi" w:cs="Arial"/>
        </w:rPr>
        <w:t xml:space="preserve"> </w:t>
      </w:r>
      <w:r w:rsidR="00095474" w:rsidRPr="00411CDE">
        <w:rPr>
          <w:rStyle w:val="Emphasis"/>
          <w:rFonts w:asciiTheme="minorHAnsi" w:hAnsiTheme="minorHAnsi" w:cstheme="minorHAnsi"/>
          <w:i w:val="0"/>
          <w:iCs w:val="0"/>
        </w:rPr>
        <w:t>5,10-methylenetetrahydrofolate reductase</w:t>
      </w:r>
      <w:r w:rsidRPr="004918E1">
        <w:rPr>
          <w:rFonts w:asciiTheme="minorHAnsi" w:hAnsiTheme="minorHAnsi" w:cs="Arial"/>
          <w:i/>
          <w:iCs/>
        </w:rPr>
        <w:t xml:space="preserve"> </w:t>
      </w:r>
      <w:r w:rsidR="00095474" w:rsidRPr="006E17A7">
        <w:rPr>
          <w:rFonts w:asciiTheme="minorHAnsi" w:hAnsiTheme="minorHAnsi" w:cs="Arial"/>
        </w:rPr>
        <w:t>(</w:t>
      </w:r>
      <w:r w:rsidRPr="006E17A7">
        <w:rPr>
          <w:rFonts w:asciiTheme="minorHAnsi" w:hAnsiTheme="minorHAnsi" w:cs="Arial"/>
        </w:rPr>
        <w:t>MTHFR</w:t>
      </w:r>
      <w:r w:rsidR="00095474" w:rsidRPr="006E17A7">
        <w:rPr>
          <w:rFonts w:asciiTheme="minorHAnsi" w:hAnsiTheme="minorHAnsi" w:cs="Arial"/>
        </w:rPr>
        <w:t>)</w:t>
      </w:r>
      <w:r w:rsidRPr="3E9BA6B3">
        <w:rPr>
          <w:rFonts w:asciiTheme="minorHAnsi" w:hAnsiTheme="minorHAnsi" w:cs="Arial"/>
        </w:rPr>
        <w:t xml:space="preserve"> gene (Appendix 1)</w:t>
      </w:r>
    </w:p>
    <w:p w14:paraId="463F425E" w14:textId="56C8554C" w:rsidR="002A3436" w:rsidRDefault="002A3436" w:rsidP="002A3436">
      <w:pPr>
        <w:pStyle w:val="ListParagraph"/>
        <w:numPr>
          <w:ilvl w:val="0"/>
          <w:numId w:val="9"/>
        </w:numPr>
        <w:rPr>
          <w:rFonts w:asciiTheme="minorHAnsi" w:hAnsiTheme="minorHAnsi" w:cs="Arial"/>
          <w:szCs w:val="24"/>
        </w:rPr>
      </w:pPr>
      <w:r>
        <w:rPr>
          <w:rFonts w:asciiTheme="minorHAnsi" w:hAnsiTheme="minorHAnsi" w:cs="Arial"/>
          <w:szCs w:val="24"/>
        </w:rPr>
        <w:t>Direct to consumer testing (DTC) interpretation of results</w:t>
      </w:r>
    </w:p>
    <w:p w14:paraId="03E1EFE9" w14:textId="77777777" w:rsidR="002A3436" w:rsidRDefault="002A3436" w:rsidP="002A3436">
      <w:pPr>
        <w:pStyle w:val="ListParagraph"/>
        <w:numPr>
          <w:ilvl w:val="0"/>
          <w:numId w:val="9"/>
        </w:numPr>
        <w:rPr>
          <w:rFonts w:asciiTheme="minorHAnsi" w:hAnsiTheme="minorHAnsi" w:cs="Arial"/>
          <w:szCs w:val="24"/>
        </w:rPr>
      </w:pPr>
      <w:r>
        <w:rPr>
          <w:rFonts w:asciiTheme="minorHAnsi" w:hAnsiTheme="minorHAnsi" w:cs="Arial"/>
          <w:szCs w:val="24"/>
        </w:rPr>
        <w:t>Individuals who have had or are requesting genetic testing for paternity</w:t>
      </w:r>
    </w:p>
    <w:p w14:paraId="0DBD765E" w14:textId="32F2E106" w:rsidR="002A3436" w:rsidRDefault="001177EF" w:rsidP="002A3436">
      <w:pPr>
        <w:pStyle w:val="ListParagraph"/>
        <w:numPr>
          <w:ilvl w:val="0"/>
          <w:numId w:val="9"/>
        </w:numPr>
        <w:rPr>
          <w:rFonts w:asciiTheme="minorHAnsi" w:hAnsiTheme="minorHAnsi" w:cs="Arial"/>
          <w:szCs w:val="24"/>
        </w:rPr>
      </w:pPr>
      <w:r w:rsidRPr="001177EF">
        <w:rPr>
          <w:rFonts w:asciiTheme="minorHAnsi" w:hAnsiTheme="minorHAnsi" w:cs="Arial"/>
          <w:szCs w:val="24"/>
        </w:rPr>
        <w:t xml:space="preserve">Individuals with a personal or family history of Ehlers Danlos syndrome type 3, </w:t>
      </w:r>
      <w:r w:rsidR="000A5CB1" w:rsidRPr="001177EF">
        <w:rPr>
          <w:rFonts w:asciiTheme="minorHAnsi" w:hAnsiTheme="minorHAnsi" w:cs="Arial"/>
          <w:szCs w:val="24"/>
        </w:rPr>
        <w:t>hypermobility,</w:t>
      </w:r>
      <w:r w:rsidRPr="001177EF">
        <w:rPr>
          <w:rFonts w:asciiTheme="minorHAnsi" w:hAnsiTheme="minorHAnsi" w:cs="Arial"/>
          <w:szCs w:val="24"/>
        </w:rPr>
        <w:t xml:space="preserve"> or joint laxity without red flags </w:t>
      </w:r>
      <w:r w:rsidR="002A3436">
        <w:rPr>
          <w:rFonts w:asciiTheme="minorHAnsi" w:hAnsiTheme="minorHAnsi" w:cs="Arial"/>
          <w:szCs w:val="24"/>
        </w:rPr>
        <w:t>(Appendix 2)</w:t>
      </w:r>
    </w:p>
    <w:p w14:paraId="3872BAE2" w14:textId="28002A23" w:rsidR="002A3436" w:rsidRDefault="002A3436" w:rsidP="002A3436">
      <w:pPr>
        <w:pStyle w:val="ListParagraph"/>
        <w:numPr>
          <w:ilvl w:val="0"/>
          <w:numId w:val="9"/>
        </w:numPr>
        <w:rPr>
          <w:rFonts w:asciiTheme="minorHAnsi" w:hAnsiTheme="minorHAnsi" w:cs="Arial"/>
          <w:szCs w:val="24"/>
        </w:rPr>
      </w:pPr>
      <w:r>
        <w:rPr>
          <w:rFonts w:asciiTheme="minorHAnsi" w:hAnsiTheme="minorHAnsi" w:cs="Arial"/>
          <w:szCs w:val="24"/>
        </w:rPr>
        <w:lastRenderedPageBreak/>
        <w:t>Hypercholester</w:t>
      </w:r>
      <w:r w:rsidR="000A5CB1">
        <w:rPr>
          <w:rFonts w:asciiTheme="minorHAnsi" w:hAnsiTheme="minorHAnsi" w:cs="Arial"/>
          <w:szCs w:val="24"/>
        </w:rPr>
        <w:t>ol</w:t>
      </w:r>
      <w:r>
        <w:rPr>
          <w:rFonts w:asciiTheme="minorHAnsi" w:hAnsiTheme="minorHAnsi" w:cs="Arial"/>
          <w:szCs w:val="24"/>
        </w:rPr>
        <w:t xml:space="preserve">aemia </w:t>
      </w:r>
    </w:p>
    <w:p w14:paraId="24783590" w14:textId="77777777" w:rsidR="002A3436" w:rsidRDefault="002A3436" w:rsidP="5A958616">
      <w:pPr>
        <w:pStyle w:val="ListParagraph"/>
        <w:numPr>
          <w:ilvl w:val="0"/>
          <w:numId w:val="9"/>
        </w:numPr>
        <w:rPr>
          <w:rFonts w:asciiTheme="minorHAnsi" w:hAnsiTheme="minorHAnsi" w:cs="Arial"/>
        </w:rPr>
      </w:pPr>
      <w:r w:rsidRPr="004918E1">
        <w:rPr>
          <w:rFonts w:asciiTheme="minorHAnsi" w:hAnsiTheme="minorHAnsi" w:cs="Arial"/>
          <w:i/>
          <w:iCs/>
        </w:rPr>
        <w:t>BCHE</w:t>
      </w:r>
      <w:r w:rsidRPr="5A958616">
        <w:rPr>
          <w:rFonts w:asciiTheme="minorHAnsi" w:hAnsiTheme="minorHAnsi" w:cs="Arial"/>
        </w:rPr>
        <w:t xml:space="preserve"> gene – pseudocholinesterase deficiency </w:t>
      </w:r>
    </w:p>
    <w:p w14:paraId="32AB9767" w14:textId="747ABB85" w:rsidR="002A3436" w:rsidRPr="007546A4" w:rsidRDefault="002A3436" w:rsidP="002A3436">
      <w:pPr>
        <w:pStyle w:val="ListParagraph"/>
        <w:numPr>
          <w:ilvl w:val="0"/>
          <w:numId w:val="9"/>
        </w:numPr>
        <w:rPr>
          <w:rFonts w:cs="Arial"/>
          <w:szCs w:val="24"/>
        </w:rPr>
      </w:pPr>
      <w:r>
        <w:rPr>
          <w:rFonts w:asciiTheme="minorHAnsi" w:hAnsiTheme="minorHAnsi" w:cs="Arial"/>
          <w:szCs w:val="24"/>
        </w:rPr>
        <w:t>Children/Adults with autism and/or</w:t>
      </w:r>
      <w:r w:rsidR="00D54265">
        <w:rPr>
          <w:rFonts w:asciiTheme="minorHAnsi" w:hAnsiTheme="minorHAnsi" w:cs="Arial"/>
          <w:szCs w:val="24"/>
        </w:rPr>
        <w:t xml:space="preserve"> Attention-deficit/hyperactivity disorder</w:t>
      </w:r>
      <w:r>
        <w:rPr>
          <w:rFonts w:asciiTheme="minorHAnsi" w:hAnsiTheme="minorHAnsi" w:cs="Arial"/>
          <w:szCs w:val="24"/>
        </w:rPr>
        <w:t xml:space="preserve"> </w:t>
      </w:r>
      <w:r w:rsidR="00D54265">
        <w:rPr>
          <w:rFonts w:asciiTheme="minorHAnsi" w:hAnsiTheme="minorHAnsi" w:cs="Arial"/>
          <w:szCs w:val="24"/>
        </w:rPr>
        <w:t>(</w:t>
      </w:r>
      <w:r w:rsidRPr="004E06D7">
        <w:rPr>
          <w:rFonts w:asciiTheme="minorHAnsi" w:hAnsiTheme="minorHAnsi" w:cs="Arial"/>
          <w:szCs w:val="24"/>
        </w:rPr>
        <w:t>ADHD</w:t>
      </w:r>
      <w:r w:rsidR="00D54265">
        <w:rPr>
          <w:rFonts w:asciiTheme="minorHAnsi" w:hAnsiTheme="minorHAnsi" w:cs="Arial"/>
          <w:szCs w:val="24"/>
        </w:rPr>
        <w:t>)</w:t>
      </w:r>
      <w:r w:rsidRPr="004E06D7">
        <w:rPr>
          <w:rFonts w:asciiTheme="minorHAnsi" w:hAnsiTheme="minorHAnsi" w:cs="Arial"/>
          <w:szCs w:val="24"/>
        </w:rPr>
        <w:t xml:space="preserve"> without intellectual disability, unusual facial features o</w:t>
      </w:r>
      <w:r>
        <w:rPr>
          <w:rFonts w:asciiTheme="minorHAnsi" w:hAnsiTheme="minorHAnsi" w:cs="Arial"/>
          <w:szCs w:val="24"/>
        </w:rPr>
        <w:t>r</w:t>
      </w:r>
      <w:r w:rsidRPr="004E06D7">
        <w:rPr>
          <w:rFonts w:asciiTheme="minorHAnsi" w:hAnsiTheme="minorHAnsi" w:cs="Arial"/>
          <w:szCs w:val="24"/>
        </w:rPr>
        <w:t xml:space="preserve"> family history</w:t>
      </w:r>
      <w:r>
        <w:rPr>
          <w:rFonts w:asciiTheme="minorHAnsi" w:hAnsiTheme="minorHAnsi" w:cs="Arial"/>
          <w:szCs w:val="24"/>
        </w:rPr>
        <w:t>. Baseline investigations should be performed by the managing doctor (Appendix 3)</w:t>
      </w:r>
    </w:p>
    <w:p w14:paraId="7BDC05D5" w14:textId="271B7899" w:rsidR="002A3436" w:rsidRPr="007546A4" w:rsidRDefault="002A3436" w:rsidP="002A3436">
      <w:pPr>
        <w:pStyle w:val="ListParagraph"/>
        <w:numPr>
          <w:ilvl w:val="0"/>
          <w:numId w:val="9"/>
        </w:numPr>
        <w:rPr>
          <w:rFonts w:cs="Arial"/>
          <w:szCs w:val="24"/>
        </w:rPr>
      </w:pPr>
      <w:r>
        <w:rPr>
          <w:rFonts w:asciiTheme="minorHAnsi" w:hAnsiTheme="minorHAnsi" w:cs="Arial"/>
          <w:szCs w:val="24"/>
        </w:rPr>
        <w:t>Variants of uncertain significance on chromosomal microarray (CGH) or isolated loss of heterozygosity</w:t>
      </w:r>
      <w:r w:rsidR="001177EF">
        <w:rPr>
          <w:rFonts w:asciiTheme="minorHAnsi" w:hAnsiTheme="minorHAnsi" w:cs="Arial"/>
          <w:szCs w:val="24"/>
        </w:rPr>
        <w:t>. The managing doctor can order parental studies</w:t>
      </w:r>
      <w:r w:rsidR="002D686B">
        <w:rPr>
          <w:rFonts w:asciiTheme="minorHAnsi" w:hAnsiTheme="minorHAnsi" w:cs="Arial"/>
          <w:szCs w:val="24"/>
        </w:rPr>
        <w:t xml:space="preserve"> if a copy number variant is detected, </w:t>
      </w:r>
      <w:r w:rsidR="001177EF">
        <w:rPr>
          <w:rFonts w:asciiTheme="minorHAnsi" w:hAnsiTheme="minorHAnsi" w:cs="Arial"/>
          <w:szCs w:val="24"/>
        </w:rPr>
        <w:t xml:space="preserve"> which may clarify that a copy number change is benign and familial. </w:t>
      </w:r>
      <w:r w:rsidR="000764D1">
        <w:rPr>
          <w:rFonts w:asciiTheme="minorHAnsi" w:hAnsiTheme="minorHAnsi" w:cs="Arial"/>
          <w:szCs w:val="24"/>
        </w:rPr>
        <w:t xml:space="preserve">Referrals will be </w:t>
      </w:r>
      <w:r w:rsidR="00AA74D5">
        <w:rPr>
          <w:rFonts w:asciiTheme="minorHAnsi" w:hAnsiTheme="minorHAnsi" w:cs="Arial"/>
          <w:szCs w:val="24"/>
        </w:rPr>
        <w:t>triaged,</w:t>
      </w:r>
      <w:r w:rsidR="000764D1">
        <w:rPr>
          <w:rFonts w:asciiTheme="minorHAnsi" w:hAnsiTheme="minorHAnsi" w:cs="Arial"/>
          <w:szCs w:val="24"/>
        </w:rPr>
        <w:t xml:space="preserve"> and further information may be provided to the referring doctor without the patient being seen in a genetics consultation</w:t>
      </w:r>
    </w:p>
    <w:p w14:paraId="42D8BE28" w14:textId="3AD73B28" w:rsidR="002A3436" w:rsidRPr="001177EF" w:rsidRDefault="002A3436" w:rsidP="002A3436">
      <w:pPr>
        <w:pStyle w:val="ListParagraph"/>
        <w:numPr>
          <w:ilvl w:val="0"/>
          <w:numId w:val="9"/>
        </w:numPr>
        <w:rPr>
          <w:rFonts w:cs="Arial"/>
          <w:szCs w:val="24"/>
        </w:rPr>
      </w:pPr>
      <w:r>
        <w:rPr>
          <w:rFonts w:asciiTheme="minorHAnsi" w:hAnsiTheme="minorHAnsi" w:cs="Arial"/>
          <w:szCs w:val="24"/>
        </w:rPr>
        <w:t>Pregnant women with a high risk due to advanced maternal age or first trimester screening investigations who have not yet had a diagnostic test</w:t>
      </w:r>
    </w:p>
    <w:p w14:paraId="1BC6049F" w14:textId="59D25866" w:rsidR="001177EF" w:rsidRPr="001177EF" w:rsidRDefault="001177EF" w:rsidP="001177EF">
      <w:pPr>
        <w:pStyle w:val="ListParagraph"/>
        <w:numPr>
          <w:ilvl w:val="0"/>
          <w:numId w:val="9"/>
        </w:numPr>
        <w:rPr>
          <w:rFonts w:cs="Arial"/>
          <w:szCs w:val="24"/>
        </w:rPr>
      </w:pPr>
      <w:r w:rsidRPr="001177EF">
        <w:rPr>
          <w:rFonts w:cs="Arial"/>
          <w:szCs w:val="24"/>
        </w:rPr>
        <w:t xml:space="preserve">Teratogen exposure. Contact </w:t>
      </w:r>
      <w:proofErr w:type="spellStart"/>
      <w:r w:rsidRPr="001177EF">
        <w:rPr>
          <w:rFonts w:cs="Arial"/>
          <w:szCs w:val="24"/>
        </w:rPr>
        <w:t>Mothersafe</w:t>
      </w:r>
      <w:proofErr w:type="spellEnd"/>
      <w:r w:rsidRPr="001177EF">
        <w:rPr>
          <w:rFonts w:cs="Arial"/>
          <w:szCs w:val="24"/>
        </w:rPr>
        <w:t xml:space="preserve"> (02) 9382 6539 for advice (see Appendix </w:t>
      </w:r>
      <w:r>
        <w:rPr>
          <w:rFonts w:cs="Arial"/>
          <w:szCs w:val="24"/>
        </w:rPr>
        <w:t>4</w:t>
      </w:r>
      <w:r w:rsidRPr="001177EF">
        <w:rPr>
          <w:rFonts w:cs="Arial"/>
          <w:szCs w:val="24"/>
        </w:rPr>
        <w:t>)</w:t>
      </w:r>
    </w:p>
    <w:p w14:paraId="69A5EA06" w14:textId="5C816F94" w:rsidR="00B27576" w:rsidRPr="00B27576" w:rsidRDefault="00B27576" w:rsidP="00B27576">
      <w:pPr>
        <w:pStyle w:val="ListParagraph"/>
        <w:numPr>
          <w:ilvl w:val="0"/>
          <w:numId w:val="9"/>
        </w:numPr>
        <w:rPr>
          <w:rFonts w:cs="Arial"/>
          <w:szCs w:val="24"/>
        </w:rPr>
      </w:pPr>
      <w:r w:rsidRPr="00B27576">
        <w:rPr>
          <w:rFonts w:cs="Arial"/>
          <w:szCs w:val="24"/>
        </w:rPr>
        <w:t xml:space="preserve">Consanguinity (see Appendix </w:t>
      </w:r>
      <w:r>
        <w:rPr>
          <w:rFonts w:cs="Arial"/>
          <w:szCs w:val="24"/>
        </w:rPr>
        <w:t>5</w:t>
      </w:r>
      <w:r w:rsidRPr="00B27576">
        <w:rPr>
          <w:rFonts w:cs="Arial"/>
          <w:szCs w:val="24"/>
        </w:rPr>
        <w:t>)</w:t>
      </w:r>
    </w:p>
    <w:p w14:paraId="687D7455" w14:textId="77777777" w:rsidR="00B27576" w:rsidRPr="00B27576" w:rsidRDefault="00B27576" w:rsidP="00B27576">
      <w:pPr>
        <w:pStyle w:val="ListParagraph"/>
        <w:numPr>
          <w:ilvl w:val="0"/>
          <w:numId w:val="9"/>
        </w:numPr>
        <w:rPr>
          <w:rFonts w:cs="Arial"/>
          <w:szCs w:val="24"/>
        </w:rPr>
      </w:pPr>
      <w:r w:rsidRPr="00B27576">
        <w:rPr>
          <w:rFonts w:cs="Arial"/>
          <w:szCs w:val="24"/>
        </w:rPr>
        <w:t>Couples who have had recurrent miscarriages where the cause is not due to a chromosomal anomaly. Conventional karyotype should be performed by the managing doctor</w:t>
      </w:r>
    </w:p>
    <w:p w14:paraId="1D0EA73D" w14:textId="2492999A" w:rsidR="00B27576" w:rsidRPr="00B27576" w:rsidRDefault="002D686B" w:rsidP="00B27576">
      <w:pPr>
        <w:pStyle w:val="ListParagraph"/>
        <w:numPr>
          <w:ilvl w:val="0"/>
          <w:numId w:val="9"/>
        </w:numPr>
        <w:rPr>
          <w:rFonts w:cs="Arial"/>
          <w:szCs w:val="24"/>
        </w:rPr>
      </w:pPr>
      <w:r>
        <w:rPr>
          <w:rFonts w:cs="Arial"/>
          <w:szCs w:val="24"/>
        </w:rPr>
        <w:t>W</w:t>
      </w:r>
      <w:r w:rsidR="00B27576" w:rsidRPr="00B27576">
        <w:rPr>
          <w:rFonts w:cs="Arial"/>
          <w:szCs w:val="24"/>
        </w:rPr>
        <w:t xml:space="preserve">here </w:t>
      </w:r>
      <w:r>
        <w:rPr>
          <w:rFonts w:cs="Arial"/>
          <w:szCs w:val="24"/>
        </w:rPr>
        <w:t>an individual</w:t>
      </w:r>
      <w:r w:rsidR="00B27576" w:rsidRPr="00B27576">
        <w:rPr>
          <w:rFonts w:cs="Arial"/>
          <w:szCs w:val="24"/>
        </w:rPr>
        <w:t xml:space="preserve"> is a known carrier of a rare autosomal recessive disorder</w:t>
      </w:r>
      <w:r>
        <w:rPr>
          <w:rFonts w:cs="Arial"/>
          <w:szCs w:val="24"/>
        </w:rPr>
        <w:t xml:space="preserve">, consideration of carrier testing of the partner may be considered. This will be triaged on a </w:t>
      </w:r>
      <w:r w:rsidR="00AA74D5">
        <w:rPr>
          <w:rFonts w:cs="Arial"/>
          <w:szCs w:val="24"/>
        </w:rPr>
        <w:t>case-by-case</w:t>
      </w:r>
      <w:r>
        <w:rPr>
          <w:rFonts w:cs="Arial"/>
          <w:szCs w:val="24"/>
        </w:rPr>
        <w:t xml:space="preserve"> basis</w:t>
      </w:r>
    </w:p>
    <w:p w14:paraId="56328BB4" w14:textId="754986B4" w:rsidR="00B27576" w:rsidRPr="00B27576" w:rsidRDefault="00B27576" w:rsidP="00B27576">
      <w:pPr>
        <w:pStyle w:val="ListParagraph"/>
        <w:numPr>
          <w:ilvl w:val="0"/>
          <w:numId w:val="9"/>
        </w:numPr>
        <w:rPr>
          <w:rFonts w:cs="Arial"/>
          <w:szCs w:val="24"/>
        </w:rPr>
      </w:pPr>
      <w:r w:rsidRPr="00B27576">
        <w:rPr>
          <w:rFonts w:cs="Arial"/>
          <w:szCs w:val="24"/>
        </w:rPr>
        <w:t>Couples or individuals for reproductive carrier screening without a family history of a recessive genetic disorder</w:t>
      </w:r>
      <w:r w:rsidR="0005502F">
        <w:rPr>
          <w:rFonts w:cs="Arial"/>
          <w:szCs w:val="24"/>
        </w:rPr>
        <w:t>.</w:t>
      </w:r>
    </w:p>
    <w:p w14:paraId="1003CF17" w14:textId="77777777" w:rsidR="002A3436" w:rsidRDefault="002A3436" w:rsidP="00803420">
      <w:pPr>
        <w:rPr>
          <w:rFonts w:asciiTheme="minorHAnsi" w:hAnsiTheme="minorHAnsi" w:cs="Arial"/>
          <w:szCs w:val="24"/>
        </w:rPr>
      </w:pPr>
    </w:p>
    <w:p w14:paraId="7D2C4E90" w14:textId="1F64A802" w:rsidR="002A3436" w:rsidRDefault="00F90FD2" w:rsidP="00411CDE">
      <w:pPr>
        <w:rPr>
          <w:rFonts w:asciiTheme="minorHAnsi" w:hAnsiTheme="minorHAnsi" w:cs="Arial"/>
          <w:szCs w:val="24"/>
        </w:rPr>
      </w:pPr>
      <w:r>
        <w:rPr>
          <w:rFonts w:asciiTheme="minorHAnsi" w:hAnsiTheme="minorHAnsi" w:cs="Arial"/>
          <w:szCs w:val="24"/>
        </w:rPr>
        <w:t>A r</w:t>
      </w:r>
      <w:r w:rsidR="002A3436">
        <w:rPr>
          <w:rFonts w:asciiTheme="minorHAnsi" w:hAnsiTheme="minorHAnsi" w:cs="Arial"/>
          <w:szCs w:val="24"/>
        </w:rPr>
        <w:t xml:space="preserve">eferral from a paediatrician for children is preferred but </w:t>
      </w:r>
      <w:r>
        <w:rPr>
          <w:rFonts w:asciiTheme="minorHAnsi" w:hAnsiTheme="minorHAnsi" w:cs="Arial"/>
          <w:szCs w:val="24"/>
        </w:rPr>
        <w:t>may</w:t>
      </w:r>
      <w:r w:rsidR="002A3436">
        <w:rPr>
          <w:rFonts w:asciiTheme="minorHAnsi" w:hAnsiTheme="minorHAnsi" w:cs="Arial"/>
          <w:szCs w:val="24"/>
        </w:rPr>
        <w:t xml:space="preserve"> be considered from other specialists.</w:t>
      </w:r>
    </w:p>
    <w:p w14:paraId="49C977B3" w14:textId="77777777" w:rsidR="00AF34C9" w:rsidRDefault="00AF34C9" w:rsidP="002A3436">
      <w:pPr>
        <w:ind w:left="360"/>
        <w:rPr>
          <w:rFonts w:asciiTheme="minorHAnsi" w:hAnsiTheme="minorHAnsi" w:cs="Arial"/>
          <w:szCs w:val="24"/>
        </w:rPr>
      </w:pPr>
    </w:p>
    <w:p w14:paraId="41510A66" w14:textId="3501CFB0" w:rsidR="00801662" w:rsidRPr="00803420" w:rsidRDefault="00803420" w:rsidP="00896B07">
      <w:pPr>
        <w:rPr>
          <w:rFonts w:asciiTheme="minorHAnsi" w:hAnsiTheme="minorHAnsi" w:cs="Arial"/>
          <w:b/>
          <w:bCs/>
          <w:szCs w:val="24"/>
        </w:rPr>
      </w:pPr>
      <w:r>
        <w:rPr>
          <w:rFonts w:asciiTheme="minorHAnsi" w:hAnsiTheme="minorHAnsi" w:cs="Arial"/>
          <w:b/>
          <w:bCs/>
          <w:szCs w:val="24"/>
        </w:rPr>
        <w:t xml:space="preserve">Cancer </w:t>
      </w:r>
      <w:r w:rsidR="00AC6682">
        <w:rPr>
          <w:rFonts w:asciiTheme="minorHAnsi" w:hAnsiTheme="minorHAnsi" w:cs="Arial"/>
          <w:b/>
          <w:bCs/>
          <w:szCs w:val="24"/>
        </w:rPr>
        <w:t>G</w:t>
      </w:r>
      <w:r>
        <w:rPr>
          <w:rFonts w:asciiTheme="minorHAnsi" w:hAnsiTheme="minorHAnsi" w:cs="Arial"/>
          <w:b/>
          <w:bCs/>
          <w:szCs w:val="24"/>
        </w:rPr>
        <w:t xml:space="preserve">enetic </w:t>
      </w:r>
      <w:r w:rsidR="00AC6682">
        <w:rPr>
          <w:rFonts w:asciiTheme="minorHAnsi" w:hAnsiTheme="minorHAnsi" w:cs="Arial"/>
          <w:b/>
          <w:bCs/>
          <w:szCs w:val="24"/>
        </w:rPr>
        <w:t>R</w:t>
      </w:r>
      <w:r>
        <w:rPr>
          <w:rFonts w:asciiTheme="minorHAnsi" w:hAnsiTheme="minorHAnsi" w:cs="Arial"/>
          <w:b/>
          <w:bCs/>
          <w:szCs w:val="24"/>
        </w:rPr>
        <w:t>eferrals</w:t>
      </w:r>
    </w:p>
    <w:p w14:paraId="2EE77E02" w14:textId="3C673C9B" w:rsidR="00803420" w:rsidRDefault="0005502F" w:rsidP="00896B07">
      <w:r>
        <w:rPr>
          <w:rFonts w:asciiTheme="minorHAnsi" w:hAnsiTheme="minorHAnsi" w:cs="Arial"/>
          <w:szCs w:val="24"/>
        </w:rPr>
        <w:t>The</w:t>
      </w:r>
      <w:r w:rsidR="00803420" w:rsidRPr="00803420">
        <w:rPr>
          <w:rFonts w:asciiTheme="minorHAnsi" w:hAnsiTheme="minorHAnsi" w:cs="Arial"/>
          <w:szCs w:val="24"/>
        </w:rPr>
        <w:t xml:space="preserve"> ACT Genetic Service </w:t>
      </w:r>
      <w:r w:rsidR="00801662" w:rsidRPr="00803420">
        <w:rPr>
          <w:rFonts w:asciiTheme="minorHAnsi" w:hAnsiTheme="minorHAnsi" w:cs="Arial"/>
          <w:szCs w:val="24"/>
        </w:rPr>
        <w:t>accept</w:t>
      </w:r>
      <w:r>
        <w:rPr>
          <w:rFonts w:asciiTheme="minorHAnsi" w:hAnsiTheme="minorHAnsi" w:cs="Arial"/>
          <w:szCs w:val="24"/>
        </w:rPr>
        <w:t>s</w:t>
      </w:r>
      <w:r w:rsidR="00801662" w:rsidRPr="00803420">
        <w:rPr>
          <w:rFonts w:asciiTheme="minorHAnsi" w:hAnsiTheme="minorHAnsi" w:cs="Arial"/>
          <w:szCs w:val="24"/>
        </w:rPr>
        <w:t xml:space="preserve"> high risk cancer referrals</w:t>
      </w:r>
      <w:r w:rsidR="00803420" w:rsidRPr="00803420">
        <w:rPr>
          <w:rFonts w:asciiTheme="minorHAnsi" w:hAnsiTheme="minorHAnsi" w:cs="Arial"/>
          <w:szCs w:val="24"/>
        </w:rPr>
        <w:t xml:space="preserve">. </w:t>
      </w:r>
      <w:r>
        <w:t xml:space="preserve">Prior to </w:t>
      </w:r>
      <w:r w:rsidR="000F1845">
        <w:t>referral,</w:t>
      </w:r>
      <w:r>
        <w:t xml:space="preserve"> p</w:t>
      </w:r>
      <w:r w:rsidR="00803420">
        <w:t xml:space="preserve">lease review the referral guidelines at </w:t>
      </w:r>
      <w:proofErr w:type="spellStart"/>
      <w:r w:rsidR="00803420">
        <w:t>eviQ</w:t>
      </w:r>
      <w:proofErr w:type="spellEnd"/>
      <w:r w:rsidR="00803420">
        <w:t xml:space="preserve"> (</w:t>
      </w:r>
      <w:hyperlink r:id="rId11" w:history="1">
        <w:r w:rsidR="00803420" w:rsidRPr="00AD5088">
          <w:rPr>
            <w:rStyle w:val="Hyperlink"/>
          </w:rPr>
          <w:t>https://www.eviq.org.au/cancer-genetics/referral-guidelines</w:t>
        </w:r>
      </w:hyperlink>
      <w:r w:rsidR="00803420">
        <w:t xml:space="preserve">)  </w:t>
      </w:r>
      <w:r>
        <w:t>(S</w:t>
      </w:r>
      <w:r w:rsidR="00803420">
        <w:t>ee Appendix 6 for the Cancer Referral Form</w:t>
      </w:r>
      <w:r>
        <w:t>)</w:t>
      </w:r>
      <w:r w:rsidR="00803420">
        <w:t xml:space="preserve">. </w:t>
      </w:r>
    </w:p>
    <w:p w14:paraId="1D220D35" w14:textId="77777777" w:rsidR="00803420" w:rsidRDefault="00803420" w:rsidP="00896B07"/>
    <w:p w14:paraId="5DFCF357" w14:textId="5FFB3C5F" w:rsidR="00803420" w:rsidRDefault="0005502F" w:rsidP="00896B07">
      <w:r>
        <w:t>P</w:t>
      </w:r>
      <w:r w:rsidR="00803420">
        <w:t xml:space="preserve">atients who would benefit from a family cancer clinic referral fit into one of the following categories: </w:t>
      </w:r>
    </w:p>
    <w:p w14:paraId="24C01780" w14:textId="54E4D2AC" w:rsidR="00803420" w:rsidRDefault="00803420" w:rsidP="00896B07">
      <w:r>
        <w:t xml:space="preserve">1. Predictive testing - cancer gene mutation in a blood relative (e.g., BRCA1, MSH6) </w:t>
      </w:r>
    </w:p>
    <w:p w14:paraId="3F909395" w14:textId="71D46311" w:rsidR="00AA5D6A" w:rsidRDefault="00803420" w:rsidP="00896B07">
      <w:r>
        <w:t xml:space="preserve">2. Strong family history (e.g., THREE 1st or 2nd degree relatives on the same side of the family with SAME or related cancers, or TWO 1st or 2nd degree relatives </w:t>
      </w:r>
      <w:r w:rsidR="00AE6F88">
        <w:t xml:space="preserve">on the same side of the family </w:t>
      </w:r>
      <w:r>
        <w:t>with SAME or related cancer with one diagnosed &lt;50yrs)</w:t>
      </w:r>
    </w:p>
    <w:p w14:paraId="052E2167" w14:textId="292E6463" w:rsidR="00803420" w:rsidRDefault="00803420" w:rsidP="00896B07">
      <w:r>
        <w:t xml:space="preserve">3. Personal history of cancer with one or more high risk features (see </w:t>
      </w:r>
      <w:proofErr w:type="spellStart"/>
      <w:r>
        <w:t>eviQ</w:t>
      </w:r>
      <w:proofErr w:type="spellEnd"/>
      <w:r>
        <w:t>)</w:t>
      </w:r>
    </w:p>
    <w:p w14:paraId="0827BB68" w14:textId="77777777" w:rsidR="00803420" w:rsidRDefault="00803420" w:rsidP="002A3436">
      <w:pPr>
        <w:ind w:left="360"/>
        <w:rPr>
          <w:rFonts w:asciiTheme="minorHAnsi" w:hAnsiTheme="minorHAnsi" w:cs="Arial"/>
          <w:szCs w:val="24"/>
        </w:rPr>
      </w:pPr>
    </w:p>
    <w:p w14:paraId="0632F15F" w14:textId="4447EF2A" w:rsidR="0041683C" w:rsidRDefault="00803420" w:rsidP="00896B07">
      <w:pPr>
        <w:rPr>
          <w:rFonts w:asciiTheme="minorHAnsi" w:hAnsiTheme="minorHAnsi" w:cs="Arial"/>
          <w:szCs w:val="24"/>
        </w:rPr>
      </w:pPr>
      <w:r>
        <w:rPr>
          <w:rFonts w:asciiTheme="minorHAnsi" w:hAnsiTheme="minorHAnsi" w:cs="Arial"/>
          <w:szCs w:val="24"/>
        </w:rPr>
        <w:t xml:space="preserve">The ACT Genetic Service </w:t>
      </w:r>
      <w:r w:rsidR="0005502F">
        <w:rPr>
          <w:rFonts w:asciiTheme="minorHAnsi" w:hAnsiTheme="minorHAnsi" w:cs="Arial"/>
          <w:szCs w:val="24"/>
        </w:rPr>
        <w:t>does not</w:t>
      </w:r>
      <w:r>
        <w:rPr>
          <w:rFonts w:asciiTheme="minorHAnsi" w:hAnsiTheme="minorHAnsi" w:cs="Arial"/>
          <w:szCs w:val="24"/>
        </w:rPr>
        <w:t xml:space="preserve"> arrange self-funded genetic testing for individuals </w:t>
      </w:r>
      <w:r w:rsidR="0041683C">
        <w:rPr>
          <w:rFonts w:asciiTheme="minorHAnsi" w:hAnsiTheme="minorHAnsi" w:cs="Arial"/>
          <w:szCs w:val="24"/>
        </w:rPr>
        <w:t>who do not meet criteria for public funded testing</w:t>
      </w:r>
      <w:r>
        <w:rPr>
          <w:rFonts w:asciiTheme="minorHAnsi" w:hAnsiTheme="minorHAnsi" w:cs="Arial"/>
          <w:szCs w:val="24"/>
        </w:rPr>
        <w:t xml:space="preserve">. These individuals can access private services for self-funded testing. </w:t>
      </w:r>
    </w:p>
    <w:p w14:paraId="038635F8" w14:textId="77777777" w:rsidR="0041683C" w:rsidRDefault="0041683C" w:rsidP="00896B07">
      <w:pPr>
        <w:rPr>
          <w:rFonts w:asciiTheme="minorHAnsi" w:hAnsiTheme="minorHAnsi" w:cs="Arial"/>
          <w:szCs w:val="24"/>
        </w:rPr>
      </w:pPr>
    </w:p>
    <w:p w14:paraId="08682A07" w14:textId="6263273C" w:rsidR="009A534C" w:rsidRPr="00DA3910" w:rsidRDefault="002E1A97" w:rsidP="00896B07">
      <w:pPr>
        <w:rPr>
          <w:rFonts w:cs="Arial"/>
          <w:i/>
          <w:szCs w:val="24"/>
        </w:rPr>
      </w:pPr>
      <w:r>
        <w:t>R</w:t>
      </w:r>
      <w:r w:rsidR="00AA5D6A">
        <w:t xml:space="preserve">eferral criteria </w:t>
      </w:r>
      <w:r w:rsidR="008D1BC8">
        <w:t>reflect</w:t>
      </w:r>
      <w:r w:rsidR="00AA5D6A">
        <w:t xml:space="preserve"> core business and may change depending on service capacity.</w:t>
      </w:r>
      <w:r w:rsidR="009A534C">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09" w14:textId="77777777" w:rsidTr="008E74FD">
        <w:trPr>
          <w:cantSplit/>
          <w:trHeight w:val="285"/>
        </w:trPr>
        <w:tc>
          <w:tcPr>
            <w:tcW w:w="9158" w:type="dxa"/>
            <w:shd w:val="clear" w:color="auto" w:fill="D9D9D9" w:themeFill="background1" w:themeFillShade="D9"/>
          </w:tcPr>
          <w:p w14:paraId="08682A08" w14:textId="2BC67204" w:rsidR="009A534C" w:rsidRPr="00C76688" w:rsidRDefault="009A534C" w:rsidP="00010E74">
            <w:pPr>
              <w:pStyle w:val="Heading1"/>
            </w:pPr>
            <w:bookmarkStart w:id="11" w:name="_Toc389473281"/>
            <w:bookmarkStart w:id="12" w:name="_Toc393203337"/>
            <w:bookmarkStart w:id="13" w:name="_Toc110251702"/>
            <w:r w:rsidRPr="00C76688">
              <w:lastRenderedPageBreak/>
              <w:t xml:space="preserve">Section 2 – </w:t>
            </w:r>
            <w:bookmarkEnd w:id="11"/>
            <w:bookmarkEnd w:id="12"/>
            <w:r w:rsidR="002A3436">
              <w:t xml:space="preserve">Point of </w:t>
            </w:r>
            <w:r w:rsidR="00AC6682">
              <w:t>C</w:t>
            </w:r>
            <w:r w:rsidR="002A3436">
              <w:t>ontact</w:t>
            </w:r>
            <w:bookmarkEnd w:id="13"/>
          </w:p>
        </w:tc>
      </w:tr>
    </w:tbl>
    <w:p w14:paraId="08682A0B" w14:textId="77777777" w:rsidR="008E74FD" w:rsidRDefault="008E74FD" w:rsidP="00D54ED5">
      <w:pPr>
        <w:rPr>
          <w:rFonts w:cs="Arial"/>
          <w:i/>
          <w:szCs w:val="24"/>
        </w:rPr>
      </w:pPr>
    </w:p>
    <w:p w14:paraId="5417B393" w14:textId="6E403D18" w:rsidR="002A3436" w:rsidRDefault="002A3436" w:rsidP="002A3436">
      <w:pPr>
        <w:rPr>
          <w:rFonts w:cs="Arial"/>
          <w:szCs w:val="24"/>
        </w:rPr>
      </w:pPr>
      <w:r>
        <w:rPr>
          <w:rFonts w:cs="Arial"/>
          <w:szCs w:val="24"/>
        </w:rPr>
        <w:t xml:space="preserve">Clients wishing to access </w:t>
      </w:r>
      <w:r w:rsidR="00801662">
        <w:rPr>
          <w:rFonts w:cs="Arial"/>
          <w:szCs w:val="24"/>
        </w:rPr>
        <w:t>the ACT</w:t>
      </w:r>
      <w:r>
        <w:rPr>
          <w:rFonts w:cs="Arial"/>
          <w:szCs w:val="24"/>
        </w:rPr>
        <w:t xml:space="preserve"> Genetic</w:t>
      </w:r>
      <w:r w:rsidRPr="0039471A">
        <w:rPr>
          <w:rFonts w:cs="Arial"/>
          <w:szCs w:val="24"/>
        </w:rPr>
        <w:t xml:space="preserve"> </w:t>
      </w:r>
      <w:r w:rsidR="00801662">
        <w:rPr>
          <w:rFonts w:cs="Arial"/>
          <w:szCs w:val="24"/>
        </w:rPr>
        <w:t>S</w:t>
      </w:r>
      <w:r w:rsidRPr="0039471A">
        <w:rPr>
          <w:rFonts w:cs="Arial"/>
          <w:szCs w:val="24"/>
        </w:rPr>
        <w:t xml:space="preserve">ervice should </w:t>
      </w:r>
      <w:r>
        <w:rPr>
          <w:rFonts w:cs="Arial"/>
          <w:szCs w:val="24"/>
        </w:rPr>
        <w:t>seek a referral from their G</w:t>
      </w:r>
      <w:r w:rsidR="00785E83">
        <w:rPr>
          <w:rFonts w:cs="Arial"/>
          <w:szCs w:val="24"/>
        </w:rPr>
        <w:t xml:space="preserve">eneral </w:t>
      </w:r>
      <w:r>
        <w:rPr>
          <w:rFonts w:cs="Arial"/>
          <w:szCs w:val="24"/>
        </w:rPr>
        <w:t>P</w:t>
      </w:r>
      <w:r w:rsidR="00785E83">
        <w:rPr>
          <w:rFonts w:cs="Arial"/>
          <w:szCs w:val="24"/>
        </w:rPr>
        <w:t>ractitioner (GP)</w:t>
      </w:r>
      <w:r>
        <w:rPr>
          <w:rFonts w:cs="Arial"/>
          <w:szCs w:val="24"/>
        </w:rPr>
        <w:t xml:space="preserve"> or </w:t>
      </w:r>
      <w:r w:rsidR="00BB1FDE">
        <w:rPr>
          <w:rFonts w:cs="Arial"/>
          <w:szCs w:val="24"/>
        </w:rPr>
        <w:t>S</w:t>
      </w:r>
      <w:r>
        <w:rPr>
          <w:rFonts w:cs="Arial"/>
          <w:szCs w:val="24"/>
        </w:rPr>
        <w:t xml:space="preserve">pecialist. </w:t>
      </w:r>
    </w:p>
    <w:p w14:paraId="2C50EF36" w14:textId="77777777" w:rsidR="002A3436" w:rsidRDefault="002A3436" w:rsidP="002A3436">
      <w:pPr>
        <w:rPr>
          <w:rFonts w:cs="Arial"/>
          <w:szCs w:val="24"/>
        </w:rPr>
      </w:pPr>
    </w:p>
    <w:p w14:paraId="37F5B82B" w14:textId="2CC7C448" w:rsidR="002A3436" w:rsidRPr="00F40A95" w:rsidRDefault="002A3436" w:rsidP="002A3436">
      <w:pPr>
        <w:rPr>
          <w:rFonts w:cs="Arial"/>
          <w:b/>
          <w:bCs/>
          <w:szCs w:val="24"/>
        </w:rPr>
      </w:pPr>
      <w:r w:rsidRPr="00F40A95">
        <w:rPr>
          <w:rFonts w:cs="Arial"/>
          <w:b/>
          <w:bCs/>
          <w:szCs w:val="24"/>
        </w:rPr>
        <w:t xml:space="preserve">Urgent </w:t>
      </w:r>
      <w:r w:rsidR="00BB1FDE">
        <w:rPr>
          <w:rFonts w:cs="Arial"/>
          <w:b/>
          <w:bCs/>
          <w:szCs w:val="24"/>
        </w:rPr>
        <w:t>R</w:t>
      </w:r>
      <w:r w:rsidRPr="00F40A95">
        <w:rPr>
          <w:rFonts w:cs="Arial"/>
          <w:b/>
          <w:bCs/>
          <w:szCs w:val="24"/>
        </w:rPr>
        <w:t xml:space="preserve">eferrals </w:t>
      </w:r>
    </w:p>
    <w:p w14:paraId="42F7BA16" w14:textId="77777777" w:rsidR="0005502F" w:rsidRDefault="0005502F" w:rsidP="0005502F">
      <w:pPr>
        <w:rPr>
          <w:rFonts w:cs="Arial"/>
          <w:szCs w:val="24"/>
        </w:rPr>
      </w:pPr>
      <w:r>
        <w:rPr>
          <w:rFonts w:cs="Arial"/>
          <w:szCs w:val="24"/>
        </w:rPr>
        <w:t>Urgent referrals are accepted for:</w:t>
      </w:r>
    </w:p>
    <w:p w14:paraId="5591DCC0" w14:textId="470074F4" w:rsidR="0005502F" w:rsidRDefault="0005502F" w:rsidP="5A958616">
      <w:pPr>
        <w:pStyle w:val="ListParagraph"/>
        <w:numPr>
          <w:ilvl w:val="0"/>
          <w:numId w:val="24"/>
        </w:numPr>
        <w:rPr>
          <w:rFonts w:cs="Arial"/>
        </w:rPr>
      </w:pPr>
      <w:r w:rsidRPr="3C10149A">
        <w:rPr>
          <w:rFonts w:cs="Arial"/>
        </w:rPr>
        <w:t xml:space="preserve">Current pregnancies – please include </w:t>
      </w:r>
      <w:r w:rsidR="00411CDE">
        <w:rPr>
          <w:rFonts w:cs="Arial"/>
          <w:szCs w:val="24"/>
        </w:rPr>
        <w:t>Expected Due Date</w:t>
      </w:r>
      <w:r w:rsidR="00411CDE" w:rsidRPr="3C10149A">
        <w:rPr>
          <w:rFonts w:cs="Arial"/>
        </w:rPr>
        <w:t xml:space="preserve"> </w:t>
      </w:r>
      <w:r w:rsidR="00411CDE">
        <w:rPr>
          <w:rFonts w:cs="Arial"/>
        </w:rPr>
        <w:t>(</w:t>
      </w:r>
      <w:r w:rsidRPr="3C10149A">
        <w:rPr>
          <w:rFonts w:cs="Arial"/>
        </w:rPr>
        <w:t>EDD</w:t>
      </w:r>
      <w:r w:rsidR="00411CDE">
        <w:rPr>
          <w:rFonts w:cs="Arial"/>
        </w:rPr>
        <w:t>)</w:t>
      </w:r>
      <w:r w:rsidRPr="3C10149A">
        <w:rPr>
          <w:rFonts w:cs="Arial"/>
        </w:rPr>
        <w:t>/</w:t>
      </w:r>
      <w:r w:rsidR="00411CDE">
        <w:rPr>
          <w:rFonts w:cs="Arial"/>
        </w:rPr>
        <w:t>Last menstrual period (</w:t>
      </w:r>
      <w:r w:rsidRPr="3C10149A">
        <w:rPr>
          <w:rFonts w:cs="Arial"/>
        </w:rPr>
        <w:t>LMP</w:t>
      </w:r>
      <w:r w:rsidR="00411CDE">
        <w:rPr>
          <w:rFonts w:cs="Arial"/>
        </w:rPr>
        <w:t>)</w:t>
      </w:r>
      <w:r w:rsidRPr="3C10149A">
        <w:rPr>
          <w:rFonts w:cs="Arial"/>
        </w:rPr>
        <w:t xml:space="preserve"> </w:t>
      </w:r>
    </w:p>
    <w:p w14:paraId="6C519F6F" w14:textId="77777777" w:rsidR="000A5CB1" w:rsidRDefault="000A5CB1" w:rsidP="000A5CB1">
      <w:pPr>
        <w:pStyle w:val="ListParagraph"/>
        <w:numPr>
          <w:ilvl w:val="0"/>
          <w:numId w:val="24"/>
        </w:numPr>
        <w:rPr>
          <w:rFonts w:cs="Arial"/>
          <w:szCs w:val="24"/>
        </w:rPr>
      </w:pPr>
      <w:r>
        <w:rPr>
          <w:rFonts w:cs="Arial"/>
          <w:szCs w:val="24"/>
        </w:rPr>
        <w:t>Palliative cancer at end of life</w:t>
      </w:r>
    </w:p>
    <w:p w14:paraId="338E11E7" w14:textId="7AE9A419" w:rsidR="000A5CB1" w:rsidRPr="000A5CB1" w:rsidRDefault="000A5CB1" w:rsidP="000A5CB1">
      <w:pPr>
        <w:pStyle w:val="ListParagraph"/>
        <w:numPr>
          <w:ilvl w:val="0"/>
          <w:numId w:val="24"/>
        </w:numPr>
        <w:rPr>
          <w:rFonts w:cs="Arial"/>
          <w:bCs/>
          <w:szCs w:val="24"/>
        </w:rPr>
      </w:pPr>
      <w:r>
        <w:rPr>
          <w:rFonts w:cs="Arial"/>
          <w:bCs/>
          <w:szCs w:val="24"/>
        </w:rPr>
        <w:t xml:space="preserve">Clients </w:t>
      </w:r>
      <w:r w:rsidRPr="00DA0429">
        <w:rPr>
          <w:rFonts w:cs="Arial"/>
          <w:bCs/>
          <w:szCs w:val="24"/>
        </w:rPr>
        <w:t xml:space="preserve">where results of the genetic consultation are required for </w:t>
      </w:r>
      <w:r w:rsidRPr="00E4303C">
        <w:rPr>
          <w:rFonts w:cs="Arial"/>
          <w:bCs/>
          <w:szCs w:val="24"/>
          <w:u w:val="single"/>
        </w:rPr>
        <w:t>urgent</w:t>
      </w:r>
      <w:r>
        <w:rPr>
          <w:rFonts w:cs="Arial"/>
          <w:bCs/>
          <w:szCs w:val="24"/>
        </w:rPr>
        <w:t xml:space="preserve"> </w:t>
      </w:r>
      <w:r w:rsidRPr="00DA0429">
        <w:rPr>
          <w:rFonts w:cs="Arial"/>
          <w:bCs/>
          <w:szCs w:val="24"/>
        </w:rPr>
        <w:t>medical management decisions.</w:t>
      </w:r>
    </w:p>
    <w:p w14:paraId="4834471C" w14:textId="77777777" w:rsidR="0005502F" w:rsidRDefault="0005502F" w:rsidP="0005502F">
      <w:pPr>
        <w:rPr>
          <w:rFonts w:cs="Arial"/>
          <w:szCs w:val="24"/>
        </w:rPr>
      </w:pPr>
    </w:p>
    <w:p w14:paraId="6F0557AA" w14:textId="1B76E1DD" w:rsidR="002A3436" w:rsidRPr="006D2A14" w:rsidRDefault="0005502F" w:rsidP="0005502F">
      <w:pPr>
        <w:rPr>
          <w:rFonts w:cs="Arial"/>
          <w:szCs w:val="24"/>
        </w:rPr>
      </w:pPr>
      <w:r>
        <w:rPr>
          <w:rFonts w:cs="Arial"/>
          <w:szCs w:val="24"/>
        </w:rPr>
        <w:t>All u</w:t>
      </w:r>
      <w:r w:rsidR="002A3436">
        <w:rPr>
          <w:rFonts w:cs="Arial"/>
          <w:szCs w:val="24"/>
        </w:rPr>
        <w:t>rgent referral</w:t>
      </w:r>
      <w:r w:rsidR="008D1BC8">
        <w:rPr>
          <w:rFonts w:cs="Arial"/>
          <w:szCs w:val="24"/>
        </w:rPr>
        <w:t xml:space="preserve">s </w:t>
      </w:r>
      <w:r w:rsidR="002A3436">
        <w:rPr>
          <w:rFonts w:cs="Arial"/>
          <w:szCs w:val="24"/>
        </w:rPr>
        <w:t xml:space="preserve">must be discussed with a </w:t>
      </w:r>
      <w:r>
        <w:rPr>
          <w:rFonts w:cs="Arial"/>
          <w:szCs w:val="24"/>
        </w:rPr>
        <w:t>S</w:t>
      </w:r>
      <w:r w:rsidR="0065498B">
        <w:rPr>
          <w:rFonts w:cs="Arial"/>
          <w:szCs w:val="24"/>
        </w:rPr>
        <w:t xml:space="preserve">enior </w:t>
      </w:r>
      <w:r w:rsidR="00D54265">
        <w:rPr>
          <w:rFonts w:cs="Arial"/>
          <w:szCs w:val="24"/>
        </w:rPr>
        <w:t>GC</w:t>
      </w:r>
      <w:r w:rsidR="002A3436">
        <w:rPr>
          <w:rFonts w:cs="Arial"/>
          <w:szCs w:val="24"/>
        </w:rPr>
        <w:t xml:space="preserve">.  Contact the ACT Genetic Service on (02) 5124 7630. </w:t>
      </w:r>
    </w:p>
    <w:p w14:paraId="3B0118A2" w14:textId="77777777" w:rsidR="002A3436" w:rsidRDefault="002A3436" w:rsidP="002A3436">
      <w:pPr>
        <w:rPr>
          <w:rFonts w:cs="Arial"/>
          <w:szCs w:val="24"/>
        </w:rPr>
      </w:pPr>
    </w:p>
    <w:p w14:paraId="341ACCB4" w14:textId="5CAB6042" w:rsidR="002A3436" w:rsidRPr="00F40A95" w:rsidRDefault="002A3436" w:rsidP="002A3436">
      <w:pPr>
        <w:rPr>
          <w:rFonts w:cs="Arial"/>
          <w:b/>
          <w:bCs/>
          <w:szCs w:val="24"/>
        </w:rPr>
      </w:pPr>
      <w:r w:rsidRPr="00F40A95">
        <w:rPr>
          <w:rFonts w:cs="Arial"/>
          <w:b/>
          <w:bCs/>
          <w:szCs w:val="24"/>
        </w:rPr>
        <w:t>Routine Referrals</w:t>
      </w:r>
    </w:p>
    <w:p w14:paraId="032BE4AB" w14:textId="5A2C8445" w:rsidR="002A3436" w:rsidRDefault="002A3436" w:rsidP="002A3436">
      <w:pPr>
        <w:rPr>
          <w:rFonts w:cs="Arial"/>
          <w:szCs w:val="24"/>
        </w:rPr>
      </w:pPr>
      <w:r>
        <w:rPr>
          <w:rFonts w:cs="Arial"/>
          <w:szCs w:val="24"/>
        </w:rPr>
        <w:t xml:space="preserve">Send a referral letter to: </w:t>
      </w:r>
      <w:hyperlink r:id="rId12" w:history="1">
        <w:r w:rsidRPr="00EB375C">
          <w:rPr>
            <w:rStyle w:val="Hyperlink"/>
            <w:rFonts w:cs="Arial"/>
            <w:szCs w:val="24"/>
          </w:rPr>
          <w:t>genetics@act.gov.au</w:t>
        </w:r>
      </w:hyperlink>
      <w:r>
        <w:rPr>
          <w:rFonts w:cs="Arial"/>
          <w:szCs w:val="24"/>
        </w:rPr>
        <w:t xml:space="preserve"> or fax (02) 5124 3021.</w:t>
      </w:r>
      <w:r w:rsidR="000A0307">
        <w:rPr>
          <w:rFonts w:cs="Arial"/>
          <w:szCs w:val="24"/>
        </w:rPr>
        <w:t xml:space="preserve"> Referrals are also accepted through GP Smart </w:t>
      </w:r>
      <w:r w:rsidR="005576F4">
        <w:rPr>
          <w:rFonts w:cs="Arial"/>
          <w:szCs w:val="24"/>
        </w:rPr>
        <w:t>F</w:t>
      </w:r>
      <w:r w:rsidR="000A0307">
        <w:rPr>
          <w:rFonts w:cs="Arial"/>
          <w:szCs w:val="24"/>
        </w:rPr>
        <w:t xml:space="preserve">orms and Central Health Intake (CHI). </w:t>
      </w:r>
    </w:p>
    <w:p w14:paraId="45F02E57" w14:textId="77777777" w:rsidR="002A3436" w:rsidRDefault="002A3436" w:rsidP="002A3436">
      <w:pPr>
        <w:rPr>
          <w:rFonts w:cs="Arial"/>
          <w:szCs w:val="24"/>
        </w:rPr>
      </w:pPr>
      <w:r>
        <w:rPr>
          <w:rFonts w:cs="Arial"/>
          <w:szCs w:val="24"/>
        </w:rPr>
        <w:t xml:space="preserve"> </w:t>
      </w:r>
    </w:p>
    <w:p w14:paraId="2A2E9E9E" w14:textId="52E15DED" w:rsidR="002A3436" w:rsidRDefault="00B652FA" w:rsidP="002A3436">
      <w:pPr>
        <w:rPr>
          <w:rFonts w:cs="Arial"/>
          <w:szCs w:val="24"/>
        </w:rPr>
      </w:pPr>
      <w:r>
        <w:rPr>
          <w:rFonts w:cs="Arial"/>
          <w:szCs w:val="24"/>
        </w:rPr>
        <w:t>Non-urgent</w:t>
      </w:r>
      <w:r w:rsidR="002A3436">
        <w:rPr>
          <w:rFonts w:cs="Arial"/>
          <w:szCs w:val="24"/>
        </w:rPr>
        <w:t xml:space="preserve"> referrals are triaged by </w:t>
      </w:r>
      <w:r w:rsidR="0065498B">
        <w:rPr>
          <w:rFonts w:cs="Arial"/>
          <w:szCs w:val="24"/>
        </w:rPr>
        <w:t xml:space="preserve">a </w:t>
      </w:r>
      <w:r w:rsidR="0005502F">
        <w:rPr>
          <w:rFonts w:cs="Arial"/>
          <w:szCs w:val="24"/>
        </w:rPr>
        <w:t>S</w:t>
      </w:r>
      <w:r w:rsidR="002A3436">
        <w:rPr>
          <w:rFonts w:cs="Arial"/>
          <w:szCs w:val="24"/>
        </w:rPr>
        <w:t xml:space="preserve">enior </w:t>
      </w:r>
      <w:r w:rsidR="00D54265">
        <w:rPr>
          <w:rFonts w:cs="Arial"/>
          <w:szCs w:val="24"/>
        </w:rPr>
        <w:t>GC</w:t>
      </w:r>
      <w:r w:rsidR="002A3436">
        <w:rPr>
          <w:rFonts w:cs="Arial"/>
          <w:szCs w:val="24"/>
        </w:rPr>
        <w:t xml:space="preserve">. Clients will </w:t>
      </w:r>
      <w:r>
        <w:rPr>
          <w:rFonts w:cs="Arial"/>
          <w:szCs w:val="24"/>
        </w:rPr>
        <w:t xml:space="preserve">be </w:t>
      </w:r>
      <w:r w:rsidR="002A3436">
        <w:rPr>
          <w:rFonts w:cs="Arial"/>
          <w:szCs w:val="24"/>
        </w:rPr>
        <w:t>contact</w:t>
      </w:r>
      <w:r>
        <w:rPr>
          <w:rFonts w:cs="Arial"/>
          <w:szCs w:val="24"/>
        </w:rPr>
        <w:t>ed</w:t>
      </w:r>
      <w:r w:rsidR="002A3436">
        <w:rPr>
          <w:rFonts w:cs="Arial"/>
          <w:szCs w:val="24"/>
        </w:rPr>
        <w:t xml:space="preserve"> by </w:t>
      </w:r>
      <w:r w:rsidR="00D54265">
        <w:rPr>
          <w:rFonts w:cs="Arial"/>
          <w:szCs w:val="24"/>
        </w:rPr>
        <w:t xml:space="preserve">an </w:t>
      </w:r>
      <w:r w:rsidR="00AA74D5">
        <w:rPr>
          <w:rFonts w:cs="Arial"/>
          <w:szCs w:val="24"/>
        </w:rPr>
        <w:t>ACT Genetic S</w:t>
      </w:r>
      <w:r w:rsidR="002A3436">
        <w:rPr>
          <w:rFonts w:cs="Arial"/>
          <w:szCs w:val="24"/>
        </w:rPr>
        <w:t xml:space="preserve">ervice </w:t>
      </w:r>
      <w:r w:rsidR="000D7658">
        <w:rPr>
          <w:rFonts w:cs="Arial"/>
          <w:szCs w:val="24"/>
        </w:rPr>
        <w:t>A</w:t>
      </w:r>
      <w:r w:rsidR="002A3436">
        <w:rPr>
          <w:rFonts w:cs="Arial"/>
          <w:szCs w:val="24"/>
        </w:rPr>
        <w:t xml:space="preserve">dministrative </w:t>
      </w:r>
      <w:r w:rsidR="000D7658">
        <w:rPr>
          <w:rFonts w:cs="Arial"/>
          <w:szCs w:val="24"/>
        </w:rPr>
        <w:t>S</w:t>
      </w:r>
      <w:r w:rsidR="00D54265">
        <w:rPr>
          <w:rFonts w:cs="Arial"/>
          <w:szCs w:val="24"/>
        </w:rPr>
        <w:t xml:space="preserve">ervices </w:t>
      </w:r>
      <w:r w:rsidR="000D7658">
        <w:rPr>
          <w:rFonts w:cs="Arial"/>
          <w:szCs w:val="24"/>
        </w:rPr>
        <w:t>O</w:t>
      </w:r>
      <w:r w:rsidR="002A3436">
        <w:rPr>
          <w:rFonts w:cs="Arial"/>
          <w:szCs w:val="24"/>
        </w:rPr>
        <w:t xml:space="preserve">fficer within </w:t>
      </w:r>
      <w:r w:rsidR="0098281B">
        <w:rPr>
          <w:rFonts w:cs="Arial"/>
          <w:szCs w:val="24"/>
        </w:rPr>
        <w:t>two</w:t>
      </w:r>
      <w:r w:rsidR="0098281B" w:rsidRPr="004F50C2">
        <w:rPr>
          <w:rFonts w:cs="Arial"/>
          <w:szCs w:val="24"/>
        </w:rPr>
        <w:t xml:space="preserve"> </w:t>
      </w:r>
      <w:r w:rsidR="002A3436" w:rsidRPr="004F50C2">
        <w:rPr>
          <w:rFonts w:cs="Arial"/>
          <w:szCs w:val="24"/>
        </w:rPr>
        <w:t>weeks</w:t>
      </w:r>
      <w:r w:rsidR="002A3436">
        <w:rPr>
          <w:rFonts w:cs="Arial"/>
          <w:szCs w:val="24"/>
        </w:rPr>
        <w:t xml:space="preserve"> of </w:t>
      </w:r>
      <w:r w:rsidR="002A3436" w:rsidRPr="0039471A">
        <w:rPr>
          <w:rFonts w:cs="Arial"/>
          <w:szCs w:val="24"/>
        </w:rPr>
        <w:t>receipt of the referral</w:t>
      </w:r>
      <w:r>
        <w:rPr>
          <w:rFonts w:cs="Arial"/>
          <w:szCs w:val="24"/>
        </w:rPr>
        <w:t xml:space="preserve"> and provided with the following:</w:t>
      </w:r>
      <w:r w:rsidR="002A3436">
        <w:rPr>
          <w:rFonts w:cs="Arial"/>
          <w:szCs w:val="24"/>
        </w:rPr>
        <w:t xml:space="preserve"> </w:t>
      </w:r>
    </w:p>
    <w:p w14:paraId="579F1C9A" w14:textId="446FD893" w:rsidR="00886EE4" w:rsidRDefault="00886EE4" w:rsidP="002A3436">
      <w:pPr>
        <w:pStyle w:val="ListParagraph"/>
        <w:numPr>
          <w:ilvl w:val="0"/>
          <w:numId w:val="10"/>
        </w:numPr>
        <w:rPr>
          <w:rFonts w:cs="Arial"/>
          <w:szCs w:val="24"/>
        </w:rPr>
      </w:pPr>
      <w:r>
        <w:rPr>
          <w:rFonts w:cs="Arial"/>
          <w:szCs w:val="24"/>
        </w:rPr>
        <w:t>An appointment; and/or</w:t>
      </w:r>
    </w:p>
    <w:p w14:paraId="03EFE541" w14:textId="2B9AC0F3" w:rsidR="002A3436" w:rsidRPr="004F50C2" w:rsidRDefault="00D54265" w:rsidP="002A3436">
      <w:pPr>
        <w:pStyle w:val="ListParagraph"/>
        <w:numPr>
          <w:ilvl w:val="0"/>
          <w:numId w:val="10"/>
        </w:numPr>
        <w:rPr>
          <w:rFonts w:cs="Arial"/>
          <w:szCs w:val="24"/>
        </w:rPr>
      </w:pPr>
      <w:r>
        <w:rPr>
          <w:rFonts w:cs="Arial"/>
          <w:szCs w:val="24"/>
        </w:rPr>
        <w:t>A</w:t>
      </w:r>
      <w:r w:rsidR="002A3436" w:rsidRPr="004F50C2">
        <w:rPr>
          <w:rFonts w:cs="Arial"/>
          <w:szCs w:val="24"/>
        </w:rPr>
        <w:t xml:space="preserve"> waitlist letter.</w:t>
      </w:r>
    </w:p>
    <w:p w14:paraId="253AAD7B" w14:textId="77777777" w:rsidR="002A3436" w:rsidRDefault="002A3436" w:rsidP="002A3436">
      <w:pPr>
        <w:rPr>
          <w:rFonts w:cs="Arial"/>
          <w:szCs w:val="24"/>
        </w:rPr>
      </w:pPr>
    </w:p>
    <w:p w14:paraId="571E0A5E" w14:textId="6D2BFCDF" w:rsidR="002A3436" w:rsidRDefault="002A3436" w:rsidP="002A3436">
      <w:pPr>
        <w:rPr>
          <w:rFonts w:cs="Arial"/>
          <w:szCs w:val="24"/>
        </w:rPr>
      </w:pPr>
      <w:r>
        <w:rPr>
          <w:rFonts w:cs="Arial"/>
          <w:szCs w:val="24"/>
        </w:rPr>
        <w:t xml:space="preserve">Some </w:t>
      </w:r>
      <w:r w:rsidR="00801662">
        <w:rPr>
          <w:rFonts w:cs="Arial"/>
          <w:szCs w:val="24"/>
        </w:rPr>
        <w:t>client</w:t>
      </w:r>
      <w:r>
        <w:rPr>
          <w:rFonts w:cs="Arial"/>
          <w:szCs w:val="24"/>
        </w:rPr>
        <w:t xml:space="preserve">s may require pre-clinic contact for further requirements/investigations prior to an appointment being </w:t>
      </w:r>
      <w:r w:rsidR="00B652FA">
        <w:rPr>
          <w:rFonts w:cs="Arial"/>
          <w:szCs w:val="24"/>
        </w:rPr>
        <w:t>allocated</w:t>
      </w:r>
      <w:r>
        <w:rPr>
          <w:rFonts w:cs="Arial"/>
          <w:szCs w:val="24"/>
        </w:rPr>
        <w:t xml:space="preserve">. </w:t>
      </w:r>
      <w:r w:rsidR="00801662">
        <w:rPr>
          <w:rFonts w:cs="Arial"/>
          <w:szCs w:val="24"/>
        </w:rPr>
        <w:t>If this is the case t</w:t>
      </w:r>
      <w:r>
        <w:rPr>
          <w:rFonts w:cs="Arial"/>
          <w:szCs w:val="24"/>
        </w:rPr>
        <w:t>he referring doctor will be sent a standard letter</w:t>
      </w:r>
      <w:r w:rsidR="00B652FA">
        <w:rPr>
          <w:rFonts w:cs="Arial"/>
          <w:szCs w:val="24"/>
        </w:rPr>
        <w:t xml:space="preserve"> requesting </w:t>
      </w:r>
      <w:r>
        <w:rPr>
          <w:rFonts w:cs="Arial"/>
          <w:szCs w:val="24"/>
        </w:rPr>
        <w:t>the following:</w:t>
      </w:r>
    </w:p>
    <w:p w14:paraId="0138FCE0" w14:textId="0BE2ADAC" w:rsidR="002A3436" w:rsidRDefault="00411CDE" w:rsidP="002A3436">
      <w:pPr>
        <w:pStyle w:val="ListParagraph"/>
        <w:numPr>
          <w:ilvl w:val="0"/>
          <w:numId w:val="11"/>
        </w:numPr>
        <w:rPr>
          <w:rFonts w:cs="Arial"/>
          <w:szCs w:val="24"/>
        </w:rPr>
      </w:pPr>
      <w:r>
        <w:rPr>
          <w:rFonts w:cs="Arial"/>
          <w:iCs/>
          <w:szCs w:val="24"/>
        </w:rPr>
        <w:t>Immunohistochemistry</w:t>
      </w:r>
      <w:r>
        <w:rPr>
          <w:rFonts w:cs="Arial"/>
          <w:szCs w:val="24"/>
        </w:rPr>
        <w:t xml:space="preserve"> (</w:t>
      </w:r>
      <w:r w:rsidR="002A3436">
        <w:rPr>
          <w:rFonts w:cs="Arial"/>
          <w:szCs w:val="24"/>
        </w:rPr>
        <w:t>IHC</w:t>
      </w:r>
      <w:r>
        <w:rPr>
          <w:rFonts w:cs="Arial"/>
          <w:szCs w:val="24"/>
        </w:rPr>
        <w:t>)</w:t>
      </w:r>
      <w:r w:rsidR="002A3436">
        <w:rPr>
          <w:rFonts w:cs="Arial"/>
          <w:szCs w:val="24"/>
        </w:rPr>
        <w:t xml:space="preserve"> for </w:t>
      </w:r>
      <w:r>
        <w:rPr>
          <w:rFonts w:cs="Arial"/>
          <w:szCs w:val="24"/>
        </w:rPr>
        <w:t>Mismatch repair (</w:t>
      </w:r>
      <w:r w:rsidR="002A3436">
        <w:rPr>
          <w:rFonts w:cs="Arial"/>
          <w:szCs w:val="24"/>
        </w:rPr>
        <w:t>MMR</w:t>
      </w:r>
      <w:r>
        <w:rPr>
          <w:rFonts w:cs="Arial"/>
          <w:szCs w:val="24"/>
        </w:rPr>
        <w:t>)</w:t>
      </w:r>
      <w:r w:rsidR="002A3436">
        <w:rPr>
          <w:rFonts w:cs="Arial"/>
          <w:szCs w:val="24"/>
        </w:rPr>
        <w:t xml:space="preserve"> proteins in </w:t>
      </w:r>
      <w:r>
        <w:rPr>
          <w:rFonts w:cs="Arial"/>
          <w:szCs w:val="24"/>
        </w:rPr>
        <w:t>colorectal cancer (</w:t>
      </w:r>
      <w:r w:rsidR="002A3436">
        <w:rPr>
          <w:rFonts w:cs="Arial"/>
          <w:szCs w:val="24"/>
        </w:rPr>
        <w:t>CRC</w:t>
      </w:r>
      <w:r>
        <w:rPr>
          <w:rFonts w:cs="Arial"/>
          <w:szCs w:val="24"/>
        </w:rPr>
        <w:t>)</w:t>
      </w:r>
      <w:r w:rsidR="0041683C">
        <w:rPr>
          <w:rFonts w:cs="Arial"/>
          <w:szCs w:val="24"/>
        </w:rPr>
        <w:t>/endometrial cancer</w:t>
      </w:r>
    </w:p>
    <w:p w14:paraId="0249C491" w14:textId="337140B4" w:rsidR="002A3436" w:rsidRDefault="00411CDE" w:rsidP="002A3436">
      <w:pPr>
        <w:pStyle w:val="ListParagraph"/>
        <w:numPr>
          <w:ilvl w:val="0"/>
          <w:numId w:val="11"/>
        </w:numPr>
        <w:rPr>
          <w:rFonts w:cs="Arial"/>
          <w:szCs w:val="24"/>
        </w:rPr>
      </w:pPr>
      <w:r>
        <w:rPr>
          <w:rFonts w:cs="Arial"/>
          <w:szCs w:val="24"/>
        </w:rPr>
        <w:t>Mature onset diabetes of the young (</w:t>
      </w:r>
      <w:r w:rsidR="002A3436">
        <w:rPr>
          <w:rFonts w:cs="Arial"/>
          <w:szCs w:val="24"/>
        </w:rPr>
        <w:t>MODY</w:t>
      </w:r>
      <w:r>
        <w:rPr>
          <w:rFonts w:cs="Arial"/>
          <w:szCs w:val="24"/>
        </w:rPr>
        <w:t xml:space="preserve">) </w:t>
      </w:r>
      <w:r w:rsidR="002A3436">
        <w:rPr>
          <w:rFonts w:cs="Arial"/>
          <w:szCs w:val="24"/>
        </w:rPr>
        <w:t>probability calculator for MODY</w:t>
      </w:r>
    </w:p>
    <w:p w14:paraId="6306A213" w14:textId="4B90E3CF" w:rsidR="002A3436" w:rsidRDefault="002A3436" w:rsidP="002A3436">
      <w:pPr>
        <w:pStyle w:val="ListParagraph"/>
        <w:numPr>
          <w:ilvl w:val="0"/>
          <w:numId w:val="11"/>
        </w:numPr>
        <w:rPr>
          <w:rFonts w:cs="Arial"/>
          <w:szCs w:val="24"/>
        </w:rPr>
      </w:pPr>
      <w:r>
        <w:rPr>
          <w:rFonts w:cs="Arial"/>
          <w:szCs w:val="24"/>
        </w:rPr>
        <w:t xml:space="preserve">Cardiac and ophthalmology review for </w:t>
      </w:r>
      <w:r w:rsidR="002D686B">
        <w:rPr>
          <w:rFonts w:cs="Arial"/>
          <w:szCs w:val="24"/>
        </w:rPr>
        <w:t xml:space="preserve">connective tissue disorder </w:t>
      </w:r>
    </w:p>
    <w:p w14:paraId="1084AF79" w14:textId="0A788E03" w:rsidR="002A3436" w:rsidRDefault="002A3436" w:rsidP="002A3436">
      <w:pPr>
        <w:pStyle w:val="ListParagraph"/>
        <w:numPr>
          <w:ilvl w:val="0"/>
          <w:numId w:val="11"/>
        </w:numPr>
        <w:rPr>
          <w:rFonts w:cs="Arial"/>
          <w:szCs w:val="24"/>
        </w:rPr>
      </w:pPr>
      <w:r>
        <w:rPr>
          <w:rFonts w:cs="Arial"/>
          <w:szCs w:val="24"/>
        </w:rPr>
        <w:t xml:space="preserve">Ophthalmology review for </w:t>
      </w:r>
      <w:r w:rsidR="00411CDE">
        <w:rPr>
          <w:rFonts w:cs="Arial"/>
          <w:szCs w:val="24"/>
        </w:rPr>
        <w:t>Neurofibromatosis Type 1 (</w:t>
      </w:r>
      <w:r>
        <w:rPr>
          <w:rFonts w:cs="Arial"/>
          <w:szCs w:val="24"/>
        </w:rPr>
        <w:t>NF1</w:t>
      </w:r>
      <w:r w:rsidR="00411CDE">
        <w:rPr>
          <w:rFonts w:cs="Arial"/>
          <w:szCs w:val="24"/>
        </w:rPr>
        <w:t>)</w:t>
      </w:r>
      <w:r>
        <w:rPr>
          <w:rFonts w:cs="Arial"/>
          <w:szCs w:val="24"/>
        </w:rPr>
        <w:t xml:space="preserve"> </w:t>
      </w:r>
    </w:p>
    <w:p w14:paraId="069D0405" w14:textId="051140AB" w:rsidR="002A3436" w:rsidRDefault="00411CDE" w:rsidP="002A3436">
      <w:pPr>
        <w:pStyle w:val="ListParagraph"/>
        <w:numPr>
          <w:ilvl w:val="0"/>
          <w:numId w:val="11"/>
        </w:numPr>
        <w:rPr>
          <w:rFonts w:cs="Arial"/>
          <w:szCs w:val="24"/>
        </w:rPr>
      </w:pPr>
      <w:r>
        <w:rPr>
          <w:rFonts w:cs="Arial"/>
          <w:iCs/>
          <w:szCs w:val="24"/>
        </w:rPr>
        <w:t>Comparative Genomic Hybridisation</w:t>
      </w:r>
      <w:r>
        <w:rPr>
          <w:rFonts w:cs="Arial"/>
          <w:szCs w:val="24"/>
        </w:rPr>
        <w:t xml:space="preserve"> (</w:t>
      </w:r>
      <w:r w:rsidR="002A3436">
        <w:rPr>
          <w:rFonts w:cs="Arial"/>
          <w:szCs w:val="24"/>
        </w:rPr>
        <w:t>CGH</w:t>
      </w:r>
      <w:r>
        <w:rPr>
          <w:rFonts w:cs="Arial"/>
          <w:szCs w:val="24"/>
        </w:rPr>
        <w:t>)</w:t>
      </w:r>
      <w:r w:rsidR="002A3436">
        <w:rPr>
          <w:rFonts w:cs="Arial"/>
          <w:szCs w:val="24"/>
        </w:rPr>
        <w:t xml:space="preserve"> array and Fragile X syndrome testing for developmental delay/intellectual disability</w:t>
      </w:r>
    </w:p>
    <w:p w14:paraId="7EE34338" w14:textId="16296810" w:rsidR="002D686B" w:rsidRPr="000968D4" w:rsidRDefault="0029288A" w:rsidP="002A3436">
      <w:pPr>
        <w:pStyle w:val="ListParagraph"/>
        <w:numPr>
          <w:ilvl w:val="0"/>
          <w:numId w:val="11"/>
        </w:numPr>
        <w:rPr>
          <w:rFonts w:cs="Arial"/>
          <w:szCs w:val="24"/>
        </w:rPr>
      </w:pPr>
      <w:r>
        <w:rPr>
          <w:rFonts w:cs="Arial"/>
          <w:szCs w:val="24"/>
        </w:rPr>
        <w:t>Full Blood Count (</w:t>
      </w:r>
      <w:r w:rsidR="002D686B">
        <w:rPr>
          <w:rFonts w:cs="Arial"/>
          <w:szCs w:val="24"/>
        </w:rPr>
        <w:t>FBC</w:t>
      </w:r>
      <w:r>
        <w:rPr>
          <w:rFonts w:cs="Arial"/>
          <w:szCs w:val="24"/>
        </w:rPr>
        <w:t>)</w:t>
      </w:r>
      <w:r w:rsidR="002D686B">
        <w:rPr>
          <w:rFonts w:cs="Arial"/>
          <w:szCs w:val="24"/>
        </w:rPr>
        <w:t xml:space="preserve">, </w:t>
      </w:r>
      <w:r w:rsidRPr="0029288A">
        <w:rPr>
          <w:rFonts w:cs="Arial"/>
          <w:szCs w:val="24"/>
        </w:rPr>
        <w:t xml:space="preserve">Haemoglobin electrophoresis </w:t>
      </w:r>
      <w:r>
        <w:rPr>
          <w:rFonts w:cs="Arial"/>
          <w:szCs w:val="24"/>
        </w:rPr>
        <w:t>(</w:t>
      </w:r>
      <w:proofErr w:type="spellStart"/>
      <w:r w:rsidR="002D686B">
        <w:rPr>
          <w:rFonts w:cs="Arial"/>
          <w:szCs w:val="24"/>
        </w:rPr>
        <w:t>HbEPG</w:t>
      </w:r>
      <w:proofErr w:type="spellEnd"/>
      <w:r>
        <w:rPr>
          <w:rFonts w:cs="Arial"/>
          <w:szCs w:val="24"/>
        </w:rPr>
        <w:t>)</w:t>
      </w:r>
      <w:r w:rsidR="002D686B">
        <w:rPr>
          <w:rFonts w:cs="Arial"/>
          <w:szCs w:val="24"/>
        </w:rPr>
        <w:t xml:space="preserve">, Iron studies for both partners where there is a request for review </w:t>
      </w:r>
      <w:r w:rsidR="00AC3C9D">
        <w:rPr>
          <w:rFonts w:cs="Arial"/>
          <w:szCs w:val="24"/>
        </w:rPr>
        <w:t xml:space="preserve">for thalassemia. </w:t>
      </w:r>
    </w:p>
    <w:p w14:paraId="4538F654" w14:textId="4D89F2F9" w:rsidR="001F101B" w:rsidRDefault="00A37DBA" w:rsidP="00BB1FDE">
      <w:pPr>
        <w:jc w:val="right"/>
        <w:rPr>
          <w:rFonts w:cs="Arial"/>
          <w:i/>
          <w:szCs w:val="24"/>
        </w:rPr>
      </w:pPr>
      <w:hyperlink w:anchor="Contents" w:history="1">
        <w:r w:rsidR="009A534C" w:rsidRPr="00C91F3F">
          <w:rPr>
            <w:rStyle w:val="Hyperlink"/>
            <w:rFonts w:eastAsiaTheme="majorEastAsia" w:cs="Arial"/>
            <w:i/>
            <w:szCs w:val="24"/>
          </w:rPr>
          <w:t>Back to Table of Contents</w:t>
        </w:r>
      </w:hyperlink>
      <w:r w:rsidR="009A534C">
        <w:rPr>
          <w:rFonts w:cs="Arial"/>
          <w:i/>
          <w:szCs w:val="24"/>
        </w:rPr>
        <w:t xml:space="preserve"> </w:t>
      </w:r>
    </w:p>
    <w:p w14:paraId="403B0709" w14:textId="3389B02C" w:rsidR="0029288A" w:rsidRDefault="0029288A" w:rsidP="00BB1FDE">
      <w:pPr>
        <w:jc w:val="right"/>
        <w:rPr>
          <w:rFonts w:cs="Arial"/>
          <w:i/>
          <w:szCs w:val="24"/>
        </w:rPr>
      </w:pPr>
    </w:p>
    <w:p w14:paraId="443861E6" w14:textId="3FE94CED" w:rsidR="0029288A" w:rsidRDefault="0029288A" w:rsidP="00BB1FDE">
      <w:pPr>
        <w:jc w:val="right"/>
        <w:rPr>
          <w:rFonts w:cs="Arial"/>
          <w:i/>
          <w:szCs w:val="24"/>
        </w:rPr>
      </w:pPr>
    </w:p>
    <w:p w14:paraId="7438E853" w14:textId="77777777" w:rsidR="0029288A" w:rsidRPr="00DA3910" w:rsidRDefault="0029288A" w:rsidP="00BB1FDE">
      <w:pPr>
        <w:jc w:val="right"/>
        <w:rPr>
          <w:rFonts w:cs="Arial"/>
          <w:i/>
          <w:szCs w:val="24"/>
        </w:rPr>
      </w:pP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12" w14:textId="77777777" w:rsidTr="008E74FD">
        <w:trPr>
          <w:cantSplit/>
          <w:trHeight w:val="285"/>
        </w:trPr>
        <w:tc>
          <w:tcPr>
            <w:tcW w:w="9158" w:type="dxa"/>
            <w:shd w:val="clear" w:color="auto" w:fill="D9D9D9" w:themeFill="background1" w:themeFillShade="D9"/>
          </w:tcPr>
          <w:p w14:paraId="08682A11" w14:textId="41715926" w:rsidR="009A534C" w:rsidRPr="003D2D06" w:rsidRDefault="00010E74" w:rsidP="00B10F87">
            <w:pPr>
              <w:pStyle w:val="Heading1"/>
            </w:pPr>
            <w:bookmarkStart w:id="14" w:name="_Toc389473284"/>
            <w:bookmarkStart w:id="15" w:name="_Toc393203340"/>
            <w:bookmarkStart w:id="16" w:name="_Toc110251703"/>
            <w:r w:rsidRPr="003D2D06">
              <w:lastRenderedPageBreak/>
              <w:t xml:space="preserve">Section </w:t>
            </w:r>
            <w:r w:rsidR="002A3436">
              <w:t>3</w:t>
            </w:r>
            <w:r w:rsidR="009A534C" w:rsidRPr="003D2D06">
              <w:t xml:space="preserve"> – </w:t>
            </w:r>
            <w:bookmarkEnd w:id="14"/>
            <w:bookmarkEnd w:id="15"/>
            <w:r w:rsidR="002A3436">
              <w:t xml:space="preserve">Booking </w:t>
            </w:r>
            <w:r w:rsidR="00BB1FDE">
              <w:t>A</w:t>
            </w:r>
            <w:r w:rsidR="002A3436">
              <w:t>uthority</w:t>
            </w:r>
            <w:bookmarkEnd w:id="16"/>
          </w:p>
        </w:tc>
      </w:tr>
    </w:tbl>
    <w:p w14:paraId="08682A13" w14:textId="77777777" w:rsidR="009A534C" w:rsidRDefault="009A534C" w:rsidP="009A534C">
      <w:pPr>
        <w:pStyle w:val="Heading2"/>
      </w:pPr>
    </w:p>
    <w:p w14:paraId="1F1E80B8" w14:textId="1F7A7A7E" w:rsidR="002A3436" w:rsidRDefault="002A3436" w:rsidP="5A958616">
      <w:pPr>
        <w:jc w:val="both"/>
        <w:rPr>
          <w:rFonts w:cs="Arial"/>
        </w:rPr>
      </w:pPr>
      <w:r w:rsidRPr="5A958616">
        <w:rPr>
          <w:rFonts w:cs="Arial"/>
        </w:rPr>
        <w:t xml:space="preserve">All new clients must be booked and registered in </w:t>
      </w:r>
      <w:r w:rsidR="00CA5DBB">
        <w:rPr>
          <w:rFonts w:cs="Arial"/>
        </w:rPr>
        <w:t>the ACT Patient Administration System (</w:t>
      </w:r>
      <w:r w:rsidRPr="5A958616">
        <w:rPr>
          <w:rFonts w:cs="Arial"/>
        </w:rPr>
        <w:t>ACTPAS</w:t>
      </w:r>
      <w:r w:rsidR="00CA5DBB">
        <w:rPr>
          <w:rFonts w:cs="Arial"/>
        </w:rPr>
        <w:t>)</w:t>
      </w:r>
      <w:r w:rsidRPr="5A958616">
        <w:rPr>
          <w:rFonts w:cs="Arial"/>
        </w:rPr>
        <w:t xml:space="preserve"> and </w:t>
      </w:r>
      <w:proofErr w:type="spellStart"/>
      <w:r w:rsidRPr="5A958616">
        <w:rPr>
          <w:rFonts w:cs="Arial"/>
        </w:rPr>
        <w:t>TrakGene</w:t>
      </w:r>
      <w:proofErr w:type="spellEnd"/>
      <w:r w:rsidRPr="5A958616">
        <w:rPr>
          <w:rFonts w:cs="Arial"/>
        </w:rPr>
        <w:t xml:space="preserve"> by </w:t>
      </w:r>
      <w:r w:rsidR="00CA5DBB">
        <w:rPr>
          <w:rFonts w:cs="Arial"/>
        </w:rPr>
        <w:t>an</w:t>
      </w:r>
      <w:r w:rsidR="00CA5DBB" w:rsidRPr="5A958616">
        <w:rPr>
          <w:rFonts w:cs="Arial"/>
        </w:rPr>
        <w:t xml:space="preserve"> </w:t>
      </w:r>
      <w:r w:rsidRPr="5A958616">
        <w:rPr>
          <w:rFonts w:cs="Arial"/>
        </w:rPr>
        <w:t xml:space="preserve">ACT Genetic Service </w:t>
      </w:r>
      <w:r w:rsidR="00CA5DBB">
        <w:rPr>
          <w:rFonts w:cs="Arial"/>
        </w:rPr>
        <w:t>A</w:t>
      </w:r>
      <w:r w:rsidRPr="5A958616">
        <w:rPr>
          <w:rFonts w:cs="Arial"/>
        </w:rPr>
        <w:t xml:space="preserve">dministrative </w:t>
      </w:r>
      <w:r w:rsidR="00CA5DBB">
        <w:rPr>
          <w:rFonts w:cs="Arial"/>
        </w:rPr>
        <w:t>Services O</w:t>
      </w:r>
      <w:r w:rsidRPr="5A958616">
        <w:rPr>
          <w:rFonts w:cs="Arial"/>
        </w:rPr>
        <w:t xml:space="preserve">fficer at the direction of the </w:t>
      </w:r>
      <w:r w:rsidR="00153D1A" w:rsidRPr="5A958616">
        <w:rPr>
          <w:rFonts w:cs="Arial"/>
        </w:rPr>
        <w:t>S</w:t>
      </w:r>
      <w:r w:rsidR="0065498B" w:rsidRPr="5A958616">
        <w:rPr>
          <w:rFonts w:cs="Arial"/>
        </w:rPr>
        <w:t xml:space="preserve">enior </w:t>
      </w:r>
      <w:r w:rsidR="00CA5DBB">
        <w:rPr>
          <w:rFonts w:cs="Arial"/>
        </w:rPr>
        <w:t>GC</w:t>
      </w:r>
      <w:r w:rsidRPr="5A958616">
        <w:rPr>
          <w:rFonts w:cs="Arial"/>
        </w:rPr>
        <w:t>. Review appointments</w:t>
      </w:r>
      <w:r w:rsidRPr="5A958616">
        <w:rPr>
          <w:rFonts w:cs="Arial"/>
          <w:b/>
          <w:bCs/>
        </w:rPr>
        <w:t xml:space="preserve"> </w:t>
      </w:r>
      <w:r w:rsidRPr="5A958616">
        <w:rPr>
          <w:rFonts w:cs="Arial"/>
        </w:rPr>
        <w:t xml:space="preserve">can be allocated by </w:t>
      </w:r>
      <w:r w:rsidR="00896B07">
        <w:rPr>
          <w:rFonts w:cs="Arial"/>
        </w:rPr>
        <w:t>GCs</w:t>
      </w:r>
      <w:r w:rsidR="00BB1FDE" w:rsidRPr="5A958616">
        <w:rPr>
          <w:rFonts w:cs="Arial"/>
        </w:rPr>
        <w:t xml:space="preserve"> </w:t>
      </w:r>
      <w:r w:rsidRPr="5A958616">
        <w:rPr>
          <w:rFonts w:cs="Arial"/>
        </w:rPr>
        <w:t xml:space="preserve">in consultation with the Senior </w:t>
      </w:r>
      <w:r w:rsidR="00CA5DBB">
        <w:rPr>
          <w:rFonts w:cs="Arial"/>
        </w:rPr>
        <w:t>GC</w:t>
      </w:r>
      <w:r w:rsidRPr="5A958616">
        <w:rPr>
          <w:rFonts w:cs="Arial"/>
        </w:rPr>
        <w:t>.</w:t>
      </w:r>
    </w:p>
    <w:p w14:paraId="08682A17" w14:textId="77777777" w:rsidR="009A534C" w:rsidRDefault="009A534C" w:rsidP="009A534C">
      <w:pPr>
        <w:rPr>
          <w:rFonts w:cs="Arial"/>
          <w:b/>
          <w:szCs w:val="24"/>
        </w:rPr>
      </w:pPr>
    </w:p>
    <w:p w14:paraId="51B49FCD" w14:textId="6E29891A" w:rsidR="002A3436" w:rsidRPr="00DA3910" w:rsidRDefault="00A37DBA" w:rsidP="0054010A">
      <w:pPr>
        <w:jc w:val="right"/>
        <w:rPr>
          <w:rFonts w:cs="Arial"/>
          <w:i/>
          <w:szCs w:val="24"/>
        </w:rPr>
      </w:pPr>
      <w:hyperlink w:anchor="Contents" w:history="1">
        <w:r w:rsidR="009A534C" w:rsidRPr="00C91F3F">
          <w:rPr>
            <w:rStyle w:val="Hyperlink"/>
            <w:rFonts w:eastAsiaTheme="majorEastAsia" w:cs="Arial"/>
            <w:i/>
            <w:szCs w:val="24"/>
          </w:rPr>
          <w:t>Back to Table of Contents</w:t>
        </w:r>
      </w:hyperlink>
      <w:r w:rsidR="009A534C">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2A3436" w:rsidRPr="00CD1C0E" w14:paraId="116DFF84" w14:textId="77777777" w:rsidTr="00153D1A">
        <w:trPr>
          <w:cantSplit/>
          <w:trHeight w:val="285"/>
        </w:trPr>
        <w:tc>
          <w:tcPr>
            <w:tcW w:w="9158" w:type="dxa"/>
            <w:shd w:val="clear" w:color="auto" w:fill="D9D9D9" w:themeFill="background1" w:themeFillShade="D9"/>
          </w:tcPr>
          <w:p w14:paraId="19634C2C" w14:textId="4D75EAEA" w:rsidR="002A3436" w:rsidRPr="003D2D06" w:rsidRDefault="002A3436" w:rsidP="0007555A">
            <w:pPr>
              <w:pStyle w:val="Heading1"/>
            </w:pPr>
            <w:bookmarkStart w:id="17" w:name="_Toc110251704"/>
            <w:r w:rsidRPr="003D2D06">
              <w:t xml:space="preserve">Section </w:t>
            </w:r>
            <w:r>
              <w:t>4</w:t>
            </w:r>
            <w:r w:rsidRPr="003D2D06">
              <w:t xml:space="preserve"> – </w:t>
            </w:r>
            <w:r>
              <w:t>Access to Genetic Services</w:t>
            </w:r>
            <w:r w:rsidR="006A262A">
              <w:t>/Prioritisation Categories</w:t>
            </w:r>
            <w:bookmarkEnd w:id="17"/>
            <w:r w:rsidR="006A262A">
              <w:t xml:space="preserve"> </w:t>
            </w:r>
          </w:p>
        </w:tc>
      </w:tr>
    </w:tbl>
    <w:p w14:paraId="22B45942" w14:textId="77777777" w:rsidR="00153D1A" w:rsidRDefault="00153D1A" w:rsidP="002A3436">
      <w:pPr>
        <w:rPr>
          <w:rFonts w:cs="Arial"/>
          <w:b/>
          <w:szCs w:val="24"/>
        </w:rPr>
      </w:pPr>
    </w:p>
    <w:p w14:paraId="051B4994" w14:textId="58A08FAA" w:rsidR="002A3436" w:rsidRPr="00A57791" w:rsidRDefault="00040483" w:rsidP="002A3436">
      <w:pPr>
        <w:rPr>
          <w:rFonts w:cs="Arial"/>
          <w:b/>
          <w:szCs w:val="24"/>
        </w:rPr>
      </w:pPr>
      <w:r>
        <w:rPr>
          <w:rFonts w:cs="Arial"/>
          <w:b/>
          <w:szCs w:val="24"/>
        </w:rPr>
        <w:t>Urgent</w:t>
      </w:r>
      <w:r w:rsidR="002A3436" w:rsidRPr="00A57791">
        <w:rPr>
          <w:rFonts w:cs="Arial"/>
          <w:b/>
          <w:szCs w:val="24"/>
        </w:rPr>
        <w:t xml:space="preserve"> Clients</w:t>
      </w:r>
    </w:p>
    <w:p w14:paraId="02E273BC" w14:textId="69533E63" w:rsidR="002A3436" w:rsidRDefault="002A3436" w:rsidP="002A3436">
      <w:pPr>
        <w:rPr>
          <w:rFonts w:cs="Arial"/>
          <w:szCs w:val="24"/>
        </w:rPr>
      </w:pPr>
      <w:r w:rsidRPr="0039471A">
        <w:rPr>
          <w:rFonts w:cs="Arial"/>
          <w:szCs w:val="24"/>
        </w:rPr>
        <w:t xml:space="preserve">Clients identified as </w:t>
      </w:r>
      <w:r w:rsidR="00BB1FDE">
        <w:rPr>
          <w:rFonts w:cs="Arial"/>
          <w:szCs w:val="24"/>
        </w:rPr>
        <w:t>u</w:t>
      </w:r>
      <w:r w:rsidR="00DA0429">
        <w:rPr>
          <w:rFonts w:cs="Arial"/>
          <w:szCs w:val="24"/>
        </w:rPr>
        <w:t xml:space="preserve">rgent </w:t>
      </w:r>
      <w:r>
        <w:rPr>
          <w:rFonts w:cs="Arial"/>
          <w:szCs w:val="24"/>
        </w:rPr>
        <w:t>will be contact</w:t>
      </w:r>
      <w:r w:rsidR="0054010A">
        <w:rPr>
          <w:rFonts w:cs="Arial"/>
          <w:szCs w:val="24"/>
        </w:rPr>
        <w:t>ed by</w:t>
      </w:r>
      <w:r>
        <w:rPr>
          <w:rFonts w:cs="Arial"/>
          <w:szCs w:val="24"/>
        </w:rPr>
        <w:t xml:space="preserve"> a GC </w:t>
      </w:r>
      <w:r w:rsidRPr="0039471A">
        <w:rPr>
          <w:rFonts w:cs="Arial"/>
          <w:szCs w:val="24"/>
        </w:rPr>
        <w:t xml:space="preserve">within </w:t>
      </w:r>
      <w:r w:rsidRPr="006E17A7">
        <w:rPr>
          <w:rFonts w:cs="Arial"/>
          <w:bCs/>
          <w:szCs w:val="24"/>
        </w:rPr>
        <w:t>1 week</w:t>
      </w:r>
      <w:r>
        <w:rPr>
          <w:rFonts w:cs="Arial"/>
          <w:szCs w:val="24"/>
        </w:rPr>
        <w:t xml:space="preserve"> of receipt of the referral to assess urgency and </w:t>
      </w:r>
      <w:r w:rsidR="00B652FA">
        <w:rPr>
          <w:rFonts w:cs="Arial"/>
          <w:szCs w:val="24"/>
        </w:rPr>
        <w:t xml:space="preserve">appropriate </w:t>
      </w:r>
      <w:r>
        <w:rPr>
          <w:rFonts w:cs="Arial"/>
          <w:szCs w:val="24"/>
        </w:rPr>
        <w:t xml:space="preserve">course of action.  </w:t>
      </w:r>
      <w:r w:rsidR="00040483">
        <w:rPr>
          <w:rFonts w:cs="Arial"/>
          <w:szCs w:val="24"/>
        </w:rPr>
        <w:t>Urgent</w:t>
      </w:r>
      <w:r>
        <w:rPr>
          <w:rFonts w:cs="Arial"/>
          <w:szCs w:val="24"/>
        </w:rPr>
        <w:t xml:space="preserve"> clients </w:t>
      </w:r>
      <w:r w:rsidRPr="0039471A">
        <w:rPr>
          <w:rFonts w:cs="Arial"/>
          <w:szCs w:val="24"/>
        </w:rPr>
        <w:t>include</w:t>
      </w:r>
      <w:r w:rsidR="00F22C51">
        <w:rPr>
          <w:rFonts w:cs="Arial"/>
          <w:szCs w:val="24"/>
        </w:rPr>
        <w:t xml:space="preserve"> those who</w:t>
      </w:r>
      <w:r w:rsidRPr="0039471A">
        <w:rPr>
          <w:rFonts w:cs="Arial"/>
          <w:szCs w:val="24"/>
        </w:rPr>
        <w:t>:</w:t>
      </w:r>
    </w:p>
    <w:p w14:paraId="48DF5750" w14:textId="53EE3A1D" w:rsidR="00040483" w:rsidRDefault="003E48CB" w:rsidP="00040483">
      <w:pPr>
        <w:pStyle w:val="ListParagraph"/>
        <w:numPr>
          <w:ilvl w:val="0"/>
          <w:numId w:val="13"/>
        </w:numPr>
        <w:rPr>
          <w:rFonts w:cs="Arial"/>
          <w:szCs w:val="24"/>
        </w:rPr>
      </w:pPr>
      <w:r>
        <w:rPr>
          <w:rFonts w:cs="Arial"/>
          <w:szCs w:val="24"/>
        </w:rPr>
        <w:t>Are p</w:t>
      </w:r>
      <w:r w:rsidR="002A3436">
        <w:rPr>
          <w:rFonts w:cs="Arial"/>
          <w:szCs w:val="24"/>
        </w:rPr>
        <w:t>regnant</w:t>
      </w:r>
    </w:p>
    <w:p w14:paraId="4B01F73A" w14:textId="56FCE7F6" w:rsidR="00040483" w:rsidRDefault="003E48CB" w:rsidP="00040483">
      <w:pPr>
        <w:pStyle w:val="ListParagraph"/>
        <w:numPr>
          <w:ilvl w:val="0"/>
          <w:numId w:val="13"/>
        </w:numPr>
        <w:rPr>
          <w:rFonts w:cs="Arial"/>
          <w:szCs w:val="24"/>
        </w:rPr>
      </w:pPr>
      <w:r>
        <w:rPr>
          <w:rFonts w:cs="Arial"/>
          <w:szCs w:val="24"/>
        </w:rPr>
        <w:t>Are r</w:t>
      </w:r>
      <w:r w:rsidR="00F22C51">
        <w:rPr>
          <w:rFonts w:cs="Arial"/>
          <w:szCs w:val="24"/>
        </w:rPr>
        <w:t xml:space="preserve">eceiving </w:t>
      </w:r>
      <w:r w:rsidR="007A0A7E">
        <w:rPr>
          <w:rFonts w:cs="Arial"/>
          <w:szCs w:val="24"/>
        </w:rPr>
        <w:t>p</w:t>
      </w:r>
      <w:r w:rsidR="00040483">
        <w:rPr>
          <w:rFonts w:cs="Arial"/>
          <w:szCs w:val="24"/>
        </w:rPr>
        <w:t xml:space="preserve">alliative </w:t>
      </w:r>
      <w:r w:rsidR="007A0A7E">
        <w:rPr>
          <w:rFonts w:cs="Arial"/>
          <w:szCs w:val="24"/>
        </w:rPr>
        <w:t>care</w:t>
      </w:r>
      <w:r w:rsidR="00040483">
        <w:rPr>
          <w:rFonts w:cs="Arial"/>
          <w:szCs w:val="24"/>
        </w:rPr>
        <w:t xml:space="preserve"> at </w:t>
      </w:r>
      <w:r w:rsidR="007A0A7E">
        <w:rPr>
          <w:rFonts w:cs="Arial"/>
          <w:szCs w:val="24"/>
        </w:rPr>
        <w:t xml:space="preserve">the </w:t>
      </w:r>
      <w:r w:rsidR="00040483">
        <w:rPr>
          <w:rFonts w:cs="Arial"/>
          <w:szCs w:val="24"/>
        </w:rPr>
        <w:t xml:space="preserve">end of </w:t>
      </w:r>
      <w:r w:rsidR="007A0A7E">
        <w:rPr>
          <w:rFonts w:cs="Arial"/>
          <w:szCs w:val="24"/>
        </w:rPr>
        <w:t xml:space="preserve">their </w:t>
      </w:r>
      <w:r w:rsidR="00040483">
        <w:rPr>
          <w:rFonts w:cs="Arial"/>
          <w:szCs w:val="24"/>
        </w:rPr>
        <w:t>li</w:t>
      </w:r>
      <w:r w:rsidR="007A0A7E">
        <w:rPr>
          <w:rFonts w:cs="Arial"/>
          <w:szCs w:val="24"/>
        </w:rPr>
        <w:t>v</w:t>
      </w:r>
      <w:r w:rsidR="00040483">
        <w:rPr>
          <w:rFonts w:cs="Arial"/>
          <w:szCs w:val="24"/>
        </w:rPr>
        <w:t>e</w:t>
      </w:r>
      <w:r w:rsidR="007A0A7E">
        <w:rPr>
          <w:rFonts w:cs="Arial"/>
          <w:szCs w:val="24"/>
        </w:rPr>
        <w:t>s</w:t>
      </w:r>
    </w:p>
    <w:p w14:paraId="5F793135" w14:textId="2C294AAD" w:rsidR="00DA0429" w:rsidRPr="00DA0429" w:rsidRDefault="00A32463" w:rsidP="00DA0429">
      <w:pPr>
        <w:pStyle w:val="ListParagraph"/>
        <w:numPr>
          <w:ilvl w:val="0"/>
          <w:numId w:val="13"/>
        </w:numPr>
        <w:rPr>
          <w:rFonts w:cs="Arial"/>
          <w:bCs/>
          <w:szCs w:val="24"/>
        </w:rPr>
      </w:pPr>
      <w:r>
        <w:rPr>
          <w:rFonts w:cs="Arial"/>
          <w:bCs/>
          <w:szCs w:val="24"/>
        </w:rPr>
        <w:t>H</w:t>
      </w:r>
      <w:r w:rsidR="00C42C8B">
        <w:rPr>
          <w:rFonts w:cs="Arial"/>
          <w:bCs/>
          <w:szCs w:val="24"/>
        </w:rPr>
        <w:t xml:space="preserve">ave received </w:t>
      </w:r>
      <w:r w:rsidR="00DA0429" w:rsidRPr="00DA0429">
        <w:rPr>
          <w:rFonts w:cs="Arial"/>
          <w:bCs/>
          <w:szCs w:val="24"/>
        </w:rPr>
        <w:t xml:space="preserve">genetic consultation </w:t>
      </w:r>
      <w:r w:rsidR="00C42C8B">
        <w:rPr>
          <w:rFonts w:cs="Arial"/>
          <w:bCs/>
          <w:szCs w:val="24"/>
        </w:rPr>
        <w:t xml:space="preserve">results which indicate </w:t>
      </w:r>
      <w:r>
        <w:rPr>
          <w:rFonts w:cs="Arial"/>
          <w:bCs/>
          <w:szCs w:val="24"/>
        </w:rPr>
        <w:t xml:space="preserve">that </w:t>
      </w:r>
      <w:r w:rsidR="00DA0429" w:rsidRPr="00E4303C">
        <w:rPr>
          <w:rFonts w:cs="Arial"/>
          <w:bCs/>
          <w:szCs w:val="24"/>
          <w:u w:val="single"/>
        </w:rPr>
        <w:t>urgent</w:t>
      </w:r>
      <w:r w:rsidR="00DA0429">
        <w:rPr>
          <w:rFonts w:cs="Arial"/>
          <w:bCs/>
          <w:szCs w:val="24"/>
        </w:rPr>
        <w:t xml:space="preserve"> </w:t>
      </w:r>
      <w:r w:rsidR="00DA0429" w:rsidRPr="00DA0429">
        <w:rPr>
          <w:rFonts w:cs="Arial"/>
          <w:bCs/>
          <w:szCs w:val="24"/>
        </w:rPr>
        <w:t xml:space="preserve">medical </w:t>
      </w:r>
      <w:r>
        <w:rPr>
          <w:rFonts w:cs="Arial"/>
          <w:bCs/>
          <w:szCs w:val="24"/>
        </w:rPr>
        <w:t>attention is required</w:t>
      </w:r>
      <w:r w:rsidR="00DA0429" w:rsidRPr="00DA0429">
        <w:rPr>
          <w:rFonts w:cs="Arial"/>
          <w:bCs/>
          <w:szCs w:val="24"/>
        </w:rPr>
        <w:t>.</w:t>
      </w:r>
    </w:p>
    <w:p w14:paraId="57F1DCA9" w14:textId="77777777" w:rsidR="00040483" w:rsidRPr="00DA0429" w:rsidRDefault="00040483" w:rsidP="00DA0429">
      <w:pPr>
        <w:rPr>
          <w:rFonts w:cs="Arial"/>
          <w:szCs w:val="24"/>
        </w:rPr>
      </w:pPr>
    </w:p>
    <w:p w14:paraId="6CB5BB40" w14:textId="500497A2" w:rsidR="00040483" w:rsidRDefault="00040483">
      <w:pPr>
        <w:rPr>
          <w:rFonts w:cs="Arial"/>
          <w:b/>
          <w:bCs/>
          <w:szCs w:val="24"/>
        </w:rPr>
      </w:pPr>
      <w:r w:rsidRPr="00DA0429">
        <w:rPr>
          <w:rFonts w:cs="Arial"/>
          <w:b/>
          <w:bCs/>
          <w:szCs w:val="24"/>
        </w:rPr>
        <w:t xml:space="preserve">Category A </w:t>
      </w:r>
      <w:r w:rsidR="00896B07">
        <w:rPr>
          <w:rFonts w:cs="Arial"/>
          <w:b/>
          <w:bCs/>
          <w:szCs w:val="24"/>
        </w:rPr>
        <w:t>Clients</w:t>
      </w:r>
    </w:p>
    <w:p w14:paraId="105F718D" w14:textId="5556633A" w:rsidR="00E4303C" w:rsidRPr="00E4303C" w:rsidRDefault="00E4303C" w:rsidP="00E4303C">
      <w:pPr>
        <w:rPr>
          <w:rFonts w:cs="Arial"/>
          <w:szCs w:val="24"/>
        </w:rPr>
      </w:pPr>
      <w:r w:rsidRPr="00E4303C">
        <w:rPr>
          <w:rFonts w:cs="Arial"/>
          <w:szCs w:val="24"/>
        </w:rPr>
        <w:t xml:space="preserve">Clients identified as </w:t>
      </w:r>
      <w:r>
        <w:rPr>
          <w:rFonts w:cs="Arial"/>
          <w:szCs w:val="24"/>
        </w:rPr>
        <w:t xml:space="preserve">Category A will be allocated a genetic appointment (phone or </w:t>
      </w:r>
      <w:r w:rsidR="00B652FA">
        <w:rPr>
          <w:rFonts w:cs="Arial"/>
          <w:szCs w:val="24"/>
        </w:rPr>
        <w:t>face-to-face</w:t>
      </w:r>
      <w:r>
        <w:rPr>
          <w:rFonts w:cs="Arial"/>
          <w:szCs w:val="24"/>
        </w:rPr>
        <w:t xml:space="preserve">) within </w:t>
      </w:r>
      <w:r w:rsidRPr="006E17A7">
        <w:rPr>
          <w:rFonts w:cs="Arial"/>
          <w:szCs w:val="24"/>
        </w:rPr>
        <w:t>60 days</w:t>
      </w:r>
      <w:r>
        <w:rPr>
          <w:rFonts w:cs="Arial"/>
          <w:b/>
          <w:bCs/>
          <w:szCs w:val="24"/>
        </w:rPr>
        <w:t xml:space="preserve"> </w:t>
      </w:r>
      <w:r>
        <w:rPr>
          <w:rFonts w:cs="Arial"/>
          <w:szCs w:val="24"/>
        </w:rPr>
        <w:t xml:space="preserve">of receipt of referral. Clients will be allocated either a GC or CG appointment. If the client is allocated a CG appointment, a GC telephone intake appointment will be booked prior to </w:t>
      </w:r>
      <w:r w:rsidR="0054010A">
        <w:rPr>
          <w:rFonts w:cs="Arial"/>
          <w:szCs w:val="24"/>
        </w:rPr>
        <w:t>the appointment with</w:t>
      </w:r>
      <w:r>
        <w:rPr>
          <w:rFonts w:cs="Arial"/>
          <w:szCs w:val="24"/>
        </w:rPr>
        <w:t xml:space="preserve"> the CG.</w:t>
      </w:r>
      <w:r w:rsidR="00B652FA">
        <w:rPr>
          <w:rFonts w:cs="Arial"/>
          <w:szCs w:val="24"/>
        </w:rPr>
        <w:t xml:space="preserve"> This includes:</w:t>
      </w:r>
    </w:p>
    <w:p w14:paraId="433C2650" w14:textId="13220DFD" w:rsidR="002A3436" w:rsidRDefault="002A3436" w:rsidP="002A3436">
      <w:pPr>
        <w:pStyle w:val="ListParagraph"/>
        <w:numPr>
          <w:ilvl w:val="0"/>
          <w:numId w:val="13"/>
        </w:numPr>
        <w:rPr>
          <w:rFonts w:cs="Arial"/>
          <w:szCs w:val="24"/>
        </w:rPr>
      </w:pPr>
      <w:r>
        <w:rPr>
          <w:rFonts w:cs="Arial"/>
          <w:szCs w:val="24"/>
        </w:rPr>
        <w:t>Paediatric</w:t>
      </w:r>
      <w:r w:rsidR="00B652FA">
        <w:rPr>
          <w:rFonts w:cs="Arial"/>
          <w:szCs w:val="24"/>
        </w:rPr>
        <w:t xml:space="preserve"> clients</w:t>
      </w:r>
      <w:r>
        <w:rPr>
          <w:rFonts w:cs="Arial"/>
          <w:szCs w:val="24"/>
        </w:rPr>
        <w:t xml:space="preserve"> </w:t>
      </w:r>
      <w:r w:rsidR="00F710CD">
        <w:rPr>
          <w:rFonts w:cs="Arial"/>
          <w:szCs w:val="24"/>
        </w:rPr>
        <w:t>under</w:t>
      </w:r>
      <w:r w:rsidR="007F1836">
        <w:rPr>
          <w:rFonts w:cs="Arial"/>
          <w:szCs w:val="24"/>
        </w:rPr>
        <w:t xml:space="preserve"> </w:t>
      </w:r>
      <w:r w:rsidR="00040483">
        <w:rPr>
          <w:rFonts w:cs="Arial"/>
          <w:szCs w:val="24"/>
        </w:rPr>
        <w:t>12 months</w:t>
      </w:r>
      <w:r>
        <w:rPr>
          <w:rFonts w:cs="Arial"/>
          <w:szCs w:val="24"/>
        </w:rPr>
        <w:t xml:space="preserve"> of age</w:t>
      </w:r>
    </w:p>
    <w:p w14:paraId="2E862BFF" w14:textId="26577F80" w:rsidR="002A3436" w:rsidRPr="00E4303C" w:rsidRDefault="002A3436">
      <w:pPr>
        <w:pStyle w:val="ListParagraph"/>
        <w:numPr>
          <w:ilvl w:val="0"/>
          <w:numId w:val="13"/>
        </w:numPr>
        <w:rPr>
          <w:rFonts w:cs="Arial"/>
          <w:szCs w:val="24"/>
        </w:rPr>
      </w:pPr>
      <w:r>
        <w:rPr>
          <w:rFonts w:cs="Arial"/>
          <w:szCs w:val="24"/>
        </w:rPr>
        <w:t>Clients with a f</w:t>
      </w:r>
      <w:r w:rsidR="007F1836">
        <w:rPr>
          <w:rFonts w:cs="Arial"/>
          <w:szCs w:val="24"/>
        </w:rPr>
        <w:t>o</w:t>
      </w:r>
      <w:r>
        <w:rPr>
          <w:rFonts w:cs="Arial"/>
          <w:szCs w:val="24"/>
        </w:rPr>
        <w:t>etal loss</w:t>
      </w:r>
    </w:p>
    <w:p w14:paraId="6C52AE6D" w14:textId="42D9CC42" w:rsidR="002A3436" w:rsidRDefault="0029288A" w:rsidP="002A3436">
      <w:pPr>
        <w:pStyle w:val="ListParagraph"/>
        <w:numPr>
          <w:ilvl w:val="0"/>
          <w:numId w:val="13"/>
        </w:numPr>
        <w:rPr>
          <w:rFonts w:cs="Arial"/>
          <w:szCs w:val="24"/>
        </w:rPr>
      </w:pPr>
      <w:r>
        <w:rPr>
          <w:rFonts w:cs="Arial"/>
          <w:szCs w:val="24"/>
        </w:rPr>
        <w:t>Neonatal Intensive Care Unit (</w:t>
      </w:r>
      <w:r w:rsidR="002A3436">
        <w:rPr>
          <w:rFonts w:cs="Arial"/>
          <w:szCs w:val="24"/>
        </w:rPr>
        <w:t>NICU</w:t>
      </w:r>
      <w:r>
        <w:rPr>
          <w:rFonts w:cs="Arial"/>
          <w:szCs w:val="24"/>
        </w:rPr>
        <w:t>)</w:t>
      </w:r>
      <w:r w:rsidR="002A3436">
        <w:rPr>
          <w:rFonts w:cs="Arial"/>
          <w:szCs w:val="24"/>
        </w:rPr>
        <w:t xml:space="preserve">/ </w:t>
      </w:r>
      <w:r>
        <w:rPr>
          <w:rFonts w:cs="Arial"/>
          <w:szCs w:val="24"/>
        </w:rPr>
        <w:t>Foetal Medicine Unit (</w:t>
      </w:r>
      <w:r w:rsidR="002A3436">
        <w:rPr>
          <w:rFonts w:cs="Arial"/>
          <w:szCs w:val="24"/>
        </w:rPr>
        <w:t>FMU</w:t>
      </w:r>
      <w:r>
        <w:rPr>
          <w:rFonts w:cs="Arial"/>
          <w:szCs w:val="24"/>
        </w:rPr>
        <w:t>)</w:t>
      </w:r>
      <w:r w:rsidR="002A3436">
        <w:rPr>
          <w:rFonts w:cs="Arial"/>
          <w:szCs w:val="24"/>
        </w:rPr>
        <w:t xml:space="preserve"> diagnostic </w:t>
      </w:r>
      <w:r w:rsidR="00040483">
        <w:rPr>
          <w:rFonts w:cs="Arial"/>
          <w:szCs w:val="24"/>
        </w:rPr>
        <w:t xml:space="preserve"> </w:t>
      </w:r>
    </w:p>
    <w:p w14:paraId="38439625" w14:textId="77777777" w:rsidR="002A3436" w:rsidRDefault="002A3436" w:rsidP="002A3436">
      <w:pPr>
        <w:rPr>
          <w:rFonts w:ascii="Arial" w:hAnsi="Arial" w:cs="Arial"/>
        </w:rPr>
      </w:pPr>
    </w:p>
    <w:p w14:paraId="13E3E023" w14:textId="2A27F01B" w:rsidR="002A3436" w:rsidRPr="00A57791" w:rsidRDefault="002A3436" w:rsidP="002A3436">
      <w:pPr>
        <w:rPr>
          <w:rFonts w:cs="Arial"/>
          <w:b/>
          <w:szCs w:val="24"/>
        </w:rPr>
      </w:pPr>
      <w:r>
        <w:rPr>
          <w:rFonts w:cs="Arial"/>
          <w:b/>
          <w:szCs w:val="24"/>
        </w:rPr>
        <w:t xml:space="preserve">Category </w:t>
      </w:r>
      <w:r w:rsidR="00040483">
        <w:rPr>
          <w:rFonts w:cs="Arial"/>
          <w:b/>
          <w:szCs w:val="24"/>
        </w:rPr>
        <w:t>B</w:t>
      </w:r>
      <w:r>
        <w:rPr>
          <w:rFonts w:cs="Arial"/>
          <w:b/>
          <w:szCs w:val="24"/>
        </w:rPr>
        <w:t xml:space="preserve"> </w:t>
      </w:r>
      <w:r w:rsidRPr="00A57791">
        <w:rPr>
          <w:rFonts w:cs="Arial"/>
          <w:b/>
          <w:szCs w:val="24"/>
        </w:rPr>
        <w:t>Clients</w:t>
      </w:r>
    </w:p>
    <w:p w14:paraId="281A5843" w14:textId="39EF2861" w:rsidR="002A3436" w:rsidRDefault="002A3436" w:rsidP="002A3436">
      <w:pPr>
        <w:rPr>
          <w:rFonts w:cs="Arial"/>
          <w:szCs w:val="24"/>
        </w:rPr>
      </w:pPr>
      <w:r>
        <w:rPr>
          <w:rFonts w:cs="Arial"/>
          <w:szCs w:val="24"/>
        </w:rPr>
        <w:t xml:space="preserve">Clients identified as Category </w:t>
      </w:r>
      <w:r w:rsidR="00E4303C">
        <w:rPr>
          <w:rFonts w:cs="Arial"/>
          <w:szCs w:val="24"/>
        </w:rPr>
        <w:t>B</w:t>
      </w:r>
      <w:r>
        <w:rPr>
          <w:rFonts w:cs="Arial"/>
          <w:szCs w:val="24"/>
        </w:rPr>
        <w:t xml:space="preserve"> will be allocated a genetic appointment (phone or </w:t>
      </w:r>
      <w:r w:rsidR="00B652FA">
        <w:rPr>
          <w:rFonts w:cs="Arial"/>
          <w:szCs w:val="24"/>
        </w:rPr>
        <w:t>face-to-face</w:t>
      </w:r>
      <w:r>
        <w:rPr>
          <w:rFonts w:cs="Arial"/>
          <w:szCs w:val="24"/>
        </w:rPr>
        <w:t xml:space="preserve">) within </w:t>
      </w:r>
      <w:r w:rsidR="00040483" w:rsidRPr="006E17A7">
        <w:rPr>
          <w:rFonts w:cs="Arial"/>
          <w:bCs/>
          <w:szCs w:val="24"/>
        </w:rPr>
        <w:t>9</w:t>
      </w:r>
      <w:r w:rsidRPr="006E17A7">
        <w:rPr>
          <w:rFonts w:cs="Arial"/>
          <w:bCs/>
          <w:szCs w:val="24"/>
        </w:rPr>
        <w:t>0 days</w:t>
      </w:r>
      <w:r>
        <w:rPr>
          <w:rFonts w:cs="Arial"/>
          <w:szCs w:val="24"/>
        </w:rPr>
        <w:t xml:space="preserve"> of receipt of referral. Clients will be allocated either a GC or CG appointment. If the client is allocated a CG appointment, a GC telephone intake appointment will be booked prior to </w:t>
      </w:r>
      <w:r w:rsidR="00B652FA">
        <w:rPr>
          <w:rFonts w:cs="Arial"/>
          <w:szCs w:val="24"/>
        </w:rPr>
        <w:t>appointment with</w:t>
      </w:r>
      <w:r>
        <w:rPr>
          <w:rFonts w:cs="Arial"/>
          <w:szCs w:val="24"/>
        </w:rPr>
        <w:t xml:space="preserve"> the CG. Category </w:t>
      </w:r>
      <w:r w:rsidR="00E4303C">
        <w:rPr>
          <w:rFonts w:cs="Arial"/>
          <w:szCs w:val="24"/>
        </w:rPr>
        <w:t>B</w:t>
      </w:r>
      <w:r>
        <w:rPr>
          <w:rFonts w:cs="Arial"/>
          <w:szCs w:val="24"/>
        </w:rPr>
        <w:t xml:space="preserve"> clients include:</w:t>
      </w:r>
    </w:p>
    <w:p w14:paraId="6D03C37D" w14:textId="1C7F6958" w:rsidR="002A3436" w:rsidRDefault="002A3436" w:rsidP="002A3436">
      <w:pPr>
        <w:pStyle w:val="ListParagraph"/>
        <w:numPr>
          <w:ilvl w:val="0"/>
          <w:numId w:val="15"/>
        </w:numPr>
        <w:rPr>
          <w:rFonts w:cs="Arial"/>
          <w:szCs w:val="24"/>
        </w:rPr>
      </w:pPr>
      <w:r>
        <w:rPr>
          <w:rFonts w:cs="Arial"/>
          <w:szCs w:val="24"/>
        </w:rPr>
        <w:t>Paediatric</w:t>
      </w:r>
      <w:r w:rsidR="00B652FA">
        <w:rPr>
          <w:rFonts w:cs="Arial"/>
          <w:szCs w:val="24"/>
        </w:rPr>
        <w:t xml:space="preserve"> clients</w:t>
      </w:r>
      <w:r>
        <w:rPr>
          <w:rFonts w:cs="Arial"/>
          <w:szCs w:val="24"/>
        </w:rPr>
        <w:t xml:space="preserve"> </w:t>
      </w:r>
      <w:r w:rsidR="00F710CD">
        <w:rPr>
          <w:rFonts w:cs="Arial"/>
          <w:szCs w:val="24"/>
        </w:rPr>
        <w:t xml:space="preserve">under </w:t>
      </w:r>
      <w:r w:rsidR="00040483">
        <w:rPr>
          <w:rFonts w:cs="Arial"/>
          <w:szCs w:val="24"/>
        </w:rPr>
        <w:t>6</w:t>
      </w:r>
      <w:r>
        <w:rPr>
          <w:rFonts w:cs="Arial"/>
          <w:szCs w:val="24"/>
        </w:rPr>
        <w:t xml:space="preserve"> years of age</w:t>
      </w:r>
    </w:p>
    <w:p w14:paraId="446F7EFB" w14:textId="1804FC3A" w:rsidR="002A3436" w:rsidRDefault="002A3436" w:rsidP="002A3436">
      <w:pPr>
        <w:pStyle w:val="ListParagraph"/>
        <w:numPr>
          <w:ilvl w:val="0"/>
          <w:numId w:val="15"/>
        </w:numPr>
        <w:rPr>
          <w:rFonts w:cs="Arial"/>
          <w:szCs w:val="24"/>
        </w:rPr>
      </w:pPr>
      <w:r>
        <w:rPr>
          <w:rFonts w:cs="Arial"/>
          <w:szCs w:val="24"/>
        </w:rPr>
        <w:t xml:space="preserve">Adults planning a pregnancy </w:t>
      </w:r>
      <w:r w:rsidR="00F40A95">
        <w:rPr>
          <w:rFonts w:cs="Arial"/>
          <w:szCs w:val="24"/>
        </w:rPr>
        <w:t xml:space="preserve">with a </w:t>
      </w:r>
      <w:r w:rsidR="00AA5D6A">
        <w:rPr>
          <w:rFonts w:cs="Arial"/>
          <w:szCs w:val="24"/>
        </w:rPr>
        <w:t xml:space="preserve">personal or family history of a </w:t>
      </w:r>
      <w:r w:rsidR="00F40A95">
        <w:rPr>
          <w:rFonts w:cs="Arial"/>
          <w:szCs w:val="24"/>
        </w:rPr>
        <w:t>known or suspected genetic condition</w:t>
      </w:r>
    </w:p>
    <w:p w14:paraId="046744AB" w14:textId="7A2B86D5" w:rsidR="002A3436" w:rsidRDefault="00690694" w:rsidP="002A3436">
      <w:pPr>
        <w:pStyle w:val="ListParagraph"/>
        <w:numPr>
          <w:ilvl w:val="0"/>
          <w:numId w:val="15"/>
        </w:numPr>
        <w:rPr>
          <w:rFonts w:cs="Arial"/>
          <w:szCs w:val="24"/>
        </w:rPr>
      </w:pPr>
      <w:r>
        <w:rPr>
          <w:rFonts w:cs="Arial"/>
          <w:szCs w:val="24"/>
        </w:rPr>
        <w:t xml:space="preserve">Cancer </w:t>
      </w:r>
      <w:r w:rsidR="008F0435">
        <w:rPr>
          <w:rFonts w:cs="Arial"/>
          <w:szCs w:val="24"/>
        </w:rPr>
        <w:t>clients</w:t>
      </w:r>
      <w:r>
        <w:rPr>
          <w:rFonts w:cs="Arial"/>
          <w:szCs w:val="24"/>
        </w:rPr>
        <w:t xml:space="preserve"> undergoing t</w:t>
      </w:r>
      <w:r w:rsidR="002A3436">
        <w:rPr>
          <w:rFonts w:cs="Arial"/>
          <w:szCs w:val="24"/>
        </w:rPr>
        <w:t>reatment</w:t>
      </w:r>
      <w:r>
        <w:rPr>
          <w:rFonts w:cs="Arial"/>
          <w:szCs w:val="24"/>
        </w:rPr>
        <w:t>-</w:t>
      </w:r>
      <w:r w:rsidR="002A3436">
        <w:rPr>
          <w:rFonts w:cs="Arial"/>
          <w:szCs w:val="24"/>
        </w:rPr>
        <w:t xml:space="preserve">focused genetic testing </w:t>
      </w:r>
    </w:p>
    <w:p w14:paraId="08C213AA" w14:textId="2A09C1FD" w:rsidR="002A3436" w:rsidRDefault="008F0435" w:rsidP="002A3436">
      <w:pPr>
        <w:pStyle w:val="ListParagraph"/>
        <w:numPr>
          <w:ilvl w:val="0"/>
          <w:numId w:val="15"/>
        </w:numPr>
        <w:rPr>
          <w:rFonts w:cs="Arial"/>
          <w:szCs w:val="24"/>
        </w:rPr>
      </w:pPr>
      <w:r>
        <w:rPr>
          <w:rFonts w:cs="Arial"/>
          <w:szCs w:val="24"/>
        </w:rPr>
        <w:t>Clients</w:t>
      </w:r>
      <w:r w:rsidR="00D6429A">
        <w:rPr>
          <w:rFonts w:cs="Arial"/>
          <w:szCs w:val="24"/>
        </w:rPr>
        <w:t xml:space="preserve"> for which p</w:t>
      </w:r>
      <w:r w:rsidR="002A3436" w:rsidRPr="00E86A13">
        <w:rPr>
          <w:rFonts w:cs="Arial"/>
          <w:szCs w:val="24"/>
        </w:rPr>
        <w:t xml:space="preserve">redictive testing </w:t>
      </w:r>
      <w:r>
        <w:rPr>
          <w:rFonts w:cs="Arial"/>
          <w:szCs w:val="24"/>
        </w:rPr>
        <w:t>has revealed</w:t>
      </w:r>
      <w:r w:rsidR="002A3436" w:rsidRPr="00E86A13">
        <w:rPr>
          <w:rFonts w:cs="Arial"/>
          <w:szCs w:val="24"/>
        </w:rPr>
        <w:t xml:space="preserve"> known familial </w:t>
      </w:r>
      <w:r w:rsidR="002A3436">
        <w:rPr>
          <w:rFonts w:cs="Arial"/>
          <w:szCs w:val="24"/>
        </w:rPr>
        <w:t>conditions</w:t>
      </w:r>
    </w:p>
    <w:p w14:paraId="2DFD578E" w14:textId="7E64EB25" w:rsidR="00E4303C" w:rsidRPr="00E4303C" w:rsidRDefault="00D91571" w:rsidP="00E4303C">
      <w:pPr>
        <w:pStyle w:val="ListParagraph"/>
        <w:numPr>
          <w:ilvl w:val="0"/>
          <w:numId w:val="15"/>
        </w:numPr>
        <w:rPr>
          <w:rFonts w:cs="Arial"/>
          <w:bCs/>
          <w:szCs w:val="24"/>
        </w:rPr>
      </w:pPr>
      <w:r>
        <w:rPr>
          <w:rFonts w:cs="Arial"/>
          <w:bCs/>
          <w:szCs w:val="24"/>
        </w:rPr>
        <w:t>Clients d</w:t>
      </w:r>
      <w:r w:rsidR="00E4303C" w:rsidRPr="00E4303C">
        <w:rPr>
          <w:rFonts w:cs="Arial"/>
          <w:bCs/>
          <w:szCs w:val="24"/>
        </w:rPr>
        <w:t>eteriorating with a genetic disorder</w:t>
      </w:r>
      <w:r>
        <w:rPr>
          <w:rFonts w:cs="Arial"/>
          <w:bCs/>
          <w:szCs w:val="24"/>
        </w:rPr>
        <w:t xml:space="preserve"> or likely genetic disorder</w:t>
      </w:r>
      <w:r w:rsidR="00941A7E">
        <w:rPr>
          <w:rFonts w:cs="Arial"/>
          <w:bCs/>
          <w:szCs w:val="24"/>
        </w:rPr>
        <w:t>.</w:t>
      </w:r>
    </w:p>
    <w:p w14:paraId="485A6954" w14:textId="77777777" w:rsidR="00896B07" w:rsidRDefault="00896B07" w:rsidP="002A3436">
      <w:pPr>
        <w:rPr>
          <w:rFonts w:cs="Arial"/>
          <w:b/>
          <w:szCs w:val="24"/>
        </w:rPr>
      </w:pPr>
    </w:p>
    <w:p w14:paraId="78381165" w14:textId="594BB48D" w:rsidR="002A3436" w:rsidRDefault="002A3436" w:rsidP="002A3436">
      <w:pPr>
        <w:rPr>
          <w:rFonts w:cs="Arial"/>
          <w:b/>
          <w:szCs w:val="24"/>
        </w:rPr>
      </w:pPr>
      <w:r>
        <w:rPr>
          <w:rFonts w:cs="Arial"/>
          <w:b/>
          <w:szCs w:val="24"/>
        </w:rPr>
        <w:t xml:space="preserve">Category </w:t>
      </w:r>
      <w:r w:rsidR="00E4303C">
        <w:rPr>
          <w:rFonts w:cs="Arial"/>
          <w:b/>
          <w:szCs w:val="24"/>
        </w:rPr>
        <w:t>C</w:t>
      </w:r>
      <w:r w:rsidRPr="004F16BD">
        <w:rPr>
          <w:rFonts w:cs="Arial"/>
          <w:b/>
          <w:szCs w:val="24"/>
        </w:rPr>
        <w:t xml:space="preserve"> Clients </w:t>
      </w:r>
    </w:p>
    <w:p w14:paraId="63DACD3B" w14:textId="7109734D" w:rsidR="00153D1A" w:rsidRPr="00B652FA" w:rsidRDefault="00941A7E" w:rsidP="006E17A7">
      <w:pPr>
        <w:rPr>
          <w:rFonts w:cs="Arial"/>
          <w:szCs w:val="24"/>
        </w:rPr>
      </w:pPr>
      <w:r>
        <w:rPr>
          <w:rFonts w:cs="Arial"/>
          <w:bCs/>
          <w:szCs w:val="24"/>
        </w:rPr>
        <w:t xml:space="preserve">Category C clients </w:t>
      </w:r>
      <w:r w:rsidR="00D9482A">
        <w:rPr>
          <w:rFonts w:cs="Arial"/>
          <w:bCs/>
          <w:szCs w:val="24"/>
        </w:rPr>
        <w:t>have an a</w:t>
      </w:r>
      <w:r w:rsidR="00153D1A" w:rsidRPr="00DA0429">
        <w:rPr>
          <w:rFonts w:cs="Arial"/>
          <w:bCs/>
          <w:szCs w:val="24"/>
        </w:rPr>
        <w:t xml:space="preserve">ppointment scheduled within </w:t>
      </w:r>
      <w:r w:rsidR="00153D1A" w:rsidRPr="0029288A">
        <w:rPr>
          <w:rFonts w:cs="Arial"/>
          <w:bCs/>
          <w:szCs w:val="24"/>
        </w:rPr>
        <w:t>365 days</w:t>
      </w:r>
      <w:r w:rsidR="00153D1A" w:rsidRPr="00DA0429">
        <w:rPr>
          <w:rFonts w:cs="Arial"/>
          <w:bCs/>
          <w:szCs w:val="24"/>
        </w:rPr>
        <w:t xml:space="preserve"> for conditions </w:t>
      </w:r>
      <w:r w:rsidR="00B652FA">
        <w:rPr>
          <w:rFonts w:cs="Arial"/>
          <w:bCs/>
          <w:szCs w:val="24"/>
        </w:rPr>
        <w:t xml:space="preserve">that are </w:t>
      </w:r>
      <w:r w:rsidR="00153D1A" w:rsidRPr="00DA0429">
        <w:rPr>
          <w:rFonts w:cs="Arial"/>
          <w:bCs/>
          <w:szCs w:val="24"/>
        </w:rPr>
        <w:t xml:space="preserve">unlikely to </w:t>
      </w:r>
      <w:r w:rsidR="00153D1A">
        <w:rPr>
          <w:rFonts w:cs="Arial"/>
          <w:bCs/>
          <w:szCs w:val="24"/>
        </w:rPr>
        <w:t xml:space="preserve">be </w:t>
      </w:r>
      <w:r w:rsidR="00153D1A" w:rsidRPr="00DA0429">
        <w:rPr>
          <w:rFonts w:cs="Arial"/>
          <w:bCs/>
          <w:szCs w:val="24"/>
        </w:rPr>
        <w:t>urgent and deteriorate quickly</w:t>
      </w:r>
      <w:r w:rsidR="00B652FA">
        <w:rPr>
          <w:rFonts w:cs="Arial"/>
          <w:bCs/>
          <w:szCs w:val="24"/>
        </w:rPr>
        <w:t>. This includes</w:t>
      </w:r>
      <w:r w:rsidR="00153D1A" w:rsidRPr="00DA0429">
        <w:rPr>
          <w:rFonts w:cs="Arial"/>
          <w:bCs/>
          <w:szCs w:val="24"/>
        </w:rPr>
        <w:t xml:space="preserve"> </w:t>
      </w:r>
      <w:r w:rsidR="00D9482A">
        <w:rPr>
          <w:rFonts w:cs="Arial"/>
          <w:bCs/>
          <w:szCs w:val="24"/>
        </w:rPr>
        <w:t>clients</w:t>
      </w:r>
      <w:r w:rsidR="00D9482A" w:rsidRPr="00DA0429">
        <w:rPr>
          <w:rFonts w:cs="Arial"/>
          <w:bCs/>
          <w:szCs w:val="24"/>
        </w:rPr>
        <w:t xml:space="preserve"> </w:t>
      </w:r>
      <w:r w:rsidR="00153D1A" w:rsidRPr="00DA0429">
        <w:rPr>
          <w:rFonts w:cs="Arial"/>
          <w:bCs/>
          <w:szCs w:val="24"/>
        </w:rPr>
        <w:t>with</w:t>
      </w:r>
      <w:r w:rsidR="006E17A7">
        <w:rPr>
          <w:rFonts w:cs="Arial"/>
          <w:bCs/>
          <w:szCs w:val="24"/>
        </w:rPr>
        <w:t xml:space="preserve"> </w:t>
      </w:r>
      <w:r w:rsidR="00792758">
        <w:rPr>
          <w:rFonts w:cs="Arial"/>
          <w:szCs w:val="24"/>
        </w:rPr>
        <w:t>a</w:t>
      </w:r>
      <w:r w:rsidR="00153D1A" w:rsidRPr="00B652FA">
        <w:rPr>
          <w:rFonts w:cs="Arial"/>
          <w:szCs w:val="24"/>
        </w:rPr>
        <w:t xml:space="preserve"> personal and</w:t>
      </w:r>
      <w:r w:rsidR="00792758">
        <w:rPr>
          <w:rFonts w:cs="Arial"/>
          <w:szCs w:val="24"/>
        </w:rPr>
        <w:t>/</w:t>
      </w:r>
      <w:r w:rsidR="00153D1A" w:rsidRPr="00B652FA">
        <w:rPr>
          <w:rFonts w:cs="Arial"/>
          <w:szCs w:val="24"/>
        </w:rPr>
        <w:t xml:space="preserve">or </w:t>
      </w:r>
      <w:r w:rsidR="00153D1A" w:rsidRPr="00B652FA">
        <w:rPr>
          <w:rFonts w:cs="Arial"/>
          <w:szCs w:val="24"/>
        </w:rPr>
        <w:lastRenderedPageBreak/>
        <w:t>any family history (genetic relatives) of a genetic</w:t>
      </w:r>
      <w:r w:rsidR="00B652FA">
        <w:rPr>
          <w:rFonts w:cs="Arial"/>
          <w:szCs w:val="24"/>
        </w:rPr>
        <w:t xml:space="preserve"> </w:t>
      </w:r>
      <w:r w:rsidR="00153D1A" w:rsidRPr="00B652FA">
        <w:rPr>
          <w:rFonts w:cs="Arial"/>
          <w:szCs w:val="24"/>
        </w:rPr>
        <w:t>diagnosis, where a specific gene mutation has not been identified on a</w:t>
      </w:r>
      <w:r w:rsidR="00B652FA">
        <w:rPr>
          <w:rFonts w:cs="Arial"/>
          <w:szCs w:val="24"/>
        </w:rPr>
        <w:t xml:space="preserve"> </w:t>
      </w:r>
      <w:r w:rsidR="00153D1A" w:rsidRPr="00B652FA">
        <w:rPr>
          <w:rFonts w:cs="Arial"/>
          <w:szCs w:val="24"/>
        </w:rPr>
        <w:t>genetic test.</w:t>
      </w:r>
    </w:p>
    <w:p w14:paraId="528BA253" w14:textId="4686AA29" w:rsidR="002A3436" w:rsidRDefault="002A3436" w:rsidP="009A534C">
      <w:pPr>
        <w:jc w:val="right"/>
        <w:rPr>
          <w:rFonts w:cs="Arial"/>
          <w:b/>
          <w:szCs w:val="24"/>
        </w:rPr>
      </w:pPr>
    </w:p>
    <w:p w14:paraId="1D96AB76" w14:textId="75F0047C" w:rsidR="004D3314" w:rsidRDefault="00A37DBA" w:rsidP="00411CDE">
      <w:pPr>
        <w:jc w:val="right"/>
        <w:rPr>
          <w:rStyle w:val="Hyperlink"/>
          <w:rFonts w:eastAsiaTheme="majorEastAsia" w:cs="Arial"/>
          <w:i/>
          <w:szCs w:val="24"/>
        </w:rPr>
      </w:pPr>
      <w:hyperlink w:anchor="Contents" w:history="1">
        <w:r w:rsidR="002A3436"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D3314" w:rsidRPr="00CD1C0E" w14:paraId="5AC2CB55" w14:textId="77777777" w:rsidTr="0039036C">
        <w:trPr>
          <w:cantSplit/>
          <w:trHeight w:val="285"/>
        </w:trPr>
        <w:tc>
          <w:tcPr>
            <w:tcW w:w="9158" w:type="dxa"/>
            <w:shd w:val="clear" w:color="auto" w:fill="D9D9D9" w:themeFill="background1" w:themeFillShade="D9"/>
          </w:tcPr>
          <w:p w14:paraId="6D4A699E" w14:textId="0B853AA5" w:rsidR="004D3314" w:rsidRPr="003D2D06" w:rsidRDefault="004D3314" w:rsidP="0039036C">
            <w:pPr>
              <w:pStyle w:val="Heading1"/>
            </w:pPr>
            <w:bookmarkStart w:id="18" w:name="_Toc110251705"/>
            <w:r w:rsidRPr="003D2D06">
              <w:t xml:space="preserve">Section </w:t>
            </w:r>
            <w:r>
              <w:t>5</w:t>
            </w:r>
            <w:r w:rsidRPr="003D2D06">
              <w:t xml:space="preserve"> – </w:t>
            </w:r>
            <w:r w:rsidR="001B4959">
              <w:t xml:space="preserve">Appointments and </w:t>
            </w:r>
            <w:r>
              <w:t xml:space="preserve">Telephone </w:t>
            </w:r>
            <w:r w:rsidR="00896B07">
              <w:t>C</w:t>
            </w:r>
            <w:r>
              <w:t>ontacts</w:t>
            </w:r>
            <w:bookmarkEnd w:id="18"/>
          </w:p>
        </w:tc>
      </w:tr>
    </w:tbl>
    <w:p w14:paraId="4D934778" w14:textId="77777777" w:rsidR="0054010A" w:rsidRDefault="0054010A" w:rsidP="004D3314">
      <w:pPr>
        <w:rPr>
          <w:rFonts w:cs="Arial"/>
          <w:szCs w:val="24"/>
        </w:rPr>
      </w:pPr>
    </w:p>
    <w:p w14:paraId="402B32D0" w14:textId="7FAE79BD" w:rsidR="004D3314" w:rsidRDefault="00B652FA" w:rsidP="004D3314">
      <w:pPr>
        <w:rPr>
          <w:rFonts w:cs="Arial"/>
          <w:szCs w:val="24"/>
        </w:rPr>
      </w:pPr>
      <w:r>
        <w:rPr>
          <w:rFonts w:cs="Arial"/>
          <w:szCs w:val="24"/>
        </w:rPr>
        <w:t xml:space="preserve">Intake will be conducted by telephone. </w:t>
      </w:r>
      <w:r w:rsidR="004D3314">
        <w:rPr>
          <w:rFonts w:cs="Arial"/>
          <w:szCs w:val="24"/>
        </w:rPr>
        <w:t xml:space="preserve">Clients will attend their initial and review appointments at </w:t>
      </w:r>
      <w:r w:rsidR="0054010A">
        <w:rPr>
          <w:rFonts w:cs="Arial"/>
          <w:szCs w:val="24"/>
        </w:rPr>
        <w:t>Canberra</w:t>
      </w:r>
      <w:r w:rsidR="004D3314">
        <w:rPr>
          <w:rFonts w:cs="Arial"/>
          <w:szCs w:val="24"/>
        </w:rPr>
        <w:t xml:space="preserve"> Hospital</w:t>
      </w:r>
      <w:r>
        <w:rPr>
          <w:rFonts w:cs="Arial"/>
          <w:szCs w:val="24"/>
        </w:rPr>
        <w:t xml:space="preserve">, </w:t>
      </w:r>
      <w:r w:rsidR="0065498B">
        <w:rPr>
          <w:rFonts w:cs="Arial"/>
          <w:szCs w:val="24"/>
        </w:rPr>
        <w:t>Belconnen</w:t>
      </w:r>
      <w:r w:rsidR="004D3314">
        <w:rPr>
          <w:rFonts w:cs="Arial"/>
          <w:szCs w:val="24"/>
        </w:rPr>
        <w:t xml:space="preserve"> Community </w:t>
      </w:r>
      <w:r w:rsidR="0065498B">
        <w:rPr>
          <w:rFonts w:cs="Arial"/>
          <w:szCs w:val="24"/>
        </w:rPr>
        <w:t>H</w:t>
      </w:r>
      <w:r w:rsidR="004D3314">
        <w:rPr>
          <w:rFonts w:cs="Arial"/>
          <w:szCs w:val="24"/>
        </w:rPr>
        <w:t xml:space="preserve">ealth </w:t>
      </w:r>
      <w:r w:rsidR="0065498B">
        <w:rPr>
          <w:rFonts w:cs="Arial"/>
          <w:szCs w:val="24"/>
        </w:rPr>
        <w:t>C</w:t>
      </w:r>
      <w:r w:rsidR="004D3314">
        <w:rPr>
          <w:rFonts w:cs="Arial"/>
          <w:szCs w:val="24"/>
        </w:rPr>
        <w:t xml:space="preserve">entre, </w:t>
      </w:r>
      <w:r w:rsidR="001B4959">
        <w:rPr>
          <w:rFonts w:cs="Arial"/>
          <w:szCs w:val="24"/>
        </w:rPr>
        <w:t xml:space="preserve">CHS Molonglo </w:t>
      </w:r>
      <w:r w:rsidR="004D3314">
        <w:rPr>
          <w:rFonts w:cs="Arial"/>
          <w:szCs w:val="24"/>
        </w:rPr>
        <w:t xml:space="preserve">or </w:t>
      </w:r>
      <w:r>
        <w:rPr>
          <w:rFonts w:cs="Arial"/>
          <w:szCs w:val="24"/>
        </w:rPr>
        <w:t xml:space="preserve">via </w:t>
      </w:r>
      <w:r w:rsidR="004D3314">
        <w:rPr>
          <w:rFonts w:cs="Arial"/>
          <w:szCs w:val="24"/>
        </w:rPr>
        <w:t xml:space="preserve">telehealth. Follow-up </w:t>
      </w:r>
      <w:r>
        <w:rPr>
          <w:rFonts w:cs="Arial"/>
          <w:szCs w:val="24"/>
        </w:rPr>
        <w:t xml:space="preserve">appointments </w:t>
      </w:r>
      <w:r w:rsidR="004D3314">
        <w:rPr>
          <w:rFonts w:cs="Arial"/>
          <w:szCs w:val="24"/>
        </w:rPr>
        <w:t xml:space="preserve">can be undertaken by telephone at the discretion of the GC. Telephone occasions of service will be recorded in </w:t>
      </w:r>
      <w:proofErr w:type="spellStart"/>
      <w:r w:rsidR="004D3314">
        <w:rPr>
          <w:rFonts w:cs="Arial"/>
          <w:szCs w:val="24"/>
        </w:rPr>
        <w:t>TrakGene</w:t>
      </w:r>
      <w:proofErr w:type="spellEnd"/>
      <w:r w:rsidR="0059274F">
        <w:rPr>
          <w:rFonts w:cs="Arial"/>
          <w:szCs w:val="24"/>
        </w:rPr>
        <w:t xml:space="preserve"> by the GC. </w:t>
      </w:r>
    </w:p>
    <w:p w14:paraId="7DFF5C4F" w14:textId="77777777" w:rsidR="004D3314" w:rsidRDefault="004D3314" w:rsidP="004D3314">
      <w:pPr>
        <w:pStyle w:val="Heading2"/>
      </w:pPr>
    </w:p>
    <w:p w14:paraId="300AF9C8" w14:textId="77777777" w:rsidR="004D3314" w:rsidRDefault="00A37DBA" w:rsidP="004D3314">
      <w:pPr>
        <w:jc w:val="right"/>
        <w:rPr>
          <w:rFonts w:cs="Arial"/>
          <w:i/>
          <w:szCs w:val="24"/>
        </w:rPr>
      </w:pPr>
      <w:hyperlink w:anchor="Contents" w:history="1">
        <w:r w:rsidR="004D3314" w:rsidRPr="00C91F3F">
          <w:rPr>
            <w:rStyle w:val="Hyperlink"/>
            <w:rFonts w:eastAsiaTheme="majorEastAsia" w:cs="Arial"/>
            <w:i/>
            <w:szCs w:val="24"/>
          </w:rPr>
          <w:t>Back to Table of Contents</w:t>
        </w:r>
      </w:hyperlink>
      <w:r w:rsidR="004D3314">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4D3314" w:rsidRPr="00CD1C0E" w14:paraId="10B1AFA1" w14:textId="77777777" w:rsidTr="0039036C">
        <w:trPr>
          <w:cantSplit/>
          <w:trHeight w:val="285"/>
        </w:trPr>
        <w:tc>
          <w:tcPr>
            <w:tcW w:w="9158" w:type="dxa"/>
            <w:shd w:val="clear" w:color="auto" w:fill="D9D9D9" w:themeFill="background1" w:themeFillShade="D9"/>
          </w:tcPr>
          <w:p w14:paraId="004275E6" w14:textId="58503295" w:rsidR="004D3314" w:rsidRPr="003D2D06" w:rsidRDefault="004D3314" w:rsidP="0039036C">
            <w:pPr>
              <w:pStyle w:val="Heading1"/>
            </w:pPr>
            <w:bookmarkStart w:id="19" w:name="_Toc110251706"/>
            <w:r w:rsidRPr="003D2D06">
              <w:t xml:space="preserve">Section </w:t>
            </w:r>
            <w:r>
              <w:t>6</w:t>
            </w:r>
            <w:r w:rsidRPr="003D2D06">
              <w:t xml:space="preserve"> – </w:t>
            </w:r>
            <w:r>
              <w:t>Reminders</w:t>
            </w:r>
            <w:bookmarkEnd w:id="19"/>
          </w:p>
        </w:tc>
      </w:tr>
    </w:tbl>
    <w:p w14:paraId="0684C592" w14:textId="77777777" w:rsidR="0054010A" w:rsidRDefault="0054010A" w:rsidP="004D3314">
      <w:pPr>
        <w:rPr>
          <w:rFonts w:cs="Arial"/>
          <w:szCs w:val="24"/>
        </w:rPr>
      </w:pPr>
    </w:p>
    <w:p w14:paraId="302A9A8F" w14:textId="03247E9B" w:rsidR="004D3314" w:rsidRDefault="004D3314" w:rsidP="004D3314">
      <w:pPr>
        <w:rPr>
          <w:rFonts w:cs="Arial"/>
          <w:szCs w:val="24"/>
        </w:rPr>
      </w:pPr>
      <w:r>
        <w:rPr>
          <w:rFonts w:cs="Arial"/>
          <w:szCs w:val="24"/>
        </w:rPr>
        <w:t>At the time of booking, clients are sent a</w:t>
      </w:r>
      <w:r w:rsidR="00B652FA">
        <w:rPr>
          <w:rFonts w:cs="Arial"/>
          <w:szCs w:val="24"/>
        </w:rPr>
        <w:t xml:space="preserve"> l</w:t>
      </w:r>
      <w:r>
        <w:rPr>
          <w:rFonts w:cs="Arial"/>
          <w:szCs w:val="24"/>
        </w:rPr>
        <w:t>etter</w:t>
      </w:r>
      <w:r w:rsidR="00B652FA">
        <w:rPr>
          <w:rFonts w:cs="Arial"/>
          <w:szCs w:val="24"/>
        </w:rPr>
        <w:t xml:space="preserve"> confirming their appointment</w:t>
      </w:r>
      <w:r>
        <w:rPr>
          <w:rFonts w:cs="Arial"/>
          <w:szCs w:val="24"/>
        </w:rPr>
        <w:t xml:space="preserve">. CG appointments will be confirmed by the ACT Genetic Service </w:t>
      </w:r>
      <w:r w:rsidR="0065498B">
        <w:rPr>
          <w:rFonts w:cs="Arial"/>
          <w:szCs w:val="24"/>
        </w:rPr>
        <w:t>a</w:t>
      </w:r>
      <w:r>
        <w:rPr>
          <w:rFonts w:cs="Arial"/>
          <w:szCs w:val="24"/>
        </w:rPr>
        <w:t xml:space="preserve">dministrative staff by phone </w:t>
      </w:r>
      <w:r w:rsidR="00D02096">
        <w:rPr>
          <w:rFonts w:cs="Arial"/>
          <w:szCs w:val="24"/>
        </w:rPr>
        <w:t xml:space="preserve">during </w:t>
      </w:r>
      <w:r>
        <w:rPr>
          <w:rFonts w:cs="Arial"/>
          <w:szCs w:val="24"/>
        </w:rPr>
        <w:t xml:space="preserve">the week of the clinic. </w:t>
      </w:r>
    </w:p>
    <w:p w14:paraId="6D783E95" w14:textId="77777777" w:rsidR="004D3314" w:rsidRDefault="004D3314" w:rsidP="004D3314">
      <w:pPr>
        <w:rPr>
          <w:rFonts w:cs="Arial"/>
          <w:szCs w:val="24"/>
        </w:rPr>
      </w:pPr>
    </w:p>
    <w:p w14:paraId="3905C3C7" w14:textId="129944E4" w:rsidR="004D3314" w:rsidRDefault="004D3314" w:rsidP="004D3314">
      <w:pPr>
        <w:rPr>
          <w:rFonts w:cs="Arial"/>
          <w:szCs w:val="24"/>
        </w:rPr>
      </w:pPr>
      <w:r>
        <w:rPr>
          <w:rFonts w:cs="Arial"/>
          <w:szCs w:val="24"/>
        </w:rPr>
        <w:t>SMS reminders</w:t>
      </w:r>
      <w:r w:rsidR="000A0307">
        <w:rPr>
          <w:rFonts w:cs="Arial"/>
          <w:szCs w:val="24"/>
        </w:rPr>
        <w:t xml:space="preserve"> are also sent to the client </w:t>
      </w:r>
      <w:r w:rsidR="001B4959">
        <w:rPr>
          <w:rFonts w:cs="Arial"/>
          <w:szCs w:val="24"/>
        </w:rPr>
        <w:t>two</w:t>
      </w:r>
      <w:r w:rsidR="000A0307">
        <w:rPr>
          <w:rFonts w:cs="Arial"/>
          <w:szCs w:val="24"/>
        </w:rPr>
        <w:t xml:space="preserve"> days prior to the appointment</w:t>
      </w:r>
      <w:r w:rsidR="00181CF8">
        <w:rPr>
          <w:rFonts w:cs="Arial"/>
          <w:szCs w:val="24"/>
        </w:rPr>
        <w:t>, unless they have opted out</w:t>
      </w:r>
    </w:p>
    <w:p w14:paraId="2D346EC5" w14:textId="77777777" w:rsidR="004D3314" w:rsidRDefault="004D3314" w:rsidP="004D3314">
      <w:pPr>
        <w:rPr>
          <w:rFonts w:cs="Arial"/>
          <w:b/>
          <w:szCs w:val="24"/>
        </w:rPr>
      </w:pPr>
    </w:p>
    <w:p w14:paraId="4F8A47EB" w14:textId="77777777" w:rsidR="004D3314" w:rsidRDefault="00A37DBA" w:rsidP="004D3314">
      <w:pPr>
        <w:jc w:val="right"/>
        <w:rPr>
          <w:rFonts w:cs="Arial"/>
          <w:i/>
          <w:szCs w:val="24"/>
        </w:rPr>
      </w:pPr>
      <w:hyperlink w:anchor="Contents" w:history="1">
        <w:r w:rsidR="004D3314" w:rsidRPr="00C91F3F">
          <w:rPr>
            <w:rStyle w:val="Hyperlink"/>
            <w:rFonts w:eastAsiaTheme="majorEastAsia" w:cs="Arial"/>
            <w:i/>
            <w:szCs w:val="24"/>
          </w:rPr>
          <w:t>Back to Table of Contents</w:t>
        </w:r>
      </w:hyperlink>
      <w:r w:rsidR="004D3314">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210B32" w:rsidRPr="00CD1C0E" w14:paraId="31E174CF" w14:textId="77777777" w:rsidTr="0039036C">
        <w:trPr>
          <w:cantSplit/>
          <w:trHeight w:val="285"/>
        </w:trPr>
        <w:tc>
          <w:tcPr>
            <w:tcW w:w="9158" w:type="dxa"/>
            <w:shd w:val="clear" w:color="auto" w:fill="D9D9D9" w:themeFill="background1" w:themeFillShade="D9"/>
          </w:tcPr>
          <w:p w14:paraId="10373B0F" w14:textId="20550D2C" w:rsidR="00210B32" w:rsidRPr="003D2D06" w:rsidRDefault="00210B32" w:rsidP="0039036C">
            <w:pPr>
              <w:pStyle w:val="Heading1"/>
            </w:pPr>
            <w:bookmarkStart w:id="20" w:name="_Toc110251707"/>
            <w:r w:rsidRPr="003D2D06">
              <w:t xml:space="preserve">Section </w:t>
            </w:r>
            <w:r>
              <w:t>7</w:t>
            </w:r>
            <w:r w:rsidRPr="003D2D06">
              <w:t xml:space="preserve"> – </w:t>
            </w:r>
            <w:r>
              <w:t>Clinical Handover</w:t>
            </w:r>
            <w:bookmarkEnd w:id="20"/>
          </w:p>
        </w:tc>
      </w:tr>
    </w:tbl>
    <w:p w14:paraId="2F5DD5E7" w14:textId="77777777" w:rsidR="00210B32" w:rsidRDefault="00210B32" w:rsidP="00210B32">
      <w:pPr>
        <w:pStyle w:val="ListParagraph"/>
        <w:ind w:left="360"/>
        <w:jc w:val="both"/>
        <w:rPr>
          <w:rFonts w:cs="Arial"/>
          <w:b/>
          <w:szCs w:val="24"/>
        </w:rPr>
      </w:pPr>
    </w:p>
    <w:p w14:paraId="3DE3DCBB" w14:textId="6D36A938" w:rsidR="00210B32" w:rsidRPr="00210B32" w:rsidRDefault="00210B32" w:rsidP="00210B32">
      <w:pPr>
        <w:jc w:val="both"/>
        <w:rPr>
          <w:rFonts w:cs="Arial"/>
          <w:b/>
          <w:szCs w:val="24"/>
        </w:rPr>
      </w:pPr>
      <w:r>
        <w:rPr>
          <w:rFonts w:cs="Arial"/>
          <w:b/>
          <w:szCs w:val="24"/>
        </w:rPr>
        <w:t xml:space="preserve">7.1 </w:t>
      </w:r>
      <w:r w:rsidRPr="00210B32">
        <w:rPr>
          <w:rFonts w:cs="Arial"/>
          <w:b/>
          <w:szCs w:val="24"/>
        </w:rPr>
        <w:t>Feedback to Referrers</w:t>
      </w:r>
    </w:p>
    <w:p w14:paraId="6997B54B" w14:textId="7E6F7929" w:rsidR="00210B32" w:rsidRPr="00856676" w:rsidRDefault="00210B32" w:rsidP="00210B32">
      <w:pPr>
        <w:jc w:val="both"/>
        <w:rPr>
          <w:rFonts w:cs="Arial"/>
          <w:szCs w:val="24"/>
        </w:rPr>
      </w:pPr>
      <w:r w:rsidRPr="00856676">
        <w:rPr>
          <w:rFonts w:cs="Arial"/>
          <w:szCs w:val="24"/>
        </w:rPr>
        <w:t>Specialists and GPs</w:t>
      </w:r>
    </w:p>
    <w:p w14:paraId="7C12E365" w14:textId="77777777" w:rsidR="00210B32" w:rsidRPr="00856676" w:rsidRDefault="00210B32" w:rsidP="00210B32">
      <w:pPr>
        <w:pStyle w:val="ListParagraph"/>
        <w:numPr>
          <w:ilvl w:val="0"/>
          <w:numId w:val="18"/>
        </w:numPr>
        <w:jc w:val="both"/>
        <w:rPr>
          <w:rFonts w:cs="Arial"/>
          <w:szCs w:val="24"/>
        </w:rPr>
      </w:pPr>
      <w:r w:rsidRPr="00856676">
        <w:rPr>
          <w:rFonts w:cs="Arial"/>
          <w:szCs w:val="24"/>
        </w:rPr>
        <w:t>Letter and/or phone call as appropriate</w:t>
      </w:r>
    </w:p>
    <w:p w14:paraId="7BAAA222" w14:textId="77777777" w:rsidR="00210B32" w:rsidRPr="00856676" w:rsidRDefault="00210B32" w:rsidP="00210B32">
      <w:pPr>
        <w:pStyle w:val="ListParagraph"/>
        <w:numPr>
          <w:ilvl w:val="0"/>
          <w:numId w:val="18"/>
        </w:numPr>
        <w:jc w:val="both"/>
        <w:rPr>
          <w:rFonts w:cs="Arial"/>
          <w:szCs w:val="24"/>
        </w:rPr>
      </w:pPr>
      <w:r w:rsidRPr="00856676">
        <w:rPr>
          <w:rFonts w:cs="Arial"/>
          <w:szCs w:val="24"/>
        </w:rPr>
        <w:t>Letter to specialist should be copied to relevant GP</w:t>
      </w:r>
    </w:p>
    <w:p w14:paraId="6B47AE08" w14:textId="77777777" w:rsidR="0054010A" w:rsidRDefault="0054010A" w:rsidP="00210B32">
      <w:pPr>
        <w:jc w:val="both"/>
        <w:rPr>
          <w:rFonts w:cs="Arial"/>
          <w:szCs w:val="24"/>
        </w:rPr>
      </w:pPr>
    </w:p>
    <w:p w14:paraId="5C1AE9B6" w14:textId="3F062F0C" w:rsidR="00210B32" w:rsidRPr="00856676" w:rsidRDefault="00210B32" w:rsidP="00210B32">
      <w:pPr>
        <w:jc w:val="both"/>
        <w:rPr>
          <w:rFonts w:cs="Arial"/>
          <w:szCs w:val="24"/>
        </w:rPr>
      </w:pPr>
      <w:r w:rsidRPr="00856676">
        <w:rPr>
          <w:rFonts w:cs="Arial"/>
          <w:szCs w:val="24"/>
        </w:rPr>
        <w:t>Other Referrers</w:t>
      </w:r>
    </w:p>
    <w:p w14:paraId="0F84D299" w14:textId="1ABB8DFB" w:rsidR="00210B32" w:rsidRDefault="00210B32" w:rsidP="00210B32">
      <w:pPr>
        <w:pStyle w:val="ListParagraph"/>
        <w:numPr>
          <w:ilvl w:val="0"/>
          <w:numId w:val="18"/>
        </w:numPr>
        <w:jc w:val="both"/>
        <w:rPr>
          <w:rFonts w:cs="Arial"/>
          <w:szCs w:val="24"/>
        </w:rPr>
      </w:pPr>
      <w:r w:rsidRPr="00856676">
        <w:rPr>
          <w:rFonts w:cs="Arial"/>
          <w:szCs w:val="24"/>
        </w:rPr>
        <w:t>Letter and/or phone</w:t>
      </w:r>
      <w:r>
        <w:rPr>
          <w:rFonts w:cs="Arial"/>
          <w:szCs w:val="24"/>
        </w:rPr>
        <w:t xml:space="preserve"> call at discretion of the GC/CG</w:t>
      </w:r>
    </w:p>
    <w:p w14:paraId="758FE523" w14:textId="77777777" w:rsidR="00210B32" w:rsidRPr="00856676" w:rsidRDefault="00210B32" w:rsidP="00F01EB7">
      <w:pPr>
        <w:jc w:val="both"/>
        <w:rPr>
          <w:rFonts w:cs="Arial"/>
          <w:szCs w:val="24"/>
        </w:rPr>
      </w:pPr>
    </w:p>
    <w:p w14:paraId="2C565A57" w14:textId="64E6E5A0" w:rsidR="00210B32" w:rsidRDefault="00210B32" w:rsidP="00210B32">
      <w:pPr>
        <w:jc w:val="both"/>
        <w:rPr>
          <w:rFonts w:cs="Calibri"/>
          <w:szCs w:val="24"/>
        </w:rPr>
      </w:pPr>
      <w:r w:rsidRPr="00856676">
        <w:rPr>
          <w:rFonts w:cs="Arial"/>
          <w:szCs w:val="24"/>
        </w:rPr>
        <w:t xml:space="preserve">Email correspondence </w:t>
      </w:r>
      <w:r w:rsidRPr="00856676">
        <w:rPr>
          <w:rFonts w:cs="Calibri"/>
          <w:szCs w:val="24"/>
        </w:rPr>
        <w:t xml:space="preserve">to another member of the treating team, where clinical information is provided or management strategies discussed, must be included in the </w:t>
      </w:r>
      <w:r>
        <w:rPr>
          <w:rFonts w:cs="Calibri"/>
          <w:szCs w:val="24"/>
        </w:rPr>
        <w:t>client</w:t>
      </w:r>
      <w:r w:rsidRPr="00856676">
        <w:rPr>
          <w:rFonts w:cs="Calibri"/>
          <w:szCs w:val="24"/>
        </w:rPr>
        <w:t xml:space="preserve">’s clinical record.  </w:t>
      </w:r>
    </w:p>
    <w:p w14:paraId="07D4815E" w14:textId="77777777" w:rsidR="00210B32" w:rsidRPr="00210B32" w:rsidRDefault="00210B32" w:rsidP="00210B32">
      <w:pPr>
        <w:jc w:val="both"/>
        <w:rPr>
          <w:rFonts w:cs="Arial"/>
          <w:szCs w:val="24"/>
        </w:rPr>
      </w:pPr>
    </w:p>
    <w:p w14:paraId="7E73AABE" w14:textId="378B0733" w:rsidR="00210B32" w:rsidRPr="00210B32" w:rsidRDefault="004A4F72" w:rsidP="00210B32">
      <w:pPr>
        <w:pStyle w:val="ListParagraph"/>
        <w:numPr>
          <w:ilvl w:val="1"/>
          <w:numId w:val="20"/>
        </w:numPr>
        <w:rPr>
          <w:rFonts w:asciiTheme="minorHAnsi" w:hAnsiTheme="minorHAnsi" w:cs="Arial"/>
          <w:b/>
          <w:bCs/>
        </w:rPr>
      </w:pPr>
      <w:r>
        <w:rPr>
          <w:rFonts w:asciiTheme="minorHAnsi" w:hAnsiTheme="minorHAnsi" w:cs="Arial"/>
          <w:b/>
          <w:bCs/>
        </w:rPr>
        <w:t>D</w:t>
      </w:r>
      <w:r w:rsidR="00B86F72">
        <w:rPr>
          <w:rFonts w:asciiTheme="minorHAnsi" w:hAnsiTheme="minorHAnsi" w:cs="Arial"/>
          <w:b/>
          <w:bCs/>
        </w:rPr>
        <w:t>id Not Attend an</w:t>
      </w:r>
      <w:r w:rsidR="006E17A7">
        <w:rPr>
          <w:rFonts w:asciiTheme="minorHAnsi" w:hAnsiTheme="minorHAnsi" w:cs="Arial"/>
          <w:b/>
          <w:bCs/>
        </w:rPr>
        <w:t xml:space="preserve"> </w:t>
      </w:r>
      <w:r w:rsidR="00896B07">
        <w:rPr>
          <w:rFonts w:asciiTheme="minorHAnsi" w:hAnsiTheme="minorHAnsi" w:cs="Arial"/>
          <w:b/>
          <w:bCs/>
        </w:rPr>
        <w:t>A</w:t>
      </w:r>
      <w:r w:rsidR="00210B32" w:rsidRPr="00210B32">
        <w:rPr>
          <w:rFonts w:asciiTheme="minorHAnsi" w:hAnsiTheme="minorHAnsi" w:cs="Arial"/>
          <w:b/>
          <w:bCs/>
        </w:rPr>
        <w:t>ppointment</w:t>
      </w:r>
    </w:p>
    <w:p w14:paraId="366A32AF" w14:textId="64670223" w:rsidR="00210B32" w:rsidRPr="00856676" w:rsidRDefault="00210B32" w:rsidP="00210B32">
      <w:pPr>
        <w:spacing w:line="276" w:lineRule="auto"/>
        <w:rPr>
          <w:rFonts w:cs="Arial"/>
          <w:szCs w:val="24"/>
        </w:rPr>
      </w:pPr>
      <w:r w:rsidRPr="00856676">
        <w:rPr>
          <w:rFonts w:cs="Arial"/>
          <w:szCs w:val="24"/>
        </w:rPr>
        <w:t>If a client</w:t>
      </w:r>
      <w:r>
        <w:rPr>
          <w:rFonts w:cs="Arial"/>
          <w:szCs w:val="24"/>
        </w:rPr>
        <w:t xml:space="preserve"> fails to attend their </w:t>
      </w:r>
      <w:r w:rsidRPr="00856676">
        <w:rPr>
          <w:rFonts w:cs="Arial"/>
          <w:szCs w:val="24"/>
        </w:rPr>
        <w:t xml:space="preserve">appointment, </w:t>
      </w:r>
      <w:r w:rsidR="008B2F82">
        <w:rPr>
          <w:rFonts w:cs="Arial"/>
          <w:szCs w:val="24"/>
        </w:rPr>
        <w:t>an</w:t>
      </w:r>
      <w:r w:rsidR="008B2F82" w:rsidRPr="00856676">
        <w:rPr>
          <w:rFonts w:cs="Arial"/>
          <w:szCs w:val="24"/>
        </w:rPr>
        <w:t xml:space="preserve"> </w:t>
      </w:r>
      <w:r>
        <w:rPr>
          <w:rFonts w:cs="Arial"/>
          <w:szCs w:val="24"/>
        </w:rPr>
        <w:t xml:space="preserve">ACT Genetic Service </w:t>
      </w:r>
      <w:r w:rsidR="008B2F82">
        <w:rPr>
          <w:rFonts w:cs="Arial"/>
          <w:szCs w:val="24"/>
        </w:rPr>
        <w:t>A</w:t>
      </w:r>
      <w:r>
        <w:rPr>
          <w:rFonts w:cs="Arial"/>
          <w:szCs w:val="24"/>
        </w:rPr>
        <w:t xml:space="preserve">dministrative </w:t>
      </w:r>
      <w:r w:rsidR="008B2F82">
        <w:rPr>
          <w:rFonts w:cs="Arial"/>
          <w:szCs w:val="24"/>
        </w:rPr>
        <w:t>Services O</w:t>
      </w:r>
      <w:r>
        <w:rPr>
          <w:rFonts w:cs="Arial"/>
          <w:szCs w:val="24"/>
        </w:rPr>
        <w:t xml:space="preserve">fficer </w:t>
      </w:r>
      <w:r w:rsidRPr="00856676">
        <w:rPr>
          <w:rFonts w:cs="Arial"/>
          <w:szCs w:val="24"/>
        </w:rPr>
        <w:t>should:</w:t>
      </w:r>
    </w:p>
    <w:p w14:paraId="23274090" w14:textId="1C01A25B" w:rsidR="00210B32" w:rsidRDefault="00896B07" w:rsidP="0029288A">
      <w:pPr>
        <w:pStyle w:val="ListParagraph"/>
        <w:numPr>
          <w:ilvl w:val="0"/>
          <w:numId w:val="17"/>
        </w:numPr>
        <w:rPr>
          <w:rFonts w:cs="Arial"/>
          <w:szCs w:val="24"/>
        </w:rPr>
      </w:pPr>
      <w:r>
        <w:rPr>
          <w:rFonts w:cs="Arial"/>
          <w:szCs w:val="24"/>
        </w:rPr>
        <w:t>S</w:t>
      </w:r>
      <w:r w:rsidR="00210B32" w:rsidRPr="00856676">
        <w:rPr>
          <w:rFonts w:cs="Arial"/>
          <w:szCs w:val="24"/>
        </w:rPr>
        <w:t xml:space="preserve">end a “Did Not Attend” letter to </w:t>
      </w:r>
      <w:r w:rsidR="00B86F72">
        <w:rPr>
          <w:rFonts w:cs="Arial"/>
          <w:szCs w:val="24"/>
        </w:rPr>
        <w:t xml:space="preserve">the </w:t>
      </w:r>
      <w:r w:rsidR="00210B32" w:rsidRPr="00856676">
        <w:rPr>
          <w:rFonts w:cs="Arial"/>
          <w:szCs w:val="24"/>
        </w:rPr>
        <w:t>client</w:t>
      </w:r>
      <w:r w:rsidR="004A4F72">
        <w:rPr>
          <w:rFonts w:cs="Arial"/>
          <w:szCs w:val="24"/>
        </w:rPr>
        <w:t>’s</w:t>
      </w:r>
      <w:r w:rsidR="00210B32" w:rsidRPr="00856676">
        <w:rPr>
          <w:rFonts w:cs="Arial"/>
          <w:szCs w:val="24"/>
        </w:rPr>
        <w:t xml:space="preserve"> </w:t>
      </w:r>
      <w:r w:rsidR="00210B32">
        <w:rPr>
          <w:rFonts w:cs="Arial"/>
          <w:szCs w:val="24"/>
        </w:rPr>
        <w:t>referring doctor (template in Q drive</w:t>
      </w:r>
      <w:r w:rsidR="00210B32" w:rsidRPr="00856676">
        <w:rPr>
          <w:rFonts w:cs="Arial"/>
          <w:szCs w:val="24"/>
        </w:rPr>
        <w:t>);</w:t>
      </w:r>
      <w:r w:rsidR="00210B32">
        <w:rPr>
          <w:rFonts w:cs="Arial"/>
          <w:szCs w:val="24"/>
        </w:rPr>
        <w:t xml:space="preserve"> and</w:t>
      </w:r>
    </w:p>
    <w:p w14:paraId="33E497C0" w14:textId="5154C1A3" w:rsidR="00210B32" w:rsidRDefault="00896B07" w:rsidP="0029288A">
      <w:pPr>
        <w:pStyle w:val="ListParagraph"/>
        <w:numPr>
          <w:ilvl w:val="0"/>
          <w:numId w:val="17"/>
        </w:numPr>
        <w:rPr>
          <w:rFonts w:cs="Arial"/>
          <w:szCs w:val="24"/>
        </w:rPr>
      </w:pPr>
      <w:r>
        <w:rPr>
          <w:rFonts w:cs="Arial"/>
          <w:szCs w:val="24"/>
        </w:rPr>
        <w:t>D</w:t>
      </w:r>
      <w:r w:rsidR="00210B32">
        <w:rPr>
          <w:rFonts w:cs="Arial"/>
          <w:szCs w:val="24"/>
        </w:rPr>
        <w:t>ocument the client DNA appointment in ACTPAS</w:t>
      </w:r>
      <w:r>
        <w:rPr>
          <w:rFonts w:cs="Arial"/>
          <w:szCs w:val="24"/>
        </w:rPr>
        <w:t>.</w:t>
      </w:r>
    </w:p>
    <w:p w14:paraId="7013742E" w14:textId="76CEA1E5" w:rsidR="00896B07" w:rsidRDefault="00896B07" w:rsidP="0029288A">
      <w:pPr>
        <w:rPr>
          <w:rFonts w:cs="Arial"/>
          <w:szCs w:val="24"/>
        </w:rPr>
      </w:pPr>
    </w:p>
    <w:p w14:paraId="639E6682" w14:textId="2B4E25F8" w:rsidR="00210B32" w:rsidRPr="00330B7D" w:rsidRDefault="00210B32" w:rsidP="00210B32">
      <w:pPr>
        <w:spacing w:line="276" w:lineRule="auto"/>
        <w:rPr>
          <w:rFonts w:cs="Arial"/>
          <w:szCs w:val="24"/>
        </w:rPr>
      </w:pPr>
      <w:r>
        <w:rPr>
          <w:rFonts w:cs="Arial"/>
          <w:szCs w:val="24"/>
        </w:rPr>
        <w:lastRenderedPageBreak/>
        <w:t>The assigned GC should:</w:t>
      </w:r>
    </w:p>
    <w:p w14:paraId="4ECF6730" w14:textId="5EC9F71E" w:rsidR="00210B32" w:rsidRDefault="00896B07" w:rsidP="0029288A">
      <w:pPr>
        <w:pStyle w:val="ListParagraph"/>
        <w:numPr>
          <w:ilvl w:val="0"/>
          <w:numId w:val="17"/>
        </w:numPr>
        <w:rPr>
          <w:rFonts w:cs="Arial"/>
          <w:szCs w:val="24"/>
        </w:rPr>
      </w:pPr>
      <w:r>
        <w:rPr>
          <w:rFonts w:cs="Arial"/>
          <w:szCs w:val="24"/>
        </w:rPr>
        <w:t>D</w:t>
      </w:r>
      <w:r w:rsidR="00210B32" w:rsidRPr="00856676">
        <w:rPr>
          <w:rFonts w:cs="Arial"/>
          <w:szCs w:val="24"/>
        </w:rPr>
        <w:t xml:space="preserve">ocument in </w:t>
      </w:r>
      <w:r w:rsidR="0051641A">
        <w:rPr>
          <w:rFonts w:cs="Arial"/>
          <w:szCs w:val="24"/>
        </w:rPr>
        <w:t>Clinical Patient Folder</w:t>
      </w:r>
      <w:r w:rsidR="007E292E">
        <w:rPr>
          <w:rFonts w:cs="Arial"/>
          <w:szCs w:val="24"/>
        </w:rPr>
        <w:t xml:space="preserve"> (CPF)</w:t>
      </w:r>
      <w:r w:rsidR="00210B32" w:rsidRPr="00856676">
        <w:rPr>
          <w:rFonts w:cs="Arial"/>
          <w:szCs w:val="24"/>
        </w:rPr>
        <w:t xml:space="preserve"> </w:t>
      </w:r>
      <w:r w:rsidR="00210B32">
        <w:rPr>
          <w:rFonts w:cs="Arial"/>
          <w:szCs w:val="24"/>
        </w:rPr>
        <w:t xml:space="preserve">and in </w:t>
      </w:r>
      <w:proofErr w:type="spellStart"/>
      <w:r w:rsidR="00210B32">
        <w:rPr>
          <w:rFonts w:cs="Arial"/>
          <w:szCs w:val="24"/>
        </w:rPr>
        <w:t>TrakGene</w:t>
      </w:r>
      <w:proofErr w:type="spellEnd"/>
      <w:r w:rsidR="00210B32">
        <w:rPr>
          <w:rFonts w:cs="Arial"/>
          <w:szCs w:val="24"/>
        </w:rPr>
        <w:t xml:space="preserve"> </w:t>
      </w:r>
      <w:r w:rsidR="00AE2CC4">
        <w:rPr>
          <w:rFonts w:cs="Arial"/>
          <w:szCs w:val="24"/>
        </w:rPr>
        <w:t xml:space="preserve">that </w:t>
      </w:r>
      <w:r w:rsidR="00210B32" w:rsidRPr="00856676">
        <w:rPr>
          <w:rFonts w:cs="Arial"/>
          <w:szCs w:val="24"/>
        </w:rPr>
        <w:t xml:space="preserve">the client did not attend </w:t>
      </w:r>
      <w:r w:rsidR="00AE2CC4">
        <w:rPr>
          <w:rFonts w:cs="Arial"/>
          <w:szCs w:val="24"/>
        </w:rPr>
        <w:t xml:space="preserve">the </w:t>
      </w:r>
      <w:r w:rsidR="00C6675D">
        <w:rPr>
          <w:rFonts w:cs="Arial"/>
          <w:szCs w:val="24"/>
        </w:rPr>
        <w:t xml:space="preserve">scheduled </w:t>
      </w:r>
      <w:r w:rsidR="00210B32" w:rsidRPr="00856676">
        <w:rPr>
          <w:rFonts w:cs="Arial"/>
          <w:szCs w:val="24"/>
        </w:rPr>
        <w:t>appointment</w:t>
      </w:r>
      <w:r w:rsidR="00210B32">
        <w:rPr>
          <w:rFonts w:cs="Arial"/>
          <w:szCs w:val="24"/>
        </w:rPr>
        <w:t xml:space="preserve"> (</w:t>
      </w:r>
      <w:r w:rsidR="00210B32" w:rsidRPr="00856676">
        <w:rPr>
          <w:rFonts w:cs="Arial"/>
          <w:szCs w:val="24"/>
        </w:rPr>
        <w:t xml:space="preserve">Document in client record as follows: </w:t>
      </w:r>
      <w:r w:rsidR="00210B32" w:rsidRPr="00856676">
        <w:rPr>
          <w:rFonts w:cs="Arial"/>
          <w:i/>
          <w:szCs w:val="24"/>
        </w:rPr>
        <w:t>“Client DNA appointment. Close referral if no booking in 4 weeks</w:t>
      </w:r>
      <w:r w:rsidR="00210B32">
        <w:rPr>
          <w:rFonts w:cs="Arial"/>
          <w:i/>
          <w:szCs w:val="24"/>
        </w:rPr>
        <w:t>.</w:t>
      </w:r>
      <w:r w:rsidR="00210B32" w:rsidRPr="00856676">
        <w:rPr>
          <w:rFonts w:cs="Arial"/>
          <w:i/>
          <w:szCs w:val="24"/>
        </w:rPr>
        <w:t>”</w:t>
      </w:r>
      <w:r w:rsidR="00210B32" w:rsidRPr="00856676">
        <w:rPr>
          <w:rFonts w:cs="Arial"/>
          <w:szCs w:val="24"/>
        </w:rPr>
        <w:t xml:space="preserve"> </w:t>
      </w:r>
      <w:r w:rsidR="00210B32">
        <w:rPr>
          <w:rFonts w:cs="Arial"/>
          <w:szCs w:val="24"/>
        </w:rPr>
        <w:t xml:space="preserve">); and </w:t>
      </w:r>
    </w:p>
    <w:p w14:paraId="05B66DBD" w14:textId="422AE2B3" w:rsidR="00210B32" w:rsidRPr="0034468F" w:rsidRDefault="00896B07" w:rsidP="0029288A">
      <w:pPr>
        <w:pStyle w:val="ListParagraph"/>
        <w:numPr>
          <w:ilvl w:val="0"/>
          <w:numId w:val="17"/>
        </w:numPr>
        <w:rPr>
          <w:rFonts w:cs="Arial"/>
          <w:szCs w:val="24"/>
        </w:rPr>
      </w:pPr>
      <w:r>
        <w:rPr>
          <w:rFonts w:cs="Arial"/>
          <w:szCs w:val="24"/>
        </w:rPr>
        <w:t>L</w:t>
      </w:r>
      <w:r w:rsidR="00210B32" w:rsidRPr="0034468F">
        <w:rPr>
          <w:rFonts w:cs="Arial"/>
          <w:szCs w:val="24"/>
        </w:rPr>
        <w:t>eave</w:t>
      </w:r>
      <w:r w:rsidR="00196AF1">
        <w:rPr>
          <w:rFonts w:cs="Arial"/>
          <w:szCs w:val="24"/>
        </w:rPr>
        <w:t xml:space="preserve"> the</w:t>
      </w:r>
      <w:r w:rsidR="00210B32" w:rsidRPr="0034468F">
        <w:rPr>
          <w:rFonts w:cs="Arial"/>
          <w:szCs w:val="24"/>
        </w:rPr>
        <w:t xml:space="preserve"> referral open for 4 weeks to allow </w:t>
      </w:r>
      <w:r w:rsidR="00196AF1">
        <w:rPr>
          <w:rFonts w:cs="Arial"/>
          <w:szCs w:val="24"/>
        </w:rPr>
        <w:t xml:space="preserve">the </w:t>
      </w:r>
      <w:r w:rsidR="00210B32" w:rsidRPr="0034468F">
        <w:rPr>
          <w:rFonts w:cs="Arial"/>
          <w:szCs w:val="24"/>
        </w:rPr>
        <w:t xml:space="preserve">client to </w:t>
      </w:r>
      <w:r w:rsidR="00C22A10">
        <w:rPr>
          <w:rFonts w:cs="Arial"/>
          <w:szCs w:val="24"/>
        </w:rPr>
        <w:t>reschedule the</w:t>
      </w:r>
      <w:r w:rsidR="006E17A7">
        <w:rPr>
          <w:rFonts w:cs="Arial"/>
          <w:szCs w:val="24"/>
        </w:rPr>
        <w:t xml:space="preserve"> </w:t>
      </w:r>
      <w:r w:rsidR="00210B32" w:rsidRPr="0034468F">
        <w:rPr>
          <w:rFonts w:cs="Arial"/>
          <w:szCs w:val="24"/>
        </w:rPr>
        <w:t xml:space="preserve">appointment. GC should keep a personal record of files that need to be checked in </w:t>
      </w:r>
      <w:proofErr w:type="spellStart"/>
      <w:r w:rsidR="00210B32" w:rsidRPr="0034468F">
        <w:rPr>
          <w:rFonts w:cs="Arial"/>
          <w:szCs w:val="24"/>
        </w:rPr>
        <w:t>TrakGene</w:t>
      </w:r>
      <w:proofErr w:type="spellEnd"/>
      <w:r w:rsidR="00210B32" w:rsidRPr="0034468F">
        <w:rPr>
          <w:rFonts w:cs="Arial"/>
          <w:szCs w:val="24"/>
        </w:rPr>
        <w:t xml:space="preserve">. </w:t>
      </w:r>
    </w:p>
    <w:p w14:paraId="429CA235" w14:textId="77777777" w:rsidR="00210B32" w:rsidRDefault="00210B32" w:rsidP="0029288A">
      <w:pPr>
        <w:rPr>
          <w:rFonts w:cs="Arial"/>
          <w:szCs w:val="24"/>
        </w:rPr>
      </w:pPr>
    </w:p>
    <w:p w14:paraId="0E07AE16" w14:textId="054AB3BD" w:rsidR="00210B32" w:rsidRPr="007E292E" w:rsidRDefault="00210B32" w:rsidP="007E292E">
      <w:pPr>
        <w:pStyle w:val="ListParagraph"/>
        <w:numPr>
          <w:ilvl w:val="1"/>
          <w:numId w:val="20"/>
        </w:numPr>
        <w:spacing w:line="276" w:lineRule="auto"/>
        <w:rPr>
          <w:rFonts w:asciiTheme="minorHAnsi" w:hAnsiTheme="minorHAnsi" w:cs="Arial"/>
          <w:b/>
          <w:bCs/>
        </w:rPr>
      </w:pPr>
      <w:r w:rsidRPr="007E292E">
        <w:rPr>
          <w:rFonts w:asciiTheme="minorHAnsi" w:hAnsiTheme="minorHAnsi" w:cs="Arial"/>
          <w:b/>
          <w:bCs/>
        </w:rPr>
        <w:t xml:space="preserve">Cancelled </w:t>
      </w:r>
      <w:r w:rsidR="00896B07">
        <w:rPr>
          <w:rFonts w:asciiTheme="minorHAnsi" w:hAnsiTheme="minorHAnsi" w:cs="Arial"/>
          <w:b/>
          <w:bCs/>
        </w:rPr>
        <w:t>A</w:t>
      </w:r>
      <w:r w:rsidRPr="007E292E">
        <w:rPr>
          <w:rFonts w:asciiTheme="minorHAnsi" w:hAnsiTheme="minorHAnsi" w:cs="Arial"/>
          <w:b/>
          <w:bCs/>
        </w:rPr>
        <w:t>ppointments</w:t>
      </w:r>
    </w:p>
    <w:p w14:paraId="57AE4BDF" w14:textId="4D253953" w:rsidR="00210B32" w:rsidRPr="00856676" w:rsidRDefault="00210B32" w:rsidP="0029288A">
      <w:pPr>
        <w:rPr>
          <w:rFonts w:cs="Arial"/>
          <w:szCs w:val="24"/>
        </w:rPr>
      </w:pPr>
      <w:r w:rsidRPr="0085113F">
        <w:rPr>
          <w:rFonts w:cs="Arial"/>
          <w:szCs w:val="24"/>
        </w:rPr>
        <w:t>If a client cancels</w:t>
      </w:r>
      <w:r>
        <w:rPr>
          <w:rFonts w:cs="Arial"/>
          <w:szCs w:val="24"/>
        </w:rPr>
        <w:t xml:space="preserve"> their genetic</w:t>
      </w:r>
      <w:r w:rsidRPr="00856676">
        <w:rPr>
          <w:rFonts w:cs="Arial"/>
          <w:szCs w:val="24"/>
        </w:rPr>
        <w:t xml:space="preserve"> appointment and </w:t>
      </w:r>
      <w:r>
        <w:rPr>
          <w:rFonts w:cs="Arial"/>
          <w:szCs w:val="24"/>
        </w:rPr>
        <w:t>does not wish to be re</w:t>
      </w:r>
      <w:r w:rsidR="002C023F">
        <w:rPr>
          <w:rFonts w:cs="Arial"/>
          <w:szCs w:val="24"/>
        </w:rPr>
        <w:t>-</w:t>
      </w:r>
      <w:r>
        <w:rPr>
          <w:rFonts w:cs="Arial"/>
          <w:szCs w:val="24"/>
        </w:rPr>
        <w:t>booked</w:t>
      </w:r>
      <w:r w:rsidRPr="00856676">
        <w:rPr>
          <w:rFonts w:cs="Arial"/>
          <w:szCs w:val="24"/>
        </w:rPr>
        <w:t>,</w:t>
      </w:r>
      <w:r>
        <w:rPr>
          <w:rFonts w:cs="Arial"/>
          <w:szCs w:val="24"/>
        </w:rPr>
        <w:t xml:space="preserve"> the assigned GC</w:t>
      </w:r>
      <w:r w:rsidRPr="00856676">
        <w:rPr>
          <w:rFonts w:cs="Arial"/>
          <w:szCs w:val="24"/>
        </w:rPr>
        <w:t xml:space="preserve"> should:</w:t>
      </w:r>
    </w:p>
    <w:p w14:paraId="54A18799" w14:textId="055D01FD" w:rsidR="00210B32" w:rsidRDefault="00896B07" w:rsidP="0029288A">
      <w:pPr>
        <w:pStyle w:val="ListParagraph"/>
        <w:numPr>
          <w:ilvl w:val="0"/>
          <w:numId w:val="17"/>
        </w:numPr>
        <w:rPr>
          <w:rFonts w:cs="Arial"/>
          <w:szCs w:val="24"/>
        </w:rPr>
      </w:pPr>
      <w:r>
        <w:rPr>
          <w:rFonts w:cs="Arial"/>
          <w:szCs w:val="24"/>
        </w:rPr>
        <w:t>D</w:t>
      </w:r>
      <w:r w:rsidR="00210B32" w:rsidRPr="00856676">
        <w:rPr>
          <w:rFonts w:cs="Arial"/>
          <w:szCs w:val="24"/>
        </w:rPr>
        <w:t xml:space="preserve">ocument </w:t>
      </w:r>
      <w:r w:rsidR="002C023F">
        <w:rPr>
          <w:rFonts w:cs="Arial"/>
          <w:szCs w:val="24"/>
        </w:rPr>
        <w:t xml:space="preserve">this </w:t>
      </w:r>
      <w:r w:rsidR="00210B32" w:rsidRPr="00856676">
        <w:rPr>
          <w:rFonts w:cs="Arial"/>
          <w:szCs w:val="24"/>
        </w:rPr>
        <w:t>in the client record</w:t>
      </w:r>
    </w:p>
    <w:p w14:paraId="70B8CA9A" w14:textId="1C2B41D2" w:rsidR="00196AF1" w:rsidRDefault="00196AF1" w:rsidP="0029288A">
      <w:pPr>
        <w:pStyle w:val="ListParagraph"/>
        <w:numPr>
          <w:ilvl w:val="0"/>
          <w:numId w:val="17"/>
        </w:numPr>
        <w:rPr>
          <w:rFonts w:cs="Arial"/>
          <w:szCs w:val="24"/>
        </w:rPr>
      </w:pPr>
      <w:r>
        <w:rPr>
          <w:rFonts w:cs="Arial"/>
          <w:szCs w:val="24"/>
        </w:rPr>
        <w:t>Removing waiting list entry</w:t>
      </w:r>
    </w:p>
    <w:p w14:paraId="53DBCD66" w14:textId="536E62EC" w:rsidR="00210B32" w:rsidRPr="00856676" w:rsidRDefault="00896B07" w:rsidP="0029288A">
      <w:pPr>
        <w:pStyle w:val="ListParagraph"/>
        <w:numPr>
          <w:ilvl w:val="0"/>
          <w:numId w:val="17"/>
        </w:numPr>
        <w:rPr>
          <w:rFonts w:cs="Arial"/>
          <w:szCs w:val="24"/>
        </w:rPr>
      </w:pPr>
      <w:r>
        <w:rPr>
          <w:rFonts w:cs="Arial"/>
          <w:szCs w:val="24"/>
        </w:rPr>
        <w:t>S</w:t>
      </w:r>
      <w:r w:rsidR="00210B32">
        <w:rPr>
          <w:rFonts w:cs="Arial"/>
          <w:szCs w:val="24"/>
        </w:rPr>
        <w:t xml:space="preserve">end a letter back to the referring doctor. </w:t>
      </w:r>
    </w:p>
    <w:p w14:paraId="3263B392" w14:textId="77777777" w:rsidR="00210B32" w:rsidRDefault="00210B32" w:rsidP="00210B32">
      <w:pPr>
        <w:spacing w:line="276" w:lineRule="auto"/>
        <w:rPr>
          <w:rFonts w:cs="Arial"/>
          <w:szCs w:val="24"/>
        </w:rPr>
      </w:pPr>
    </w:p>
    <w:p w14:paraId="35ECC8FF" w14:textId="67D0AA3C" w:rsidR="00210B32" w:rsidRPr="00C16D2B" w:rsidRDefault="00210B32" w:rsidP="007E292E">
      <w:pPr>
        <w:pStyle w:val="ListParagraph"/>
        <w:numPr>
          <w:ilvl w:val="1"/>
          <w:numId w:val="20"/>
        </w:numPr>
        <w:spacing w:line="276" w:lineRule="auto"/>
        <w:rPr>
          <w:rFonts w:asciiTheme="minorHAnsi" w:hAnsiTheme="minorHAnsi" w:cs="Arial"/>
          <w:b/>
          <w:bCs/>
        </w:rPr>
      </w:pPr>
      <w:r w:rsidRPr="00C16D2B">
        <w:rPr>
          <w:rFonts w:asciiTheme="minorHAnsi" w:hAnsiTheme="minorHAnsi" w:cs="Arial"/>
          <w:b/>
          <w:bCs/>
        </w:rPr>
        <w:t xml:space="preserve">Late </w:t>
      </w:r>
      <w:r w:rsidR="00896B07">
        <w:rPr>
          <w:rFonts w:asciiTheme="minorHAnsi" w:hAnsiTheme="minorHAnsi" w:cs="Arial"/>
          <w:b/>
          <w:bCs/>
        </w:rPr>
        <w:t>A</w:t>
      </w:r>
      <w:r w:rsidRPr="00C16D2B">
        <w:rPr>
          <w:rFonts w:asciiTheme="minorHAnsi" w:hAnsiTheme="minorHAnsi" w:cs="Arial"/>
          <w:b/>
          <w:bCs/>
        </w:rPr>
        <w:t>rrival</w:t>
      </w:r>
    </w:p>
    <w:p w14:paraId="57E7BA1F" w14:textId="77777777" w:rsidR="00210B32" w:rsidRDefault="00210B32" w:rsidP="0029288A">
      <w:pPr>
        <w:rPr>
          <w:rFonts w:asciiTheme="minorHAnsi" w:hAnsiTheme="minorHAnsi" w:cs="Arial"/>
          <w:bCs/>
        </w:rPr>
      </w:pPr>
      <w:r>
        <w:rPr>
          <w:rFonts w:asciiTheme="minorHAnsi" w:hAnsiTheme="minorHAnsi" w:cs="Arial"/>
          <w:bCs/>
        </w:rPr>
        <w:t>If a client arrives 10 minutes or more after the scheduled appointment time, the assigned GC should:</w:t>
      </w:r>
    </w:p>
    <w:p w14:paraId="6FDC2F25" w14:textId="0359E789" w:rsidR="00210B32" w:rsidRDefault="00210B32" w:rsidP="0029288A">
      <w:pPr>
        <w:pStyle w:val="ListParagraph"/>
        <w:numPr>
          <w:ilvl w:val="0"/>
          <w:numId w:val="19"/>
        </w:numPr>
        <w:rPr>
          <w:rFonts w:asciiTheme="minorHAnsi" w:hAnsiTheme="minorHAnsi" w:cs="Arial"/>
          <w:bCs/>
        </w:rPr>
      </w:pPr>
      <w:r>
        <w:rPr>
          <w:rFonts w:asciiTheme="minorHAnsi" w:hAnsiTheme="minorHAnsi" w:cs="Arial"/>
          <w:bCs/>
        </w:rPr>
        <w:t>contact the client to ascertain if they are still intending to attend</w:t>
      </w:r>
      <w:r w:rsidR="007E292E">
        <w:rPr>
          <w:rFonts w:asciiTheme="minorHAnsi" w:hAnsiTheme="minorHAnsi" w:cs="Arial"/>
          <w:bCs/>
        </w:rPr>
        <w:t xml:space="preserve"> the ap</w:t>
      </w:r>
      <w:r>
        <w:rPr>
          <w:rFonts w:asciiTheme="minorHAnsi" w:hAnsiTheme="minorHAnsi" w:cs="Arial"/>
          <w:bCs/>
        </w:rPr>
        <w:t xml:space="preserve">pointment </w:t>
      </w:r>
    </w:p>
    <w:p w14:paraId="6D099041" w14:textId="51121DF2" w:rsidR="00210B32" w:rsidRDefault="00210B32" w:rsidP="0029288A">
      <w:pPr>
        <w:pStyle w:val="ListParagraph"/>
        <w:numPr>
          <w:ilvl w:val="0"/>
          <w:numId w:val="19"/>
        </w:numPr>
        <w:rPr>
          <w:rFonts w:asciiTheme="minorHAnsi" w:hAnsiTheme="minorHAnsi" w:cs="Arial"/>
          <w:bCs/>
        </w:rPr>
      </w:pPr>
      <w:r>
        <w:rPr>
          <w:rFonts w:asciiTheme="minorHAnsi" w:hAnsiTheme="minorHAnsi" w:cs="Arial"/>
          <w:bCs/>
        </w:rPr>
        <w:t>Based on arrival time and other scheduled appointments, decide if the client can be seen</w:t>
      </w:r>
    </w:p>
    <w:p w14:paraId="22F00A85" w14:textId="0ABAE949" w:rsidR="00210B32" w:rsidRPr="0034468F" w:rsidRDefault="00210B32" w:rsidP="0029288A">
      <w:pPr>
        <w:pStyle w:val="ListParagraph"/>
        <w:numPr>
          <w:ilvl w:val="0"/>
          <w:numId w:val="19"/>
        </w:numPr>
        <w:rPr>
          <w:rFonts w:ascii="Arial" w:hAnsi="Arial" w:cs="Arial"/>
        </w:rPr>
      </w:pPr>
      <w:r w:rsidRPr="0034468F">
        <w:rPr>
          <w:rFonts w:asciiTheme="minorHAnsi" w:hAnsiTheme="minorHAnsi" w:cs="Arial"/>
          <w:bCs/>
        </w:rPr>
        <w:t>If the client cannot be seen, document in client record the client arrived late and was advised to book another appointment.</w:t>
      </w:r>
    </w:p>
    <w:p w14:paraId="6DD0625C" w14:textId="77777777" w:rsidR="00210B32" w:rsidRPr="0039471A" w:rsidRDefault="00210B32" w:rsidP="00210B32">
      <w:pPr>
        <w:rPr>
          <w:rFonts w:ascii="Arial" w:hAnsi="Arial" w:cs="Arial"/>
        </w:rPr>
      </w:pPr>
    </w:p>
    <w:p w14:paraId="6E5A5FA7" w14:textId="77777777" w:rsidR="00210B32" w:rsidRPr="00D61315" w:rsidRDefault="00210B32" w:rsidP="007E292E">
      <w:pPr>
        <w:numPr>
          <w:ilvl w:val="1"/>
          <w:numId w:val="20"/>
        </w:numPr>
        <w:rPr>
          <w:rFonts w:asciiTheme="minorHAnsi" w:hAnsiTheme="minorHAnsi" w:cs="Arial"/>
          <w:b/>
          <w:bCs/>
        </w:rPr>
      </w:pPr>
      <w:r w:rsidRPr="00D61315">
        <w:rPr>
          <w:rFonts w:asciiTheme="minorHAnsi" w:hAnsiTheme="minorHAnsi" w:cs="Arial"/>
          <w:b/>
          <w:bCs/>
        </w:rPr>
        <w:t>Discharg</w:t>
      </w:r>
      <w:r>
        <w:rPr>
          <w:rFonts w:asciiTheme="minorHAnsi" w:hAnsiTheme="minorHAnsi" w:cs="Arial"/>
          <w:b/>
          <w:bCs/>
        </w:rPr>
        <w:t>e</w:t>
      </w:r>
    </w:p>
    <w:p w14:paraId="1C1469CE" w14:textId="1BEE793F" w:rsidR="00210B32" w:rsidRPr="00FB5740" w:rsidRDefault="00210B32" w:rsidP="00210B32">
      <w:pPr>
        <w:rPr>
          <w:rFonts w:cs="Arial"/>
          <w:szCs w:val="24"/>
        </w:rPr>
      </w:pPr>
      <w:r w:rsidRPr="00FB5740">
        <w:rPr>
          <w:rFonts w:cs="Arial"/>
          <w:szCs w:val="24"/>
        </w:rPr>
        <w:t xml:space="preserve">When </w:t>
      </w:r>
      <w:r>
        <w:rPr>
          <w:rFonts w:cs="Arial"/>
          <w:szCs w:val="24"/>
        </w:rPr>
        <w:t xml:space="preserve">genetic counselling </w:t>
      </w:r>
      <w:r w:rsidRPr="00FB5740">
        <w:rPr>
          <w:rFonts w:cs="Arial"/>
          <w:szCs w:val="24"/>
        </w:rPr>
        <w:t xml:space="preserve">intervention is complete, </w:t>
      </w:r>
      <w:r>
        <w:rPr>
          <w:rFonts w:cs="Arial"/>
          <w:szCs w:val="24"/>
        </w:rPr>
        <w:t xml:space="preserve">the assigned GC </w:t>
      </w:r>
      <w:r w:rsidRPr="00FB5740">
        <w:rPr>
          <w:rFonts w:cs="Arial"/>
          <w:szCs w:val="24"/>
        </w:rPr>
        <w:t xml:space="preserve">should </w:t>
      </w:r>
      <w:r>
        <w:rPr>
          <w:rFonts w:cs="Arial"/>
          <w:szCs w:val="24"/>
        </w:rPr>
        <w:t xml:space="preserve">send the client file to </w:t>
      </w:r>
      <w:r w:rsidR="006E17A7">
        <w:rPr>
          <w:rFonts w:cs="Arial"/>
          <w:szCs w:val="24"/>
        </w:rPr>
        <w:t>Health Information Services (Clin</w:t>
      </w:r>
      <w:r>
        <w:rPr>
          <w:rFonts w:cs="Arial"/>
          <w:szCs w:val="24"/>
        </w:rPr>
        <w:t xml:space="preserve">ical </w:t>
      </w:r>
      <w:r w:rsidR="002C023F">
        <w:rPr>
          <w:rFonts w:cs="Arial"/>
          <w:szCs w:val="24"/>
        </w:rPr>
        <w:t>R</w:t>
      </w:r>
      <w:r>
        <w:rPr>
          <w:rFonts w:cs="Arial"/>
          <w:szCs w:val="24"/>
        </w:rPr>
        <w:t>ecords</w:t>
      </w:r>
      <w:r w:rsidR="006E17A7">
        <w:rPr>
          <w:rFonts w:cs="Arial"/>
          <w:szCs w:val="24"/>
        </w:rPr>
        <w:t>)</w:t>
      </w:r>
      <w:r>
        <w:rPr>
          <w:rFonts w:cs="Arial"/>
          <w:szCs w:val="24"/>
        </w:rPr>
        <w:t xml:space="preserve">. </w:t>
      </w:r>
    </w:p>
    <w:p w14:paraId="562BB91C" w14:textId="77777777" w:rsidR="00210B32" w:rsidRDefault="00210B32" w:rsidP="00210B32">
      <w:pPr>
        <w:rPr>
          <w:rFonts w:cs="Arial"/>
          <w:szCs w:val="24"/>
        </w:rPr>
      </w:pPr>
    </w:p>
    <w:p w14:paraId="666946A1" w14:textId="17E841C9" w:rsidR="00210B32" w:rsidRDefault="00210B32" w:rsidP="007E292E">
      <w:pPr>
        <w:numPr>
          <w:ilvl w:val="1"/>
          <w:numId w:val="20"/>
        </w:numPr>
        <w:rPr>
          <w:rFonts w:asciiTheme="minorHAnsi" w:hAnsiTheme="minorHAnsi" w:cs="Arial"/>
          <w:b/>
          <w:bCs/>
        </w:rPr>
      </w:pPr>
      <w:r>
        <w:rPr>
          <w:rFonts w:asciiTheme="minorHAnsi" w:hAnsiTheme="minorHAnsi" w:cs="Arial"/>
          <w:b/>
          <w:bCs/>
        </w:rPr>
        <w:t xml:space="preserve">Referral </w:t>
      </w:r>
      <w:r w:rsidR="00896B07">
        <w:rPr>
          <w:rFonts w:asciiTheme="minorHAnsi" w:hAnsiTheme="minorHAnsi" w:cs="Arial"/>
          <w:b/>
          <w:bCs/>
        </w:rPr>
        <w:t>M</w:t>
      </w:r>
      <w:r>
        <w:rPr>
          <w:rFonts w:asciiTheme="minorHAnsi" w:hAnsiTheme="minorHAnsi" w:cs="Arial"/>
          <w:b/>
          <w:bCs/>
        </w:rPr>
        <w:t>anagement</w:t>
      </w:r>
    </w:p>
    <w:p w14:paraId="6FC7780F" w14:textId="6322AD2C" w:rsidR="00210B32" w:rsidRDefault="00210B32" w:rsidP="00210B32">
      <w:pPr>
        <w:rPr>
          <w:rFonts w:cs="Arial"/>
          <w:szCs w:val="24"/>
        </w:rPr>
      </w:pPr>
      <w:r>
        <w:rPr>
          <w:rFonts w:asciiTheme="minorHAnsi" w:hAnsiTheme="minorHAnsi" w:cs="Arial"/>
          <w:bCs/>
        </w:rPr>
        <w:t xml:space="preserve">The </w:t>
      </w:r>
      <w:r>
        <w:rPr>
          <w:rFonts w:cs="Arial"/>
          <w:szCs w:val="24"/>
        </w:rPr>
        <w:t xml:space="preserve">Senior </w:t>
      </w:r>
      <w:r w:rsidR="002C023F">
        <w:rPr>
          <w:rFonts w:cs="Arial"/>
          <w:szCs w:val="24"/>
        </w:rPr>
        <w:t>GC</w:t>
      </w:r>
      <w:r>
        <w:rPr>
          <w:rFonts w:cs="Arial"/>
          <w:szCs w:val="24"/>
        </w:rPr>
        <w:t xml:space="preserve"> and </w:t>
      </w:r>
      <w:r w:rsidR="002C023F">
        <w:rPr>
          <w:rFonts w:cs="Arial"/>
          <w:szCs w:val="24"/>
        </w:rPr>
        <w:t xml:space="preserve">an </w:t>
      </w:r>
      <w:r>
        <w:rPr>
          <w:rFonts w:cs="Arial"/>
          <w:szCs w:val="24"/>
        </w:rPr>
        <w:t xml:space="preserve">ACT Genetic Service </w:t>
      </w:r>
      <w:r w:rsidR="002C023F">
        <w:rPr>
          <w:rFonts w:cs="Arial"/>
          <w:szCs w:val="24"/>
        </w:rPr>
        <w:t>A</w:t>
      </w:r>
      <w:r>
        <w:rPr>
          <w:rFonts w:cs="Arial"/>
          <w:szCs w:val="24"/>
        </w:rPr>
        <w:t xml:space="preserve">dministrative </w:t>
      </w:r>
      <w:r w:rsidR="002C023F">
        <w:rPr>
          <w:rFonts w:cs="Arial"/>
          <w:szCs w:val="24"/>
        </w:rPr>
        <w:t>Services O</w:t>
      </w:r>
      <w:r>
        <w:rPr>
          <w:rFonts w:cs="Arial"/>
          <w:szCs w:val="24"/>
        </w:rPr>
        <w:t xml:space="preserve">fficer are to maintain the </w:t>
      </w:r>
      <w:r w:rsidR="00645B1A">
        <w:rPr>
          <w:rFonts w:cs="Arial"/>
          <w:szCs w:val="24"/>
        </w:rPr>
        <w:t>I</w:t>
      </w:r>
      <w:r>
        <w:rPr>
          <w:rFonts w:cs="Arial"/>
          <w:szCs w:val="24"/>
        </w:rPr>
        <w:t xml:space="preserve">ncoming </w:t>
      </w:r>
      <w:r w:rsidR="00645B1A">
        <w:rPr>
          <w:rFonts w:cs="Arial"/>
          <w:szCs w:val="24"/>
        </w:rPr>
        <w:t>R</w:t>
      </w:r>
      <w:r>
        <w:rPr>
          <w:rFonts w:cs="Arial"/>
          <w:szCs w:val="24"/>
        </w:rPr>
        <w:t xml:space="preserve">eferrals spreadsheet. The spreadsheet is to be reviewed with the other GCs in team meetings. </w:t>
      </w:r>
    </w:p>
    <w:p w14:paraId="3A019B86" w14:textId="02677594" w:rsidR="007E292E" w:rsidRDefault="007E292E" w:rsidP="00210B32">
      <w:pPr>
        <w:rPr>
          <w:rFonts w:cs="Arial"/>
          <w:szCs w:val="24"/>
        </w:rPr>
      </w:pPr>
    </w:p>
    <w:p w14:paraId="56165CD8" w14:textId="2C1AB8E2" w:rsidR="007E292E" w:rsidRPr="005D645E" w:rsidRDefault="00A37DBA" w:rsidP="005D645E">
      <w:pPr>
        <w:jc w:val="right"/>
        <w:rPr>
          <w:rFonts w:cs="Arial"/>
          <w:i/>
          <w:szCs w:val="24"/>
        </w:rPr>
      </w:pPr>
      <w:hyperlink w:anchor="Contents" w:history="1">
        <w:r w:rsidR="007E292E" w:rsidRPr="00C91F3F">
          <w:rPr>
            <w:rStyle w:val="Hyperlink"/>
            <w:rFonts w:eastAsiaTheme="majorEastAsia" w:cs="Arial"/>
            <w:i/>
            <w:szCs w:val="24"/>
          </w:rPr>
          <w:t>Back to Table of Contents</w:t>
        </w:r>
      </w:hyperlink>
      <w:r w:rsidR="007E292E">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7E292E" w:rsidRPr="00CD1C0E" w14:paraId="2E264D77" w14:textId="77777777" w:rsidTr="0039036C">
        <w:trPr>
          <w:cantSplit/>
          <w:trHeight w:val="285"/>
        </w:trPr>
        <w:tc>
          <w:tcPr>
            <w:tcW w:w="9158" w:type="dxa"/>
            <w:shd w:val="clear" w:color="auto" w:fill="D9D9D9" w:themeFill="background1" w:themeFillShade="D9"/>
          </w:tcPr>
          <w:p w14:paraId="77EF308B" w14:textId="41D7545F" w:rsidR="007E292E" w:rsidRPr="003D2D06" w:rsidRDefault="007E292E" w:rsidP="0039036C">
            <w:pPr>
              <w:pStyle w:val="Heading1"/>
            </w:pPr>
            <w:bookmarkStart w:id="21" w:name="_Toc110251708"/>
            <w:r w:rsidRPr="003D2D06">
              <w:t xml:space="preserve">Section </w:t>
            </w:r>
            <w:r>
              <w:t>8</w:t>
            </w:r>
            <w:r w:rsidRPr="003D2D06">
              <w:t xml:space="preserve"> – </w:t>
            </w:r>
            <w:r w:rsidR="0029288A">
              <w:t>Clinical</w:t>
            </w:r>
            <w:r w:rsidR="0059274F">
              <w:t xml:space="preserve"> Record Management</w:t>
            </w:r>
            <w:bookmarkEnd w:id="21"/>
          </w:p>
        </w:tc>
      </w:tr>
    </w:tbl>
    <w:p w14:paraId="3892EF32" w14:textId="77777777" w:rsidR="007E292E" w:rsidRDefault="007E292E" w:rsidP="00210B32">
      <w:pPr>
        <w:rPr>
          <w:rFonts w:cs="Arial"/>
          <w:szCs w:val="24"/>
        </w:rPr>
      </w:pPr>
    </w:p>
    <w:p w14:paraId="6E7FB40A" w14:textId="43C25063" w:rsidR="007E292E" w:rsidRPr="00712BF8" w:rsidRDefault="007E292E" w:rsidP="007E292E">
      <w:pPr>
        <w:rPr>
          <w:rFonts w:cs="Arial"/>
          <w:b/>
          <w:i/>
          <w:szCs w:val="24"/>
        </w:rPr>
      </w:pPr>
      <w:r>
        <w:rPr>
          <w:rFonts w:cs="Arial"/>
          <w:b/>
          <w:szCs w:val="24"/>
        </w:rPr>
        <w:t xml:space="preserve">ACT Genetic </w:t>
      </w:r>
      <w:r w:rsidR="0029288A">
        <w:rPr>
          <w:rFonts w:cs="Arial"/>
          <w:b/>
          <w:szCs w:val="24"/>
        </w:rPr>
        <w:t xml:space="preserve">Clinic Clinical Record </w:t>
      </w:r>
      <w:r>
        <w:rPr>
          <w:rFonts w:cs="Arial"/>
          <w:b/>
          <w:szCs w:val="24"/>
        </w:rPr>
        <w:t>Files</w:t>
      </w:r>
    </w:p>
    <w:p w14:paraId="342ADB85" w14:textId="1B9814F4" w:rsidR="007E292E" w:rsidRDefault="007E292E" w:rsidP="007E292E">
      <w:pPr>
        <w:rPr>
          <w:rFonts w:cs="Arial"/>
          <w:szCs w:val="24"/>
        </w:rPr>
      </w:pPr>
      <w:r>
        <w:rPr>
          <w:rFonts w:cs="Arial"/>
          <w:szCs w:val="24"/>
        </w:rPr>
        <w:t xml:space="preserve">Hard copy clinical files are used in the ACT Genetic Service while a referral is active. These files are assembled by </w:t>
      </w:r>
      <w:r w:rsidR="004713B7">
        <w:rPr>
          <w:rFonts w:cs="Arial"/>
          <w:szCs w:val="24"/>
        </w:rPr>
        <w:t xml:space="preserve">an </w:t>
      </w:r>
      <w:r>
        <w:rPr>
          <w:rFonts w:cs="Arial"/>
          <w:szCs w:val="24"/>
        </w:rPr>
        <w:t xml:space="preserve">ACT Genetic Service </w:t>
      </w:r>
      <w:r w:rsidR="004713B7">
        <w:rPr>
          <w:rFonts w:cs="Arial"/>
          <w:szCs w:val="24"/>
        </w:rPr>
        <w:t>A</w:t>
      </w:r>
      <w:r>
        <w:rPr>
          <w:rFonts w:cs="Arial"/>
          <w:szCs w:val="24"/>
        </w:rPr>
        <w:t xml:space="preserve">dministrative </w:t>
      </w:r>
      <w:r w:rsidR="004713B7">
        <w:rPr>
          <w:rFonts w:cs="Arial"/>
          <w:szCs w:val="24"/>
        </w:rPr>
        <w:t>Services O</w:t>
      </w:r>
      <w:r>
        <w:rPr>
          <w:rFonts w:cs="Arial"/>
          <w:szCs w:val="24"/>
        </w:rPr>
        <w:t xml:space="preserve">fficer. The file contains patient contact details, referral and associated documentation and client labels. Following a clinic consultation, the assigned GC should use CPF for e-notes. Once complete the hard copy file should be sent </w:t>
      </w:r>
      <w:r w:rsidR="0029288A">
        <w:rPr>
          <w:rFonts w:cs="Arial"/>
          <w:szCs w:val="24"/>
        </w:rPr>
        <w:t>Health Information Services (Clinica</w:t>
      </w:r>
      <w:r>
        <w:rPr>
          <w:rFonts w:cs="Arial"/>
          <w:szCs w:val="24"/>
        </w:rPr>
        <w:t xml:space="preserve">l </w:t>
      </w:r>
      <w:r w:rsidR="00864737">
        <w:rPr>
          <w:rFonts w:cs="Arial"/>
          <w:szCs w:val="24"/>
        </w:rPr>
        <w:t>R</w:t>
      </w:r>
      <w:r>
        <w:rPr>
          <w:rFonts w:cs="Arial"/>
          <w:szCs w:val="24"/>
        </w:rPr>
        <w:t>ecords</w:t>
      </w:r>
      <w:r w:rsidR="0029288A">
        <w:rPr>
          <w:rFonts w:cs="Arial"/>
          <w:szCs w:val="24"/>
        </w:rPr>
        <w:t>)</w:t>
      </w:r>
      <w:r>
        <w:rPr>
          <w:rFonts w:cs="Arial"/>
          <w:szCs w:val="24"/>
        </w:rPr>
        <w:t xml:space="preserve">. </w:t>
      </w:r>
    </w:p>
    <w:p w14:paraId="63A6B570" w14:textId="0D8B62A1" w:rsidR="0059274F" w:rsidRDefault="0059274F" w:rsidP="007E292E">
      <w:pPr>
        <w:rPr>
          <w:rFonts w:cs="Arial"/>
          <w:szCs w:val="24"/>
        </w:rPr>
      </w:pPr>
    </w:p>
    <w:p w14:paraId="37538544" w14:textId="33C27C46" w:rsidR="0059274F" w:rsidRDefault="0059274F" w:rsidP="007E292E">
      <w:pPr>
        <w:rPr>
          <w:rFonts w:cs="Arial"/>
          <w:b/>
          <w:szCs w:val="24"/>
        </w:rPr>
      </w:pPr>
      <w:r w:rsidRPr="0059274F">
        <w:rPr>
          <w:rFonts w:cs="Arial"/>
          <w:b/>
          <w:szCs w:val="24"/>
        </w:rPr>
        <w:t xml:space="preserve">ACTPAS and </w:t>
      </w:r>
      <w:proofErr w:type="spellStart"/>
      <w:r w:rsidRPr="0059274F">
        <w:rPr>
          <w:rFonts w:cs="Arial"/>
          <w:b/>
          <w:szCs w:val="24"/>
        </w:rPr>
        <w:t>TrakGene</w:t>
      </w:r>
      <w:proofErr w:type="spellEnd"/>
      <w:r w:rsidRPr="0059274F">
        <w:rPr>
          <w:rFonts w:cs="Arial"/>
          <w:b/>
          <w:szCs w:val="24"/>
        </w:rPr>
        <w:t xml:space="preserve"> Entries </w:t>
      </w:r>
    </w:p>
    <w:p w14:paraId="1C467549" w14:textId="757AA752" w:rsidR="0059274F" w:rsidRDefault="0059274F" w:rsidP="0059274F">
      <w:pPr>
        <w:rPr>
          <w:rFonts w:cs="Arial"/>
          <w:szCs w:val="24"/>
        </w:rPr>
      </w:pPr>
      <w:proofErr w:type="spellStart"/>
      <w:r>
        <w:rPr>
          <w:rFonts w:cs="Arial"/>
          <w:szCs w:val="24"/>
        </w:rPr>
        <w:lastRenderedPageBreak/>
        <w:t>TrakGene</w:t>
      </w:r>
      <w:proofErr w:type="spellEnd"/>
      <w:r>
        <w:rPr>
          <w:rFonts w:cs="Arial"/>
          <w:szCs w:val="24"/>
        </w:rPr>
        <w:t xml:space="preserve"> is </w:t>
      </w:r>
      <w:r w:rsidR="006D786F">
        <w:rPr>
          <w:rFonts w:cs="Arial"/>
          <w:szCs w:val="24"/>
        </w:rPr>
        <w:t xml:space="preserve">a </w:t>
      </w:r>
      <w:r>
        <w:rPr>
          <w:rFonts w:cs="Arial"/>
          <w:szCs w:val="24"/>
        </w:rPr>
        <w:t xml:space="preserve">genetic database </w:t>
      </w:r>
      <w:r w:rsidR="004F0F0A">
        <w:rPr>
          <w:rFonts w:cs="Arial"/>
          <w:szCs w:val="24"/>
        </w:rPr>
        <w:t xml:space="preserve">which CHS shares </w:t>
      </w:r>
      <w:r>
        <w:rPr>
          <w:rFonts w:cs="Arial"/>
          <w:szCs w:val="24"/>
        </w:rPr>
        <w:t>with N</w:t>
      </w:r>
      <w:r w:rsidR="00002FD3">
        <w:rPr>
          <w:rFonts w:cs="Arial"/>
          <w:szCs w:val="24"/>
        </w:rPr>
        <w:t>ew South Wales</w:t>
      </w:r>
      <w:r>
        <w:rPr>
          <w:rFonts w:cs="Arial"/>
          <w:szCs w:val="24"/>
        </w:rPr>
        <w:t xml:space="preserve"> Health. All direct and indirect </w:t>
      </w:r>
      <w:r w:rsidR="00771FAC">
        <w:rPr>
          <w:rFonts w:cs="Arial"/>
          <w:szCs w:val="24"/>
        </w:rPr>
        <w:t xml:space="preserve">contact must </w:t>
      </w:r>
      <w:r>
        <w:rPr>
          <w:rFonts w:cs="Arial"/>
          <w:szCs w:val="24"/>
        </w:rPr>
        <w:t xml:space="preserve">be recorded in </w:t>
      </w:r>
      <w:proofErr w:type="spellStart"/>
      <w:r>
        <w:rPr>
          <w:rFonts w:cs="Arial"/>
          <w:szCs w:val="24"/>
        </w:rPr>
        <w:t>TrakGene</w:t>
      </w:r>
      <w:proofErr w:type="spellEnd"/>
      <w:r>
        <w:rPr>
          <w:rFonts w:cs="Arial"/>
          <w:szCs w:val="24"/>
        </w:rPr>
        <w:t>, including face-to-face, phone</w:t>
      </w:r>
      <w:r w:rsidR="00771FAC">
        <w:rPr>
          <w:rFonts w:cs="Arial"/>
          <w:szCs w:val="24"/>
        </w:rPr>
        <w:t>,</w:t>
      </w:r>
      <w:r>
        <w:rPr>
          <w:rFonts w:cs="Arial"/>
          <w:szCs w:val="24"/>
        </w:rPr>
        <w:t xml:space="preserve"> and email contact </w:t>
      </w:r>
      <w:r w:rsidRPr="00EF5594">
        <w:rPr>
          <w:rFonts w:cs="Arial"/>
          <w:i/>
          <w:szCs w:val="24"/>
        </w:rPr>
        <w:t>with</w:t>
      </w:r>
      <w:r>
        <w:rPr>
          <w:rFonts w:cs="Arial"/>
          <w:szCs w:val="24"/>
        </w:rPr>
        <w:t xml:space="preserve"> the client and other activities </w:t>
      </w:r>
      <w:r w:rsidRPr="00EF5594">
        <w:rPr>
          <w:rFonts w:cs="Arial"/>
          <w:i/>
          <w:szCs w:val="24"/>
        </w:rPr>
        <w:t>about</w:t>
      </w:r>
      <w:r>
        <w:rPr>
          <w:rFonts w:cs="Arial"/>
          <w:szCs w:val="24"/>
        </w:rPr>
        <w:t xml:space="preserve"> a client (e.g., phone calls related to client care). Pedigrees are also to be entered into </w:t>
      </w:r>
      <w:proofErr w:type="spellStart"/>
      <w:r>
        <w:rPr>
          <w:rFonts w:cs="Arial"/>
          <w:szCs w:val="24"/>
        </w:rPr>
        <w:t>TrakGene</w:t>
      </w:r>
      <w:proofErr w:type="spellEnd"/>
      <w:r>
        <w:rPr>
          <w:rFonts w:cs="Arial"/>
          <w:szCs w:val="24"/>
        </w:rPr>
        <w:t xml:space="preserve"> by the GC. </w:t>
      </w:r>
    </w:p>
    <w:p w14:paraId="560E3734" w14:textId="77777777" w:rsidR="0059274F" w:rsidRDefault="0059274F" w:rsidP="0059274F">
      <w:pPr>
        <w:rPr>
          <w:rFonts w:cs="Arial"/>
          <w:szCs w:val="24"/>
        </w:rPr>
      </w:pPr>
    </w:p>
    <w:p w14:paraId="08682A1E" w14:textId="355D07CA" w:rsidR="009A534C" w:rsidRPr="00896B07" w:rsidRDefault="00A37DBA" w:rsidP="00896B07">
      <w:pPr>
        <w:jc w:val="right"/>
        <w:rPr>
          <w:rStyle w:val="Hyperlink"/>
          <w:rFonts w:eastAsiaTheme="majorEastAsia" w:cs="Arial"/>
          <w:iCs/>
          <w:szCs w:val="24"/>
          <w:u w:val="none"/>
        </w:rPr>
      </w:pPr>
      <w:hyperlink w:anchor="Contents" w:history="1">
        <w:r w:rsidR="007E292E" w:rsidRPr="00C91F3F">
          <w:rPr>
            <w:rStyle w:val="Hyperlink"/>
            <w:rFonts w:eastAsiaTheme="majorEastAsia" w:cs="Arial"/>
            <w:i/>
            <w:szCs w:val="24"/>
          </w:rPr>
          <w:t>Back to Table of Contents</w:t>
        </w:r>
      </w:hyperlink>
    </w:p>
    <w:tbl>
      <w:tblPr>
        <w:tblpPr w:leftFromText="180" w:rightFromText="180" w:bottomFromText="200" w:vertAnchor="text" w:horzAnchor="margin" w:tblpY="181"/>
        <w:tblW w:w="9158" w:type="dxa"/>
        <w:tblLook w:val="04A0" w:firstRow="1" w:lastRow="0" w:firstColumn="1" w:lastColumn="0" w:noHBand="0" w:noVBand="1"/>
      </w:tblPr>
      <w:tblGrid>
        <w:gridCol w:w="9158"/>
      </w:tblGrid>
      <w:tr w:rsidR="00402F4E" w:rsidRPr="00402F4E" w14:paraId="43F3E9B6" w14:textId="77777777" w:rsidTr="00402F4E">
        <w:trPr>
          <w:cantSplit/>
          <w:trHeight w:val="285"/>
        </w:trPr>
        <w:tc>
          <w:tcPr>
            <w:tcW w:w="9158" w:type="dxa"/>
            <w:shd w:val="clear" w:color="auto" w:fill="D9D9D9" w:themeFill="background1" w:themeFillShade="D9"/>
            <w:hideMark/>
          </w:tcPr>
          <w:p w14:paraId="7896958B" w14:textId="77777777" w:rsidR="00402F4E" w:rsidRPr="00402F4E" w:rsidRDefault="00402F4E">
            <w:pPr>
              <w:pStyle w:val="Heading1"/>
              <w:spacing w:line="276" w:lineRule="auto"/>
              <w:rPr>
                <w:color w:val="FF0000"/>
              </w:rPr>
            </w:pPr>
            <w:bookmarkStart w:id="22" w:name="_Toc43904311"/>
            <w:bookmarkStart w:id="23" w:name="_Toc110251709"/>
            <w:r w:rsidRPr="002F083E">
              <w:t>Evaluation</w:t>
            </w:r>
            <w:bookmarkEnd w:id="22"/>
            <w:bookmarkEnd w:id="23"/>
            <w:r w:rsidRPr="002F083E">
              <w:t xml:space="preserve"> </w:t>
            </w:r>
          </w:p>
        </w:tc>
      </w:tr>
    </w:tbl>
    <w:p w14:paraId="1EAD62D5" w14:textId="19041843" w:rsidR="004B2808" w:rsidRDefault="006D786F" w:rsidP="00402F4E">
      <w:pPr>
        <w:pStyle w:val="Default"/>
        <w:rPr>
          <w:rFonts w:ascii="Calibri" w:hAnsi="Calibri" w:cs="Arial"/>
          <w:iCs/>
          <w:color w:val="auto"/>
          <w:lang w:eastAsia="en-US"/>
        </w:rPr>
      </w:pPr>
      <w:r>
        <w:rPr>
          <w:rFonts w:ascii="Calibri" w:hAnsi="Calibri" w:cs="Arial"/>
          <w:iCs/>
          <w:color w:val="auto"/>
          <w:lang w:eastAsia="en-US"/>
        </w:rPr>
        <w:t>This guideline</w:t>
      </w:r>
      <w:r w:rsidR="00ED7010">
        <w:rPr>
          <w:rFonts w:ascii="Calibri" w:hAnsi="Calibri" w:cs="Arial"/>
          <w:iCs/>
          <w:color w:val="auto"/>
          <w:lang w:eastAsia="en-US"/>
        </w:rPr>
        <w:t xml:space="preserve"> will be </w:t>
      </w:r>
      <w:r w:rsidR="004B2808">
        <w:rPr>
          <w:rFonts w:ascii="Calibri" w:hAnsi="Calibri" w:cs="Arial"/>
          <w:iCs/>
          <w:color w:val="auto"/>
          <w:lang w:eastAsia="en-US"/>
        </w:rPr>
        <w:t xml:space="preserve">subject to evaluation through a process of assessment. This will be done continually </w:t>
      </w:r>
      <w:r w:rsidR="003E671F">
        <w:rPr>
          <w:rFonts w:ascii="Calibri" w:hAnsi="Calibri" w:cs="Arial"/>
          <w:iCs/>
          <w:color w:val="auto"/>
          <w:lang w:eastAsia="en-US"/>
        </w:rPr>
        <w:t xml:space="preserve">in order </w:t>
      </w:r>
      <w:r w:rsidR="004B2808">
        <w:rPr>
          <w:rFonts w:ascii="Calibri" w:hAnsi="Calibri" w:cs="Arial"/>
          <w:iCs/>
          <w:color w:val="auto"/>
          <w:lang w:eastAsia="en-US"/>
        </w:rPr>
        <w:t>to achieve the below outcomes.</w:t>
      </w:r>
    </w:p>
    <w:p w14:paraId="58D2CD28" w14:textId="469008C6" w:rsidR="00402F4E" w:rsidRPr="00ED7010" w:rsidRDefault="004B2808" w:rsidP="00402F4E">
      <w:pPr>
        <w:pStyle w:val="Default"/>
        <w:rPr>
          <w:rFonts w:ascii="Calibri" w:hAnsi="Calibri" w:cs="Arial"/>
          <w:iCs/>
          <w:color w:val="auto"/>
          <w:lang w:eastAsia="en-US"/>
        </w:rPr>
      </w:pPr>
      <w:r>
        <w:rPr>
          <w:rFonts w:ascii="Calibri" w:hAnsi="Calibri" w:cs="Arial"/>
          <w:iCs/>
          <w:color w:val="auto"/>
          <w:lang w:eastAsia="en-US"/>
        </w:rPr>
        <w:t xml:space="preserve"> </w:t>
      </w:r>
    </w:p>
    <w:p w14:paraId="2A154EF9" w14:textId="77777777" w:rsidR="00402F4E" w:rsidRPr="00ED7010" w:rsidRDefault="00402F4E" w:rsidP="00402F4E">
      <w:pPr>
        <w:pStyle w:val="Default"/>
        <w:rPr>
          <w:rFonts w:ascii="Calibri" w:hAnsi="Calibri" w:cs="Arial"/>
          <w:b/>
          <w:bCs/>
          <w:iCs/>
          <w:color w:val="auto"/>
          <w:lang w:eastAsia="en-US"/>
        </w:rPr>
      </w:pPr>
      <w:r w:rsidRPr="00ED7010">
        <w:rPr>
          <w:rFonts w:ascii="Calibri" w:hAnsi="Calibri" w:cs="Arial"/>
          <w:b/>
          <w:bCs/>
          <w:iCs/>
          <w:color w:val="auto"/>
          <w:lang w:eastAsia="en-US"/>
        </w:rPr>
        <w:t>Outcome</w:t>
      </w:r>
    </w:p>
    <w:p w14:paraId="65B856F6" w14:textId="77777777" w:rsidR="00402F4E" w:rsidRPr="00ED7010" w:rsidRDefault="00402F4E" w:rsidP="00402F4E">
      <w:pPr>
        <w:numPr>
          <w:ilvl w:val="0"/>
          <w:numId w:val="27"/>
        </w:numPr>
        <w:rPr>
          <w:iCs/>
          <w:szCs w:val="24"/>
        </w:rPr>
      </w:pPr>
      <w:r w:rsidRPr="00ED7010">
        <w:rPr>
          <w:iCs/>
          <w:szCs w:val="24"/>
        </w:rPr>
        <w:t>Reduction in consumer complaints</w:t>
      </w:r>
    </w:p>
    <w:p w14:paraId="6BED03F7" w14:textId="15F6DEC7" w:rsidR="00402F4E" w:rsidRPr="00ED7010" w:rsidRDefault="00402F4E" w:rsidP="00402F4E">
      <w:pPr>
        <w:numPr>
          <w:ilvl w:val="0"/>
          <w:numId w:val="27"/>
        </w:numPr>
        <w:rPr>
          <w:iCs/>
          <w:szCs w:val="24"/>
        </w:rPr>
      </w:pPr>
      <w:r w:rsidRPr="00ED7010">
        <w:rPr>
          <w:iCs/>
          <w:szCs w:val="24"/>
        </w:rPr>
        <w:t>Referrals processed in a timely manner</w:t>
      </w:r>
      <w:r w:rsidR="003E671F">
        <w:rPr>
          <w:iCs/>
          <w:szCs w:val="24"/>
        </w:rPr>
        <w:t>.</w:t>
      </w:r>
    </w:p>
    <w:p w14:paraId="5BA3B105" w14:textId="77777777" w:rsidR="00402F4E" w:rsidRPr="00ED7010" w:rsidRDefault="00402F4E" w:rsidP="00402F4E">
      <w:pPr>
        <w:pStyle w:val="Default"/>
        <w:rPr>
          <w:rFonts w:ascii="Calibri" w:hAnsi="Calibri" w:cs="Arial"/>
          <w:b/>
          <w:bCs/>
          <w:iCs/>
          <w:color w:val="auto"/>
          <w:lang w:eastAsia="en-US"/>
        </w:rPr>
      </w:pPr>
    </w:p>
    <w:p w14:paraId="31CB0587" w14:textId="77777777" w:rsidR="00402F4E" w:rsidRPr="00ED7010" w:rsidRDefault="00402F4E" w:rsidP="00402F4E">
      <w:pPr>
        <w:pStyle w:val="Default"/>
        <w:rPr>
          <w:rFonts w:ascii="Calibri" w:hAnsi="Calibri" w:cs="Arial"/>
          <w:b/>
          <w:bCs/>
          <w:iCs/>
          <w:color w:val="auto"/>
          <w:lang w:eastAsia="en-US"/>
        </w:rPr>
      </w:pPr>
      <w:r w:rsidRPr="00ED7010">
        <w:rPr>
          <w:rFonts w:ascii="Calibri" w:hAnsi="Calibri" w:cs="Arial"/>
          <w:b/>
          <w:bCs/>
          <w:iCs/>
          <w:color w:val="auto"/>
          <w:lang w:eastAsia="en-US"/>
        </w:rPr>
        <w:t>Measures</w:t>
      </w:r>
    </w:p>
    <w:p w14:paraId="131819BD" w14:textId="4D23706C" w:rsidR="00402F4E" w:rsidRPr="00ED7010" w:rsidRDefault="00402F4E" w:rsidP="00402F4E">
      <w:pPr>
        <w:numPr>
          <w:ilvl w:val="0"/>
          <w:numId w:val="28"/>
        </w:numPr>
        <w:rPr>
          <w:iCs/>
          <w:szCs w:val="24"/>
        </w:rPr>
      </w:pPr>
      <w:r w:rsidRPr="00ED7010">
        <w:rPr>
          <w:iCs/>
          <w:szCs w:val="24"/>
        </w:rPr>
        <w:t xml:space="preserve">Regular review and reporting to relevant managers of </w:t>
      </w:r>
      <w:r w:rsidRPr="00ED7010">
        <w:rPr>
          <w:iCs/>
        </w:rPr>
        <w:t>clinical activity, referrals received, and waitlist times</w:t>
      </w:r>
    </w:p>
    <w:p w14:paraId="1EA0106C" w14:textId="62EAC3D0" w:rsidR="00402F4E" w:rsidRPr="00ED7010" w:rsidRDefault="00402F4E" w:rsidP="00402F4E">
      <w:pPr>
        <w:numPr>
          <w:ilvl w:val="0"/>
          <w:numId w:val="28"/>
        </w:numPr>
        <w:rPr>
          <w:iCs/>
          <w:szCs w:val="24"/>
        </w:rPr>
      </w:pPr>
      <w:r w:rsidRPr="00ED7010">
        <w:rPr>
          <w:iCs/>
          <w:szCs w:val="24"/>
        </w:rPr>
        <w:t>Clinical and quality outcomes are evaluated through patient experience questionnaires and consumer feedback data</w:t>
      </w:r>
      <w:r w:rsidR="004B2808">
        <w:rPr>
          <w:iCs/>
          <w:szCs w:val="24"/>
        </w:rPr>
        <w:t>.</w:t>
      </w:r>
    </w:p>
    <w:p w14:paraId="7DA2D1E0" w14:textId="77777777" w:rsidR="00402F4E" w:rsidRDefault="00402F4E" w:rsidP="00402F4E">
      <w:pPr>
        <w:ind w:left="360"/>
        <w:rPr>
          <w:i/>
          <w:iCs/>
          <w:szCs w:val="24"/>
        </w:rPr>
      </w:pPr>
    </w:p>
    <w:p w14:paraId="20C37F80" w14:textId="34689A66" w:rsidR="00402F4E" w:rsidRPr="00253F5A" w:rsidRDefault="00A37DBA" w:rsidP="0029288A">
      <w:pPr>
        <w:jc w:val="right"/>
      </w:pPr>
      <w:hyperlink r:id="rId13" w:anchor="Contents" w:history="1">
        <w:r w:rsidR="00402F4E">
          <w:rPr>
            <w:rStyle w:val="Hyperlink"/>
            <w:rFonts w:eastAsiaTheme="majorEastAsia"/>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20" w14:textId="77777777" w:rsidTr="008E74FD">
        <w:trPr>
          <w:cantSplit/>
          <w:trHeight w:val="285"/>
        </w:trPr>
        <w:tc>
          <w:tcPr>
            <w:tcW w:w="9158" w:type="dxa"/>
            <w:shd w:val="clear" w:color="auto" w:fill="D9D9D9" w:themeFill="background1" w:themeFillShade="D9"/>
          </w:tcPr>
          <w:p w14:paraId="08682A1F" w14:textId="77777777" w:rsidR="009A534C" w:rsidRPr="00CD1C0E" w:rsidRDefault="009A534C" w:rsidP="00B10F87">
            <w:pPr>
              <w:pStyle w:val="Heading1"/>
            </w:pPr>
            <w:bookmarkStart w:id="24" w:name="_Toc389473287"/>
            <w:bookmarkStart w:id="25" w:name="_Toc393203347"/>
            <w:bookmarkStart w:id="26" w:name="_Toc110251710"/>
            <w:r>
              <w:t>Related Policies, Procedures</w:t>
            </w:r>
            <w:bookmarkEnd w:id="24"/>
            <w:r>
              <w:t>, Guidelines and Legislation</w:t>
            </w:r>
            <w:bookmarkEnd w:id="25"/>
            <w:bookmarkEnd w:id="26"/>
          </w:p>
        </w:tc>
      </w:tr>
    </w:tbl>
    <w:p w14:paraId="08682A21" w14:textId="3D9CFBC5" w:rsidR="009A534C" w:rsidRDefault="009A534C" w:rsidP="009A534C">
      <w:pPr>
        <w:rPr>
          <w:szCs w:val="24"/>
        </w:rPr>
      </w:pPr>
    </w:p>
    <w:p w14:paraId="08682A24" w14:textId="77777777" w:rsidR="00B61F35" w:rsidRPr="006743DB" w:rsidRDefault="00B61F35" w:rsidP="006743DB">
      <w:pPr>
        <w:rPr>
          <w:b/>
        </w:rPr>
      </w:pPr>
      <w:r w:rsidRPr="006743DB">
        <w:rPr>
          <w:b/>
        </w:rPr>
        <w:t>Policies</w:t>
      </w:r>
    </w:p>
    <w:p w14:paraId="08682A26" w14:textId="639CADE8" w:rsidR="00B61F35" w:rsidRDefault="00BA5B60" w:rsidP="00BA5B60">
      <w:pPr>
        <w:pStyle w:val="ListBullet"/>
      </w:pPr>
      <w:r>
        <w:t>Informed Consent (Clinical)</w:t>
      </w:r>
    </w:p>
    <w:p w14:paraId="437AA79B" w14:textId="0CC892D9" w:rsidR="003F1529" w:rsidRPr="00B61F35" w:rsidRDefault="003F1529" w:rsidP="00BA5B60">
      <w:pPr>
        <w:pStyle w:val="ListBullet"/>
      </w:pPr>
      <w:r w:rsidRPr="4C06A332">
        <w:rPr>
          <w:rFonts w:cs="Arial"/>
        </w:rPr>
        <w:t xml:space="preserve">Clinical Records Management </w:t>
      </w:r>
    </w:p>
    <w:p w14:paraId="08682A27" w14:textId="77777777" w:rsidR="00B61F35" w:rsidRPr="00B61F35" w:rsidRDefault="00B61F35" w:rsidP="00B61F35">
      <w:pPr>
        <w:rPr>
          <w:rFonts w:cs="Arial"/>
          <w:szCs w:val="24"/>
        </w:rPr>
      </w:pPr>
    </w:p>
    <w:p w14:paraId="08682A28" w14:textId="77777777" w:rsidR="00B61F35" w:rsidRPr="006743DB" w:rsidRDefault="00B61F35" w:rsidP="006743DB">
      <w:pPr>
        <w:rPr>
          <w:b/>
        </w:rPr>
      </w:pPr>
      <w:r w:rsidRPr="006743DB">
        <w:rPr>
          <w:b/>
        </w:rPr>
        <w:t>Procedures</w:t>
      </w:r>
    </w:p>
    <w:p w14:paraId="08682A2A" w14:textId="05B64216" w:rsidR="00B61F35" w:rsidRDefault="00B61F35" w:rsidP="00BA5B60">
      <w:pPr>
        <w:pStyle w:val="ListBullet"/>
      </w:pPr>
      <w:r w:rsidRPr="00B61F35">
        <w:t xml:space="preserve">Patient Identification and Procedure Matching </w:t>
      </w:r>
    </w:p>
    <w:p w14:paraId="67F0F806" w14:textId="3C1202C2" w:rsidR="003F1529" w:rsidRDefault="003F1529" w:rsidP="00BA5B60">
      <w:pPr>
        <w:pStyle w:val="ListBullet"/>
      </w:pPr>
      <w:r>
        <w:t xml:space="preserve">Clinical Records Management </w:t>
      </w:r>
    </w:p>
    <w:p w14:paraId="7D792450" w14:textId="77777777" w:rsidR="001F101B" w:rsidRPr="00B61F35" w:rsidRDefault="001F101B" w:rsidP="001F101B">
      <w:pPr>
        <w:pStyle w:val="ListBullet"/>
        <w:numPr>
          <w:ilvl w:val="0"/>
          <w:numId w:val="0"/>
        </w:numPr>
        <w:ind w:left="426"/>
      </w:pPr>
    </w:p>
    <w:p w14:paraId="08682A2F" w14:textId="77777777" w:rsidR="00B61F35" w:rsidRPr="006743DB" w:rsidRDefault="00B61F35" w:rsidP="006743DB">
      <w:pPr>
        <w:rPr>
          <w:b/>
        </w:rPr>
      </w:pPr>
      <w:r w:rsidRPr="006743DB">
        <w:rPr>
          <w:b/>
        </w:rPr>
        <w:t>Legislation</w:t>
      </w:r>
    </w:p>
    <w:p w14:paraId="08682A30" w14:textId="77777777" w:rsidR="00B61F35" w:rsidRPr="00BA5B60" w:rsidRDefault="00B61F35" w:rsidP="00BA5B60">
      <w:pPr>
        <w:pStyle w:val="ListBullet"/>
        <w:rPr>
          <w:i/>
        </w:rPr>
      </w:pPr>
      <w:r w:rsidRPr="00BA5B60">
        <w:rPr>
          <w:i/>
        </w:rPr>
        <w:t xml:space="preserve">Health Records (Privacy and Access) Act </w:t>
      </w:r>
      <w:r w:rsidRPr="006E17A7">
        <w:rPr>
          <w:iCs/>
        </w:rPr>
        <w:t>1997</w:t>
      </w:r>
    </w:p>
    <w:p w14:paraId="08682A31" w14:textId="56469EBD" w:rsidR="00B61F35" w:rsidRDefault="00B61F35" w:rsidP="00BA5B60">
      <w:pPr>
        <w:pStyle w:val="ListBullet"/>
        <w:rPr>
          <w:i/>
        </w:rPr>
      </w:pPr>
      <w:r w:rsidRPr="00BA5B60">
        <w:rPr>
          <w:i/>
        </w:rPr>
        <w:t xml:space="preserve">Human Rights Act </w:t>
      </w:r>
      <w:r w:rsidRPr="006E17A7">
        <w:rPr>
          <w:iCs/>
        </w:rPr>
        <w:t>2004</w:t>
      </w:r>
    </w:p>
    <w:p w14:paraId="6E449857" w14:textId="15772452" w:rsidR="003F1529" w:rsidRPr="003F1529" w:rsidRDefault="003F1529" w:rsidP="00BA5B60">
      <w:pPr>
        <w:pStyle w:val="ListBullet"/>
        <w:rPr>
          <w:i/>
        </w:rPr>
      </w:pPr>
      <w:r w:rsidRPr="13D81F1F">
        <w:rPr>
          <w:rFonts w:cs="Arial"/>
          <w:i/>
          <w:iCs/>
        </w:rPr>
        <w:t xml:space="preserve">Work Health and Safety Act </w:t>
      </w:r>
      <w:r w:rsidRPr="006E17A7">
        <w:rPr>
          <w:rFonts w:cs="Arial"/>
        </w:rPr>
        <w:t>2011</w:t>
      </w:r>
    </w:p>
    <w:p w14:paraId="0AA26C7C" w14:textId="77777777" w:rsidR="003F1529" w:rsidRPr="003F1529" w:rsidRDefault="003F1529" w:rsidP="003F1529">
      <w:pPr>
        <w:pStyle w:val="ListBullet"/>
        <w:rPr>
          <w:rFonts w:asciiTheme="minorHAnsi" w:eastAsiaTheme="minorEastAsia" w:hAnsiTheme="minorHAnsi" w:cstheme="minorBidi"/>
          <w:i/>
          <w:iCs/>
        </w:rPr>
      </w:pPr>
      <w:r w:rsidRPr="003F1529">
        <w:rPr>
          <w:i/>
          <w:iCs/>
        </w:rPr>
        <w:t xml:space="preserve">Information Privacy Act </w:t>
      </w:r>
      <w:r w:rsidRPr="006E17A7">
        <w:t>2014</w:t>
      </w:r>
    </w:p>
    <w:p w14:paraId="14287D1C" w14:textId="77777777" w:rsidR="003F1529" w:rsidRPr="003F1529" w:rsidRDefault="003F1529" w:rsidP="003F1529">
      <w:pPr>
        <w:pStyle w:val="ListBullet"/>
        <w:rPr>
          <w:rFonts w:asciiTheme="minorHAnsi" w:eastAsiaTheme="minorEastAsia" w:hAnsiTheme="minorHAnsi" w:cstheme="minorBidi"/>
          <w:i/>
          <w:iCs/>
          <w:szCs w:val="24"/>
        </w:rPr>
      </w:pPr>
      <w:r w:rsidRPr="003F1529">
        <w:rPr>
          <w:i/>
          <w:iCs/>
        </w:rPr>
        <w:t xml:space="preserve">Public Sector Management Act </w:t>
      </w:r>
      <w:r w:rsidRPr="006E17A7">
        <w:t>1994</w:t>
      </w:r>
    </w:p>
    <w:p w14:paraId="70544727" w14:textId="2BF81904" w:rsidR="003F1529" w:rsidRPr="0029288A" w:rsidRDefault="003F1529" w:rsidP="5A958616">
      <w:pPr>
        <w:pStyle w:val="ListBullet"/>
        <w:rPr>
          <w:rFonts w:asciiTheme="minorHAnsi" w:eastAsiaTheme="minorEastAsia" w:hAnsiTheme="minorHAnsi" w:cstheme="minorBidi"/>
          <w:i/>
          <w:iCs/>
        </w:rPr>
      </w:pPr>
      <w:r w:rsidRPr="5A958616">
        <w:rPr>
          <w:i/>
          <w:iCs/>
        </w:rPr>
        <w:t xml:space="preserve">Territory Records Act </w:t>
      </w:r>
      <w:r w:rsidRPr="006E17A7">
        <w:t>2002</w:t>
      </w:r>
    </w:p>
    <w:p w14:paraId="67E47FC0" w14:textId="49F3C5F3" w:rsidR="0029288A" w:rsidRDefault="0029288A" w:rsidP="0029288A">
      <w:pPr>
        <w:pStyle w:val="ListBullet"/>
        <w:numPr>
          <w:ilvl w:val="0"/>
          <w:numId w:val="0"/>
        </w:numPr>
        <w:rPr>
          <w:b/>
          <w:bCs/>
        </w:rPr>
      </w:pPr>
    </w:p>
    <w:p w14:paraId="27FDD8DD" w14:textId="68395B19" w:rsidR="0029288A" w:rsidRPr="0029288A" w:rsidRDefault="0029288A" w:rsidP="0029288A">
      <w:pPr>
        <w:pStyle w:val="ListBullet"/>
        <w:numPr>
          <w:ilvl w:val="0"/>
          <w:numId w:val="0"/>
        </w:numPr>
        <w:rPr>
          <w:rFonts w:asciiTheme="minorHAnsi" w:eastAsiaTheme="minorEastAsia" w:hAnsiTheme="minorHAnsi" w:cstheme="minorBidi"/>
          <w:b/>
          <w:bCs/>
        </w:rPr>
      </w:pPr>
      <w:r>
        <w:rPr>
          <w:b/>
          <w:bCs/>
        </w:rPr>
        <w:t>Other</w:t>
      </w:r>
    </w:p>
    <w:p w14:paraId="187435C9" w14:textId="7B68BFE5" w:rsidR="5A958616" w:rsidRDefault="5A958616" w:rsidP="5A958616">
      <w:pPr>
        <w:pStyle w:val="ListBullet"/>
        <w:rPr>
          <w:rFonts w:asciiTheme="minorHAnsi" w:eastAsiaTheme="minorEastAsia" w:hAnsiTheme="minorHAnsi" w:cstheme="minorBidi"/>
          <w:i/>
          <w:iCs/>
        </w:rPr>
      </w:pPr>
      <w:r w:rsidRPr="0029288A">
        <w:rPr>
          <w:rFonts w:asciiTheme="minorHAnsi" w:eastAsiaTheme="minorEastAsia" w:hAnsiTheme="minorHAnsi" w:cstheme="minorBidi"/>
        </w:rPr>
        <w:t>Australian Charter of Health Care Rights</w:t>
      </w:r>
    </w:p>
    <w:p w14:paraId="08682A34" w14:textId="77777777" w:rsidR="009A534C" w:rsidRPr="00DA3910" w:rsidRDefault="00A37DBA" w:rsidP="009A534C">
      <w:pPr>
        <w:pStyle w:val="ListParagraph"/>
        <w:jc w:val="right"/>
        <w:rPr>
          <w:szCs w:val="24"/>
        </w:rPr>
      </w:pPr>
      <w:hyperlink w:anchor="Contents" w:history="1">
        <w:r w:rsidR="009A534C"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A36" w14:textId="77777777" w:rsidTr="008E74FD">
        <w:trPr>
          <w:cantSplit/>
          <w:trHeight w:val="285"/>
        </w:trPr>
        <w:tc>
          <w:tcPr>
            <w:tcW w:w="9158" w:type="dxa"/>
            <w:shd w:val="clear" w:color="auto" w:fill="D9D9D9" w:themeFill="background1" w:themeFillShade="D9"/>
          </w:tcPr>
          <w:p w14:paraId="08682A35" w14:textId="1B6FA956" w:rsidR="009A534C" w:rsidRPr="002E3BFE" w:rsidRDefault="009A534C" w:rsidP="00B10F87">
            <w:pPr>
              <w:pStyle w:val="Heading1"/>
              <w:rPr>
                <w:szCs w:val="24"/>
              </w:rPr>
            </w:pPr>
            <w:bookmarkStart w:id="27" w:name="_Toc110251711"/>
            <w:r>
              <w:rPr>
                <w:szCs w:val="24"/>
              </w:rPr>
              <w:t>References</w:t>
            </w:r>
            <w:r w:rsidR="0039760F">
              <w:rPr>
                <w:szCs w:val="24"/>
              </w:rPr>
              <w:t>/Sources</w:t>
            </w:r>
            <w:bookmarkEnd w:id="27"/>
          </w:p>
        </w:tc>
      </w:tr>
    </w:tbl>
    <w:p w14:paraId="08682A37" w14:textId="77777777" w:rsidR="009A534C" w:rsidRDefault="009A534C" w:rsidP="009A534C">
      <w:pPr>
        <w:jc w:val="both"/>
        <w:rPr>
          <w:rFonts w:cs="Arial"/>
          <w:b/>
          <w:szCs w:val="24"/>
        </w:rPr>
      </w:pPr>
    </w:p>
    <w:p w14:paraId="507ECD00" w14:textId="70F8DA44" w:rsidR="0039760F" w:rsidRDefault="0039760F" w:rsidP="0039760F">
      <w:pPr>
        <w:numPr>
          <w:ilvl w:val="0"/>
          <w:numId w:val="7"/>
        </w:numPr>
        <w:spacing w:line="200" w:lineRule="atLeast"/>
        <w:ind w:right="798"/>
        <w:rPr>
          <w:rFonts w:eastAsia="Calibri" w:cs="Calibri"/>
          <w:iCs/>
          <w:szCs w:val="24"/>
        </w:rPr>
      </w:pPr>
      <w:r w:rsidRPr="0039760F">
        <w:rPr>
          <w:rFonts w:eastAsia="Calibri" w:cs="Calibri"/>
          <w:iCs/>
          <w:szCs w:val="24"/>
        </w:rPr>
        <w:t>Centre for Genetics Education. Sydney: NSW Health; 2021</w:t>
      </w:r>
      <w:r>
        <w:rPr>
          <w:rFonts w:eastAsia="Calibri" w:cs="Calibri"/>
          <w:iCs/>
          <w:szCs w:val="24"/>
        </w:rPr>
        <w:t xml:space="preserve"> </w:t>
      </w:r>
      <w:r w:rsidRPr="0039760F">
        <w:rPr>
          <w:rFonts w:eastAsia="Calibri" w:cs="Calibri"/>
          <w:iCs/>
          <w:szCs w:val="24"/>
        </w:rPr>
        <w:t xml:space="preserve">[cited </w:t>
      </w:r>
      <w:r>
        <w:rPr>
          <w:rFonts w:eastAsia="Calibri" w:cs="Calibri"/>
          <w:iCs/>
          <w:szCs w:val="24"/>
        </w:rPr>
        <w:t>10 November</w:t>
      </w:r>
      <w:r w:rsidRPr="0039760F">
        <w:rPr>
          <w:rFonts w:eastAsia="Calibri" w:cs="Calibri"/>
          <w:iCs/>
          <w:szCs w:val="24"/>
        </w:rPr>
        <w:t xml:space="preserve"> 2021]. Available from: </w:t>
      </w:r>
      <w:hyperlink r:id="rId14" w:history="1">
        <w:r w:rsidRPr="000364E4">
          <w:rPr>
            <w:rStyle w:val="Hyperlink"/>
            <w:rFonts w:eastAsia="Calibri" w:cs="Calibri"/>
            <w:iCs/>
            <w:szCs w:val="24"/>
          </w:rPr>
          <w:t>https://www.genetics.edu.au</w:t>
        </w:r>
      </w:hyperlink>
    </w:p>
    <w:p w14:paraId="2C51465E" w14:textId="77777777" w:rsidR="0039760F" w:rsidRPr="0039760F" w:rsidRDefault="0039760F" w:rsidP="0039760F">
      <w:pPr>
        <w:numPr>
          <w:ilvl w:val="0"/>
          <w:numId w:val="7"/>
        </w:numPr>
        <w:spacing w:line="200" w:lineRule="atLeast"/>
        <w:ind w:right="798"/>
        <w:rPr>
          <w:rFonts w:eastAsia="Calibri" w:cs="Calibri"/>
          <w:iCs/>
          <w:szCs w:val="24"/>
        </w:rPr>
      </w:pPr>
      <w:r>
        <w:t xml:space="preserve">NSW Agency for Clinical Innovation. </w:t>
      </w:r>
      <w:r w:rsidRPr="0039760F">
        <w:rPr>
          <w:i/>
          <w:iCs/>
        </w:rPr>
        <w:t xml:space="preserve">Clinical genomics Model of Care: </w:t>
      </w:r>
      <w:r>
        <w:rPr>
          <w:i/>
          <w:iCs/>
        </w:rPr>
        <w:t>Or</w:t>
      </w:r>
      <w:r w:rsidRPr="0039760F">
        <w:rPr>
          <w:i/>
          <w:iCs/>
        </w:rPr>
        <w:t>ganisational Model of Care.</w:t>
      </w:r>
      <w:r>
        <w:t xml:space="preserve"> Sydney: ACI; 2021. </w:t>
      </w:r>
    </w:p>
    <w:p w14:paraId="08682A3D" w14:textId="580E0135" w:rsidR="00E41A47" w:rsidRDefault="00A37DBA" w:rsidP="00E41A47">
      <w:pPr>
        <w:jc w:val="right"/>
      </w:pPr>
      <w:hyperlink w:anchor="Contents" w:history="1">
        <w:r w:rsidR="00E41A47"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A6A76" w:rsidRPr="000F1F60" w14:paraId="08682A3F" w14:textId="77777777" w:rsidTr="008E74FD">
        <w:trPr>
          <w:cantSplit/>
          <w:trHeight w:val="285"/>
        </w:trPr>
        <w:tc>
          <w:tcPr>
            <w:tcW w:w="9158" w:type="dxa"/>
            <w:shd w:val="clear" w:color="auto" w:fill="D9D9D9" w:themeFill="background1" w:themeFillShade="D9"/>
          </w:tcPr>
          <w:p w14:paraId="08682A3E" w14:textId="4D00AC9E" w:rsidR="004A6A76" w:rsidRPr="000F1F60" w:rsidRDefault="004A6A76" w:rsidP="00B10F87">
            <w:pPr>
              <w:pStyle w:val="Heading1"/>
            </w:pPr>
            <w:bookmarkStart w:id="28" w:name="_Toc110251712"/>
            <w:bookmarkStart w:id="29" w:name="_Toc396290588"/>
            <w:r>
              <w:t>Definition of Terms</w:t>
            </w:r>
            <w:bookmarkEnd w:id="28"/>
            <w:r>
              <w:t xml:space="preserve"> </w:t>
            </w:r>
            <w:bookmarkEnd w:id="29"/>
          </w:p>
        </w:tc>
      </w:tr>
    </w:tbl>
    <w:p w14:paraId="08682A40" w14:textId="3919A5A0" w:rsidR="004A6A76" w:rsidRDefault="004A6A76" w:rsidP="004A6A76">
      <w:pPr>
        <w:rPr>
          <w:rFonts w:cs="Arial"/>
          <w:szCs w:val="24"/>
        </w:rPr>
      </w:pPr>
    </w:p>
    <w:tbl>
      <w:tblPr>
        <w:tblStyle w:val="TableGrid"/>
        <w:tblW w:w="0" w:type="auto"/>
        <w:tblLook w:val="04A0" w:firstRow="1" w:lastRow="0" w:firstColumn="1" w:lastColumn="0" w:noHBand="0" w:noVBand="1"/>
      </w:tblPr>
      <w:tblGrid>
        <w:gridCol w:w="4530"/>
        <w:gridCol w:w="4530"/>
      </w:tblGrid>
      <w:tr w:rsidR="007A78A3" w14:paraId="6F8C8331" w14:textId="77777777" w:rsidTr="007A78A3">
        <w:tc>
          <w:tcPr>
            <w:tcW w:w="4530" w:type="dxa"/>
            <w:shd w:val="clear" w:color="auto" w:fill="548DD4" w:themeFill="text2" w:themeFillTint="99"/>
          </w:tcPr>
          <w:p w14:paraId="66CD9C35" w14:textId="5EF520D6" w:rsidR="007A78A3" w:rsidRDefault="007A78A3" w:rsidP="004A6A76">
            <w:pPr>
              <w:rPr>
                <w:rFonts w:cs="Arial"/>
                <w:szCs w:val="24"/>
              </w:rPr>
            </w:pPr>
            <w:r>
              <w:rPr>
                <w:rFonts w:cs="Arial"/>
                <w:szCs w:val="24"/>
              </w:rPr>
              <w:t>Acronym/Term</w:t>
            </w:r>
          </w:p>
        </w:tc>
        <w:tc>
          <w:tcPr>
            <w:tcW w:w="4530" w:type="dxa"/>
            <w:shd w:val="clear" w:color="auto" w:fill="548DD4" w:themeFill="text2" w:themeFillTint="99"/>
          </w:tcPr>
          <w:p w14:paraId="78EE785D" w14:textId="2E5991D7" w:rsidR="007A78A3" w:rsidRDefault="007A78A3" w:rsidP="004A6A76">
            <w:pPr>
              <w:rPr>
                <w:rFonts w:cs="Arial"/>
                <w:szCs w:val="24"/>
              </w:rPr>
            </w:pPr>
            <w:r>
              <w:rPr>
                <w:rFonts w:cs="Arial"/>
                <w:szCs w:val="24"/>
              </w:rPr>
              <w:t>Definition</w:t>
            </w:r>
          </w:p>
        </w:tc>
      </w:tr>
      <w:tr w:rsidR="00DE2965" w14:paraId="53004217" w14:textId="77777777" w:rsidTr="007A78A3">
        <w:tc>
          <w:tcPr>
            <w:tcW w:w="4530" w:type="dxa"/>
          </w:tcPr>
          <w:p w14:paraId="081348D2" w14:textId="331B2BB6" w:rsidR="00DE2965" w:rsidRDefault="00DE2965" w:rsidP="004A6A76">
            <w:pPr>
              <w:rPr>
                <w:rFonts w:cs="Arial"/>
                <w:szCs w:val="24"/>
              </w:rPr>
            </w:pPr>
            <w:r>
              <w:rPr>
                <w:rFonts w:cs="Arial"/>
                <w:szCs w:val="24"/>
              </w:rPr>
              <w:t>ACTPAS</w:t>
            </w:r>
          </w:p>
        </w:tc>
        <w:tc>
          <w:tcPr>
            <w:tcW w:w="4530" w:type="dxa"/>
          </w:tcPr>
          <w:p w14:paraId="66DD4DD8" w14:textId="23AFF610" w:rsidR="00DE2965" w:rsidRDefault="00DE2965" w:rsidP="004A6A76">
            <w:pPr>
              <w:rPr>
                <w:rFonts w:cs="Arial"/>
                <w:iCs/>
                <w:szCs w:val="24"/>
              </w:rPr>
            </w:pPr>
            <w:r>
              <w:rPr>
                <w:rFonts w:cs="Arial"/>
                <w:iCs/>
                <w:szCs w:val="24"/>
              </w:rPr>
              <w:t>ACT Patient Administration System</w:t>
            </w:r>
          </w:p>
        </w:tc>
      </w:tr>
      <w:tr w:rsidR="006E17A7" w14:paraId="30AE12B1" w14:textId="77777777" w:rsidTr="006E17A7">
        <w:tc>
          <w:tcPr>
            <w:tcW w:w="4530" w:type="dxa"/>
          </w:tcPr>
          <w:p w14:paraId="2383E059" w14:textId="77777777" w:rsidR="006E17A7" w:rsidRDefault="006E17A7" w:rsidP="008620B7">
            <w:pPr>
              <w:rPr>
                <w:rFonts w:cs="Arial"/>
                <w:szCs w:val="24"/>
              </w:rPr>
            </w:pPr>
            <w:r>
              <w:rPr>
                <w:rFonts w:cs="Arial"/>
                <w:szCs w:val="24"/>
              </w:rPr>
              <w:t>BRCA1</w:t>
            </w:r>
          </w:p>
        </w:tc>
        <w:tc>
          <w:tcPr>
            <w:tcW w:w="4530" w:type="dxa"/>
          </w:tcPr>
          <w:p w14:paraId="15426F21" w14:textId="531E8CE1" w:rsidR="006E17A7" w:rsidRDefault="002E4A6E" w:rsidP="008620B7">
            <w:pPr>
              <w:rPr>
                <w:rFonts w:cs="Arial"/>
                <w:szCs w:val="24"/>
              </w:rPr>
            </w:pPr>
            <w:r>
              <w:rPr>
                <w:rFonts w:cs="Arial"/>
                <w:szCs w:val="24"/>
              </w:rPr>
              <w:t>Breast Cancer gene 1</w:t>
            </w:r>
          </w:p>
        </w:tc>
      </w:tr>
      <w:tr w:rsidR="006A1B9D" w14:paraId="25C76CE8" w14:textId="77777777" w:rsidTr="007A78A3">
        <w:tc>
          <w:tcPr>
            <w:tcW w:w="4530" w:type="dxa"/>
          </w:tcPr>
          <w:p w14:paraId="3BCDC9F3" w14:textId="461A68F1" w:rsidR="006A1B9D" w:rsidRDefault="006A1B9D" w:rsidP="006A1B9D">
            <w:pPr>
              <w:rPr>
                <w:rFonts w:cs="Arial"/>
                <w:szCs w:val="24"/>
              </w:rPr>
            </w:pPr>
            <w:r w:rsidRPr="006A1B9D">
              <w:rPr>
                <w:rFonts w:cs="Arial"/>
                <w:szCs w:val="24"/>
              </w:rPr>
              <w:t>CG</w:t>
            </w:r>
            <w:r w:rsidRPr="006A1B9D">
              <w:rPr>
                <w:rFonts w:cs="Arial"/>
                <w:szCs w:val="24"/>
              </w:rPr>
              <w:tab/>
            </w:r>
          </w:p>
        </w:tc>
        <w:tc>
          <w:tcPr>
            <w:tcW w:w="4530" w:type="dxa"/>
          </w:tcPr>
          <w:p w14:paraId="60C94E23" w14:textId="4B301AC6" w:rsidR="006A1B9D" w:rsidRDefault="006A1B9D" w:rsidP="006A1B9D">
            <w:pPr>
              <w:rPr>
                <w:rFonts w:cs="Arial"/>
                <w:iCs/>
                <w:szCs w:val="24"/>
              </w:rPr>
            </w:pPr>
            <w:r>
              <w:rPr>
                <w:rFonts w:cs="Arial"/>
                <w:iCs/>
                <w:szCs w:val="24"/>
              </w:rPr>
              <w:t>Clinical Geneticist</w:t>
            </w:r>
          </w:p>
        </w:tc>
      </w:tr>
      <w:tr w:rsidR="006A1B9D" w14:paraId="3D5B0E6C" w14:textId="77777777" w:rsidTr="007A78A3">
        <w:tc>
          <w:tcPr>
            <w:tcW w:w="4530" w:type="dxa"/>
          </w:tcPr>
          <w:p w14:paraId="2870B512" w14:textId="795D7010" w:rsidR="006A1B9D" w:rsidRDefault="006A1B9D" w:rsidP="006A1B9D">
            <w:pPr>
              <w:rPr>
                <w:rFonts w:cs="Arial"/>
                <w:szCs w:val="24"/>
              </w:rPr>
            </w:pPr>
            <w:r>
              <w:rPr>
                <w:rFonts w:cs="Arial"/>
                <w:szCs w:val="24"/>
              </w:rPr>
              <w:t>CGH</w:t>
            </w:r>
          </w:p>
        </w:tc>
        <w:tc>
          <w:tcPr>
            <w:tcW w:w="4530" w:type="dxa"/>
          </w:tcPr>
          <w:p w14:paraId="06DF3E06" w14:textId="38E59A5B" w:rsidR="006A1B9D" w:rsidRDefault="006D786F" w:rsidP="006A1B9D">
            <w:pPr>
              <w:rPr>
                <w:rFonts w:cs="Arial"/>
                <w:iCs/>
                <w:szCs w:val="24"/>
              </w:rPr>
            </w:pPr>
            <w:bookmarkStart w:id="30" w:name="_Hlk109993616"/>
            <w:r>
              <w:rPr>
                <w:rFonts w:cs="Arial"/>
                <w:iCs/>
                <w:szCs w:val="24"/>
              </w:rPr>
              <w:t>C</w:t>
            </w:r>
            <w:r w:rsidR="006A1B9D">
              <w:rPr>
                <w:rFonts w:cs="Arial"/>
                <w:iCs/>
                <w:szCs w:val="24"/>
              </w:rPr>
              <w:t xml:space="preserve">omparative </w:t>
            </w:r>
            <w:r>
              <w:rPr>
                <w:rFonts w:cs="Arial"/>
                <w:iCs/>
                <w:szCs w:val="24"/>
              </w:rPr>
              <w:t>G</w:t>
            </w:r>
            <w:r w:rsidR="006A1B9D">
              <w:rPr>
                <w:rFonts w:cs="Arial"/>
                <w:iCs/>
                <w:szCs w:val="24"/>
              </w:rPr>
              <w:t xml:space="preserve">enomic </w:t>
            </w:r>
            <w:r>
              <w:rPr>
                <w:rFonts w:cs="Arial"/>
                <w:iCs/>
                <w:szCs w:val="24"/>
              </w:rPr>
              <w:t>H</w:t>
            </w:r>
            <w:r w:rsidR="006A1B9D">
              <w:rPr>
                <w:rFonts w:cs="Arial"/>
                <w:iCs/>
                <w:szCs w:val="24"/>
              </w:rPr>
              <w:t>ybridisation</w:t>
            </w:r>
            <w:bookmarkEnd w:id="30"/>
          </w:p>
        </w:tc>
      </w:tr>
      <w:tr w:rsidR="006A1B9D" w14:paraId="2CDA1E50" w14:textId="77777777" w:rsidTr="007A78A3">
        <w:tc>
          <w:tcPr>
            <w:tcW w:w="4530" w:type="dxa"/>
          </w:tcPr>
          <w:p w14:paraId="23DCA1BA" w14:textId="300E438A" w:rsidR="006A1B9D" w:rsidRDefault="006A1B9D" w:rsidP="006A1B9D">
            <w:pPr>
              <w:rPr>
                <w:rFonts w:cs="Arial"/>
                <w:szCs w:val="24"/>
              </w:rPr>
            </w:pPr>
            <w:r>
              <w:rPr>
                <w:rFonts w:cs="Arial"/>
                <w:szCs w:val="24"/>
              </w:rPr>
              <w:t>CRC</w:t>
            </w:r>
          </w:p>
        </w:tc>
        <w:tc>
          <w:tcPr>
            <w:tcW w:w="4530" w:type="dxa"/>
          </w:tcPr>
          <w:p w14:paraId="62352BB1" w14:textId="4871CD09" w:rsidR="006A1B9D" w:rsidRDefault="006D786F" w:rsidP="006A1B9D">
            <w:pPr>
              <w:rPr>
                <w:rFonts w:cs="Arial"/>
                <w:iCs/>
                <w:szCs w:val="24"/>
              </w:rPr>
            </w:pPr>
            <w:r>
              <w:rPr>
                <w:rFonts w:cs="Arial"/>
                <w:szCs w:val="24"/>
              </w:rPr>
              <w:t>C</w:t>
            </w:r>
            <w:r w:rsidR="006A1B9D">
              <w:rPr>
                <w:rFonts w:cs="Arial"/>
                <w:szCs w:val="24"/>
              </w:rPr>
              <w:t xml:space="preserve">olorectal </w:t>
            </w:r>
            <w:r>
              <w:rPr>
                <w:rFonts w:cs="Arial"/>
                <w:szCs w:val="24"/>
              </w:rPr>
              <w:t>C</w:t>
            </w:r>
            <w:r w:rsidR="006A1B9D">
              <w:rPr>
                <w:rFonts w:cs="Arial"/>
                <w:szCs w:val="24"/>
              </w:rPr>
              <w:t>ancer</w:t>
            </w:r>
          </w:p>
        </w:tc>
      </w:tr>
      <w:tr w:rsidR="0029288A" w14:paraId="2C0704FD" w14:textId="77777777" w:rsidTr="0029288A">
        <w:tc>
          <w:tcPr>
            <w:tcW w:w="4530" w:type="dxa"/>
          </w:tcPr>
          <w:p w14:paraId="725D4C56" w14:textId="77777777" w:rsidR="0029288A" w:rsidRPr="006A1B9D" w:rsidRDefault="0029288A" w:rsidP="008620B7">
            <w:pPr>
              <w:rPr>
                <w:rFonts w:cs="Arial"/>
                <w:szCs w:val="24"/>
              </w:rPr>
            </w:pPr>
            <w:r>
              <w:rPr>
                <w:rFonts w:cs="Arial"/>
                <w:szCs w:val="24"/>
              </w:rPr>
              <w:t>EDD</w:t>
            </w:r>
          </w:p>
        </w:tc>
        <w:tc>
          <w:tcPr>
            <w:tcW w:w="4530" w:type="dxa"/>
          </w:tcPr>
          <w:p w14:paraId="00468272" w14:textId="77777777" w:rsidR="0029288A" w:rsidRDefault="0029288A" w:rsidP="008620B7">
            <w:pPr>
              <w:rPr>
                <w:rFonts w:cs="Arial"/>
                <w:iCs/>
                <w:szCs w:val="24"/>
              </w:rPr>
            </w:pPr>
            <w:r>
              <w:rPr>
                <w:rFonts w:cs="Arial"/>
                <w:szCs w:val="24"/>
              </w:rPr>
              <w:t>Expected Due Date</w:t>
            </w:r>
          </w:p>
        </w:tc>
      </w:tr>
      <w:tr w:rsidR="006A1B9D" w14:paraId="61A4D56F" w14:textId="77777777" w:rsidTr="007A78A3">
        <w:tc>
          <w:tcPr>
            <w:tcW w:w="4530" w:type="dxa"/>
          </w:tcPr>
          <w:p w14:paraId="6BB1B379" w14:textId="6E561DAE" w:rsidR="006A1B9D" w:rsidRDefault="006A1B9D" w:rsidP="006A1B9D">
            <w:pPr>
              <w:rPr>
                <w:rFonts w:cs="Arial"/>
                <w:szCs w:val="24"/>
              </w:rPr>
            </w:pPr>
            <w:r>
              <w:rPr>
                <w:rFonts w:cs="Arial"/>
                <w:szCs w:val="24"/>
              </w:rPr>
              <w:t>EDS</w:t>
            </w:r>
          </w:p>
        </w:tc>
        <w:tc>
          <w:tcPr>
            <w:tcW w:w="4530" w:type="dxa"/>
          </w:tcPr>
          <w:p w14:paraId="1B3F2CC2" w14:textId="63D79BD5" w:rsidR="006A1B9D" w:rsidRDefault="006A1B9D" w:rsidP="006A1B9D">
            <w:pPr>
              <w:rPr>
                <w:rFonts w:cs="Arial"/>
                <w:szCs w:val="24"/>
              </w:rPr>
            </w:pPr>
            <w:r>
              <w:rPr>
                <w:rFonts w:cs="Arial"/>
                <w:szCs w:val="24"/>
              </w:rPr>
              <w:t xml:space="preserve">Ehlers-Danlos </w:t>
            </w:r>
            <w:r w:rsidR="006D786F">
              <w:rPr>
                <w:rFonts w:cs="Arial"/>
                <w:szCs w:val="24"/>
              </w:rPr>
              <w:t>S</w:t>
            </w:r>
            <w:r>
              <w:rPr>
                <w:rFonts w:cs="Arial"/>
                <w:szCs w:val="24"/>
              </w:rPr>
              <w:t>yndrome</w:t>
            </w:r>
          </w:p>
        </w:tc>
      </w:tr>
      <w:tr w:rsidR="006E17A7" w14:paraId="15FA528F" w14:textId="77777777" w:rsidTr="006E17A7">
        <w:tc>
          <w:tcPr>
            <w:tcW w:w="4530" w:type="dxa"/>
          </w:tcPr>
          <w:p w14:paraId="1A5E7C7C" w14:textId="77777777" w:rsidR="006E17A7" w:rsidRDefault="006E17A7" w:rsidP="008620B7">
            <w:pPr>
              <w:rPr>
                <w:rFonts w:cs="Arial"/>
                <w:szCs w:val="24"/>
              </w:rPr>
            </w:pPr>
            <w:r>
              <w:rPr>
                <w:rFonts w:cs="Arial"/>
                <w:szCs w:val="24"/>
              </w:rPr>
              <w:t>FBC</w:t>
            </w:r>
          </w:p>
        </w:tc>
        <w:tc>
          <w:tcPr>
            <w:tcW w:w="4530" w:type="dxa"/>
          </w:tcPr>
          <w:p w14:paraId="35DA624F" w14:textId="77777777" w:rsidR="006E17A7" w:rsidRDefault="006E17A7" w:rsidP="008620B7">
            <w:pPr>
              <w:rPr>
                <w:rFonts w:cs="Arial"/>
                <w:szCs w:val="24"/>
              </w:rPr>
            </w:pPr>
            <w:r>
              <w:rPr>
                <w:rFonts w:cs="Arial"/>
                <w:szCs w:val="24"/>
              </w:rPr>
              <w:t>Full Blood Count</w:t>
            </w:r>
          </w:p>
        </w:tc>
      </w:tr>
      <w:tr w:rsidR="006A1B9D" w14:paraId="5287CA11" w14:textId="77777777" w:rsidTr="007A78A3">
        <w:tc>
          <w:tcPr>
            <w:tcW w:w="4530" w:type="dxa"/>
          </w:tcPr>
          <w:p w14:paraId="33C51577" w14:textId="30A82DA5" w:rsidR="006A1B9D" w:rsidRDefault="006A1B9D" w:rsidP="006A1B9D">
            <w:pPr>
              <w:rPr>
                <w:rFonts w:cs="Arial"/>
                <w:szCs w:val="24"/>
              </w:rPr>
            </w:pPr>
            <w:r>
              <w:rPr>
                <w:rFonts w:cs="Arial"/>
                <w:szCs w:val="24"/>
              </w:rPr>
              <w:t>GC</w:t>
            </w:r>
          </w:p>
        </w:tc>
        <w:tc>
          <w:tcPr>
            <w:tcW w:w="4530" w:type="dxa"/>
          </w:tcPr>
          <w:p w14:paraId="2AD54369" w14:textId="3EEBDBC6" w:rsidR="006A1B9D" w:rsidRDefault="006A1B9D" w:rsidP="006A1B9D">
            <w:pPr>
              <w:rPr>
                <w:rFonts w:cs="Arial"/>
                <w:szCs w:val="24"/>
              </w:rPr>
            </w:pPr>
            <w:r>
              <w:rPr>
                <w:rFonts w:cs="Arial"/>
                <w:szCs w:val="24"/>
              </w:rPr>
              <w:t xml:space="preserve">Genetic Counsellor </w:t>
            </w:r>
          </w:p>
        </w:tc>
      </w:tr>
      <w:tr w:rsidR="00A3077F" w14:paraId="291C911A" w14:textId="77777777" w:rsidTr="007A78A3">
        <w:tc>
          <w:tcPr>
            <w:tcW w:w="4530" w:type="dxa"/>
          </w:tcPr>
          <w:p w14:paraId="0ED3254C" w14:textId="797AE444" w:rsidR="00A3077F" w:rsidRDefault="00A3077F" w:rsidP="006A1B9D">
            <w:pPr>
              <w:rPr>
                <w:rFonts w:cs="Arial"/>
                <w:szCs w:val="24"/>
              </w:rPr>
            </w:pPr>
            <w:r>
              <w:rPr>
                <w:rFonts w:cs="Arial"/>
                <w:szCs w:val="24"/>
              </w:rPr>
              <w:t>GP</w:t>
            </w:r>
          </w:p>
        </w:tc>
        <w:tc>
          <w:tcPr>
            <w:tcW w:w="4530" w:type="dxa"/>
          </w:tcPr>
          <w:p w14:paraId="554A93FF" w14:textId="37A2D43E" w:rsidR="00A3077F" w:rsidRDefault="00A3077F" w:rsidP="006A1B9D">
            <w:pPr>
              <w:rPr>
                <w:rFonts w:cs="Arial"/>
                <w:szCs w:val="24"/>
              </w:rPr>
            </w:pPr>
            <w:r>
              <w:rPr>
                <w:rFonts w:cs="Arial"/>
                <w:szCs w:val="24"/>
              </w:rPr>
              <w:t>General Practitioner</w:t>
            </w:r>
          </w:p>
        </w:tc>
      </w:tr>
      <w:tr w:rsidR="006E17A7" w14:paraId="7CA152A6" w14:textId="77777777" w:rsidTr="006E17A7">
        <w:tc>
          <w:tcPr>
            <w:tcW w:w="4530" w:type="dxa"/>
          </w:tcPr>
          <w:p w14:paraId="358B1486" w14:textId="77777777" w:rsidR="006E17A7" w:rsidRDefault="006E17A7" w:rsidP="008620B7">
            <w:pPr>
              <w:rPr>
                <w:rFonts w:cs="Arial"/>
                <w:szCs w:val="24"/>
              </w:rPr>
            </w:pPr>
            <w:proofErr w:type="spellStart"/>
            <w:r>
              <w:rPr>
                <w:rFonts w:cs="Arial"/>
                <w:szCs w:val="24"/>
              </w:rPr>
              <w:t>HbEPG</w:t>
            </w:r>
            <w:proofErr w:type="spellEnd"/>
          </w:p>
        </w:tc>
        <w:tc>
          <w:tcPr>
            <w:tcW w:w="4530" w:type="dxa"/>
          </w:tcPr>
          <w:p w14:paraId="339F2D80" w14:textId="33866767" w:rsidR="006E17A7" w:rsidRDefault="0029288A" w:rsidP="008620B7">
            <w:pPr>
              <w:rPr>
                <w:rFonts w:cs="Arial"/>
                <w:szCs w:val="24"/>
              </w:rPr>
            </w:pPr>
            <w:r>
              <w:rPr>
                <w:rFonts w:cs="Arial"/>
                <w:szCs w:val="24"/>
              </w:rPr>
              <w:t>Haemoglobin electrophoresis</w:t>
            </w:r>
          </w:p>
        </w:tc>
      </w:tr>
      <w:tr w:rsidR="006A1B9D" w14:paraId="5AE5C866" w14:textId="77777777" w:rsidTr="007A78A3">
        <w:tc>
          <w:tcPr>
            <w:tcW w:w="4530" w:type="dxa"/>
          </w:tcPr>
          <w:p w14:paraId="7C91CEEE" w14:textId="37DA47AE" w:rsidR="006A1B9D" w:rsidRDefault="006A1B9D" w:rsidP="006A1B9D">
            <w:pPr>
              <w:rPr>
                <w:rFonts w:cs="Arial"/>
                <w:szCs w:val="24"/>
              </w:rPr>
            </w:pPr>
            <w:r>
              <w:rPr>
                <w:rFonts w:cs="Arial"/>
                <w:szCs w:val="24"/>
              </w:rPr>
              <w:t>IHC</w:t>
            </w:r>
          </w:p>
        </w:tc>
        <w:tc>
          <w:tcPr>
            <w:tcW w:w="4530" w:type="dxa"/>
          </w:tcPr>
          <w:p w14:paraId="00BC8277" w14:textId="5A172E6E" w:rsidR="006A1B9D" w:rsidRDefault="006D786F" w:rsidP="006A1B9D">
            <w:pPr>
              <w:rPr>
                <w:rFonts w:cs="Arial"/>
                <w:szCs w:val="24"/>
              </w:rPr>
            </w:pPr>
            <w:r>
              <w:rPr>
                <w:rFonts w:cs="Arial"/>
                <w:iCs/>
                <w:szCs w:val="24"/>
              </w:rPr>
              <w:t>I</w:t>
            </w:r>
            <w:r w:rsidR="006A1B9D">
              <w:rPr>
                <w:rFonts w:cs="Arial"/>
                <w:iCs/>
                <w:szCs w:val="24"/>
              </w:rPr>
              <w:t>mmunohistochemistry</w:t>
            </w:r>
          </w:p>
        </w:tc>
      </w:tr>
      <w:tr w:rsidR="006E17A7" w14:paraId="05B29D4C" w14:textId="77777777" w:rsidTr="006E17A7">
        <w:tc>
          <w:tcPr>
            <w:tcW w:w="4530" w:type="dxa"/>
          </w:tcPr>
          <w:p w14:paraId="544B72E9" w14:textId="77777777" w:rsidR="006E17A7" w:rsidRDefault="006E17A7" w:rsidP="008620B7">
            <w:pPr>
              <w:rPr>
                <w:rFonts w:cs="Arial"/>
                <w:szCs w:val="24"/>
              </w:rPr>
            </w:pPr>
            <w:r>
              <w:rPr>
                <w:rFonts w:cs="Arial"/>
                <w:szCs w:val="24"/>
              </w:rPr>
              <w:t>LMP</w:t>
            </w:r>
          </w:p>
        </w:tc>
        <w:tc>
          <w:tcPr>
            <w:tcW w:w="4530" w:type="dxa"/>
          </w:tcPr>
          <w:p w14:paraId="6D8440B0" w14:textId="77777777" w:rsidR="006E17A7" w:rsidRDefault="006E17A7" w:rsidP="008620B7">
            <w:pPr>
              <w:rPr>
                <w:rFonts w:cs="Arial"/>
                <w:iCs/>
                <w:szCs w:val="24"/>
              </w:rPr>
            </w:pPr>
            <w:r>
              <w:rPr>
                <w:rFonts w:cs="Arial"/>
                <w:szCs w:val="24"/>
              </w:rPr>
              <w:t>Last Menstrual Period</w:t>
            </w:r>
          </w:p>
        </w:tc>
      </w:tr>
      <w:tr w:rsidR="006A1B9D" w14:paraId="10560CC3" w14:textId="77777777" w:rsidTr="007A78A3">
        <w:tc>
          <w:tcPr>
            <w:tcW w:w="4530" w:type="dxa"/>
          </w:tcPr>
          <w:p w14:paraId="3C45E199" w14:textId="618C871D" w:rsidR="006A1B9D" w:rsidRDefault="006A1B9D" w:rsidP="006A1B9D">
            <w:pPr>
              <w:rPr>
                <w:rFonts w:cs="Arial"/>
                <w:szCs w:val="24"/>
              </w:rPr>
            </w:pPr>
            <w:r>
              <w:rPr>
                <w:rFonts w:cs="Arial"/>
                <w:szCs w:val="24"/>
              </w:rPr>
              <w:t>MODY</w:t>
            </w:r>
          </w:p>
        </w:tc>
        <w:tc>
          <w:tcPr>
            <w:tcW w:w="4530" w:type="dxa"/>
          </w:tcPr>
          <w:p w14:paraId="5FEC8924" w14:textId="17F07404" w:rsidR="006A1B9D" w:rsidRDefault="006D786F" w:rsidP="006A1B9D">
            <w:pPr>
              <w:rPr>
                <w:rFonts w:cs="Arial"/>
                <w:szCs w:val="24"/>
              </w:rPr>
            </w:pPr>
            <w:r>
              <w:rPr>
                <w:rFonts w:cs="Arial"/>
                <w:iCs/>
                <w:szCs w:val="24"/>
              </w:rPr>
              <w:t>M</w:t>
            </w:r>
            <w:r w:rsidR="006A1B9D">
              <w:rPr>
                <w:rFonts w:cs="Arial"/>
                <w:iCs/>
                <w:szCs w:val="24"/>
              </w:rPr>
              <w:t xml:space="preserve">ature </w:t>
            </w:r>
            <w:r>
              <w:rPr>
                <w:rFonts w:cs="Arial"/>
                <w:iCs/>
                <w:szCs w:val="24"/>
              </w:rPr>
              <w:t>O</w:t>
            </w:r>
            <w:r w:rsidR="006A1B9D">
              <w:rPr>
                <w:rFonts w:cs="Arial"/>
                <w:iCs/>
                <w:szCs w:val="24"/>
              </w:rPr>
              <w:t xml:space="preserve">nset </w:t>
            </w:r>
            <w:r>
              <w:rPr>
                <w:rFonts w:cs="Arial"/>
                <w:iCs/>
                <w:szCs w:val="24"/>
              </w:rPr>
              <w:t>D</w:t>
            </w:r>
            <w:r w:rsidR="006A1B9D">
              <w:rPr>
                <w:rFonts w:cs="Arial"/>
                <w:iCs/>
                <w:szCs w:val="24"/>
              </w:rPr>
              <w:t xml:space="preserve">iabetes of the </w:t>
            </w:r>
            <w:r>
              <w:rPr>
                <w:rFonts w:cs="Arial"/>
                <w:iCs/>
                <w:szCs w:val="24"/>
              </w:rPr>
              <w:t>Y</w:t>
            </w:r>
            <w:r w:rsidR="006A1B9D">
              <w:rPr>
                <w:rFonts w:cs="Arial"/>
                <w:iCs/>
                <w:szCs w:val="24"/>
              </w:rPr>
              <w:t>oung</w:t>
            </w:r>
          </w:p>
        </w:tc>
      </w:tr>
      <w:tr w:rsidR="006E17A7" w14:paraId="2E3DCA35" w14:textId="77777777" w:rsidTr="006E17A7">
        <w:tc>
          <w:tcPr>
            <w:tcW w:w="4530" w:type="dxa"/>
          </w:tcPr>
          <w:p w14:paraId="1606B730" w14:textId="77777777" w:rsidR="006E17A7" w:rsidRDefault="006E17A7" w:rsidP="008620B7">
            <w:pPr>
              <w:rPr>
                <w:rFonts w:cs="Arial"/>
                <w:szCs w:val="24"/>
              </w:rPr>
            </w:pPr>
            <w:r>
              <w:rPr>
                <w:rFonts w:cs="Arial"/>
                <w:szCs w:val="24"/>
              </w:rPr>
              <w:t>MSH6</w:t>
            </w:r>
          </w:p>
        </w:tc>
        <w:tc>
          <w:tcPr>
            <w:tcW w:w="4530" w:type="dxa"/>
          </w:tcPr>
          <w:p w14:paraId="1AAE5D4B" w14:textId="3310F908" w:rsidR="006E17A7" w:rsidRDefault="002E4A6E" w:rsidP="008620B7">
            <w:pPr>
              <w:rPr>
                <w:rFonts w:cs="Arial"/>
                <w:szCs w:val="24"/>
              </w:rPr>
            </w:pPr>
            <w:proofErr w:type="spellStart"/>
            <w:r>
              <w:rPr>
                <w:rFonts w:cs="Arial"/>
                <w:szCs w:val="24"/>
              </w:rPr>
              <w:t>mutS</w:t>
            </w:r>
            <w:proofErr w:type="spellEnd"/>
            <w:r>
              <w:rPr>
                <w:rFonts w:cs="Arial"/>
                <w:szCs w:val="24"/>
              </w:rPr>
              <w:t xml:space="preserve"> homolog 6 protein coding gene </w:t>
            </w:r>
          </w:p>
        </w:tc>
      </w:tr>
      <w:tr w:rsidR="000F1845" w14:paraId="1EC8DF1E" w14:textId="77777777" w:rsidTr="007A78A3">
        <w:tc>
          <w:tcPr>
            <w:tcW w:w="4530" w:type="dxa"/>
          </w:tcPr>
          <w:p w14:paraId="503450C8" w14:textId="45367076" w:rsidR="000F1845" w:rsidRDefault="000F1845" w:rsidP="000F1845">
            <w:pPr>
              <w:rPr>
                <w:rFonts w:cs="Arial"/>
                <w:szCs w:val="24"/>
              </w:rPr>
            </w:pPr>
            <w:r>
              <w:rPr>
                <w:rFonts w:cs="Arial"/>
                <w:szCs w:val="24"/>
              </w:rPr>
              <w:t>MMR</w:t>
            </w:r>
          </w:p>
        </w:tc>
        <w:tc>
          <w:tcPr>
            <w:tcW w:w="4530" w:type="dxa"/>
          </w:tcPr>
          <w:p w14:paraId="020BEE7D" w14:textId="192AADD9" w:rsidR="000F1845" w:rsidRDefault="006D786F" w:rsidP="000F1845">
            <w:pPr>
              <w:rPr>
                <w:rFonts w:cs="Arial"/>
                <w:szCs w:val="24"/>
              </w:rPr>
            </w:pPr>
            <w:r>
              <w:rPr>
                <w:rFonts w:cs="Arial"/>
                <w:szCs w:val="24"/>
              </w:rPr>
              <w:t>M</w:t>
            </w:r>
            <w:r w:rsidR="000F1845">
              <w:rPr>
                <w:rFonts w:cs="Arial"/>
                <w:szCs w:val="24"/>
              </w:rPr>
              <w:t xml:space="preserve">ismatch </w:t>
            </w:r>
            <w:r>
              <w:rPr>
                <w:rFonts w:cs="Arial"/>
                <w:szCs w:val="24"/>
              </w:rPr>
              <w:t>R</w:t>
            </w:r>
            <w:r w:rsidR="000F1845">
              <w:rPr>
                <w:rFonts w:cs="Arial"/>
                <w:szCs w:val="24"/>
              </w:rPr>
              <w:t xml:space="preserve">epair </w:t>
            </w:r>
          </w:p>
        </w:tc>
      </w:tr>
      <w:tr w:rsidR="000F1845" w14:paraId="338264B8" w14:textId="77777777" w:rsidTr="007A78A3">
        <w:tc>
          <w:tcPr>
            <w:tcW w:w="4530" w:type="dxa"/>
          </w:tcPr>
          <w:p w14:paraId="1B24541A" w14:textId="30D499EF" w:rsidR="000F1845" w:rsidRDefault="000F1845" w:rsidP="000F1845">
            <w:pPr>
              <w:rPr>
                <w:rFonts w:cs="Arial"/>
                <w:szCs w:val="24"/>
              </w:rPr>
            </w:pPr>
            <w:r>
              <w:rPr>
                <w:rFonts w:cs="Arial"/>
                <w:szCs w:val="24"/>
              </w:rPr>
              <w:t>NF1</w:t>
            </w:r>
          </w:p>
        </w:tc>
        <w:tc>
          <w:tcPr>
            <w:tcW w:w="4530" w:type="dxa"/>
          </w:tcPr>
          <w:p w14:paraId="5BBB1786" w14:textId="08DA0C52" w:rsidR="000F1845" w:rsidRDefault="000F1845" w:rsidP="000F1845">
            <w:pPr>
              <w:rPr>
                <w:rFonts w:cs="Arial"/>
                <w:szCs w:val="24"/>
              </w:rPr>
            </w:pPr>
            <w:r>
              <w:rPr>
                <w:rFonts w:cs="Arial"/>
                <w:szCs w:val="24"/>
              </w:rPr>
              <w:t xml:space="preserve">Neurofibromatosis </w:t>
            </w:r>
            <w:r w:rsidR="006D786F">
              <w:rPr>
                <w:rFonts w:cs="Arial"/>
                <w:szCs w:val="24"/>
              </w:rPr>
              <w:t>T</w:t>
            </w:r>
            <w:r>
              <w:rPr>
                <w:rFonts w:cs="Arial"/>
                <w:szCs w:val="24"/>
              </w:rPr>
              <w:t>ype 1</w:t>
            </w:r>
          </w:p>
        </w:tc>
      </w:tr>
    </w:tbl>
    <w:p w14:paraId="65189987" w14:textId="1ED5FD80" w:rsidR="006D786F" w:rsidRDefault="006D786F" w:rsidP="001F101B"/>
    <w:p w14:paraId="126ACB5A" w14:textId="1D6E8E9E" w:rsidR="00411CDE" w:rsidRDefault="00A37DBA" w:rsidP="00411CDE">
      <w:pPr>
        <w:jc w:val="right"/>
      </w:pPr>
      <w:hyperlink w:anchor="Contents" w:history="1">
        <w:r w:rsidR="00411CDE"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A6A76" w:rsidRPr="00CD1C0E" w14:paraId="08682A45" w14:textId="77777777" w:rsidTr="008E74FD">
        <w:trPr>
          <w:cantSplit/>
          <w:trHeight w:val="285"/>
        </w:trPr>
        <w:tc>
          <w:tcPr>
            <w:tcW w:w="9158" w:type="dxa"/>
            <w:shd w:val="clear" w:color="auto" w:fill="D9D9D9" w:themeFill="background1" w:themeFillShade="D9"/>
          </w:tcPr>
          <w:p w14:paraId="08682A44" w14:textId="77777777" w:rsidR="004A6A76" w:rsidRPr="00CD1C0E" w:rsidRDefault="004A6A76" w:rsidP="00B10F87">
            <w:pPr>
              <w:pStyle w:val="Heading1"/>
            </w:pPr>
            <w:bookmarkStart w:id="31" w:name="_Toc389473290"/>
            <w:bookmarkStart w:id="32" w:name="_Toc396290589"/>
            <w:bookmarkStart w:id="33" w:name="_Toc110251713"/>
            <w:r>
              <w:t>Search Terms</w:t>
            </w:r>
            <w:bookmarkEnd w:id="31"/>
            <w:bookmarkEnd w:id="32"/>
            <w:bookmarkEnd w:id="33"/>
            <w:r>
              <w:t xml:space="preserve"> </w:t>
            </w:r>
          </w:p>
        </w:tc>
      </w:tr>
    </w:tbl>
    <w:p w14:paraId="08682A46" w14:textId="77777777" w:rsidR="004A6A76" w:rsidRDefault="004A6A76" w:rsidP="004A6A76">
      <w:pPr>
        <w:rPr>
          <w:rFonts w:cs="Calibri,Bold"/>
          <w:bCs/>
          <w:i/>
          <w:szCs w:val="24"/>
          <w:lang w:eastAsia="en-AU"/>
        </w:rPr>
      </w:pPr>
    </w:p>
    <w:p w14:paraId="08682A49" w14:textId="2D2E84F8" w:rsidR="004A6A76" w:rsidRDefault="007A78A3" w:rsidP="001F101B">
      <w:pPr>
        <w:rPr>
          <w:rFonts w:cs="Calibri,Bold"/>
          <w:bCs/>
          <w:iCs/>
          <w:szCs w:val="24"/>
          <w:lang w:eastAsia="en-AU"/>
        </w:rPr>
      </w:pPr>
      <w:r>
        <w:rPr>
          <w:rFonts w:cs="Calibri,Bold"/>
          <w:bCs/>
          <w:iCs/>
          <w:szCs w:val="24"/>
          <w:lang w:eastAsia="en-AU"/>
        </w:rPr>
        <w:t>ACT Genetic Service</w:t>
      </w:r>
      <w:r w:rsidR="00896B07">
        <w:rPr>
          <w:rFonts w:cs="Calibri,Bold"/>
          <w:bCs/>
          <w:iCs/>
          <w:szCs w:val="24"/>
          <w:lang w:eastAsia="en-AU"/>
        </w:rPr>
        <w:t xml:space="preserve">, </w:t>
      </w:r>
      <w:r>
        <w:rPr>
          <w:rFonts w:cs="Calibri,Bold"/>
          <w:bCs/>
          <w:iCs/>
          <w:szCs w:val="24"/>
          <w:lang w:eastAsia="en-AU"/>
        </w:rPr>
        <w:t>Clinical Geneticist</w:t>
      </w:r>
      <w:r w:rsidR="00896B07">
        <w:rPr>
          <w:rFonts w:cs="Calibri,Bold"/>
          <w:bCs/>
          <w:iCs/>
          <w:szCs w:val="24"/>
          <w:lang w:eastAsia="en-AU"/>
        </w:rPr>
        <w:t xml:space="preserve">, </w:t>
      </w:r>
      <w:r>
        <w:rPr>
          <w:rFonts w:cs="Calibri,Bold"/>
          <w:bCs/>
          <w:iCs/>
          <w:szCs w:val="24"/>
          <w:lang w:eastAsia="en-AU"/>
        </w:rPr>
        <w:t>Genetic Counsellor</w:t>
      </w:r>
      <w:r w:rsidR="00896B07">
        <w:rPr>
          <w:rFonts w:cs="Calibri,Bold"/>
          <w:bCs/>
          <w:iCs/>
          <w:szCs w:val="24"/>
          <w:lang w:eastAsia="en-AU"/>
        </w:rPr>
        <w:t xml:space="preserve">, </w:t>
      </w:r>
      <w:r>
        <w:rPr>
          <w:rFonts w:cs="Calibri,Bold"/>
          <w:bCs/>
          <w:iCs/>
          <w:szCs w:val="24"/>
          <w:lang w:eastAsia="en-AU"/>
        </w:rPr>
        <w:t>Guideline</w:t>
      </w:r>
      <w:r w:rsidR="00896B07">
        <w:rPr>
          <w:rFonts w:cs="Calibri,Bold"/>
          <w:bCs/>
          <w:iCs/>
          <w:szCs w:val="24"/>
          <w:lang w:eastAsia="en-AU"/>
        </w:rPr>
        <w:t xml:space="preserve">, </w:t>
      </w:r>
      <w:r w:rsidR="00F84B8D">
        <w:rPr>
          <w:rFonts w:cs="Calibri,Bold"/>
          <w:bCs/>
          <w:iCs/>
          <w:szCs w:val="24"/>
          <w:lang w:eastAsia="en-AU"/>
        </w:rPr>
        <w:t>Genetic Referral Guidelines</w:t>
      </w:r>
      <w:r w:rsidR="00896B07">
        <w:rPr>
          <w:rFonts w:cs="Calibri,Bold"/>
          <w:bCs/>
          <w:iCs/>
          <w:szCs w:val="24"/>
          <w:lang w:eastAsia="en-AU"/>
        </w:rPr>
        <w:t xml:space="preserve">, </w:t>
      </w:r>
      <w:r w:rsidR="00F84B8D">
        <w:rPr>
          <w:rFonts w:cs="Calibri,Bold"/>
          <w:bCs/>
          <w:iCs/>
          <w:szCs w:val="24"/>
          <w:lang w:eastAsia="en-AU"/>
        </w:rPr>
        <w:t xml:space="preserve">Cancer Genetics </w:t>
      </w:r>
      <w:r w:rsidR="00896B07">
        <w:rPr>
          <w:rFonts w:cs="Calibri,Bold"/>
          <w:bCs/>
          <w:iCs/>
          <w:szCs w:val="24"/>
          <w:lang w:eastAsia="en-AU"/>
        </w:rPr>
        <w:t xml:space="preserve">, </w:t>
      </w:r>
      <w:r w:rsidR="00B25C0C">
        <w:rPr>
          <w:rFonts w:cs="Calibri,Bold"/>
          <w:bCs/>
          <w:iCs/>
          <w:szCs w:val="24"/>
          <w:lang w:eastAsia="en-AU"/>
        </w:rPr>
        <w:t>Referral Form</w:t>
      </w:r>
      <w:r w:rsidR="00896B07">
        <w:rPr>
          <w:rFonts w:cs="Calibri,Bold"/>
          <w:bCs/>
          <w:iCs/>
          <w:szCs w:val="24"/>
          <w:lang w:eastAsia="en-AU"/>
        </w:rPr>
        <w:t>.</w:t>
      </w:r>
    </w:p>
    <w:p w14:paraId="7FB1750C" w14:textId="77777777" w:rsidR="002E4A6E" w:rsidRDefault="00A37DBA" w:rsidP="002E4A6E">
      <w:pPr>
        <w:jc w:val="right"/>
      </w:pPr>
      <w:hyperlink w:anchor="Contents" w:history="1">
        <w:r w:rsidR="002E4A6E" w:rsidRPr="00C91F3F">
          <w:rPr>
            <w:rStyle w:val="Hyperlink"/>
            <w:rFonts w:eastAsiaTheme="majorEastAsia" w:cs="Arial"/>
            <w:i/>
            <w:szCs w:val="24"/>
          </w:rPr>
          <w:t>Back to Table of Contents</w:t>
        </w:r>
      </w:hyperlink>
    </w:p>
    <w:p w14:paraId="6CAFE87F" w14:textId="77777777" w:rsidR="002E4A6E" w:rsidRPr="00E41A47" w:rsidRDefault="002E4A6E" w:rsidP="001F101B"/>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A4B" w14:textId="77777777" w:rsidTr="008E74FD">
        <w:trPr>
          <w:cantSplit/>
          <w:trHeight w:val="285"/>
        </w:trPr>
        <w:tc>
          <w:tcPr>
            <w:tcW w:w="9158" w:type="dxa"/>
            <w:shd w:val="clear" w:color="auto" w:fill="D9D9D9" w:themeFill="background1" w:themeFillShade="D9"/>
          </w:tcPr>
          <w:p w14:paraId="08682A4A" w14:textId="77777777" w:rsidR="009A534C" w:rsidRPr="002E3BFE" w:rsidRDefault="009A534C" w:rsidP="00B10F87">
            <w:pPr>
              <w:pStyle w:val="Heading1"/>
              <w:rPr>
                <w:szCs w:val="24"/>
              </w:rPr>
            </w:pPr>
            <w:bookmarkStart w:id="34" w:name="_Toc110251714"/>
            <w:r>
              <w:rPr>
                <w:szCs w:val="24"/>
              </w:rPr>
              <w:t>Attachments</w:t>
            </w:r>
            <w:bookmarkEnd w:id="34"/>
          </w:p>
        </w:tc>
      </w:tr>
    </w:tbl>
    <w:p w14:paraId="08682A4C" w14:textId="1524EA57" w:rsidR="009A534C" w:rsidRDefault="009A534C" w:rsidP="009A534C">
      <w:pPr>
        <w:jc w:val="both"/>
        <w:rPr>
          <w:rFonts w:cs="Arial"/>
          <w:b/>
          <w:szCs w:val="24"/>
        </w:rPr>
      </w:pPr>
    </w:p>
    <w:p w14:paraId="37746BF2" w14:textId="3134C4FC" w:rsidR="00743F91" w:rsidRDefault="00743F91" w:rsidP="00743F91">
      <w:pPr>
        <w:rPr>
          <w:rFonts w:cs="Arial"/>
          <w:szCs w:val="24"/>
        </w:rPr>
      </w:pPr>
      <w:r>
        <w:rPr>
          <w:rFonts w:cs="Arial"/>
          <w:szCs w:val="24"/>
        </w:rPr>
        <w:t xml:space="preserve">Appendix 1 – MTHFR </w:t>
      </w:r>
      <w:r w:rsidR="008429C5">
        <w:rPr>
          <w:rFonts w:cs="Arial"/>
          <w:szCs w:val="24"/>
        </w:rPr>
        <w:t>I</w:t>
      </w:r>
      <w:r>
        <w:rPr>
          <w:rFonts w:cs="Arial"/>
          <w:szCs w:val="24"/>
        </w:rPr>
        <w:t>nformation</w:t>
      </w:r>
    </w:p>
    <w:p w14:paraId="085DFF3B" w14:textId="6F31D8A3" w:rsidR="00743F91" w:rsidRDefault="00743F91" w:rsidP="00743F91">
      <w:pPr>
        <w:rPr>
          <w:rFonts w:cs="Arial"/>
          <w:szCs w:val="24"/>
        </w:rPr>
      </w:pPr>
      <w:r>
        <w:rPr>
          <w:rFonts w:cs="Arial"/>
          <w:szCs w:val="24"/>
        </w:rPr>
        <w:lastRenderedPageBreak/>
        <w:t xml:space="preserve">Appendix 2 – </w:t>
      </w:r>
      <w:r w:rsidR="004F7BCB">
        <w:rPr>
          <w:rFonts w:cs="Arial"/>
          <w:szCs w:val="24"/>
        </w:rPr>
        <w:t>H</w:t>
      </w:r>
      <w:r>
        <w:rPr>
          <w:rFonts w:cs="Arial"/>
          <w:szCs w:val="24"/>
        </w:rPr>
        <w:t xml:space="preserve">ypermobility </w:t>
      </w:r>
      <w:r w:rsidR="008429C5">
        <w:rPr>
          <w:rFonts w:cs="Arial"/>
          <w:szCs w:val="24"/>
        </w:rPr>
        <w:t>S</w:t>
      </w:r>
      <w:r>
        <w:rPr>
          <w:rFonts w:cs="Arial"/>
          <w:szCs w:val="24"/>
        </w:rPr>
        <w:t xml:space="preserve">pectrum </w:t>
      </w:r>
      <w:r w:rsidR="008429C5">
        <w:rPr>
          <w:rFonts w:cs="Arial"/>
          <w:szCs w:val="24"/>
        </w:rPr>
        <w:t>D</w:t>
      </w:r>
      <w:r>
        <w:rPr>
          <w:rFonts w:cs="Arial"/>
          <w:szCs w:val="24"/>
        </w:rPr>
        <w:t xml:space="preserve">isorder </w:t>
      </w:r>
      <w:r w:rsidR="008E1A00">
        <w:rPr>
          <w:rFonts w:cs="Arial"/>
          <w:szCs w:val="24"/>
        </w:rPr>
        <w:t>I</w:t>
      </w:r>
      <w:r>
        <w:rPr>
          <w:rFonts w:cs="Arial"/>
          <w:szCs w:val="24"/>
        </w:rPr>
        <w:t>nformation</w:t>
      </w:r>
    </w:p>
    <w:p w14:paraId="19152585" w14:textId="6650DF1F" w:rsidR="00743F91" w:rsidRDefault="00743F91" w:rsidP="00743F91">
      <w:pPr>
        <w:rPr>
          <w:rFonts w:cs="Arial"/>
          <w:szCs w:val="24"/>
        </w:rPr>
      </w:pPr>
      <w:r>
        <w:rPr>
          <w:rFonts w:cs="Arial"/>
          <w:szCs w:val="24"/>
        </w:rPr>
        <w:t xml:space="preserve">Appendix 3 – Autism </w:t>
      </w:r>
      <w:r w:rsidR="008429C5">
        <w:rPr>
          <w:rFonts w:cs="Arial"/>
          <w:szCs w:val="24"/>
        </w:rPr>
        <w:t>I</w:t>
      </w:r>
      <w:r>
        <w:rPr>
          <w:rFonts w:cs="Arial"/>
          <w:szCs w:val="24"/>
        </w:rPr>
        <w:t xml:space="preserve">nformation </w:t>
      </w:r>
    </w:p>
    <w:p w14:paraId="34A6D7CD" w14:textId="7775CDF0" w:rsidR="00B25C0C" w:rsidRDefault="00B25C0C" w:rsidP="00743F91">
      <w:pPr>
        <w:rPr>
          <w:rFonts w:cs="Arial"/>
          <w:szCs w:val="24"/>
        </w:rPr>
      </w:pPr>
      <w:r>
        <w:rPr>
          <w:rFonts w:cs="Arial"/>
          <w:szCs w:val="24"/>
        </w:rPr>
        <w:t xml:space="preserve">Appendix 4 –  </w:t>
      </w:r>
      <w:r w:rsidR="0029771D">
        <w:rPr>
          <w:rFonts w:cs="Arial"/>
          <w:szCs w:val="24"/>
        </w:rPr>
        <w:t xml:space="preserve">Teratogen </w:t>
      </w:r>
      <w:r w:rsidR="008429C5">
        <w:rPr>
          <w:rFonts w:cs="Arial"/>
          <w:szCs w:val="24"/>
        </w:rPr>
        <w:t>E</w:t>
      </w:r>
      <w:r w:rsidR="0029771D">
        <w:rPr>
          <w:rFonts w:cs="Arial"/>
          <w:szCs w:val="24"/>
        </w:rPr>
        <w:t xml:space="preserve">xposure </w:t>
      </w:r>
      <w:r w:rsidR="008E1A00">
        <w:rPr>
          <w:rFonts w:cs="Arial"/>
          <w:szCs w:val="24"/>
        </w:rPr>
        <w:t>I</w:t>
      </w:r>
      <w:r w:rsidR="0029771D">
        <w:rPr>
          <w:rFonts w:cs="Arial"/>
          <w:szCs w:val="24"/>
        </w:rPr>
        <w:t>nformation</w:t>
      </w:r>
    </w:p>
    <w:p w14:paraId="14494D07" w14:textId="60533E76" w:rsidR="00B25C0C" w:rsidRDefault="00B25C0C" w:rsidP="00743F91">
      <w:pPr>
        <w:rPr>
          <w:rFonts w:cs="Arial"/>
          <w:szCs w:val="24"/>
        </w:rPr>
      </w:pPr>
      <w:r>
        <w:rPr>
          <w:rFonts w:cs="Arial"/>
          <w:szCs w:val="24"/>
        </w:rPr>
        <w:t>Appendix 5 – Consanguinity</w:t>
      </w:r>
      <w:r w:rsidR="006729FB">
        <w:rPr>
          <w:rFonts w:cs="Arial"/>
          <w:szCs w:val="24"/>
        </w:rPr>
        <w:t xml:space="preserve"> – When Parents are Related</w:t>
      </w:r>
    </w:p>
    <w:p w14:paraId="3C8265FF" w14:textId="3DEF9093" w:rsidR="00B25C0C" w:rsidRDefault="00B25C0C" w:rsidP="00743F91">
      <w:pPr>
        <w:rPr>
          <w:rFonts w:cs="Arial"/>
          <w:szCs w:val="24"/>
        </w:rPr>
      </w:pPr>
      <w:r>
        <w:rPr>
          <w:rFonts w:cs="Arial"/>
          <w:szCs w:val="24"/>
        </w:rPr>
        <w:t xml:space="preserve">Appendix 6 – Cancer Referral Form </w:t>
      </w:r>
    </w:p>
    <w:p w14:paraId="30B193F5" w14:textId="77777777" w:rsidR="002E4A6E" w:rsidRDefault="002E4A6E" w:rsidP="005D645E">
      <w:pPr>
        <w:rPr>
          <w:rFonts w:cs="Arial"/>
          <w:b/>
          <w:sz w:val="20"/>
        </w:rPr>
      </w:pPr>
    </w:p>
    <w:p w14:paraId="1136485B" w14:textId="55E4417F" w:rsidR="005D645E" w:rsidRPr="003E167B" w:rsidRDefault="005D645E" w:rsidP="005D645E">
      <w:pPr>
        <w:rPr>
          <w:rFonts w:cs="Arial"/>
          <w:i/>
          <w:iCs/>
          <w:sz w:val="20"/>
        </w:rPr>
      </w:pPr>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3E167B">
        <w:rPr>
          <w:rFonts w:cs="Arial"/>
          <w:i/>
          <w:iCs/>
          <w:sz w:val="20"/>
        </w:rPr>
        <w:t xml:space="preserve"> assumes no responsibility whatsoever.</w:t>
      </w:r>
    </w:p>
    <w:p w14:paraId="6A828114" w14:textId="77777777" w:rsidR="005D645E" w:rsidRPr="003E167B" w:rsidRDefault="005D645E" w:rsidP="005D645E">
      <w:pPr>
        <w:rPr>
          <w:rFonts w:cs="Arial"/>
          <w:i/>
          <w:iCs/>
          <w:sz w:val="20"/>
        </w:rPr>
      </w:pPr>
    </w:p>
    <w:p w14:paraId="2B9EDB0C" w14:textId="77777777" w:rsidR="005D645E" w:rsidRPr="003E167B" w:rsidRDefault="005D645E" w:rsidP="005D645E">
      <w:pPr>
        <w:rPr>
          <w:rFonts w:cs="Arial"/>
          <w:i/>
          <w:iCs/>
          <w:sz w:val="20"/>
        </w:rPr>
      </w:pPr>
      <w:r w:rsidRPr="003E167B">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5D645E" w:rsidRPr="003E167B" w14:paraId="5B4F38E0" w14:textId="77777777" w:rsidTr="00330D2E">
        <w:tc>
          <w:tcPr>
            <w:tcW w:w="2265" w:type="dxa"/>
          </w:tcPr>
          <w:p w14:paraId="08461BBA" w14:textId="77777777" w:rsidR="005D645E" w:rsidRPr="003E167B" w:rsidRDefault="005D645E" w:rsidP="00330D2E">
            <w:pPr>
              <w:rPr>
                <w:i/>
                <w:sz w:val="20"/>
              </w:rPr>
            </w:pPr>
            <w:r w:rsidRPr="003E167B">
              <w:rPr>
                <w:i/>
                <w:sz w:val="20"/>
              </w:rPr>
              <w:t>Date Amended</w:t>
            </w:r>
          </w:p>
        </w:tc>
        <w:tc>
          <w:tcPr>
            <w:tcW w:w="2265" w:type="dxa"/>
          </w:tcPr>
          <w:p w14:paraId="04A2632D" w14:textId="77777777" w:rsidR="005D645E" w:rsidRPr="003E167B" w:rsidRDefault="005D645E" w:rsidP="00330D2E">
            <w:pPr>
              <w:rPr>
                <w:i/>
                <w:sz w:val="20"/>
              </w:rPr>
            </w:pPr>
            <w:r w:rsidRPr="003E167B">
              <w:rPr>
                <w:i/>
                <w:sz w:val="20"/>
              </w:rPr>
              <w:t>Section Amended</w:t>
            </w:r>
          </w:p>
        </w:tc>
        <w:tc>
          <w:tcPr>
            <w:tcW w:w="2265" w:type="dxa"/>
          </w:tcPr>
          <w:p w14:paraId="64C35617" w14:textId="77777777" w:rsidR="005D645E" w:rsidRPr="003E167B" w:rsidRDefault="005D645E" w:rsidP="00330D2E">
            <w:pPr>
              <w:rPr>
                <w:i/>
                <w:sz w:val="20"/>
              </w:rPr>
            </w:pPr>
            <w:r w:rsidRPr="003E167B">
              <w:rPr>
                <w:i/>
                <w:sz w:val="20"/>
              </w:rPr>
              <w:t>Divisional Approval</w:t>
            </w:r>
          </w:p>
        </w:tc>
        <w:tc>
          <w:tcPr>
            <w:tcW w:w="2265" w:type="dxa"/>
          </w:tcPr>
          <w:p w14:paraId="34CA98A8" w14:textId="77777777" w:rsidR="005D645E" w:rsidRPr="003E167B" w:rsidRDefault="005D645E" w:rsidP="00330D2E">
            <w:pPr>
              <w:rPr>
                <w:i/>
                <w:sz w:val="20"/>
              </w:rPr>
            </w:pPr>
            <w:r w:rsidRPr="003E167B">
              <w:rPr>
                <w:i/>
                <w:sz w:val="20"/>
              </w:rPr>
              <w:t xml:space="preserve">Final Approval </w:t>
            </w:r>
          </w:p>
        </w:tc>
      </w:tr>
      <w:tr w:rsidR="005D645E" w:rsidRPr="003E167B" w14:paraId="528204F0" w14:textId="77777777" w:rsidTr="00330D2E">
        <w:tc>
          <w:tcPr>
            <w:tcW w:w="2265" w:type="dxa"/>
          </w:tcPr>
          <w:p w14:paraId="0945CD09" w14:textId="5DB4C384" w:rsidR="005D645E" w:rsidRPr="003E167B" w:rsidRDefault="00A37DBA" w:rsidP="00330D2E">
            <w:pPr>
              <w:rPr>
                <w:i/>
                <w:sz w:val="20"/>
              </w:rPr>
            </w:pPr>
            <w:r>
              <w:rPr>
                <w:i/>
                <w:sz w:val="20"/>
              </w:rPr>
              <w:t>1/08/2022</w:t>
            </w:r>
          </w:p>
        </w:tc>
        <w:tc>
          <w:tcPr>
            <w:tcW w:w="2265" w:type="dxa"/>
          </w:tcPr>
          <w:p w14:paraId="55D775B6" w14:textId="123A3C9B" w:rsidR="005D645E" w:rsidRPr="003E167B" w:rsidRDefault="00A37DBA" w:rsidP="00330D2E">
            <w:pPr>
              <w:rPr>
                <w:i/>
                <w:sz w:val="20"/>
              </w:rPr>
            </w:pPr>
            <w:r>
              <w:rPr>
                <w:i/>
                <w:sz w:val="20"/>
              </w:rPr>
              <w:t>New document</w:t>
            </w:r>
          </w:p>
        </w:tc>
        <w:tc>
          <w:tcPr>
            <w:tcW w:w="2265" w:type="dxa"/>
          </w:tcPr>
          <w:p w14:paraId="45CB9DBC" w14:textId="4CFFBF59" w:rsidR="005D645E" w:rsidRPr="003E167B" w:rsidRDefault="00A37DBA" w:rsidP="00330D2E">
            <w:pPr>
              <w:rPr>
                <w:i/>
                <w:sz w:val="20"/>
              </w:rPr>
            </w:pPr>
            <w:r>
              <w:rPr>
                <w:i/>
                <w:sz w:val="20"/>
              </w:rPr>
              <w:t>Susan Freiburg, ED WYC</w:t>
            </w:r>
          </w:p>
        </w:tc>
        <w:tc>
          <w:tcPr>
            <w:tcW w:w="2265" w:type="dxa"/>
          </w:tcPr>
          <w:p w14:paraId="2F6F0E3D" w14:textId="1F3C1513" w:rsidR="005D645E" w:rsidRPr="003E167B" w:rsidRDefault="00A37DBA" w:rsidP="00330D2E">
            <w:pPr>
              <w:rPr>
                <w:i/>
                <w:sz w:val="20"/>
              </w:rPr>
            </w:pPr>
            <w:r>
              <w:rPr>
                <w:i/>
                <w:sz w:val="20"/>
              </w:rPr>
              <w:t xml:space="preserve">CHS Policy Committee </w:t>
            </w:r>
          </w:p>
        </w:tc>
      </w:tr>
      <w:tr w:rsidR="005D645E" w:rsidRPr="003E167B" w14:paraId="0630D0C2" w14:textId="77777777" w:rsidTr="00330D2E">
        <w:tc>
          <w:tcPr>
            <w:tcW w:w="2265" w:type="dxa"/>
          </w:tcPr>
          <w:p w14:paraId="61044FAA" w14:textId="77777777" w:rsidR="005D645E" w:rsidRPr="003E167B" w:rsidRDefault="005D645E" w:rsidP="00330D2E">
            <w:pPr>
              <w:rPr>
                <w:i/>
                <w:sz w:val="20"/>
              </w:rPr>
            </w:pPr>
          </w:p>
        </w:tc>
        <w:tc>
          <w:tcPr>
            <w:tcW w:w="2265" w:type="dxa"/>
          </w:tcPr>
          <w:p w14:paraId="7D711CD9" w14:textId="77777777" w:rsidR="005D645E" w:rsidRPr="003E167B" w:rsidRDefault="005D645E" w:rsidP="00330D2E">
            <w:pPr>
              <w:rPr>
                <w:i/>
                <w:sz w:val="20"/>
              </w:rPr>
            </w:pPr>
          </w:p>
        </w:tc>
        <w:tc>
          <w:tcPr>
            <w:tcW w:w="2265" w:type="dxa"/>
          </w:tcPr>
          <w:p w14:paraId="776CA6D7" w14:textId="77777777" w:rsidR="005D645E" w:rsidRPr="003E167B" w:rsidRDefault="005D645E" w:rsidP="00330D2E">
            <w:pPr>
              <w:rPr>
                <w:i/>
                <w:sz w:val="20"/>
              </w:rPr>
            </w:pPr>
          </w:p>
        </w:tc>
        <w:tc>
          <w:tcPr>
            <w:tcW w:w="2265" w:type="dxa"/>
          </w:tcPr>
          <w:p w14:paraId="1E49899B" w14:textId="77777777" w:rsidR="005D645E" w:rsidRPr="003E167B" w:rsidRDefault="005D645E" w:rsidP="00330D2E">
            <w:pPr>
              <w:rPr>
                <w:i/>
                <w:sz w:val="20"/>
              </w:rPr>
            </w:pPr>
          </w:p>
        </w:tc>
      </w:tr>
    </w:tbl>
    <w:p w14:paraId="19C566F7" w14:textId="77777777" w:rsidR="005D645E" w:rsidRPr="003E167B" w:rsidRDefault="005D645E" w:rsidP="005D645E">
      <w:pPr>
        <w:rPr>
          <w:rFonts w:cs="Arial"/>
          <w:sz w:val="20"/>
        </w:rPr>
      </w:pPr>
    </w:p>
    <w:p w14:paraId="450BC5F5" w14:textId="77777777" w:rsidR="005D645E" w:rsidRPr="003E167B" w:rsidRDefault="005D645E" w:rsidP="005D645E">
      <w:pPr>
        <w:rPr>
          <w:rFonts w:cs="Arial"/>
          <w:i/>
          <w:sz w:val="20"/>
        </w:rPr>
      </w:pPr>
      <w:r w:rsidRPr="003E167B">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5D645E" w:rsidRPr="003E167B" w14:paraId="09239FBE" w14:textId="77777777" w:rsidTr="00330D2E">
        <w:tc>
          <w:tcPr>
            <w:tcW w:w="2122" w:type="dxa"/>
          </w:tcPr>
          <w:p w14:paraId="6FB612A1" w14:textId="77777777" w:rsidR="005D645E" w:rsidRPr="003E167B" w:rsidRDefault="005D645E" w:rsidP="00330D2E">
            <w:pPr>
              <w:rPr>
                <w:i/>
                <w:sz w:val="20"/>
              </w:rPr>
            </w:pPr>
            <w:r w:rsidRPr="003E167B">
              <w:rPr>
                <w:i/>
                <w:sz w:val="20"/>
              </w:rPr>
              <w:t>Document Number</w:t>
            </w:r>
          </w:p>
        </w:tc>
        <w:tc>
          <w:tcPr>
            <w:tcW w:w="6938" w:type="dxa"/>
          </w:tcPr>
          <w:p w14:paraId="36F5A765" w14:textId="77777777" w:rsidR="005D645E" w:rsidRPr="003E167B" w:rsidRDefault="005D645E" w:rsidP="00330D2E">
            <w:pPr>
              <w:rPr>
                <w:i/>
                <w:sz w:val="20"/>
              </w:rPr>
            </w:pPr>
            <w:r w:rsidRPr="003E167B">
              <w:rPr>
                <w:i/>
                <w:sz w:val="20"/>
              </w:rPr>
              <w:t>Document Name</w:t>
            </w:r>
          </w:p>
        </w:tc>
      </w:tr>
      <w:tr w:rsidR="005D645E" w:rsidRPr="003E167B" w14:paraId="7CD92C2A" w14:textId="77777777" w:rsidTr="00330D2E">
        <w:tc>
          <w:tcPr>
            <w:tcW w:w="2122" w:type="dxa"/>
          </w:tcPr>
          <w:p w14:paraId="36B3EB87" w14:textId="77777777" w:rsidR="005D645E" w:rsidRPr="003E167B" w:rsidRDefault="005D645E" w:rsidP="00330D2E">
            <w:pPr>
              <w:rPr>
                <w:i/>
                <w:sz w:val="20"/>
              </w:rPr>
            </w:pPr>
          </w:p>
        </w:tc>
        <w:tc>
          <w:tcPr>
            <w:tcW w:w="6938" w:type="dxa"/>
          </w:tcPr>
          <w:p w14:paraId="2F5F7A07" w14:textId="77777777" w:rsidR="005D645E" w:rsidRPr="003E167B" w:rsidRDefault="005D645E" w:rsidP="00330D2E">
            <w:pPr>
              <w:rPr>
                <w:i/>
                <w:sz w:val="20"/>
              </w:rPr>
            </w:pPr>
          </w:p>
        </w:tc>
      </w:tr>
      <w:tr w:rsidR="005D645E" w:rsidRPr="003E167B" w14:paraId="71A9B455" w14:textId="77777777" w:rsidTr="00330D2E">
        <w:tc>
          <w:tcPr>
            <w:tcW w:w="2122" w:type="dxa"/>
          </w:tcPr>
          <w:p w14:paraId="32804E5B" w14:textId="77777777" w:rsidR="005D645E" w:rsidRPr="003E167B" w:rsidRDefault="005D645E" w:rsidP="00330D2E">
            <w:pPr>
              <w:rPr>
                <w:i/>
                <w:sz w:val="20"/>
              </w:rPr>
            </w:pPr>
          </w:p>
        </w:tc>
        <w:tc>
          <w:tcPr>
            <w:tcW w:w="6938" w:type="dxa"/>
          </w:tcPr>
          <w:p w14:paraId="7F4ABFB6" w14:textId="77777777" w:rsidR="005D645E" w:rsidRPr="003E167B" w:rsidRDefault="005D645E" w:rsidP="00330D2E">
            <w:pPr>
              <w:rPr>
                <w:i/>
                <w:sz w:val="20"/>
              </w:rPr>
            </w:pPr>
          </w:p>
        </w:tc>
      </w:tr>
    </w:tbl>
    <w:p w14:paraId="16780D9A" w14:textId="77777777" w:rsidR="005D645E" w:rsidRDefault="005D645E" w:rsidP="005D645E">
      <w:pPr>
        <w:rPr>
          <w:i/>
          <w:sz w:val="20"/>
          <w:szCs w:val="24"/>
        </w:rPr>
      </w:pPr>
    </w:p>
    <w:p w14:paraId="2542BA15" w14:textId="0BE984F5" w:rsidR="005D645E" w:rsidRDefault="005D645E" w:rsidP="00743F91">
      <w:pPr>
        <w:rPr>
          <w:rFonts w:cs="Arial"/>
          <w:szCs w:val="24"/>
        </w:rPr>
      </w:pPr>
    </w:p>
    <w:p w14:paraId="189E6FDE" w14:textId="77777777" w:rsidR="005D645E" w:rsidRDefault="005D645E" w:rsidP="00743F91">
      <w:pPr>
        <w:rPr>
          <w:rFonts w:cs="Arial"/>
          <w:szCs w:val="24"/>
        </w:rPr>
      </w:pPr>
    </w:p>
    <w:p w14:paraId="3F830E10" w14:textId="4DAAC7B3" w:rsidR="00B25C0C" w:rsidRDefault="00B25C0C">
      <w:pPr>
        <w:spacing w:after="200" w:line="276" w:lineRule="auto"/>
        <w:rPr>
          <w:rFonts w:cs="Arial"/>
          <w:szCs w:val="24"/>
        </w:rPr>
      </w:pPr>
      <w:r>
        <w:rPr>
          <w:rFonts w:cs="Arial"/>
          <w:szCs w:val="24"/>
        </w:rPr>
        <w:br w:type="page"/>
      </w:r>
    </w:p>
    <w:p w14:paraId="13F183D1" w14:textId="7542DFEE" w:rsidR="00743F91" w:rsidRDefault="00743F91" w:rsidP="005D645E">
      <w:pPr>
        <w:pStyle w:val="Heading2"/>
      </w:pPr>
      <w:bookmarkStart w:id="35" w:name="_Toc110251715"/>
      <w:r w:rsidRPr="00B30057">
        <w:lastRenderedPageBreak/>
        <w:t xml:space="preserve">Appendix 1 </w:t>
      </w:r>
      <w:r>
        <w:t xml:space="preserve">– MTHFR </w:t>
      </w:r>
      <w:r w:rsidR="00B804DB" w:rsidRPr="00411CDE">
        <w:rPr>
          <w:rFonts w:asciiTheme="minorHAnsi" w:hAnsiTheme="minorHAnsi" w:cstheme="minorHAnsi"/>
        </w:rPr>
        <w:t>(</w:t>
      </w:r>
      <w:r w:rsidR="00B804DB" w:rsidRPr="002E4A6E">
        <w:rPr>
          <w:rStyle w:val="Emphasis"/>
          <w:rFonts w:asciiTheme="minorHAnsi" w:hAnsiTheme="minorHAnsi" w:cstheme="minorHAnsi"/>
          <w:i w:val="0"/>
          <w:iCs w:val="0"/>
          <w:color w:val="333333"/>
        </w:rPr>
        <w:t>5,10-methylenetetrahydrofolate reductase</w:t>
      </w:r>
      <w:r w:rsidR="00196C02" w:rsidRPr="00411CDE">
        <w:rPr>
          <w:rFonts w:asciiTheme="minorHAnsi" w:hAnsiTheme="minorHAnsi" w:cstheme="minorHAnsi"/>
        </w:rPr>
        <w:t>)</w:t>
      </w:r>
      <w:r w:rsidR="00196C02">
        <w:t xml:space="preserve"> </w:t>
      </w:r>
      <w:r>
        <w:t>Information</w:t>
      </w:r>
      <w:bookmarkEnd w:id="35"/>
      <w:r>
        <w:t xml:space="preserve"> </w:t>
      </w:r>
    </w:p>
    <w:p w14:paraId="335AB4FB" w14:textId="33F02287" w:rsidR="00743F91" w:rsidRDefault="00743F91" w:rsidP="00743F91">
      <w:pPr>
        <w:rPr>
          <w:rFonts w:cs="Arial"/>
          <w:b/>
          <w:szCs w:val="24"/>
        </w:rPr>
      </w:pPr>
    </w:p>
    <w:p w14:paraId="1E6962F9" w14:textId="50CC34FA" w:rsidR="0029771D" w:rsidRDefault="0029771D" w:rsidP="00743F91">
      <w:pPr>
        <w:rPr>
          <w:rFonts w:cs="Arial"/>
          <w:bCs/>
          <w:szCs w:val="24"/>
        </w:rPr>
      </w:pPr>
      <w:r w:rsidRPr="0029771D">
        <w:rPr>
          <w:rFonts w:cs="Arial"/>
          <w:bCs/>
          <w:szCs w:val="24"/>
        </w:rPr>
        <w:t xml:space="preserve">This fact sheet describes </w:t>
      </w:r>
      <w:r w:rsidRPr="004918E1">
        <w:rPr>
          <w:rFonts w:cs="Arial"/>
          <w:bCs/>
          <w:i/>
          <w:iCs/>
          <w:szCs w:val="24"/>
        </w:rPr>
        <w:t>MTHFR</w:t>
      </w:r>
      <w:r w:rsidRPr="0029771D">
        <w:rPr>
          <w:rFonts w:cs="Arial"/>
          <w:bCs/>
          <w:szCs w:val="24"/>
        </w:rPr>
        <w:t xml:space="preserve"> </w:t>
      </w:r>
      <w:r w:rsidR="00196C02" w:rsidRPr="002E4A6E">
        <w:rPr>
          <w:rStyle w:val="Emphasis"/>
          <w:rFonts w:asciiTheme="minorHAnsi" w:hAnsiTheme="minorHAnsi" w:cstheme="minorHAnsi"/>
          <w:i w:val="0"/>
          <w:iCs w:val="0"/>
          <w:color w:val="333333"/>
        </w:rPr>
        <w:t>5,10-methylenetetrahydrofolate reductase</w:t>
      </w:r>
      <w:r w:rsidR="00196C02" w:rsidRPr="0029771D">
        <w:rPr>
          <w:rFonts w:cs="Arial"/>
          <w:bCs/>
          <w:szCs w:val="24"/>
        </w:rPr>
        <w:t xml:space="preserve"> </w:t>
      </w:r>
      <w:r w:rsidRPr="0029771D">
        <w:rPr>
          <w:rFonts w:cs="Arial"/>
          <w:bCs/>
          <w:szCs w:val="24"/>
        </w:rPr>
        <w:t>gene testing and what the results can mean.</w:t>
      </w:r>
    </w:p>
    <w:p w14:paraId="6CFBC745" w14:textId="77777777" w:rsidR="0029771D" w:rsidRPr="0029771D" w:rsidRDefault="0029771D" w:rsidP="00743F91">
      <w:pPr>
        <w:rPr>
          <w:rFonts w:cs="Arial"/>
          <w:bCs/>
          <w:szCs w:val="24"/>
        </w:rPr>
      </w:pPr>
    </w:p>
    <w:p w14:paraId="39DDC2AC" w14:textId="77777777" w:rsidR="00743F91" w:rsidRDefault="00743F91" w:rsidP="00743F91">
      <w:pPr>
        <w:rPr>
          <w:rFonts w:cs="Arial"/>
          <w:szCs w:val="24"/>
        </w:rPr>
      </w:pPr>
      <w:r>
        <w:rPr>
          <w:rFonts w:cs="Arial"/>
          <w:szCs w:val="24"/>
        </w:rPr>
        <w:t>Centre for Genetics Education Fact Sheet on MTHFR</w:t>
      </w:r>
    </w:p>
    <w:p w14:paraId="0B8210E3" w14:textId="77777777" w:rsidR="00743F91" w:rsidRDefault="00A37DBA" w:rsidP="00743F91">
      <w:pPr>
        <w:rPr>
          <w:rFonts w:cs="Arial"/>
          <w:szCs w:val="24"/>
        </w:rPr>
      </w:pPr>
      <w:hyperlink r:id="rId15" w:history="1">
        <w:r w:rsidR="00743F91" w:rsidRPr="00001BED">
          <w:rPr>
            <w:rStyle w:val="Hyperlink"/>
            <w:rFonts w:cs="Arial"/>
            <w:szCs w:val="24"/>
          </w:rPr>
          <w:t>https://www.genetics.edu.au/health-professionals/FS64-MTHFR-GENE-TESTING-FOR-PATIENTS.pdf</w:t>
        </w:r>
      </w:hyperlink>
    </w:p>
    <w:p w14:paraId="08682A4E" w14:textId="649117C9" w:rsidR="00B25C0C" w:rsidRDefault="00B25C0C">
      <w:pPr>
        <w:spacing w:after="200" w:line="276" w:lineRule="auto"/>
        <w:rPr>
          <w:rFonts w:cs="Arial"/>
          <w:iCs/>
          <w:sz w:val="20"/>
        </w:rPr>
      </w:pPr>
      <w:r>
        <w:rPr>
          <w:rFonts w:cs="Arial"/>
          <w:iCs/>
          <w:sz w:val="20"/>
        </w:rPr>
        <w:br w:type="page"/>
      </w:r>
    </w:p>
    <w:p w14:paraId="6312C069" w14:textId="2695F1DF" w:rsidR="00743F91" w:rsidRPr="00B30057" w:rsidRDefault="00743F91" w:rsidP="005D645E">
      <w:pPr>
        <w:pStyle w:val="Heading2"/>
      </w:pPr>
      <w:bookmarkStart w:id="36" w:name="_Toc110251716"/>
      <w:r w:rsidRPr="00B30057">
        <w:lastRenderedPageBreak/>
        <w:t>Appendix 2</w:t>
      </w:r>
      <w:r w:rsidR="004D76A3">
        <w:t xml:space="preserve"> </w:t>
      </w:r>
      <w:r w:rsidRPr="00B30057">
        <w:t xml:space="preserve">- Hypermobility Spectrum Disorder </w:t>
      </w:r>
      <w:r>
        <w:t xml:space="preserve">(HSD) </w:t>
      </w:r>
      <w:r w:rsidRPr="00B30057">
        <w:t>Information</w:t>
      </w:r>
      <w:bookmarkEnd w:id="36"/>
      <w:r w:rsidRPr="00B30057">
        <w:t xml:space="preserve"> </w:t>
      </w:r>
    </w:p>
    <w:p w14:paraId="616C6BDC" w14:textId="77777777" w:rsidR="00743F91" w:rsidRDefault="00743F91" w:rsidP="00743F91">
      <w:pPr>
        <w:rPr>
          <w:rFonts w:cs="Arial"/>
          <w:szCs w:val="24"/>
        </w:rPr>
      </w:pPr>
    </w:p>
    <w:p w14:paraId="1772D075" w14:textId="77777777" w:rsidR="00743F91" w:rsidRDefault="00743F91" w:rsidP="00743F91">
      <w:pPr>
        <w:rPr>
          <w:rFonts w:cs="Arial"/>
          <w:szCs w:val="24"/>
        </w:rPr>
      </w:pPr>
      <w:r>
        <w:rPr>
          <w:rFonts w:cs="Arial"/>
          <w:szCs w:val="24"/>
        </w:rPr>
        <w:t xml:space="preserve">Joint hypermobility in the general population is common and can be familial. The ACT Genetic Service does not provide treatment or management for HSD (also referred to as hypermobile EDS). There are no known genes associated with HSD and as such no genetic testing is available. </w:t>
      </w:r>
    </w:p>
    <w:p w14:paraId="118C08C1" w14:textId="77777777" w:rsidR="00E77EF2" w:rsidRDefault="00E77EF2" w:rsidP="00743F91">
      <w:pPr>
        <w:rPr>
          <w:rFonts w:cs="Arial"/>
          <w:szCs w:val="24"/>
        </w:rPr>
      </w:pPr>
    </w:p>
    <w:p w14:paraId="2AB3E3CF" w14:textId="5B59728A" w:rsidR="00743F91" w:rsidRDefault="00743F91" w:rsidP="00743F91">
      <w:pPr>
        <w:rPr>
          <w:rFonts w:cs="Arial"/>
          <w:szCs w:val="24"/>
        </w:rPr>
      </w:pPr>
      <w:r>
        <w:rPr>
          <w:rFonts w:cs="Arial"/>
          <w:szCs w:val="24"/>
        </w:rPr>
        <w:t>Diagnostic criteria can be found here:</w:t>
      </w:r>
    </w:p>
    <w:p w14:paraId="523744BB" w14:textId="77777777" w:rsidR="00743F91" w:rsidRDefault="00A37DBA" w:rsidP="00743F91">
      <w:pPr>
        <w:rPr>
          <w:rFonts w:cs="Arial"/>
          <w:szCs w:val="24"/>
        </w:rPr>
      </w:pPr>
      <w:hyperlink r:id="rId16" w:history="1">
        <w:r w:rsidR="00743F91" w:rsidRPr="00001BED">
          <w:rPr>
            <w:rStyle w:val="Hyperlink"/>
            <w:rFonts w:cs="Arial"/>
            <w:szCs w:val="24"/>
          </w:rPr>
          <w:t>https://www.ehlers-danlos.com/wp-content/uploads/hEDS-Dx-Criteria-checklist-1.pdf</w:t>
        </w:r>
      </w:hyperlink>
    </w:p>
    <w:p w14:paraId="2D548D2E" w14:textId="77777777" w:rsidR="00743F91" w:rsidRDefault="00743F91" w:rsidP="00743F91">
      <w:pPr>
        <w:rPr>
          <w:rFonts w:cs="Arial"/>
          <w:szCs w:val="24"/>
        </w:rPr>
      </w:pPr>
    </w:p>
    <w:p w14:paraId="1FB8EFFC" w14:textId="2C97DF77" w:rsidR="00743F91" w:rsidRDefault="00743F91" w:rsidP="00743F91">
      <w:pPr>
        <w:rPr>
          <w:rFonts w:cs="Arial"/>
          <w:szCs w:val="24"/>
        </w:rPr>
      </w:pPr>
      <w:r>
        <w:rPr>
          <w:rFonts w:cs="Arial"/>
          <w:szCs w:val="24"/>
        </w:rPr>
        <w:t>Some people with joint hypermobility may benefit from a referral to a relevant medical specialist for management of symptoms (</w:t>
      </w:r>
      <w:r w:rsidR="000D447E">
        <w:rPr>
          <w:rFonts w:cs="Arial"/>
          <w:szCs w:val="24"/>
        </w:rPr>
        <w:t>R</w:t>
      </w:r>
      <w:r>
        <w:rPr>
          <w:rFonts w:cs="Arial"/>
          <w:szCs w:val="24"/>
        </w:rPr>
        <w:t xml:space="preserve">heumatologist, rehabilitation physician, pain physician and allied health professionals such as physiotherapists and occupational therapists). </w:t>
      </w:r>
    </w:p>
    <w:p w14:paraId="16B61A11" w14:textId="4FFE8D12" w:rsidR="00743F91" w:rsidRDefault="00743F91" w:rsidP="009A534C">
      <w:pPr>
        <w:rPr>
          <w:rFonts w:cs="Arial"/>
          <w:iCs/>
          <w:sz w:val="20"/>
        </w:rPr>
      </w:pPr>
    </w:p>
    <w:p w14:paraId="7376CA9F" w14:textId="1990D8CD" w:rsidR="00B25C0C" w:rsidRDefault="00B25C0C">
      <w:pPr>
        <w:spacing w:after="200" w:line="276" w:lineRule="auto"/>
        <w:rPr>
          <w:rFonts w:cs="Arial"/>
          <w:iCs/>
          <w:sz w:val="20"/>
        </w:rPr>
      </w:pPr>
      <w:r>
        <w:rPr>
          <w:rFonts w:cs="Arial"/>
          <w:iCs/>
          <w:sz w:val="20"/>
        </w:rPr>
        <w:br w:type="page"/>
      </w:r>
    </w:p>
    <w:p w14:paraId="0383CCB1" w14:textId="77777777" w:rsidR="00743F91" w:rsidRDefault="00743F91" w:rsidP="005D645E">
      <w:pPr>
        <w:pStyle w:val="Heading2"/>
      </w:pPr>
      <w:bookmarkStart w:id="37" w:name="_Toc110251717"/>
      <w:r w:rsidRPr="00A03FC8">
        <w:lastRenderedPageBreak/>
        <w:t>Appendix 3 – Autism Information</w:t>
      </w:r>
      <w:bookmarkEnd w:id="37"/>
      <w:r w:rsidRPr="00A03FC8">
        <w:t xml:space="preserve"> </w:t>
      </w:r>
    </w:p>
    <w:p w14:paraId="72505DDE" w14:textId="77777777" w:rsidR="00743F91" w:rsidRDefault="00743F91" w:rsidP="00743F91">
      <w:pPr>
        <w:rPr>
          <w:rFonts w:cs="Arial"/>
          <w:b/>
          <w:szCs w:val="24"/>
        </w:rPr>
      </w:pPr>
    </w:p>
    <w:p w14:paraId="102DF700" w14:textId="77777777" w:rsidR="00743F91" w:rsidRDefault="00743F91" w:rsidP="00743F91">
      <w:pPr>
        <w:rPr>
          <w:rFonts w:cs="Arial"/>
          <w:szCs w:val="24"/>
        </w:rPr>
      </w:pPr>
      <w:r>
        <w:rPr>
          <w:rFonts w:cs="Arial"/>
          <w:szCs w:val="24"/>
        </w:rPr>
        <w:t>Further information regarding autism can be found here:</w:t>
      </w:r>
    </w:p>
    <w:p w14:paraId="4E697D76" w14:textId="77777777" w:rsidR="00743F91" w:rsidRDefault="00743F91" w:rsidP="00743F91">
      <w:pPr>
        <w:rPr>
          <w:rFonts w:cs="Arial"/>
          <w:szCs w:val="24"/>
        </w:rPr>
      </w:pPr>
    </w:p>
    <w:p w14:paraId="3FFEF621" w14:textId="77777777" w:rsidR="00743F91" w:rsidRDefault="00743F91" w:rsidP="00743F91">
      <w:pPr>
        <w:rPr>
          <w:rFonts w:cs="Arial"/>
          <w:szCs w:val="24"/>
        </w:rPr>
      </w:pPr>
      <w:r>
        <w:rPr>
          <w:rFonts w:cs="Arial"/>
          <w:szCs w:val="24"/>
        </w:rPr>
        <w:t>Centre for Genetics Education Fact sheet on Autism</w:t>
      </w:r>
    </w:p>
    <w:p w14:paraId="333516CC" w14:textId="7310C577" w:rsidR="00743F91" w:rsidRDefault="00A37DBA" w:rsidP="00743F91">
      <w:pPr>
        <w:rPr>
          <w:rFonts w:cs="Arial"/>
          <w:szCs w:val="24"/>
        </w:rPr>
      </w:pPr>
      <w:hyperlink r:id="rId17" w:history="1">
        <w:r w:rsidR="002E4A6E" w:rsidRPr="00FB5657">
          <w:rPr>
            <w:rStyle w:val="Hyperlink"/>
            <w:rFonts w:cs="Arial"/>
            <w:szCs w:val="24"/>
          </w:rPr>
          <w:t>https://www.genetics.edu.au/PDF/Autism_spectrum_disorder_fact_sheet-CGE.pdf</w:t>
        </w:r>
      </w:hyperlink>
      <w:r w:rsidR="002E4A6E">
        <w:rPr>
          <w:rFonts w:cs="Arial"/>
          <w:szCs w:val="24"/>
        </w:rPr>
        <w:t xml:space="preserve"> </w:t>
      </w:r>
    </w:p>
    <w:p w14:paraId="16B85C8A" w14:textId="77777777" w:rsidR="00743F91" w:rsidRDefault="00743F91" w:rsidP="00743F91">
      <w:pPr>
        <w:rPr>
          <w:rFonts w:cs="Arial"/>
          <w:szCs w:val="24"/>
        </w:rPr>
      </w:pPr>
    </w:p>
    <w:p w14:paraId="39C2D819" w14:textId="77777777" w:rsidR="00743F91" w:rsidRDefault="00743F91" w:rsidP="00743F91">
      <w:pPr>
        <w:rPr>
          <w:rFonts w:cs="Arial"/>
          <w:szCs w:val="24"/>
        </w:rPr>
      </w:pPr>
      <w:r>
        <w:rPr>
          <w:rFonts w:cs="Arial"/>
          <w:szCs w:val="24"/>
        </w:rPr>
        <w:t>RACGP Genomics in General Practice – Autism Spectrum Disorder</w:t>
      </w:r>
    </w:p>
    <w:p w14:paraId="02E9193E" w14:textId="17526435" w:rsidR="00743F91" w:rsidRDefault="00A37DBA" w:rsidP="00743F91">
      <w:pPr>
        <w:rPr>
          <w:rStyle w:val="Hyperlink"/>
          <w:rFonts w:cs="Arial"/>
          <w:szCs w:val="24"/>
        </w:rPr>
      </w:pPr>
      <w:hyperlink r:id="rId18" w:history="1">
        <w:r w:rsidR="00743F91" w:rsidRPr="00001BED">
          <w:rPr>
            <w:rStyle w:val="Hyperlink"/>
            <w:rFonts w:cs="Arial"/>
            <w:szCs w:val="24"/>
          </w:rPr>
          <w:t>https://www.racgp.org.au/FSDEDEV/media/documents/Clinical%20Resources/Guidelines/Genomics-in-general-practice.pdf</w:t>
        </w:r>
      </w:hyperlink>
    </w:p>
    <w:p w14:paraId="76BF9CE0" w14:textId="77777777" w:rsidR="00BE29EB" w:rsidRDefault="00BE29EB" w:rsidP="0029771D">
      <w:pPr>
        <w:pStyle w:val="mb-1"/>
        <w:shd w:val="clear" w:color="auto" w:fill="FFFFFF"/>
        <w:spacing w:before="0" w:beforeAutospacing="0"/>
        <w:rPr>
          <w:rFonts w:ascii="Calibri" w:hAnsi="Calibri" w:cs="Arial"/>
          <w:lang w:eastAsia="en-US"/>
        </w:rPr>
      </w:pPr>
    </w:p>
    <w:p w14:paraId="140DED81" w14:textId="1F0DFD6A" w:rsidR="0029771D" w:rsidRDefault="0029771D" w:rsidP="0029771D">
      <w:pPr>
        <w:pStyle w:val="mb-1"/>
        <w:shd w:val="clear" w:color="auto" w:fill="FFFFFF"/>
        <w:spacing w:before="0" w:beforeAutospacing="0"/>
        <w:rPr>
          <w:rFonts w:ascii="Calibri" w:hAnsi="Calibri" w:cs="Arial"/>
          <w:lang w:eastAsia="en-US"/>
        </w:rPr>
      </w:pPr>
      <w:r w:rsidRPr="00BE29EB">
        <w:rPr>
          <w:rFonts w:ascii="Calibri" w:hAnsi="Calibri" w:cs="Arial"/>
          <w:lang w:eastAsia="en-US"/>
        </w:rPr>
        <w:t>Information about causes; signs and symptoms; diagnosis and treatment of autism.</w:t>
      </w:r>
    </w:p>
    <w:p w14:paraId="27D4C6AB" w14:textId="77777777" w:rsidR="00BE29EB" w:rsidRPr="00BE29EB" w:rsidRDefault="00BE29EB" w:rsidP="00BE29EB">
      <w:pPr>
        <w:rPr>
          <w:rFonts w:cs="Arial"/>
          <w:szCs w:val="24"/>
        </w:rPr>
      </w:pPr>
      <w:r w:rsidRPr="00BE29EB">
        <w:rPr>
          <w:rFonts w:cs="Arial"/>
          <w:szCs w:val="24"/>
        </w:rPr>
        <w:t>Great Ormond Street Hospital for Children</w:t>
      </w:r>
    </w:p>
    <w:p w14:paraId="4D17A8C4" w14:textId="59E8EFC6" w:rsidR="00BE29EB" w:rsidRPr="00BE29EB" w:rsidRDefault="00A37DBA" w:rsidP="00BE29EB">
      <w:pPr>
        <w:rPr>
          <w:rFonts w:cs="Arial"/>
          <w:szCs w:val="24"/>
        </w:rPr>
      </w:pPr>
      <w:hyperlink r:id="rId19" w:history="1">
        <w:r w:rsidR="00BE29EB" w:rsidRPr="000364E4">
          <w:rPr>
            <w:rStyle w:val="Hyperlink"/>
            <w:szCs w:val="24"/>
          </w:rPr>
          <w:t>https://www.gosh.nhs.uk/conditions-and-treatments/conditions-we-treat/autism/</w:t>
        </w:r>
      </w:hyperlink>
    </w:p>
    <w:p w14:paraId="6BF255B5" w14:textId="77777777" w:rsidR="00BE29EB" w:rsidRPr="00BE29EB" w:rsidRDefault="00BE29EB" w:rsidP="0029771D">
      <w:pPr>
        <w:pStyle w:val="mb-1"/>
        <w:shd w:val="clear" w:color="auto" w:fill="FFFFFF"/>
        <w:spacing w:before="0" w:beforeAutospacing="0"/>
        <w:rPr>
          <w:rFonts w:ascii="Calibri" w:hAnsi="Calibri" w:cs="Arial"/>
          <w:lang w:eastAsia="en-US"/>
        </w:rPr>
      </w:pPr>
    </w:p>
    <w:p w14:paraId="4EDB1534" w14:textId="12188606" w:rsidR="00B25C0C" w:rsidRDefault="00B25C0C">
      <w:pPr>
        <w:spacing w:after="200" w:line="276" w:lineRule="auto"/>
        <w:rPr>
          <w:rStyle w:val="Hyperlink"/>
          <w:rFonts w:cs="Arial"/>
          <w:szCs w:val="24"/>
        </w:rPr>
      </w:pPr>
      <w:r>
        <w:rPr>
          <w:rStyle w:val="Hyperlink"/>
          <w:rFonts w:cs="Arial"/>
          <w:szCs w:val="24"/>
        </w:rPr>
        <w:br w:type="page"/>
      </w:r>
    </w:p>
    <w:p w14:paraId="76CF0FA7" w14:textId="02E3E431" w:rsidR="00F60F3A" w:rsidRPr="00F60F3A" w:rsidRDefault="00F60F3A" w:rsidP="005D645E">
      <w:pPr>
        <w:pStyle w:val="Heading2"/>
      </w:pPr>
      <w:bookmarkStart w:id="38" w:name="_Toc110251718"/>
      <w:r w:rsidRPr="00F60F3A">
        <w:lastRenderedPageBreak/>
        <w:t xml:space="preserve">Appendix 4 – Teratogen </w:t>
      </w:r>
      <w:r w:rsidR="00896B07">
        <w:t>E</w:t>
      </w:r>
      <w:r w:rsidRPr="00F60F3A">
        <w:t xml:space="preserve">xposure </w:t>
      </w:r>
      <w:r w:rsidR="00896B07">
        <w:t>I</w:t>
      </w:r>
      <w:r w:rsidRPr="00F60F3A">
        <w:t>nformation</w:t>
      </w:r>
      <w:bookmarkEnd w:id="38"/>
    </w:p>
    <w:p w14:paraId="5828922D" w14:textId="6C3DF92B" w:rsidR="00F60F3A" w:rsidRDefault="00CB1669" w:rsidP="00F60F3A">
      <w:pPr>
        <w:spacing w:after="200" w:line="276" w:lineRule="auto"/>
        <w:rPr>
          <w:rFonts w:cs="Arial"/>
          <w:szCs w:val="24"/>
        </w:rPr>
      </w:pPr>
      <w:r w:rsidRPr="00CB1669">
        <w:rPr>
          <w:rFonts w:cs="Arial"/>
          <w:szCs w:val="24"/>
        </w:rPr>
        <w:t>Information on prescribed or non-prescribed medication and their potential impact during pregnancy.</w:t>
      </w:r>
    </w:p>
    <w:p w14:paraId="208CCC9A" w14:textId="5BC0617B" w:rsidR="0029771D" w:rsidRDefault="00A37DBA" w:rsidP="00F60F3A">
      <w:pPr>
        <w:spacing w:after="200" w:line="276" w:lineRule="auto"/>
        <w:rPr>
          <w:rFonts w:cs="Arial"/>
          <w:szCs w:val="24"/>
        </w:rPr>
      </w:pPr>
      <w:hyperlink r:id="rId20" w:history="1">
        <w:r w:rsidR="0029771D" w:rsidRPr="00AD5088">
          <w:rPr>
            <w:rStyle w:val="Hyperlink"/>
            <w:rFonts w:cs="Arial"/>
            <w:szCs w:val="24"/>
          </w:rPr>
          <w:t>https://www.seslhd.health.nsw.gov.au/royal-hospital-for-women/services-clinics/directory/mothersafe/pregnancy</w:t>
        </w:r>
      </w:hyperlink>
    </w:p>
    <w:p w14:paraId="7A8ED854" w14:textId="77777777" w:rsidR="0029771D" w:rsidRDefault="0029771D" w:rsidP="00F60F3A">
      <w:pPr>
        <w:spacing w:after="200" w:line="276" w:lineRule="auto"/>
        <w:rPr>
          <w:rFonts w:cs="Arial"/>
          <w:szCs w:val="24"/>
        </w:rPr>
      </w:pPr>
    </w:p>
    <w:p w14:paraId="7410757A" w14:textId="3677BC1D" w:rsidR="00F60F3A" w:rsidRDefault="00F60F3A" w:rsidP="00F60F3A">
      <w:pPr>
        <w:spacing w:after="200" w:line="276" w:lineRule="auto"/>
        <w:rPr>
          <w:rFonts w:cs="Arial"/>
          <w:szCs w:val="24"/>
        </w:rPr>
      </w:pPr>
    </w:p>
    <w:p w14:paraId="2A786281" w14:textId="6767AAA7" w:rsidR="00F60F3A" w:rsidRDefault="00F60F3A">
      <w:pPr>
        <w:spacing w:after="200" w:line="276" w:lineRule="auto"/>
        <w:rPr>
          <w:rFonts w:cs="Arial"/>
          <w:szCs w:val="24"/>
        </w:rPr>
      </w:pPr>
      <w:r>
        <w:rPr>
          <w:rFonts w:cs="Arial"/>
          <w:szCs w:val="24"/>
        </w:rPr>
        <w:br w:type="page"/>
      </w:r>
    </w:p>
    <w:p w14:paraId="38E583E2" w14:textId="090906AB" w:rsidR="00F60F3A" w:rsidRPr="00F60F3A" w:rsidRDefault="00F60F3A" w:rsidP="005D645E">
      <w:pPr>
        <w:pStyle w:val="Heading2"/>
      </w:pPr>
      <w:bookmarkStart w:id="39" w:name="_Toc110251719"/>
      <w:r w:rsidRPr="00F60F3A">
        <w:lastRenderedPageBreak/>
        <w:t xml:space="preserve">Appendix 5 – Consanguinity – </w:t>
      </w:r>
      <w:r w:rsidR="00896B07">
        <w:t>W</w:t>
      </w:r>
      <w:r w:rsidRPr="00F60F3A">
        <w:t xml:space="preserve">hen </w:t>
      </w:r>
      <w:r w:rsidR="00896B07">
        <w:t>P</w:t>
      </w:r>
      <w:r w:rsidRPr="00F60F3A">
        <w:t xml:space="preserve">arents are </w:t>
      </w:r>
      <w:r w:rsidR="00896B07">
        <w:t>R</w:t>
      </w:r>
      <w:r w:rsidRPr="00F60F3A">
        <w:t>elated</w:t>
      </w:r>
      <w:bookmarkEnd w:id="39"/>
      <w:r w:rsidRPr="00F60F3A">
        <w:t xml:space="preserve"> </w:t>
      </w:r>
    </w:p>
    <w:p w14:paraId="62EF056F" w14:textId="60316003" w:rsidR="00F60F3A" w:rsidRDefault="00F60F3A" w:rsidP="00F60F3A">
      <w:pPr>
        <w:pStyle w:val="mb-1"/>
        <w:shd w:val="clear" w:color="auto" w:fill="FFFFFF"/>
        <w:spacing w:before="0" w:beforeAutospacing="0"/>
        <w:rPr>
          <w:rFonts w:ascii="Calibri" w:hAnsi="Calibri"/>
          <w:bCs/>
          <w:lang w:eastAsia="en-US"/>
        </w:rPr>
      </w:pPr>
      <w:r w:rsidRPr="00F60F3A">
        <w:rPr>
          <w:rFonts w:ascii="Calibri" w:hAnsi="Calibri"/>
          <w:bCs/>
          <w:lang w:eastAsia="en-US"/>
        </w:rPr>
        <w:t>This fact sheet discusses when parents share a common ancestor, or a ‘consanguineous’ relationship and that there is an increased chance that they will both carry the same faulty gene variation.</w:t>
      </w:r>
    </w:p>
    <w:p w14:paraId="60AAE918" w14:textId="58B8F4CC" w:rsidR="00F60F3A" w:rsidRDefault="00A37DBA" w:rsidP="00F60F3A">
      <w:pPr>
        <w:pStyle w:val="mb-1"/>
        <w:shd w:val="clear" w:color="auto" w:fill="FFFFFF"/>
        <w:spacing w:before="0" w:beforeAutospacing="0"/>
        <w:rPr>
          <w:rFonts w:ascii="Calibri" w:hAnsi="Calibri"/>
          <w:bCs/>
          <w:lang w:eastAsia="en-US"/>
        </w:rPr>
      </w:pPr>
      <w:hyperlink r:id="rId21" w:history="1">
        <w:r w:rsidR="00F60F3A" w:rsidRPr="00AD5088">
          <w:rPr>
            <w:rStyle w:val="Hyperlink"/>
            <w:rFonts w:ascii="Calibri" w:hAnsi="Calibri"/>
            <w:bCs/>
            <w:lang w:eastAsia="en-US"/>
          </w:rPr>
          <w:t>https://www.genetics.edu.au/publications-and-resources/facts-sheets/fact-sheet-18-when-parents-are-relatives-consanguinity</w:t>
        </w:r>
      </w:hyperlink>
    </w:p>
    <w:p w14:paraId="563073F4" w14:textId="7BC0AFBC" w:rsidR="0029771D" w:rsidRDefault="0029771D">
      <w:pPr>
        <w:spacing w:after="200" w:line="276" w:lineRule="auto"/>
        <w:rPr>
          <w:bCs/>
          <w:szCs w:val="24"/>
        </w:rPr>
      </w:pPr>
      <w:r>
        <w:rPr>
          <w:bCs/>
        </w:rPr>
        <w:br w:type="page"/>
      </w:r>
    </w:p>
    <w:p w14:paraId="2A22BA42" w14:textId="1DE7381C" w:rsidR="00F60F3A" w:rsidRDefault="0029771D" w:rsidP="005D645E">
      <w:pPr>
        <w:pStyle w:val="Heading2"/>
      </w:pPr>
      <w:bookmarkStart w:id="40" w:name="_Toc110251720"/>
      <w:r w:rsidRPr="0029771D">
        <w:lastRenderedPageBreak/>
        <w:t>Appendix 6 – Cancer Referral Form</w:t>
      </w:r>
      <w:bookmarkEnd w:id="40"/>
      <w:r w:rsidRPr="0029771D">
        <w:t xml:space="preserve"> </w:t>
      </w:r>
    </w:p>
    <w:p w14:paraId="40C3E405" w14:textId="77777777" w:rsidR="00D442EF" w:rsidRPr="00D442EF" w:rsidRDefault="00D442EF" w:rsidP="00411CDE"/>
    <w:p w14:paraId="09E2A77A" w14:textId="7D869D75" w:rsidR="0012732A" w:rsidRPr="002E77E1" w:rsidRDefault="00D05FA9" w:rsidP="0012732A">
      <w:pPr>
        <w:jc w:val="center"/>
        <w:rPr>
          <w:b/>
          <w:bCs/>
          <w:sz w:val="28"/>
          <w:szCs w:val="28"/>
        </w:rPr>
      </w:pPr>
      <w:r>
        <w:rPr>
          <w:b/>
          <w:bCs/>
          <w:sz w:val="28"/>
          <w:szCs w:val="28"/>
        </w:rPr>
        <w:t xml:space="preserve">CANCER </w:t>
      </w:r>
      <w:r w:rsidR="0012732A" w:rsidRPr="002E77E1">
        <w:rPr>
          <w:b/>
          <w:bCs/>
          <w:sz w:val="28"/>
          <w:szCs w:val="28"/>
        </w:rPr>
        <w:t>REFERRAL FORM</w:t>
      </w:r>
    </w:p>
    <w:p w14:paraId="573FA945" w14:textId="77777777" w:rsidR="0012732A" w:rsidRDefault="0012732A" w:rsidP="0012732A">
      <w:pPr>
        <w:rPr>
          <w:szCs w:val="24"/>
        </w:rPr>
      </w:pPr>
      <w:r w:rsidRPr="002E77E1">
        <w:rPr>
          <w:szCs w:val="24"/>
        </w:rPr>
        <w:t xml:space="preserve">Most cancers occur by chance and are not caused by an inherited predisposition. Less than 1% of people are at a potentially high risk of cancer due to a hereditary predisposition. </w:t>
      </w:r>
      <w:r>
        <w:rPr>
          <w:szCs w:val="24"/>
        </w:rPr>
        <w:t xml:space="preserve">The ACT </w:t>
      </w:r>
      <w:r w:rsidRPr="002E77E1">
        <w:rPr>
          <w:szCs w:val="24"/>
        </w:rPr>
        <w:t xml:space="preserve">Genetic Service accepts referrals based upon specific criteria. </w:t>
      </w:r>
    </w:p>
    <w:p w14:paraId="34047563" w14:textId="77777777" w:rsidR="000507E8" w:rsidRDefault="000507E8" w:rsidP="0012732A">
      <w:pPr>
        <w:rPr>
          <w:szCs w:val="24"/>
        </w:rPr>
      </w:pPr>
    </w:p>
    <w:p w14:paraId="404D8D84" w14:textId="7CF3E77C" w:rsidR="0012732A" w:rsidRDefault="0012732A" w:rsidP="0012732A">
      <w:pPr>
        <w:rPr>
          <w:szCs w:val="24"/>
        </w:rPr>
      </w:pPr>
      <w:r w:rsidRPr="002E77E1">
        <w:rPr>
          <w:szCs w:val="24"/>
        </w:rPr>
        <w:t xml:space="preserve">Please review the referral guidelines at </w:t>
      </w:r>
      <w:hyperlink r:id="rId22" w:history="1">
        <w:proofErr w:type="spellStart"/>
        <w:r w:rsidRPr="002E77E1">
          <w:rPr>
            <w:rStyle w:val="Hyperlink"/>
            <w:szCs w:val="24"/>
          </w:rPr>
          <w:t>eviQ</w:t>
        </w:r>
        <w:proofErr w:type="spellEnd"/>
      </w:hyperlink>
      <w:r w:rsidRPr="002E77E1">
        <w:rPr>
          <w:szCs w:val="24"/>
        </w:rPr>
        <w:t xml:space="preserve"> prior to referral. </w:t>
      </w:r>
    </w:p>
    <w:p w14:paraId="79F044B7" w14:textId="77777777" w:rsidR="000507E8" w:rsidRDefault="000507E8" w:rsidP="0012732A">
      <w:pPr>
        <w:rPr>
          <w:szCs w:val="24"/>
        </w:rPr>
      </w:pPr>
    </w:p>
    <w:p w14:paraId="7A3AC56F" w14:textId="2A181BD3" w:rsidR="0012732A" w:rsidRDefault="0012732A" w:rsidP="0012732A">
      <w:pPr>
        <w:rPr>
          <w:szCs w:val="24"/>
        </w:rPr>
      </w:pPr>
      <w:r w:rsidRPr="002E77E1">
        <w:rPr>
          <w:szCs w:val="24"/>
        </w:rPr>
        <w:t xml:space="preserve">As a rule, patients who would benefit from a family cancer clinic referral fit into one of the following categories: </w:t>
      </w:r>
    </w:p>
    <w:p w14:paraId="3BB53447" w14:textId="77777777" w:rsidR="0012732A" w:rsidRDefault="0012732A" w:rsidP="0012732A">
      <w:pPr>
        <w:rPr>
          <w:szCs w:val="24"/>
        </w:rPr>
      </w:pPr>
      <w:r w:rsidRPr="002E77E1">
        <w:rPr>
          <w:szCs w:val="24"/>
        </w:rPr>
        <w:t xml:space="preserve">1. </w:t>
      </w:r>
      <w:r>
        <w:rPr>
          <w:szCs w:val="24"/>
        </w:rPr>
        <w:t>Predictive testing for a c</w:t>
      </w:r>
      <w:r w:rsidRPr="002E77E1">
        <w:rPr>
          <w:szCs w:val="24"/>
        </w:rPr>
        <w:t>ancer gene mutation</w:t>
      </w:r>
      <w:r>
        <w:rPr>
          <w:szCs w:val="24"/>
        </w:rPr>
        <w:t xml:space="preserve"> (pathogenic variant)</w:t>
      </w:r>
      <w:r w:rsidRPr="002E77E1">
        <w:rPr>
          <w:szCs w:val="24"/>
        </w:rPr>
        <w:t xml:space="preserve"> in a blood relative (</w:t>
      </w:r>
      <w:proofErr w:type="spellStart"/>
      <w:r w:rsidRPr="002E77E1">
        <w:rPr>
          <w:szCs w:val="24"/>
        </w:rPr>
        <w:t>eg.</w:t>
      </w:r>
      <w:proofErr w:type="spellEnd"/>
      <w:r w:rsidRPr="002E77E1">
        <w:rPr>
          <w:szCs w:val="24"/>
        </w:rPr>
        <w:t xml:space="preserve"> </w:t>
      </w:r>
      <w:r w:rsidRPr="002E77E1">
        <w:rPr>
          <w:i/>
          <w:iCs/>
          <w:szCs w:val="24"/>
        </w:rPr>
        <w:t>BRCA1, MSH6</w:t>
      </w:r>
      <w:r w:rsidRPr="002E77E1">
        <w:rPr>
          <w:szCs w:val="24"/>
        </w:rPr>
        <w:t>)</w:t>
      </w:r>
      <w:r>
        <w:rPr>
          <w:szCs w:val="24"/>
        </w:rPr>
        <w:t>.</w:t>
      </w:r>
    </w:p>
    <w:p w14:paraId="31A3527F" w14:textId="59C73AA3" w:rsidR="0012732A" w:rsidRDefault="0012732A" w:rsidP="0012732A">
      <w:pPr>
        <w:rPr>
          <w:szCs w:val="24"/>
        </w:rPr>
      </w:pPr>
      <w:r w:rsidRPr="002E77E1">
        <w:rPr>
          <w:szCs w:val="24"/>
        </w:rPr>
        <w:t>2. Strong family history (</w:t>
      </w:r>
      <w:proofErr w:type="spellStart"/>
      <w:r w:rsidRPr="002E77E1">
        <w:rPr>
          <w:szCs w:val="24"/>
        </w:rPr>
        <w:t>eg.</w:t>
      </w:r>
      <w:proofErr w:type="spellEnd"/>
      <w:r w:rsidRPr="002E77E1">
        <w:rPr>
          <w:szCs w:val="24"/>
        </w:rPr>
        <w:t xml:space="preserve"> THREE 1st or 2nd degree relatives</w:t>
      </w:r>
      <w:r w:rsidR="0006591C">
        <w:rPr>
          <w:rStyle w:val="FootnoteReference"/>
          <w:szCs w:val="24"/>
        </w:rPr>
        <w:footnoteReference w:id="1"/>
      </w:r>
      <w:r w:rsidRPr="002E77E1">
        <w:rPr>
          <w:szCs w:val="24"/>
        </w:rPr>
        <w:t xml:space="preserve"> with SAME or related cancers, or TWO 1st or 2nd degree relatives with SAME or related cancer with one diagnosed</w:t>
      </w:r>
      <w:r>
        <w:rPr>
          <w:szCs w:val="24"/>
        </w:rPr>
        <w:t xml:space="preserve"> &lt;50yrs).</w:t>
      </w:r>
    </w:p>
    <w:p w14:paraId="61A0AFA5" w14:textId="77777777" w:rsidR="0012732A" w:rsidRDefault="0012732A" w:rsidP="0012732A">
      <w:pPr>
        <w:rPr>
          <w:szCs w:val="24"/>
        </w:rPr>
      </w:pPr>
      <w:r>
        <w:rPr>
          <w:szCs w:val="24"/>
        </w:rPr>
        <w:t xml:space="preserve">3. Personal history of cancer with one or more high risk features (see </w:t>
      </w:r>
      <w:hyperlink r:id="rId23" w:history="1">
        <w:proofErr w:type="spellStart"/>
        <w:r w:rsidRPr="002E77E1">
          <w:rPr>
            <w:rStyle w:val="Hyperlink"/>
            <w:szCs w:val="24"/>
          </w:rPr>
          <w:t>eviQ</w:t>
        </w:r>
        <w:proofErr w:type="spellEnd"/>
      </w:hyperlink>
      <w:r>
        <w:rPr>
          <w:szCs w:val="24"/>
        </w:rPr>
        <w:t xml:space="preserve"> referral guidelines for more information).</w:t>
      </w:r>
    </w:p>
    <w:p w14:paraId="6C7F4127" w14:textId="77777777" w:rsidR="0012732A" w:rsidRPr="00663595" w:rsidRDefault="0012732A" w:rsidP="0012732A">
      <w:pPr>
        <w:rPr>
          <w:szCs w:val="24"/>
        </w:rPr>
      </w:pPr>
      <w:r w:rsidRPr="00663595">
        <w:rPr>
          <w:szCs w:val="24"/>
        </w:rPr>
        <w:t>If</w:t>
      </w:r>
      <w:r>
        <w:rPr>
          <w:b/>
          <w:bCs/>
          <w:szCs w:val="24"/>
        </w:rPr>
        <w:t xml:space="preserve"> </w:t>
      </w:r>
      <w:r w:rsidRPr="002E77E1">
        <w:rPr>
          <w:b/>
          <w:bCs/>
          <w:szCs w:val="24"/>
        </w:rPr>
        <w:t>Urgen</w:t>
      </w:r>
      <w:r>
        <w:rPr>
          <w:b/>
          <w:bCs/>
          <w:szCs w:val="24"/>
        </w:rPr>
        <w:t xml:space="preserve">t </w:t>
      </w:r>
      <w:r w:rsidRPr="00663595">
        <w:rPr>
          <w:szCs w:val="24"/>
        </w:rPr>
        <w:t>please tick:</w:t>
      </w:r>
    </w:p>
    <w:tbl>
      <w:tblPr>
        <w:tblStyle w:val="TableGrid"/>
        <w:tblW w:w="0" w:type="auto"/>
        <w:tblLook w:val="04A0" w:firstRow="1" w:lastRow="0" w:firstColumn="1" w:lastColumn="0" w:noHBand="0" w:noVBand="1"/>
      </w:tblPr>
      <w:tblGrid>
        <w:gridCol w:w="3005"/>
        <w:gridCol w:w="3005"/>
        <w:gridCol w:w="3006"/>
      </w:tblGrid>
      <w:tr w:rsidR="0012732A" w14:paraId="537265A5" w14:textId="77777777" w:rsidTr="00BE365E">
        <w:tc>
          <w:tcPr>
            <w:tcW w:w="3005" w:type="dxa"/>
          </w:tcPr>
          <w:p w14:paraId="68F36ACE" w14:textId="77777777" w:rsidR="0012732A" w:rsidRDefault="0012732A" w:rsidP="00BE365E">
            <w:pPr>
              <w:rPr>
                <w:szCs w:val="24"/>
              </w:rPr>
            </w:pPr>
            <w:r>
              <w:t xml:space="preserve">Treatment focused genetic </w:t>
            </w:r>
            <w:sdt>
              <w:sdtPr>
                <w:id w:val="10161580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005" w:type="dxa"/>
          </w:tcPr>
          <w:p w14:paraId="5D554191" w14:textId="77777777" w:rsidR="0012732A" w:rsidRDefault="0012732A" w:rsidP="00BE365E">
            <w:pPr>
              <w:rPr>
                <w:szCs w:val="24"/>
              </w:rPr>
            </w:pPr>
            <w:r>
              <w:rPr>
                <w:szCs w:val="24"/>
              </w:rPr>
              <w:t xml:space="preserve">Palliative       </w:t>
            </w:r>
            <w:sdt>
              <w:sdtPr>
                <w:rPr>
                  <w:szCs w:val="24"/>
                </w:rPr>
                <w:id w:val="2108621641"/>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tc>
        <w:tc>
          <w:tcPr>
            <w:tcW w:w="3006" w:type="dxa"/>
          </w:tcPr>
          <w:p w14:paraId="2AC144A0" w14:textId="77777777" w:rsidR="0012732A" w:rsidRDefault="0012732A" w:rsidP="00BE365E">
            <w:pPr>
              <w:rPr>
                <w:szCs w:val="24"/>
              </w:rPr>
            </w:pPr>
            <w:r>
              <w:rPr>
                <w:szCs w:val="24"/>
              </w:rPr>
              <w:t xml:space="preserve">Other       </w:t>
            </w:r>
            <w:sdt>
              <w:sdtPr>
                <w:rPr>
                  <w:szCs w:val="24"/>
                </w:rPr>
                <w:id w:val="1105471297"/>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tc>
      </w:tr>
    </w:tbl>
    <w:p w14:paraId="66B25BA2" w14:textId="77777777" w:rsidR="0012732A" w:rsidRDefault="0012732A" w:rsidP="0012732A">
      <w:pPr>
        <w:rPr>
          <w:b/>
          <w:bCs/>
          <w:szCs w:val="24"/>
        </w:rPr>
      </w:pPr>
    </w:p>
    <w:p w14:paraId="637236E2" w14:textId="77777777" w:rsidR="0012732A" w:rsidRDefault="0012732A" w:rsidP="0012732A">
      <w:pPr>
        <w:rPr>
          <w:b/>
          <w:bCs/>
          <w:szCs w:val="24"/>
        </w:rPr>
      </w:pPr>
      <w:r>
        <w:rPr>
          <w:b/>
          <w:bCs/>
          <w:szCs w:val="24"/>
        </w:rPr>
        <w:t>Patient Details</w:t>
      </w:r>
    </w:p>
    <w:tbl>
      <w:tblPr>
        <w:tblStyle w:val="TableGrid"/>
        <w:tblW w:w="0" w:type="auto"/>
        <w:tblLook w:val="04A0" w:firstRow="1" w:lastRow="0" w:firstColumn="1" w:lastColumn="0" w:noHBand="0" w:noVBand="1"/>
      </w:tblPr>
      <w:tblGrid>
        <w:gridCol w:w="3005"/>
        <w:gridCol w:w="2519"/>
        <w:gridCol w:w="3492"/>
      </w:tblGrid>
      <w:tr w:rsidR="0012732A" w14:paraId="542B8586" w14:textId="77777777" w:rsidTr="00BE365E">
        <w:tc>
          <w:tcPr>
            <w:tcW w:w="5524" w:type="dxa"/>
            <w:gridSpan w:val="2"/>
          </w:tcPr>
          <w:p w14:paraId="2FB05E8F" w14:textId="77777777" w:rsidR="0012732A" w:rsidRPr="00B5097C" w:rsidRDefault="0012732A" w:rsidP="00BE365E">
            <w:pPr>
              <w:rPr>
                <w:szCs w:val="24"/>
              </w:rPr>
            </w:pPr>
            <w:r>
              <w:rPr>
                <w:szCs w:val="24"/>
              </w:rPr>
              <w:t>Full name</w:t>
            </w:r>
          </w:p>
        </w:tc>
        <w:tc>
          <w:tcPr>
            <w:tcW w:w="3492" w:type="dxa"/>
          </w:tcPr>
          <w:p w14:paraId="1C28615A" w14:textId="77777777" w:rsidR="0012732A" w:rsidRPr="00B5097C" w:rsidRDefault="0012732A" w:rsidP="00BE365E">
            <w:pPr>
              <w:rPr>
                <w:szCs w:val="24"/>
              </w:rPr>
            </w:pPr>
            <w:r>
              <w:rPr>
                <w:szCs w:val="24"/>
              </w:rPr>
              <w:t>Date of Birth</w:t>
            </w:r>
          </w:p>
        </w:tc>
      </w:tr>
      <w:tr w:rsidR="0012732A" w14:paraId="23768F5C" w14:textId="77777777" w:rsidTr="00BE365E">
        <w:tc>
          <w:tcPr>
            <w:tcW w:w="5524" w:type="dxa"/>
            <w:gridSpan w:val="2"/>
          </w:tcPr>
          <w:p w14:paraId="24AE38A1" w14:textId="77777777" w:rsidR="0012732A" w:rsidRPr="00B5097C" w:rsidRDefault="0012732A" w:rsidP="00BE365E">
            <w:pPr>
              <w:rPr>
                <w:szCs w:val="24"/>
              </w:rPr>
            </w:pPr>
            <w:r>
              <w:rPr>
                <w:szCs w:val="24"/>
              </w:rPr>
              <w:t>Address</w:t>
            </w:r>
          </w:p>
        </w:tc>
        <w:tc>
          <w:tcPr>
            <w:tcW w:w="3492" w:type="dxa"/>
          </w:tcPr>
          <w:p w14:paraId="4ABF2EE3" w14:textId="77777777" w:rsidR="0012732A" w:rsidRPr="00B5097C" w:rsidRDefault="0012732A" w:rsidP="00BE365E">
            <w:pPr>
              <w:rPr>
                <w:szCs w:val="24"/>
              </w:rPr>
            </w:pPr>
            <w:r>
              <w:rPr>
                <w:szCs w:val="24"/>
              </w:rPr>
              <w:t>Mobile</w:t>
            </w:r>
          </w:p>
        </w:tc>
      </w:tr>
      <w:tr w:rsidR="0012732A" w14:paraId="15173E2D" w14:textId="77777777" w:rsidTr="00BE365E">
        <w:tc>
          <w:tcPr>
            <w:tcW w:w="3005" w:type="dxa"/>
          </w:tcPr>
          <w:p w14:paraId="16668E8C" w14:textId="77777777" w:rsidR="0012732A" w:rsidRPr="00B5097C" w:rsidRDefault="0012732A" w:rsidP="00BE365E">
            <w:pPr>
              <w:rPr>
                <w:szCs w:val="24"/>
              </w:rPr>
            </w:pPr>
            <w:r w:rsidRPr="00B5097C">
              <w:rPr>
                <w:szCs w:val="24"/>
              </w:rPr>
              <w:t>Suburb</w:t>
            </w:r>
          </w:p>
        </w:tc>
        <w:tc>
          <w:tcPr>
            <w:tcW w:w="2519" w:type="dxa"/>
          </w:tcPr>
          <w:p w14:paraId="77774754" w14:textId="77777777" w:rsidR="0012732A" w:rsidRPr="00B5097C" w:rsidRDefault="0012732A" w:rsidP="00BE365E">
            <w:pPr>
              <w:rPr>
                <w:szCs w:val="24"/>
              </w:rPr>
            </w:pPr>
            <w:r>
              <w:rPr>
                <w:szCs w:val="24"/>
              </w:rPr>
              <w:t>Postcode</w:t>
            </w:r>
          </w:p>
        </w:tc>
        <w:tc>
          <w:tcPr>
            <w:tcW w:w="3492" w:type="dxa"/>
          </w:tcPr>
          <w:p w14:paraId="35F863BE" w14:textId="77777777" w:rsidR="0012732A" w:rsidRPr="00B5097C" w:rsidRDefault="0012732A" w:rsidP="00BE365E">
            <w:pPr>
              <w:rPr>
                <w:szCs w:val="24"/>
              </w:rPr>
            </w:pPr>
            <w:r>
              <w:rPr>
                <w:szCs w:val="24"/>
              </w:rPr>
              <w:t>Home phone</w:t>
            </w:r>
          </w:p>
        </w:tc>
      </w:tr>
      <w:tr w:rsidR="0012732A" w14:paraId="50A02D73" w14:textId="77777777" w:rsidTr="00BE365E">
        <w:tc>
          <w:tcPr>
            <w:tcW w:w="9016" w:type="dxa"/>
            <w:gridSpan w:val="3"/>
          </w:tcPr>
          <w:p w14:paraId="37B90922" w14:textId="77777777" w:rsidR="0012732A" w:rsidRPr="00B5097C" w:rsidRDefault="0012732A" w:rsidP="00BE365E">
            <w:pPr>
              <w:rPr>
                <w:szCs w:val="24"/>
              </w:rPr>
            </w:pPr>
            <w:r w:rsidRPr="00B5097C">
              <w:rPr>
                <w:szCs w:val="24"/>
              </w:rPr>
              <w:t>Email</w:t>
            </w:r>
          </w:p>
        </w:tc>
      </w:tr>
    </w:tbl>
    <w:p w14:paraId="2BFC7549" w14:textId="77777777" w:rsidR="0012732A" w:rsidRDefault="0012732A" w:rsidP="0012732A">
      <w:pPr>
        <w:rPr>
          <w:szCs w:val="24"/>
        </w:rPr>
      </w:pPr>
      <w:r>
        <w:rPr>
          <w:szCs w:val="24"/>
        </w:rPr>
        <w:t xml:space="preserve">Does the patient need an interpreter? </w:t>
      </w:r>
      <w:sdt>
        <w:sdtPr>
          <w:rPr>
            <w:szCs w:val="24"/>
          </w:rPr>
          <w:id w:val="-1234003657"/>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Yes   </w:t>
      </w:r>
      <w:sdt>
        <w:sdtPr>
          <w:rPr>
            <w:szCs w:val="24"/>
          </w:rPr>
          <w:id w:val="511805072"/>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No</w:t>
      </w:r>
    </w:p>
    <w:p w14:paraId="0F2C4990" w14:textId="77777777" w:rsidR="0012732A" w:rsidRDefault="0012732A" w:rsidP="0012732A">
      <w:pPr>
        <w:rPr>
          <w:szCs w:val="24"/>
        </w:rPr>
      </w:pPr>
      <w:r>
        <w:rPr>
          <w:szCs w:val="24"/>
        </w:rPr>
        <w:t xml:space="preserve">Language: </w:t>
      </w:r>
    </w:p>
    <w:p w14:paraId="310EDD33" w14:textId="77777777" w:rsidR="0012732A" w:rsidRDefault="0012732A" w:rsidP="0012732A">
      <w:pPr>
        <w:rPr>
          <w:szCs w:val="24"/>
        </w:rPr>
      </w:pPr>
    </w:p>
    <w:p w14:paraId="2248B6BC" w14:textId="77777777" w:rsidR="0012732A" w:rsidRDefault="0012732A" w:rsidP="0012732A">
      <w:pPr>
        <w:rPr>
          <w:szCs w:val="24"/>
        </w:rPr>
      </w:pPr>
      <w:r>
        <w:rPr>
          <w:szCs w:val="24"/>
        </w:rPr>
        <w:t xml:space="preserve">Does the patient have Jewish ancestry? </w:t>
      </w:r>
      <w:sdt>
        <w:sdtPr>
          <w:rPr>
            <w:szCs w:val="24"/>
          </w:rPr>
          <w:id w:val="-244423518"/>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Yes </w:t>
      </w:r>
      <w:sdt>
        <w:sdtPr>
          <w:rPr>
            <w:szCs w:val="24"/>
          </w:rPr>
          <w:id w:val="-670724141"/>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No </w:t>
      </w:r>
    </w:p>
    <w:p w14:paraId="5A970F88" w14:textId="77777777" w:rsidR="0012732A" w:rsidRDefault="0012732A" w:rsidP="0012732A">
      <w:pPr>
        <w:rPr>
          <w:szCs w:val="24"/>
        </w:rPr>
      </w:pPr>
    </w:p>
    <w:p w14:paraId="703BA7F3" w14:textId="5964A0C3" w:rsidR="0012732A" w:rsidRDefault="0012732A" w:rsidP="0012732A">
      <w:pPr>
        <w:rPr>
          <w:szCs w:val="24"/>
        </w:rPr>
      </w:pPr>
      <w:r>
        <w:rPr>
          <w:szCs w:val="24"/>
        </w:rPr>
        <w:t>Has anyone in the family had genetic testing or attend</w:t>
      </w:r>
      <w:r w:rsidR="00DB2AC7">
        <w:rPr>
          <w:szCs w:val="24"/>
        </w:rPr>
        <w:t>ed</w:t>
      </w:r>
      <w:r>
        <w:rPr>
          <w:szCs w:val="24"/>
        </w:rPr>
        <w:t xml:space="preserve"> a genetic service anywhere in the world?  </w:t>
      </w:r>
      <w:sdt>
        <w:sdtPr>
          <w:rPr>
            <w:szCs w:val="24"/>
          </w:rPr>
          <w:id w:val="-1224829844"/>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Yes </w:t>
      </w:r>
      <w:sdt>
        <w:sdtPr>
          <w:rPr>
            <w:szCs w:val="24"/>
          </w:rPr>
          <w:id w:val="-1703312593"/>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No</w:t>
      </w:r>
    </w:p>
    <w:p w14:paraId="3BA7036C" w14:textId="77777777" w:rsidR="0012732A" w:rsidRDefault="0012732A" w:rsidP="0012732A">
      <w:pPr>
        <w:rPr>
          <w:szCs w:val="24"/>
        </w:rPr>
      </w:pPr>
      <w:r>
        <w:rPr>
          <w:szCs w:val="24"/>
        </w:rPr>
        <w:t xml:space="preserve">Details: </w:t>
      </w:r>
    </w:p>
    <w:p w14:paraId="113B20AD" w14:textId="77777777" w:rsidR="0012732A" w:rsidRDefault="0012732A" w:rsidP="0012732A">
      <w:pPr>
        <w:rPr>
          <w:szCs w:val="24"/>
        </w:rPr>
      </w:pPr>
    </w:p>
    <w:p w14:paraId="2461498B" w14:textId="77777777" w:rsidR="0012732A" w:rsidRDefault="0012732A" w:rsidP="0012732A">
      <w:pPr>
        <w:spacing w:after="160"/>
        <w:rPr>
          <w:b/>
          <w:bCs/>
          <w:szCs w:val="24"/>
        </w:rPr>
      </w:pPr>
      <w:r w:rsidRPr="005E27BC">
        <w:rPr>
          <w:b/>
          <w:bCs/>
          <w:noProof/>
          <w:szCs w:val="24"/>
        </w:rPr>
        <mc:AlternateContent>
          <mc:Choice Requires="wps">
            <w:drawing>
              <wp:anchor distT="45720" distB="45720" distL="114300" distR="114300" simplePos="0" relativeHeight="251659264" behindDoc="0" locked="0" layoutInCell="1" allowOverlap="1" wp14:anchorId="3B53B038" wp14:editId="149C1FCD">
                <wp:simplePos x="0" y="0"/>
                <wp:positionH relativeFrom="margin">
                  <wp:align>right</wp:align>
                </wp:positionH>
                <wp:positionV relativeFrom="paragraph">
                  <wp:posOffset>320040</wp:posOffset>
                </wp:positionV>
                <wp:extent cx="5715000" cy="914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14400"/>
                        </a:xfrm>
                        <a:prstGeom prst="rect">
                          <a:avLst/>
                        </a:prstGeom>
                        <a:solidFill>
                          <a:srgbClr val="FFFFFF"/>
                        </a:solidFill>
                        <a:ln w="9525">
                          <a:solidFill>
                            <a:srgbClr val="000000"/>
                          </a:solidFill>
                          <a:miter lim="800000"/>
                          <a:headEnd/>
                          <a:tailEnd/>
                        </a:ln>
                      </wps:spPr>
                      <wps:txbx>
                        <w:txbxContent>
                          <w:p w14:paraId="26D58126" w14:textId="77777777" w:rsidR="0012732A" w:rsidRDefault="0012732A" w:rsidP="001273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53B038" id="_x0000_t202" coordsize="21600,21600" o:spt="202" path="m,l,21600r21600,l21600,xe">
                <v:stroke joinstyle="miter"/>
                <v:path gradientshapeok="t" o:connecttype="rect"/>
              </v:shapetype>
              <v:shape id="Text Box 2" o:spid="_x0000_s1026" type="#_x0000_t202" style="position:absolute;margin-left:398.8pt;margin-top:25.2pt;width:450pt;height:1in;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IguEAIAAB8EAAAOAAAAZHJzL2Uyb0RvYy54bWysU9tu2zAMfR+wfxD0vtgJkrUz4hRdugwD&#10;ugvQ7QNoWY6FyaImKbGzrx8lu2m6YS/D/CCQJnV4eEitb4ZOs6N0XqEp+XyWcyaNwFqZfcm/fd29&#10;uubMBzA1aDSy5Cfp+c3m5Yt1bwu5wBZ1LR0jEOOL3pa8DcEWWeZFKzvwM7TSULBB10Eg1+2z2kFP&#10;6J3OFnn+OuvR1dahkN7T37sxyDcJv2mkCJ+bxsvAdMmJW0inS2cVz2yzhmLvwLZKTDTgH1h0oAwV&#10;PUPdQQB2cOoPqE4Jhx6bMBPYZdg0SsjUA3Uzz3/r5qEFK1MvJI63Z5n8/4MVn44P9otjYXiLAw0w&#10;NeHtPYrvnhnctmD28tY57FsJNRWeR8my3vpiuhql9oWPIFX/EWsaMhwCJqChcV1UhfpkhE4DOJ1F&#10;l0Nggn6uruarPKeQoNib+XJJdiwBxeNt63x4L7Fj0Si5o6EmdDje+zCmPqbEYh61qndK6+S4fbXV&#10;jh2BFmCXvgn9WZo2rKfqq8VqFOCvEMQ0kh2rPoPoVKBN1qor+fU5CYoo2ztT0wUoAig92tSdNpOO&#10;UbpRxDBUAyVGPSusT6Sow3Fj6YWR0aL7yVlP21py/+MATnKmPxiaStKN1js5y9XVgvR0l5HqMgJG&#10;EFTJA2ejuQ3pSUSOBm9peo1Kwj4xmbjSFqbRTC8mrvmln7Ke3vXmFwAAAP//AwBQSwMEFAAGAAgA&#10;AAAhABTbaOndAAAABwEAAA8AAABkcnMvZG93bnJldi54bWxMj8FOwzAQRO9I/IO1SFxQawOhNCFO&#10;hZBA9AYtgqubbJMIex1sNw1/z3KC4+yMZt6Wq8lZMWKIvScNl3MFAqn2TU+thrft42wJIiZDjbGe&#10;UMM3RlhVpyelKRp/pFccN6kVXEKxMBq6lIZCylh36Eyc+wGJvb0PziSWoZVNMEcud1ZeKbWQzvTE&#10;C50Z8KHD+nNzcBqW2fP4EdfXL+/1Ym/zdHE7Pn0Frc/Ppvs7EAmn9BeGX3xGh4qZdv5ATRRWAz+S&#10;NNyoDAS7uVJ82HEszzKQVSn/81c/AAAA//8DAFBLAQItABQABgAIAAAAIQC2gziS/gAAAOEBAAAT&#10;AAAAAAAAAAAAAAAAAAAAAABbQ29udGVudF9UeXBlc10ueG1sUEsBAi0AFAAGAAgAAAAhADj9If/W&#10;AAAAlAEAAAsAAAAAAAAAAAAAAAAALwEAAF9yZWxzLy5yZWxzUEsBAi0AFAAGAAgAAAAhAGSMiC4Q&#10;AgAAHwQAAA4AAAAAAAAAAAAAAAAALgIAAGRycy9lMm9Eb2MueG1sUEsBAi0AFAAGAAgAAAAhABTb&#10;aOndAAAABwEAAA8AAAAAAAAAAAAAAAAAagQAAGRycy9kb3ducmV2LnhtbFBLBQYAAAAABAAEAPMA&#10;AAB0BQAAAAA=&#10;">
                <v:textbox>
                  <w:txbxContent>
                    <w:p w14:paraId="26D58126" w14:textId="77777777" w:rsidR="0012732A" w:rsidRDefault="0012732A" w:rsidP="0012732A"/>
                  </w:txbxContent>
                </v:textbox>
                <w10:wrap type="square" anchorx="margin"/>
              </v:shape>
            </w:pict>
          </mc:Fallback>
        </mc:AlternateContent>
      </w:r>
      <w:r>
        <w:rPr>
          <w:b/>
          <w:bCs/>
          <w:szCs w:val="24"/>
        </w:rPr>
        <w:t>Reason for referral:</w:t>
      </w:r>
    </w:p>
    <w:p w14:paraId="434F11EB" w14:textId="77777777" w:rsidR="0012732A" w:rsidRDefault="0012732A" w:rsidP="0012732A">
      <w:pPr>
        <w:rPr>
          <w:b/>
          <w:bCs/>
          <w:szCs w:val="24"/>
        </w:rPr>
      </w:pPr>
      <w:r>
        <w:rPr>
          <w:b/>
          <w:bCs/>
          <w:szCs w:val="24"/>
        </w:rPr>
        <w:lastRenderedPageBreak/>
        <w:t>Personal History:</w:t>
      </w:r>
    </w:p>
    <w:tbl>
      <w:tblPr>
        <w:tblStyle w:val="TableGrid"/>
        <w:tblW w:w="0" w:type="auto"/>
        <w:tblLook w:val="04A0" w:firstRow="1" w:lastRow="0" w:firstColumn="1" w:lastColumn="0" w:noHBand="0" w:noVBand="1"/>
      </w:tblPr>
      <w:tblGrid>
        <w:gridCol w:w="1980"/>
        <w:gridCol w:w="709"/>
        <w:gridCol w:w="6327"/>
      </w:tblGrid>
      <w:tr w:rsidR="0012732A" w14:paraId="0B2D9B57" w14:textId="77777777" w:rsidTr="00BE365E">
        <w:tc>
          <w:tcPr>
            <w:tcW w:w="1980" w:type="dxa"/>
          </w:tcPr>
          <w:p w14:paraId="4B6F3598" w14:textId="77777777" w:rsidR="0012732A" w:rsidRPr="005E27BC" w:rsidRDefault="0012732A" w:rsidP="00BE365E">
            <w:pPr>
              <w:rPr>
                <w:szCs w:val="24"/>
              </w:rPr>
            </w:pPr>
          </w:p>
        </w:tc>
        <w:tc>
          <w:tcPr>
            <w:tcW w:w="709" w:type="dxa"/>
          </w:tcPr>
          <w:p w14:paraId="0467DE2A" w14:textId="77777777" w:rsidR="0012732A" w:rsidRPr="005E27BC" w:rsidRDefault="0012732A" w:rsidP="00BE365E">
            <w:pPr>
              <w:rPr>
                <w:szCs w:val="24"/>
              </w:rPr>
            </w:pPr>
            <w:r w:rsidRPr="005E27BC">
              <w:rPr>
                <w:szCs w:val="24"/>
              </w:rPr>
              <w:t>Tick</w:t>
            </w:r>
          </w:p>
        </w:tc>
        <w:tc>
          <w:tcPr>
            <w:tcW w:w="6327" w:type="dxa"/>
          </w:tcPr>
          <w:p w14:paraId="1FC2B1D9" w14:textId="77777777" w:rsidR="0012732A" w:rsidRPr="005E27BC" w:rsidRDefault="0012732A" w:rsidP="00BE365E">
            <w:pPr>
              <w:rPr>
                <w:szCs w:val="24"/>
              </w:rPr>
            </w:pPr>
            <w:r>
              <w:rPr>
                <w:szCs w:val="24"/>
              </w:rPr>
              <w:t xml:space="preserve">Details (e.g. type, year, treatment and specialist) </w:t>
            </w:r>
          </w:p>
        </w:tc>
      </w:tr>
      <w:tr w:rsidR="0012732A" w14:paraId="673B238C" w14:textId="77777777" w:rsidTr="00BE365E">
        <w:trPr>
          <w:trHeight w:val="651"/>
        </w:trPr>
        <w:tc>
          <w:tcPr>
            <w:tcW w:w="1980" w:type="dxa"/>
          </w:tcPr>
          <w:p w14:paraId="6FAD1359" w14:textId="77777777" w:rsidR="0012732A" w:rsidRPr="00D412C2" w:rsidRDefault="0012732A" w:rsidP="00BE365E">
            <w:pPr>
              <w:rPr>
                <w:szCs w:val="24"/>
              </w:rPr>
            </w:pPr>
            <w:r w:rsidRPr="00D412C2">
              <w:rPr>
                <w:szCs w:val="24"/>
              </w:rPr>
              <w:t>Breast Cancer</w:t>
            </w:r>
          </w:p>
        </w:tc>
        <w:sdt>
          <w:sdtPr>
            <w:rPr>
              <w:b/>
              <w:bCs/>
              <w:szCs w:val="24"/>
            </w:rPr>
            <w:id w:val="649785722"/>
            <w14:checkbox>
              <w14:checked w14:val="0"/>
              <w14:checkedState w14:val="2612" w14:font="MS Gothic"/>
              <w14:uncheckedState w14:val="2610" w14:font="MS Gothic"/>
            </w14:checkbox>
          </w:sdtPr>
          <w:sdtEndPr/>
          <w:sdtContent>
            <w:tc>
              <w:tcPr>
                <w:tcW w:w="709" w:type="dxa"/>
              </w:tcPr>
              <w:p w14:paraId="5DCC26C1" w14:textId="77777777" w:rsidR="0012732A" w:rsidRDefault="0012732A" w:rsidP="00BE365E">
                <w:pPr>
                  <w:rPr>
                    <w:b/>
                    <w:bCs/>
                    <w:szCs w:val="24"/>
                  </w:rPr>
                </w:pPr>
                <w:r>
                  <w:rPr>
                    <w:rFonts w:ascii="MS Gothic" w:eastAsia="MS Gothic" w:hAnsi="MS Gothic" w:hint="eastAsia"/>
                    <w:b/>
                    <w:bCs/>
                    <w:szCs w:val="24"/>
                  </w:rPr>
                  <w:t>☐</w:t>
                </w:r>
              </w:p>
            </w:tc>
          </w:sdtContent>
        </w:sdt>
        <w:tc>
          <w:tcPr>
            <w:tcW w:w="6327" w:type="dxa"/>
          </w:tcPr>
          <w:p w14:paraId="7BF7A9D4" w14:textId="77777777" w:rsidR="0012732A" w:rsidRDefault="0012732A" w:rsidP="00BE365E">
            <w:pPr>
              <w:rPr>
                <w:b/>
                <w:bCs/>
                <w:szCs w:val="24"/>
              </w:rPr>
            </w:pPr>
          </w:p>
        </w:tc>
      </w:tr>
      <w:tr w:rsidR="0012732A" w14:paraId="114C0EFC" w14:textId="77777777" w:rsidTr="00BE365E">
        <w:trPr>
          <w:trHeight w:val="561"/>
        </w:trPr>
        <w:tc>
          <w:tcPr>
            <w:tcW w:w="1980" w:type="dxa"/>
          </w:tcPr>
          <w:p w14:paraId="62CFA3AC" w14:textId="77777777" w:rsidR="0012732A" w:rsidRPr="00D412C2" w:rsidRDefault="0012732A" w:rsidP="00BE365E">
            <w:pPr>
              <w:rPr>
                <w:szCs w:val="24"/>
              </w:rPr>
            </w:pPr>
            <w:r w:rsidRPr="00D412C2">
              <w:rPr>
                <w:szCs w:val="24"/>
              </w:rPr>
              <w:t>Ovarian Cancer</w:t>
            </w:r>
          </w:p>
        </w:tc>
        <w:sdt>
          <w:sdtPr>
            <w:rPr>
              <w:b/>
              <w:bCs/>
              <w:szCs w:val="24"/>
            </w:rPr>
            <w:id w:val="2095042546"/>
            <w14:checkbox>
              <w14:checked w14:val="0"/>
              <w14:checkedState w14:val="2612" w14:font="MS Gothic"/>
              <w14:uncheckedState w14:val="2610" w14:font="MS Gothic"/>
            </w14:checkbox>
          </w:sdtPr>
          <w:sdtEndPr/>
          <w:sdtContent>
            <w:tc>
              <w:tcPr>
                <w:tcW w:w="709" w:type="dxa"/>
              </w:tcPr>
              <w:p w14:paraId="52C6FA50" w14:textId="77777777" w:rsidR="0012732A" w:rsidRDefault="0012732A" w:rsidP="00BE365E">
                <w:pPr>
                  <w:rPr>
                    <w:b/>
                    <w:bCs/>
                    <w:szCs w:val="24"/>
                  </w:rPr>
                </w:pPr>
                <w:r>
                  <w:rPr>
                    <w:rFonts w:ascii="MS Gothic" w:eastAsia="MS Gothic" w:hAnsi="MS Gothic" w:hint="eastAsia"/>
                    <w:b/>
                    <w:bCs/>
                    <w:szCs w:val="24"/>
                  </w:rPr>
                  <w:t>☐</w:t>
                </w:r>
              </w:p>
            </w:tc>
          </w:sdtContent>
        </w:sdt>
        <w:tc>
          <w:tcPr>
            <w:tcW w:w="6327" w:type="dxa"/>
          </w:tcPr>
          <w:p w14:paraId="367DC06E" w14:textId="77777777" w:rsidR="0012732A" w:rsidRDefault="0012732A" w:rsidP="00BE365E">
            <w:pPr>
              <w:rPr>
                <w:b/>
                <w:bCs/>
                <w:szCs w:val="24"/>
              </w:rPr>
            </w:pPr>
          </w:p>
        </w:tc>
      </w:tr>
      <w:tr w:rsidR="0012732A" w14:paraId="592B077B" w14:textId="77777777" w:rsidTr="00BE365E">
        <w:trPr>
          <w:trHeight w:val="554"/>
        </w:trPr>
        <w:tc>
          <w:tcPr>
            <w:tcW w:w="1980" w:type="dxa"/>
          </w:tcPr>
          <w:p w14:paraId="2DE796EA" w14:textId="77777777" w:rsidR="0012732A" w:rsidRPr="00D412C2" w:rsidRDefault="0012732A" w:rsidP="00BE365E">
            <w:pPr>
              <w:rPr>
                <w:szCs w:val="24"/>
              </w:rPr>
            </w:pPr>
            <w:r w:rsidRPr="00D412C2">
              <w:rPr>
                <w:szCs w:val="24"/>
              </w:rPr>
              <w:t>Bowel Cancer</w:t>
            </w:r>
          </w:p>
        </w:tc>
        <w:sdt>
          <w:sdtPr>
            <w:rPr>
              <w:b/>
              <w:bCs/>
              <w:szCs w:val="24"/>
            </w:rPr>
            <w:id w:val="-1154135574"/>
            <w14:checkbox>
              <w14:checked w14:val="0"/>
              <w14:checkedState w14:val="2612" w14:font="MS Gothic"/>
              <w14:uncheckedState w14:val="2610" w14:font="MS Gothic"/>
            </w14:checkbox>
          </w:sdtPr>
          <w:sdtEndPr/>
          <w:sdtContent>
            <w:tc>
              <w:tcPr>
                <w:tcW w:w="709" w:type="dxa"/>
              </w:tcPr>
              <w:p w14:paraId="28955FC8" w14:textId="77777777" w:rsidR="0012732A" w:rsidRDefault="0012732A" w:rsidP="00BE365E">
                <w:pPr>
                  <w:rPr>
                    <w:b/>
                    <w:bCs/>
                    <w:szCs w:val="24"/>
                  </w:rPr>
                </w:pPr>
                <w:r>
                  <w:rPr>
                    <w:rFonts w:ascii="MS Gothic" w:eastAsia="MS Gothic" w:hAnsi="MS Gothic" w:hint="eastAsia"/>
                    <w:b/>
                    <w:bCs/>
                    <w:szCs w:val="24"/>
                  </w:rPr>
                  <w:t>☐</w:t>
                </w:r>
              </w:p>
            </w:tc>
          </w:sdtContent>
        </w:sdt>
        <w:tc>
          <w:tcPr>
            <w:tcW w:w="6327" w:type="dxa"/>
          </w:tcPr>
          <w:p w14:paraId="05884E28" w14:textId="77777777" w:rsidR="0012732A" w:rsidRDefault="0012732A" w:rsidP="00BE365E">
            <w:pPr>
              <w:rPr>
                <w:b/>
                <w:bCs/>
                <w:szCs w:val="24"/>
              </w:rPr>
            </w:pPr>
          </w:p>
        </w:tc>
      </w:tr>
      <w:tr w:rsidR="0012732A" w14:paraId="3F88C2BF" w14:textId="77777777" w:rsidTr="00BE365E">
        <w:trPr>
          <w:trHeight w:val="548"/>
        </w:trPr>
        <w:tc>
          <w:tcPr>
            <w:tcW w:w="1980" w:type="dxa"/>
          </w:tcPr>
          <w:p w14:paraId="62CAE74D" w14:textId="77777777" w:rsidR="0012732A" w:rsidRPr="00D412C2" w:rsidRDefault="0012732A" w:rsidP="00BE365E">
            <w:pPr>
              <w:rPr>
                <w:szCs w:val="24"/>
              </w:rPr>
            </w:pPr>
            <w:r w:rsidRPr="00D412C2">
              <w:rPr>
                <w:szCs w:val="24"/>
              </w:rPr>
              <w:t>Bowel Polyps</w:t>
            </w:r>
          </w:p>
        </w:tc>
        <w:sdt>
          <w:sdtPr>
            <w:rPr>
              <w:b/>
              <w:bCs/>
              <w:szCs w:val="24"/>
            </w:rPr>
            <w:id w:val="-461029365"/>
            <w14:checkbox>
              <w14:checked w14:val="0"/>
              <w14:checkedState w14:val="2612" w14:font="MS Gothic"/>
              <w14:uncheckedState w14:val="2610" w14:font="MS Gothic"/>
            </w14:checkbox>
          </w:sdtPr>
          <w:sdtEndPr/>
          <w:sdtContent>
            <w:tc>
              <w:tcPr>
                <w:tcW w:w="709" w:type="dxa"/>
              </w:tcPr>
              <w:p w14:paraId="1D186B36" w14:textId="77777777" w:rsidR="0012732A" w:rsidRDefault="0012732A" w:rsidP="00BE365E">
                <w:pPr>
                  <w:rPr>
                    <w:b/>
                    <w:bCs/>
                    <w:szCs w:val="24"/>
                  </w:rPr>
                </w:pPr>
                <w:r>
                  <w:rPr>
                    <w:rFonts w:ascii="MS Gothic" w:eastAsia="MS Gothic" w:hAnsi="MS Gothic" w:hint="eastAsia"/>
                    <w:b/>
                    <w:bCs/>
                    <w:szCs w:val="24"/>
                  </w:rPr>
                  <w:t>☐</w:t>
                </w:r>
              </w:p>
            </w:tc>
          </w:sdtContent>
        </w:sdt>
        <w:tc>
          <w:tcPr>
            <w:tcW w:w="6327" w:type="dxa"/>
          </w:tcPr>
          <w:p w14:paraId="4CD5C238" w14:textId="77777777" w:rsidR="0012732A" w:rsidRDefault="0012732A" w:rsidP="00BE365E">
            <w:pPr>
              <w:rPr>
                <w:b/>
                <w:bCs/>
                <w:szCs w:val="24"/>
              </w:rPr>
            </w:pPr>
          </w:p>
        </w:tc>
      </w:tr>
      <w:tr w:rsidR="0012732A" w14:paraId="2D09F4D7" w14:textId="77777777" w:rsidTr="00BE365E">
        <w:trPr>
          <w:trHeight w:val="570"/>
        </w:trPr>
        <w:tc>
          <w:tcPr>
            <w:tcW w:w="1980" w:type="dxa"/>
          </w:tcPr>
          <w:p w14:paraId="7CA40282" w14:textId="77777777" w:rsidR="0012732A" w:rsidRPr="00D412C2" w:rsidRDefault="0012732A" w:rsidP="00BE365E">
            <w:pPr>
              <w:rPr>
                <w:szCs w:val="24"/>
              </w:rPr>
            </w:pPr>
            <w:r w:rsidRPr="00D412C2">
              <w:rPr>
                <w:szCs w:val="24"/>
              </w:rPr>
              <w:t xml:space="preserve">Other cancers </w:t>
            </w:r>
          </w:p>
        </w:tc>
        <w:sdt>
          <w:sdtPr>
            <w:rPr>
              <w:b/>
              <w:bCs/>
              <w:szCs w:val="24"/>
            </w:rPr>
            <w:id w:val="-1613355469"/>
            <w14:checkbox>
              <w14:checked w14:val="0"/>
              <w14:checkedState w14:val="2612" w14:font="MS Gothic"/>
              <w14:uncheckedState w14:val="2610" w14:font="MS Gothic"/>
            </w14:checkbox>
          </w:sdtPr>
          <w:sdtEndPr/>
          <w:sdtContent>
            <w:tc>
              <w:tcPr>
                <w:tcW w:w="709" w:type="dxa"/>
              </w:tcPr>
              <w:p w14:paraId="3B012F5C" w14:textId="77777777" w:rsidR="0012732A" w:rsidRDefault="0012732A" w:rsidP="00BE365E">
                <w:pPr>
                  <w:rPr>
                    <w:b/>
                    <w:bCs/>
                    <w:szCs w:val="24"/>
                  </w:rPr>
                </w:pPr>
                <w:r>
                  <w:rPr>
                    <w:rFonts w:ascii="MS Gothic" w:eastAsia="MS Gothic" w:hAnsi="MS Gothic" w:hint="eastAsia"/>
                    <w:b/>
                    <w:bCs/>
                    <w:szCs w:val="24"/>
                  </w:rPr>
                  <w:t>☐</w:t>
                </w:r>
              </w:p>
            </w:tc>
          </w:sdtContent>
        </w:sdt>
        <w:tc>
          <w:tcPr>
            <w:tcW w:w="6327" w:type="dxa"/>
          </w:tcPr>
          <w:p w14:paraId="3782B942" w14:textId="77777777" w:rsidR="0012732A" w:rsidRDefault="0012732A" w:rsidP="00BE365E">
            <w:pPr>
              <w:rPr>
                <w:b/>
                <w:bCs/>
                <w:szCs w:val="24"/>
              </w:rPr>
            </w:pPr>
          </w:p>
        </w:tc>
      </w:tr>
    </w:tbl>
    <w:p w14:paraId="7202AA1A" w14:textId="77777777" w:rsidR="0012732A" w:rsidRDefault="0012732A" w:rsidP="0012732A">
      <w:pPr>
        <w:rPr>
          <w:i/>
          <w:iCs/>
          <w:szCs w:val="24"/>
        </w:rPr>
      </w:pPr>
      <w:r>
        <w:rPr>
          <w:i/>
          <w:iCs/>
          <w:szCs w:val="24"/>
        </w:rPr>
        <w:t>Please attach any relevant histology reports or specialist letters.</w:t>
      </w:r>
    </w:p>
    <w:p w14:paraId="6B44AB04" w14:textId="77777777" w:rsidR="0012732A" w:rsidRDefault="0012732A" w:rsidP="0012732A">
      <w:pPr>
        <w:rPr>
          <w:i/>
          <w:iCs/>
          <w:szCs w:val="24"/>
        </w:rPr>
      </w:pPr>
    </w:p>
    <w:p w14:paraId="4461B728" w14:textId="77777777" w:rsidR="0012732A" w:rsidRDefault="0012732A" w:rsidP="0012732A">
      <w:pPr>
        <w:rPr>
          <w:b/>
          <w:bCs/>
          <w:szCs w:val="24"/>
        </w:rPr>
      </w:pPr>
      <w:r>
        <w:rPr>
          <w:b/>
          <w:bCs/>
          <w:szCs w:val="24"/>
        </w:rPr>
        <w:t>Family History of Cancer:</w:t>
      </w:r>
    </w:p>
    <w:p w14:paraId="73BC595D" w14:textId="77777777" w:rsidR="0012732A" w:rsidRDefault="0012732A" w:rsidP="0012732A">
      <w:pPr>
        <w:rPr>
          <w:szCs w:val="24"/>
        </w:rPr>
      </w:pPr>
      <w:r>
        <w:rPr>
          <w:szCs w:val="24"/>
        </w:rPr>
        <w:t>Please provide as much details as possible for anyone in the family who has had cancer or bowel polyps:</w:t>
      </w:r>
    </w:p>
    <w:p w14:paraId="1BBD2AD7" w14:textId="77777777" w:rsidR="0012732A" w:rsidRDefault="0012732A" w:rsidP="0012732A">
      <w:pPr>
        <w:rPr>
          <w:szCs w:val="24"/>
        </w:rPr>
      </w:pPr>
    </w:p>
    <w:tbl>
      <w:tblPr>
        <w:tblStyle w:val="TableGrid"/>
        <w:tblW w:w="0" w:type="auto"/>
        <w:tblLook w:val="04A0" w:firstRow="1" w:lastRow="0" w:firstColumn="1" w:lastColumn="0" w:noHBand="0" w:noVBand="1"/>
      </w:tblPr>
      <w:tblGrid>
        <w:gridCol w:w="1468"/>
        <w:gridCol w:w="1646"/>
        <w:gridCol w:w="1337"/>
        <w:gridCol w:w="1593"/>
        <w:gridCol w:w="1485"/>
        <w:gridCol w:w="1487"/>
      </w:tblGrid>
      <w:tr w:rsidR="0012732A" w14:paraId="17588950" w14:textId="77777777" w:rsidTr="00BE365E">
        <w:tc>
          <w:tcPr>
            <w:tcW w:w="1468" w:type="dxa"/>
          </w:tcPr>
          <w:p w14:paraId="43213CDE" w14:textId="77777777" w:rsidR="0012732A" w:rsidRDefault="0012732A" w:rsidP="00BE365E">
            <w:pPr>
              <w:rPr>
                <w:szCs w:val="24"/>
              </w:rPr>
            </w:pPr>
            <w:r>
              <w:rPr>
                <w:szCs w:val="24"/>
              </w:rPr>
              <w:t>Full Name</w:t>
            </w:r>
          </w:p>
        </w:tc>
        <w:tc>
          <w:tcPr>
            <w:tcW w:w="1646" w:type="dxa"/>
          </w:tcPr>
          <w:p w14:paraId="6D28E46A" w14:textId="77777777" w:rsidR="0012732A" w:rsidRDefault="0012732A" w:rsidP="00BE365E">
            <w:pPr>
              <w:rPr>
                <w:szCs w:val="24"/>
              </w:rPr>
            </w:pPr>
            <w:r>
              <w:rPr>
                <w:szCs w:val="24"/>
              </w:rPr>
              <w:t>Relationship to patient</w:t>
            </w:r>
          </w:p>
        </w:tc>
        <w:tc>
          <w:tcPr>
            <w:tcW w:w="1337" w:type="dxa"/>
          </w:tcPr>
          <w:p w14:paraId="54CFB98E" w14:textId="77777777" w:rsidR="0012732A" w:rsidRDefault="0012732A" w:rsidP="00BE365E">
            <w:pPr>
              <w:rPr>
                <w:szCs w:val="24"/>
              </w:rPr>
            </w:pPr>
            <w:r>
              <w:rPr>
                <w:szCs w:val="24"/>
              </w:rPr>
              <w:t>Maternal or paternal</w:t>
            </w:r>
          </w:p>
        </w:tc>
        <w:tc>
          <w:tcPr>
            <w:tcW w:w="1593" w:type="dxa"/>
          </w:tcPr>
          <w:p w14:paraId="400E70F3" w14:textId="77777777" w:rsidR="0012732A" w:rsidRDefault="0012732A" w:rsidP="00BE365E">
            <w:pPr>
              <w:rPr>
                <w:szCs w:val="24"/>
              </w:rPr>
            </w:pPr>
            <w:r>
              <w:rPr>
                <w:szCs w:val="24"/>
              </w:rPr>
              <w:t>Type of cancer/polyps</w:t>
            </w:r>
          </w:p>
        </w:tc>
        <w:tc>
          <w:tcPr>
            <w:tcW w:w="1485" w:type="dxa"/>
          </w:tcPr>
          <w:p w14:paraId="050FF77E" w14:textId="77777777" w:rsidR="0012732A" w:rsidRDefault="0012732A" w:rsidP="00BE365E">
            <w:pPr>
              <w:rPr>
                <w:szCs w:val="24"/>
              </w:rPr>
            </w:pPr>
            <w:r>
              <w:rPr>
                <w:szCs w:val="24"/>
              </w:rPr>
              <w:t>Age at diagnosis</w:t>
            </w:r>
          </w:p>
        </w:tc>
        <w:tc>
          <w:tcPr>
            <w:tcW w:w="1487" w:type="dxa"/>
          </w:tcPr>
          <w:p w14:paraId="50964EC0" w14:textId="77777777" w:rsidR="0012732A" w:rsidRDefault="0012732A" w:rsidP="00BE365E">
            <w:pPr>
              <w:rPr>
                <w:szCs w:val="24"/>
              </w:rPr>
            </w:pPr>
            <w:r>
              <w:rPr>
                <w:szCs w:val="24"/>
              </w:rPr>
              <w:t>Deceased</w:t>
            </w:r>
          </w:p>
          <w:p w14:paraId="3157FB82" w14:textId="77777777" w:rsidR="0012732A" w:rsidRDefault="0012732A" w:rsidP="00BE365E">
            <w:pPr>
              <w:rPr>
                <w:szCs w:val="24"/>
              </w:rPr>
            </w:pPr>
            <w:r>
              <w:rPr>
                <w:szCs w:val="24"/>
              </w:rPr>
              <w:t>Y/N</w:t>
            </w:r>
          </w:p>
        </w:tc>
      </w:tr>
      <w:tr w:rsidR="0012732A" w14:paraId="4B03F44F" w14:textId="77777777" w:rsidTr="00BE365E">
        <w:trPr>
          <w:trHeight w:val="445"/>
        </w:trPr>
        <w:tc>
          <w:tcPr>
            <w:tcW w:w="1468" w:type="dxa"/>
          </w:tcPr>
          <w:p w14:paraId="3A9888CC" w14:textId="77777777" w:rsidR="0012732A" w:rsidRDefault="0012732A" w:rsidP="00BE365E">
            <w:pPr>
              <w:rPr>
                <w:szCs w:val="24"/>
              </w:rPr>
            </w:pPr>
          </w:p>
        </w:tc>
        <w:tc>
          <w:tcPr>
            <w:tcW w:w="1646" w:type="dxa"/>
          </w:tcPr>
          <w:p w14:paraId="08C4BF92" w14:textId="77777777" w:rsidR="0012732A" w:rsidRDefault="0012732A" w:rsidP="00BE365E">
            <w:pPr>
              <w:rPr>
                <w:szCs w:val="24"/>
              </w:rPr>
            </w:pPr>
          </w:p>
        </w:tc>
        <w:tc>
          <w:tcPr>
            <w:tcW w:w="1337" w:type="dxa"/>
          </w:tcPr>
          <w:p w14:paraId="7EF6061F" w14:textId="77777777" w:rsidR="0012732A" w:rsidRDefault="0012732A" w:rsidP="00BE365E">
            <w:pPr>
              <w:rPr>
                <w:szCs w:val="24"/>
              </w:rPr>
            </w:pPr>
          </w:p>
        </w:tc>
        <w:tc>
          <w:tcPr>
            <w:tcW w:w="1593" w:type="dxa"/>
          </w:tcPr>
          <w:p w14:paraId="3F55DB68" w14:textId="77777777" w:rsidR="0012732A" w:rsidRDefault="0012732A" w:rsidP="00BE365E">
            <w:pPr>
              <w:rPr>
                <w:szCs w:val="24"/>
              </w:rPr>
            </w:pPr>
          </w:p>
        </w:tc>
        <w:tc>
          <w:tcPr>
            <w:tcW w:w="1485" w:type="dxa"/>
          </w:tcPr>
          <w:p w14:paraId="5BCF0044" w14:textId="77777777" w:rsidR="0012732A" w:rsidRDefault="0012732A" w:rsidP="00BE365E">
            <w:pPr>
              <w:rPr>
                <w:szCs w:val="24"/>
              </w:rPr>
            </w:pPr>
          </w:p>
        </w:tc>
        <w:tc>
          <w:tcPr>
            <w:tcW w:w="1487" w:type="dxa"/>
          </w:tcPr>
          <w:p w14:paraId="2F4A2897" w14:textId="77777777" w:rsidR="0012732A" w:rsidRDefault="0012732A" w:rsidP="00BE365E">
            <w:pPr>
              <w:rPr>
                <w:szCs w:val="24"/>
              </w:rPr>
            </w:pPr>
          </w:p>
        </w:tc>
      </w:tr>
      <w:tr w:rsidR="0012732A" w14:paraId="5744CA58" w14:textId="77777777" w:rsidTr="00BE365E">
        <w:trPr>
          <w:trHeight w:val="422"/>
        </w:trPr>
        <w:tc>
          <w:tcPr>
            <w:tcW w:w="1468" w:type="dxa"/>
          </w:tcPr>
          <w:p w14:paraId="71C0512A" w14:textId="77777777" w:rsidR="0012732A" w:rsidRDefault="0012732A" w:rsidP="00BE365E">
            <w:pPr>
              <w:rPr>
                <w:szCs w:val="24"/>
              </w:rPr>
            </w:pPr>
          </w:p>
        </w:tc>
        <w:tc>
          <w:tcPr>
            <w:tcW w:w="1646" w:type="dxa"/>
          </w:tcPr>
          <w:p w14:paraId="79F6A99F" w14:textId="77777777" w:rsidR="0012732A" w:rsidRDefault="0012732A" w:rsidP="00BE365E">
            <w:pPr>
              <w:rPr>
                <w:szCs w:val="24"/>
              </w:rPr>
            </w:pPr>
          </w:p>
        </w:tc>
        <w:tc>
          <w:tcPr>
            <w:tcW w:w="1337" w:type="dxa"/>
          </w:tcPr>
          <w:p w14:paraId="06D63239" w14:textId="77777777" w:rsidR="0012732A" w:rsidRDefault="0012732A" w:rsidP="00BE365E">
            <w:pPr>
              <w:rPr>
                <w:szCs w:val="24"/>
              </w:rPr>
            </w:pPr>
          </w:p>
        </w:tc>
        <w:tc>
          <w:tcPr>
            <w:tcW w:w="1593" w:type="dxa"/>
          </w:tcPr>
          <w:p w14:paraId="6251791D" w14:textId="77777777" w:rsidR="0012732A" w:rsidRDefault="0012732A" w:rsidP="00BE365E">
            <w:pPr>
              <w:rPr>
                <w:szCs w:val="24"/>
              </w:rPr>
            </w:pPr>
          </w:p>
        </w:tc>
        <w:tc>
          <w:tcPr>
            <w:tcW w:w="1485" w:type="dxa"/>
          </w:tcPr>
          <w:p w14:paraId="6AA04784" w14:textId="77777777" w:rsidR="0012732A" w:rsidRDefault="0012732A" w:rsidP="00BE365E">
            <w:pPr>
              <w:rPr>
                <w:szCs w:val="24"/>
              </w:rPr>
            </w:pPr>
          </w:p>
        </w:tc>
        <w:tc>
          <w:tcPr>
            <w:tcW w:w="1487" w:type="dxa"/>
          </w:tcPr>
          <w:p w14:paraId="21E48811" w14:textId="77777777" w:rsidR="0012732A" w:rsidRDefault="0012732A" w:rsidP="00BE365E">
            <w:pPr>
              <w:rPr>
                <w:szCs w:val="24"/>
              </w:rPr>
            </w:pPr>
          </w:p>
        </w:tc>
      </w:tr>
      <w:tr w:rsidR="0012732A" w14:paraId="062B1660" w14:textId="77777777" w:rsidTr="00BE365E">
        <w:trPr>
          <w:trHeight w:val="414"/>
        </w:trPr>
        <w:tc>
          <w:tcPr>
            <w:tcW w:w="1468" w:type="dxa"/>
          </w:tcPr>
          <w:p w14:paraId="05136777" w14:textId="77777777" w:rsidR="0012732A" w:rsidRDefault="0012732A" w:rsidP="00BE365E">
            <w:pPr>
              <w:rPr>
                <w:szCs w:val="24"/>
              </w:rPr>
            </w:pPr>
          </w:p>
        </w:tc>
        <w:tc>
          <w:tcPr>
            <w:tcW w:w="1646" w:type="dxa"/>
          </w:tcPr>
          <w:p w14:paraId="5474FD5F" w14:textId="77777777" w:rsidR="0012732A" w:rsidRDefault="0012732A" w:rsidP="00BE365E">
            <w:pPr>
              <w:rPr>
                <w:szCs w:val="24"/>
              </w:rPr>
            </w:pPr>
          </w:p>
        </w:tc>
        <w:tc>
          <w:tcPr>
            <w:tcW w:w="1337" w:type="dxa"/>
          </w:tcPr>
          <w:p w14:paraId="272907BF" w14:textId="77777777" w:rsidR="0012732A" w:rsidRDefault="0012732A" w:rsidP="00BE365E">
            <w:pPr>
              <w:rPr>
                <w:szCs w:val="24"/>
              </w:rPr>
            </w:pPr>
          </w:p>
        </w:tc>
        <w:tc>
          <w:tcPr>
            <w:tcW w:w="1593" w:type="dxa"/>
          </w:tcPr>
          <w:p w14:paraId="6C1AE2E1" w14:textId="77777777" w:rsidR="0012732A" w:rsidRDefault="0012732A" w:rsidP="00BE365E">
            <w:pPr>
              <w:rPr>
                <w:szCs w:val="24"/>
              </w:rPr>
            </w:pPr>
          </w:p>
        </w:tc>
        <w:tc>
          <w:tcPr>
            <w:tcW w:w="1485" w:type="dxa"/>
          </w:tcPr>
          <w:p w14:paraId="5E7ED04A" w14:textId="77777777" w:rsidR="0012732A" w:rsidRDefault="0012732A" w:rsidP="00BE365E">
            <w:pPr>
              <w:rPr>
                <w:szCs w:val="24"/>
              </w:rPr>
            </w:pPr>
          </w:p>
        </w:tc>
        <w:tc>
          <w:tcPr>
            <w:tcW w:w="1487" w:type="dxa"/>
          </w:tcPr>
          <w:p w14:paraId="42099F25" w14:textId="77777777" w:rsidR="0012732A" w:rsidRDefault="0012732A" w:rsidP="00BE365E">
            <w:pPr>
              <w:rPr>
                <w:szCs w:val="24"/>
              </w:rPr>
            </w:pPr>
          </w:p>
        </w:tc>
      </w:tr>
      <w:tr w:rsidR="0012732A" w14:paraId="454642B1" w14:textId="77777777" w:rsidTr="00BE365E">
        <w:trPr>
          <w:trHeight w:val="421"/>
        </w:trPr>
        <w:tc>
          <w:tcPr>
            <w:tcW w:w="1468" w:type="dxa"/>
          </w:tcPr>
          <w:p w14:paraId="3E0622BD" w14:textId="77777777" w:rsidR="0012732A" w:rsidRDefault="0012732A" w:rsidP="00BE365E">
            <w:pPr>
              <w:rPr>
                <w:szCs w:val="24"/>
              </w:rPr>
            </w:pPr>
          </w:p>
        </w:tc>
        <w:tc>
          <w:tcPr>
            <w:tcW w:w="1646" w:type="dxa"/>
          </w:tcPr>
          <w:p w14:paraId="0C6F798A" w14:textId="77777777" w:rsidR="0012732A" w:rsidRDefault="0012732A" w:rsidP="00BE365E">
            <w:pPr>
              <w:rPr>
                <w:szCs w:val="24"/>
              </w:rPr>
            </w:pPr>
          </w:p>
        </w:tc>
        <w:tc>
          <w:tcPr>
            <w:tcW w:w="1337" w:type="dxa"/>
          </w:tcPr>
          <w:p w14:paraId="2B96648C" w14:textId="77777777" w:rsidR="0012732A" w:rsidRDefault="0012732A" w:rsidP="00BE365E">
            <w:pPr>
              <w:rPr>
                <w:szCs w:val="24"/>
              </w:rPr>
            </w:pPr>
          </w:p>
        </w:tc>
        <w:tc>
          <w:tcPr>
            <w:tcW w:w="1593" w:type="dxa"/>
          </w:tcPr>
          <w:p w14:paraId="439C184A" w14:textId="77777777" w:rsidR="0012732A" w:rsidRDefault="0012732A" w:rsidP="00BE365E">
            <w:pPr>
              <w:rPr>
                <w:szCs w:val="24"/>
              </w:rPr>
            </w:pPr>
          </w:p>
        </w:tc>
        <w:tc>
          <w:tcPr>
            <w:tcW w:w="1485" w:type="dxa"/>
          </w:tcPr>
          <w:p w14:paraId="565CA905" w14:textId="77777777" w:rsidR="0012732A" w:rsidRDefault="0012732A" w:rsidP="00BE365E">
            <w:pPr>
              <w:rPr>
                <w:szCs w:val="24"/>
              </w:rPr>
            </w:pPr>
          </w:p>
        </w:tc>
        <w:tc>
          <w:tcPr>
            <w:tcW w:w="1487" w:type="dxa"/>
          </w:tcPr>
          <w:p w14:paraId="3BCD125D" w14:textId="77777777" w:rsidR="0012732A" w:rsidRDefault="0012732A" w:rsidP="00BE365E">
            <w:pPr>
              <w:rPr>
                <w:szCs w:val="24"/>
              </w:rPr>
            </w:pPr>
          </w:p>
        </w:tc>
      </w:tr>
      <w:tr w:rsidR="0012732A" w14:paraId="68ACC0E8" w14:textId="77777777" w:rsidTr="00BE365E">
        <w:trPr>
          <w:trHeight w:val="413"/>
        </w:trPr>
        <w:tc>
          <w:tcPr>
            <w:tcW w:w="1468" w:type="dxa"/>
          </w:tcPr>
          <w:p w14:paraId="33795007" w14:textId="77777777" w:rsidR="0012732A" w:rsidRDefault="0012732A" w:rsidP="00BE365E">
            <w:pPr>
              <w:rPr>
                <w:szCs w:val="24"/>
              </w:rPr>
            </w:pPr>
          </w:p>
        </w:tc>
        <w:tc>
          <w:tcPr>
            <w:tcW w:w="1646" w:type="dxa"/>
          </w:tcPr>
          <w:p w14:paraId="4FFFDA35" w14:textId="77777777" w:rsidR="0012732A" w:rsidRDefault="0012732A" w:rsidP="00BE365E">
            <w:pPr>
              <w:rPr>
                <w:szCs w:val="24"/>
              </w:rPr>
            </w:pPr>
          </w:p>
        </w:tc>
        <w:tc>
          <w:tcPr>
            <w:tcW w:w="1337" w:type="dxa"/>
          </w:tcPr>
          <w:p w14:paraId="25630FE7" w14:textId="77777777" w:rsidR="0012732A" w:rsidRDefault="0012732A" w:rsidP="00BE365E">
            <w:pPr>
              <w:rPr>
                <w:szCs w:val="24"/>
              </w:rPr>
            </w:pPr>
          </w:p>
        </w:tc>
        <w:tc>
          <w:tcPr>
            <w:tcW w:w="1593" w:type="dxa"/>
          </w:tcPr>
          <w:p w14:paraId="6465D2EE" w14:textId="77777777" w:rsidR="0012732A" w:rsidRDefault="0012732A" w:rsidP="00BE365E">
            <w:pPr>
              <w:rPr>
                <w:szCs w:val="24"/>
              </w:rPr>
            </w:pPr>
          </w:p>
        </w:tc>
        <w:tc>
          <w:tcPr>
            <w:tcW w:w="1485" w:type="dxa"/>
          </w:tcPr>
          <w:p w14:paraId="3159CF46" w14:textId="77777777" w:rsidR="0012732A" w:rsidRDefault="0012732A" w:rsidP="00BE365E">
            <w:pPr>
              <w:rPr>
                <w:szCs w:val="24"/>
              </w:rPr>
            </w:pPr>
          </w:p>
        </w:tc>
        <w:tc>
          <w:tcPr>
            <w:tcW w:w="1487" w:type="dxa"/>
          </w:tcPr>
          <w:p w14:paraId="5D718FF6" w14:textId="77777777" w:rsidR="0012732A" w:rsidRDefault="0012732A" w:rsidP="00BE365E">
            <w:pPr>
              <w:rPr>
                <w:szCs w:val="24"/>
              </w:rPr>
            </w:pPr>
          </w:p>
        </w:tc>
      </w:tr>
      <w:tr w:rsidR="0012732A" w14:paraId="043AFE3D" w14:textId="77777777" w:rsidTr="00BE365E">
        <w:trPr>
          <w:trHeight w:val="418"/>
        </w:trPr>
        <w:tc>
          <w:tcPr>
            <w:tcW w:w="1468" w:type="dxa"/>
          </w:tcPr>
          <w:p w14:paraId="46717DBD" w14:textId="77777777" w:rsidR="0012732A" w:rsidRDefault="0012732A" w:rsidP="00BE365E">
            <w:pPr>
              <w:rPr>
                <w:szCs w:val="24"/>
              </w:rPr>
            </w:pPr>
          </w:p>
        </w:tc>
        <w:tc>
          <w:tcPr>
            <w:tcW w:w="1646" w:type="dxa"/>
          </w:tcPr>
          <w:p w14:paraId="0AF1A65D" w14:textId="77777777" w:rsidR="0012732A" w:rsidRDefault="0012732A" w:rsidP="00BE365E">
            <w:pPr>
              <w:rPr>
                <w:szCs w:val="24"/>
              </w:rPr>
            </w:pPr>
          </w:p>
        </w:tc>
        <w:tc>
          <w:tcPr>
            <w:tcW w:w="1337" w:type="dxa"/>
          </w:tcPr>
          <w:p w14:paraId="7387E412" w14:textId="77777777" w:rsidR="0012732A" w:rsidRDefault="0012732A" w:rsidP="00BE365E">
            <w:pPr>
              <w:rPr>
                <w:szCs w:val="24"/>
              </w:rPr>
            </w:pPr>
          </w:p>
        </w:tc>
        <w:tc>
          <w:tcPr>
            <w:tcW w:w="1593" w:type="dxa"/>
          </w:tcPr>
          <w:p w14:paraId="3F457FC6" w14:textId="77777777" w:rsidR="0012732A" w:rsidRDefault="0012732A" w:rsidP="00BE365E">
            <w:pPr>
              <w:rPr>
                <w:szCs w:val="24"/>
              </w:rPr>
            </w:pPr>
          </w:p>
        </w:tc>
        <w:tc>
          <w:tcPr>
            <w:tcW w:w="1485" w:type="dxa"/>
          </w:tcPr>
          <w:p w14:paraId="6843A4DF" w14:textId="77777777" w:rsidR="0012732A" w:rsidRDefault="0012732A" w:rsidP="00BE365E">
            <w:pPr>
              <w:rPr>
                <w:szCs w:val="24"/>
              </w:rPr>
            </w:pPr>
          </w:p>
        </w:tc>
        <w:tc>
          <w:tcPr>
            <w:tcW w:w="1487" w:type="dxa"/>
          </w:tcPr>
          <w:p w14:paraId="0618E5F8" w14:textId="77777777" w:rsidR="0012732A" w:rsidRDefault="0012732A" w:rsidP="00BE365E">
            <w:pPr>
              <w:rPr>
                <w:szCs w:val="24"/>
              </w:rPr>
            </w:pPr>
          </w:p>
        </w:tc>
      </w:tr>
      <w:tr w:rsidR="0012732A" w14:paraId="2BEE2C39" w14:textId="77777777" w:rsidTr="00BE365E">
        <w:trPr>
          <w:trHeight w:val="411"/>
        </w:trPr>
        <w:tc>
          <w:tcPr>
            <w:tcW w:w="1468" w:type="dxa"/>
          </w:tcPr>
          <w:p w14:paraId="663824E7" w14:textId="77777777" w:rsidR="0012732A" w:rsidRDefault="0012732A" w:rsidP="00BE365E">
            <w:pPr>
              <w:rPr>
                <w:szCs w:val="24"/>
              </w:rPr>
            </w:pPr>
          </w:p>
        </w:tc>
        <w:tc>
          <w:tcPr>
            <w:tcW w:w="1646" w:type="dxa"/>
          </w:tcPr>
          <w:p w14:paraId="12EC9B58" w14:textId="77777777" w:rsidR="0012732A" w:rsidRDefault="0012732A" w:rsidP="00BE365E">
            <w:pPr>
              <w:rPr>
                <w:szCs w:val="24"/>
              </w:rPr>
            </w:pPr>
          </w:p>
        </w:tc>
        <w:tc>
          <w:tcPr>
            <w:tcW w:w="1337" w:type="dxa"/>
          </w:tcPr>
          <w:p w14:paraId="1A104840" w14:textId="77777777" w:rsidR="0012732A" w:rsidRDefault="0012732A" w:rsidP="00BE365E">
            <w:pPr>
              <w:rPr>
                <w:szCs w:val="24"/>
              </w:rPr>
            </w:pPr>
          </w:p>
        </w:tc>
        <w:tc>
          <w:tcPr>
            <w:tcW w:w="1593" w:type="dxa"/>
          </w:tcPr>
          <w:p w14:paraId="7DB08B73" w14:textId="77777777" w:rsidR="0012732A" w:rsidRDefault="0012732A" w:rsidP="00BE365E">
            <w:pPr>
              <w:rPr>
                <w:szCs w:val="24"/>
              </w:rPr>
            </w:pPr>
          </w:p>
        </w:tc>
        <w:tc>
          <w:tcPr>
            <w:tcW w:w="1485" w:type="dxa"/>
          </w:tcPr>
          <w:p w14:paraId="78E2B090" w14:textId="77777777" w:rsidR="0012732A" w:rsidRDefault="0012732A" w:rsidP="00BE365E">
            <w:pPr>
              <w:rPr>
                <w:szCs w:val="24"/>
              </w:rPr>
            </w:pPr>
          </w:p>
        </w:tc>
        <w:tc>
          <w:tcPr>
            <w:tcW w:w="1487" w:type="dxa"/>
          </w:tcPr>
          <w:p w14:paraId="2B9C72D5" w14:textId="77777777" w:rsidR="0012732A" w:rsidRDefault="0012732A" w:rsidP="00BE365E">
            <w:pPr>
              <w:rPr>
                <w:szCs w:val="24"/>
              </w:rPr>
            </w:pPr>
          </w:p>
        </w:tc>
      </w:tr>
    </w:tbl>
    <w:p w14:paraId="6B234E30" w14:textId="77777777" w:rsidR="0012732A" w:rsidRDefault="0012732A" w:rsidP="0012732A">
      <w:pPr>
        <w:rPr>
          <w:i/>
          <w:iCs/>
          <w:szCs w:val="24"/>
        </w:rPr>
      </w:pPr>
      <w:r>
        <w:rPr>
          <w:i/>
          <w:iCs/>
          <w:szCs w:val="24"/>
        </w:rPr>
        <w:t>Please attach any relevant histology reports, specialist letters or death certificates.</w:t>
      </w:r>
    </w:p>
    <w:p w14:paraId="447B6C37" w14:textId="77777777" w:rsidR="0012732A" w:rsidRDefault="0012732A" w:rsidP="0012732A">
      <w:pPr>
        <w:rPr>
          <w:i/>
          <w:iCs/>
          <w:szCs w:val="24"/>
        </w:rPr>
      </w:pPr>
    </w:p>
    <w:p w14:paraId="4DF35FA8" w14:textId="77777777" w:rsidR="0012732A" w:rsidRDefault="0012732A" w:rsidP="0012732A">
      <w:pPr>
        <w:rPr>
          <w:szCs w:val="24"/>
        </w:rPr>
      </w:pPr>
      <w:r>
        <w:rPr>
          <w:szCs w:val="24"/>
        </w:rPr>
        <w:t xml:space="preserve">Is the patient aware they have been referred to the ACT Genetic Service? </w:t>
      </w:r>
      <w:sdt>
        <w:sdtPr>
          <w:rPr>
            <w:szCs w:val="24"/>
          </w:rPr>
          <w:id w:val="-1423180208"/>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Yes </w:t>
      </w:r>
      <w:sdt>
        <w:sdtPr>
          <w:rPr>
            <w:szCs w:val="24"/>
          </w:rPr>
          <w:id w:val="-1244949193"/>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No </w:t>
      </w:r>
    </w:p>
    <w:p w14:paraId="0CA99C88" w14:textId="77777777" w:rsidR="0012732A" w:rsidRDefault="0012732A" w:rsidP="0012732A">
      <w:pPr>
        <w:rPr>
          <w:szCs w:val="24"/>
        </w:rPr>
      </w:pPr>
    </w:p>
    <w:p w14:paraId="61E6C17B" w14:textId="77777777" w:rsidR="0012732A" w:rsidRDefault="0012732A" w:rsidP="0012732A">
      <w:pPr>
        <w:rPr>
          <w:b/>
          <w:bCs/>
          <w:szCs w:val="24"/>
        </w:rPr>
      </w:pPr>
      <w:r>
        <w:rPr>
          <w:b/>
          <w:bCs/>
          <w:szCs w:val="24"/>
        </w:rPr>
        <w:t xml:space="preserve">Referring Doctor’s Details: </w:t>
      </w:r>
    </w:p>
    <w:tbl>
      <w:tblPr>
        <w:tblStyle w:val="TableGrid"/>
        <w:tblW w:w="0" w:type="auto"/>
        <w:tblLook w:val="04A0" w:firstRow="1" w:lastRow="0" w:firstColumn="1" w:lastColumn="0" w:noHBand="0" w:noVBand="1"/>
      </w:tblPr>
      <w:tblGrid>
        <w:gridCol w:w="4508"/>
        <w:gridCol w:w="4508"/>
      </w:tblGrid>
      <w:tr w:rsidR="0012732A" w14:paraId="553A2772" w14:textId="77777777" w:rsidTr="00BE365E">
        <w:tc>
          <w:tcPr>
            <w:tcW w:w="9016" w:type="dxa"/>
            <w:gridSpan w:val="2"/>
          </w:tcPr>
          <w:p w14:paraId="6C996EBD" w14:textId="77777777" w:rsidR="0012732A" w:rsidRPr="00621B73" w:rsidRDefault="0012732A" w:rsidP="00BE365E">
            <w:pPr>
              <w:rPr>
                <w:szCs w:val="24"/>
              </w:rPr>
            </w:pPr>
            <w:r>
              <w:rPr>
                <w:szCs w:val="24"/>
              </w:rPr>
              <w:t>Name</w:t>
            </w:r>
          </w:p>
        </w:tc>
      </w:tr>
      <w:tr w:rsidR="0012732A" w14:paraId="579C5007" w14:textId="77777777" w:rsidTr="00BE365E">
        <w:tc>
          <w:tcPr>
            <w:tcW w:w="9016" w:type="dxa"/>
            <w:gridSpan w:val="2"/>
          </w:tcPr>
          <w:p w14:paraId="330811B6" w14:textId="77777777" w:rsidR="0012732A" w:rsidRPr="00621B73" w:rsidRDefault="0012732A" w:rsidP="00BE365E">
            <w:pPr>
              <w:rPr>
                <w:szCs w:val="24"/>
              </w:rPr>
            </w:pPr>
            <w:r w:rsidRPr="00621B73">
              <w:rPr>
                <w:szCs w:val="24"/>
              </w:rPr>
              <w:t>Practice</w:t>
            </w:r>
          </w:p>
        </w:tc>
      </w:tr>
      <w:tr w:rsidR="0012732A" w14:paraId="616FCFC1" w14:textId="77777777" w:rsidTr="00BE365E">
        <w:trPr>
          <w:trHeight w:val="477"/>
        </w:trPr>
        <w:tc>
          <w:tcPr>
            <w:tcW w:w="9016" w:type="dxa"/>
            <w:gridSpan w:val="2"/>
          </w:tcPr>
          <w:p w14:paraId="22B6FF60" w14:textId="77777777" w:rsidR="0012732A" w:rsidRPr="00621B73" w:rsidRDefault="0012732A" w:rsidP="00BE365E">
            <w:pPr>
              <w:rPr>
                <w:szCs w:val="24"/>
              </w:rPr>
            </w:pPr>
            <w:r w:rsidRPr="00621B73">
              <w:rPr>
                <w:szCs w:val="24"/>
              </w:rPr>
              <w:t xml:space="preserve">Practice Address </w:t>
            </w:r>
          </w:p>
        </w:tc>
      </w:tr>
      <w:tr w:rsidR="0012732A" w14:paraId="5D79D6FC" w14:textId="77777777" w:rsidTr="00BE365E">
        <w:tc>
          <w:tcPr>
            <w:tcW w:w="4508" w:type="dxa"/>
          </w:tcPr>
          <w:p w14:paraId="1981FCB4" w14:textId="77777777" w:rsidR="0012732A" w:rsidRPr="00621B73" w:rsidRDefault="0012732A" w:rsidP="00BE365E">
            <w:pPr>
              <w:rPr>
                <w:szCs w:val="24"/>
              </w:rPr>
            </w:pPr>
            <w:r w:rsidRPr="00621B73">
              <w:rPr>
                <w:szCs w:val="24"/>
              </w:rPr>
              <w:t xml:space="preserve">Contact </w:t>
            </w:r>
            <w:r>
              <w:rPr>
                <w:szCs w:val="24"/>
              </w:rPr>
              <w:t xml:space="preserve">Phone </w:t>
            </w:r>
          </w:p>
        </w:tc>
        <w:tc>
          <w:tcPr>
            <w:tcW w:w="4508" w:type="dxa"/>
          </w:tcPr>
          <w:p w14:paraId="2AC833D9" w14:textId="77777777" w:rsidR="0012732A" w:rsidRPr="00621B73" w:rsidRDefault="0012732A" w:rsidP="00BE365E">
            <w:pPr>
              <w:rPr>
                <w:szCs w:val="24"/>
              </w:rPr>
            </w:pPr>
            <w:r>
              <w:rPr>
                <w:szCs w:val="24"/>
              </w:rPr>
              <w:t>Email</w:t>
            </w:r>
          </w:p>
        </w:tc>
      </w:tr>
    </w:tbl>
    <w:p w14:paraId="26396282" w14:textId="77777777" w:rsidR="0012732A" w:rsidRDefault="0012732A" w:rsidP="0012732A">
      <w:pPr>
        <w:jc w:val="center"/>
        <w:rPr>
          <w:b/>
          <w:bCs/>
          <w:szCs w:val="24"/>
        </w:rPr>
      </w:pPr>
    </w:p>
    <w:p w14:paraId="0284CA5B" w14:textId="77777777" w:rsidR="0012732A" w:rsidRDefault="0012732A" w:rsidP="0012732A">
      <w:pPr>
        <w:jc w:val="center"/>
        <w:rPr>
          <w:b/>
          <w:bCs/>
          <w:szCs w:val="24"/>
        </w:rPr>
      </w:pPr>
      <w:r>
        <w:rPr>
          <w:b/>
          <w:bCs/>
          <w:szCs w:val="24"/>
        </w:rPr>
        <w:t xml:space="preserve">Please forward this referral to </w:t>
      </w:r>
      <w:hyperlink r:id="rId24" w:history="1">
        <w:r w:rsidRPr="00F54846">
          <w:rPr>
            <w:rStyle w:val="Hyperlink"/>
            <w:b/>
            <w:bCs/>
            <w:szCs w:val="24"/>
          </w:rPr>
          <w:t>genetics@act.gov.au</w:t>
        </w:r>
      </w:hyperlink>
      <w:r>
        <w:rPr>
          <w:b/>
          <w:bCs/>
          <w:szCs w:val="24"/>
        </w:rPr>
        <w:t xml:space="preserve"> or fax (02) 5124 302</w:t>
      </w:r>
    </w:p>
    <w:p w14:paraId="3F03E83F" w14:textId="0314F3B8" w:rsidR="00743F91" w:rsidRPr="005D645E" w:rsidRDefault="00743F91" w:rsidP="005D645E">
      <w:pPr>
        <w:spacing w:after="200" w:line="276" w:lineRule="auto"/>
        <w:rPr>
          <w:bCs/>
          <w:szCs w:val="24"/>
        </w:rPr>
      </w:pPr>
    </w:p>
    <w:sectPr w:rsidR="00743F91" w:rsidRPr="005D645E" w:rsidSect="00B10F87">
      <w:headerReference w:type="default" r:id="rId25"/>
      <w:footerReference w:type="default" r:id="rId26"/>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88C5D" w14:textId="77777777" w:rsidR="00E973F9" w:rsidRDefault="00E973F9" w:rsidP="00F66CB0">
      <w:r>
        <w:separator/>
      </w:r>
    </w:p>
  </w:endnote>
  <w:endnote w:type="continuationSeparator" w:id="0">
    <w:p w14:paraId="5DBD80DD" w14:textId="77777777" w:rsidR="00E973F9" w:rsidRDefault="00E973F9"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1670BB" w:rsidRPr="00AE7C5C" w14:paraId="08682A7C" w14:textId="77777777" w:rsidTr="008E7509">
      <w:tc>
        <w:tcPr>
          <w:tcW w:w="1515" w:type="dxa"/>
        </w:tcPr>
        <w:p w14:paraId="08682A76" w14:textId="77777777" w:rsidR="001670BB" w:rsidRPr="00B3752F" w:rsidRDefault="001670BB" w:rsidP="00B10F87">
          <w:pPr>
            <w:pStyle w:val="Footer"/>
            <w:rPr>
              <w:rFonts w:cs="Arial"/>
              <w:b/>
              <w:bCs/>
              <w:i/>
              <w:sz w:val="20"/>
            </w:rPr>
          </w:pPr>
          <w:r w:rsidRPr="00B3752F">
            <w:rPr>
              <w:rFonts w:cs="Arial"/>
              <w:b/>
              <w:bCs/>
              <w:i/>
              <w:sz w:val="20"/>
            </w:rPr>
            <w:t>Doc Number</w:t>
          </w:r>
        </w:p>
      </w:tc>
      <w:tc>
        <w:tcPr>
          <w:tcW w:w="965" w:type="dxa"/>
        </w:tcPr>
        <w:p w14:paraId="08682A77" w14:textId="77777777" w:rsidR="001670BB" w:rsidRPr="00B3752F" w:rsidRDefault="001670BB" w:rsidP="00B10F87">
          <w:pPr>
            <w:pStyle w:val="Footer"/>
            <w:rPr>
              <w:rFonts w:cs="Arial"/>
              <w:b/>
              <w:bCs/>
              <w:i/>
              <w:sz w:val="20"/>
            </w:rPr>
          </w:pPr>
          <w:r w:rsidRPr="00B3752F">
            <w:rPr>
              <w:rFonts w:cs="Arial"/>
              <w:b/>
              <w:bCs/>
              <w:i/>
              <w:sz w:val="20"/>
            </w:rPr>
            <w:t>Version</w:t>
          </w:r>
        </w:p>
      </w:tc>
      <w:tc>
        <w:tcPr>
          <w:tcW w:w="1552" w:type="dxa"/>
        </w:tcPr>
        <w:p w14:paraId="08682A78" w14:textId="77777777" w:rsidR="001670BB" w:rsidRPr="00B3752F" w:rsidRDefault="001670BB" w:rsidP="00B10F87">
          <w:pPr>
            <w:pStyle w:val="Footer"/>
            <w:rPr>
              <w:rFonts w:cs="Arial"/>
              <w:b/>
              <w:bCs/>
              <w:i/>
              <w:sz w:val="20"/>
            </w:rPr>
          </w:pPr>
          <w:r w:rsidRPr="00B3752F">
            <w:rPr>
              <w:rFonts w:cs="Arial"/>
              <w:b/>
              <w:bCs/>
              <w:i/>
              <w:sz w:val="20"/>
            </w:rPr>
            <w:t>Issued</w:t>
          </w:r>
        </w:p>
      </w:tc>
      <w:tc>
        <w:tcPr>
          <w:tcW w:w="1456" w:type="dxa"/>
        </w:tcPr>
        <w:p w14:paraId="08682A79" w14:textId="77777777" w:rsidR="001670BB" w:rsidRPr="00B3752F" w:rsidRDefault="001670BB" w:rsidP="00B10F87">
          <w:pPr>
            <w:pStyle w:val="Footer"/>
            <w:rPr>
              <w:rFonts w:cs="Arial"/>
              <w:b/>
              <w:bCs/>
              <w:i/>
              <w:sz w:val="20"/>
            </w:rPr>
          </w:pPr>
          <w:r w:rsidRPr="00B3752F">
            <w:rPr>
              <w:rFonts w:cs="Arial"/>
              <w:b/>
              <w:bCs/>
              <w:i/>
              <w:sz w:val="20"/>
            </w:rPr>
            <w:t>Review Date</w:t>
          </w:r>
        </w:p>
      </w:tc>
      <w:tc>
        <w:tcPr>
          <w:tcW w:w="1746" w:type="dxa"/>
        </w:tcPr>
        <w:p w14:paraId="08682A7A" w14:textId="77777777" w:rsidR="001670BB" w:rsidRPr="00B3752F" w:rsidRDefault="001670BB" w:rsidP="00B10F87">
          <w:pPr>
            <w:pStyle w:val="Footer"/>
            <w:rPr>
              <w:rFonts w:cs="Arial"/>
              <w:b/>
              <w:bCs/>
              <w:i/>
              <w:sz w:val="20"/>
            </w:rPr>
          </w:pPr>
          <w:r w:rsidRPr="00B3752F">
            <w:rPr>
              <w:rFonts w:cs="Arial"/>
              <w:b/>
              <w:bCs/>
              <w:i/>
              <w:sz w:val="20"/>
            </w:rPr>
            <w:t>Area Responsible</w:t>
          </w:r>
        </w:p>
      </w:tc>
      <w:tc>
        <w:tcPr>
          <w:tcW w:w="1836" w:type="dxa"/>
        </w:tcPr>
        <w:p w14:paraId="08682A7B" w14:textId="77777777" w:rsidR="001670BB" w:rsidRPr="00B3752F" w:rsidRDefault="001670BB" w:rsidP="00B10F87">
          <w:pPr>
            <w:pStyle w:val="Footer"/>
            <w:rPr>
              <w:rFonts w:cs="Arial"/>
              <w:b/>
              <w:bCs/>
              <w:i/>
              <w:sz w:val="20"/>
            </w:rPr>
          </w:pPr>
          <w:r w:rsidRPr="00B3752F">
            <w:rPr>
              <w:rFonts w:cs="Arial"/>
              <w:b/>
              <w:bCs/>
              <w:i/>
              <w:sz w:val="20"/>
            </w:rPr>
            <w:t>Page</w:t>
          </w:r>
        </w:p>
      </w:tc>
    </w:tr>
    <w:tr w:rsidR="001670BB" w14:paraId="08682A83" w14:textId="77777777" w:rsidTr="008E7509">
      <w:tc>
        <w:tcPr>
          <w:tcW w:w="1515" w:type="dxa"/>
        </w:tcPr>
        <w:p w14:paraId="08682A7D" w14:textId="707C73C4" w:rsidR="001670BB" w:rsidRPr="00542EE6" w:rsidRDefault="00C26089" w:rsidP="00B10F87">
          <w:pPr>
            <w:pStyle w:val="Footer"/>
            <w:rPr>
              <w:rFonts w:cs="Arial"/>
              <w:b/>
              <w:bCs/>
              <w:sz w:val="20"/>
            </w:rPr>
          </w:pPr>
          <w:r>
            <w:rPr>
              <w:b/>
              <w:sz w:val="20"/>
            </w:rPr>
            <w:t>CHS22/304</w:t>
          </w:r>
        </w:p>
      </w:tc>
      <w:tc>
        <w:tcPr>
          <w:tcW w:w="965" w:type="dxa"/>
        </w:tcPr>
        <w:p w14:paraId="08682A7E" w14:textId="43ED4D75" w:rsidR="001670BB" w:rsidRPr="00B3752F" w:rsidRDefault="00C26089" w:rsidP="00B10F87">
          <w:pPr>
            <w:pStyle w:val="Footer"/>
            <w:rPr>
              <w:rFonts w:cs="Arial"/>
              <w:b/>
              <w:bCs/>
              <w:sz w:val="20"/>
            </w:rPr>
          </w:pPr>
          <w:r>
            <w:rPr>
              <w:rFonts w:cs="Arial"/>
              <w:b/>
              <w:bCs/>
              <w:sz w:val="20"/>
            </w:rPr>
            <w:t>1</w:t>
          </w:r>
        </w:p>
      </w:tc>
      <w:tc>
        <w:tcPr>
          <w:tcW w:w="1552" w:type="dxa"/>
        </w:tcPr>
        <w:p w14:paraId="08682A7F" w14:textId="502CF405" w:rsidR="001670BB" w:rsidRPr="00B3752F" w:rsidRDefault="00C26089" w:rsidP="00B10F87">
          <w:pPr>
            <w:pStyle w:val="Footer"/>
            <w:rPr>
              <w:rFonts w:cs="Arial"/>
              <w:b/>
              <w:bCs/>
              <w:sz w:val="20"/>
            </w:rPr>
          </w:pPr>
          <w:r>
            <w:rPr>
              <w:rFonts w:cs="Arial"/>
              <w:b/>
              <w:bCs/>
              <w:sz w:val="20"/>
            </w:rPr>
            <w:t>29/07/2022</w:t>
          </w:r>
        </w:p>
      </w:tc>
      <w:tc>
        <w:tcPr>
          <w:tcW w:w="1456" w:type="dxa"/>
        </w:tcPr>
        <w:p w14:paraId="08682A80" w14:textId="363C30E7" w:rsidR="001670BB" w:rsidRPr="00B3752F" w:rsidRDefault="00C26089" w:rsidP="00470E63">
          <w:pPr>
            <w:pStyle w:val="Footer"/>
            <w:rPr>
              <w:rFonts w:cs="Arial"/>
              <w:b/>
              <w:bCs/>
              <w:sz w:val="20"/>
            </w:rPr>
          </w:pPr>
          <w:r>
            <w:rPr>
              <w:rFonts w:cs="Arial"/>
              <w:b/>
              <w:bCs/>
              <w:sz w:val="20"/>
            </w:rPr>
            <w:t>01/08/2026</w:t>
          </w:r>
        </w:p>
      </w:tc>
      <w:tc>
        <w:tcPr>
          <w:tcW w:w="1746" w:type="dxa"/>
        </w:tcPr>
        <w:p w14:paraId="08682A81" w14:textId="1073F2E4" w:rsidR="001670BB" w:rsidRPr="00B3752F" w:rsidRDefault="00B63A6E" w:rsidP="00B10F87">
          <w:pPr>
            <w:pStyle w:val="Footer"/>
            <w:rPr>
              <w:rFonts w:cs="Arial"/>
              <w:b/>
              <w:bCs/>
              <w:sz w:val="20"/>
            </w:rPr>
          </w:pPr>
          <w:r>
            <w:rPr>
              <w:rFonts w:cs="Arial"/>
              <w:b/>
              <w:bCs/>
              <w:sz w:val="20"/>
            </w:rPr>
            <w:t>ACT Genetic Service</w:t>
          </w:r>
        </w:p>
      </w:tc>
      <w:tc>
        <w:tcPr>
          <w:tcW w:w="1836" w:type="dxa"/>
        </w:tcPr>
        <w:p w14:paraId="08682A82" w14:textId="77777777" w:rsidR="001670BB" w:rsidRPr="00B3752F" w:rsidRDefault="00A063FE" w:rsidP="00B10F87">
          <w:pPr>
            <w:pStyle w:val="Footer"/>
            <w:rPr>
              <w:sz w:val="20"/>
            </w:rPr>
          </w:pPr>
          <w:r w:rsidRPr="00B3752F">
            <w:rPr>
              <w:rStyle w:val="PageNumber"/>
              <w:sz w:val="20"/>
            </w:rPr>
            <w:fldChar w:fldCharType="begin"/>
          </w:r>
          <w:r w:rsidR="001670BB" w:rsidRPr="00B3752F">
            <w:rPr>
              <w:rStyle w:val="PageNumber"/>
              <w:sz w:val="20"/>
            </w:rPr>
            <w:instrText xml:space="preserve"> PAGE </w:instrText>
          </w:r>
          <w:r w:rsidRPr="00B3752F">
            <w:rPr>
              <w:rStyle w:val="PageNumber"/>
              <w:sz w:val="20"/>
            </w:rPr>
            <w:fldChar w:fldCharType="separate"/>
          </w:r>
          <w:r w:rsidR="00470E63">
            <w:rPr>
              <w:rStyle w:val="PageNumber"/>
              <w:noProof/>
              <w:sz w:val="20"/>
            </w:rPr>
            <w:t>5</w:t>
          </w:r>
          <w:r w:rsidRPr="00B3752F">
            <w:rPr>
              <w:rStyle w:val="PageNumber"/>
              <w:sz w:val="20"/>
            </w:rPr>
            <w:fldChar w:fldCharType="end"/>
          </w:r>
          <w:r w:rsidR="001670BB" w:rsidRPr="00B3752F">
            <w:rPr>
              <w:rStyle w:val="PageNumber"/>
              <w:sz w:val="20"/>
            </w:rPr>
            <w:t xml:space="preserve"> of </w:t>
          </w:r>
          <w:r w:rsidRPr="00B3752F">
            <w:rPr>
              <w:rStyle w:val="PageNumber"/>
              <w:sz w:val="20"/>
            </w:rPr>
            <w:fldChar w:fldCharType="begin"/>
          </w:r>
          <w:r w:rsidR="001670BB" w:rsidRPr="00B3752F">
            <w:rPr>
              <w:rStyle w:val="PageNumber"/>
              <w:sz w:val="20"/>
            </w:rPr>
            <w:instrText xml:space="preserve"> NUMPAGES </w:instrText>
          </w:r>
          <w:r w:rsidRPr="00B3752F">
            <w:rPr>
              <w:rStyle w:val="PageNumber"/>
              <w:sz w:val="20"/>
            </w:rPr>
            <w:fldChar w:fldCharType="separate"/>
          </w:r>
          <w:r w:rsidR="00470E63">
            <w:rPr>
              <w:rStyle w:val="PageNumber"/>
              <w:noProof/>
              <w:sz w:val="20"/>
            </w:rPr>
            <w:t>5</w:t>
          </w:r>
          <w:r w:rsidRPr="00B3752F">
            <w:rPr>
              <w:rStyle w:val="PageNumber"/>
              <w:sz w:val="20"/>
            </w:rPr>
            <w:fldChar w:fldCharType="end"/>
          </w:r>
        </w:p>
      </w:tc>
    </w:tr>
    <w:tr w:rsidR="008E7509" w14:paraId="274E5098"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81E8E84" w14:textId="208943B0" w:rsidR="008E7509" w:rsidRPr="002C1428" w:rsidRDefault="008E7509" w:rsidP="008E7509">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205AF9">
            <w:rPr>
              <w:sz w:val="16"/>
              <w:szCs w:val="16"/>
            </w:rPr>
            <w:t>CHS</w:t>
          </w:r>
          <w:r w:rsidRPr="002C1428">
            <w:rPr>
              <w:sz w:val="16"/>
              <w:szCs w:val="16"/>
            </w:rPr>
            <w:t xml:space="preserve"> Policy Register</w:t>
          </w:r>
        </w:p>
      </w:tc>
    </w:tr>
  </w:tbl>
  <w:p w14:paraId="08682A85" w14:textId="0FDE7BBC" w:rsidR="001670BB" w:rsidRPr="00AE7C5C" w:rsidRDefault="001670BB" w:rsidP="00470E63">
    <w:pPr>
      <w:pStyle w:val="Footer"/>
      <w:tabs>
        <w:tab w:val="clear" w:pos="4153"/>
        <w:tab w:val="clear" w:pos="8306"/>
        <w:tab w:val="left" w:pos="142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ACA3D" w14:textId="77777777" w:rsidR="00E973F9" w:rsidRDefault="00E973F9" w:rsidP="00F66CB0">
      <w:r>
        <w:separator/>
      </w:r>
    </w:p>
  </w:footnote>
  <w:footnote w:type="continuationSeparator" w:id="0">
    <w:p w14:paraId="4C7CF00C" w14:textId="77777777" w:rsidR="00E973F9" w:rsidRDefault="00E973F9" w:rsidP="00F66CB0">
      <w:r>
        <w:continuationSeparator/>
      </w:r>
    </w:p>
  </w:footnote>
  <w:footnote w:id="1">
    <w:p w14:paraId="4B215CBA" w14:textId="280D1970" w:rsidR="0006591C" w:rsidRDefault="0006591C">
      <w:pPr>
        <w:pStyle w:val="FootnoteText"/>
      </w:pPr>
      <w:r>
        <w:rPr>
          <w:rStyle w:val="FootnoteReference"/>
        </w:rPr>
        <w:footnoteRef/>
      </w:r>
      <w:r>
        <w:t xml:space="preserve"> </w:t>
      </w:r>
      <w:r w:rsidR="00735F6B">
        <w:t>Footnote should indicate what 1</w:t>
      </w:r>
      <w:r w:rsidR="00735F6B" w:rsidRPr="006E17A7">
        <w:rPr>
          <w:vertAlign w:val="superscript"/>
        </w:rPr>
        <w:t>st</w:t>
      </w:r>
      <w:r w:rsidR="00735F6B">
        <w:t xml:space="preserve"> and 2</w:t>
      </w:r>
      <w:r w:rsidR="00735F6B" w:rsidRPr="006E17A7">
        <w:rPr>
          <w:vertAlign w:val="superscript"/>
        </w:rPr>
        <w:t>nd</w:t>
      </w:r>
      <w:r w:rsidR="00735F6B">
        <w:t xml:space="preserve"> </w:t>
      </w:r>
      <w:r w:rsidR="00116484">
        <w:t>degree relatives 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A939DF" w14:paraId="60F17A8F" w14:textId="77777777" w:rsidTr="00894713">
      <w:trPr>
        <w:trHeight w:val="1418"/>
      </w:trPr>
      <w:tc>
        <w:tcPr>
          <w:tcW w:w="5556" w:type="dxa"/>
          <w:vAlign w:val="center"/>
          <w:hideMark/>
        </w:tcPr>
        <w:p w14:paraId="4A5666D5" w14:textId="77777777" w:rsidR="00A939DF" w:rsidRDefault="00A939DF" w:rsidP="00A939DF">
          <w:pPr>
            <w:pStyle w:val="Header"/>
            <w:rPr>
              <w:sz w:val="20"/>
            </w:rPr>
          </w:pPr>
          <w:r>
            <w:rPr>
              <w:noProof/>
              <w:sz w:val="20"/>
            </w:rPr>
            <w:drawing>
              <wp:inline distT="0" distB="0" distL="0" distR="0" wp14:anchorId="2AF797D7" wp14:editId="7788EF6A">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6FB3D4A4" w14:textId="49BB5E4E" w:rsidR="00A939DF" w:rsidRDefault="00A939DF" w:rsidP="00A939DF">
          <w:pPr>
            <w:pStyle w:val="Header"/>
            <w:tabs>
              <w:tab w:val="left" w:pos="720"/>
            </w:tabs>
            <w:jc w:val="right"/>
            <w:rPr>
              <w:sz w:val="20"/>
            </w:rPr>
          </w:pPr>
          <w:bookmarkStart w:id="41" w:name="_top"/>
          <w:bookmarkEnd w:id="41"/>
          <w:r>
            <w:rPr>
              <w:sz w:val="20"/>
            </w:rPr>
            <w:t>CHS</w:t>
          </w:r>
          <w:r w:rsidR="00C26089">
            <w:rPr>
              <w:sz w:val="20"/>
            </w:rPr>
            <w:t>22</w:t>
          </w:r>
          <w:r>
            <w:rPr>
              <w:sz w:val="20"/>
            </w:rPr>
            <w:t>/</w:t>
          </w:r>
          <w:r w:rsidR="00C26089">
            <w:rPr>
              <w:sz w:val="20"/>
            </w:rPr>
            <w:t>304</w:t>
          </w:r>
          <w:r>
            <w:rPr>
              <w:sz w:val="20"/>
            </w:rPr>
            <w:t xml:space="preserve"> </w:t>
          </w:r>
        </w:p>
      </w:tc>
    </w:tr>
  </w:tbl>
  <w:p w14:paraId="08682A75" w14:textId="77777777" w:rsidR="001670BB" w:rsidRPr="00FC3538" w:rsidRDefault="001670BB">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0A03A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2B039D8"/>
    <w:multiLevelType w:val="hybridMultilevel"/>
    <w:tmpl w:val="B8A402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4" w15:restartNumberingAfterBreak="0">
    <w:nsid w:val="08A71A60"/>
    <w:multiLevelType w:val="hybridMultilevel"/>
    <w:tmpl w:val="28163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AC3714"/>
    <w:multiLevelType w:val="hybridMultilevel"/>
    <w:tmpl w:val="8DCA0690"/>
    <w:lvl w:ilvl="0" w:tplc="A0AA2072">
      <w:start w:val="1"/>
      <w:numFmt w:val="decimal"/>
      <w:lvlText w:val="%1."/>
      <w:lvlJc w:val="left"/>
      <w:pPr>
        <w:ind w:left="1571" w:hanging="360"/>
      </w:pPr>
      <w:rPr>
        <w:rFonts w:ascii="Calibri" w:hAnsi="Calibri" w:hint="default"/>
        <w:b w:val="0"/>
        <w:i w:val="0"/>
        <w:sz w:val="24"/>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 w15:restartNumberingAfterBreak="0">
    <w:nsid w:val="114374FB"/>
    <w:multiLevelType w:val="hybridMultilevel"/>
    <w:tmpl w:val="09705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B2358C"/>
    <w:multiLevelType w:val="hybridMultilevel"/>
    <w:tmpl w:val="1004A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D475C2"/>
    <w:multiLevelType w:val="hybridMultilevel"/>
    <w:tmpl w:val="27DC89C0"/>
    <w:lvl w:ilvl="0" w:tplc="1A548462">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4141E4"/>
    <w:multiLevelType w:val="hybridMultilevel"/>
    <w:tmpl w:val="FD8A58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9484496"/>
    <w:multiLevelType w:val="hybridMultilevel"/>
    <w:tmpl w:val="BE6E13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37C1E74"/>
    <w:multiLevelType w:val="hybridMultilevel"/>
    <w:tmpl w:val="F918BB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3F541DA"/>
    <w:multiLevelType w:val="hybridMultilevel"/>
    <w:tmpl w:val="32A2D2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57D7D88"/>
    <w:multiLevelType w:val="hybridMultilevel"/>
    <w:tmpl w:val="A6ACBE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6F1585D"/>
    <w:multiLevelType w:val="hybridMultilevel"/>
    <w:tmpl w:val="5D7838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4B9A0545"/>
    <w:multiLevelType w:val="hybridMultilevel"/>
    <w:tmpl w:val="9EAEE5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21" w15:restartNumberingAfterBreak="0">
    <w:nsid w:val="5084189E"/>
    <w:multiLevelType w:val="multilevel"/>
    <w:tmpl w:val="2A76490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5861198"/>
    <w:multiLevelType w:val="hybridMultilevel"/>
    <w:tmpl w:val="67ACB3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C204C1D"/>
    <w:multiLevelType w:val="hybridMultilevel"/>
    <w:tmpl w:val="7DB05F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C47411E"/>
    <w:multiLevelType w:val="hybridMultilevel"/>
    <w:tmpl w:val="7FDC80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06C2D35"/>
    <w:multiLevelType w:val="multilevel"/>
    <w:tmpl w:val="CEBA6416"/>
    <w:lvl w:ilvl="0">
      <w:start w:val="1"/>
      <w:numFmt w:val="decimal"/>
      <w:lvlText w:val="%1."/>
      <w:lvlJc w:val="left"/>
      <w:pPr>
        <w:tabs>
          <w:tab w:val="num" w:pos="360"/>
        </w:tabs>
        <w:ind w:left="360" w:hanging="360"/>
      </w:pPr>
    </w:lvl>
    <w:lvl w:ilvl="1">
      <w:start w:val="1"/>
      <w:numFmt w:val="decimal"/>
      <w:isLgl/>
      <w:lvlText w:val="%1.%2"/>
      <w:lvlJc w:val="left"/>
      <w:pPr>
        <w:ind w:left="420" w:hanging="420"/>
      </w:pPr>
      <w:rPr>
        <w:rFonts w:ascii="Calibri" w:hAnsi="Calibri" w:hint="default"/>
      </w:rPr>
    </w:lvl>
    <w:lvl w:ilvl="2">
      <w:start w:val="1"/>
      <w:numFmt w:val="decimal"/>
      <w:isLgl/>
      <w:lvlText w:val="%1.%2.%3"/>
      <w:lvlJc w:val="left"/>
      <w:pPr>
        <w:ind w:left="720" w:hanging="720"/>
      </w:pPr>
      <w:rPr>
        <w:rFonts w:ascii="Calibri" w:hAnsi="Calibri" w:hint="default"/>
      </w:rPr>
    </w:lvl>
    <w:lvl w:ilvl="3">
      <w:start w:val="1"/>
      <w:numFmt w:val="decimal"/>
      <w:isLgl/>
      <w:lvlText w:val="%1.%2.%3.%4"/>
      <w:lvlJc w:val="left"/>
      <w:pPr>
        <w:ind w:left="720" w:hanging="720"/>
      </w:pPr>
      <w:rPr>
        <w:rFonts w:ascii="Calibri" w:hAnsi="Calibri" w:hint="default"/>
      </w:rPr>
    </w:lvl>
    <w:lvl w:ilvl="4">
      <w:start w:val="1"/>
      <w:numFmt w:val="decimal"/>
      <w:isLgl/>
      <w:lvlText w:val="%1.%2.%3.%4.%5"/>
      <w:lvlJc w:val="left"/>
      <w:pPr>
        <w:ind w:left="1080" w:hanging="1080"/>
      </w:pPr>
      <w:rPr>
        <w:rFonts w:ascii="Calibri" w:hAnsi="Calibri" w:hint="default"/>
      </w:rPr>
    </w:lvl>
    <w:lvl w:ilvl="5">
      <w:start w:val="1"/>
      <w:numFmt w:val="decimal"/>
      <w:isLgl/>
      <w:lvlText w:val="%1.%2.%3.%4.%5.%6"/>
      <w:lvlJc w:val="left"/>
      <w:pPr>
        <w:ind w:left="1080" w:hanging="1080"/>
      </w:pPr>
      <w:rPr>
        <w:rFonts w:ascii="Calibri" w:hAnsi="Calibri" w:hint="default"/>
      </w:rPr>
    </w:lvl>
    <w:lvl w:ilvl="6">
      <w:start w:val="1"/>
      <w:numFmt w:val="decimal"/>
      <w:isLgl/>
      <w:lvlText w:val="%1.%2.%3.%4.%5.%6.%7"/>
      <w:lvlJc w:val="left"/>
      <w:pPr>
        <w:ind w:left="1440" w:hanging="1440"/>
      </w:pPr>
      <w:rPr>
        <w:rFonts w:ascii="Calibri" w:hAnsi="Calibri" w:hint="default"/>
      </w:rPr>
    </w:lvl>
    <w:lvl w:ilvl="7">
      <w:start w:val="1"/>
      <w:numFmt w:val="decimal"/>
      <w:isLgl/>
      <w:lvlText w:val="%1.%2.%3.%4.%5.%6.%7.%8"/>
      <w:lvlJc w:val="left"/>
      <w:pPr>
        <w:ind w:left="1440" w:hanging="1440"/>
      </w:pPr>
      <w:rPr>
        <w:rFonts w:ascii="Calibri" w:hAnsi="Calibri" w:hint="default"/>
      </w:rPr>
    </w:lvl>
    <w:lvl w:ilvl="8">
      <w:start w:val="1"/>
      <w:numFmt w:val="decimal"/>
      <w:isLgl/>
      <w:lvlText w:val="%1.%2.%3.%4.%5.%6.%7.%8.%9"/>
      <w:lvlJc w:val="left"/>
      <w:pPr>
        <w:ind w:left="1800" w:hanging="1800"/>
      </w:pPr>
      <w:rPr>
        <w:rFonts w:ascii="Calibri" w:hAnsi="Calibri" w:hint="default"/>
      </w:rPr>
    </w:lvl>
  </w:abstractNum>
  <w:abstractNum w:abstractNumId="26" w15:restartNumberingAfterBreak="0">
    <w:nsid w:val="79837006"/>
    <w:multiLevelType w:val="hybridMultilevel"/>
    <w:tmpl w:val="EDB6E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3"/>
  </w:num>
  <w:num w:numId="3">
    <w:abstractNumId w:val="26"/>
  </w:num>
  <w:num w:numId="4">
    <w:abstractNumId w:val="8"/>
  </w:num>
  <w:num w:numId="5">
    <w:abstractNumId w:val="10"/>
  </w:num>
  <w:num w:numId="6">
    <w:abstractNumId w:val="5"/>
  </w:num>
  <w:num w:numId="7">
    <w:abstractNumId w:val="27"/>
  </w:num>
  <w:num w:numId="8">
    <w:abstractNumId w:val="20"/>
  </w:num>
  <w:num w:numId="9">
    <w:abstractNumId w:val="19"/>
  </w:num>
  <w:num w:numId="10">
    <w:abstractNumId w:val="17"/>
  </w:num>
  <w:num w:numId="11">
    <w:abstractNumId w:val="23"/>
  </w:num>
  <w:num w:numId="12">
    <w:abstractNumId w:val="4"/>
  </w:num>
  <w:num w:numId="13">
    <w:abstractNumId w:val="24"/>
  </w:num>
  <w:num w:numId="14">
    <w:abstractNumId w:val="6"/>
  </w:num>
  <w:num w:numId="15">
    <w:abstractNumId w:val="12"/>
  </w:num>
  <w:num w:numId="16">
    <w:abstractNumId w:val="25"/>
  </w:num>
  <w:num w:numId="17">
    <w:abstractNumId w:val="16"/>
  </w:num>
  <w:num w:numId="18">
    <w:abstractNumId w:val="2"/>
  </w:num>
  <w:num w:numId="19">
    <w:abstractNumId w:val="13"/>
  </w:num>
  <w:num w:numId="20">
    <w:abstractNumId w:val="21"/>
  </w:num>
  <w:num w:numId="21">
    <w:abstractNumId w:val="15"/>
  </w:num>
  <w:num w:numId="22">
    <w:abstractNumId w:val="7"/>
  </w:num>
  <w:num w:numId="23">
    <w:abstractNumId w:val="11"/>
  </w:num>
  <w:num w:numId="24">
    <w:abstractNumId w:val="22"/>
  </w:num>
  <w:num w:numId="25">
    <w:abstractNumId w:val="14"/>
  </w:num>
  <w:num w:numId="26">
    <w:abstractNumId w:val="18"/>
  </w:num>
  <w:num w:numId="27">
    <w:abstractNumId w:val="1"/>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02FD3"/>
    <w:rsid w:val="00004A67"/>
    <w:rsid w:val="00010E74"/>
    <w:rsid w:val="000121C3"/>
    <w:rsid w:val="00012503"/>
    <w:rsid w:val="00015B90"/>
    <w:rsid w:val="00015D77"/>
    <w:rsid w:val="0001607A"/>
    <w:rsid w:val="00040483"/>
    <w:rsid w:val="000507E8"/>
    <w:rsid w:val="0005502F"/>
    <w:rsid w:val="0006591C"/>
    <w:rsid w:val="000728F3"/>
    <w:rsid w:val="000764D1"/>
    <w:rsid w:val="00080A62"/>
    <w:rsid w:val="00095474"/>
    <w:rsid w:val="000A014A"/>
    <w:rsid w:val="000A0307"/>
    <w:rsid w:val="000A0A79"/>
    <w:rsid w:val="000A3D5E"/>
    <w:rsid w:val="000A5CB1"/>
    <w:rsid w:val="000B5C8C"/>
    <w:rsid w:val="000C59E2"/>
    <w:rsid w:val="000C7B2D"/>
    <w:rsid w:val="000D1E88"/>
    <w:rsid w:val="000D447E"/>
    <w:rsid w:val="000D7291"/>
    <w:rsid w:val="000D7658"/>
    <w:rsid w:val="000F1845"/>
    <w:rsid w:val="000F7B7E"/>
    <w:rsid w:val="0010015B"/>
    <w:rsid w:val="00103EEA"/>
    <w:rsid w:val="00116484"/>
    <w:rsid w:val="001177EF"/>
    <w:rsid w:val="0012732A"/>
    <w:rsid w:val="00153D1A"/>
    <w:rsid w:val="00153FB3"/>
    <w:rsid w:val="00160B7B"/>
    <w:rsid w:val="001670BB"/>
    <w:rsid w:val="00181CF8"/>
    <w:rsid w:val="0018239D"/>
    <w:rsid w:val="00191109"/>
    <w:rsid w:val="00196AF1"/>
    <w:rsid w:val="00196C02"/>
    <w:rsid w:val="001A0053"/>
    <w:rsid w:val="001A2E39"/>
    <w:rsid w:val="001A4E60"/>
    <w:rsid w:val="001B2465"/>
    <w:rsid w:val="001B4959"/>
    <w:rsid w:val="001D629B"/>
    <w:rsid w:val="001E64DB"/>
    <w:rsid w:val="001F101B"/>
    <w:rsid w:val="001F25F8"/>
    <w:rsid w:val="001F2829"/>
    <w:rsid w:val="001F6D2D"/>
    <w:rsid w:val="00205AF9"/>
    <w:rsid w:val="00210B32"/>
    <w:rsid w:val="00213FE0"/>
    <w:rsid w:val="00240B97"/>
    <w:rsid w:val="0024301D"/>
    <w:rsid w:val="0025382D"/>
    <w:rsid w:val="00253F5A"/>
    <w:rsid w:val="00263BA6"/>
    <w:rsid w:val="00266379"/>
    <w:rsid w:val="0026690C"/>
    <w:rsid w:val="0027264D"/>
    <w:rsid w:val="0029288A"/>
    <w:rsid w:val="00293E43"/>
    <w:rsid w:val="0029771D"/>
    <w:rsid w:val="002A3436"/>
    <w:rsid w:val="002A7EB4"/>
    <w:rsid w:val="002B5F43"/>
    <w:rsid w:val="002B665B"/>
    <w:rsid w:val="002C023F"/>
    <w:rsid w:val="002C05A8"/>
    <w:rsid w:val="002C16C9"/>
    <w:rsid w:val="002D0BF4"/>
    <w:rsid w:val="002D3D60"/>
    <w:rsid w:val="002D686B"/>
    <w:rsid w:val="002E1A97"/>
    <w:rsid w:val="002E4A6E"/>
    <w:rsid w:val="002E58F1"/>
    <w:rsid w:val="002F083E"/>
    <w:rsid w:val="002F7AFC"/>
    <w:rsid w:val="00313707"/>
    <w:rsid w:val="003214A8"/>
    <w:rsid w:val="003343F0"/>
    <w:rsid w:val="00334A2D"/>
    <w:rsid w:val="00376A6D"/>
    <w:rsid w:val="00380B98"/>
    <w:rsid w:val="0039056C"/>
    <w:rsid w:val="00393210"/>
    <w:rsid w:val="00396023"/>
    <w:rsid w:val="00396F11"/>
    <w:rsid w:val="0039760F"/>
    <w:rsid w:val="003B4693"/>
    <w:rsid w:val="003B5BF4"/>
    <w:rsid w:val="003B6E0B"/>
    <w:rsid w:val="003C4BB5"/>
    <w:rsid w:val="003E167B"/>
    <w:rsid w:val="003E2D5A"/>
    <w:rsid w:val="003E48CB"/>
    <w:rsid w:val="003E4CC0"/>
    <w:rsid w:val="003E63DA"/>
    <w:rsid w:val="003E671F"/>
    <w:rsid w:val="003E7172"/>
    <w:rsid w:val="003F1529"/>
    <w:rsid w:val="003F3D8F"/>
    <w:rsid w:val="00402F4E"/>
    <w:rsid w:val="00411CDE"/>
    <w:rsid w:val="00412CED"/>
    <w:rsid w:val="0041683C"/>
    <w:rsid w:val="00427139"/>
    <w:rsid w:val="004358E9"/>
    <w:rsid w:val="0043614B"/>
    <w:rsid w:val="00447B55"/>
    <w:rsid w:val="00465C91"/>
    <w:rsid w:val="00470E63"/>
    <w:rsid w:val="004713B7"/>
    <w:rsid w:val="00487DD5"/>
    <w:rsid w:val="004918E1"/>
    <w:rsid w:val="004A2E02"/>
    <w:rsid w:val="004A4F72"/>
    <w:rsid w:val="004A6A76"/>
    <w:rsid w:val="004B2808"/>
    <w:rsid w:val="004B71AD"/>
    <w:rsid w:val="004B7C43"/>
    <w:rsid w:val="004C2B20"/>
    <w:rsid w:val="004D1657"/>
    <w:rsid w:val="004D3314"/>
    <w:rsid w:val="004D76A3"/>
    <w:rsid w:val="004E28AD"/>
    <w:rsid w:val="004F0F0A"/>
    <w:rsid w:val="004F1D05"/>
    <w:rsid w:val="004F7BCB"/>
    <w:rsid w:val="0050147B"/>
    <w:rsid w:val="00503F75"/>
    <w:rsid w:val="005057F9"/>
    <w:rsid w:val="00514C2F"/>
    <w:rsid w:val="0051641A"/>
    <w:rsid w:val="0052443C"/>
    <w:rsid w:val="00525923"/>
    <w:rsid w:val="0052775E"/>
    <w:rsid w:val="0054010A"/>
    <w:rsid w:val="00542514"/>
    <w:rsid w:val="00543EB3"/>
    <w:rsid w:val="00546AED"/>
    <w:rsid w:val="005576F4"/>
    <w:rsid w:val="005621E4"/>
    <w:rsid w:val="005661FE"/>
    <w:rsid w:val="005736DB"/>
    <w:rsid w:val="005743AC"/>
    <w:rsid w:val="0059274F"/>
    <w:rsid w:val="00596FD7"/>
    <w:rsid w:val="005A3625"/>
    <w:rsid w:val="005B4738"/>
    <w:rsid w:val="005C212D"/>
    <w:rsid w:val="005C3CB0"/>
    <w:rsid w:val="005D645E"/>
    <w:rsid w:val="00612231"/>
    <w:rsid w:val="00614380"/>
    <w:rsid w:val="00635EB1"/>
    <w:rsid w:val="00645B1A"/>
    <w:rsid w:val="006473BB"/>
    <w:rsid w:val="0065246A"/>
    <w:rsid w:val="0065498B"/>
    <w:rsid w:val="00662F10"/>
    <w:rsid w:val="0066495D"/>
    <w:rsid w:val="00667A13"/>
    <w:rsid w:val="006729FB"/>
    <w:rsid w:val="006743DB"/>
    <w:rsid w:val="006820FA"/>
    <w:rsid w:val="00690694"/>
    <w:rsid w:val="006956EF"/>
    <w:rsid w:val="00695EB6"/>
    <w:rsid w:val="006A1B9D"/>
    <w:rsid w:val="006A262A"/>
    <w:rsid w:val="006A4D46"/>
    <w:rsid w:val="006A6024"/>
    <w:rsid w:val="006C31FF"/>
    <w:rsid w:val="006C6B6C"/>
    <w:rsid w:val="006C704D"/>
    <w:rsid w:val="006D5EB3"/>
    <w:rsid w:val="006D786F"/>
    <w:rsid w:val="006E17A7"/>
    <w:rsid w:val="006F1F14"/>
    <w:rsid w:val="0070331D"/>
    <w:rsid w:val="00735F6B"/>
    <w:rsid w:val="00741B43"/>
    <w:rsid w:val="00743F91"/>
    <w:rsid w:val="00756537"/>
    <w:rsid w:val="00771FAC"/>
    <w:rsid w:val="00775280"/>
    <w:rsid w:val="00785E83"/>
    <w:rsid w:val="00792758"/>
    <w:rsid w:val="007A0937"/>
    <w:rsid w:val="007A0A7E"/>
    <w:rsid w:val="007A0EBC"/>
    <w:rsid w:val="007A2F6B"/>
    <w:rsid w:val="007A78A3"/>
    <w:rsid w:val="007B4ABB"/>
    <w:rsid w:val="007B6904"/>
    <w:rsid w:val="007D28C8"/>
    <w:rsid w:val="007E292E"/>
    <w:rsid w:val="007F1836"/>
    <w:rsid w:val="00800C8D"/>
    <w:rsid w:val="00801662"/>
    <w:rsid w:val="00803420"/>
    <w:rsid w:val="00805270"/>
    <w:rsid w:val="00816782"/>
    <w:rsid w:val="0082141D"/>
    <w:rsid w:val="00827F24"/>
    <w:rsid w:val="008429C5"/>
    <w:rsid w:val="00855DA8"/>
    <w:rsid w:val="00864737"/>
    <w:rsid w:val="00865480"/>
    <w:rsid w:val="008732E4"/>
    <w:rsid w:val="00886399"/>
    <w:rsid w:val="00886EE4"/>
    <w:rsid w:val="00896B07"/>
    <w:rsid w:val="008974CA"/>
    <w:rsid w:val="008B2F82"/>
    <w:rsid w:val="008D1BC8"/>
    <w:rsid w:val="008E1A00"/>
    <w:rsid w:val="008E1F7F"/>
    <w:rsid w:val="008E74FD"/>
    <w:rsid w:val="008E7509"/>
    <w:rsid w:val="008F00E8"/>
    <w:rsid w:val="008F0435"/>
    <w:rsid w:val="008F3F31"/>
    <w:rsid w:val="008F6921"/>
    <w:rsid w:val="00913826"/>
    <w:rsid w:val="00930454"/>
    <w:rsid w:val="00933EED"/>
    <w:rsid w:val="00940CDE"/>
    <w:rsid w:val="00941A7E"/>
    <w:rsid w:val="009644E9"/>
    <w:rsid w:val="0097366A"/>
    <w:rsid w:val="0097742A"/>
    <w:rsid w:val="00980AE7"/>
    <w:rsid w:val="00980EED"/>
    <w:rsid w:val="0098281B"/>
    <w:rsid w:val="0098312B"/>
    <w:rsid w:val="0098579F"/>
    <w:rsid w:val="00991670"/>
    <w:rsid w:val="009A534C"/>
    <w:rsid w:val="009B0E44"/>
    <w:rsid w:val="009B4A8F"/>
    <w:rsid w:val="009B6C8C"/>
    <w:rsid w:val="009B6F42"/>
    <w:rsid w:val="009C0FCA"/>
    <w:rsid w:val="009C3963"/>
    <w:rsid w:val="009D323C"/>
    <w:rsid w:val="009E048E"/>
    <w:rsid w:val="00A063FE"/>
    <w:rsid w:val="00A13087"/>
    <w:rsid w:val="00A3077F"/>
    <w:rsid w:val="00A32463"/>
    <w:rsid w:val="00A3469C"/>
    <w:rsid w:val="00A350E5"/>
    <w:rsid w:val="00A35E2D"/>
    <w:rsid w:val="00A37DBA"/>
    <w:rsid w:val="00A63DFF"/>
    <w:rsid w:val="00A74B8A"/>
    <w:rsid w:val="00A85F61"/>
    <w:rsid w:val="00A86A9D"/>
    <w:rsid w:val="00A86DB3"/>
    <w:rsid w:val="00A939DF"/>
    <w:rsid w:val="00AA25DC"/>
    <w:rsid w:val="00AA5D6A"/>
    <w:rsid w:val="00AA74D5"/>
    <w:rsid w:val="00AB1020"/>
    <w:rsid w:val="00AC3C9D"/>
    <w:rsid w:val="00AC6682"/>
    <w:rsid w:val="00AD0CC7"/>
    <w:rsid w:val="00AD1E80"/>
    <w:rsid w:val="00AD56DE"/>
    <w:rsid w:val="00AE2CC4"/>
    <w:rsid w:val="00AE6F88"/>
    <w:rsid w:val="00AF34C9"/>
    <w:rsid w:val="00B10F87"/>
    <w:rsid w:val="00B11471"/>
    <w:rsid w:val="00B17115"/>
    <w:rsid w:val="00B20A71"/>
    <w:rsid w:val="00B20E6F"/>
    <w:rsid w:val="00B21043"/>
    <w:rsid w:val="00B25C0C"/>
    <w:rsid w:val="00B2733B"/>
    <w:rsid w:val="00B27576"/>
    <w:rsid w:val="00B30DA2"/>
    <w:rsid w:val="00B44CAC"/>
    <w:rsid w:val="00B453FC"/>
    <w:rsid w:val="00B573D6"/>
    <w:rsid w:val="00B61F35"/>
    <w:rsid w:val="00B634F1"/>
    <w:rsid w:val="00B63A6E"/>
    <w:rsid w:val="00B6421E"/>
    <w:rsid w:val="00B652FA"/>
    <w:rsid w:val="00B75B3C"/>
    <w:rsid w:val="00B804DB"/>
    <w:rsid w:val="00B81455"/>
    <w:rsid w:val="00B86F72"/>
    <w:rsid w:val="00B9627F"/>
    <w:rsid w:val="00BA0A1B"/>
    <w:rsid w:val="00BA2415"/>
    <w:rsid w:val="00BA4F95"/>
    <w:rsid w:val="00BA5B60"/>
    <w:rsid w:val="00BB1FDE"/>
    <w:rsid w:val="00BB33F9"/>
    <w:rsid w:val="00BC3CE6"/>
    <w:rsid w:val="00BC5A2E"/>
    <w:rsid w:val="00BD03DB"/>
    <w:rsid w:val="00BD7F73"/>
    <w:rsid w:val="00BE29EB"/>
    <w:rsid w:val="00BE3A6C"/>
    <w:rsid w:val="00BE5E41"/>
    <w:rsid w:val="00BF3B54"/>
    <w:rsid w:val="00C0048B"/>
    <w:rsid w:val="00C13D33"/>
    <w:rsid w:val="00C22A10"/>
    <w:rsid w:val="00C24EDC"/>
    <w:rsid w:val="00C25A76"/>
    <w:rsid w:val="00C26089"/>
    <w:rsid w:val="00C31BD5"/>
    <w:rsid w:val="00C32206"/>
    <w:rsid w:val="00C343F2"/>
    <w:rsid w:val="00C42C8B"/>
    <w:rsid w:val="00C45B40"/>
    <w:rsid w:val="00C45C67"/>
    <w:rsid w:val="00C523FF"/>
    <w:rsid w:val="00C532D4"/>
    <w:rsid w:val="00C606F3"/>
    <w:rsid w:val="00C6675D"/>
    <w:rsid w:val="00C71C3C"/>
    <w:rsid w:val="00C9490E"/>
    <w:rsid w:val="00CA593D"/>
    <w:rsid w:val="00CA5DBB"/>
    <w:rsid w:val="00CB1669"/>
    <w:rsid w:val="00CC4380"/>
    <w:rsid w:val="00CE0F5A"/>
    <w:rsid w:val="00CE26C7"/>
    <w:rsid w:val="00D02096"/>
    <w:rsid w:val="00D05FA9"/>
    <w:rsid w:val="00D06786"/>
    <w:rsid w:val="00D16211"/>
    <w:rsid w:val="00D20721"/>
    <w:rsid w:val="00D21780"/>
    <w:rsid w:val="00D23346"/>
    <w:rsid w:val="00D243B8"/>
    <w:rsid w:val="00D34794"/>
    <w:rsid w:val="00D42B85"/>
    <w:rsid w:val="00D442EF"/>
    <w:rsid w:val="00D4502D"/>
    <w:rsid w:val="00D530CE"/>
    <w:rsid w:val="00D53E3C"/>
    <w:rsid w:val="00D54265"/>
    <w:rsid w:val="00D54ED5"/>
    <w:rsid w:val="00D6429A"/>
    <w:rsid w:val="00D713DE"/>
    <w:rsid w:val="00D7517E"/>
    <w:rsid w:val="00D77950"/>
    <w:rsid w:val="00D91571"/>
    <w:rsid w:val="00D9482A"/>
    <w:rsid w:val="00DA0429"/>
    <w:rsid w:val="00DA60E6"/>
    <w:rsid w:val="00DB2AC7"/>
    <w:rsid w:val="00DC3762"/>
    <w:rsid w:val="00DC7057"/>
    <w:rsid w:val="00DC739E"/>
    <w:rsid w:val="00DD616A"/>
    <w:rsid w:val="00DE0465"/>
    <w:rsid w:val="00DE2965"/>
    <w:rsid w:val="00DF1D16"/>
    <w:rsid w:val="00DF47D7"/>
    <w:rsid w:val="00E049ED"/>
    <w:rsid w:val="00E05657"/>
    <w:rsid w:val="00E34E6D"/>
    <w:rsid w:val="00E36C54"/>
    <w:rsid w:val="00E37CD4"/>
    <w:rsid w:val="00E41A47"/>
    <w:rsid w:val="00E4303C"/>
    <w:rsid w:val="00E46DBD"/>
    <w:rsid w:val="00E53B9C"/>
    <w:rsid w:val="00E57848"/>
    <w:rsid w:val="00E752D3"/>
    <w:rsid w:val="00E77EF2"/>
    <w:rsid w:val="00E973F9"/>
    <w:rsid w:val="00EA1A1E"/>
    <w:rsid w:val="00EB0CB7"/>
    <w:rsid w:val="00ED21C3"/>
    <w:rsid w:val="00ED388C"/>
    <w:rsid w:val="00ED7010"/>
    <w:rsid w:val="00EF02B0"/>
    <w:rsid w:val="00F01B61"/>
    <w:rsid w:val="00F01EB7"/>
    <w:rsid w:val="00F13DD8"/>
    <w:rsid w:val="00F149FD"/>
    <w:rsid w:val="00F22C51"/>
    <w:rsid w:val="00F2337C"/>
    <w:rsid w:val="00F31E6D"/>
    <w:rsid w:val="00F375A6"/>
    <w:rsid w:val="00F40A95"/>
    <w:rsid w:val="00F4262F"/>
    <w:rsid w:val="00F5183F"/>
    <w:rsid w:val="00F53719"/>
    <w:rsid w:val="00F565DA"/>
    <w:rsid w:val="00F57291"/>
    <w:rsid w:val="00F60F3A"/>
    <w:rsid w:val="00F66CB0"/>
    <w:rsid w:val="00F710CD"/>
    <w:rsid w:val="00F72D0E"/>
    <w:rsid w:val="00F76C89"/>
    <w:rsid w:val="00F83FBF"/>
    <w:rsid w:val="00F84B8D"/>
    <w:rsid w:val="00F90FD2"/>
    <w:rsid w:val="00FA29B8"/>
    <w:rsid w:val="00FD3D92"/>
    <w:rsid w:val="00FF389E"/>
    <w:rsid w:val="00FF56DD"/>
    <w:rsid w:val="00FF69FB"/>
    <w:rsid w:val="088FBD88"/>
    <w:rsid w:val="34E13FDF"/>
    <w:rsid w:val="3A1891CA"/>
    <w:rsid w:val="3C10149A"/>
    <w:rsid w:val="3E9BA6B3"/>
    <w:rsid w:val="415A805E"/>
    <w:rsid w:val="54B03270"/>
    <w:rsid w:val="58104938"/>
    <w:rsid w:val="5A958616"/>
    <w:rsid w:val="5F4AD7A9"/>
    <w:rsid w:val="6F46D6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829D0"/>
  <w15:docId w15:val="{7C59962F-F2E2-4E7A-8675-E3BE3607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5743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3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ED7010"/>
    <w:pPr>
      <w:tabs>
        <w:tab w:val="right" w:leader="dot" w:pos="9060"/>
      </w:tabs>
      <w:spacing w:after="100"/>
    </w:pPr>
    <w:rPr>
      <w:rFonts w:asciiTheme="minorHAnsi" w:hAnsiTheme="minorHAnsi"/>
      <w:noProof/>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semiHidden/>
    <w:unhideWhenUsed/>
    <w:rsid w:val="00D7517E"/>
    <w:rPr>
      <w:sz w:val="16"/>
      <w:szCs w:val="16"/>
    </w:rPr>
  </w:style>
  <w:style w:type="paragraph" w:styleId="CommentText">
    <w:name w:val="annotation text"/>
    <w:basedOn w:val="Normal"/>
    <w:link w:val="CommentTextChar"/>
    <w:semiHidden/>
    <w:unhideWhenUsed/>
    <w:rsid w:val="00D7517E"/>
    <w:rPr>
      <w:sz w:val="20"/>
    </w:rPr>
  </w:style>
  <w:style w:type="character" w:customStyle="1" w:styleId="CommentTextChar">
    <w:name w:val="Comment Text Char"/>
    <w:basedOn w:val="DefaultParagraphFont"/>
    <w:link w:val="CommentText"/>
    <w:uiPriority w:val="99"/>
    <w:semiHidden/>
    <w:rsid w:val="00D7517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7517E"/>
    <w:rPr>
      <w:b/>
      <w:bCs/>
    </w:rPr>
  </w:style>
  <w:style w:type="character" w:customStyle="1" w:styleId="CommentSubjectChar">
    <w:name w:val="Comment Subject Char"/>
    <w:basedOn w:val="CommentTextChar"/>
    <w:link w:val="CommentSubject"/>
    <w:uiPriority w:val="99"/>
    <w:semiHidden/>
    <w:rsid w:val="00D7517E"/>
    <w:rPr>
      <w:rFonts w:ascii="Calibri" w:eastAsia="Times New Roman" w:hAnsi="Calibri" w:cs="Times New Roman"/>
      <w:b/>
      <w:bCs/>
      <w:sz w:val="20"/>
      <w:szCs w:val="20"/>
    </w:rPr>
  </w:style>
  <w:style w:type="character" w:customStyle="1" w:styleId="Heading3Char">
    <w:name w:val="Heading 3 Char"/>
    <w:basedOn w:val="DefaultParagraphFont"/>
    <w:link w:val="Heading3"/>
    <w:uiPriority w:val="9"/>
    <w:semiHidden/>
    <w:rsid w:val="005743AC"/>
    <w:rPr>
      <w:rFonts w:asciiTheme="majorHAnsi" w:eastAsiaTheme="majorEastAsia" w:hAnsiTheme="majorHAnsi" w:cstheme="majorBidi"/>
      <w:b/>
      <w:bCs/>
      <w:color w:val="4F81BD" w:themeColor="accent1"/>
      <w:sz w:val="24"/>
      <w:szCs w:val="20"/>
    </w:rPr>
  </w:style>
  <w:style w:type="paragraph" w:customStyle="1" w:styleId="Bullets">
    <w:name w:val="Bullets"/>
    <w:basedOn w:val="ListParagraph"/>
    <w:link w:val="BulletsChar"/>
    <w:qFormat/>
    <w:rsid w:val="00AF34C9"/>
    <w:pPr>
      <w:numPr>
        <w:numId w:val="23"/>
      </w:numPr>
      <w:spacing w:after="60" w:line="276" w:lineRule="auto"/>
      <w:contextualSpacing w:val="0"/>
    </w:pPr>
    <w:rPr>
      <w:rFonts w:ascii="Arial" w:eastAsiaTheme="minorEastAsia" w:hAnsi="Arial" w:cstheme="minorBidi"/>
      <w:sz w:val="22"/>
      <w:szCs w:val="22"/>
      <w:lang w:eastAsia="en-AU"/>
    </w:rPr>
  </w:style>
  <w:style w:type="character" w:customStyle="1" w:styleId="BulletsChar">
    <w:name w:val="Bullets Char"/>
    <w:basedOn w:val="DefaultParagraphFont"/>
    <w:link w:val="Bullets"/>
    <w:rsid w:val="00AF34C9"/>
    <w:rPr>
      <w:rFonts w:ascii="Arial" w:eastAsiaTheme="minorEastAsia" w:hAnsi="Arial"/>
      <w:lang w:eastAsia="en-AU"/>
    </w:rPr>
  </w:style>
  <w:style w:type="character" w:styleId="UnresolvedMention">
    <w:name w:val="Unresolved Mention"/>
    <w:basedOn w:val="DefaultParagraphFont"/>
    <w:uiPriority w:val="99"/>
    <w:semiHidden/>
    <w:unhideWhenUsed/>
    <w:rsid w:val="00803420"/>
    <w:rPr>
      <w:color w:val="605E5C"/>
      <w:shd w:val="clear" w:color="auto" w:fill="E1DFDD"/>
    </w:rPr>
  </w:style>
  <w:style w:type="paragraph" w:customStyle="1" w:styleId="mb-1">
    <w:name w:val="mb-1"/>
    <w:basedOn w:val="Normal"/>
    <w:rsid w:val="00F60F3A"/>
    <w:pPr>
      <w:spacing w:before="100" w:beforeAutospacing="1" w:after="100" w:afterAutospacing="1"/>
    </w:pPr>
    <w:rPr>
      <w:rFonts w:ascii="Times New Roman" w:hAnsi="Times New Roman"/>
      <w:szCs w:val="24"/>
      <w:lang w:eastAsia="en-AU"/>
    </w:rPr>
  </w:style>
  <w:style w:type="character" w:styleId="Strong">
    <w:name w:val="Strong"/>
    <w:basedOn w:val="DefaultParagraphFont"/>
    <w:uiPriority w:val="22"/>
    <w:qFormat/>
    <w:rsid w:val="00F60F3A"/>
    <w:rPr>
      <w:b/>
      <w:bCs/>
    </w:rPr>
  </w:style>
  <w:style w:type="paragraph" w:styleId="NormalWeb">
    <w:name w:val="Normal (Web)"/>
    <w:basedOn w:val="Normal"/>
    <w:uiPriority w:val="99"/>
    <w:semiHidden/>
    <w:unhideWhenUsed/>
    <w:rsid w:val="0029771D"/>
    <w:pPr>
      <w:spacing w:before="100" w:beforeAutospacing="1" w:after="100" w:afterAutospacing="1"/>
    </w:pPr>
    <w:rPr>
      <w:rFonts w:ascii="Times New Roman" w:hAnsi="Times New Roman"/>
      <w:szCs w:val="24"/>
      <w:lang w:eastAsia="en-AU"/>
    </w:rPr>
  </w:style>
  <w:style w:type="character" w:customStyle="1" w:styleId="smaller">
    <w:name w:val="smaller"/>
    <w:basedOn w:val="DefaultParagraphFont"/>
    <w:rsid w:val="0029771D"/>
  </w:style>
  <w:style w:type="paragraph" w:styleId="Revision">
    <w:name w:val="Revision"/>
    <w:hidden/>
    <w:uiPriority w:val="99"/>
    <w:semiHidden/>
    <w:rsid w:val="0005502F"/>
    <w:pPr>
      <w:spacing w:after="0" w:line="240" w:lineRule="auto"/>
    </w:pPr>
    <w:rPr>
      <w:rFonts w:ascii="Calibri" w:eastAsia="Times New Roman" w:hAnsi="Calibri" w:cs="Times New Roman"/>
      <w:sz w:val="24"/>
      <w:szCs w:val="20"/>
    </w:rPr>
  </w:style>
  <w:style w:type="character" w:styleId="Emphasis">
    <w:name w:val="Emphasis"/>
    <w:basedOn w:val="DefaultParagraphFont"/>
    <w:uiPriority w:val="20"/>
    <w:qFormat/>
    <w:rsid w:val="00095474"/>
    <w:rPr>
      <w:i/>
      <w:iCs/>
    </w:rPr>
  </w:style>
  <w:style w:type="paragraph" w:styleId="FootnoteText">
    <w:name w:val="footnote text"/>
    <w:basedOn w:val="Normal"/>
    <w:link w:val="FootnoteTextChar"/>
    <w:uiPriority w:val="99"/>
    <w:semiHidden/>
    <w:unhideWhenUsed/>
    <w:rsid w:val="00525923"/>
    <w:rPr>
      <w:sz w:val="20"/>
    </w:rPr>
  </w:style>
  <w:style w:type="character" w:customStyle="1" w:styleId="FootnoteTextChar">
    <w:name w:val="Footnote Text Char"/>
    <w:basedOn w:val="DefaultParagraphFont"/>
    <w:link w:val="FootnoteText"/>
    <w:uiPriority w:val="99"/>
    <w:semiHidden/>
    <w:rsid w:val="00525923"/>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5259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75858">
      <w:bodyDiv w:val="1"/>
      <w:marLeft w:val="0"/>
      <w:marRight w:val="0"/>
      <w:marTop w:val="0"/>
      <w:marBottom w:val="0"/>
      <w:divBdr>
        <w:top w:val="none" w:sz="0" w:space="0" w:color="auto"/>
        <w:left w:val="none" w:sz="0" w:space="0" w:color="auto"/>
        <w:bottom w:val="none" w:sz="0" w:space="0" w:color="auto"/>
        <w:right w:val="none" w:sz="0" w:space="0" w:color="auto"/>
      </w:divBdr>
    </w:div>
    <w:div w:id="400714418">
      <w:bodyDiv w:val="1"/>
      <w:marLeft w:val="0"/>
      <w:marRight w:val="0"/>
      <w:marTop w:val="0"/>
      <w:marBottom w:val="0"/>
      <w:divBdr>
        <w:top w:val="none" w:sz="0" w:space="0" w:color="auto"/>
        <w:left w:val="none" w:sz="0" w:space="0" w:color="auto"/>
        <w:bottom w:val="none" w:sz="0" w:space="0" w:color="auto"/>
        <w:right w:val="none" w:sz="0" w:space="0" w:color="auto"/>
      </w:divBdr>
    </w:div>
    <w:div w:id="453596897">
      <w:bodyDiv w:val="1"/>
      <w:marLeft w:val="0"/>
      <w:marRight w:val="0"/>
      <w:marTop w:val="0"/>
      <w:marBottom w:val="0"/>
      <w:divBdr>
        <w:top w:val="none" w:sz="0" w:space="0" w:color="auto"/>
        <w:left w:val="none" w:sz="0" w:space="0" w:color="auto"/>
        <w:bottom w:val="none" w:sz="0" w:space="0" w:color="auto"/>
        <w:right w:val="none" w:sz="0" w:space="0" w:color="auto"/>
      </w:divBdr>
    </w:div>
    <w:div w:id="941297841">
      <w:bodyDiv w:val="1"/>
      <w:marLeft w:val="0"/>
      <w:marRight w:val="0"/>
      <w:marTop w:val="0"/>
      <w:marBottom w:val="0"/>
      <w:divBdr>
        <w:top w:val="none" w:sz="0" w:space="0" w:color="auto"/>
        <w:left w:val="none" w:sz="0" w:space="0" w:color="auto"/>
        <w:bottom w:val="none" w:sz="0" w:space="0" w:color="auto"/>
        <w:right w:val="none" w:sz="0" w:space="0" w:color="auto"/>
      </w:divBdr>
    </w:div>
    <w:div w:id="1459303094">
      <w:bodyDiv w:val="1"/>
      <w:marLeft w:val="0"/>
      <w:marRight w:val="0"/>
      <w:marTop w:val="0"/>
      <w:marBottom w:val="0"/>
      <w:divBdr>
        <w:top w:val="none" w:sz="0" w:space="0" w:color="auto"/>
        <w:left w:val="none" w:sz="0" w:space="0" w:color="auto"/>
        <w:bottom w:val="none" w:sz="0" w:space="0" w:color="auto"/>
        <w:right w:val="none" w:sz="0" w:space="0" w:color="auto"/>
      </w:divBdr>
    </w:div>
    <w:div w:id="198950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Q:\Quality%20and%20Safety\CET\Policy%20Team\CHS%20PC\Resources\Templates\CHS%20Procedure%20Template.docx" TargetMode="External"/><Relationship Id="rId18" Type="http://schemas.openxmlformats.org/officeDocument/2006/relationships/hyperlink" Target="https://www.racgp.org.au/FSDEDEV/media/documents/Clinical%20Resources/Guidelines/Genomics-in-general-practice.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enetics.edu.au/publications-and-resources/facts-sheets/fact-sheet-18-when-parents-are-relatives-consanguinity" TargetMode="External"/><Relationship Id="rId7" Type="http://schemas.openxmlformats.org/officeDocument/2006/relationships/settings" Target="settings.xml"/><Relationship Id="rId12" Type="http://schemas.openxmlformats.org/officeDocument/2006/relationships/hyperlink" Target="mailto:genetics@act.gov.au" TargetMode="External"/><Relationship Id="rId17" Type="http://schemas.openxmlformats.org/officeDocument/2006/relationships/hyperlink" Target="https://www.genetics.edu.au/PDF/Autism_spectrum_disorder_fact_sheet-CGE.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hlers-danlos.com/wp-content/uploads/hEDS-Dx-Criteria-checklist-1.pdf" TargetMode="External"/><Relationship Id="rId20" Type="http://schemas.openxmlformats.org/officeDocument/2006/relationships/hyperlink" Target="https://www.seslhd.health.nsw.gov.au/royal-hospital-for-women/services-clinics/directory/mothersafe/pregnan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viq.org.au/cancer-genetics/referral-guidelines" TargetMode="External"/><Relationship Id="rId24" Type="http://schemas.openxmlformats.org/officeDocument/2006/relationships/hyperlink" Target="mailto:genetics@act.gov.au" TargetMode="External"/><Relationship Id="rId5" Type="http://schemas.openxmlformats.org/officeDocument/2006/relationships/numbering" Target="numbering.xml"/><Relationship Id="rId15" Type="http://schemas.openxmlformats.org/officeDocument/2006/relationships/hyperlink" Target="https://www.genetics.edu.au/health-professionals/FS64-MTHFR-GENE-TESTING-FOR-PATIENTS.pdf" TargetMode="External"/><Relationship Id="rId23" Type="http://schemas.openxmlformats.org/officeDocument/2006/relationships/hyperlink" Target="https://www.eviq.org.au/cancer-genetic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sh.nhs.uk/conditions-and-treatments/conditions-we-treat/autis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netics.edu.au" TargetMode="External"/><Relationship Id="rId22" Type="http://schemas.openxmlformats.org/officeDocument/2006/relationships/hyperlink" Target="https://www.eviq.org.au/cancer-genetic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52FB6E4F6A904298AC8C7DBBDDD5A1" ma:contentTypeVersion="10" ma:contentTypeDescription="Create a new document." ma:contentTypeScope="" ma:versionID="88b468f552be70f97a05f5a1671b612c">
  <xsd:schema xmlns:xsd="http://www.w3.org/2001/XMLSchema" xmlns:xs="http://www.w3.org/2001/XMLSchema" xmlns:p="http://schemas.microsoft.com/office/2006/metadata/properties" xmlns:ns2="0c8e588b-9c83-49d3-a6c8-a54de8f95e6a" xmlns:ns3="9c2f0412-f90c-42c4-93a0-04fcb973abf1" targetNamespace="http://schemas.microsoft.com/office/2006/metadata/properties" ma:root="true" ma:fieldsID="d05644bfbd43f3a7fa2685e43cf64ee6" ns2:_="" ns3:_="">
    <xsd:import namespace="0c8e588b-9c83-49d3-a6c8-a54de8f95e6a"/>
    <xsd:import namespace="9c2f0412-f90c-42c4-93a0-04fcb973abf1"/>
    <xsd:element name="properties">
      <xsd:complexType>
        <xsd:sequence>
          <xsd:element name="documentManagement">
            <xsd:complexType>
              <xsd:all>
                <xsd:element ref="ns2:Barcode_x0020_New"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e588b-9c83-49d3-a6c8-a54de8f95e6a" elementFormDefault="qualified">
    <xsd:import namespace="http://schemas.microsoft.com/office/2006/documentManagement/types"/>
    <xsd:import namespace="http://schemas.microsoft.com/office/infopath/2007/PartnerControls"/>
    <xsd:element name="Barcode_x0020_New" ma:index="8" nillable="true" ma:displayName="Barcode New" ma:internalName="Barcode_x0020_New">
      <xsd:simpleType>
        <xsd:restriction base="dms:Text">
          <xsd:maxLength value="255"/>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2f0412-f90c-42c4-93a0-04fcb973abf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arcode_x0020_New xmlns="0c8e588b-9c83-49d3-a6c8-a54de8f95e6a" xsi:nil="true"/>
  </documentManagement>
</p:properties>
</file>

<file path=customXml/itemProps1.xml><?xml version="1.0" encoding="utf-8"?>
<ds:datastoreItem xmlns:ds="http://schemas.openxmlformats.org/officeDocument/2006/customXml" ds:itemID="{CDA90453-9247-4097-95E3-54BF4675B9F8}">
  <ds:schemaRefs>
    <ds:schemaRef ds:uri="http://schemas.openxmlformats.org/officeDocument/2006/bibliography"/>
  </ds:schemaRefs>
</ds:datastoreItem>
</file>

<file path=customXml/itemProps2.xml><?xml version="1.0" encoding="utf-8"?>
<ds:datastoreItem xmlns:ds="http://schemas.openxmlformats.org/officeDocument/2006/customXml" ds:itemID="{F8BCE065-8A76-4612-B6B3-FBE0E46BFCF4}">
  <ds:schemaRefs>
    <ds:schemaRef ds:uri="http://schemas.microsoft.com/sharepoint/v3/contenttype/forms"/>
  </ds:schemaRefs>
</ds:datastoreItem>
</file>

<file path=customXml/itemProps3.xml><?xml version="1.0" encoding="utf-8"?>
<ds:datastoreItem xmlns:ds="http://schemas.openxmlformats.org/officeDocument/2006/customXml" ds:itemID="{17AADEEF-694E-4317-A27D-B9C284F68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e588b-9c83-49d3-a6c8-a54de8f95e6a"/>
    <ds:schemaRef ds:uri="9c2f0412-f90c-42c4-93a0-04fcb973a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4DC44B-71B7-4995-8E5F-F0CBB4CC20A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c2f0412-f90c-42c4-93a0-04fcb973abf1"/>
    <ds:schemaRef ds:uri="http://schemas.openxmlformats.org/package/2006/metadata/core-properties"/>
    <ds:schemaRef ds:uri="http://purl.org/dc/terms/"/>
    <ds:schemaRef ds:uri="0c8e588b-9c83-49d3-a6c8-a54de8f95e6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17</Pages>
  <Words>3611</Words>
  <Characters>20583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Engel, Amanda (Health)</dc:creator>
  <cp:lastModifiedBy>Clissold, Jacqui (Health)</cp:lastModifiedBy>
  <cp:revision>7</cp:revision>
  <cp:lastPrinted>2014-07-16T01:36:00Z</cp:lastPrinted>
  <dcterms:created xsi:type="dcterms:W3CDTF">2022-07-22T05:32:00Z</dcterms:created>
  <dcterms:modified xsi:type="dcterms:W3CDTF">2022-08-01T03:10:00Z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0x0101003052FB6E4F6A904298AC8C7DBBDDD5A1</vt:lpwstr>
  </property>
</Properties>
</file>