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B8E0" w14:textId="2CF773C4" w:rsidR="00A86A9D" w:rsidRPr="00C705C9" w:rsidRDefault="00A86A9D" w:rsidP="00A86A9D">
      <w:pPr>
        <w:rPr>
          <w:rFonts w:cs="Arial"/>
          <w:b/>
          <w:color w:val="000000"/>
          <w:sz w:val="44"/>
          <w:szCs w:val="44"/>
        </w:rPr>
      </w:pPr>
      <w:r w:rsidRPr="00C705C9">
        <w:rPr>
          <w:rFonts w:cs="Arial"/>
          <w:b/>
          <w:color w:val="000000"/>
          <w:sz w:val="44"/>
          <w:szCs w:val="44"/>
        </w:rPr>
        <w:t>Canberra Health Services</w:t>
      </w:r>
    </w:p>
    <w:p w14:paraId="3742B8E1" w14:textId="51834E61" w:rsidR="00A86A9D" w:rsidRDefault="006E1B0C" w:rsidP="00A86A9D">
      <w:pPr>
        <w:rPr>
          <w:rFonts w:cs="Arial"/>
          <w:b/>
          <w:sz w:val="36"/>
          <w:szCs w:val="36"/>
        </w:rPr>
      </w:pPr>
      <w:r>
        <w:rPr>
          <w:rFonts w:cs="Arial"/>
          <w:b/>
          <w:sz w:val="44"/>
          <w:szCs w:val="44"/>
        </w:rPr>
        <w:t>Policy</w:t>
      </w:r>
    </w:p>
    <w:p w14:paraId="3742B8E2" w14:textId="0EFADB65" w:rsidR="00A86A9D" w:rsidRPr="009902FB" w:rsidRDefault="000C021B" w:rsidP="00A86A9D">
      <w:pPr>
        <w:rPr>
          <w:rFonts w:cs="Arial"/>
          <w:b/>
          <w:sz w:val="36"/>
          <w:szCs w:val="36"/>
        </w:rPr>
      </w:pPr>
      <w:r>
        <w:rPr>
          <w:rFonts w:cs="Arial"/>
          <w:b/>
          <w:sz w:val="36"/>
          <w:szCs w:val="36"/>
        </w:rPr>
        <w:t xml:space="preserve">Work Health </w:t>
      </w:r>
      <w:r w:rsidR="00EB6268">
        <w:rPr>
          <w:rFonts w:cs="Arial"/>
          <w:b/>
          <w:sz w:val="36"/>
          <w:szCs w:val="36"/>
        </w:rPr>
        <w:t xml:space="preserve">and </w:t>
      </w:r>
      <w:r>
        <w:rPr>
          <w:rFonts w:cs="Arial"/>
          <w:b/>
          <w:sz w:val="36"/>
          <w:szCs w:val="36"/>
        </w:rPr>
        <w:t>Safety</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E4" w14:textId="77777777" w:rsidTr="009F2977">
        <w:trPr>
          <w:cantSplit/>
          <w:trHeight w:val="285"/>
        </w:trPr>
        <w:tc>
          <w:tcPr>
            <w:tcW w:w="9158" w:type="dxa"/>
            <w:shd w:val="clear" w:color="auto" w:fill="000000"/>
          </w:tcPr>
          <w:p w14:paraId="3742B8E3" w14:textId="77777777" w:rsidR="00A86A9D" w:rsidRPr="007A238D" w:rsidRDefault="00A86A9D" w:rsidP="007A238D">
            <w:pPr>
              <w:pStyle w:val="Heading1"/>
              <w:rPr>
                <w:szCs w:val="24"/>
              </w:rPr>
            </w:pPr>
            <w:r>
              <w:rPr>
                <w:szCs w:val="24"/>
              </w:rPr>
              <w:t xml:space="preserve">Policy </w:t>
            </w:r>
            <w:r w:rsidRPr="007A238D">
              <w:rPr>
                <w:szCs w:val="24"/>
              </w:rPr>
              <w:t>Statement</w:t>
            </w:r>
          </w:p>
        </w:tc>
      </w:tr>
    </w:tbl>
    <w:p w14:paraId="3742B8E5" w14:textId="77777777" w:rsidR="00A86A9D" w:rsidRDefault="00A86A9D" w:rsidP="00A86A9D">
      <w:pPr>
        <w:jc w:val="both"/>
        <w:rPr>
          <w:rFonts w:cs="Arial"/>
          <w:b/>
          <w:szCs w:val="24"/>
        </w:rPr>
      </w:pPr>
    </w:p>
    <w:p w14:paraId="5F7DECBA" w14:textId="77777777" w:rsidR="000C021B" w:rsidRDefault="000C021B" w:rsidP="000C021B">
      <w:r>
        <w:t xml:space="preserve">Canberra Health Services (CHS) is committed to the provision of a safe and healthy working environment for all staff, patients, volunteers, contractors, visitors, and others. </w:t>
      </w:r>
    </w:p>
    <w:p w14:paraId="7CEF7D93" w14:textId="77777777" w:rsidR="000C021B" w:rsidRDefault="000C021B" w:rsidP="000C021B"/>
    <w:p w14:paraId="0AB160B9" w14:textId="60C672EC" w:rsidR="000C021B" w:rsidRDefault="000C021B" w:rsidP="000C021B">
      <w:r>
        <w:t xml:space="preserve">The approach of CHS to Work Health and Safety (WHS) is one of continuous improvement. This occurs by consistently reviewing our WHS processes with the aim to eliminate or minimise workplace injury or illness. </w:t>
      </w:r>
    </w:p>
    <w:p w14:paraId="3833B4FB" w14:textId="32B2D494" w:rsidR="000C021B" w:rsidRDefault="000C021B" w:rsidP="000C021B"/>
    <w:p w14:paraId="119211FA" w14:textId="284E6B4E" w:rsidR="000C021B" w:rsidRDefault="000C021B" w:rsidP="000C021B">
      <w:r>
        <w:t>All CHS staff are to be familiar with the CHS Work Health Safety Management System (WHSMS), which can be accessed via the intranet:</w:t>
      </w:r>
    </w:p>
    <w:p w14:paraId="7DFA6CBA" w14:textId="7D43C676" w:rsidR="000C021B" w:rsidRDefault="002B42A1" w:rsidP="000C021B">
      <w:hyperlink r:id="rId11" w:history="1">
        <w:r w:rsidR="00BC7387">
          <w:rPr>
            <w:rStyle w:val="Hyperlink"/>
          </w:rPr>
          <w:t>https://healthhub.act.gov.au/emergency-safety/work-health-safety/work-health-safety-management-system</w:t>
        </w:r>
      </w:hyperlink>
      <w:r w:rsidR="000C021B">
        <w:rPr>
          <w:rStyle w:val="Hyperlink"/>
        </w:rPr>
        <w:t>.</w:t>
      </w:r>
    </w:p>
    <w:p w14:paraId="3742B8F1" w14:textId="5B2F70B2" w:rsidR="00327552" w:rsidRDefault="00327552" w:rsidP="00A86A9D">
      <w:pPr>
        <w:jc w:val="both"/>
        <w:rPr>
          <w:rFonts w:cs="Arial"/>
          <w:i/>
          <w:szCs w:val="24"/>
        </w:rPr>
      </w:pPr>
    </w:p>
    <w:p w14:paraId="46033B13" w14:textId="1AD19EE1" w:rsidR="008C3A96" w:rsidRDefault="008C3A96" w:rsidP="00A86A9D">
      <w:pPr>
        <w:jc w:val="both"/>
      </w:pPr>
      <w:r>
        <w:t xml:space="preserve">CHS takes a balanced and risk-based approach to ensure that staff, patient, and visitor safety is maintained. </w:t>
      </w:r>
    </w:p>
    <w:p w14:paraId="0B854E20" w14:textId="77777777" w:rsidR="008C3A96" w:rsidRPr="008C3A96" w:rsidRDefault="008C3A96" w:rsidP="00A86A9D">
      <w:pPr>
        <w:jc w:val="both"/>
        <w:rPr>
          <w:rFonts w:cs="Arial"/>
          <w:iCs/>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3" w14:textId="77777777" w:rsidTr="009F2977">
        <w:trPr>
          <w:cantSplit/>
          <w:trHeight w:val="285"/>
        </w:trPr>
        <w:tc>
          <w:tcPr>
            <w:tcW w:w="9158" w:type="dxa"/>
            <w:shd w:val="clear" w:color="auto" w:fill="000000"/>
          </w:tcPr>
          <w:p w14:paraId="3742B8F2" w14:textId="77777777" w:rsidR="00A86A9D" w:rsidRPr="007A238D" w:rsidRDefault="00A86A9D" w:rsidP="007A238D">
            <w:pPr>
              <w:pStyle w:val="Heading1"/>
              <w:rPr>
                <w:szCs w:val="24"/>
              </w:rPr>
            </w:pPr>
            <w:r w:rsidRPr="007A238D">
              <w:rPr>
                <w:szCs w:val="24"/>
              </w:rPr>
              <w:t>Purpose</w:t>
            </w:r>
          </w:p>
        </w:tc>
      </w:tr>
    </w:tbl>
    <w:p w14:paraId="3742B8F4" w14:textId="77777777" w:rsidR="00A86A9D" w:rsidRDefault="00A86A9D" w:rsidP="00A86A9D">
      <w:pPr>
        <w:jc w:val="both"/>
        <w:rPr>
          <w:rFonts w:cs="Arial"/>
          <w:b/>
          <w:szCs w:val="24"/>
        </w:rPr>
      </w:pPr>
    </w:p>
    <w:p w14:paraId="61F5E256" w14:textId="77777777" w:rsidR="000C021B" w:rsidRPr="00F30D6B" w:rsidRDefault="000C021B" w:rsidP="000C021B">
      <w:r w:rsidRPr="00F30D6B">
        <w:t>The purpose of this policy is to ensure that:</w:t>
      </w:r>
    </w:p>
    <w:p w14:paraId="30F8E16C" w14:textId="6B66135C" w:rsidR="000C021B" w:rsidRPr="00F30D6B" w:rsidRDefault="000C021B" w:rsidP="000C021B">
      <w:pPr>
        <w:pStyle w:val="ListBullet"/>
      </w:pPr>
      <w:r w:rsidRPr="00F30D6B">
        <w:t>CHS is compliant with current legislative requirements, relevant Australian Standards and Codes of Practice</w:t>
      </w:r>
    </w:p>
    <w:p w14:paraId="464D6E7F" w14:textId="46018FCE" w:rsidR="000C021B" w:rsidRPr="000C021B" w:rsidRDefault="000C021B" w:rsidP="00211EE3">
      <w:pPr>
        <w:pStyle w:val="ListBullet"/>
        <w:jc w:val="both"/>
        <w:rPr>
          <w:rFonts w:cs="Arial"/>
          <w:szCs w:val="24"/>
        </w:rPr>
      </w:pPr>
      <w:r>
        <w:t>All CHS staff understand their WHS obligations and responsibilities</w:t>
      </w:r>
    </w:p>
    <w:p w14:paraId="3742B8F6" w14:textId="2394CD1D" w:rsidR="00A86A9D" w:rsidRPr="000C021B" w:rsidRDefault="000C021B" w:rsidP="00211EE3">
      <w:pPr>
        <w:pStyle w:val="ListBullet"/>
        <w:jc w:val="both"/>
        <w:rPr>
          <w:rFonts w:cs="Arial"/>
          <w:szCs w:val="24"/>
        </w:rPr>
      </w:pPr>
      <w:r w:rsidRPr="00F30D6B">
        <w:t>There are clear governance arrangements, including accountabilities and responsibilities, in place for managing WHS.</w:t>
      </w:r>
    </w:p>
    <w:p w14:paraId="1E8D963F" w14:textId="77777777" w:rsidR="000C021B" w:rsidRPr="000C021B" w:rsidRDefault="000C021B" w:rsidP="000C021B"/>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8" w14:textId="77777777" w:rsidTr="009F2977">
        <w:trPr>
          <w:cantSplit/>
          <w:trHeight w:val="285"/>
        </w:trPr>
        <w:tc>
          <w:tcPr>
            <w:tcW w:w="9158" w:type="dxa"/>
            <w:shd w:val="clear" w:color="auto" w:fill="000000"/>
          </w:tcPr>
          <w:p w14:paraId="3742B8F7" w14:textId="77777777" w:rsidR="00A86A9D" w:rsidRPr="001502DF" w:rsidRDefault="00A86A9D" w:rsidP="007A238D">
            <w:pPr>
              <w:pStyle w:val="Heading1"/>
              <w:rPr>
                <w:b w:val="0"/>
                <w:szCs w:val="24"/>
              </w:rPr>
            </w:pPr>
            <w:r w:rsidRPr="001502DF">
              <w:rPr>
                <w:szCs w:val="24"/>
              </w:rPr>
              <w:t>Scope</w:t>
            </w:r>
          </w:p>
        </w:tc>
      </w:tr>
    </w:tbl>
    <w:p w14:paraId="3742B8F9" w14:textId="77777777" w:rsidR="00A86A9D" w:rsidRDefault="00A86A9D" w:rsidP="00A86A9D">
      <w:pPr>
        <w:jc w:val="both"/>
        <w:rPr>
          <w:rFonts w:cs="Arial"/>
          <w:b/>
          <w:szCs w:val="24"/>
        </w:rPr>
      </w:pPr>
    </w:p>
    <w:p w14:paraId="3742B8FC" w14:textId="6FB33190" w:rsidR="00A86A9D" w:rsidRDefault="000C021B" w:rsidP="00A86A9D">
      <w:pPr>
        <w:rPr>
          <w:rFonts w:cs="Arial"/>
          <w:i/>
          <w:szCs w:val="24"/>
        </w:rPr>
      </w:pPr>
      <w:r w:rsidRPr="00D3701A">
        <w:t xml:space="preserve">This </w:t>
      </w:r>
      <w:r w:rsidR="00407FA6">
        <w:t xml:space="preserve">policy </w:t>
      </w:r>
      <w:r w:rsidRPr="00D3701A">
        <w:t xml:space="preserve">applies to all workers in </w:t>
      </w:r>
      <w:r>
        <w:t>Canberra Health Services</w:t>
      </w:r>
      <w:r w:rsidRPr="00D3701A">
        <w:t xml:space="preserve"> as defined in the </w:t>
      </w:r>
      <w:r w:rsidRPr="00D3701A">
        <w:rPr>
          <w:i/>
        </w:rPr>
        <w:t>Work Health and Safety ACT 2011</w:t>
      </w:r>
      <w:r w:rsidRPr="00D3701A">
        <w:t xml:space="preserve">, including employees, contractors, students, volunteers, </w:t>
      </w:r>
      <w:proofErr w:type="gramStart"/>
      <w:r w:rsidRPr="00D3701A">
        <w:t>suppliers</w:t>
      </w:r>
      <w:proofErr w:type="gramEnd"/>
      <w:r w:rsidRPr="00D3701A">
        <w:t xml:space="preserve"> and anyone conducting business at any </w:t>
      </w:r>
      <w:r>
        <w:t>CHS</w:t>
      </w:r>
      <w:r w:rsidRPr="00D3701A">
        <w:t xml:space="preserve"> physical location.</w:t>
      </w:r>
      <w:r w:rsidR="00407FA6">
        <w:t xml:space="preserve"> This policy should be read in conjunction with the CHS WHSMS.</w:t>
      </w:r>
    </w:p>
    <w:p w14:paraId="3742B8FD" w14:textId="5D334553" w:rsidR="00A86A9D" w:rsidRDefault="00A86A9D" w:rsidP="00A86A9D">
      <w:pPr>
        <w:rPr>
          <w:rFonts w:cs="Arial"/>
          <w:szCs w:val="24"/>
        </w:rPr>
      </w:pPr>
    </w:p>
    <w:p w14:paraId="12F75A05" w14:textId="364535A1" w:rsidR="0032153A" w:rsidRDefault="0032153A" w:rsidP="00A86A9D">
      <w:pPr>
        <w:rPr>
          <w:rFonts w:cs="Arial"/>
          <w:szCs w:val="24"/>
        </w:rPr>
      </w:pPr>
    </w:p>
    <w:p w14:paraId="182723BA" w14:textId="77777777" w:rsidR="0032153A" w:rsidRDefault="0032153A" w:rsidP="00A86A9D">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F" w14:textId="77777777" w:rsidTr="009F2977">
        <w:trPr>
          <w:cantSplit/>
          <w:trHeight w:val="285"/>
        </w:trPr>
        <w:tc>
          <w:tcPr>
            <w:tcW w:w="9158" w:type="dxa"/>
            <w:shd w:val="clear" w:color="auto" w:fill="000000"/>
          </w:tcPr>
          <w:p w14:paraId="3742B8FE" w14:textId="77777777" w:rsidR="00A86A9D" w:rsidRPr="001502DF" w:rsidRDefault="00A86A9D" w:rsidP="007A238D">
            <w:pPr>
              <w:pStyle w:val="Heading1"/>
              <w:rPr>
                <w:b w:val="0"/>
                <w:szCs w:val="24"/>
              </w:rPr>
            </w:pPr>
            <w:r>
              <w:rPr>
                <w:szCs w:val="24"/>
              </w:rPr>
              <w:lastRenderedPageBreak/>
              <w:t>Roles &amp; Responsibilities</w:t>
            </w:r>
          </w:p>
        </w:tc>
      </w:tr>
    </w:tbl>
    <w:p w14:paraId="04C24111" w14:textId="4CC0AF48" w:rsidR="00BC7387" w:rsidRPr="00BC7387" w:rsidRDefault="00A86A9D" w:rsidP="00BC7387">
      <w:pPr>
        <w:rPr>
          <w:b/>
          <w:lang w:val="en-GB"/>
        </w:rPr>
      </w:pPr>
      <w:r w:rsidRPr="0080485B">
        <w:rPr>
          <w:rFonts w:cs="Arial"/>
          <w:b/>
          <w:szCs w:val="24"/>
        </w:rPr>
        <w:br/>
      </w:r>
      <w:r w:rsidR="000C021B">
        <w:rPr>
          <w:b/>
          <w:lang w:val="en-GB"/>
        </w:rPr>
        <w:t>Chief Executive Officer (CEO)</w:t>
      </w:r>
    </w:p>
    <w:p w14:paraId="2AB3416B" w14:textId="1341874D" w:rsidR="00BC7387" w:rsidRDefault="00BC7387" w:rsidP="00B36345">
      <w:r>
        <w:t xml:space="preserve">As far as is reasonably practical, the CEO must exercise due diligence to ensure work environments are safe and healthy for workers, patients, </w:t>
      </w:r>
      <w:proofErr w:type="gramStart"/>
      <w:r>
        <w:t>volunteers</w:t>
      </w:r>
      <w:proofErr w:type="gramEnd"/>
      <w:r>
        <w:t xml:space="preserve"> and visitors, and that CHS complies with whole-of government policies on work health and safety.</w:t>
      </w:r>
      <w:r w:rsidR="00B36345">
        <w:t xml:space="preserve"> This includes taking reasonable steps to:</w:t>
      </w:r>
    </w:p>
    <w:p w14:paraId="0131A61A" w14:textId="44F6B484" w:rsidR="008C3A96" w:rsidRDefault="00B36345" w:rsidP="00B36345">
      <w:pPr>
        <w:pStyle w:val="ListBullet"/>
      </w:pPr>
      <w:r>
        <w:t>Ensure CHS has appropriate resources and processes to eliminate or minimise</w:t>
      </w:r>
      <w:r w:rsidR="008C3A96">
        <w:t xml:space="preserve"> WHS related incidents and risks</w:t>
      </w:r>
    </w:p>
    <w:p w14:paraId="2BB58299" w14:textId="47780E42" w:rsidR="00C42679" w:rsidRDefault="00C42679" w:rsidP="00B36345">
      <w:pPr>
        <w:pStyle w:val="ListBullet"/>
      </w:pPr>
      <w:r>
        <w:t>Work proactively to resolve WHS issues and eliminate/mitigate risks in consultation with staff</w:t>
      </w:r>
    </w:p>
    <w:p w14:paraId="1DD3C111" w14:textId="63C7DFCD" w:rsidR="00BC7387" w:rsidRPr="00B36345" w:rsidRDefault="00BC7387" w:rsidP="000C021B">
      <w:pPr>
        <w:pStyle w:val="ListBullet"/>
        <w:rPr>
          <w:lang w:eastAsia="en-AU"/>
        </w:rPr>
      </w:pPr>
      <w:r w:rsidRPr="00B36345">
        <w:rPr>
          <w:lang w:eastAsia="en-AU"/>
        </w:rPr>
        <w:t>Ensure that work health and safety is part of the CHS internal audit committee’s terms of reference</w:t>
      </w:r>
    </w:p>
    <w:p w14:paraId="4BCC5A01" w14:textId="2E69AF54" w:rsidR="00B36345" w:rsidRPr="00B36345" w:rsidRDefault="00B36345" w:rsidP="00B36345">
      <w:pPr>
        <w:pStyle w:val="ListBullet"/>
      </w:pPr>
      <w:r>
        <w:t>Maintain oversight of the CHS Peak WHS committee.</w:t>
      </w:r>
    </w:p>
    <w:p w14:paraId="5A9AC3D7" w14:textId="77777777" w:rsidR="000C021B" w:rsidRDefault="000C021B" w:rsidP="000C021B">
      <w:pPr>
        <w:rPr>
          <w:lang w:val="en-GB"/>
        </w:rPr>
      </w:pPr>
    </w:p>
    <w:p w14:paraId="7E57FED2" w14:textId="23F54F08" w:rsidR="000C021B" w:rsidRPr="00BF5A63" w:rsidRDefault="00B36345" w:rsidP="000C021B">
      <w:pPr>
        <w:rPr>
          <w:b/>
        </w:rPr>
      </w:pPr>
      <w:r>
        <w:rPr>
          <w:b/>
        </w:rPr>
        <w:t>Executives,</w:t>
      </w:r>
      <w:r w:rsidR="000C021B">
        <w:rPr>
          <w:b/>
        </w:rPr>
        <w:t xml:space="preserve"> Managers</w:t>
      </w:r>
      <w:r w:rsidR="000C021B" w:rsidRPr="00BF5A63">
        <w:rPr>
          <w:b/>
        </w:rPr>
        <w:t xml:space="preserve"> and Directors</w:t>
      </w:r>
    </w:p>
    <w:p w14:paraId="563A6112" w14:textId="1BF09CC6" w:rsidR="00B36345" w:rsidRDefault="00B36345" w:rsidP="00B36345">
      <w:pPr>
        <w:pStyle w:val="ListBullet"/>
        <w:numPr>
          <w:ilvl w:val="0"/>
          <w:numId w:val="0"/>
        </w:numPr>
        <w:rPr>
          <w:lang w:eastAsia="en-AU"/>
        </w:rPr>
      </w:pPr>
      <w:r>
        <w:rPr>
          <w:lang w:eastAsia="en-AU"/>
        </w:rPr>
        <w:t xml:space="preserve">Executives, </w:t>
      </w:r>
      <w:proofErr w:type="gramStart"/>
      <w:r>
        <w:rPr>
          <w:lang w:eastAsia="en-AU"/>
        </w:rPr>
        <w:t>managers</w:t>
      </w:r>
      <w:proofErr w:type="gramEnd"/>
      <w:r>
        <w:rPr>
          <w:lang w:eastAsia="en-AU"/>
        </w:rPr>
        <w:t xml:space="preserve"> and directors have responsibility to exercise due diligence is assisting the CHS CEO with their obligations</w:t>
      </w:r>
      <w:r w:rsidR="001739AB">
        <w:rPr>
          <w:lang w:eastAsia="en-AU"/>
        </w:rPr>
        <w:t>,</w:t>
      </w:r>
      <w:r>
        <w:rPr>
          <w:lang w:eastAsia="en-AU"/>
        </w:rPr>
        <w:t xml:space="preserve"> including implementation of CHS policies</w:t>
      </w:r>
      <w:r w:rsidR="001739AB">
        <w:rPr>
          <w:lang w:eastAsia="en-AU"/>
        </w:rPr>
        <w:t>,</w:t>
      </w:r>
      <w:r>
        <w:rPr>
          <w:lang w:eastAsia="en-AU"/>
        </w:rPr>
        <w:t xml:space="preserve"> by ensuring, so far as is reasonably practical, that:</w:t>
      </w:r>
    </w:p>
    <w:p w14:paraId="14B198A3" w14:textId="05E1B5E9" w:rsidR="00B36345" w:rsidRDefault="00B36345" w:rsidP="000C021B">
      <w:pPr>
        <w:pStyle w:val="ListBullet"/>
        <w:rPr>
          <w:lang w:eastAsia="en-AU"/>
        </w:rPr>
      </w:pPr>
      <w:r>
        <w:rPr>
          <w:lang w:eastAsia="en-AU"/>
        </w:rPr>
        <w:t xml:space="preserve">Collaboration, consultation, </w:t>
      </w:r>
      <w:proofErr w:type="gramStart"/>
      <w:r>
        <w:rPr>
          <w:lang w:eastAsia="en-AU"/>
        </w:rPr>
        <w:t>cooperation</w:t>
      </w:r>
      <w:proofErr w:type="gramEnd"/>
      <w:r>
        <w:rPr>
          <w:lang w:eastAsia="en-AU"/>
        </w:rPr>
        <w:t xml:space="preserve"> and coordination of activities with other duty holders who share responsibilities for the same work health and safety matter</w:t>
      </w:r>
    </w:p>
    <w:p w14:paraId="07136CFD" w14:textId="3F0C577A" w:rsidR="00B36345" w:rsidRDefault="00B36345" w:rsidP="000C021B">
      <w:pPr>
        <w:pStyle w:val="ListBullet"/>
        <w:rPr>
          <w:lang w:eastAsia="en-AU"/>
        </w:rPr>
      </w:pPr>
      <w:r>
        <w:rPr>
          <w:lang w:eastAsia="en-AU"/>
        </w:rPr>
        <w:t xml:space="preserve">Workers are aware of, and understand their responsibilities under </w:t>
      </w:r>
      <w:r w:rsidR="001739AB">
        <w:rPr>
          <w:lang w:eastAsia="en-AU"/>
        </w:rPr>
        <w:t xml:space="preserve">this policy and </w:t>
      </w:r>
      <w:r>
        <w:rPr>
          <w:lang w:eastAsia="en-AU"/>
        </w:rPr>
        <w:t>the CHS WHSMS</w:t>
      </w:r>
    </w:p>
    <w:p w14:paraId="0246A169" w14:textId="5784C720" w:rsidR="00B36345" w:rsidRDefault="00B36345" w:rsidP="00B36345">
      <w:pPr>
        <w:pStyle w:val="ListBullet"/>
        <w:rPr>
          <w:lang w:eastAsia="en-AU"/>
        </w:rPr>
      </w:pPr>
      <w:r>
        <w:rPr>
          <w:lang w:eastAsia="en-AU"/>
        </w:rPr>
        <w:t xml:space="preserve">Workers and </w:t>
      </w:r>
      <w:r w:rsidR="001739AB">
        <w:rPr>
          <w:lang w:eastAsia="en-AU"/>
        </w:rPr>
        <w:t>H</w:t>
      </w:r>
      <w:r>
        <w:rPr>
          <w:lang w:eastAsia="en-AU"/>
        </w:rPr>
        <w:t xml:space="preserve">ealth and </w:t>
      </w:r>
      <w:r w:rsidR="001739AB">
        <w:rPr>
          <w:lang w:eastAsia="en-AU"/>
        </w:rPr>
        <w:t>S</w:t>
      </w:r>
      <w:r>
        <w:rPr>
          <w:lang w:eastAsia="en-AU"/>
        </w:rPr>
        <w:t xml:space="preserve">afety </w:t>
      </w:r>
      <w:r w:rsidR="001739AB">
        <w:rPr>
          <w:lang w:eastAsia="en-AU"/>
        </w:rPr>
        <w:t>R</w:t>
      </w:r>
      <w:r>
        <w:rPr>
          <w:lang w:eastAsia="en-AU"/>
        </w:rPr>
        <w:t>epresentatives</w:t>
      </w:r>
      <w:r w:rsidR="001739AB">
        <w:rPr>
          <w:lang w:eastAsia="en-AU"/>
        </w:rPr>
        <w:t xml:space="preserve"> (HSRs)</w:t>
      </w:r>
      <w:r>
        <w:rPr>
          <w:lang w:eastAsia="en-AU"/>
        </w:rPr>
        <w:t xml:space="preserve"> are consulted in relation to WHS matters</w:t>
      </w:r>
    </w:p>
    <w:p w14:paraId="10D7B7D3" w14:textId="7627F284" w:rsidR="000C021B" w:rsidRDefault="000C021B" w:rsidP="000C021B">
      <w:pPr>
        <w:pStyle w:val="ListBullet"/>
        <w:rPr>
          <w:lang w:eastAsia="en-AU"/>
        </w:rPr>
      </w:pPr>
      <w:r>
        <w:rPr>
          <w:lang w:eastAsia="en-AU"/>
        </w:rPr>
        <w:t>Ensure that appropriate resources are in place to support this policy</w:t>
      </w:r>
      <w:r w:rsidRPr="00797F4F">
        <w:rPr>
          <w:lang w:eastAsia="en-AU"/>
        </w:rPr>
        <w:t xml:space="preserve"> </w:t>
      </w:r>
      <w:r w:rsidR="001739AB">
        <w:rPr>
          <w:lang w:eastAsia="en-AU"/>
        </w:rPr>
        <w:t>and the WHSM</w:t>
      </w:r>
      <w:r w:rsidR="00EB6268">
        <w:rPr>
          <w:lang w:eastAsia="en-AU"/>
        </w:rPr>
        <w:t>S</w:t>
      </w:r>
    </w:p>
    <w:p w14:paraId="18F8CCB8" w14:textId="2B626881" w:rsidR="00B36345" w:rsidRDefault="00B36345" w:rsidP="000C021B">
      <w:pPr>
        <w:pStyle w:val="ListBullet"/>
        <w:rPr>
          <w:lang w:eastAsia="en-AU"/>
        </w:rPr>
      </w:pPr>
      <w:r>
        <w:rPr>
          <w:lang w:eastAsia="en-AU"/>
        </w:rPr>
        <w:t xml:space="preserve">Potential hazards and risks to work health and safety are identified, </w:t>
      </w:r>
      <w:proofErr w:type="gramStart"/>
      <w:r>
        <w:rPr>
          <w:lang w:eastAsia="en-AU"/>
        </w:rPr>
        <w:t>assessed</w:t>
      </w:r>
      <w:proofErr w:type="gramEnd"/>
      <w:r>
        <w:rPr>
          <w:lang w:eastAsia="en-AU"/>
        </w:rPr>
        <w:t xml:space="preserve"> and reported and measures are implemented to e</w:t>
      </w:r>
      <w:r w:rsidR="00EB6268">
        <w:rPr>
          <w:lang w:eastAsia="en-AU"/>
        </w:rPr>
        <w:t>limi</w:t>
      </w:r>
      <w:r>
        <w:rPr>
          <w:lang w:eastAsia="en-AU"/>
        </w:rPr>
        <w:t xml:space="preserve">nate, control or manage those risks in accordance with </w:t>
      </w:r>
      <w:r w:rsidR="00EB6268">
        <w:rPr>
          <w:lang w:eastAsia="en-AU"/>
        </w:rPr>
        <w:t>workers</w:t>
      </w:r>
      <w:r>
        <w:rPr>
          <w:lang w:eastAsia="en-AU"/>
        </w:rPr>
        <w:t>.</w:t>
      </w:r>
    </w:p>
    <w:p w14:paraId="581555CC" w14:textId="77777777" w:rsidR="000C021B" w:rsidRPr="00290416" w:rsidRDefault="000C021B" w:rsidP="000C021B"/>
    <w:p w14:paraId="45894621" w14:textId="77777777" w:rsidR="000C021B" w:rsidRPr="00BF5A63" w:rsidRDefault="000C021B" w:rsidP="000C021B">
      <w:pPr>
        <w:rPr>
          <w:b/>
        </w:rPr>
      </w:pPr>
      <w:r w:rsidRPr="00BF5A63">
        <w:rPr>
          <w:b/>
        </w:rPr>
        <w:t>Managers/Supervisors</w:t>
      </w:r>
    </w:p>
    <w:p w14:paraId="20B80D13" w14:textId="758FA5DD" w:rsidR="001739AB" w:rsidRDefault="00407FA6" w:rsidP="000C021B">
      <w:pPr>
        <w:pStyle w:val="ListBullet"/>
        <w:rPr>
          <w:lang w:eastAsia="en-AU"/>
        </w:rPr>
      </w:pPr>
      <w:r>
        <w:rPr>
          <w:lang w:eastAsia="en-AU"/>
        </w:rPr>
        <w:t>Implement this policy</w:t>
      </w:r>
      <w:r w:rsidR="001739AB">
        <w:rPr>
          <w:lang w:eastAsia="en-AU"/>
        </w:rPr>
        <w:t xml:space="preserve"> and the WHSMS</w:t>
      </w:r>
      <w:r>
        <w:rPr>
          <w:lang w:eastAsia="en-AU"/>
        </w:rPr>
        <w:t xml:space="preserve"> in consultation with </w:t>
      </w:r>
      <w:r w:rsidR="001739AB">
        <w:rPr>
          <w:lang w:eastAsia="en-AU"/>
        </w:rPr>
        <w:t>workers</w:t>
      </w:r>
    </w:p>
    <w:p w14:paraId="1A2211E6" w14:textId="22DB0F7D" w:rsidR="000C021B" w:rsidRDefault="008C3A96" w:rsidP="000C021B">
      <w:pPr>
        <w:pStyle w:val="ListBullet"/>
        <w:rPr>
          <w:lang w:eastAsia="en-AU"/>
        </w:rPr>
      </w:pPr>
      <w:r>
        <w:rPr>
          <w:lang w:eastAsia="en-AU"/>
        </w:rPr>
        <w:t>Ensure all</w:t>
      </w:r>
      <w:r w:rsidR="001739AB">
        <w:rPr>
          <w:lang w:eastAsia="en-AU"/>
        </w:rPr>
        <w:t xml:space="preserve"> workers</w:t>
      </w:r>
      <w:r>
        <w:rPr>
          <w:lang w:eastAsia="en-AU"/>
        </w:rPr>
        <w:t xml:space="preserve"> have completed </w:t>
      </w:r>
      <w:r w:rsidR="001739AB">
        <w:rPr>
          <w:lang w:eastAsia="en-AU"/>
        </w:rPr>
        <w:t xml:space="preserve">essential </w:t>
      </w:r>
      <w:proofErr w:type="spellStart"/>
      <w:r w:rsidR="001739AB">
        <w:rPr>
          <w:lang w:eastAsia="en-AU"/>
        </w:rPr>
        <w:t>eduction</w:t>
      </w:r>
      <w:proofErr w:type="spellEnd"/>
      <w:r w:rsidR="001739AB">
        <w:rPr>
          <w:lang w:eastAsia="en-AU"/>
        </w:rPr>
        <w:t xml:space="preserve"> as per the CHS policy and guideline</w:t>
      </w:r>
    </w:p>
    <w:p w14:paraId="137BD5EE" w14:textId="48EE0028" w:rsidR="008C3A96" w:rsidRDefault="008C3A96" w:rsidP="000C021B">
      <w:pPr>
        <w:pStyle w:val="ListBullet"/>
        <w:rPr>
          <w:lang w:eastAsia="en-AU"/>
        </w:rPr>
      </w:pPr>
      <w:r>
        <w:rPr>
          <w:lang w:eastAsia="en-AU"/>
        </w:rPr>
        <w:t>Provide oversight of unit/</w:t>
      </w:r>
      <w:r w:rsidR="001739AB">
        <w:rPr>
          <w:lang w:eastAsia="en-AU"/>
        </w:rPr>
        <w:t>area</w:t>
      </w:r>
      <w:r>
        <w:rPr>
          <w:lang w:eastAsia="en-AU"/>
        </w:rPr>
        <w:t xml:space="preserve"> level WHS incidents and risk registers</w:t>
      </w:r>
    </w:p>
    <w:p w14:paraId="586F8A8D" w14:textId="5E0A4B80" w:rsidR="008C3A96" w:rsidRPr="00BF5A63" w:rsidRDefault="001739AB" w:rsidP="000C021B">
      <w:pPr>
        <w:pStyle w:val="ListBullet"/>
        <w:rPr>
          <w:lang w:eastAsia="en-AU"/>
        </w:rPr>
      </w:pPr>
      <w:r>
        <w:t>W</w:t>
      </w:r>
      <w:r w:rsidR="008C3A96">
        <w:t>ork proactively to resolve WHS issues and identify and eliminate/mitigate risks in consultation with CHS staff</w:t>
      </w:r>
      <w:r>
        <w:t>.</w:t>
      </w:r>
    </w:p>
    <w:p w14:paraId="28155782" w14:textId="77777777" w:rsidR="000C021B" w:rsidRDefault="000C021B" w:rsidP="000C021B"/>
    <w:p w14:paraId="55CADD7B" w14:textId="356216CE" w:rsidR="000C021B" w:rsidRPr="00BF5A63" w:rsidRDefault="00C42679" w:rsidP="000C021B">
      <w:pPr>
        <w:rPr>
          <w:b/>
        </w:rPr>
      </w:pPr>
      <w:r>
        <w:rPr>
          <w:b/>
        </w:rPr>
        <w:t>Workers</w:t>
      </w:r>
    </w:p>
    <w:p w14:paraId="649DD66A" w14:textId="7F68D329" w:rsidR="00407FA6" w:rsidRPr="00407FA6" w:rsidRDefault="00407FA6" w:rsidP="00407FA6">
      <w:pPr>
        <w:pStyle w:val="ListBullet"/>
        <w:numPr>
          <w:ilvl w:val="0"/>
          <w:numId w:val="0"/>
        </w:numPr>
        <w:ind w:left="426" w:hanging="426"/>
        <w:rPr>
          <w:rFonts w:cs="Arial"/>
          <w:iCs/>
          <w:szCs w:val="24"/>
        </w:rPr>
      </w:pPr>
      <w:r w:rsidRPr="00407FA6">
        <w:rPr>
          <w:rFonts w:cs="Arial"/>
          <w:iCs/>
          <w:szCs w:val="24"/>
        </w:rPr>
        <w:t>All CHS workers have a responsibility to ensure that while at work they:</w:t>
      </w:r>
    </w:p>
    <w:p w14:paraId="7379B71E" w14:textId="6D88DEE3" w:rsidR="00407FA6" w:rsidRDefault="00407FA6" w:rsidP="00407FA6">
      <w:pPr>
        <w:pStyle w:val="ListBullet"/>
      </w:pPr>
      <w:r>
        <w:t>Take reasonable care for their own health and safety</w:t>
      </w:r>
    </w:p>
    <w:p w14:paraId="77E4259B" w14:textId="36DB9AEF" w:rsidR="00407FA6" w:rsidRDefault="00407FA6" w:rsidP="00407FA6">
      <w:pPr>
        <w:pStyle w:val="ListBullet"/>
      </w:pPr>
      <w:r>
        <w:t>Take reasonable care that their acts or omissions do not adversely affect the health and safety of other persons</w:t>
      </w:r>
    </w:p>
    <w:p w14:paraId="00346BE7" w14:textId="21D38F07" w:rsidR="00407FA6" w:rsidRDefault="00407FA6" w:rsidP="00407FA6">
      <w:pPr>
        <w:pStyle w:val="ListBullet"/>
      </w:pPr>
      <w:r>
        <w:lastRenderedPageBreak/>
        <w:t>Comply and cooperate with ACT Government and CHS policies and procedures relating to work health and safety</w:t>
      </w:r>
    </w:p>
    <w:p w14:paraId="7C04548D" w14:textId="4C22CEF7" w:rsidR="00407FA6" w:rsidRPr="00407FA6" w:rsidRDefault="00407FA6" w:rsidP="00407FA6">
      <w:pPr>
        <w:pStyle w:val="ListBullet"/>
      </w:pPr>
      <w:r>
        <w:t xml:space="preserve">Comply with any reasonable instruction given by CHS in exercising their compliance with the </w:t>
      </w:r>
      <w:r w:rsidRPr="00407FA6">
        <w:rPr>
          <w:i/>
          <w:iCs/>
        </w:rPr>
        <w:t>Work Health and Safety Act</w:t>
      </w:r>
      <w:r w:rsidR="001739AB">
        <w:rPr>
          <w:i/>
          <w:iCs/>
        </w:rPr>
        <w:t xml:space="preserve"> 2011</w:t>
      </w:r>
    </w:p>
    <w:p w14:paraId="316C5A6B" w14:textId="3BEC181E" w:rsidR="00407FA6" w:rsidRPr="00407FA6" w:rsidRDefault="00407FA6" w:rsidP="00407FA6">
      <w:pPr>
        <w:pStyle w:val="ListBullet"/>
      </w:pPr>
      <w:r w:rsidRPr="00407FA6">
        <w:t xml:space="preserve">Seek to prevent and report </w:t>
      </w:r>
      <w:r w:rsidR="007E7A74">
        <w:t xml:space="preserve">any work health and safety </w:t>
      </w:r>
      <w:r w:rsidRPr="00407FA6">
        <w:t>hazards</w:t>
      </w:r>
      <w:r w:rsidR="00EB6268">
        <w:t>, incidents</w:t>
      </w:r>
      <w:r w:rsidRPr="00407FA6">
        <w:t xml:space="preserve"> and </w:t>
      </w:r>
      <w:proofErr w:type="gramStart"/>
      <w:r w:rsidRPr="00407FA6">
        <w:t>risks</w:t>
      </w:r>
      <w:r w:rsidR="001739AB">
        <w:t>;</w:t>
      </w:r>
      <w:proofErr w:type="gramEnd"/>
    </w:p>
    <w:p w14:paraId="76D9B310" w14:textId="6E6AC83F" w:rsidR="00407FA6" w:rsidRPr="00407FA6" w:rsidRDefault="001739AB" w:rsidP="008C3A96">
      <w:pPr>
        <w:pStyle w:val="ListBullet"/>
        <w:rPr>
          <w:rFonts w:cs="Arial"/>
          <w:i/>
          <w:szCs w:val="24"/>
        </w:rPr>
      </w:pPr>
      <w:r>
        <w:rPr>
          <w:lang w:eastAsia="en-AU"/>
        </w:rPr>
        <w:t xml:space="preserve">Ensure they </w:t>
      </w:r>
      <w:r w:rsidR="007E7A74">
        <w:rPr>
          <w:lang w:eastAsia="en-AU"/>
        </w:rPr>
        <w:t>are</w:t>
      </w:r>
      <w:r w:rsidR="00C42679">
        <w:rPr>
          <w:lang w:eastAsia="en-AU"/>
        </w:rPr>
        <w:t xml:space="preserve"> familiar with the CHS WHSMS</w:t>
      </w:r>
    </w:p>
    <w:p w14:paraId="3742B900" w14:textId="50CD6378" w:rsidR="00A86A9D" w:rsidRPr="008C3A96" w:rsidRDefault="008C3A96" w:rsidP="008C3A96">
      <w:pPr>
        <w:pStyle w:val="ListBullet"/>
        <w:rPr>
          <w:rFonts w:cs="Arial"/>
          <w:i/>
          <w:szCs w:val="24"/>
        </w:rPr>
      </w:pPr>
      <w:r>
        <w:rPr>
          <w:lang w:eastAsia="en-AU"/>
        </w:rPr>
        <w:t>Complet</w:t>
      </w:r>
      <w:r w:rsidR="007E7A74">
        <w:rPr>
          <w:lang w:eastAsia="en-AU"/>
        </w:rPr>
        <w:t>e</w:t>
      </w:r>
      <w:r>
        <w:rPr>
          <w:lang w:eastAsia="en-AU"/>
        </w:rPr>
        <w:t xml:space="preserve"> </w:t>
      </w:r>
      <w:r w:rsidR="00407FA6">
        <w:rPr>
          <w:lang w:eastAsia="en-AU"/>
        </w:rPr>
        <w:t xml:space="preserve">essential education </w:t>
      </w:r>
      <w:r>
        <w:rPr>
          <w:lang w:eastAsia="en-AU"/>
        </w:rPr>
        <w:t>via Capabiliti</w:t>
      </w:r>
      <w:r w:rsidR="001739AB">
        <w:rPr>
          <w:lang w:eastAsia="en-AU"/>
        </w:rPr>
        <w:t>.</w:t>
      </w:r>
    </w:p>
    <w:p w14:paraId="37940287" w14:textId="60249F01" w:rsidR="008C3A96" w:rsidRDefault="008C3A96" w:rsidP="007E7A74">
      <w:pPr>
        <w:pStyle w:val="ListBullet"/>
        <w:numPr>
          <w:ilvl w:val="0"/>
          <w:numId w:val="0"/>
        </w:numPr>
        <w:ind w:left="426"/>
      </w:pPr>
    </w:p>
    <w:p w14:paraId="4592A902" w14:textId="7F579818" w:rsidR="008C3A96" w:rsidRDefault="008C3A96" w:rsidP="008C3A96">
      <w:pPr>
        <w:pStyle w:val="Heading2"/>
      </w:pPr>
      <w:r>
        <w:t>Work Health Safety Team</w:t>
      </w:r>
    </w:p>
    <w:p w14:paraId="14BA43D5" w14:textId="086B64B9" w:rsidR="008C3A96" w:rsidRDefault="00407FA6" w:rsidP="00407FA6">
      <w:pPr>
        <w:pStyle w:val="ListBullet"/>
      </w:pPr>
      <w:r>
        <w:t xml:space="preserve">Manage, </w:t>
      </w:r>
      <w:proofErr w:type="gramStart"/>
      <w:r>
        <w:t>implement</w:t>
      </w:r>
      <w:proofErr w:type="gramEnd"/>
      <w:r>
        <w:t xml:space="preserve"> and regularly review the </w:t>
      </w:r>
      <w:r w:rsidR="007E7A74">
        <w:t xml:space="preserve">CHS </w:t>
      </w:r>
      <w:r>
        <w:t>WHSMS</w:t>
      </w:r>
      <w:r w:rsidR="001739AB">
        <w:t>.</w:t>
      </w:r>
    </w:p>
    <w:p w14:paraId="3742B901" w14:textId="6F341C7B" w:rsidR="00A86A9D" w:rsidRDefault="00A86A9D" w:rsidP="00667C96">
      <w:pPr>
        <w:pStyle w:val="ListParagraph"/>
        <w:ind w:left="0"/>
        <w:jc w:val="both"/>
        <w:rPr>
          <w:rFonts w:cs="Arial"/>
          <w:szCs w:val="24"/>
        </w:rPr>
      </w:pPr>
    </w:p>
    <w:tbl>
      <w:tblPr>
        <w:tblpPr w:leftFromText="180" w:rightFromText="180" w:bottomFromText="200" w:vertAnchor="text" w:horzAnchor="margin" w:tblpY="181"/>
        <w:tblW w:w="9158" w:type="dxa"/>
        <w:tblLook w:val="04A0" w:firstRow="1" w:lastRow="0" w:firstColumn="1" w:lastColumn="0" w:noHBand="0" w:noVBand="1"/>
      </w:tblPr>
      <w:tblGrid>
        <w:gridCol w:w="9158"/>
      </w:tblGrid>
      <w:tr w:rsidR="00667C96" w14:paraId="313CDDEF" w14:textId="77777777" w:rsidTr="00667C96">
        <w:trPr>
          <w:cantSplit/>
          <w:trHeight w:val="285"/>
        </w:trPr>
        <w:tc>
          <w:tcPr>
            <w:tcW w:w="9158" w:type="dxa"/>
            <w:shd w:val="clear" w:color="auto" w:fill="000000" w:themeFill="text1"/>
            <w:hideMark/>
          </w:tcPr>
          <w:p w14:paraId="49147798" w14:textId="77777777" w:rsidR="00667C96" w:rsidRPr="00667C96" w:rsidRDefault="00667C96" w:rsidP="00667C96">
            <w:pPr>
              <w:pStyle w:val="Heading1"/>
            </w:pPr>
            <w:bookmarkStart w:id="0" w:name="_Toc43903671"/>
            <w:r w:rsidRPr="00667C96">
              <w:t>Evaluation</w:t>
            </w:r>
            <w:bookmarkEnd w:id="0"/>
            <w:r w:rsidRPr="00667C96">
              <w:t xml:space="preserve"> </w:t>
            </w:r>
            <w:r w:rsidRPr="00667C96">
              <w:tab/>
            </w:r>
          </w:p>
        </w:tc>
      </w:tr>
    </w:tbl>
    <w:p w14:paraId="6EDEBEB6" w14:textId="77777777" w:rsidR="00667C96" w:rsidRDefault="00667C96" w:rsidP="00667C96">
      <w:pPr>
        <w:pStyle w:val="Default"/>
        <w:rPr>
          <w:rFonts w:ascii="Calibri" w:hAnsi="Calibri" w:cs="Arial"/>
          <w:i/>
          <w:color w:val="auto"/>
          <w:lang w:eastAsia="en-US"/>
        </w:rPr>
      </w:pPr>
    </w:p>
    <w:p w14:paraId="724742CD" w14:textId="77777777" w:rsidR="00667C96" w:rsidRDefault="00667C96" w:rsidP="00667C96">
      <w:pPr>
        <w:pStyle w:val="Default"/>
        <w:rPr>
          <w:rFonts w:ascii="Calibri" w:hAnsi="Calibri" w:cs="Arial"/>
          <w:b/>
          <w:bCs/>
          <w:iCs/>
          <w:color w:val="auto"/>
          <w:lang w:eastAsia="en-US"/>
        </w:rPr>
      </w:pPr>
      <w:r>
        <w:rPr>
          <w:rFonts w:ascii="Calibri" w:hAnsi="Calibri" w:cs="Arial"/>
          <w:b/>
          <w:bCs/>
          <w:iCs/>
          <w:color w:val="auto"/>
          <w:lang w:eastAsia="en-US"/>
        </w:rPr>
        <w:t>Outcome</w:t>
      </w:r>
    </w:p>
    <w:p w14:paraId="32DAA7E3" w14:textId="11911605" w:rsidR="00667C96" w:rsidRDefault="008C3A96" w:rsidP="008C3A96">
      <w:pPr>
        <w:pStyle w:val="ListBullet"/>
      </w:pPr>
      <w:r>
        <w:t xml:space="preserve">All staff complete </w:t>
      </w:r>
      <w:r w:rsidR="001739AB">
        <w:t>essential education including relevant</w:t>
      </w:r>
      <w:r>
        <w:t xml:space="preserve"> WHS training</w:t>
      </w:r>
    </w:p>
    <w:p w14:paraId="6C987901" w14:textId="06067E7C" w:rsidR="008C3A96" w:rsidRDefault="008C3A96" w:rsidP="008C3A96">
      <w:pPr>
        <w:pStyle w:val="ListBullet"/>
      </w:pPr>
      <w:r>
        <w:t>R</w:t>
      </w:r>
      <w:r w:rsidR="001739AB">
        <w:t>egular r</w:t>
      </w:r>
      <w:r>
        <w:t>eview of the WHS</w:t>
      </w:r>
      <w:r w:rsidR="0003627F">
        <w:t xml:space="preserve">MS to ensure compliance with related legislation, </w:t>
      </w:r>
      <w:proofErr w:type="gramStart"/>
      <w:r w:rsidR="0003627F">
        <w:t>regulations</w:t>
      </w:r>
      <w:proofErr w:type="gramEnd"/>
      <w:r w:rsidR="0003627F">
        <w:t xml:space="preserve"> and standards</w:t>
      </w:r>
    </w:p>
    <w:p w14:paraId="7F6A6689" w14:textId="170BF795" w:rsidR="0003627F" w:rsidRDefault="001739AB" w:rsidP="008C3A96">
      <w:pPr>
        <w:pStyle w:val="ListBullet"/>
      </w:pPr>
      <w:r>
        <w:rPr>
          <w:rFonts w:cs="Arial"/>
        </w:rPr>
        <w:t>R</w:t>
      </w:r>
      <w:r w:rsidR="0003627F" w:rsidRPr="5C756137">
        <w:rPr>
          <w:rFonts w:cs="Arial"/>
        </w:rPr>
        <w:t>eduction or elimination of work-related illness and injury</w:t>
      </w:r>
      <w:r>
        <w:rPr>
          <w:rFonts w:cs="Arial"/>
        </w:rPr>
        <w:t>.</w:t>
      </w:r>
    </w:p>
    <w:p w14:paraId="14A58741" w14:textId="77777777" w:rsidR="008C3A96" w:rsidRDefault="008C3A96" w:rsidP="00667C96">
      <w:pPr>
        <w:pStyle w:val="Default"/>
        <w:rPr>
          <w:rFonts w:ascii="Calibri" w:hAnsi="Calibri" w:cs="Arial"/>
          <w:b/>
          <w:bCs/>
          <w:iCs/>
          <w:color w:val="auto"/>
          <w:lang w:eastAsia="en-US"/>
        </w:rPr>
      </w:pPr>
    </w:p>
    <w:p w14:paraId="09677B39" w14:textId="0077F2AD" w:rsidR="00667C96" w:rsidRDefault="00667C96" w:rsidP="00667C96">
      <w:pPr>
        <w:pStyle w:val="Default"/>
        <w:rPr>
          <w:rFonts w:ascii="Calibri" w:hAnsi="Calibri" w:cs="Arial"/>
          <w:b/>
          <w:bCs/>
          <w:iCs/>
          <w:color w:val="auto"/>
          <w:lang w:eastAsia="en-US"/>
        </w:rPr>
      </w:pPr>
      <w:r>
        <w:rPr>
          <w:rFonts w:ascii="Calibri" w:hAnsi="Calibri" w:cs="Arial"/>
          <w:b/>
          <w:bCs/>
          <w:iCs/>
          <w:color w:val="auto"/>
          <w:lang w:eastAsia="en-US"/>
        </w:rPr>
        <w:t>Measures</w:t>
      </w:r>
    </w:p>
    <w:p w14:paraId="61EEDF52" w14:textId="422F0528" w:rsidR="00667C96" w:rsidRDefault="008C3A96" w:rsidP="008C3A96">
      <w:pPr>
        <w:pStyle w:val="ListBullet"/>
      </w:pPr>
      <w:r>
        <w:t>Yearly audit of Capabiliti training records to view staff training status</w:t>
      </w:r>
    </w:p>
    <w:p w14:paraId="2EF19D86" w14:textId="20E5AC85" w:rsidR="0003627F" w:rsidRDefault="0003627F" w:rsidP="008C3A96">
      <w:pPr>
        <w:pStyle w:val="ListBullet"/>
      </w:pPr>
      <w:r>
        <w:t xml:space="preserve">Compliance with related legislation, regulations and standards evidenced by </w:t>
      </w:r>
      <w:r w:rsidR="001739AB">
        <w:t>WHS audits</w:t>
      </w:r>
    </w:p>
    <w:p w14:paraId="29B61EE0" w14:textId="21AD79AE" w:rsidR="00407FA6" w:rsidRDefault="00407FA6" w:rsidP="008C3A96">
      <w:pPr>
        <w:pStyle w:val="ListBullet"/>
      </w:pPr>
      <w:r>
        <w:t>This policy is verified as being displayed on WHS noticeboards in all work areas during scheduled Divisional WHS inspections.</w:t>
      </w:r>
    </w:p>
    <w:p w14:paraId="2D85AE24" w14:textId="77777777" w:rsidR="0003627F" w:rsidRDefault="0003627F" w:rsidP="0003627F"/>
    <w:p w14:paraId="3D3597AA" w14:textId="430207AA" w:rsidR="00667C96" w:rsidRDefault="002B42A1" w:rsidP="00667C96">
      <w:pPr>
        <w:jc w:val="right"/>
        <w:rPr>
          <w:rFonts w:cs="Arial"/>
          <w:szCs w:val="24"/>
        </w:rPr>
      </w:pPr>
      <w:hyperlink r:id="rId12" w:anchor="Contents" w:history="1">
        <w:r w:rsidR="00667C96">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03" w14:textId="77777777" w:rsidTr="009F2977">
        <w:trPr>
          <w:cantSplit/>
          <w:trHeight w:val="285"/>
        </w:trPr>
        <w:tc>
          <w:tcPr>
            <w:tcW w:w="9158" w:type="dxa"/>
            <w:shd w:val="clear" w:color="auto" w:fill="000000"/>
          </w:tcPr>
          <w:p w14:paraId="3742B902" w14:textId="77777777" w:rsidR="00A86A9D" w:rsidRPr="001502DF" w:rsidRDefault="00344838" w:rsidP="007A238D">
            <w:pPr>
              <w:pStyle w:val="Heading1"/>
              <w:rPr>
                <w:b w:val="0"/>
                <w:szCs w:val="24"/>
              </w:rPr>
            </w:pPr>
            <w:r>
              <w:rPr>
                <w:szCs w:val="24"/>
              </w:rPr>
              <w:t xml:space="preserve">Related </w:t>
            </w:r>
            <w:r w:rsidRPr="008652F8">
              <w:rPr>
                <w:szCs w:val="24"/>
              </w:rPr>
              <w:t>Policies</w:t>
            </w:r>
            <w:r w:rsidR="00A86A9D" w:rsidRPr="008652F8">
              <w:rPr>
                <w:szCs w:val="24"/>
              </w:rPr>
              <w:t>, Procedures, Guidelines and Legislation</w:t>
            </w:r>
          </w:p>
        </w:tc>
      </w:tr>
    </w:tbl>
    <w:p w14:paraId="3742B904" w14:textId="77777777" w:rsidR="00A86A9D" w:rsidRPr="006019FE" w:rsidRDefault="00A86A9D" w:rsidP="00A86A9D">
      <w:pPr>
        <w:rPr>
          <w:rFonts w:cs="Arial"/>
          <w:szCs w:val="24"/>
        </w:rPr>
      </w:pPr>
    </w:p>
    <w:p w14:paraId="3742B907" w14:textId="77777777" w:rsidR="00536503" w:rsidRPr="004961E2" w:rsidRDefault="00536503" w:rsidP="004961E2">
      <w:pPr>
        <w:rPr>
          <w:b/>
        </w:rPr>
      </w:pPr>
      <w:r w:rsidRPr="004961E2">
        <w:rPr>
          <w:b/>
        </w:rPr>
        <w:t>Policies</w:t>
      </w:r>
    </w:p>
    <w:p w14:paraId="06AD07DB" w14:textId="77777777" w:rsidR="00F773AF" w:rsidRPr="00510673" w:rsidRDefault="00F773AF" w:rsidP="00F773AF">
      <w:pPr>
        <w:pStyle w:val="ListParagraph"/>
        <w:numPr>
          <w:ilvl w:val="0"/>
          <w:numId w:val="11"/>
        </w:numPr>
        <w:tabs>
          <w:tab w:val="num" w:pos="284"/>
        </w:tabs>
        <w:ind w:left="284" w:hanging="284"/>
        <w:rPr>
          <w:rFonts w:cs="Arial"/>
          <w:szCs w:val="24"/>
        </w:rPr>
      </w:pPr>
      <w:r w:rsidRPr="00510673">
        <w:rPr>
          <w:rFonts w:cs="Arial"/>
          <w:szCs w:val="24"/>
        </w:rPr>
        <w:t>ACT Public Sector Work</w:t>
      </w:r>
      <w:r>
        <w:rPr>
          <w:rFonts w:cs="Arial"/>
          <w:szCs w:val="24"/>
        </w:rPr>
        <w:t>place</w:t>
      </w:r>
      <w:r w:rsidRPr="00510673">
        <w:rPr>
          <w:rFonts w:cs="Arial"/>
          <w:szCs w:val="24"/>
        </w:rPr>
        <w:t xml:space="preserve"> </w:t>
      </w:r>
      <w:r>
        <w:rPr>
          <w:rFonts w:cs="Arial"/>
          <w:szCs w:val="24"/>
        </w:rPr>
        <w:t>H</w:t>
      </w:r>
      <w:r w:rsidRPr="00510673">
        <w:rPr>
          <w:rFonts w:cs="Arial"/>
          <w:szCs w:val="24"/>
        </w:rPr>
        <w:t>ealth and Safety Policy Statement</w:t>
      </w:r>
    </w:p>
    <w:p w14:paraId="371316C7" w14:textId="77777777" w:rsidR="00F773AF" w:rsidRDefault="00F773AF" w:rsidP="00F773AF">
      <w:pPr>
        <w:jc w:val="both"/>
        <w:rPr>
          <w:rFonts w:cs="Arial"/>
          <w:b/>
          <w:szCs w:val="24"/>
        </w:rPr>
      </w:pPr>
    </w:p>
    <w:p w14:paraId="725DAF4D" w14:textId="77777777" w:rsidR="00F773AF" w:rsidRDefault="00F773AF" w:rsidP="00F773AF">
      <w:pPr>
        <w:jc w:val="both"/>
        <w:rPr>
          <w:rFonts w:cs="Arial"/>
          <w:b/>
          <w:szCs w:val="24"/>
        </w:rPr>
      </w:pPr>
      <w:r w:rsidRPr="00495E0C">
        <w:rPr>
          <w:rFonts w:cs="Arial"/>
          <w:b/>
          <w:szCs w:val="24"/>
        </w:rPr>
        <w:t>Procedures</w:t>
      </w:r>
    </w:p>
    <w:p w14:paraId="0F1B031A" w14:textId="77777777" w:rsidR="00F773AF" w:rsidRPr="00832A1B" w:rsidRDefault="00F773AF" w:rsidP="00F773AF">
      <w:pPr>
        <w:pStyle w:val="ListParagraph"/>
        <w:numPr>
          <w:ilvl w:val="0"/>
          <w:numId w:val="11"/>
        </w:numPr>
        <w:tabs>
          <w:tab w:val="num" w:pos="284"/>
        </w:tabs>
        <w:ind w:left="284" w:hanging="284"/>
        <w:rPr>
          <w:rFonts w:cs="Arial"/>
          <w:szCs w:val="24"/>
        </w:rPr>
      </w:pPr>
      <w:r>
        <w:rPr>
          <w:rFonts w:cs="Arial"/>
          <w:szCs w:val="24"/>
        </w:rPr>
        <w:t>CHS</w:t>
      </w:r>
      <w:r w:rsidRPr="00832A1B">
        <w:rPr>
          <w:rFonts w:cs="Arial"/>
          <w:szCs w:val="24"/>
        </w:rPr>
        <w:t xml:space="preserve"> Work Health Safety Management System (WHSMS) </w:t>
      </w:r>
    </w:p>
    <w:p w14:paraId="1A52C61A" w14:textId="77777777" w:rsidR="00F773AF" w:rsidRPr="00495E0C" w:rsidRDefault="00F773AF" w:rsidP="00F773AF">
      <w:pPr>
        <w:jc w:val="both"/>
        <w:rPr>
          <w:rFonts w:cs="Arial"/>
          <w:b/>
          <w:szCs w:val="24"/>
        </w:rPr>
      </w:pPr>
    </w:p>
    <w:p w14:paraId="74869C1F" w14:textId="77777777" w:rsidR="00F773AF" w:rsidRDefault="00F773AF" w:rsidP="00F773AF">
      <w:pPr>
        <w:jc w:val="both"/>
        <w:rPr>
          <w:rFonts w:cs="Arial"/>
          <w:b/>
          <w:szCs w:val="24"/>
        </w:rPr>
      </w:pPr>
      <w:r w:rsidRPr="00A165A1">
        <w:rPr>
          <w:rFonts w:cs="Arial"/>
          <w:b/>
          <w:szCs w:val="24"/>
        </w:rPr>
        <w:t xml:space="preserve">Standards </w:t>
      </w:r>
    </w:p>
    <w:p w14:paraId="6B2058CE" w14:textId="77777777" w:rsidR="00F773AF" w:rsidRPr="00832A1B" w:rsidRDefault="00F773AF" w:rsidP="00F773AF">
      <w:pPr>
        <w:numPr>
          <w:ilvl w:val="0"/>
          <w:numId w:val="10"/>
        </w:numPr>
        <w:tabs>
          <w:tab w:val="clear" w:pos="720"/>
          <w:tab w:val="num" w:pos="284"/>
        </w:tabs>
        <w:ind w:left="284" w:hanging="284"/>
        <w:rPr>
          <w:rFonts w:cs="Calibri"/>
          <w:bCs/>
          <w:iCs/>
          <w:szCs w:val="24"/>
        </w:rPr>
      </w:pPr>
      <w:r w:rsidRPr="00832A1B">
        <w:rPr>
          <w:rFonts w:cs="Calibri"/>
          <w:bCs/>
          <w:iCs/>
          <w:szCs w:val="24"/>
        </w:rPr>
        <w:t xml:space="preserve">AS/NZS 4801:2001 Occupational </w:t>
      </w:r>
      <w:r>
        <w:rPr>
          <w:rFonts w:cs="Calibri"/>
          <w:bCs/>
          <w:iCs/>
          <w:szCs w:val="24"/>
        </w:rPr>
        <w:t>H</w:t>
      </w:r>
      <w:r w:rsidRPr="00832A1B">
        <w:rPr>
          <w:rFonts w:cs="Calibri"/>
          <w:bCs/>
          <w:iCs/>
          <w:szCs w:val="24"/>
        </w:rPr>
        <w:t xml:space="preserve">ealth and </w:t>
      </w:r>
      <w:r>
        <w:rPr>
          <w:rFonts w:cs="Calibri"/>
          <w:bCs/>
          <w:iCs/>
          <w:szCs w:val="24"/>
        </w:rPr>
        <w:t>S</w:t>
      </w:r>
      <w:r w:rsidRPr="00832A1B">
        <w:rPr>
          <w:rFonts w:cs="Calibri"/>
          <w:bCs/>
          <w:iCs/>
          <w:szCs w:val="24"/>
        </w:rPr>
        <w:t xml:space="preserve">afety </w:t>
      </w:r>
      <w:r>
        <w:rPr>
          <w:rFonts w:cs="Calibri"/>
          <w:bCs/>
          <w:iCs/>
          <w:szCs w:val="24"/>
        </w:rPr>
        <w:t>M</w:t>
      </w:r>
      <w:r w:rsidRPr="00832A1B">
        <w:rPr>
          <w:rFonts w:cs="Calibri"/>
          <w:bCs/>
          <w:iCs/>
          <w:szCs w:val="24"/>
        </w:rPr>
        <w:t xml:space="preserve">anagement </w:t>
      </w:r>
      <w:r>
        <w:rPr>
          <w:rFonts w:cs="Calibri"/>
          <w:bCs/>
          <w:iCs/>
          <w:szCs w:val="24"/>
        </w:rPr>
        <w:t>S</w:t>
      </w:r>
      <w:r w:rsidRPr="00832A1B">
        <w:rPr>
          <w:rFonts w:cs="Calibri"/>
          <w:bCs/>
          <w:iCs/>
          <w:szCs w:val="24"/>
        </w:rPr>
        <w:t>ystems – Specification with guidance for use</w:t>
      </w:r>
    </w:p>
    <w:p w14:paraId="52FBC74D" w14:textId="77777777" w:rsidR="00F773AF" w:rsidRPr="00832A1B" w:rsidRDefault="00F773AF" w:rsidP="00F773AF">
      <w:pPr>
        <w:numPr>
          <w:ilvl w:val="0"/>
          <w:numId w:val="10"/>
        </w:numPr>
        <w:tabs>
          <w:tab w:val="clear" w:pos="720"/>
          <w:tab w:val="num" w:pos="284"/>
        </w:tabs>
        <w:ind w:left="284" w:hanging="284"/>
        <w:rPr>
          <w:rFonts w:cs="Calibri"/>
          <w:bCs/>
          <w:iCs/>
          <w:szCs w:val="24"/>
        </w:rPr>
      </w:pPr>
      <w:r w:rsidRPr="00832A1B">
        <w:rPr>
          <w:rFonts w:cs="Calibri"/>
          <w:bCs/>
          <w:iCs/>
          <w:szCs w:val="24"/>
        </w:rPr>
        <w:t xml:space="preserve">AS/NZS 4804:2001 Occupational </w:t>
      </w:r>
      <w:r>
        <w:rPr>
          <w:rFonts w:cs="Calibri"/>
          <w:bCs/>
          <w:iCs/>
          <w:szCs w:val="24"/>
        </w:rPr>
        <w:t>H</w:t>
      </w:r>
      <w:r w:rsidRPr="00832A1B">
        <w:rPr>
          <w:rFonts w:cs="Calibri"/>
          <w:bCs/>
          <w:iCs/>
          <w:szCs w:val="24"/>
        </w:rPr>
        <w:t xml:space="preserve">ealth and </w:t>
      </w:r>
      <w:r>
        <w:rPr>
          <w:rFonts w:cs="Calibri"/>
          <w:bCs/>
          <w:iCs/>
          <w:szCs w:val="24"/>
        </w:rPr>
        <w:t>S</w:t>
      </w:r>
      <w:r w:rsidRPr="00832A1B">
        <w:rPr>
          <w:rFonts w:cs="Calibri"/>
          <w:bCs/>
          <w:iCs/>
          <w:szCs w:val="24"/>
        </w:rPr>
        <w:t xml:space="preserve">afety </w:t>
      </w:r>
      <w:r>
        <w:rPr>
          <w:rFonts w:cs="Calibri"/>
          <w:bCs/>
          <w:iCs/>
          <w:szCs w:val="24"/>
        </w:rPr>
        <w:t>M</w:t>
      </w:r>
      <w:r w:rsidRPr="00832A1B">
        <w:rPr>
          <w:rFonts w:cs="Calibri"/>
          <w:bCs/>
          <w:iCs/>
          <w:szCs w:val="24"/>
        </w:rPr>
        <w:t xml:space="preserve">anagement </w:t>
      </w:r>
      <w:r>
        <w:rPr>
          <w:rFonts w:cs="Calibri"/>
          <w:bCs/>
          <w:iCs/>
          <w:szCs w:val="24"/>
        </w:rPr>
        <w:t>S</w:t>
      </w:r>
      <w:r w:rsidRPr="00832A1B">
        <w:rPr>
          <w:rFonts w:cs="Calibri"/>
          <w:bCs/>
          <w:iCs/>
          <w:szCs w:val="24"/>
        </w:rPr>
        <w:t>ystems - General guidelines on principles, systems and supporting techniques</w:t>
      </w:r>
    </w:p>
    <w:p w14:paraId="2019C78A" w14:textId="77777777" w:rsidR="00F773AF" w:rsidRPr="00832A1B" w:rsidRDefault="00F773AF" w:rsidP="00F773AF">
      <w:pPr>
        <w:numPr>
          <w:ilvl w:val="0"/>
          <w:numId w:val="10"/>
        </w:numPr>
        <w:tabs>
          <w:tab w:val="clear" w:pos="720"/>
          <w:tab w:val="num" w:pos="284"/>
        </w:tabs>
        <w:ind w:left="284" w:hanging="284"/>
        <w:rPr>
          <w:rFonts w:cs="Calibri"/>
          <w:bCs/>
          <w:iCs/>
          <w:szCs w:val="24"/>
        </w:rPr>
      </w:pPr>
      <w:r w:rsidRPr="00832A1B">
        <w:rPr>
          <w:rFonts w:cs="Calibri"/>
          <w:bCs/>
          <w:iCs/>
          <w:szCs w:val="24"/>
        </w:rPr>
        <w:t>AS/NZS ISO 31000:2009 Risk Management Principles and Guidelines</w:t>
      </w:r>
    </w:p>
    <w:p w14:paraId="1D0F8894" w14:textId="77777777" w:rsidR="00F773AF" w:rsidRPr="00090AE4" w:rsidRDefault="00F773AF" w:rsidP="00F773AF">
      <w:pPr>
        <w:jc w:val="both"/>
        <w:rPr>
          <w:rFonts w:cs="Arial"/>
          <w:b/>
          <w:szCs w:val="24"/>
        </w:rPr>
      </w:pPr>
    </w:p>
    <w:p w14:paraId="77F75647" w14:textId="77777777" w:rsidR="00F773AF" w:rsidRDefault="00F773AF" w:rsidP="00F773AF">
      <w:pPr>
        <w:jc w:val="both"/>
        <w:rPr>
          <w:rFonts w:cs="Arial"/>
          <w:b/>
          <w:szCs w:val="24"/>
        </w:rPr>
      </w:pPr>
      <w:r w:rsidRPr="00A165A1">
        <w:rPr>
          <w:rFonts w:cs="Arial"/>
          <w:b/>
          <w:szCs w:val="24"/>
        </w:rPr>
        <w:lastRenderedPageBreak/>
        <w:t>Legislation</w:t>
      </w:r>
    </w:p>
    <w:p w14:paraId="37E1AC43" w14:textId="77777777" w:rsidR="001739AB" w:rsidRPr="001739AB" w:rsidRDefault="00F773AF" w:rsidP="00F773AF">
      <w:pPr>
        <w:numPr>
          <w:ilvl w:val="0"/>
          <w:numId w:val="10"/>
        </w:numPr>
        <w:tabs>
          <w:tab w:val="clear" w:pos="720"/>
          <w:tab w:val="num" w:pos="436"/>
        </w:tabs>
        <w:ind w:left="425" w:hanging="425"/>
        <w:rPr>
          <w:rFonts w:cs="Calibri"/>
          <w:bCs/>
          <w:i/>
          <w:iCs/>
          <w:szCs w:val="24"/>
        </w:rPr>
      </w:pPr>
      <w:r w:rsidRPr="004A445E">
        <w:rPr>
          <w:rFonts w:cs="Calibri"/>
          <w:bCs/>
          <w:i/>
          <w:iCs/>
          <w:szCs w:val="24"/>
        </w:rPr>
        <w:t xml:space="preserve">Work Health and Safety Act </w:t>
      </w:r>
      <w:r w:rsidRPr="00785BCD">
        <w:rPr>
          <w:rFonts w:cs="Calibri"/>
          <w:bCs/>
          <w:szCs w:val="24"/>
        </w:rPr>
        <w:t>2011</w:t>
      </w:r>
    </w:p>
    <w:p w14:paraId="29378D13" w14:textId="77777777" w:rsidR="001739AB" w:rsidRPr="001739AB" w:rsidRDefault="00F773AF" w:rsidP="00F773AF">
      <w:pPr>
        <w:numPr>
          <w:ilvl w:val="0"/>
          <w:numId w:val="10"/>
        </w:numPr>
        <w:tabs>
          <w:tab w:val="clear" w:pos="720"/>
          <w:tab w:val="num" w:pos="436"/>
        </w:tabs>
        <w:ind w:left="425" w:hanging="425"/>
        <w:rPr>
          <w:rFonts w:cs="Calibri"/>
          <w:bCs/>
          <w:i/>
          <w:iCs/>
          <w:szCs w:val="24"/>
        </w:rPr>
      </w:pPr>
      <w:r w:rsidRPr="004A445E">
        <w:rPr>
          <w:rFonts w:cs="Calibri"/>
          <w:bCs/>
          <w:i/>
          <w:iCs/>
          <w:szCs w:val="24"/>
        </w:rPr>
        <w:t xml:space="preserve">Work Health and Safety Regulation </w:t>
      </w:r>
      <w:r w:rsidRPr="00785BCD">
        <w:rPr>
          <w:rFonts w:cs="Calibri"/>
          <w:bCs/>
          <w:szCs w:val="24"/>
        </w:rPr>
        <w:t>2011</w:t>
      </w:r>
    </w:p>
    <w:p w14:paraId="42B9C520" w14:textId="679A6592" w:rsidR="00F773AF" w:rsidRPr="004A445E" w:rsidRDefault="00F773AF" w:rsidP="00F773AF">
      <w:pPr>
        <w:numPr>
          <w:ilvl w:val="0"/>
          <w:numId w:val="10"/>
        </w:numPr>
        <w:tabs>
          <w:tab w:val="clear" w:pos="720"/>
          <w:tab w:val="num" w:pos="436"/>
        </w:tabs>
        <w:ind w:left="425" w:hanging="425"/>
        <w:rPr>
          <w:rFonts w:cs="Calibri"/>
          <w:bCs/>
          <w:i/>
          <w:iCs/>
          <w:szCs w:val="24"/>
        </w:rPr>
      </w:pPr>
      <w:r w:rsidRPr="004A445E">
        <w:rPr>
          <w:rFonts w:cs="Calibri"/>
          <w:bCs/>
          <w:i/>
          <w:iCs/>
          <w:szCs w:val="24"/>
        </w:rPr>
        <w:t xml:space="preserve">Public Sector Management Act </w:t>
      </w:r>
      <w:r w:rsidRPr="00785BCD">
        <w:rPr>
          <w:rFonts w:cs="Calibri"/>
          <w:bCs/>
          <w:szCs w:val="24"/>
        </w:rPr>
        <w:t>1994</w:t>
      </w:r>
    </w:p>
    <w:p w14:paraId="4285FBBC" w14:textId="77777777" w:rsidR="00F773AF" w:rsidRPr="00F773AF" w:rsidRDefault="00F773AF" w:rsidP="00B43ADA">
      <w:pPr>
        <w:pStyle w:val="ListBullet"/>
        <w:ind w:left="425"/>
        <w:jc w:val="both"/>
        <w:rPr>
          <w:rFonts w:cs="Calibri"/>
          <w:color w:val="0000FF"/>
          <w:szCs w:val="24"/>
          <w:u w:val="single"/>
        </w:rPr>
      </w:pPr>
      <w:r w:rsidRPr="00F773AF">
        <w:rPr>
          <w:i/>
        </w:rPr>
        <w:t>Human Rights Act 2004</w:t>
      </w:r>
    </w:p>
    <w:p w14:paraId="3B10F51D" w14:textId="32A36C7E" w:rsidR="00F773AF" w:rsidRPr="0032153A" w:rsidRDefault="00F773AF" w:rsidP="00F773AF">
      <w:pPr>
        <w:pStyle w:val="ListBullet"/>
        <w:ind w:left="425"/>
        <w:jc w:val="both"/>
        <w:rPr>
          <w:rFonts w:cs="Calibri"/>
          <w:i/>
          <w:iCs/>
          <w:color w:val="000000" w:themeColor="text1"/>
          <w:szCs w:val="24"/>
        </w:rPr>
      </w:pPr>
      <w:r w:rsidRPr="0032153A">
        <w:rPr>
          <w:rFonts w:cs="Calibri"/>
          <w:i/>
          <w:iCs/>
          <w:color w:val="000000" w:themeColor="text1"/>
          <w:szCs w:val="24"/>
        </w:rPr>
        <w:t>Charter of Healthcare Rights</w:t>
      </w:r>
    </w:p>
    <w:p w14:paraId="3742B916" w14:textId="77777777" w:rsidR="00A86A9D" w:rsidRDefault="00A86A9D" w:rsidP="00A86A9D">
      <w:pPr>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18" w14:textId="77777777" w:rsidTr="009F2977">
        <w:trPr>
          <w:cantSplit/>
          <w:trHeight w:val="285"/>
        </w:trPr>
        <w:tc>
          <w:tcPr>
            <w:tcW w:w="9158" w:type="dxa"/>
            <w:shd w:val="clear" w:color="auto" w:fill="000000"/>
          </w:tcPr>
          <w:p w14:paraId="3742B917" w14:textId="77777777" w:rsidR="00A86A9D" w:rsidRPr="007A238D" w:rsidRDefault="00A86A9D" w:rsidP="007A238D">
            <w:pPr>
              <w:pStyle w:val="Heading1"/>
              <w:rPr>
                <w:color w:val="FFFFFF" w:themeColor="background1"/>
              </w:rPr>
            </w:pPr>
            <w:r w:rsidRPr="007A238D">
              <w:rPr>
                <w:color w:val="FFFFFF" w:themeColor="background1"/>
              </w:rPr>
              <w:t xml:space="preserve">Definition of Terms </w:t>
            </w:r>
            <w:r w:rsidRPr="007A238D">
              <w:rPr>
                <w:color w:val="FFFFFF" w:themeColor="background1"/>
                <w:sz w:val="20"/>
              </w:rPr>
              <w:t>(only use this section if needed, delete if not needed)</w:t>
            </w:r>
          </w:p>
        </w:tc>
      </w:tr>
    </w:tbl>
    <w:p w14:paraId="3742B919" w14:textId="77777777" w:rsidR="00A86A9D" w:rsidRDefault="00A86A9D" w:rsidP="00A86A9D">
      <w:pPr>
        <w:jc w:val="both"/>
        <w:rPr>
          <w:rFonts w:cs="Arial"/>
          <w:b/>
          <w:szCs w:val="24"/>
        </w:rPr>
      </w:pPr>
    </w:p>
    <w:p w14:paraId="3742B923" w14:textId="3D0CED63" w:rsidR="003D1D90" w:rsidRDefault="001146D5">
      <w:r w:rsidRPr="001146D5">
        <w:rPr>
          <w:b/>
          <w:bCs/>
        </w:rPr>
        <w:t>Worker</w:t>
      </w:r>
      <w:r>
        <w:t xml:space="preserve"> refers to:</w:t>
      </w:r>
    </w:p>
    <w:p w14:paraId="5166050D" w14:textId="5814F4AF" w:rsidR="001146D5" w:rsidRDefault="001146D5" w:rsidP="001146D5">
      <w:pPr>
        <w:pStyle w:val="ListBullet"/>
      </w:pPr>
      <w:r>
        <w:t xml:space="preserve">Employees of </w:t>
      </w:r>
      <w:proofErr w:type="gramStart"/>
      <w:r>
        <w:t>CHS;</w:t>
      </w:r>
      <w:proofErr w:type="gramEnd"/>
    </w:p>
    <w:p w14:paraId="178A0037" w14:textId="73A698EF" w:rsidR="001146D5" w:rsidRDefault="001146D5" w:rsidP="001146D5">
      <w:pPr>
        <w:pStyle w:val="ListBullet"/>
      </w:pPr>
      <w:r>
        <w:t>Contractors or sub-</w:t>
      </w:r>
      <w:proofErr w:type="gramStart"/>
      <w:r>
        <w:t>contractors;</w:t>
      </w:r>
      <w:proofErr w:type="gramEnd"/>
    </w:p>
    <w:p w14:paraId="5945F64B" w14:textId="6CEF6573" w:rsidR="001146D5" w:rsidRDefault="001146D5" w:rsidP="001146D5">
      <w:pPr>
        <w:pStyle w:val="ListBullet"/>
      </w:pPr>
      <w:proofErr w:type="gramStart"/>
      <w:r>
        <w:t>Students;</w:t>
      </w:r>
      <w:proofErr w:type="gramEnd"/>
    </w:p>
    <w:p w14:paraId="20CF9F0A" w14:textId="0A3BD4DB" w:rsidR="001146D5" w:rsidRDefault="001146D5" w:rsidP="001146D5">
      <w:pPr>
        <w:pStyle w:val="ListBullet"/>
      </w:pPr>
      <w:r>
        <w:t>Volunteers.</w:t>
      </w:r>
    </w:p>
    <w:p w14:paraId="346182E4" w14:textId="1BE73A8C" w:rsidR="001146D5" w:rsidRDefault="001146D5" w:rsidP="001146D5">
      <w:pPr>
        <w:pStyle w:val="ListBullet"/>
        <w:numPr>
          <w:ilvl w:val="0"/>
          <w:numId w:val="0"/>
        </w:numPr>
        <w:ind w:left="426" w:hanging="426"/>
      </w:pPr>
    </w:p>
    <w:p w14:paraId="10BDDEE9" w14:textId="23C7597F" w:rsidR="001146D5" w:rsidRDefault="001146D5" w:rsidP="001146D5">
      <w:pPr>
        <w:pStyle w:val="ListBullet"/>
        <w:numPr>
          <w:ilvl w:val="0"/>
          <w:numId w:val="0"/>
        </w:numPr>
      </w:pPr>
      <w:r w:rsidRPr="001146D5">
        <w:rPr>
          <w:b/>
          <w:bCs/>
        </w:rPr>
        <w:t>Workplace</w:t>
      </w:r>
      <w:r>
        <w:t xml:space="preserve"> means a place where work is carried out, including any place where a worker goes, or is likely to be, while at work.</w:t>
      </w:r>
    </w:p>
    <w:p w14:paraId="4F705728" w14:textId="77777777" w:rsidR="001146D5" w:rsidRDefault="001146D5" w:rsidP="001146D5">
      <w:pPr>
        <w:pStyle w:val="ListBullet"/>
        <w:numPr>
          <w:ilvl w:val="0"/>
          <w:numId w:val="0"/>
        </w:num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3742B925" w14:textId="77777777" w:rsidTr="009F2977">
        <w:trPr>
          <w:cantSplit/>
          <w:trHeight w:val="285"/>
        </w:trPr>
        <w:tc>
          <w:tcPr>
            <w:tcW w:w="9158" w:type="dxa"/>
            <w:shd w:val="clear" w:color="auto" w:fill="000000"/>
          </w:tcPr>
          <w:p w14:paraId="3742B924" w14:textId="77777777" w:rsidR="00636DD9" w:rsidRPr="007A238D" w:rsidRDefault="00636DD9" w:rsidP="004C183B">
            <w:pPr>
              <w:pStyle w:val="Heading1"/>
              <w:rPr>
                <w:color w:val="FFFFFF" w:themeColor="background1"/>
              </w:rPr>
            </w:pPr>
            <w:r>
              <w:rPr>
                <w:color w:val="FFFFFF" w:themeColor="background1"/>
              </w:rPr>
              <w:t>Search Terms</w:t>
            </w:r>
          </w:p>
        </w:tc>
      </w:tr>
    </w:tbl>
    <w:p w14:paraId="3742B926" w14:textId="77777777" w:rsidR="00636DD9" w:rsidRDefault="00636DD9" w:rsidP="00636DD9">
      <w:pPr>
        <w:rPr>
          <w:rFonts w:cs="Calibri,Bold"/>
          <w:bCs/>
          <w:i/>
          <w:szCs w:val="24"/>
          <w:lang w:eastAsia="en-AU"/>
        </w:rPr>
      </w:pPr>
    </w:p>
    <w:p w14:paraId="7629FB76" w14:textId="62230386" w:rsidR="001146D5" w:rsidRDefault="001146D5" w:rsidP="001146D5">
      <w:pPr>
        <w:rPr>
          <w:rFonts w:cs="Arial"/>
          <w:szCs w:val="24"/>
        </w:rPr>
      </w:pPr>
      <w:r>
        <w:rPr>
          <w:rFonts w:cs="Arial"/>
          <w:i/>
          <w:szCs w:val="24"/>
        </w:rPr>
        <w:t xml:space="preserve">Work Health Safety, WHS, </w:t>
      </w:r>
      <w:r w:rsidR="00EB6268">
        <w:rPr>
          <w:rFonts w:cs="Arial"/>
          <w:i/>
          <w:szCs w:val="24"/>
        </w:rPr>
        <w:t xml:space="preserve">policy, </w:t>
      </w:r>
      <w:r>
        <w:rPr>
          <w:rFonts w:cs="Arial"/>
          <w:i/>
          <w:szCs w:val="24"/>
        </w:rPr>
        <w:t>safety, hazard, incident, management system.</w:t>
      </w:r>
    </w:p>
    <w:p w14:paraId="3742B92E" w14:textId="77777777" w:rsidR="00A86A9D" w:rsidRPr="006019FE" w:rsidRDefault="00A86A9D" w:rsidP="00A86A9D">
      <w:pPr>
        <w:rPr>
          <w:rFonts w:cs="Arial"/>
          <w:szCs w:val="24"/>
        </w:rPr>
      </w:pPr>
    </w:p>
    <w:p w14:paraId="3742B92F" w14:textId="391E70A2" w:rsidR="0069341E" w:rsidRDefault="0098354D" w:rsidP="0069341E">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3742B930" w14:textId="77777777" w:rsidR="0069341E" w:rsidRDefault="0069341E" w:rsidP="0069341E">
      <w:pPr>
        <w:rPr>
          <w:rFonts w:cs="Arial"/>
          <w:i/>
          <w:iCs/>
          <w:sz w:val="20"/>
        </w:rPr>
      </w:pPr>
    </w:p>
    <w:p w14:paraId="3742B931" w14:textId="77777777" w:rsidR="0069341E" w:rsidRPr="00817254" w:rsidRDefault="0069341E" w:rsidP="0069341E">
      <w:pPr>
        <w:rPr>
          <w:rFonts w:cs="Arial"/>
          <w:i/>
          <w:iCs/>
          <w:sz w:val="20"/>
          <w:szCs w:val="24"/>
        </w:rPr>
      </w:pPr>
      <w:r w:rsidRPr="00817254">
        <w:rPr>
          <w:rFonts w:cs="Arial"/>
          <w:i/>
          <w:iCs/>
          <w:sz w:val="20"/>
          <w:szCs w:val="24"/>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69341E" w:rsidRPr="00817254" w14:paraId="3742B936" w14:textId="77777777" w:rsidTr="005B3A1A">
        <w:tc>
          <w:tcPr>
            <w:tcW w:w="2265" w:type="dxa"/>
          </w:tcPr>
          <w:p w14:paraId="3742B932" w14:textId="77777777" w:rsidR="0069341E" w:rsidRPr="00817254" w:rsidRDefault="0069341E" w:rsidP="005B3A1A">
            <w:pPr>
              <w:rPr>
                <w:i/>
                <w:sz w:val="20"/>
                <w:szCs w:val="24"/>
              </w:rPr>
            </w:pPr>
            <w:r w:rsidRPr="00817254">
              <w:rPr>
                <w:i/>
                <w:sz w:val="20"/>
                <w:szCs w:val="24"/>
              </w:rPr>
              <w:t>Date Amended</w:t>
            </w:r>
          </w:p>
        </w:tc>
        <w:tc>
          <w:tcPr>
            <w:tcW w:w="2265" w:type="dxa"/>
          </w:tcPr>
          <w:p w14:paraId="3742B933" w14:textId="77777777" w:rsidR="0069341E" w:rsidRPr="00817254" w:rsidRDefault="0069341E" w:rsidP="005B3A1A">
            <w:pPr>
              <w:rPr>
                <w:i/>
                <w:sz w:val="20"/>
                <w:szCs w:val="24"/>
              </w:rPr>
            </w:pPr>
            <w:r w:rsidRPr="00817254">
              <w:rPr>
                <w:i/>
                <w:sz w:val="20"/>
                <w:szCs w:val="24"/>
              </w:rPr>
              <w:t>Section Amended</w:t>
            </w:r>
          </w:p>
        </w:tc>
        <w:tc>
          <w:tcPr>
            <w:tcW w:w="2265" w:type="dxa"/>
          </w:tcPr>
          <w:p w14:paraId="3742B934" w14:textId="77777777" w:rsidR="0069341E" w:rsidRPr="00817254" w:rsidRDefault="0069341E" w:rsidP="005B3A1A">
            <w:pPr>
              <w:rPr>
                <w:i/>
                <w:sz w:val="20"/>
                <w:szCs w:val="24"/>
              </w:rPr>
            </w:pPr>
            <w:r w:rsidRPr="00817254">
              <w:rPr>
                <w:i/>
                <w:sz w:val="20"/>
                <w:szCs w:val="24"/>
              </w:rPr>
              <w:t>Divisional Approval</w:t>
            </w:r>
          </w:p>
        </w:tc>
        <w:tc>
          <w:tcPr>
            <w:tcW w:w="2265" w:type="dxa"/>
          </w:tcPr>
          <w:p w14:paraId="3742B935" w14:textId="77777777" w:rsidR="0069341E" w:rsidRPr="00817254" w:rsidRDefault="0069341E" w:rsidP="005B3A1A">
            <w:pPr>
              <w:rPr>
                <w:i/>
                <w:sz w:val="20"/>
                <w:szCs w:val="24"/>
              </w:rPr>
            </w:pPr>
            <w:r w:rsidRPr="00817254">
              <w:rPr>
                <w:i/>
                <w:sz w:val="20"/>
                <w:szCs w:val="24"/>
              </w:rPr>
              <w:t xml:space="preserve">Final Approval </w:t>
            </w:r>
          </w:p>
        </w:tc>
      </w:tr>
      <w:tr w:rsidR="0069341E" w:rsidRPr="00817254" w14:paraId="3742B93B" w14:textId="77777777" w:rsidTr="005B3A1A">
        <w:tc>
          <w:tcPr>
            <w:tcW w:w="2265" w:type="dxa"/>
          </w:tcPr>
          <w:p w14:paraId="3742B937" w14:textId="4EAC64C0" w:rsidR="0069341E" w:rsidRPr="00817254" w:rsidRDefault="002B42A1" w:rsidP="005B3A1A">
            <w:pPr>
              <w:rPr>
                <w:i/>
                <w:sz w:val="20"/>
                <w:szCs w:val="24"/>
              </w:rPr>
            </w:pPr>
            <w:r>
              <w:rPr>
                <w:i/>
                <w:sz w:val="20"/>
                <w:szCs w:val="24"/>
              </w:rPr>
              <w:t>28/04/2021</w:t>
            </w:r>
          </w:p>
        </w:tc>
        <w:tc>
          <w:tcPr>
            <w:tcW w:w="2265" w:type="dxa"/>
          </w:tcPr>
          <w:p w14:paraId="3742B938" w14:textId="3B980462" w:rsidR="0069341E" w:rsidRPr="00817254" w:rsidRDefault="002B42A1" w:rsidP="005B3A1A">
            <w:pPr>
              <w:rPr>
                <w:i/>
                <w:sz w:val="20"/>
                <w:szCs w:val="24"/>
              </w:rPr>
            </w:pPr>
            <w:r>
              <w:rPr>
                <w:i/>
                <w:sz w:val="20"/>
                <w:szCs w:val="24"/>
              </w:rPr>
              <w:t>Complete Review</w:t>
            </w:r>
          </w:p>
        </w:tc>
        <w:tc>
          <w:tcPr>
            <w:tcW w:w="2265" w:type="dxa"/>
          </w:tcPr>
          <w:p w14:paraId="3742B939" w14:textId="3B38097B" w:rsidR="0069341E" w:rsidRPr="00817254" w:rsidRDefault="002B42A1" w:rsidP="005B3A1A">
            <w:pPr>
              <w:rPr>
                <w:i/>
                <w:sz w:val="20"/>
                <w:szCs w:val="24"/>
              </w:rPr>
            </w:pPr>
            <w:r>
              <w:rPr>
                <w:i/>
                <w:sz w:val="20"/>
                <w:szCs w:val="24"/>
              </w:rPr>
              <w:t>Raelene Burke, EGM P&amp;C</w:t>
            </w:r>
          </w:p>
        </w:tc>
        <w:tc>
          <w:tcPr>
            <w:tcW w:w="2265" w:type="dxa"/>
          </w:tcPr>
          <w:p w14:paraId="3742B93A" w14:textId="3E5965C0" w:rsidR="0069341E" w:rsidRPr="00817254" w:rsidRDefault="002B42A1" w:rsidP="005B3A1A">
            <w:pPr>
              <w:rPr>
                <w:i/>
                <w:sz w:val="20"/>
                <w:szCs w:val="24"/>
              </w:rPr>
            </w:pPr>
            <w:r>
              <w:rPr>
                <w:i/>
                <w:sz w:val="20"/>
                <w:szCs w:val="24"/>
              </w:rPr>
              <w:t xml:space="preserve">CHS Policy Committee </w:t>
            </w:r>
          </w:p>
        </w:tc>
      </w:tr>
      <w:tr w:rsidR="0069341E" w:rsidRPr="00817254" w14:paraId="3742B940" w14:textId="77777777" w:rsidTr="005B3A1A">
        <w:tc>
          <w:tcPr>
            <w:tcW w:w="2265" w:type="dxa"/>
          </w:tcPr>
          <w:p w14:paraId="3742B93C" w14:textId="77777777" w:rsidR="0069341E" w:rsidRPr="00817254" w:rsidRDefault="0069341E" w:rsidP="005B3A1A">
            <w:pPr>
              <w:rPr>
                <w:i/>
                <w:sz w:val="20"/>
                <w:szCs w:val="24"/>
              </w:rPr>
            </w:pPr>
          </w:p>
        </w:tc>
        <w:tc>
          <w:tcPr>
            <w:tcW w:w="2265" w:type="dxa"/>
          </w:tcPr>
          <w:p w14:paraId="3742B93D" w14:textId="77777777" w:rsidR="0069341E" w:rsidRPr="00817254" w:rsidRDefault="0069341E" w:rsidP="005B3A1A">
            <w:pPr>
              <w:rPr>
                <w:i/>
                <w:sz w:val="20"/>
                <w:szCs w:val="24"/>
              </w:rPr>
            </w:pPr>
          </w:p>
        </w:tc>
        <w:tc>
          <w:tcPr>
            <w:tcW w:w="2265" w:type="dxa"/>
          </w:tcPr>
          <w:p w14:paraId="3742B93E" w14:textId="77777777" w:rsidR="0069341E" w:rsidRPr="00817254" w:rsidRDefault="0069341E" w:rsidP="005B3A1A">
            <w:pPr>
              <w:rPr>
                <w:i/>
                <w:sz w:val="20"/>
                <w:szCs w:val="24"/>
              </w:rPr>
            </w:pPr>
          </w:p>
        </w:tc>
        <w:tc>
          <w:tcPr>
            <w:tcW w:w="2265" w:type="dxa"/>
          </w:tcPr>
          <w:p w14:paraId="3742B93F" w14:textId="77777777" w:rsidR="0069341E" w:rsidRPr="00817254" w:rsidRDefault="0069341E" w:rsidP="005B3A1A">
            <w:pPr>
              <w:rPr>
                <w:i/>
                <w:sz w:val="20"/>
                <w:szCs w:val="24"/>
              </w:rPr>
            </w:pPr>
          </w:p>
        </w:tc>
      </w:tr>
    </w:tbl>
    <w:p w14:paraId="3742B941" w14:textId="77777777" w:rsidR="0069341E" w:rsidRPr="00817254" w:rsidRDefault="0069341E" w:rsidP="0069341E">
      <w:pPr>
        <w:rPr>
          <w:rFonts w:cs="Arial"/>
          <w:sz w:val="20"/>
          <w:szCs w:val="24"/>
        </w:rPr>
      </w:pPr>
    </w:p>
    <w:p w14:paraId="3742B942" w14:textId="77777777" w:rsidR="0069341E" w:rsidRPr="00817254" w:rsidRDefault="0069341E" w:rsidP="0069341E">
      <w:pPr>
        <w:rPr>
          <w:rFonts w:cs="Arial"/>
          <w:i/>
          <w:sz w:val="20"/>
          <w:szCs w:val="24"/>
        </w:rPr>
      </w:pPr>
      <w:r w:rsidRPr="00817254">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69341E" w:rsidRPr="00817254" w14:paraId="3742B945" w14:textId="77777777" w:rsidTr="005B3A1A">
        <w:tc>
          <w:tcPr>
            <w:tcW w:w="2122" w:type="dxa"/>
          </w:tcPr>
          <w:p w14:paraId="3742B943" w14:textId="77777777" w:rsidR="0069341E" w:rsidRPr="00817254" w:rsidRDefault="0069341E" w:rsidP="005B3A1A">
            <w:pPr>
              <w:rPr>
                <w:i/>
                <w:sz w:val="20"/>
                <w:szCs w:val="24"/>
              </w:rPr>
            </w:pPr>
            <w:r w:rsidRPr="00817254">
              <w:rPr>
                <w:i/>
                <w:sz w:val="20"/>
                <w:szCs w:val="24"/>
              </w:rPr>
              <w:t>Document Number</w:t>
            </w:r>
          </w:p>
        </w:tc>
        <w:tc>
          <w:tcPr>
            <w:tcW w:w="6938" w:type="dxa"/>
          </w:tcPr>
          <w:p w14:paraId="3742B944" w14:textId="77777777" w:rsidR="0069341E" w:rsidRPr="00817254" w:rsidRDefault="0069341E" w:rsidP="005B3A1A">
            <w:pPr>
              <w:rPr>
                <w:i/>
                <w:sz w:val="20"/>
                <w:szCs w:val="24"/>
              </w:rPr>
            </w:pPr>
            <w:r w:rsidRPr="00817254">
              <w:rPr>
                <w:i/>
                <w:sz w:val="20"/>
                <w:szCs w:val="24"/>
              </w:rPr>
              <w:t>Document Name</w:t>
            </w:r>
          </w:p>
        </w:tc>
      </w:tr>
      <w:tr w:rsidR="0069341E" w:rsidRPr="00817254" w14:paraId="3742B948" w14:textId="77777777" w:rsidTr="005B3A1A">
        <w:tc>
          <w:tcPr>
            <w:tcW w:w="2122" w:type="dxa"/>
          </w:tcPr>
          <w:p w14:paraId="3742B946" w14:textId="690AF35B" w:rsidR="0069341E" w:rsidRPr="00817254" w:rsidRDefault="002B42A1" w:rsidP="005B3A1A">
            <w:pPr>
              <w:rPr>
                <w:i/>
                <w:sz w:val="20"/>
                <w:szCs w:val="24"/>
              </w:rPr>
            </w:pPr>
            <w:r w:rsidRPr="002B42A1">
              <w:rPr>
                <w:i/>
                <w:sz w:val="20"/>
                <w:szCs w:val="24"/>
              </w:rPr>
              <w:t>CHS19/116</w:t>
            </w:r>
          </w:p>
        </w:tc>
        <w:tc>
          <w:tcPr>
            <w:tcW w:w="6938" w:type="dxa"/>
          </w:tcPr>
          <w:p w14:paraId="3742B947" w14:textId="6C4306D9" w:rsidR="0069341E" w:rsidRPr="00817254" w:rsidRDefault="002B42A1" w:rsidP="005B3A1A">
            <w:pPr>
              <w:rPr>
                <w:i/>
                <w:sz w:val="20"/>
                <w:szCs w:val="24"/>
              </w:rPr>
            </w:pPr>
            <w:r w:rsidRPr="002B42A1">
              <w:rPr>
                <w:i/>
                <w:sz w:val="20"/>
                <w:szCs w:val="24"/>
              </w:rPr>
              <w:t>Work Health and Safety Management System</w:t>
            </w:r>
          </w:p>
        </w:tc>
      </w:tr>
      <w:tr w:rsidR="0069341E" w:rsidRPr="00817254" w14:paraId="3742B94B" w14:textId="77777777" w:rsidTr="005B3A1A">
        <w:tc>
          <w:tcPr>
            <w:tcW w:w="2122" w:type="dxa"/>
          </w:tcPr>
          <w:p w14:paraId="3742B949" w14:textId="4B34077D" w:rsidR="0069341E" w:rsidRPr="00817254" w:rsidRDefault="002B42A1" w:rsidP="005B3A1A">
            <w:pPr>
              <w:rPr>
                <w:i/>
                <w:sz w:val="20"/>
                <w:szCs w:val="24"/>
              </w:rPr>
            </w:pPr>
            <w:r w:rsidRPr="002B42A1">
              <w:rPr>
                <w:i/>
                <w:sz w:val="20"/>
                <w:szCs w:val="24"/>
              </w:rPr>
              <w:t>DGD18-005</w:t>
            </w:r>
          </w:p>
        </w:tc>
        <w:tc>
          <w:tcPr>
            <w:tcW w:w="6938" w:type="dxa"/>
          </w:tcPr>
          <w:p w14:paraId="3742B94A" w14:textId="5E52474F" w:rsidR="0069341E" w:rsidRPr="00817254" w:rsidRDefault="002B42A1" w:rsidP="005B3A1A">
            <w:pPr>
              <w:rPr>
                <w:i/>
                <w:sz w:val="20"/>
                <w:szCs w:val="24"/>
              </w:rPr>
            </w:pPr>
            <w:r w:rsidRPr="002B42A1">
              <w:rPr>
                <w:i/>
                <w:sz w:val="20"/>
                <w:szCs w:val="24"/>
              </w:rPr>
              <w:t>Work Health and Safety Policy</w:t>
            </w:r>
          </w:p>
        </w:tc>
      </w:tr>
    </w:tbl>
    <w:p w14:paraId="3742B94C" w14:textId="77777777" w:rsidR="0069341E" w:rsidRPr="00010E74" w:rsidRDefault="0069341E" w:rsidP="0069341E">
      <w:pPr>
        <w:rPr>
          <w:i/>
          <w:sz w:val="20"/>
          <w:szCs w:val="24"/>
        </w:rPr>
      </w:pPr>
    </w:p>
    <w:p w14:paraId="3742B94D" w14:textId="77777777" w:rsidR="002F61F7" w:rsidRPr="00A86A9D" w:rsidRDefault="002F61F7" w:rsidP="00A86A9D">
      <w:pPr>
        <w:rPr>
          <w:szCs w:val="24"/>
        </w:rPr>
      </w:pPr>
    </w:p>
    <w:sectPr w:rsidR="002F61F7" w:rsidRPr="00A86A9D" w:rsidSect="002F61F7">
      <w:headerReference w:type="default" r:id="rId13"/>
      <w:footerReference w:type="default" r:id="rId14"/>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2B950" w14:textId="77777777" w:rsidR="00E9072F" w:rsidRDefault="00E9072F" w:rsidP="00F66CB0">
      <w:r>
        <w:separator/>
      </w:r>
    </w:p>
  </w:endnote>
  <w:endnote w:type="continuationSeparator" w:id="0">
    <w:p w14:paraId="3742B951" w14:textId="77777777" w:rsidR="00E9072F" w:rsidRDefault="00E9072F"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9072F" w:rsidRPr="00AE7C5C" w14:paraId="3742B95C" w14:textId="77777777" w:rsidTr="00B44F9C">
      <w:tc>
        <w:tcPr>
          <w:tcW w:w="1515" w:type="dxa"/>
        </w:tcPr>
        <w:p w14:paraId="3742B956" w14:textId="77777777" w:rsidR="00E9072F" w:rsidRPr="00B3752F" w:rsidRDefault="00E9072F" w:rsidP="002F61F7">
          <w:pPr>
            <w:pStyle w:val="Footer"/>
            <w:rPr>
              <w:rFonts w:cs="Arial"/>
              <w:b/>
              <w:bCs/>
              <w:i/>
              <w:sz w:val="20"/>
            </w:rPr>
          </w:pPr>
          <w:r w:rsidRPr="00B3752F">
            <w:rPr>
              <w:rFonts w:cs="Arial"/>
              <w:b/>
              <w:bCs/>
              <w:i/>
              <w:sz w:val="20"/>
            </w:rPr>
            <w:t>Doc Number</w:t>
          </w:r>
        </w:p>
      </w:tc>
      <w:tc>
        <w:tcPr>
          <w:tcW w:w="965" w:type="dxa"/>
        </w:tcPr>
        <w:p w14:paraId="3742B957" w14:textId="77777777" w:rsidR="00E9072F" w:rsidRPr="00B3752F" w:rsidRDefault="00E9072F" w:rsidP="002F61F7">
          <w:pPr>
            <w:pStyle w:val="Footer"/>
            <w:rPr>
              <w:rFonts w:cs="Arial"/>
              <w:b/>
              <w:bCs/>
              <w:i/>
              <w:sz w:val="20"/>
            </w:rPr>
          </w:pPr>
          <w:r w:rsidRPr="00B3752F">
            <w:rPr>
              <w:rFonts w:cs="Arial"/>
              <w:b/>
              <w:bCs/>
              <w:i/>
              <w:sz w:val="20"/>
            </w:rPr>
            <w:t>Version</w:t>
          </w:r>
        </w:p>
      </w:tc>
      <w:tc>
        <w:tcPr>
          <w:tcW w:w="1552" w:type="dxa"/>
        </w:tcPr>
        <w:p w14:paraId="3742B958" w14:textId="77777777" w:rsidR="00E9072F" w:rsidRPr="00B3752F" w:rsidRDefault="00E9072F" w:rsidP="002F61F7">
          <w:pPr>
            <w:pStyle w:val="Footer"/>
            <w:rPr>
              <w:rFonts w:cs="Arial"/>
              <w:b/>
              <w:bCs/>
              <w:i/>
              <w:sz w:val="20"/>
            </w:rPr>
          </w:pPr>
          <w:r w:rsidRPr="00B3752F">
            <w:rPr>
              <w:rFonts w:cs="Arial"/>
              <w:b/>
              <w:bCs/>
              <w:i/>
              <w:sz w:val="20"/>
            </w:rPr>
            <w:t>Issued</w:t>
          </w:r>
        </w:p>
      </w:tc>
      <w:tc>
        <w:tcPr>
          <w:tcW w:w="1456" w:type="dxa"/>
        </w:tcPr>
        <w:p w14:paraId="3742B959" w14:textId="77777777" w:rsidR="00E9072F" w:rsidRPr="00B3752F" w:rsidRDefault="00E9072F" w:rsidP="002F61F7">
          <w:pPr>
            <w:pStyle w:val="Footer"/>
            <w:rPr>
              <w:rFonts w:cs="Arial"/>
              <w:b/>
              <w:bCs/>
              <w:i/>
              <w:sz w:val="20"/>
            </w:rPr>
          </w:pPr>
          <w:r w:rsidRPr="00B3752F">
            <w:rPr>
              <w:rFonts w:cs="Arial"/>
              <w:b/>
              <w:bCs/>
              <w:i/>
              <w:sz w:val="20"/>
            </w:rPr>
            <w:t>Review Date</w:t>
          </w:r>
        </w:p>
      </w:tc>
      <w:tc>
        <w:tcPr>
          <w:tcW w:w="1746" w:type="dxa"/>
        </w:tcPr>
        <w:p w14:paraId="3742B95A"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836" w:type="dxa"/>
        </w:tcPr>
        <w:p w14:paraId="3742B95B"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3742B963" w14:textId="77777777" w:rsidTr="00B44F9C">
      <w:tc>
        <w:tcPr>
          <w:tcW w:w="1515" w:type="dxa"/>
        </w:tcPr>
        <w:p w14:paraId="3742B95D" w14:textId="33485E67" w:rsidR="00E9072F" w:rsidRPr="00542EE6" w:rsidRDefault="002B42A1" w:rsidP="002F61F7">
          <w:pPr>
            <w:pStyle w:val="Footer"/>
            <w:rPr>
              <w:rFonts w:cs="Arial"/>
              <w:b/>
              <w:bCs/>
              <w:sz w:val="20"/>
            </w:rPr>
          </w:pPr>
          <w:r>
            <w:rPr>
              <w:b/>
              <w:sz w:val="20"/>
            </w:rPr>
            <w:t>CHS21/255</w:t>
          </w:r>
        </w:p>
      </w:tc>
      <w:tc>
        <w:tcPr>
          <w:tcW w:w="965" w:type="dxa"/>
        </w:tcPr>
        <w:p w14:paraId="3742B95E" w14:textId="7B343F98" w:rsidR="00E9072F" w:rsidRPr="00B3752F" w:rsidRDefault="002B42A1" w:rsidP="002F61F7">
          <w:pPr>
            <w:pStyle w:val="Footer"/>
            <w:rPr>
              <w:rFonts w:cs="Arial"/>
              <w:b/>
              <w:bCs/>
              <w:sz w:val="20"/>
            </w:rPr>
          </w:pPr>
          <w:r>
            <w:rPr>
              <w:rFonts w:cs="Arial"/>
              <w:b/>
              <w:bCs/>
              <w:sz w:val="20"/>
            </w:rPr>
            <w:t>1</w:t>
          </w:r>
        </w:p>
      </w:tc>
      <w:tc>
        <w:tcPr>
          <w:tcW w:w="1552" w:type="dxa"/>
        </w:tcPr>
        <w:p w14:paraId="3742B95F" w14:textId="4267B018" w:rsidR="00E9072F" w:rsidRPr="00B3752F" w:rsidRDefault="002B42A1" w:rsidP="002F61F7">
          <w:pPr>
            <w:pStyle w:val="Footer"/>
            <w:rPr>
              <w:rFonts w:cs="Arial"/>
              <w:b/>
              <w:bCs/>
              <w:sz w:val="20"/>
            </w:rPr>
          </w:pPr>
          <w:r>
            <w:rPr>
              <w:rFonts w:cs="Arial"/>
              <w:b/>
              <w:bCs/>
              <w:sz w:val="20"/>
            </w:rPr>
            <w:t>29/04/2021</w:t>
          </w:r>
        </w:p>
      </w:tc>
      <w:tc>
        <w:tcPr>
          <w:tcW w:w="1456" w:type="dxa"/>
        </w:tcPr>
        <w:p w14:paraId="3742B960" w14:textId="236736AD" w:rsidR="00E9072F" w:rsidRPr="00B3752F" w:rsidRDefault="002B42A1" w:rsidP="0098354D">
          <w:pPr>
            <w:pStyle w:val="Footer"/>
            <w:rPr>
              <w:rFonts w:cs="Arial"/>
              <w:b/>
              <w:bCs/>
              <w:sz w:val="20"/>
            </w:rPr>
          </w:pPr>
          <w:r>
            <w:rPr>
              <w:rFonts w:cs="Arial"/>
              <w:b/>
              <w:bCs/>
              <w:sz w:val="20"/>
            </w:rPr>
            <w:t>10/05/2025</w:t>
          </w:r>
        </w:p>
      </w:tc>
      <w:tc>
        <w:tcPr>
          <w:tcW w:w="1746" w:type="dxa"/>
        </w:tcPr>
        <w:p w14:paraId="3742B961" w14:textId="5503CC67" w:rsidR="00E9072F" w:rsidRPr="00B3752F" w:rsidRDefault="002B42A1" w:rsidP="002F61F7">
          <w:pPr>
            <w:pStyle w:val="Footer"/>
            <w:rPr>
              <w:rFonts w:cs="Arial"/>
              <w:b/>
              <w:bCs/>
              <w:sz w:val="20"/>
            </w:rPr>
          </w:pPr>
          <w:r>
            <w:rPr>
              <w:rFonts w:cs="Arial"/>
              <w:b/>
              <w:bCs/>
              <w:sz w:val="20"/>
            </w:rPr>
            <w:t>People and Culture - WHS</w:t>
          </w:r>
        </w:p>
      </w:tc>
      <w:tc>
        <w:tcPr>
          <w:tcW w:w="1836" w:type="dxa"/>
        </w:tcPr>
        <w:p w14:paraId="3742B962" w14:textId="77777777" w:rsidR="00E9072F" w:rsidRPr="00B3752F" w:rsidRDefault="005A40A2"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817254">
            <w:rPr>
              <w:rStyle w:val="PageNumber"/>
              <w:noProof/>
              <w:sz w:val="20"/>
            </w:rPr>
            <w:t>2</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817254">
            <w:rPr>
              <w:rStyle w:val="PageNumber"/>
              <w:noProof/>
              <w:sz w:val="20"/>
            </w:rPr>
            <w:t>3</w:t>
          </w:r>
          <w:r w:rsidRPr="00B3752F">
            <w:rPr>
              <w:rStyle w:val="PageNumber"/>
              <w:sz w:val="20"/>
            </w:rPr>
            <w:fldChar w:fldCharType="end"/>
          </w:r>
        </w:p>
      </w:tc>
    </w:tr>
    <w:tr w:rsidR="00B44F9C" w14:paraId="16F20E08" w14:textId="77777777" w:rsidTr="0086125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477E752" w14:textId="4E9958C9" w:rsidR="00B44F9C" w:rsidRPr="002C1428" w:rsidRDefault="00B44F9C" w:rsidP="00B44F9C">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BD0779">
            <w:rPr>
              <w:sz w:val="16"/>
              <w:szCs w:val="16"/>
            </w:rPr>
            <w:t>CHS</w:t>
          </w:r>
          <w:r w:rsidRPr="002C1428">
            <w:rPr>
              <w:sz w:val="16"/>
              <w:szCs w:val="16"/>
            </w:rPr>
            <w:t xml:space="preserve"> Policy Register</w:t>
          </w:r>
        </w:p>
      </w:tc>
    </w:tr>
  </w:tbl>
  <w:p w14:paraId="3742B964" w14:textId="77777777" w:rsidR="00E9072F" w:rsidRPr="00A547D6" w:rsidRDefault="00E9072F" w:rsidP="002F61F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2B94E" w14:textId="77777777" w:rsidR="00E9072F" w:rsidRDefault="00E9072F" w:rsidP="00F66CB0">
      <w:r>
        <w:separator/>
      </w:r>
    </w:p>
  </w:footnote>
  <w:footnote w:type="continuationSeparator" w:id="0">
    <w:p w14:paraId="3742B94F" w14:textId="77777777" w:rsidR="00E9072F" w:rsidRDefault="00E9072F"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E9072F" w14:paraId="3742B954" w14:textId="77777777" w:rsidTr="009F2977">
      <w:trPr>
        <w:trHeight w:val="1418"/>
      </w:trPr>
      <w:tc>
        <w:tcPr>
          <w:tcW w:w="5556" w:type="dxa"/>
          <w:vAlign w:val="center"/>
          <w:hideMark/>
        </w:tcPr>
        <w:p w14:paraId="3742B952" w14:textId="2FD9127C" w:rsidR="00E9072F" w:rsidRDefault="00DA0702" w:rsidP="009F2977">
          <w:pPr>
            <w:pStyle w:val="Header"/>
            <w:rPr>
              <w:sz w:val="20"/>
            </w:rPr>
          </w:pPr>
          <w:r>
            <w:rPr>
              <w:noProof/>
              <w:sz w:val="20"/>
            </w:rPr>
            <w:drawing>
              <wp:inline distT="0" distB="0" distL="0" distR="0" wp14:anchorId="35A6FE35" wp14:editId="627304F4">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3742B953" w14:textId="7E606C0A" w:rsidR="00E9072F" w:rsidRDefault="002B42A1">
          <w:pPr>
            <w:pStyle w:val="Header"/>
            <w:tabs>
              <w:tab w:val="left" w:pos="720"/>
            </w:tabs>
            <w:jc w:val="right"/>
            <w:rPr>
              <w:sz w:val="20"/>
            </w:rPr>
          </w:pPr>
          <w:bookmarkStart w:id="1" w:name="_top"/>
          <w:bookmarkEnd w:id="1"/>
          <w:r>
            <w:rPr>
              <w:sz w:val="20"/>
            </w:rPr>
            <w:t>CHS21/255</w:t>
          </w:r>
        </w:p>
      </w:tc>
    </w:tr>
  </w:tbl>
  <w:p w14:paraId="3742B955" w14:textId="77777777" w:rsidR="00E9072F" w:rsidRPr="00FC3538" w:rsidRDefault="00E9072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2342134"/>
    <w:multiLevelType w:val="hybridMultilevel"/>
    <w:tmpl w:val="F55C8A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234E9"/>
    <w:multiLevelType w:val="hybridMultilevel"/>
    <w:tmpl w:val="2EC23B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B0BEF"/>
    <w:multiLevelType w:val="hybridMultilevel"/>
    <w:tmpl w:val="E4CCF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B63F2"/>
    <w:multiLevelType w:val="hybridMultilevel"/>
    <w:tmpl w:val="24AA1168"/>
    <w:lvl w:ilvl="0" w:tplc="CB8AEE5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9"/>
  </w:num>
  <w:num w:numId="4">
    <w:abstractNumId w:val="3"/>
  </w:num>
  <w:num w:numId="5">
    <w:abstractNumId w:val="5"/>
  </w:num>
  <w:num w:numId="6">
    <w:abstractNumId w:val="10"/>
  </w:num>
  <w:num w:numId="7">
    <w:abstractNumId w:val="8"/>
  </w:num>
  <w:num w:numId="8">
    <w:abstractNumId w:val="1"/>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3627F"/>
    <w:rsid w:val="00050A68"/>
    <w:rsid w:val="000630BA"/>
    <w:rsid w:val="000B5C8C"/>
    <w:rsid w:val="000C021B"/>
    <w:rsid w:val="000C59E2"/>
    <w:rsid w:val="000C7B2D"/>
    <w:rsid w:val="000F7B7E"/>
    <w:rsid w:val="00103EEA"/>
    <w:rsid w:val="001146D5"/>
    <w:rsid w:val="001739AB"/>
    <w:rsid w:val="00191109"/>
    <w:rsid w:val="001A0053"/>
    <w:rsid w:val="001B2465"/>
    <w:rsid w:val="001F6D2D"/>
    <w:rsid w:val="00240B97"/>
    <w:rsid w:val="0025382D"/>
    <w:rsid w:val="00263BA6"/>
    <w:rsid w:val="0027264D"/>
    <w:rsid w:val="00272A9E"/>
    <w:rsid w:val="00293E43"/>
    <w:rsid w:val="002B42A1"/>
    <w:rsid w:val="002B5F43"/>
    <w:rsid w:val="002D7104"/>
    <w:rsid w:val="002F61F7"/>
    <w:rsid w:val="00313707"/>
    <w:rsid w:val="0032153A"/>
    <w:rsid w:val="00327552"/>
    <w:rsid w:val="00344838"/>
    <w:rsid w:val="003625A2"/>
    <w:rsid w:val="00376A6D"/>
    <w:rsid w:val="00380B98"/>
    <w:rsid w:val="00396023"/>
    <w:rsid w:val="003C4BB5"/>
    <w:rsid w:val="003D1D90"/>
    <w:rsid w:val="003E1E3C"/>
    <w:rsid w:val="003E4CC0"/>
    <w:rsid w:val="003F3D8F"/>
    <w:rsid w:val="00407FA6"/>
    <w:rsid w:val="00412CED"/>
    <w:rsid w:val="00427139"/>
    <w:rsid w:val="004358E9"/>
    <w:rsid w:val="004619C2"/>
    <w:rsid w:val="00487DD5"/>
    <w:rsid w:val="004961E2"/>
    <w:rsid w:val="004A2E02"/>
    <w:rsid w:val="004B7C43"/>
    <w:rsid w:val="004C2B20"/>
    <w:rsid w:val="004E28AD"/>
    <w:rsid w:val="004E2A5F"/>
    <w:rsid w:val="004E2D2A"/>
    <w:rsid w:val="004E5B45"/>
    <w:rsid w:val="004F1D05"/>
    <w:rsid w:val="004F2497"/>
    <w:rsid w:val="005149D6"/>
    <w:rsid w:val="0052443C"/>
    <w:rsid w:val="0052775E"/>
    <w:rsid w:val="00536503"/>
    <w:rsid w:val="00542514"/>
    <w:rsid w:val="00546AED"/>
    <w:rsid w:val="005621E4"/>
    <w:rsid w:val="00596FD7"/>
    <w:rsid w:val="005A2C1F"/>
    <w:rsid w:val="005A3625"/>
    <w:rsid w:val="005A40A2"/>
    <w:rsid w:val="005B4738"/>
    <w:rsid w:val="005B6AEF"/>
    <w:rsid w:val="005C212D"/>
    <w:rsid w:val="005C3CB0"/>
    <w:rsid w:val="005F7499"/>
    <w:rsid w:val="00612231"/>
    <w:rsid w:val="00635EB1"/>
    <w:rsid w:val="00636DD9"/>
    <w:rsid w:val="006473BB"/>
    <w:rsid w:val="0066495D"/>
    <w:rsid w:val="00667C96"/>
    <w:rsid w:val="0069341E"/>
    <w:rsid w:val="00695EB6"/>
    <w:rsid w:val="006A4D46"/>
    <w:rsid w:val="006A6024"/>
    <w:rsid w:val="006C31FF"/>
    <w:rsid w:val="006C6B6C"/>
    <w:rsid w:val="006C704D"/>
    <w:rsid w:val="006E1B0C"/>
    <w:rsid w:val="006E31CB"/>
    <w:rsid w:val="0070331D"/>
    <w:rsid w:val="00712B30"/>
    <w:rsid w:val="00741B43"/>
    <w:rsid w:val="00756537"/>
    <w:rsid w:val="007A0EBC"/>
    <w:rsid w:val="007A238D"/>
    <w:rsid w:val="007B4ABB"/>
    <w:rsid w:val="007B6904"/>
    <w:rsid w:val="007C0E06"/>
    <w:rsid w:val="007E7A74"/>
    <w:rsid w:val="00816782"/>
    <w:rsid w:val="00817254"/>
    <w:rsid w:val="0082141D"/>
    <w:rsid w:val="00827F24"/>
    <w:rsid w:val="00855DA8"/>
    <w:rsid w:val="00862E31"/>
    <w:rsid w:val="00886399"/>
    <w:rsid w:val="008974CA"/>
    <w:rsid w:val="008C3A96"/>
    <w:rsid w:val="008E1F7F"/>
    <w:rsid w:val="008F00E8"/>
    <w:rsid w:val="008F6921"/>
    <w:rsid w:val="00933EED"/>
    <w:rsid w:val="00940CDE"/>
    <w:rsid w:val="00942B11"/>
    <w:rsid w:val="00954112"/>
    <w:rsid w:val="009648CB"/>
    <w:rsid w:val="0097742A"/>
    <w:rsid w:val="00980EED"/>
    <w:rsid w:val="0098354D"/>
    <w:rsid w:val="00991670"/>
    <w:rsid w:val="009B3F8C"/>
    <w:rsid w:val="009B6C8C"/>
    <w:rsid w:val="009C0FCA"/>
    <w:rsid w:val="009C3963"/>
    <w:rsid w:val="009D323C"/>
    <w:rsid w:val="009E5946"/>
    <w:rsid w:val="009F2977"/>
    <w:rsid w:val="00A24CDA"/>
    <w:rsid w:val="00A35E2D"/>
    <w:rsid w:val="00A52951"/>
    <w:rsid w:val="00A6718B"/>
    <w:rsid w:val="00A74B8A"/>
    <w:rsid w:val="00A83C2D"/>
    <w:rsid w:val="00A85F61"/>
    <w:rsid w:val="00A86A9D"/>
    <w:rsid w:val="00A86DB3"/>
    <w:rsid w:val="00AA25DC"/>
    <w:rsid w:val="00AB4914"/>
    <w:rsid w:val="00AD5D7C"/>
    <w:rsid w:val="00B0323A"/>
    <w:rsid w:val="00B21043"/>
    <w:rsid w:val="00B36345"/>
    <w:rsid w:val="00B44CAC"/>
    <w:rsid w:val="00B44F9C"/>
    <w:rsid w:val="00B573D6"/>
    <w:rsid w:val="00B7783C"/>
    <w:rsid w:val="00B81455"/>
    <w:rsid w:val="00B9627F"/>
    <w:rsid w:val="00BA2415"/>
    <w:rsid w:val="00BA4F95"/>
    <w:rsid w:val="00BB33F9"/>
    <w:rsid w:val="00BC3CE6"/>
    <w:rsid w:val="00BC7387"/>
    <w:rsid w:val="00BD0779"/>
    <w:rsid w:val="00BE5E41"/>
    <w:rsid w:val="00C24EDC"/>
    <w:rsid w:val="00C25A76"/>
    <w:rsid w:val="00C32206"/>
    <w:rsid w:val="00C42679"/>
    <w:rsid w:val="00C45C67"/>
    <w:rsid w:val="00C46419"/>
    <w:rsid w:val="00C46710"/>
    <w:rsid w:val="00C523FF"/>
    <w:rsid w:val="00C71C3C"/>
    <w:rsid w:val="00CA593D"/>
    <w:rsid w:val="00CC71D4"/>
    <w:rsid w:val="00D21780"/>
    <w:rsid w:val="00D23346"/>
    <w:rsid w:val="00D243B8"/>
    <w:rsid w:val="00D34794"/>
    <w:rsid w:val="00D4502D"/>
    <w:rsid w:val="00D530CE"/>
    <w:rsid w:val="00D53E3C"/>
    <w:rsid w:val="00D77950"/>
    <w:rsid w:val="00D80114"/>
    <w:rsid w:val="00D8106C"/>
    <w:rsid w:val="00DA0702"/>
    <w:rsid w:val="00DC3762"/>
    <w:rsid w:val="00DD616A"/>
    <w:rsid w:val="00DE0465"/>
    <w:rsid w:val="00E049ED"/>
    <w:rsid w:val="00E34E6D"/>
    <w:rsid w:val="00E37CD4"/>
    <w:rsid w:val="00E57848"/>
    <w:rsid w:val="00E9072F"/>
    <w:rsid w:val="00E96207"/>
    <w:rsid w:val="00EB6268"/>
    <w:rsid w:val="00ED21C3"/>
    <w:rsid w:val="00ED388C"/>
    <w:rsid w:val="00EF02B0"/>
    <w:rsid w:val="00F01B61"/>
    <w:rsid w:val="00F0517F"/>
    <w:rsid w:val="00F149FD"/>
    <w:rsid w:val="00F4262F"/>
    <w:rsid w:val="00F51FF2"/>
    <w:rsid w:val="00F53719"/>
    <w:rsid w:val="00F56495"/>
    <w:rsid w:val="00F57291"/>
    <w:rsid w:val="00F66CB0"/>
    <w:rsid w:val="00F76C89"/>
    <w:rsid w:val="00F773AF"/>
    <w:rsid w:val="00FA29B8"/>
    <w:rsid w:val="00FD3D92"/>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742B8E0"/>
  <w15:docId w15:val="{FE8DB3A8-D19A-4C78-9181-6BEFC78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8C3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1098677192">
      <w:bodyDiv w:val="1"/>
      <w:marLeft w:val="0"/>
      <w:marRight w:val="0"/>
      <w:marTop w:val="0"/>
      <w:marBottom w:val="0"/>
      <w:divBdr>
        <w:top w:val="none" w:sz="0" w:space="0" w:color="auto"/>
        <w:left w:val="none" w:sz="0" w:space="0" w:color="auto"/>
        <w:bottom w:val="none" w:sz="0" w:space="0" w:color="auto"/>
        <w:right w:val="none" w:sz="0" w:space="0" w:color="auto"/>
      </w:divBdr>
    </w:div>
    <w:div w:id="1180465847">
      <w:bodyDiv w:val="1"/>
      <w:marLeft w:val="0"/>
      <w:marRight w:val="0"/>
      <w:marTop w:val="0"/>
      <w:marBottom w:val="0"/>
      <w:divBdr>
        <w:top w:val="none" w:sz="0" w:space="0" w:color="auto"/>
        <w:left w:val="none" w:sz="0" w:space="0" w:color="auto"/>
        <w:bottom w:val="none" w:sz="0" w:space="0" w:color="auto"/>
        <w:right w:val="none" w:sz="0" w:space="0" w:color="auto"/>
      </w:divBdr>
    </w:div>
    <w:div w:id="1282151793">
      <w:bodyDiv w:val="1"/>
      <w:marLeft w:val="0"/>
      <w:marRight w:val="0"/>
      <w:marTop w:val="0"/>
      <w:marBottom w:val="0"/>
      <w:divBdr>
        <w:top w:val="none" w:sz="0" w:space="0" w:color="auto"/>
        <w:left w:val="none" w:sz="0" w:space="0" w:color="auto"/>
        <w:bottom w:val="none" w:sz="0" w:space="0" w:color="auto"/>
        <w:right w:val="none" w:sz="0" w:space="0" w:color="auto"/>
      </w:divBdr>
    </w:div>
    <w:div w:id="18591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Q:/Quality%20and%20Safety/CET/Policy%20Team/CHS%20PC/Resources/Templates/CHS%20Procedure%20Templat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hub.act.gov.au/emergency-safety/work-health-and-safety/work-health-and-safety-management-syste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CHS21/255</Decision_x0020_Number>
    <Description0 xmlns="690b2128-8961-48af-a473-22c34a9accba">This policy ensures that CHS is compliant with current legislative requirements, relevant Australian Standards and Codes of Practice, all staff understand their obligations and responsibilities and there are clear governance arrangements in place.</Description0>
    <Display_x0020_on_x0020_Internet xmlns="690b2128-8961-48af-a473-22c34a9accba">true</Display_x0020_on_x0020_Internet>
    <Review_x0020_Date xmlns="690b2128-8961-48af-a473-22c34a9accba">2025-04-30T14:00:00+00:00</Review_x0020_Date>
    <Approval_x0020_Name_x007c_Committee xmlns="690b2128-8961-48af-a473-22c34a9accba">CHS Policy Committee</Approval_x0020_Name_x007c_Committee>
    <Risk_x0020_Rating xmlns="690b2128-8961-48af-a473-22c34a9accba">Medium</Risk_x0020_Rating>
    <Related_x0020_Documents xmlns="690b2128-8961-48af-a473-22c34a9accba" xsi:nil="true"/>
    <Replaces_x003a_ xmlns="690b2128-8961-48af-a473-22c34a9accba">CHS19/116 Work Health and Safety Management System
DGD18-005 Work Health and Safety Policy</Replaces_x003a_>
    <Progress xmlns="690b2128-8961-48af-a473-22c34a9accba" xsi:nil="true"/>
    <TaxCatchAll xmlns="c0239a80-7f07-4ed7-82c3-24ad7d76ada5" xsi:nil="true"/>
    <Key_x0020_Words xmlns="690b2128-8961-48af-a473-22c34a9accba">Work Health Safety, WHS, policy, safety, hazard, incident, management system.</Key_x0020_Words>
    <Type_x0020_of_x0020_Document xmlns="690b2128-8961-48af-a473-22c34a9accba">Policy</Type_x0020_of_x0020_Document>
    <Version_x0020_Number xmlns="690b2128-8961-48af-a473-22c34a9accba">1</Version_x0020_Number>
    <Approval_x0020_Date xmlns="690b2128-8961-48af-a473-22c34a9accba">2021-04-27T14:00:00+00:00</Approval_x0020_Date>
    <Notes0 xmlns="690b2128-8961-48af-a473-22c34a9accba" xsi:nil="true"/>
    <New_x0020_Applies_x0020_To xmlns="690b2128-8961-48af-a473-22c34a9accba">Canberra Health Services</New_x0020_Applies_x0020_To>
    <New_x0020_Owner xmlns="690b2128-8961-48af-a473-22c34a9accba">People and Culture - Work Health and Safety</New_x0020_Owner>
    <Status xmlns="690b2128-8961-48af-a473-22c34a9accba">Approved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5CB4B-D287-4567-BF25-B16767D1A206}">
  <ds:schemaRefs>
    <ds:schemaRef ds:uri="http://schemas.openxmlformats.org/officeDocument/2006/bibliography"/>
  </ds:schemaRefs>
</ds:datastoreItem>
</file>

<file path=customXml/itemProps2.xml><?xml version="1.0" encoding="utf-8"?>
<ds:datastoreItem xmlns:ds="http://schemas.openxmlformats.org/officeDocument/2006/customXml" ds:itemID="{F0BF058C-E928-43C8-9BF0-43F1BC65143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E7A841E-8FCD-43EF-B5AF-2E8B93169657}"/>
</file>

<file path=customXml/itemProps4.xml><?xml version="1.0" encoding="utf-8"?>
<ds:datastoreItem xmlns:ds="http://schemas.openxmlformats.org/officeDocument/2006/customXml" ds:itemID="{E178EEFF-BD7A-446F-BBA1-332E66737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dc:title>
  <dc:subject>23;#</dc:subject>
  <dc:creator>Kerryn Hunter</dc:creator>
  <cp:lastModifiedBy>Hunter, Kerryn (Health)</cp:lastModifiedBy>
  <cp:revision>6</cp:revision>
  <cp:lastPrinted>2014-07-16T01:36:00Z</cp:lastPrinted>
  <dcterms:created xsi:type="dcterms:W3CDTF">2021-04-27T00:29:00Z</dcterms:created>
  <dcterms:modified xsi:type="dcterms:W3CDTF">2021-04-29T03:11:00Z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5" name="_ExtendedDescription">
    <vt:lpwstr/>
  </property>
  <property fmtid="{D5CDD505-2E9C-101B-9397-08002B2CF9AE}" pid="7" name="Rank">
    <vt:lpwstr>AND</vt:lpwstr>
  </property>
  <property fmtid="{D5CDD505-2E9C-101B-9397-08002B2CF9AE}" pid="8" name="Manager Contact">
    <vt:lpwstr/>
  </property>
</Properties>
</file>