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27191F72" w:rsidR="009A534C" w:rsidRPr="00DA3910" w:rsidRDefault="009A534C" w:rsidP="009A534C">
      <w:pPr>
        <w:rPr>
          <w:rFonts w:cs="Arial"/>
          <w:b/>
          <w:sz w:val="40"/>
          <w:szCs w:val="40"/>
        </w:rPr>
      </w:pPr>
      <w:r>
        <w:rPr>
          <w:rFonts w:cs="Arial"/>
          <w:b/>
          <w:sz w:val="40"/>
          <w:szCs w:val="40"/>
        </w:rPr>
        <w:t>Clinical Guideline</w:t>
      </w:r>
      <w:r w:rsidR="00B10F87">
        <w:rPr>
          <w:rFonts w:cs="Arial"/>
          <w:b/>
          <w:sz w:val="40"/>
          <w:szCs w:val="40"/>
        </w:rPr>
        <w:t xml:space="preserve"> </w:t>
      </w:r>
    </w:p>
    <w:p w14:paraId="086829D2" w14:textId="664EC494" w:rsidR="009A534C" w:rsidRDefault="00144EAD" w:rsidP="009A534C">
      <w:pPr>
        <w:rPr>
          <w:rFonts w:cs="Arial"/>
          <w:b/>
          <w:sz w:val="36"/>
          <w:szCs w:val="36"/>
        </w:rPr>
      </w:pPr>
      <w:r w:rsidRPr="00144EAD">
        <w:rPr>
          <w:rFonts w:cs="Arial"/>
          <w:b/>
          <w:sz w:val="36"/>
          <w:szCs w:val="36"/>
        </w:rPr>
        <w:t>Role of the Support Person in Labour and Birth</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89097259"/>
            <w:r w:rsidRPr="00CD1C0E">
              <w:t>Contents</w:t>
            </w:r>
            <w:bookmarkEnd w:id="0"/>
            <w:bookmarkEnd w:id="1"/>
            <w:bookmarkEnd w:id="2"/>
            <w:bookmarkEnd w:id="3"/>
          </w:p>
        </w:tc>
      </w:tr>
    </w:tbl>
    <w:p w14:paraId="086829D5" w14:textId="77777777" w:rsidR="009A534C" w:rsidRDefault="009A534C" w:rsidP="00C13D33"/>
    <w:p w14:paraId="1C75FE14" w14:textId="0BE79CBB" w:rsidR="004439F8"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89097259" w:history="1">
        <w:r w:rsidR="004439F8" w:rsidRPr="00DD7115">
          <w:rPr>
            <w:rStyle w:val="Hyperlink"/>
            <w:noProof/>
          </w:rPr>
          <w:t>Contents</w:t>
        </w:r>
        <w:r w:rsidR="004439F8">
          <w:rPr>
            <w:noProof/>
            <w:webHidden/>
          </w:rPr>
          <w:tab/>
        </w:r>
        <w:r w:rsidR="004439F8">
          <w:rPr>
            <w:noProof/>
            <w:webHidden/>
          </w:rPr>
          <w:fldChar w:fldCharType="begin"/>
        </w:r>
        <w:r w:rsidR="004439F8">
          <w:rPr>
            <w:noProof/>
            <w:webHidden/>
          </w:rPr>
          <w:instrText xml:space="preserve"> PAGEREF _Toc89097259 \h </w:instrText>
        </w:r>
        <w:r w:rsidR="004439F8">
          <w:rPr>
            <w:noProof/>
            <w:webHidden/>
          </w:rPr>
        </w:r>
        <w:r w:rsidR="004439F8">
          <w:rPr>
            <w:noProof/>
            <w:webHidden/>
          </w:rPr>
          <w:fldChar w:fldCharType="separate"/>
        </w:r>
        <w:r w:rsidR="004439F8">
          <w:rPr>
            <w:noProof/>
            <w:webHidden/>
          </w:rPr>
          <w:t>1</w:t>
        </w:r>
        <w:r w:rsidR="004439F8">
          <w:rPr>
            <w:noProof/>
            <w:webHidden/>
          </w:rPr>
          <w:fldChar w:fldCharType="end"/>
        </w:r>
      </w:hyperlink>
    </w:p>
    <w:p w14:paraId="75A10D6B" w14:textId="06278121" w:rsidR="004439F8" w:rsidRDefault="00000000">
      <w:pPr>
        <w:pStyle w:val="TOC1"/>
        <w:tabs>
          <w:tab w:val="right" w:leader="dot" w:pos="9060"/>
        </w:tabs>
        <w:rPr>
          <w:rFonts w:eastAsiaTheme="minorEastAsia" w:cstheme="minorBidi"/>
          <w:noProof/>
          <w:sz w:val="22"/>
          <w:szCs w:val="22"/>
          <w:lang w:eastAsia="en-AU"/>
        </w:rPr>
      </w:pPr>
      <w:hyperlink w:anchor="_Toc89097260" w:history="1">
        <w:r w:rsidR="004439F8" w:rsidRPr="00DD7115">
          <w:rPr>
            <w:rStyle w:val="Hyperlink"/>
            <w:noProof/>
          </w:rPr>
          <w:t>Guideline Statement</w:t>
        </w:r>
        <w:r w:rsidR="004439F8">
          <w:rPr>
            <w:noProof/>
            <w:webHidden/>
          </w:rPr>
          <w:tab/>
        </w:r>
        <w:r w:rsidR="004439F8">
          <w:rPr>
            <w:noProof/>
            <w:webHidden/>
          </w:rPr>
          <w:fldChar w:fldCharType="begin"/>
        </w:r>
        <w:r w:rsidR="004439F8">
          <w:rPr>
            <w:noProof/>
            <w:webHidden/>
          </w:rPr>
          <w:instrText xml:space="preserve"> PAGEREF _Toc89097260 \h </w:instrText>
        </w:r>
        <w:r w:rsidR="004439F8">
          <w:rPr>
            <w:noProof/>
            <w:webHidden/>
          </w:rPr>
        </w:r>
        <w:r w:rsidR="004439F8">
          <w:rPr>
            <w:noProof/>
            <w:webHidden/>
          </w:rPr>
          <w:fldChar w:fldCharType="separate"/>
        </w:r>
        <w:r w:rsidR="004439F8">
          <w:rPr>
            <w:noProof/>
            <w:webHidden/>
          </w:rPr>
          <w:t>2</w:t>
        </w:r>
        <w:r w:rsidR="004439F8">
          <w:rPr>
            <w:noProof/>
            <w:webHidden/>
          </w:rPr>
          <w:fldChar w:fldCharType="end"/>
        </w:r>
      </w:hyperlink>
    </w:p>
    <w:p w14:paraId="3E8CBF00" w14:textId="05F7A761" w:rsidR="004439F8" w:rsidRDefault="00000000">
      <w:pPr>
        <w:pStyle w:val="TOC1"/>
        <w:tabs>
          <w:tab w:val="right" w:leader="dot" w:pos="9060"/>
        </w:tabs>
        <w:rPr>
          <w:rFonts w:eastAsiaTheme="minorEastAsia" w:cstheme="minorBidi"/>
          <w:noProof/>
          <w:sz w:val="22"/>
          <w:szCs w:val="22"/>
          <w:lang w:eastAsia="en-AU"/>
        </w:rPr>
      </w:pPr>
      <w:hyperlink w:anchor="_Toc89097261" w:history="1">
        <w:r w:rsidR="004439F8" w:rsidRPr="00DD7115">
          <w:rPr>
            <w:rStyle w:val="Hyperlink"/>
            <w:noProof/>
          </w:rPr>
          <w:t>Scope</w:t>
        </w:r>
        <w:r w:rsidR="004439F8">
          <w:rPr>
            <w:noProof/>
            <w:webHidden/>
          </w:rPr>
          <w:tab/>
        </w:r>
        <w:r w:rsidR="004439F8">
          <w:rPr>
            <w:noProof/>
            <w:webHidden/>
          </w:rPr>
          <w:fldChar w:fldCharType="begin"/>
        </w:r>
        <w:r w:rsidR="004439F8">
          <w:rPr>
            <w:noProof/>
            <w:webHidden/>
          </w:rPr>
          <w:instrText xml:space="preserve"> PAGEREF _Toc89097261 \h </w:instrText>
        </w:r>
        <w:r w:rsidR="004439F8">
          <w:rPr>
            <w:noProof/>
            <w:webHidden/>
          </w:rPr>
        </w:r>
        <w:r w:rsidR="004439F8">
          <w:rPr>
            <w:noProof/>
            <w:webHidden/>
          </w:rPr>
          <w:fldChar w:fldCharType="separate"/>
        </w:r>
        <w:r w:rsidR="004439F8">
          <w:rPr>
            <w:noProof/>
            <w:webHidden/>
          </w:rPr>
          <w:t>2</w:t>
        </w:r>
        <w:r w:rsidR="004439F8">
          <w:rPr>
            <w:noProof/>
            <w:webHidden/>
          </w:rPr>
          <w:fldChar w:fldCharType="end"/>
        </w:r>
      </w:hyperlink>
    </w:p>
    <w:p w14:paraId="38884A07" w14:textId="7838DBFC" w:rsidR="004439F8" w:rsidRDefault="00000000">
      <w:pPr>
        <w:pStyle w:val="TOC1"/>
        <w:tabs>
          <w:tab w:val="right" w:leader="dot" w:pos="9060"/>
        </w:tabs>
        <w:rPr>
          <w:rFonts w:eastAsiaTheme="minorEastAsia" w:cstheme="minorBidi"/>
          <w:noProof/>
          <w:sz w:val="22"/>
          <w:szCs w:val="22"/>
          <w:lang w:eastAsia="en-AU"/>
        </w:rPr>
      </w:pPr>
      <w:hyperlink w:anchor="_Toc89097262" w:history="1">
        <w:r w:rsidR="004439F8" w:rsidRPr="00DD7115">
          <w:rPr>
            <w:rStyle w:val="Hyperlink"/>
            <w:noProof/>
          </w:rPr>
          <w:t>Section 1 – Process</w:t>
        </w:r>
        <w:r w:rsidR="004439F8">
          <w:rPr>
            <w:noProof/>
            <w:webHidden/>
          </w:rPr>
          <w:tab/>
        </w:r>
        <w:r w:rsidR="004439F8">
          <w:rPr>
            <w:noProof/>
            <w:webHidden/>
          </w:rPr>
          <w:fldChar w:fldCharType="begin"/>
        </w:r>
        <w:r w:rsidR="004439F8">
          <w:rPr>
            <w:noProof/>
            <w:webHidden/>
          </w:rPr>
          <w:instrText xml:space="preserve"> PAGEREF _Toc89097262 \h </w:instrText>
        </w:r>
        <w:r w:rsidR="004439F8">
          <w:rPr>
            <w:noProof/>
            <w:webHidden/>
          </w:rPr>
        </w:r>
        <w:r w:rsidR="004439F8">
          <w:rPr>
            <w:noProof/>
            <w:webHidden/>
          </w:rPr>
          <w:fldChar w:fldCharType="separate"/>
        </w:r>
        <w:r w:rsidR="004439F8">
          <w:rPr>
            <w:noProof/>
            <w:webHidden/>
          </w:rPr>
          <w:t>2</w:t>
        </w:r>
        <w:r w:rsidR="004439F8">
          <w:rPr>
            <w:noProof/>
            <w:webHidden/>
          </w:rPr>
          <w:fldChar w:fldCharType="end"/>
        </w:r>
      </w:hyperlink>
    </w:p>
    <w:p w14:paraId="5F8CBF04" w14:textId="01D87D4B" w:rsidR="004439F8" w:rsidRDefault="00000000">
      <w:pPr>
        <w:pStyle w:val="TOC1"/>
        <w:tabs>
          <w:tab w:val="right" w:leader="dot" w:pos="9060"/>
        </w:tabs>
        <w:rPr>
          <w:rFonts w:eastAsiaTheme="minorEastAsia" w:cstheme="minorBidi"/>
          <w:noProof/>
          <w:sz w:val="22"/>
          <w:szCs w:val="22"/>
          <w:lang w:eastAsia="en-AU"/>
        </w:rPr>
      </w:pPr>
      <w:hyperlink w:anchor="_Toc89097263" w:history="1">
        <w:r w:rsidR="004439F8" w:rsidRPr="00DD7115">
          <w:rPr>
            <w:rStyle w:val="Hyperlink"/>
            <w:noProof/>
          </w:rPr>
          <w:t>Evaluation</w:t>
        </w:r>
        <w:r w:rsidR="004439F8">
          <w:rPr>
            <w:noProof/>
            <w:webHidden/>
          </w:rPr>
          <w:tab/>
        </w:r>
        <w:r w:rsidR="004439F8">
          <w:rPr>
            <w:noProof/>
            <w:webHidden/>
          </w:rPr>
          <w:fldChar w:fldCharType="begin"/>
        </w:r>
        <w:r w:rsidR="004439F8">
          <w:rPr>
            <w:noProof/>
            <w:webHidden/>
          </w:rPr>
          <w:instrText xml:space="preserve"> PAGEREF _Toc89097263 \h </w:instrText>
        </w:r>
        <w:r w:rsidR="004439F8">
          <w:rPr>
            <w:noProof/>
            <w:webHidden/>
          </w:rPr>
        </w:r>
        <w:r w:rsidR="004439F8">
          <w:rPr>
            <w:noProof/>
            <w:webHidden/>
          </w:rPr>
          <w:fldChar w:fldCharType="separate"/>
        </w:r>
        <w:r w:rsidR="004439F8">
          <w:rPr>
            <w:noProof/>
            <w:webHidden/>
          </w:rPr>
          <w:t>3</w:t>
        </w:r>
        <w:r w:rsidR="004439F8">
          <w:rPr>
            <w:noProof/>
            <w:webHidden/>
          </w:rPr>
          <w:fldChar w:fldCharType="end"/>
        </w:r>
      </w:hyperlink>
    </w:p>
    <w:p w14:paraId="3588D971" w14:textId="6D7C5F20" w:rsidR="004439F8" w:rsidRDefault="00000000">
      <w:pPr>
        <w:pStyle w:val="TOC1"/>
        <w:tabs>
          <w:tab w:val="right" w:leader="dot" w:pos="9060"/>
        </w:tabs>
        <w:rPr>
          <w:rFonts w:eastAsiaTheme="minorEastAsia" w:cstheme="minorBidi"/>
          <w:noProof/>
          <w:sz w:val="22"/>
          <w:szCs w:val="22"/>
          <w:lang w:eastAsia="en-AU"/>
        </w:rPr>
      </w:pPr>
      <w:hyperlink w:anchor="_Toc89097264" w:history="1">
        <w:r w:rsidR="004439F8" w:rsidRPr="00DD7115">
          <w:rPr>
            <w:rStyle w:val="Hyperlink"/>
            <w:noProof/>
          </w:rPr>
          <w:t>Related Policies, Procedures, Guidelines and Legislation</w:t>
        </w:r>
        <w:r w:rsidR="004439F8">
          <w:rPr>
            <w:noProof/>
            <w:webHidden/>
          </w:rPr>
          <w:tab/>
        </w:r>
        <w:r w:rsidR="004439F8">
          <w:rPr>
            <w:noProof/>
            <w:webHidden/>
          </w:rPr>
          <w:fldChar w:fldCharType="begin"/>
        </w:r>
        <w:r w:rsidR="004439F8">
          <w:rPr>
            <w:noProof/>
            <w:webHidden/>
          </w:rPr>
          <w:instrText xml:space="preserve"> PAGEREF _Toc89097264 \h </w:instrText>
        </w:r>
        <w:r w:rsidR="004439F8">
          <w:rPr>
            <w:noProof/>
            <w:webHidden/>
          </w:rPr>
        </w:r>
        <w:r w:rsidR="004439F8">
          <w:rPr>
            <w:noProof/>
            <w:webHidden/>
          </w:rPr>
          <w:fldChar w:fldCharType="separate"/>
        </w:r>
        <w:r w:rsidR="004439F8">
          <w:rPr>
            <w:noProof/>
            <w:webHidden/>
          </w:rPr>
          <w:t>4</w:t>
        </w:r>
        <w:r w:rsidR="004439F8">
          <w:rPr>
            <w:noProof/>
            <w:webHidden/>
          </w:rPr>
          <w:fldChar w:fldCharType="end"/>
        </w:r>
      </w:hyperlink>
    </w:p>
    <w:p w14:paraId="5E0A877C" w14:textId="499ADF8A" w:rsidR="004439F8" w:rsidRDefault="00000000">
      <w:pPr>
        <w:pStyle w:val="TOC1"/>
        <w:tabs>
          <w:tab w:val="right" w:leader="dot" w:pos="9060"/>
        </w:tabs>
        <w:rPr>
          <w:rFonts w:eastAsiaTheme="minorEastAsia" w:cstheme="minorBidi"/>
          <w:noProof/>
          <w:sz w:val="22"/>
          <w:szCs w:val="22"/>
          <w:lang w:eastAsia="en-AU"/>
        </w:rPr>
      </w:pPr>
      <w:hyperlink w:anchor="_Toc89097265" w:history="1">
        <w:r w:rsidR="004439F8" w:rsidRPr="00DD7115">
          <w:rPr>
            <w:rStyle w:val="Hyperlink"/>
            <w:noProof/>
          </w:rPr>
          <w:t>References</w:t>
        </w:r>
        <w:r w:rsidR="004439F8">
          <w:rPr>
            <w:noProof/>
            <w:webHidden/>
          </w:rPr>
          <w:tab/>
        </w:r>
        <w:r w:rsidR="004439F8">
          <w:rPr>
            <w:noProof/>
            <w:webHidden/>
          </w:rPr>
          <w:fldChar w:fldCharType="begin"/>
        </w:r>
        <w:r w:rsidR="004439F8">
          <w:rPr>
            <w:noProof/>
            <w:webHidden/>
          </w:rPr>
          <w:instrText xml:space="preserve"> PAGEREF _Toc89097265 \h </w:instrText>
        </w:r>
        <w:r w:rsidR="004439F8">
          <w:rPr>
            <w:noProof/>
            <w:webHidden/>
          </w:rPr>
        </w:r>
        <w:r w:rsidR="004439F8">
          <w:rPr>
            <w:noProof/>
            <w:webHidden/>
          </w:rPr>
          <w:fldChar w:fldCharType="separate"/>
        </w:r>
        <w:r w:rsidR="004439F8">
          <w:rPr>
            <w:noProof/>
            <w:webHidden/>
          </w:rPr>
          <w:t>4</w:t>
        </w:r>
        <w:r w:rsidR="004439F8">
          <w:rPr>
            <w:noProof/>
            <w:webHidden/>
          </w:rPr>
          <w:fldChar w:fldCharType="end"/>
        </w:r>
      </w:hyperlink>
    </w:p>
    <w:p w14:paraId="54FC8C2B" w14:textId="39545839" w:rsidR="004439F8" w:rsidRDefault="00000000">
      <w:pPr>
        <w:pStyle w:val="TOC1"/>
        <w:tabs>
          <w:tab w:val="right" w:leader="dot" w:pos="9060"/>
        </w:tabs>
        <w:rPr>
          <w:rFonts w:eastAsiaTheme="minorEastAsia" w:cstheme="minorBidi"/>
          <w:noProof/>
          <w:sz w:val="22"/>
          <w:szCs w:val="22"/>
          <w:lang w:eastAsia="en-AU"/>
        </w:rPr>
      </w:pPr>
      <w:hyperlink w:anchor="_Toc89097266" w:history="1">
        <w:r w:rsidR="004439F8" w:rsidRPr="00DD7115">
          <w:rPr>
            <w:rStyle w:val="Hyperlink"/>
            <w:noProof/>
          </w:rPr>
          <w:t>Definition of Terms (if applicable)</w:t>
        </w:r>
        <w:r w:rsidR="004439F8">
          <w:rPr>
            <w:noProof/>
            <w:webHidden/>
          </w:rPr>
          <w:tab/>
        </w:r>
        <w:r w:rsidR="004439F8">
          <w:rPr>
            <w:noProof/>
            <w:webHidden/>
          </w:rPr>
          <w:fldChar w:fldCharType="begin"/>
        </w:r>
        <w:r w:rsidR="004439F8">
          <w:rPr>
            <w:noProof/>
            <w:webHidden/>
          </w:rPr>
          <w:instrText xml:space="preserve"> PAGEREF _Toc89097266 \h </w:instrText>
        </w:r>
        <w:r w:rsidR="004439F8">
          <w:rPr>
            <w:noProof/>
            <w:webHidden/>
          </w:rPr>
        </w:r>
        <w:r w:rsidR="004439F8">
          <w:rPr>
            <w:noProof/>
            <w:webHidden/>
          </w:rPr>
          <w:fldChar w:fldCharType="separate"/>
        </w:r>
        <w:r w:rsidR="004439F8">
          <w:rPr>
            <w:noProof/>
            <w:webHidden/>
          </w:rPr>
          <w:t>5</w:t>
        </w:r>
        <w:r w:rsidR="004439F8">
          <w:rPr>
            <w:noProof/>
            <w:webHidden/>
          </w:rPr>
          <w:fldChar w:fldCharType="end"/>
        </w:r>
      </w:hyperlink>
    </w:p>
    <w:p w14:paraId="779A2B94" w14:textId="214137FD" w:rsidR="004439F8" w:rsidRDefault="00000000">
      <w:pPr>
        <w:pStyle w:val="TOC1"/>
        <w:tabs>
          <w:tab w:val="right" w:leader="dot" w:pos="9060"/>
        </w:tabs>
        <w:rPr>
          <w:rFonts w:eastAsiaTheme="minorEastAsia" w:cstheme="minorBidi"/>
          <w:noProof/>
          <w:sz w:val="22"/>
          <w:szCs w:val="22"/>
          <w:lang w:eastAsia="en-AU"/>
        </w:rPr>
      </w:pPr>
      <w:hyperlink w:anchor="_Toc89097267" w:history="1">
        <w:r w:rsidR="004439F8" w:rsidRPr="00DD7115">
          <w:rPr>
            <w:rStyle w:val="Hyperlink"/>
            <w:noProof/>
          </w:rPr>
          <w:t>Search Terms</w:t>
        </w:r>
        <w:r w:rsidR="004439F8">
          <w:rPr>
            <w:noProof/>
            <w:webHidden/>
          </w:rPr>
          <w:tab/>
        </w:r>
        <w:r w:rsidR="004439F8">
          <w:rPr>
            <w:noProof/>
            <w:webHidden/>
          </w:rPr>
          <w:fldChar w:fldCharType="begin"/>
        </w:r>
        <w:r w:rsidR="004439F8">
          <w:rPr>
            <w:noProof/>
            <w:webHidden/>
          </w:rPr>
          <w:instrText xml:space="preserve"> PAGEREF _Toc89097267 \h </w:instrText>
        </w:r>
        <w:r w:rsidR="004439F8">
          <w:rPr>
            <w:noProof/>
            <w:webHidden/>
          </w:rPr>
        </w:r>
        <w:r w:rsidR="004439F8">
          <w:rPr>
            <w:noProof/>
            <w:webHidden/>
          </w:rPr>
          <w:fldChar w:fldCharType="separate"/>
        </w:r>
        <w:r w:rsidR="004439F8">
          <w:rPr>
            <w:noProof/>
            <w:webHidden/>
          </w:rPr>
          <w:t>5</w:t>
        </w:r>
        <w:r w:rsidR="004439F8">
          <w:rPr>
            <w:noProof/>
            <w:webHidden/>
          </w:rPr>
          <w:fldChar w:fldCharType="end"/>
        </w:r>
      </w:hyperlink>
    </w:p>
    <w:p w14:paraId="086829E2" w14:textId="7086C46C"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89097260"/>
            <w:r>
              <w:lastRenderedPageBreak/>
              <w:t>Guideline Statement</w:t>
            </w:r>
            <w:bookmarkEnd w:id="4"/>
          </w:p>
        </w:tc>
      </w:tr>
    </w:tbl>
    <w:p w14:paraId="086829E6" w14:textId="77777777" w:rsidR="009A534C" w:rsidRDefault="009A534C" w:rsidP="00C13D33">
      <w:pPr>
        <w:rPr>
          <w:rFonts w:cs="Arial"/>
          <w:b/>
          <w:szCs w:val="24"/>
        </w:rPr>
      </w:pPr>
    </w:p>
    <w:p w14:paraId="22CAF492" w14:textId="77777777" w:rsidR="00864795" w:rsidRDefault="00864795" w:rsidP="00864795">
      <w:pPr>
        <w:pStyle w:val="Heading2"/>
      </w:pPr>
      <w:r>
        <w:t>Background</w:t>
      </w:r>
    </w:p>
    <w:p w14:paraId="5F153D15" w14:textId="77777777" w:rsidR="00864795" w:rsidRPr="00517253" w:rsidRDefault="00864795" w:rsidP="00864795">
      <w:pPr>
        <w:rPr>
          <w:iCs/>
        </w:rPr>
      </w:pPr>
      <w:r w:rsidRPr="003E5F2B">
        <w:rPr>
          <w:iCs/>
        </w:rPr>
        <w:t>The relationship between women and the midwives</w:t>
      </w:r>
      <w:r>
        <w:rPr>
          <w:iCs/>
        </w:rPr>
        <w:t xml:space="preserve">, medical staff </w:t>
      </w:r>
      <w:r w:rsidRPr="003E5F2B">
        <w:rPr>
          <w:iCs/>
        </w:rPr>
        <w:t>and other birth attendants who care for them is crucial in upholding</w:t>
      </w:r>
      <w:r>
        <w:rPr>
          <w:iCs/>
        </w:rPr>
        <w:t xml:space="preserve"> the principles of care and respect during childbirth. </w:t>
      </w:r>
      <w:r w:rsidRPr="00517253">
        <w:rPr>
          <w:iCs/>
        </w:rPr>
        <w:t xml:space="preserve">Evidence suggests that continuity of support in labour can improve birth outcomes and women’s satisfaction. </w:t>
      </w:r>
    </w:p>
    <w:p w14:paraId="4CD549BC" w14:textId="77777777" w:rsidR="00864795" w:rsidRDefault="00864795" w:rsidP="00864795">
      <w:pPr>
        <w:rPr>
          <w:iCs/>
        </w:rPr>
      </w:pPr>
    </w:p>
    <w:p w14:paraId="2D7A9BD9" w14:textId="77777777" w:rsidR="00864795" w:rsidRDefault="00864795" w:rsidP="00864795">
      <w:pPr>
        <w:rPr>
          <w:iCs/>
        </w:rPr>
      </w:pPr>
      <w:r w:rsidRPr="003E5F2B">
        <w:rPr>
          <w:iCs/>
        </w:rPr>
        <w:t>Support people will be welcomed into the Birthing environment</w:t>
      </w:r>
      <w:r>
        <w:rPr>
          <w:iCs/>
        </w:rPr>
        <w:t xml:space="preserve"> and women </w:t>
      </w:r>
      <w:r w:rsidRPr="00144EAD">
        <w:rPr>
          <w:iCs/>
        </w:rPr>
        <w:t xml:space="preserve">can have the support person/s of their choice during labour and birth. This </w:t>
      </w:r>
      <w:r>
        <w:rPr>
          <w:iCs/>
        </w:rPr>
        <w:t xml:space="preserve">choice does not only include a birthing partner but </w:t>
      </w:r>
      <w:r w:rsidRPr="00144EAD">
        <w:rPr>
          <w:iCs/>
        </w:rPr>
        <w:t xml:space="preserve">could </w:t>
      </w:r>
      <w:r>
        <w:rPr>
          <w:iCs/>
        </w:rPr>
        <w:t xml:space="preserve">also </w:t>
      </w:r>
      <w:r w:rsidRPr="00144EAD">
        <w:rPr>
          <w:iCs/>
        </w:rPr>
        <w:t xml:space="preserve">include </w:t>
      </w:r>
      <w:r>
        <w:rPr>
          <w:iCs/>
        </w:rPr>
        <w:t xml:space="preserve">a </w:t>
      </w:r>
      <w:r w:rsidRPr="00144EAD">
        <w:rPr>
          <w:iCs/>
        </w:rPr>
        <w:t>paid support people such as a private midwife, doula</w:t>
      </w:r>
      <w:r>
        <w:rPr>
          <w:iCs/>
        </w:rPr>
        <w:t>,</w:t>
      </w:r>
      <w:r w:rsidRPr="00144EAD">
        <w:rPr>
          <w:iCs/>
        </w:rPr>
        <w:t xml:space="preserve"> or complementary therapist.  </w:t>
      </w:r>
    </w:p>
    <w:p w14:paraId="53B9928C" w14:textId="77777777" w:rsidR="00864795" w:rsidRPr="00144EAD" w:rsidRDefault="00864795" w:rsidP="00864795">
      <w:pPr>
        <w:rPr>
          <w:iCs/>
        </w:rPr>
      </w:pPr>
    </w:p>
    <w:p w14:paraId="1137DFFA" w14:textId="77777777" w:rsidR="00864795" w:rsidRDefault="00864795" w:rsidP="00864795">
      <w:pPr>
        <w:pStyle w:val="Heading2"/>
      </w:pPr>
      <w:r>
        <w:t>Key Objective</w:t>
      </w:r>
    </w:p>
    <w:p w14:paraId="27982881" w14:textId="77777777" w:rsidR="00864795" w:rsidRPr="00144EAD" w:rsidRDefault="00864795" w:rsidP="00864795">
      <w:pPr>
        <w:rPr>
          <w:iCs/>
        </w:rPr>
      </w:pPr>
      <w:r w:rsidRPr="00144EAD">
        <w:rPr>
          <w:iCs/>
        </w:rPr>
        <w:t>To provide a guide for working with a woman’s chosen support pe</w:t>
      </w:r>
      <w:r>
        <w:rPr>
          <w:iCs/>
        </w:rPr>
        <w:t>rson</w:t>
      </w:r>
      <w:r w:rsidRPr="00144EAD">
        <w:rPr>
          <w:iCs/>
        </w:rPr>
        <w:t xml:space="preserve"> for labour and birth including employed/engaged support persons.</w:t>
      </w:r>
    </w:p>
    <w:p w14:paraId="13569690" w14:textId="77777777" w:rsidR="00864795" w:rsidRPr="00010E74" w:rsidRDefault="00864795" w:rsidP="00864795"/>
    <w:p w14:paraId="7BDAC08A" w14:textId="77777777" w:rsidR="00864795" w:rsidRDefault="00864795" w:rsidP="00864795">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1B2BAC" w14:paraId="75150620" w14:textId="77777777" w:rsidTr="00AF1B5A">
        <w:trPr>
          <w:cantSplit/>
          <w:trHeight w:val="285"/>
        </w:trPr>
        <w:tc>
          <w:tcPr>
            <w:tcW w:w="9158" w:type="dxa"/>
            <w:shd w:val="clear" w:color="auto" w:fill="D9D9D9" w:themeFill="background1" w:themeFillShade="D9"/>
          </w:tcPr>
          <w:p w14:paraId="1219711C" w14:textId="77777777" w:rsidR="00864795" w:rsidRPr="002E3BFE" w:rsidRDefault="00864795" w:rsidP="00AF1B5A">
            <w:pPr>
              <w:pStyle w:val="Heading1"/>
            </w:pPr>
            <w:bookmarkStart w:id="5" w:name="_Toc164667464"/>
            <w:r>
              <w:t>Scope</w:t>
            </w:r>
            <w:bookmarkEnd w:id="5"/>
          </w:p>
        </w:tc>
      </w:tr>
    </w:tbl>
    <w:p w14:paraId="4298FA5A" w14:textId="77777777" w:rsidR="00864795" w:rsidRDefault="00864795" w:rsidP="00864795">
      <w:pPr>
        <w:pStyle w:val="Heading2"/>
      </w:pPr>
    </w:p>
    <w:p w14:paraId="01C92AF0" w14:textId="77777777" w:rsidR="00864795" w:rsidRDefault="00864795" w:rsidP="00864795">
      <w:r>
        <w:t>This document applies to the following Canberra Health Service inpatient facilities:</w:t>
      </w:r>
    </w:p>
    <w:p w14:paraId="1D80DD4E" w14:textId="77777777" w:rsidR="00864795" w:rsidRDefault="00864795" w:rsidP="00864795">
      <w:pPr>
        <w:pStyle w:val="ListBullet"/>
      </w:pPr>
      <w:r>
        <w:t>Canberra Hospital</w:t>
      </w:r>
    </w:p>
    <w:p w14:paraId="73B6C1F1" w14:textId="77777777" w:rsidR="00864795" w:rsidRDefault="00864795" w:rsidP="00864795">
      <w:pPr>
        <w:pStyle w:val="ListBullet"/>
      </w:pPr>
      <w:r>
        <w:t>Centenary Hospital for Women and Children</w:t>
      </w:r>
    </w:p>
    <w:p w14:paraId="453B2BC4" w14:textId="77777777" w:rsidR="00864795" w:rsidRPr="00A77320" w:rsidRDefault="00864795" w:rsidP="00864795">
      <w:pPr>
        <w:pStyle w:val="ListBullet"/>
      </w:pPr>
      <w:r>
        <w:t xml:space="preserve">North Canberra Hospital. </w:t>
      </w:r>
    </w:p>
    <w:p w14:paraId="0A0AE9BB" w14:textId="77777777" w:rsidR="00864795" w:rsidRPr="00A77320" w:rsidRDefault="00864795" w:rsidP="00864795"/>
    <w:p w14:paraId="5FB55125" w14:textId="77777777" w:rsidR="00864795" w:rsidRPr="0088784E" w:rsidRDefault="00864795" w:rsidP="00864795">
      <w:pPr>
        <w:pStyle w:val="Heading2"/>
        <w:rPr>
          <w:b w:val="0"/>
          <w:bCs w:val="0"/>
        </w:rPr>
      </w:pPr>
      <w:r w:rsidRPr="0088784E">
        <w:rPr>
          <w:b w:val="0"/>
          <w:bCs w:val="0"/>
        </w:rPr>
        <w:t>This document applies to</w:t>
      </w:r>
      <w:r>
        <w:rPr>
          <w:b w:val="0"/>
          <w:bCs w:val="0"/>
        </w:rPr>
        <w:t xml:space="preserve"> the following staff working within their scope of practice</w:t>
      </w:r>
      <w:r w:rsidRPr="0088784E">
        <w:rPr>
          <w:b w:val="0"/>
          <w:bCs w:val="0"/>
        </w:rPr>
        <w:t>:</w:t>
      </w:r>
    </w:p>
    <w:p w14:paraId="49F6EAB5" w14:textId="77777777" w:rsidR="00864795" w:rsidRPr="00292966" w:rsidRDefault="00864795" w:rsidP="00864795">
      <w:pPr>
        <w:pStyle w:val="ListParagraph"/>
        <w:numPr>
          <w:ilvl w:val="0"/>
          <w:numId w:val="14"/>
        </w:numPr>
        <w:ind w:left="426" w:hanging="426"/>
        <w:rPr>
          <w:rFonts w:asciiTheme="minorHAnsi" w:eastAsiaTheme="minorEastAsia" w:hAnsiTheme="minorHAnsi" w:cstheme="minorBidi"/>
          <w:szCs w:val="24"/>
        </w:rPr>
      </w:pPr>
      <w:r>
        <w:t>Medical Officers</w:t>
      </w:r>
    </w:p>
    <w:p w14:paraId="2096FBAC" w14:textId="77777777" w:rsidR="00864795" w:rsidRPr="00292966" w:rsidRDefault="00864795" w:rsidP="00864795">
      <w:pPr>
        <w:pStyle w:val="ListParagraph"/>
        <w:numPr>
          <w:ilvl w:val="0"/>
          <w:numId w:val="14"/>
        </w:numPr>
        <w:spacing w:before="120"/>
        <w:ind w:left="426" w:hanging="426"/>
        <w:rPr>
          <w:rFonts w:asciiTheme="minorHAnsi" w:eastAsiaTheme="minorEastAsia" w:hAnsiTheme="minorHAnsi" w:cstheme="minorBidi"/>
          <w:szCs w:val="24"/>
        </w:rPr>
      </w:pPr>
      <w:r>
        <w:t xml:space="preserve">Midwives and Nurses </w:t>
      </w:r>
    </w:p>
    <w:p w14:paraId="5B41A7C3" w14:textId="77777777" w:rsidR="00864795" w:rsidRPr="00292966" w:rsidRDefault="00864795" w:rsidP="00864795">
      <w:pPr>
        <w:pStyle w:val="ListParagraph"/>
        <w:numPr>
          <w:ilvl w:val="0"/>
          <w:numId w:val="14"/>
        </w:numPr>
        <w:spacing w:before="120"/>
        <w:ind w:left="426" w:hanging="426"/>
        <w:rPr>
          <w:rFonts w:asciiTheme="minorHAnsi" w:eastAsiaTheme="minorEastAsia" w:hAnsiTheme="minorHAnsi" w:cstheme="minorBidi"/>
          <w:szCs w:val="24"/>
        </w:rPr>
      </w:pPr>
      <w:r>
        <w:t>Students under direct supervision on clinical placement.</w:t>
      </w:r>
    </w:p>
    <w:p w14:paraId="00CDB91D" w14:textId="77777777" w:rsidR="00864795" w:rsidRDefault="00864795" w:rsidP="00864795">
      <w:pPr>
        <w:ind w:left="567" w:hanging="567"/>
        <w:jc w:val="right"/>
      </w:pPr>
    </w:p>
    <w:p w14:paraId="6F4335C5" w14:textId="77777777" w:rsidR="00864795" w:rsidRPr="00032890" w:rsidRDefault="00864795" w:rsidP="00864795">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CD1C0E" w14:paraId="4B9CCF2B" w14:textId="77777777" w:rsidTr="00AF1B5A">
        <w:trPr>
          <w:cantSplit/>
          <w:trHeight w:val="285"/>
        </w:trPr>
        <w:tc>
          <w:tcPr>
            <w:tcW w:w="9158" w:type="dxa"/>
            <w:shd w:val="clear" w:color="auto" w:fill="D9D9D9" w:themeFill="background1" w:themeFillShade="D9"/>
          </w:tcPr>
          <w:p w14:paraId="0072B52A" w14:textId="77777777" w:rsidR="00864795" w:rsidRPr="00C76688" w:rsidRDefault="00864795" w:rsidP="00AF1B5A">
            <w:pPr>
              <w:pStyle w:val="Heading1"/>
            </w:pPr>
            <w:bookmarkStart w:id="6" w:name="_Toc389473278"/>
            <w:bookmarkStart w:id="7" w:name="_Toc393203334"/>
            <w:bookmarkStart w:id="8" w:name="_Toc164667465"/>
            <w:r w:rsidRPr="00C76688">
              <w:t>Section 1 –</w:t>
            </w:r>
            <w:r>
              <w:t xml:space="preserve"> </w:t>
            </w:r>
            <w:bookmarkEnd w:id="6"/>
            <w:bookmarkEnd w:id="7"/>
            <w:r w:rsidRPr="00144EAD">
              <w:t>Process</w:t>
            </w:r>
            <w:bookmarkEnd w:id="8"/>
          </w:p>
        </w:tc>
      </w:tr>
    </w:tbl>
    <w:p w14:paraId="59C48654" w14:textId="77777777" w:rsidR="00864795" w:rsidRDefault="00864795" w:rsidP="00864795">
      <w:pPr>
        <w:rPr>
          <w:szCs w:val="24"/>
        </w:rPr>
      </w:pPr>
    </w:p>
    <w:p w14:paraId="6362246C" w14:textId="77777777" w:rsidR="00864795" w:rsidRPr="00947B2D" w:rsidRDefault="00864795" w:rsidP="00864795">
      <w:pPr>
        <w:pBdr>
          <w:top w:val="single" w:sz="4" w:space="1" w:color="auto"/>
          <w:left w:val="single" w:sz="4" w:space="4" w:color="auto"/>
          <w:bottom w:val="single" w:sz="4" w:space="1" w:color="auto"/>
          <w:right w:val="single" w:sz="4" w:space="4" w:color="auto"/>
        </w:pBdr>
        <w:rPr>
          <w:b/>
          <w:bCs/>
        </w:rPr>
      </w:pPr>
      <w:r>
        <w:rPr>
          <w:b/>
          <w:bCs/>
        </w:rPr>
        <w:t>Practice Note:</w:t>
      </w:r>
    </w:p>
    <w:p w14:paraId="471C3041" w14:textId="77777777" w:rsidR="00864795" w:rsidRDefault="00864795" w:rsidP="00864795">
      <w:pPr>
        <w:pBdr>
          <w:top w:val="single" w:sz="4" w:space="1" w:color="auto"/>
          <w:left w:val="single" w:sz="4" w:space="4" w:color="auto"/>
          <w:bottom w:val="single" w:sz="4" w:space="1" w:color="auto"/>
          <w:right w:val="single" w:sz="4" w:space="4" w:color="auto"/>
        </w:pBdr>
      </w:pPr>
      <w:r w:rsidRPr="00947B2D">
        <w:t xml:space="preserve">The scope of this document does not include Eligible/Endorsed privately practicing midwives with visiting rights to the Centenary Hospital for Women </w:t>
      </w:r>
      <w:r>
        <w:t>and</w:t>
      </w:r>
      <w:r w:rsidRPr="00947B2D">
        <w:t xml:space="preserve"> Children (CHWC)</w:t>
      </w:r>
      <w:r>
        <w:t xml:space="preserve"> or North Canberra Hospital (NCH)</w:t>
      </w:r>
    </w:p>
    <w:p w14:paraId="1F741278" w14:textId="77777777" w:rsidR="00864795" w:rsidRPr="00A77320" w:rsidRDefault="00864795" w:rsidP="00864795">
      <w:pPr>
        <w:rPr>
          <w:szCs w:val="24"/>
        </w:rPr>
      </w:pPr>
    </w:p>
    <w:p w14:paraId="42F54BCD" w14:textId="77777777" w:rsidR="00864795" w:rsidRPr="00947B2D" w:rsidRDefault="00864795" w:rsidP="00864795">
      <w:pPr>
        <w:pStyle w:val="ListParagraph"/>
        <w:numPr>
          <w:ilvl w:val="0"/>
          <w:numId w:val="14"/>
        </w:numPr>
        <w:spacing w:before="120"/>
        <w:ind w:left="426" w:hanging="426"/>
        <w:contextualSpacing w:val="0"/>
      </w:pPr>
      <w:r>
        <w:t xml:space="preserve">Informed consent can only be provided by the childbearing </w:t>
      </w:r>
      <w:proofErr w:type="gramStart"/>
      <w:r>
        <w:t>woman</w:t>
      </w:r>
      <w:proofErr w:type="gramEnd"/>
    </w:p>
    <w:p w14:paraId="5769D8E1" w14:textId="77777777" w:rsidR="00864795" w:rsidRDefault="00864795" w:rsidP="00864795">
      <w:pPr>
        <w:pStyle w:val="ListParagraph"/>
        <w:numPr>
          <w:ilvl w:val="0"/>
          <w:numId w:val="14"/>
        </w:numPr>
        <w:ind w:left="426" w:hanging="426"/>
      </w:pPr>
      <w:r>
        <w:t xml:space="preserve">The presence of support people will be important to the woman’s emotional safety during </w:t>
      </w:r>
      <w:proofErr w:type="gramStart"/>
      <w:r>
        <w:t>labour</w:t>
      </w:r>
      <w:proofErr w:type="gramEnd"/>
    </w:p>
    <w:p w14:paraId="12B20EAD" w14:textId="77777777" w:rsidR="00864795" w:rsidRDefault="00864795" w:rsidP="00864795">
      <w:pPr>
        <w:pStyle w:val="ListParagraph"/>
        <w:numPr>
          <w:ilvl w:val="0"/>
          <w:numId w:val="14"/>
        </w:numPr>
        <w:ind w:left="426" w:hanging="426"/>
      </w:pPr>
      <w:r>
        <w:lastRenderedPageBreak/>
        <w:t>On admission to Birthing services the admitting midwife will determine and discuss the role of any accompanying support people</w:t>
      </w:r>
    </w:p>
    <w:p w14:paraId="53E9BBA4" w14:textId="77777777" w:rsidR="00864795" w:rsidRPr="00947B2D" w:rsidRDefault="00864795" w:rsidP="00864795">
      <w:pPr>
        <w:pStyle w:val="ListParagraph"/>
        <w:numPr>
          <w:ilvl w:val="0"/>
          <w:numId w:val="14"/>
        </w:numPr>
        <w:ind w:left="426" w:hanging="426"/>
      </w:pPr>
      <w:r>
        <w:t xml:space="preserve">For any variations to allowed number of visitors during Covid-19, please refer to </w:t>
      </w:r>
      <w:r w:rsidRPr="006120EA">
        <w:rPr>
          <w:i/>
        </w:rPr>
        <w:t>Covid-19 ACT Maternity Network Clinical Guideline</w:t>
      </w:r>
    </w:p>
    <w:p w14:paraId="48D076A4" w14:textId="77777777" w:rsidR="00864795" w:rsidRPr="00947B2D" w:rsidRDefault="00864795" w:rsidP="00864795">
      <w:pPr>
        <w:pStyle w:val="ListParagraph"/>
        <w:numPr>
          <w:ilvl w:val="0"/>
          <w:numId w:val="14"/>
        </w:numPr>
        <w:ind w:left="426" w:hanging="426"/>
      </w:pPr>
      <w:r>
        <w:t xml:space="preserve">Canberra Health Services (CHS) team members are responsible for the provision of clinical care the woman receives, the privately practising midwife retains the role of support </w:t>
      </w:r>
      <w:proofErr w:type="gramStart"/>
      <w:r>
        <w:t>person</w:t>
      </w:r>
      <w:proofErr w:type="gramEnd"/>
    </w:p>
    <w:p w14:paraId="00645948" w14:textId="77777777" w:rsidR="00864795" w:rsidRPr="00947B2D" w:rsidRDefault="00864795" w:rsidP="00864795">
      <w:pPr>
        <w:pStyle w:val="ListParagraph"/>
        <w:numPr>
          <w:ilvl w:val="0"/>
          <w:numId w:val="14"/>
        </w:numPr>
        <w:ind w:left="426" w:hanging="426"/>
      </w:pPr>
      <w:r>
        <w:t xml:space="preserve">Midwives and medical staff may request privately employed/engaged support person/s to leave the Birthing Room if they are acting in a manner that is contrary to the woman’s </w:t>
      </w:r>
      <w:proofErr w:type="gramStart"/>
      <w:r>
        <w:t>wishes</w:t>
      </w:r>
      <w:proofErr w:type="gramEnd"/>
    </w:p>
    <w:p w14:paraId="24C1E19F" w14:textId="77777777" w:rsidR="00864795" w:rsidRPr="00947B2D" w:rsidRDefault="00864795" w:rsidP="00864795">
      <w:pPr>
        <w:pStyle w:val="ListParagraph"/>
        <w:numPr>
          <w:ilvl w:val="0"/>
          <w:numId w:val="14"/>
        </w:numPr>
        <w:ind w:left="426" w:hanging="426"/>
      </w:pPr>
      <w:r>
        <w:t xml:space="preserve">If the midwife is concerned that the support person is providing care outside of their scope, this should be escalated to the team </w:t>
      </w:r>
      <w:proofErr w:type="gramStart"/>
      <w:r>
        <w:t>leader</w:t>
      </w:r>
      <w:proofErr w:type="gramEnd"/>
    </w:p>
    <w:p w14:paraId="3CF948A9" w14:textId="77777777" w:rsidR="00864795" w:rsidRPr="00947B2D" w:rsidRDefault="00864795" w:rsidP="00864795">
      <w:pPr>
        <w:pStyle w:val="ListParagraph"/>
        <w:numPr>
          <w:ilvl w:val="0"/>
          <w:numId w:val="14"/>
        </w:numPr>
        <w:ind w:left="426" w:hanging="426"/>
      </w:pPr>
      <w:r>
        <w:t xml:space="preserve">An off-duty CHS employed midwife acting in the role of support person may not provide clinical </w:t>
      </w:r>
      <w:proofErr w:type="gramStart"/>
      <w:r>
        <w:t>care</w:t>
      </w:r>
      <w:proofErr w:type="gramEnd"/>
    </w:p>
    <w:p w14:paraId="42655097" w14:textId="77777777" w:rsidR="00864795" w:rsidRPr="00947B2D" w:rsidRDefault="00864795" w:rsidP="00864795">
      <w:pPr>
        <w:pStyle w:val="ListParagraph"/>
        <w:numPr>
          <w:ilvl w:val="0"/>
          <w:numId w:val="14"/>
        </w:numPr>
        <w:ind w:left="426" w:hanging="426"/>
      </w:pPr>
      <w:r>
        <w:t xml:space="preserve">A doula whether they are employed or engaged with or without fee, is considered a support </w:t>
      </w:r>
      <w:proofErr w:type="gramStart"/>
      <w:r>
        <w:t>person</w:t>
      </w:r>
      <w:proofErr w:type="gramEnd"/>
    </w:p>
    <w:p w14:paraId="43D1787D" w14:textId="77777777" w:rsidR="00864795" w:rsidRPr="00947B2D" w:rsidRDefault="00864795" w:rsidP="00864795">
      <w:pPr>
        <w:pStyle w:val="ListParagraph"/>
        <w:numPr>
          <w:ilvl w:val="0"/>
          <w:numId w:val="14"/>
        </w:numPr>
        <w:ind w:left="426" w:hanging="426"/>
      </w:pPr>
      <w:r>
        <w:t xml:space="preserve">A complementary therapist employed by the woman may attend during labour as a support person. Any planned complementary therapy needs to be discussed with the allocated </w:t>
      </w:r>
      <w:proofErr w:type="gramStart"/>
      <w:r>
        <w:t>midwife</w:t>
      </w:r>
      <w:proofErr w:type="gramEnd"/>
    </w:p>
    <w:p w14:paraId="56081FC3" w14:textId="77777777" w:rsidR="00864795" w:rsidRPr="00947B2D" w:rsidRDefault="00864795" w:rsidP="00864795">
      <w:pPr>
        <w:pStyle w:val="ListParagraph"/>
        <w:numPr>
          <w:ilvl w:val="0"/>
          <w:numId w:val="14"/>
        </w:numPr>
        <w:ind w:left="426" w:hanging="426"/>
      </w:pPr>
      <w:r>
        <w:t xml:space="preserve">The midwife will document the presence of the privately practising midwife, doula, or other support person, recording the names of support persons during labour and the witnesses at the </w:t>
      </w:r>
      <w:proofErr w:type="gramStart"/>
      <w:r>
        <w:t>birth</w:t>
      </w:r>
      <w:proofErr w:type="gramEnd"/>
    </w:p>
    <w:p w14:paraId="10B75934" w14:textId="77777777" w:rsidR="00864795" w:rsidRPr="00947B2D" w:rsidRDefault="00864795" w:rsidP="00864795">
      <w:pPr>
        <w:pStyle w:val="ListParagraph"/>
        <w:numPr>
          <w:ilvl w:val="0"/>
          <w:numId w:val="14"/>
        </w:numPr>
        <w:ind w:left="426" w:hanging="426"/>
      </w:pPr>
      <w:r>
        <w:t xml:space="preserve">Children may be present if the woman wishes, provided there is a responsible adult specifically available to provide support and supervision for young </w:t>
      </w:r>
      <w:proofErr w:type="gramStart"/>
      <w:r>
        <w:t>children</w:t>
      </w:r>
      <w:proofErr w:type="gramEnd"/>
      <w:r>
        <w:t xml:space="preserve">  </w:t>
      </w:r>
    </w:p>
    <w:p w14:paraId="64E5DFCD" w14:textId="77777777" w:rsidR="00864795" w:rsidRDefault="00864795" w:rsidP="00864795">
      <w:pPr>
        <w:pStyle w:val="ListParagraph"/>
        <w:numPr>
          <w:ilvl w:val="0"/>
          <w:numId w:val="14"/>
        </w:numPr>
        <w:ind w:left="426" w:hanging="426"/>
      </w:pPr>
      <w:r>
        <w:t xml:space="preserve">In consultation with the woman, midwives and medical staff may request support person/s to leave if their presence is no longer appropriate or is inhibiting the provision of clinical </w:t>
      </w:r>
      <w:proofErr w:type="gramStart"/>
      <w:r>
        <w:t>care</w:t>
      </w:r>
      <w:proofErr w:type="gramEnd"/>
    </w:p>
    <w:p w14:paraId="61C7B95A" w14:textId="77777777" w:rsidR="00864795" w:rsidRDefault="00864795" w:rsidP="00864795">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p w14:paraId="461E9187" w14:textId="77777777" w:rsidR="00864795" w:rsidRPr="00DA3910" w:rsidRDefault="00864795" w:rsidP="00864795">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CD1C0E" w14:paraId="2F0C57B2" w14:textId="77777777" w:rsidTr="00AF1B5A">
        <w:trPr>
          <w:cantSplit/>
          <w:trHeight w:val="285"/>
        </w:trPr>
        <w:tc>
          <w:tcPr>
            <w:tcW w:w="9158" w:type="dxa"/>
            <w:shd w:val="clear" w:color="auto" w:fill="D9D9D9" w:themeFill="background1" w:themeFillShade="D9"/>
          </w:tcPr>
          <w:p w14:paraId="1DC1CE19" w14:textId="77777777" w:rsidR="00864795" w:rsidRPr="00CD1C0E" w:rsidRDefault="00864795" w:rsidP="00AF1B5A">
            <w:pPr>
              <w:pStyle w:val="Heading1"/>
            </w:pPr>
            <w:bookmarkStart w:id="9" w:name="_Toc164667466"/>
            <w:r>
              <w:t>Section 2 – North Canberra Hospital (NCH) Overnight Stay for a support person</w:t>
            </w:r>
            <w:bookmarkEnd w:id="9"/>
            <w:r>
              <w:t xml:space="preserve"> </w:t>
            </w:r>
          </w:p>
        </w:tc>
      </w:tr>
    </w:tbl>
    <w:p w14:paraId="078D0D80" w14:textId="77777777" w:rsidR="00864795" w:rsidRDefault="00864795" w:rsidP="00864795">
      <w:pPr>
        <w:rPr>
          <w:szCs w:val="24"/>
        </w:rPr>
      </w:pPr>
    </w:p>
    <w:p w14:paraId="494BA611" w14:textId="77777777" w:rsidR="00864795" w:rsidRPr="00303F75" w:rsidRDefault="00864795" w:rsidP="00864795">
      <w:pPr>
        <w:pStyle w:val="ListBullet"/>
      </w:pPr>
      <w:r w:rsidRPr="00ED7EF4">
        <w:t>A support person may stay overnight</w:t>
      </w:r>
      <w:r w:rsidRPr="00303F75">
        <w:t xml:space="preserve"> with a woman who occupies a single room or two-bed shared </w:t>
      </w:r>
      <w:proofErr w:type="gramStart"/>
      <w:r w:rsidRPr="00303F75">
        <w:t>accommodation</w:t>
      </w:r>
      <w:proofErr w:type="gramEnd"/>
    </w:p>
    <w:p w14:paraId="762EA759" w14:textId="77777777" w:rsidR="00864795" w:rsidRDefault="00864795" w:rsidP="00864795">
      <w:pPr>
        <w:pStyle w:val="ListBullet"/>
      </w:pPr>
      <w:r>
        <w:t xml:space="preserve">Explain to both the woman and her support person, that </w:t>
      </w:r>
      <w:r w:rsidRPr="004C0455">
        <w:rPr>
          <w:i/>
        </w:rPr>
        <w:t>only one person</w:t>
      </w:r>
      <w:r>
        <w:t xml:space="preserve"> is permitted to stay overnight, and this person should be either: </w:t>
      </w:r>
    </w:p>
    <w:p w14:paraId="76D704FA" w14:textId="77777777" w:rsidR="00864795" w:rsidRDefault="00864795" w:rsidP="00864795">
      <w:pPr>
        <w:pStyle w:val="ListBullet"/>
        <w:tabs>
          <w:tab w:val="clear" w:pos="1080"/>
          <w:tab w:val="num" w:pos="1506"/>
        </w:tabs>
        <w:ind w:left="852"/>
      </w:pPr>
      <w:r>
        <w:t xml:space="preserve">The woman’s </w:t>
      </w:r>
      <w:proofErr w:type="gramStart"/>
      <w:r>
        <w:t>partner</w:t>
      </w:r>
      <w:proofErr w:type="gramEnd"/>
    </w:p>
    <w:p w14:paraId="31E6F092" w14:textId="77777777" w:rsidR="00864795" w:rsidRPr="004B0019" w:rsidRDefault="00864795" w:rsidP="00864795">
      <w:pPr>
        <w:pStyle w:val="ListBullet"/>
        <w:tabs>
          <w:tab w:val="clear" w:pos="1080"/>
          <w:tab w:val="num" w:pos="1506"/>
        </w:tabs>
        <w:ind w:left="852"/>
      </w:pPr>
      <w:r w:rsidRPr="004B0019">
        <w:t>A close relative or friend of her choice</w:t>
      </w:r>
    </w:p>
    <w:p w14:paraId="03A7CD5C" w14:textId="77777777" w:rsidR="00864795" w:rsidRDefault="00864795" w:rsidP="00864795">
      <w:pPr>
        <w:pStyle w:val="ListBullet"/>
      </w:pPr>
      <w:r w:rsidRPr="00303F75">
        <w:t xml:space="preserve">Children are not permitted to stay </w:t>
      </w:r>
      <w:proofErr w:type="gramStart"/>
      <w:r w:rsidRPr="00303F75">
        <w:t>overnight</w:t>
      </w:r>
      <w:proofErr w:type="gramEnd"/>
    </w:p>
    <w:p w14:paraId="577DFE5D" w14:textId="77777777" w:rsidR="00864795" w:rsidRPr="00303F75" w:rsidRDefault="00864795" w:rsidP="00864795">
      <w:pPr>
        <w:pStyle w:val="ListBullet"/>
        <w:tabs>
          <w:tab w:val="clear" w:pos="1080"/>
          <w:tab w:val="num" w:pos="1440"/>
        </w:tabs>
        <w:ind w:left="786"/>
      </w:pPr>
      <w:r>
        <w:t>However, w</w:t>
      </w:r>
      <w:r w:rsidRPr="00303F75">
        <w:t xml:space="preserve">hen a breastfeeding woman, requiring clinical care, is admitted to </w:t>
      </w:r>
      <w:r>
        <w:t>NCH</w:t>
      </w:r>
      <w:r w:rsidRPr="00303F75">
        <w:t xml:space="preserve">, she is encouraged to bring her infant, as a boarder. Refer to: </w:t>
      </w:r>
      <w:r w:rsidRPr="00A77320">
        <w:t>Boarding Infants</w:t>
      </w:r>
      <w:r>
        <w:t xml:space="preserve"> information in the </w:t>
      </w:r>
      <w:r w:rsidRPr="00A77320">
        <w:rPr>
          <w:i/>
          <w:iCs/>
        </w:rPr>
        <w:t>NCH Admission to Discharge procedure</w:t>
      </w:r>
      <w:r w:rsidRPr="00303F75">
        <w:t>. A support person may stay overnight to provide full care of the infant</w:t>
      </w:r>
      <w:r>
        <w:t>.</w:t>
      </w:r>
    </w:p>
    <w:p w14:paraId="17941B9E" w14:textId="77777777" w:rsidR="00864795" w:rsidRDefault="00864795" w:rsidP="00864795">
      <w:pPr>
        <w:pStyle w:val="ListBullet"/>
      </w:pPr>
      <w:r>
        <w:lastRenderedPageBreak/>
        <w:t xml:space="preserve">A support person is encouraged to give assistance and provide practical help by changing nappies, rocking/soothing the infant during unsettled </w:t>
      </w:r>
      <w:proofErr w:type="gramStart"/>
      <w:r>
        <w:t>times</w:t>
      </w:r>
      <w:proofErr w:type="gramEnd"/>
      <w:r>
        <w:t xml:space="preserve"> and assisting/supporting with feedings. They can also assist with the woman’s care such as helping the woman to the bathroom if necessary, helping to change feeding positions, offering support and encouragement with breast-feeding and limiting visitors if the woman is feeling </w:t>
      </w:r>
      <w:proofErr w:type="gramStart"/>
      <w:r>
        <w:t>tired</w:t>
      </w:r>
      <w:proofErr w:type="gramEnd"/>
    </w:p>
    <w:p w14:paraId="27F42A1B" w14:textId="77777777" w:rsidR="00864795" w:rsidRDefault="00864795" w:rsidP="00864795">
      <w:pPr>
        <w:overflowPunct w:val="0"/>
        <w:autoSpaceDE w:val="0"/>
        <w:autoSpaceDN w:val="0"/>
        <w:adjustRightInd w:val="0"/>
        <w:spacing w:line="276" w:lineRule="auto"/>
        <w:rPr>
          <w:rFonts w:cs="Arial"/>
        </w:rPr>
      </w:pPr>
    </w:p>
    <w:p w14:paraId="5D002001" w14:textId="77777777" w:rsidR="00864795" w:rsidRPr="00303F75" w:rsidRDefault="00864795" w:rsidP="00864795">
      <w:pPr>
        <w:overflowPunct w:val="0"/>
        <w:autoSpaceDE w:val="0"/>
        <w:autoSpaceDN w:val="0"/>
        <w:adjustRightInd w:val="0"/>
        <w:rPr>
          <w:rFonts w:cs="Arial"/>
        </w:rPr>
      </w:pPr>
      <w:r w:rsidRPr="00303F75">
        <w:rPr>
          <w:rFonts w:cs="Arial"/>
        </w:rPr>
        <w:t>The conditions of a support person staying overnight shall be explained to both the woman and support person. This includes:</w:t>
      </w:r>
    </w:p>
    <w:p w14:paraId="68D8AA2A" w14:textId="77777777" w:rsidR="00864795" w:rsidRPr="00303F75" w:rsidRDefault="00864795" w:rsidP="00864795">
      <w:pPr>
        <w:pStyle w:val="ListBullet"/>
      </w:pPr>
      <w:r w:rsidRPr="00303F75">
        <w:t xml:space="preserve">Support person must wear appropriate clothing and footwear and refrain from walking around the ward area and maternity </w:t>
      </w:r>
      <w:proofErr w:type="gramStart"/>
      <w:r w:rsidRPr="00303F75">
        <w:t>unit</w:t>
      </w:r>
      <w:proofErr w:type="gramEnd"/>
    </w:p>
    <w:p w14:paraId="5B050B5C" w14:textId="77777777" w:rsidR="00864795" w:rsidRPr="00303F75" w:rsidRDefault="00864795" w:rsidP="00864795">
      <w:pPr>
        <w:pStyle w:val="ListBullet"/>
      </w:pPr>
      <w:r w:rsidRPr="00303F75">
        <w:t xml:space="preserve">A sofa bed or day bed is available in each room for the support person to use. An empty hospital bed </w:t>
      </w:r>
      <w:r>
        <w:t xml:space="preserve">is </w:t>
      </w:r>
      <w:r w:rsidRPr="00303F75">
        <w:t>not</w:t>
      </w:r>
      <w:r>
        <w:t xml:space="preserve"> to</w:t>
      </w:r>
      <w:r w:rsidRPr="00303F75">
        <w:t xml:space="preserve"> be </w:t>
      </w:r>
      <w:proofErr w:type="gramStart"/>
      <w:r w:rsidRPr="00303F75">
        <w:t>used</w:t>
      </w:r>
      <w:proofErr w:type="gramEnd"/>
    </w:p>
    <w:p w14:paraId="6B91BD28" w14:textId="77777777" w:rsidR="00864795" w:rsidRDefault="00864795" w:rsidP="00864795">
      <w:pPr>
        <w:pStyle w:val="ListBullet"/>
      </w:pPr>
      <w:r w:rsidRPr="00303F75">
        <w:t xml:space="preserve">The support person must inform staff if they wish to leave the premises during the night and may be accompanied by a security </w:t>
      </w:r>
      <w:proofErr w:type="gramStart"/>
      <w:r w:rsidRPr="00303F75">
        <w:t>office</w:t>
      </w:r>
      <w:r>
        <w:t>r</w:t>
      </w:r>
      <w:proofErr w:type="gramEnd"/>
    </w:p>
    <w:p w14:paraId="5112A795" w14:textId="77777777" w:rsidR="00864795" w:rsidRDefault="00864795" w:rsidP="00864795">
      <w:pPr>
        <w:pStyle w:val="ListBullet"/>
      </w:pPr>
      <w:r>
        <w:t xml:space="preserve">Meals are not to be provided on the ward for support </w:t>
      </w:r>
      <w:proofErr w:type="gramStart"/>
      <w:r>
        <w:t>person</w:t>
      </w:r>
      <w:proofErr w:type="gramEnd"/>
      <w:r>
        <w:t xml:space="preserve"> </w:t>
      </w:r>
    </w:p>
    <w:p w14:paraId="53B3E94D" w14:textId="77777777" w:rsidR="00864795" w:rsidRDefault="00864795" w:rsidP="00864795">
      <w:pPr>
        <w:pStyle w:val="ListBullet"/>
        <w:tabs>
          <w:tab w:val="clear" w:pos="1080"/>
          <w:tab w:val="num" w:pos="1506"/>
        </w:tabs>
        <w:ind w:left="852"/>
      </w:pPr>
      <w:r>
        <w:t xml:space="preserve">In exceptional circumstances, approval maybe given by senior management for meals to be supplied to support </w:t>
      </w:r>
      <w:proofErr w:type="gramStart"/>
      <w:r>
        <w:t>persons</w:t>
      </w:r>
      <w:proofErr w:type="gramEnd"/>
    </w:p>
    <w:p w14:paraId="380A1793" w14:textId="77777777" w:rsidR="00864795" w:rsidRPr="00FF3880" w:rsidRDefault="00864795" w:rsidP="00864795">
      <w:pPr>
        <w:pStyle w:val="ListBullet"/>
      </w:pPr>
      <w:r>
        <w:t xml:space="preserve">Smoking and the consumption of alcoholic drinks and/or the use of recreational drugs is </w:t>
      </w:r>
      <w:proofErr w:type="gramStart"/>
      <w:r>
        <w:t>prohibited</w:t>
      </w:r>
      <w:proofErr w:type="gramEnd"/>
    </w:p>
    <w:p w14:paraId="76372BC1" w14:textId="77777777" w:rsidR="00864795" w:rsidRPr="00EE55A0" w:rsidRDefault="00864795" w:rsidP="00864795">
      <w:pPr>
        <w:overflowPunct w:val="0"/>
        <w:autoSpaceDE w:val="0"/>
        <w:autoSpaceDN w:val="0"/>
        <w:adjustRightInd w:val="0"/>
        <w:spacing w:line="276" w:lineRule="auto"/>
        <w:ind w:left="720"/>
        <w:rPr>
          <w:rFonts w:cs="Arial"/>
        </w:rPr>
      </w:pPr>
    </w:p>
    <w:p w14:paraId="3D9684A6" w14:textId="77777777" w:rsidR="00864795" w:rsidRPr="00EE55A0" w:rsidRDefault="00864795" w:rsidP="00864795">
      <w:pPr>
        <w:overflowPunct w:val="0"/>
        <w:autoSpaceDE w:val="0"/>
        <w:autoSpaceDN w:val="0"/>
        <w:adjustRightInd w:val="0"/>
        <w:rPr>
          <w:rFonts w:cs="Arial"/>
          <w:b/>
        </w:rPr>
      </w:pPr>
      <w:r w:rsidRPr="00EE55A0">
        <w:rPr>
          <w:rFonts w:cs="Arial"/>
          <w:b/>
        </w:rPr>
        <w:t xml:space="preserve">Overnight Support Persons within the </w:t>
      </w:r>
      <w:r>
        <w:rPr>
          <w:rFonts w:cs="Arial"/>
          <w:b/>
        </w:rPr>
        <w:t>North Canberra Hospital Continuity of Midwifery Care Service (CMCS)</w:t>
      </w:r>
    </w:p>
    <w:p w14:paraId="526B9FC2" w14:textId="77777777" w:rsidR="00864795" w:rsidRDefault="00864795" w:rsidP="00864795">
      <w:pPr>
        <w:pStyle w:val="ListBullet"/>
        <w:rPr>
          <w:lang w:val="en-US"/>
        </w:rPr>
      </w:pPr>
      <w:r>
        <w:t>All women being admitted to the CMCS will be required to have an accompanying responsible adult (spouse, birth partner, relative, friend etc.)</w:t>
      </w:r>
    </w:p>
    <w:p w14:paraId="05DCABF3" w14:textId="77777777" w:rsidR="00864795" w:rsidRDefault="00864795" w:rsidP="00864795">
      <w:pPr>
        <w:pStyle w:val="ListBullet"/>
      </w:pPr>
      <w:r>
        <w:t>The CMCS midwife may only leave a woman post birth if the woman is attended by a responsible adult (birth partner, partner, husband, relative, friend, etc.)</w:t>
      </w:r>
    </w:p>
    <w:p w14:paraId="7DBD2DEA" w14:textId="77777777" w:rsidR="00864795" w:rsidRDefault="00864795" w:rsidP="00864795">
      <w:pPr>
        <w:pStyle w:val="ListBullet"/>
      </w:pPr>
      <w:r>
        <w:t xml:space="preserve">The CMCS midwife may leave the woman in the attendance of her accompanying responsible adult four hours post birth if all post birth observations for mother and infant are satisfactory. This will include supervision of the infant’s first (satisfactory) </w:t>
      </w:r>
      <w:proofErr w:type="gramStart"/>
      <w:r>
        <w:t>feed</w:t>
      </w:r>
      <w:proofErr w:type="gramEnd"/>
    </w:p>
    <w:p w14:paraId="5D976364" w14:textId="77777777" w:rsidR="00864795" w:rsidRDefault="00864795" w:rsidP="00864795">
      <w:pPr>
        <w:pStyle w:val="ListBullet"/>
      </w:pPr>
      <w:r>
        <w:t>The woman will not be left unsupervised by the CMCS midwife if there are any concerns unable to be managed by the mother, or abnormal observations for either mother or infant are present. In these circumstances, the following options may be undertaken:</w:t>
      </w:r>
    </w:p>
    <w:p w14:paraId="13CCD710" w14:textId="77777777" w:rsidR="00864795" w:rsidRDefault="00864795" w:rsidP="00864795">
      <w:pPr>
        <w:pStyle w:val="ListBullet"/>
        <w:tabs>
          <w:tab w:val="clear" w:pos="1080"/>
          <w:tab w:val="num" w:pos="1506"/>
        </w:tabs>
        <w:ind w:left="852"/>
      </w:pPr>
      <w:r>
        <w:t xml:space="preserve">The CMCS midwife may organise admission to the postnatal ward, particularly if the birth has occurred after hours. If this occurs, the Patient Flow Unit or After Hours Shift Coordinator needs to be </w:t>
      </w:r>
      <w:proofErr w:type="gramStart"/>
      <w:r>
        <w:t>informed</w:t>
      </w:r>
      <w:proofErr w:type="gramEnd"/>
    </w:p>
    <w:p w14:paraId="34632B39" w14:textId="77777777" w:rsidR="00864795" w:rsidRDefault="00864795" w:rsidP="00864795">
      <w:pPr>
        <w:pStyle w:val="ListBullet"/>
        <w:tabs>
          <w:tab w:val="clear" w:pos="1080"/>
          <w:tab w:val="num" w:pos="1506"/>
        </w:tabs>
        <w:ind w:left="852"/>
      </w:pPr>
      <w:r>
        <w:t xml:space="preserve">If the birth has occurred in hours, the CMCS midwife may leave the woman under the supervision of the CMC or other CMCS midwife, if they are available to take over </w:t>
      </w:r>
      <w:proofErr w:type="gramStart"/>
      <w:r>
        <w:t>care</w:t>
      </w:r>
      <w:proofErr w:type="gramEnd"/>
    </w:p>
    <w:p w14:paraId="5B7DFC34" w14:textId="77777777" w:rsidR="00864795" w:rsidRDefault="00864795" w:rsidP="00864795">
      <w:pPr>
        <w:pStyle w:val="ListBullet"/>
      </w:pPr>
      <w:r>
        <w:t xml:space="preserve">If the CMCS midwife deems it safe to leave the woman and the accompanying responsible adult, they will be given contact information for maternity staff and instructed on how to activate an emergency response should any issues arise for either mother or </w:t>
      </w:r>
      <w:proofErr w:type="gramStart"/>
      <w:r>
        <w:t>infant</w:t>
      </w:r>
      <w:proofErr w:type="gramEnd"/>
    </w:p>
    <w:p w14:paraId="0B413035" w14:textId="77777777" w:rsidR="00864795" w:rsidRDefault="00864795" w:rsidP="00864795">
      <w:pPr>
        <w:pStyle w:val="ListBullet"/>
      </w:pPr>
      <w:r>
        <w:lastRenderedPageBreak/>
        <w:t xml:space="preserve">Before the CMCS midwife leaves NCH premises, the appropriate maternity staff will be informed that a woman infant and support person are unsupervised in the NCH birth centre and the attending CMCS midwife is </w:t>
      </w:r>
      <w:proofErr w:type="gramStart"/>
      <w:r>
        <w:t>leaving</w:t>
      </w:r>
      <w:proofErr w:type="gramEnd"/>
    </w:p>
    <w:p w14:paraId="5EE32882" w14:textId="77777777" w:rsidR="00864795" w:rsidRPr="00DA3910" w:rsidRDefault="00864795" w:rsidP="00864795">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CD1C0E" w14:paraId="539015D5" w14:textId="77777777" w:rsidTr="00AF1B5A">
        <w:trPr>
          <w:cantSplit/>
          <w:trHeight w:val="285"/>
        </w:trPr>
        <w:tc>
          <w:tcPr>
            <w:tcW w:w="9158" w:type="dxa"/>
            <w:shd w:val="clear" w:color="auto" w:fill="D9D9D9" w:themeFill="background1" w:themeFillShade="D9"/>
          </w:tcPr>
          <w:p w14:paraId="4B95F977" w14:textId="77777777" w:rsidR="00864795" w:rsidRPr="00CD1C0E" w:rsidRDefault="00864795" w:rsidP="00AF1B5A">
            <w:pPr>
              <w:pStyle w:val="Heading1"/>
            </w:pPr>
            <w:bookmarkStart w:id="10" w:name="_Toc164667467"/>
            <w:r>
              <w:t>Evaluation</w:t>
            </w:r>
            <w:bookmarkEnd w:id="10"/>
            <w:r>
              <w:t xml:space="preserve"> </w:t>
            </w:r>
          </w:p>
        </w:tc>
      </w:tr>
    </w:tbl>
    <w:p w14:paraId="59A270C8" w14:textId="77777777" w:rsidR="00864795" w:rsidRDefault="00864795" w:rsidP="00864795">
      <w:pPr>
        <w:pStyle w:val="Default"/>
        <w:rPr>
          <w:rFonts w:ascii="Calibri" w:hAnsi="Calibri"/>
        </w:rPr>
      </w:pPr>
    </w:p>
    <w:p w14:paraId="47CD91C8" w14:textId="77777777" w:rsidR="00864795" w:rsidRDefault="00864795" w:rsidP="00864795">
      <w:pPr>
        <w:pStyle w:val="Default"/>
        <w:rPr>
          <w:rFonts w:ascii="Calibri" w:hAnsi="Calibri" w:cs="Arial"/>
          <w:b/>
          <w:bCs/>
          <w:iCs/>
          <w:color w:val="auto"/>
          <w:lang w:eastAsia="en-US"/>
        </w:rPr>
      </w:pPr>
      <w:r>
        <w:rPr>
          <w:rFonts w:ascii="Calibri" w:hAnsi="Calibri" w:cs="Arial"/>
          <w:b/>
          <w:bCs/>
          <w:iCs/>
          <w:color w:val="auto"/>
          <w:lang w:eastAsia="en-US"/>
        </w:rPr>
        <w:t>Outcome</w:t>
      </w:r>
    </w:p>
    <w:p w14:paraId="345E796D" w14:textId="77777777" w:rsidR="00864795" w:rsidRDefault="00864795" w:rsidP="00864795">
      <w:pPr>
        <w:pStyle w:val="Default"/>
        <w:rPr>
          <w:rFonts w:ascii="Calibri" w:hAnsi="Calibri" w:cs="Arial"/>
          <w:b/>
          <w:bCs/>
          <w:iCs/>
          <w:color w:val="auto"/>
          <w:lang w:eastAsia="en-US"/>
        </w:rPr>
      </w:pPr>
      <w:r>
        <w:rPr>
          <w:rFonts w:ascii="Calibri" w:hAnsi="Calibri" w:cs="Arial"/>
          <w:iCs/>
          <w:color w:val="auto"/>
          <w:lang w:eastAsia="en-US"/>
        </w:rPr>
        <w:t>Midwifery and Medical staff at CHS will support w</w:t>
      </w:r>
      <w:r w:rsidRPr="00517253">
        <w:rPr>
          <w:rFonts w:ascii="Calibri" w:hAnsi="Calibri" w:cs="Arial"/>
          <w:iCs/>
          <w:color w:val="auto"/>
          <w:lang w:eastAsia="en-US"/>
        </w:rPr>
        <w:t xml:space="preserve">omen </w:t>
      </w:r>
      <w:r>
        <w:rPr>
          <w:rFonts w:ascii="Calibri" w:hAnsi="Calibri" w:cs="Arial"/>
          <w:iCs/>
          <w:color w:val="auto"/>
          <w:lang w:eastAsia="en-US"/>
        </w:rPr>
        <w:t xml:space="preserve">as per this guideline and respect the </w:t>
      </w:r>
      <w:r w:rsidRPr="00517253">
        <w:rPr>
          <w:rFonts w:ascii="Calibri" w:hAnsi="Calibri" w:cs="Arial"/>
          <w:iCs/>
          <w:color w:val="auto"/>
          <w:lang w:eastAsia="en-US"/>
        </w:rPr>
        <w:t>support person/s of their choice during labour and birth</w:t>
      </w:r>
      <w:r w:rsidRPr="00517253">
        <w:rPr>
          <w:rFonts w:ascii="Calibri" w:hAnsi="Calibri" w:cs="Arial"/>
          <w:b/>
          <w:bCs/>
          <w:iCs/>
          <w:color w:val="auto"/>
          <w:lang w:eastAsia="en-US"/>
        </w:rPr>
        <w:t>.</w:t>
      </w:r>
    </w:p>
    <w:p w14:paraId="27652749" w14:textId="77777777" w:rsidR="00864795" w:rsidRDefault="00864795" w:rsidP="00864795">
      <w:pPr>
        <w:pStyle w:val="Default"/>
        <w:rPr>
          <w:rFonts w:ascii="Calibri" w:hAnsi="Calibri" w:cs="Arial"/>
          <w:b/>
          <w:bCs/>
          <w:iCs/>
          <w:color w:val="auto"/>
          <w:lang w:eastAsia="en-US"/>
        </w:rPr>
      </w:pPr>
    </w:p>
    <w:p w14:paraId="6EA0E971" w14:textId="77777777" w:rsidR="00864795" w:rsidRDefault="00864795" w:rsidP="00864795">
      <w:pPr>
        <w:pStyle w:val="Default"/>
        <w:rPr>
          <w:rFonts w:ascii="Calibri" w:hAnsi="Calibri" w:cs="Arial"/>
          <w:b/>
          <w:bCs/>
          <w:iCs/>
          <w:color w:val="auto"/>
          <w:lang w:eastAsia="en-US"/>
        </w:rPr>
      </w:pPr>
      <w:r>
        <w:rPr>
          <w:rFonts w:ascii="Calibri" w:hAnsi="Calibri" w:cs="Arial"/>
          <w:b/>
          <w:bCs/>
          <w:iCs/>
          <w:color w:val="auto"/>
          <w:lang w:eastAsia="en-US"/>
        </w:rPr>
        <w:t>Measures</w:t>
      </w:r>
    </w:p>
    <w:p w14:paraId="2E2890A8" w14:textId="77777777" w:rsidR="00864795" w:rsidRPr="003E5F2B" w:rsidRDefault="00864795" w:rsidP="00864795">
      <w:pPr>
        <w:pStyle w:val="Default"/>
        <w:rPr>
          <w:rFonts w:ascii="Calibri" w:hAnsi="Calibri" w:cs="Arial"/>
          <w:iCs/>
          <w:color w:val="auto"/>
          <w:lang w:eastAsia="en-US"/>
        </w:rPr>
      </w:pPr>
      <w:r>
        <w:rPr>
          <w:rFonts w:ascii="Calibri" w:hAnsi="Calibri" w:cs="Arial"/>
          <w:iCs/>
          <w:color w:val="auto"/>
          <w:lang w:eastAsia="en-US"/>
        </w:rPr>
        <w:t>Satisfaction of women’s perception of their labour support will be measured from consumer feedback.</w:t>
      </w:r>
    </w:p>
    <w:p w14:paraId="65425991" w14:textId="77777777" w:rsidR="00864795" w:rsidRDefault="00864795" w:rsidP="00864795">
      <w:pPr>
        <w:jc w:val="right"/>
        <w:rPr>
          <w:rStyle w:val="Hyperlink"/>
          <w:rFonts w:eastAsiaTheme="majorEastAsia"/>
          <w:i/>
          <w:szCs w:val="24"/>
        </w:rPr>
      </w:pPr>
      <w:hyperlink r:id="rId11" w:anchor="Contents" w:history="1">
        <w:r>
          <w:rPr>
            <w:rStyle w:val="Hyperlink"/>
            <w:rFonts w:eastAsiaTheme="majorEastAsia"/>
            <w:i/>
            <w:szCs w:val="24"/>
          </w:rPr>
          <w:t>Back to Table of Contents</w:t>
        </w:r>
      </w:hyperlink>
    </w:p>
    <w:p w14:paraId="3D72F607" w14:textId="77777777" w:rsidR="00864795" w:rsidRDefault="00864795" w:rsidP="00864795">
      <w:bookmarkStart w:id="11" w:name="_Toc389473287"/>
      <w:bookmarkStart w:id="12" w:name="_Toc393203347"/>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CD1C0E" w14:paraId="28DF6D42" w14:textId="77777777" w:rsidTr="00AF1B5A">
        <w:trPr>
          <w:cantSplit/>
          <w:trHeight w:val="285"/>
        </w:trPr>
        <w:tc>
          <w:tcPr>
            <w:tcW w:w="9158" w:type="dxa"/>
            <w:shd w:val="clear" w:color="auto" w:fill="D9D9D9" w:themeFill="background1" w:themeFillShade="D9"/>
          </w:tcPr>
          <w:p w14:paraId="7E554906" w14:textId="77777777" w:rsidR="00864795" w:rsidRPr="00CD1C0E" w:rsidRDefault="00864795" w:rsidP="00AF1B5A">
            <w:pPr>
              <w:pStyle w:val="Heading1"/>
            </w:pPr>
            <w:bookmarkStart w:id="13" w:name="_Toc164667468"/>
            <w:r>
              <w:t>Related Policies, Procedures</w:t>
            </w:r>
            <w:bookmarkEnd w:id="11"/>
            <w:r>
              <w:t>, Guidelines and Legislation</w:t>
            </w:r>
            <w:bookmarkEnd w:id="12"/>
            <w:bookmarkEnd w:id="13"/>
          </w:p>
        </w:tc>
      </w:tr>
    </w:tbl>
    <w:p w14:paraId="1E6F3D0B" w14:textId="77777777" w:rsidR="00864795" w:rsidRDefault="00864795" w:rsidP="00864795">
      <w:pPr>
        <w:rPr>
          <w:szCs w:val="24"/>
        </w:rPr>
      </w:pPr>
    </w:p>
    <w:p w14:paraId="2C858E16" w14:textId="77777777" w:rsidR="00864795" w:rsidRPr="006743DB" w:rsidRDefault="00864795" w:rsidP="00864795">
      <w:pPr>
        <w:rPr>
          <w:b/>
        </w:rPr>
      </w:pPr>
      <w:r w:rsidRPr="006743DB">
        <w:rPr>
          <w:b/>
        </w:rPr>
        <w:t>Policies</w:t>
      </w:r>
    </w:p>
    <w:p w14:paraId="1AA8B996" w14:textId="77777777" w:rsidR="00864795" w:rsidRPr="00292966" w:rsidRDefault="00864795" w:rsidP="00864795">
      <w:pPr>
        <w:pStyle w:val="ListParagraph"/>
        <w:numPr>
          <w:ilvl w:val="0"/>
          <w:numId w:val="14"/>
        </w:numPr>
        <w:ind w:left="426" w:hanging="426"/>
      </w:pPr>
      <w:r>
        <w:t>Nursing and Midwifery Continuing Competence Policy</w:t>
      </w:r>
    </w:p>
    <w:p w14:paraId="55E46FEE" w14:textId="77777777" w:rsidR="00864795" w:rsidRPr="00292966" w:rsidRDefault="00864795" w:rsidP="00864795">
      <w:pPr>
        <w:pStyle w:val="ListParagraph"/>
        <w:numPr>
          <w:ilvl w:val="0"/>
          <w:numId w:val="14"/>
        </w:numPr>
        <w:ind w:left="426" w:hanging="426"/>
      </w:pPr>
      <w:r>
        <w:t>Informed Consent-Clinical</w:t>
      </w:r>
    </w:p>
    <w:p w14:paraId="37A6DF65" w14:textId="77777777" w:rsidR="00864795" w:rsidRPr="00292966" w:rsidRDefault="00864795" w:rsidP="00864795">
      <w:pPr>
        <w:pStyle w:val="ListParagraph"/>
        <w:ind w:left="426" w:hanging="426"/>
        <w:rPr>
          <w:szCs w:val="24"/>
        </w:rPr>
      </w:pPr>
    </w:p>
    <w:p w14:paraId="17D4E8AE" w14:textId="77777777" w:rsidR="00864795" w:rsidRPr="006743DB" w:rsidRDefault="00864795" w:rsidP="00864795">
      <w:pPr>
        <w:rPr>
          <w:b/>
        </w:rPr>
      </w:pPr>
      <w:r w:rsidRPr="006743DB">
        <w:rPr>
          <w:b/>
        </w:rPr>
        <w:t>Procedures</w:t>
      </w:r>
    </w:p>
    <w:p w14:paraId="5DEF1D85" w14:textId="77777777" w:rsidR="00864795" w:rsidRPr="00292966" w:rsidRDefault="00864795" w:rsidP="00864795">
      <w:pPr>
        <w:pStyle w:val="ListParagraph"/>
        <w:numPr>
          <w:ilvl w:val="0"/>
          <w:numId w:val="14"/>
        </w:numPr>
        <w:ind w:left="426" w:hanging="426"/>
      </w:pPr>
      <w:r>
        <w:t>Infection Prevention and Control (</w:t>
      </w:r>
      <w:r>
        <w:rPr>
          <w:i/>
          <w:iCs/>
        </w:rPr>
        <w:t>for your facility)</w:t>
      </w:r>
    </w:p>
    <w:p w14:paraId="394C6E01" w14:textId="77777777" w:rsidR="00864795" w:rsidRPr="00292966" w:rsidRDefault="00864795" w:rsidP="00864795">
      <w:pPr>
        <w:pStyle w:val="ListParagraph"/>
        <w:numPr>
          <w:ilvl w:val="0"/>
          <w:numId w:val="14"/>
        </w:numPr>
        <w:ind w:left="426" w:hanging="426"/>
      </w:pPr>
      <w:r>
        <w:t>Labour and Birth: Care during First, Second, Third and Fourth Stage</w:t>
      </w:r>
    </w:p>
    <w:p w14:paraId="4424EB6A" w14:textId="77777777" w:rsidR="00864795" w:rsidRDefault="00864795" w:rsidP="00864795">
      <w:pPr>
        <w:pStyle w:val="ListParagraph"/>
        <w:numPr>
          <w:ilvl w:val="0"/>
          <w:numId w:val="14"/>
        </w:numPr>
        <w:ind w:left="426" w:hanging="426"/>
      </w:pPr>
      <w:r>
        <w:t xml:space="preserve">Patient Identification and Procedure Matching </w:t>
      </w:r>
    </w:p>
    <w:p w14:paraId="57680D2F" w14:textId="77777777" w:rsidR="00864795" w:rsidRPr="00292966" w:rsidRDefault="00864795" w:rsidP="00864795">
      <w:pPr>
        <w:pStyle w:val="ListParagraph"/>
        <w:numPr>
          <w:ilvl w:val="0"/>
          <w:numId w:val="14"/>
        </w:numPr>
        <w:ind w:left="426" w:hanging="426"/>
      </w:pPr>
      <w:r>
        <w:t xml:space="preserve">NCH Admission to Discharge, adults, </w:t>
      </w:r>
      <w:proofErr w:type="gramStart"/>
      <w:r>
        <w:t>children</w:t>
      </w:r>
      <w:proofErr w:type="gramEnd"/>
      <w:r>
        <w:t xml:space="preserve"> and infants</w:t>
      </w:r>
    </w:p>
    <w:p w14:paraId="4DCEAF72" w14:textId="77777777" w:rsidR="00864795" w:rsidRDefault="00864795" w:rsidP="00864795">
      <w:pPr>
        <w:rPr>
          <w:b/>
        </w:rPr>
      </w:pPr>
    </w:p>
    <w:p w14:paraId="0D2D8D6C" w14:textId="77777777" w:rsidR="00864795" w:rsidRPr="006743DB" w:rsidRDefault="00864795" w:rsidP="00864795">
      <w:pPr>
        <w:rPr>
          <w:b/>
        </w:rPr>
      </w:pPr>
      <w:r w:rsidRPr="006743DB">
        <w:rPr>
          <w:b/>
        </w:rPr>
        <w:t xml:space="preserve">Guidelines </w:t>
      </w:r>
    </w:p>
    <w:p w14:paraId="27971604" w14:textId="77777777" w:rsidR="00864795" w:rsidRDefault="00864795" w:rsidP="00864795">
      <w:pPr>
        <w:pStyle w:val="ListParagraph"/>
        <w:numPr>
          <w:ilvl w:val="0"/>
          <w:numId w:val="14"/>
        </w:numPr>
        <w:ind w:left="426" w:hanging="426"/>
      </w:pPr>
      <w:r>
        <w:t>Credentialing and Defining the Scope of Clinical Practice for Nurse Practitioners (NPs) and Endorsed Midwives (EMs)</w:t>
      </w:r>
    </w:p>
    <w:p w14:paraId="6A34709E" w14:textId="77777777" w:rsidR="00864795" w:rsidRPr="00292966" w:rsidRDefault="00864795" w:rsidP="00864795">
      <w:pPr>
        <w:pStyle w:val="ListParagraph"/>
        <w:numPr>
          <w:ilvl w:val="0"/>
          <w:numId w:val="14"/>
        </w:numPr>
        <w:ind w:left="426" w:hanging="426"/>
      </w:pPr>
      <w:r>
        <w:t>Covid-19 ACT Maternity Network Clinical Guideline</w:t>
      </w:r>
    </w:p>
    <w:p w14:paraId="78D13D14" w14:textId="77777777" w:rsidR="00864795" w:rsidRPr="00B61F35" w:rsidRDefault="00864795" w:rsidP="00864795"/>
    <w:p w14:paraId="0E2126BF" w14:textId="77777777" w:rsidR="00864795" w:rsidRPr="006743DB" w:rsidRDefault="00864795" w:rsidP="00864795">
      <w:pPr>
        <w:rPr>
          <w:b/>
        </w:rPr>
      </w:pPr>
      <w:r w:rsidRPr="006743DB">
        <w:rPr>
          <w:b/>
        </w:rPr>
        <w:t>Legislation</w:t>
      </w:r>
    </w:p>
    <w:p w14:paraId="28D8383E" w14:textId="77777777" w:rsidR="00864795" w:rsidRPr="00292966" w:rsidRDefault="00864795" w:rsidP="00864795">
      <w:pPr>
        <w:pStyle w:val="ListParagraph"/>
        <w:numPr>
          <w:ilvl w:val="0"/>
          <w:numId w:val="14"/>
        </w:numPr>
        <w:ind w:left="426" w:hanging="426"/>
      </w:pPr>
      <w:r w:rsidRPr="278EA4DE">
        <w:rPr>
          <w:i/>
          <w:iCs/>
        </w:rPr>
        <w:t>Health Records (Privacy and Access) Act</w:t>
      </w:r>
      <w:r>
        <w:t xml:space="preserve"> 1997</w:t>
      </w:r>
    </w:p>
    <w:p w14:paraId="09F2679C" w14:textId="77777777" w:rsidR="00864795" w:rsidRPr="00292966" w:rsidRDefault="00864795" w:rsidP="00864795">
      <w:pPr>
        <w:pStyle w:val="ListParagraph"/>
        <w:numPr>
          <w:ilvl w:val="0"/>
          <w:numId w:val="14"/>
        </w:numPr>
        <w:ind w:left="426" w:hanging="426"/>
      </w:pPr>
      <w:r w:rsidRPr="278EA4DE">
        <w:rPr>
          <w:i/>
          <w:iCs/>
        </w:rPr>
        <w:t>Human Rights Act</w:t>
      </w:r>
      <w:r>
        <w:t xml:space="preserve"> 2004</w:t>
      </w:r>
    </w:p>
    <w:p w14:paraId="337D9148" w14:textId="77777777" w:rsidR="00864795" w:rsidRPr="00292966" w:rsidRDefault="00864795" w:rsidP="00864795">
      <w:pPr>
        <w:pStyle w:val="ListParagraph"/>
        <w:numPr>
          <w:ilvl w:val="0"/>
          <w:numId w:val="14"/>
        </w:numPr>
        <w:ind w:left="426" w:hanging="426"/>
      </w:pPr>
      <w:r w:rsidRPr="278EA4DE">
        <w:rPr>
          <w:i/>
          <w:iCs/>
        </w:rPr>
        <w:t>Work Health and Safety Act</w:t>
      </w:r>
      <w:r>
        <w:t xml:space="preserve"> 2011</w:t>
      </w:r>
    </w:p>
    <w:p w14:paraId="733B472D" w14:textId="77777777" w:rsidR="00864795" w:rsidRPr="00292966" w:rsidRDefault="00864795" w:rsidP="00864795">
      <w:pPr>
        <w:pStyle w:val="ListParagraph"/>
        <w:ind w:left="567"/>
        <w:rPr>
          <w:szCs w:val="24"/>
        </w:rPr>
      </w:pPr>
    </w:p>
    <w:p w14:paraId="44268940" w14:textId="77777777" w:rsidR="00864795" w:rsidRDefault="00864795" w:rsidP="00864795">
      <w:pPr>
        <w:rPr>
          <w:rFonts w:cs="Arial"/>
          <w:b/>
          <w:bCs/>
          <w:iCs/>
          <w:szCs w:val="24"/>
        </w:rPr>
      </w:pPr>
      <w:r>
        <w:rPr>
          <w:rFonts w:cs="Arial"/>
          <w:b/>
          <w:bCs/>
          <w:iCs/>
          <w:szCs w:val="24"/>
        </w:rPr>
        <w:t>Other</w:t>
      </w:r>
    </w:p>
    <w:p w14:paraId="156C387D" w14:textId="77777777" w:rsidR="00864795" w:rsidRPr="00292966" w:rsidRDefault="00864795" w:rsidP="00864795">
      <w:pPr>
        <w:pStyle w:val="ListParagraph"/>
        <w:numPr>
          <w:ilvl w:val="0"/>
          <w:numId w:val="14"/>
        </w:numPr>
        <w:ind w:left="426" w:hanging="426"/>
      </w:pPr>
      <w:r>
        <w:t>Australian Charter of Health Care Rights</w:t>
      </w:r>
    </w:p>
    <w:p w14:paraId="73BFDDE3" w14:textId="77777777" w:rsidR="00864795" w:rsidRPr="00292966" w:rsidRDefault="00864795" w:rsidP="00864795">
      <w:pPr>
        <w:pStyle w:val="ListParagraph"/>
        <w:ind w:left="567"/>
        <w:rPr>
          <w:szCs w:val="24"/>
        </w:rPr>
      </w:pPr>
    </w:p>
    <w:p w14:paraId="22B03C70" w14:textId="77777777" w:rsidR="00864795" w:rsidRPr="00DA3910" w:rsidRDefault="00864795" w:rsidP="00864795">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1B2BAC" w14:paraId="71ED8427" w14:textId="77777777" w:rsidTr="00AF1B5A">
        <w:trPr>
          <w:cantSplit/>
          <w:trHeight w:val="285"/>
        </w:trPr>
        <w:tc>
          <w:tcPr>
            <w:tcW w:w="9158" w:type="dxa"/>
            <w:shd w:val="clear" w:color="auto" w:fill="D9D9D9" w:themeFill="background1" w:themeFillShade="D9"/>
          </w:tcPr>
          <w:p w14:paraId="5E0B489C" w14:textId="77777777" w:rsidR="00864795" w:rsidRPr="002E3BFE" w:rsidRDefault="00864795" w:rsidP="00AF1B5A">
            <w:pPr>
              <w:pStyle w:val="Heading1"/>
              <w:rPr>
                <w:szCs w:val="24"/>
              </w:rPr>
            </w:pPr>
            <w:bookmarkStart w:id="14" w:name="_Toc164667469"/>
            <w:r>
              <w:rPr>
                <w:szCs w:val="24"/>
              </w:rPr>
              <w:lastRenderedPageBreak/>
              <w:t>References</w:t>
            </w:r>
            <w:bookmarkEnd w:id="14"/>
          </w:p>
        </w:tc>
      </w:tr>
    </w:tbl>
    <w:p w14:paraId="3FF3B332" w14:textId="77777777" w:rsidR="00864795" w:rsidRDefault="00864795" w:rsidP="00864795">
      <w:pPr>
        <w:jc w:val="both"/>
        <w:rPr>
          <w:rFonts w:cs="Arial"/>
          <w:b/>
          <w:szCs w:val="24"/>
        </w:rPr>
      </w:pPr>
    </w:p>
    <w:p w14:paraId="032E55B7" w14:textId="77777777" w:rsidR="00864795" w:rsidRDefault="00864795" w:rsidP="00864795">
      <w:pPr>
        <w:numPr>
          <w:ilvl w:val="0"/>
          <w:numId w:val="16"/>
        </w:numPr>
        <w:overflowPunct w:val="0"/>
        <w:autoSpaceDE w:val="0"/>
        <w:autoSpaceDN w:val="0"/>
        <w:adjustRightInd w:val="0"/>
        <w:ind w:left="426" w:hanging="426"/>
        <w:textAlignment w:val="baseline"/>
        <w:rPr>
          <w:szCs w:val="24"/>
        </w:rPr>
      </w:pPr>
      <w:r w:rsidRPr="00517253">
        <w:rPr>
          <w:szCs w:val="24"/>
        </w:rPr>
        <w:t xml:space="preserve">Bohren MA, Berger BO, Munthe‐Kaas H, Tunçalp </w:t>
      </w:r>
      <w:r>
        <w:rPr>
          <w:szCs w:val="24"/>
        </w:rPr>
        <w:t>O. (2019)</w:t>
      </w:r>
      <w:r w:rsidRPr="00517253">
        <w:rPr>
          <w:szCs w:val="24"/>
        </w:rPr>
        <w:t xml:space="preserve"> Perceptions and experiences of labour companionship: a qualitative evidence synthesis. Cochrane Database of Systematic Reviews 2019, Issue 3.</w:t>
      </w:r>
      <w:r>
        <w:rPr>
          <w:szCs w:val="24"/>
        </w:rPr>
        <w:t xml:space="preserve"> </w:t>
      </w:r>
      <w:hyperlink r:id="rId12" w:history="1">
        <w:r w:rsidRPr="00515E5C">
          <w:rPr>
            <w:rStyle w:val="Hyperlink"/>
            <w:szCs w:val="24"/>
          </w:rPr>
          <w:t>https://www.cochranelibrary.com/cdsr/doi/10.1002/14651858.CD012449.pub2/full</w:t>
        </w:r>
      </w:hyperlink>
      <w:r>
        <w:rPr>
          <w:szCs w:val="24"/>
        </w:rPr>
        <w:t xml:space="preserve"> </w:t>
      </w:r>
    </w:p>
    <w:p w14:paraId="239B0B13" w14:textId="77777777" w:rsidR="00864795" w:rsidRDefault="00864795" w:rsidP="00864795">
      <w:pPr>
        <w:numPr>
          <w:ilvl w:val="0"/>
          <w:numId w:val="16"/>
        </w:numPr>
        <w:overflowPunct w:val="0"/>
        <w:autoSpaceDE w:val="0"/>
        <w:autoSpaceDN w:val="0"/>
        <w:adjustRightInd w:val="0"/>
        <w:ind w:left="426" w:hanging="426"/>
        <w:textAlignment w:val="baseline"/>
        <w:rPr>
          <w:szCs w:val="24"/>
        </w:rPr>
      </w:pPr>
      <w:r w:rsidRPr="00C64567">
        <w:rPr>
          <w:szCs w:val="24"/>
        </w:rPr>
        <w:t>Bohren MA, Hofmeyr G, Sakala C, Fukuzawa RK, Cuthbert A</w:t>
      </w:r>
      <w:r>
        <w:rPr>
          <w:szCs w:val="24"/>
        </w:rPr>
        <w:t xml:space="preserve">. (2017). Continuous </w:t>
      </w:r>
      <w:r w:rsidRPr="00C64567">
        <w:rPr>
          <w:szCs w:val="24"/>
        </w:rPr>
        <w:t>support for women during childbirth</w:t>
      </w:r>
      <w:r>
        <w:rPr>
          <w:szCs w:val="24"/>
        </w:rPr>
        <w:t>.</w:t>
      </w:r>
      <w:r w:rsidRPr="00C64567">
        <w:t xml:space="preserve"> Cochrane database of systematic reviews </w:t>
      </w:r>
      <w:hyperlink r:id="rId13" w:history="1">
        <w:r w:rsidRPr="00515E5C">
          <w:rPr>
            <w:rStyle w:val="Hyperlink"/>
            <w:szCs w:val="24"/>
          </w:rPr>
          <w:t>https://www.cochrane.org/CD003766/PREG_continuous-support-women-during-childbirth</w:t>
        </w:r>
      </w:hyperlink>
      <w:r>
        <w:rPr>
          <w:szCs w:val="24"/>
        </w:rPr>
        <w:t xml:space="preserve"> </w:t>
      </w:r>
    </w:p>
    <w:p w14:paraId="0E049739" w14:textId="77777777" w:rsidR="00864795" w:rsidRDefault="00864795" w:rsidP="00864795">
      <w:pPr>
        <w:numPr>
          <w:ilvl w:val="0"/>
          <w:numId w:val="16"/>
        </w:numPr>
        <w:overflowPunct w:val="0"/>
        <w:autoSpaceDE w:val="0"/>
        <w:autoSpaceDN w:val="0"/>
        <w:adjustRightInd w:val="0"/>
        <w:ind w:left="426" w:hanging="426"/>
        <w:textAlignment w:val="baseline"/>
        <w:rPr>
          <w:szCs w:val="24"/>
        </w:rPr>
      </w:pPr>
      <w:r>
        <w:rPr>
          <w:szCs w:val="24"/>
        </w:rPr>
        <w:t xml:space="preserve">Denny, E. (2017). </w:t>
      </w:r>
      <w:r w:rsidRPr="00517253">
        <w:rPr>
          <w:szCs w:val="24"/>
        </w:rPr>
        <w:t>Respectful maternity care needs to be the standard for all women worldwide</w:t>
      </w:r>
      <w:r>
        <w:rPr>
          <w:szCs w:val="24"/>
        </w:rPr>
        <w:t xml:space="preserve">. BJOG. Vol 125. Issue 8. July 2018.  </w:t>
      </w:r>
      <w:hyperlink r:id="rId14" w:history="1">
        <w:r w:rsidRPr="00515E5C">
          <w:rPr>
            <w:rStyle w:val="Hyperlink"/>
            <w:szCs w:val="24"/>
          </w:rPr>
          <w:t>https://obgyn.onlinelibrary.wiley.com/doi/10.1111/1471-0528.15055</w:t>
        </w:r>
      </w:hyperlink>
      <w:r>
        <w:rPr>
          <w:szCs w:val="24"/>
        </w:rPr>
        <w:t xml:space="preserve"> </w:t>
      </w:r>
    </w:p>
    <w:p w14:paraId="612A1C7A" w14:textId="77777777" w:rsidR="00864795" w:rsidRPr="00CA5B59" w:rsidRDefault="00864795" w:rsidP="00864795">
      <w:pPr>
        <w:numPr>
          <w:ilvl w:val="0"/>
          <w:numId w:val="16"/>
        </w:numPr>
        <w:overflowPunct w:val="0"/>
        <w:autoSpaceDE w:val="0"/>
        <w:autoSpaceDN w:val="0"/>
        <w:adjustRightInd w:val="0"/>
        <w:ind w:left="426" w:hanging="426"/>
        <w:textAlignment w:val="baseline"/>
        <w:rPr>
          <w:szCs w:val="24"/>
        </w:rPr>
      </w:pPr>
      <w:r w:rsidRPr="00CA5B59">
        <w:rPr>
          <w:szCs w:val="24"/>
        </w:rPr>
        <w:t xml:space="preserve">Hodnett ED, Gates S, Hofmeyr GJ and Sakala C (2007) Continuous support for women during childbirth. 2007, Issue 3 Art </w:t>
      </w:r>
      <w:proofErr w:type="gramStart"/>
      <w:r w:rsidRPr="00CA5B59">
        <w:rPr>
          <w:szCs w:val="24"/>
        </w:rPr>
        <w:t>no :CD</w:t>
      </w:r>
      <w:proofErr w:type="gramEnd"/>
      <w:r w:rsidRPr="00CA5B59">
        <w:rPr>
          <w:szCs w:val="24"/>
        </w:rPr>
        <w:t xml:space="preserve">003766 DOI 10.1002/14561858.CD003766.pub2 </w:t>
      </w:r>
    </w:p>
    <w:p w14:paraId="27936C0F" w14:textId="77777777" w:rsidR="00864795" w:rsidRPr="000A1ECA" w:rsidRDefault="00864795" w:rsidP="00864795">
      <w:pPr>
        <w:numPr>
          <w:ilvl w:val="0"/>
          <w:numId w:val="16"/>
        </w:numPr>
        <w:overflowPunct w:val="0"/>
        <w:autoSpaceDE w:val="0"/>
        <w:autoSpaceDN w:val="0"/>
        <w:adjustRightInd w:val="0"/>
        <w:ind w:left="426" w:hanging="426"/>
        <w:textAlignment w:val="baseline"/>
        <w:rPr>
          <w:rFonts w:asciiTheme="minorHAnsi" w:hAnsiTheme="minorHAnsi"/>
          <w:szCs w:val="24"/>
        </w:rPr>
      </w:pPr>
      <w:r w:rsidRPr="000A1ECA">
        <w:rPr>
          <w:rFonts w:asciiTheme="minorHAnsi" w:hAnsiTheme="minorHAnsi"/>
          <w:szCs w:val="24"/>
        </w:rPr>
        <w:t>Hoga LAK, Gouveia LMR, Man</w:t>
      </w:r>
      <w:r>
        <w:rPr>
          <w:rFonts w:asciiTheme="minorHAnsi" w:hAnsiTheme="minorHAnsi"/>
          <w:szCs w:val="24"/>
        </w:rPr>
        <w:t>ganiello A, Higashi AB, Roth F. (2015)</w:t>
      </w:r>
      <w:r w:rsidRPr="000A1ECA">
        <w:rPr>
          <w:rFonts w:asciiTheme="minorHAnsi" w:hAnsiTheme="minorHAnsi"/>
          <w:szCs w:val="24"/>
        </w:rPr>
        <w:t xml:space="preserve"> The experience and role of the companion during normal labour and childbirth: systematic review of qualitative evidence</w:t>
      </w:r>
      <w:r>
        <w:rPr>
          <w:rFonts w:asciiTheme="minorHAnsi" w:hAnsiTheme="minorHAnsi"/>
          <w:szCs w:val="24"/>
        </w:rPr>
        <w:t>.</w:t>
      </w:r>
      <w:r w:rsidRPr="000A1ECA">
        <w:rPr>
          <w:rFonts w:asciiTheme="minorHAnsi" w:hAnsiTheme="minorHAnsi"/>
          <w:szCs w:val="24"/>
        </w:rPr>
        <w:t xml:space="preserve"> Johanna Briggs Institute </w:t>
      </w:r>
    </w:p>
    <w:p w14:paraId="5DA538F7" w14:textId="77777777" w:rsidR="00864795" w:rsidRPr="00CA5B59" w:rsidRDefault="00864795" w:rsidP="00864795">
      <w:pPr>
        <w:numPr>
          <w:ilvl w:val="0"/>
          <w:numId w:val="16"/>
        </w:numPr>
        <w:overflowPunct w:val="0"/>
        <w:autoSpaceDE w:val="0"/>
        <w:autoSpaceDN w:val="0"/>
        <w:adjustRightInd w:val="0"/>
        <w:ind w:left="426" w:hanging="426"/>
        <w:textAlignment w:val="baseline"/>
        <w:rPr>
          <w:szCs w:val="24"/>
        </w:rPr>
      </w:pPr>
      <w:r w:rsidRPr="00CA5B59">
        <w:rPr>
          <w:szCs w:val="24"/>
        </w:rPr>
        <w:t xml:space="preserve">Romano A and Lothian JA (2008) Promoting, Protecting and Supporting (2008) Promoting, Protecting and Supporting Normal Birth: a look at the evidence. JOGNN, 37, </w:t>
      </w:r>
      <w:proofErr w:type="gramStart"/>
      <w:r w:rsidRPr="00CA5B59">
        <w:rPr>
          <w:szCs w:val="24"/>
        </w:rPr>
        <w:t>94-105;</w:t>
      </w:r>
      <w:proofErr w:type="gramEnd"/>
    </w:p>
    <w:p w14:paraId="26873A71" w14:textId="77777777" w:rsidR="00864795" w:rsidRPr="00CA5B59" w:rsidRDefault="00864795" w:rsidP="00864795">
      <w:pPr>
        <w:numPr>
          <w:ilvl w:val="0"/>
          <w:numId w:val="16"/>
        </w:numPr>
        <w:overflowPunct w:val="0"/>
        <w:autoSpaceDE w:val="0"/>
        <w:autoSpaceDN w:val="0"/>
        <w:adjustRightInd w:val="0"/>
        <w:ind w:left="426" w:hanging="426"/>
        <w:textAlignment w:val="baseline"/>
        <w:rPr>
          <w:szCs w:val="24"/>
        </w:rPr>
      </w:pPr>
      <w:r>
        <w:rPr>
          <w:szCs w:val="24"/>
        </w:rPr>
        <w:t>Royal College of Midwives (RCM</w:t>
      </w:r>
      <w:proofErr w:type="gramStart"/>
      <w:r w:rsidRPr="00CA5B59">
        <w:rPr>
          <w:szCs w:val="24"/>
        </w:rPr>
        <w:t>)(</w:t>
      </w:r>
      <w:proofErr w:type="gramEnd"/>
      <w:r w:rsidRPr="00CA5B59">
        <w:rPr>
          <w:szCs w:val="24"/>
        </w:rPr>
        <w:t>2012) Evidenced based guidelines for midwifery led care in labour. The Royal College of Midwives 2012 access June 23</w:t>
      </w:r>
      <w:proofErr w:type="gramStart"/>
      <w:r w:rsidRPr="00CA5B59">
        <w:rPr>
          <w:szCs w:val="24"/>
        </w:rPr>
        <w:t xml:space="preserve"> 2013</w:t>
      </w:r>
      <w:proofErr w:type="gramEnd"/>
      <w:r w:rsidRPr="00CA5B59">
        <w:rPr>
          <w:szCs w:val="24"/>
        </w:rPr>
        <w:t xml:space="preserve"> http://www.rcm.org.uk/college/policy-practice/evidence-based-guidelines/ </w:t>
      </w:r>
    </w:p>
    <w:p w14:paraId="2CD9CB4E" w14:textId="77777777" w:rsidR="00864795" w:rsidRDefault="00864795" w:rsidP="00864795">
      <w:pPr>
        <w:numPr>
          <w:ilvl w:val="0"/>
          <w:numId w:val="16"/>
        </w:numPr>
        <w:ind w:left="426" w:hanging="426"/>
        <w:rPr>
          <w:rFonts w:asciiTheme="minorHAnsi" w:hAnsiTheme="minorHAnsi" w:cs="Helvetica"/>
          <w:color w:val="333333"/>
          <w:szCs w:val="24"/>
        </w:rPr>
      </w:pPr>
      <w:bookmarkStart w:id="15" w:name="citation"/>
      <w:r w:rsidRPr="000A1ECA">
        <w:rPr>
          <w:rFonts w:asciiTheme="minorHAnsi" w:hAnsiTheme="minorHAnsi" w:cs="Helvetica"/>
          <w:color w:val="333333"/>
          <w:szCs w:val="24"/>
        </w:rPr>
        <w:t>Simon, RM.; Johnson, K M.; Liddell, J</w:t>
      </w:r>
      <w:r>
        <w:rPr>
          <w:rFonts w:asciiTheme="minorHAnsi" w:hAnsiTheme="minorHAnsi" w:cs="Helvetica"/>
          <w:color w:val="333333"/>
          <w:szCs w:val="24"/>
        </w:rPr>
        <w:t xml:space="preserve"> (2016). </w:t>
      </w:r>
      <w:r w:rsidRPr="000A1ECA">
        <w:rPr>
          <w:rFonts w:asciiTheme="minorHAnsi" w:hAnsiTheme="minorHAnsi" w:cs="Helvetica"/>
          <w:color w:val="333333"/>
          <w:szCs w:val="24"/>
        </w:rPr>
        <w:t>Amount, Source, and Quality of Support as Predictors of Women's Birth Evaluations.</w:t>
      </w:r>
      <w:bookmarkEnd w:id="15"/>
      <w:r>
        <w:rPr>
          <w:rFonts w:asciiTheme="minorHAnsi" w:hAnsiTheme="minorHAnsi" w:cs="Helvetica"/>
          <w:color w:val="333333"/>
          <w:szCs w:val="24"/>
        </w:rPr>
        <w:t xml:space="preserve"> </w:t>
      </w:r>
      <w:r w:rsidRPr="002737D5">
        <w:rPr>
          <w:rFonts w:asciiTheme="minorHAnsi" w:hAnsiTheme="minorHAnsi" w:cs="Helvetica"/>
          <w:color w:val="333333"/>
          <w:szCs w:val="24"/>
        </w:rPr>
        <w:t>Birth: Issues in Perinatal Care (BIRTH), Sep2016; 43(3): 226-232. (7p)</w:t>
      </w:r>
    </w:p>
    <w:p w14:paraId="3A594967" w14:textId="77777777" w:rsidR="00864795" w:rsidRPr="001D44D2" w:rsidRDefault="00864795" w:rsidP="00864795">
      <w:pPr>
        <w:pStyle w:val="ListParagraph"/>
        <w:numPr>
          <w:ilvl w:val="0"/>
          <w:numId w:val="16"/>
        </w:numPr>
        <w:autoSpaceDE w:val="0"/>
        <w:autoSpaceDN w:val="0"/>
        <w:adjustRightInd w:val="0"/>
        <w:spacing w:line="276" w:lineRule="auto"/>
        <w:contextualSpacing w:val="0"/>
      </w:pPr>
      <w:r w:rsidRPr="0075159A">
        <w:rPr>
          <w:color w:val="000000"/>
        </w:rPr>
        <w:t>National Institute for Health and Clinical Excellence. Intrapartum care: care of healthy women and their babies during childbirth. Clinical Guideline CG 190. London: National Institute for Health and Clinical Excellence; 2017.</w:t>
      </w:r>
    </w:p>
    <w:p w14:paraId="0E61B4A3" w14:textId="77777777" w:rsidR="00864795" w:rsidRPr="0075159A" w:rsidRDefault="00864795" w:rsidP="00864795">
      <w:pPr>
        <w:pStyle w:val="ListParagraph"/>
        <w:numPr>
          <w:ilvl w:val="0"/>
          <w:numId w:val="16"/>
        </w:numPr>
        <w:autoSpaceDE w:val="0"/>
        <w:autoSpaceDN w:val="0"/>
        <w:adjustRightInd w:val="0"/>
        <w:spacing w:line="276" w:lineRule="auto"/>
        <w:contextualSpacing w:val="0"/>
        <w:rPr>
          <w:i/>
        </w:rPr>
      </w:pPr>
      <w:r w:rsidRPr="00C3360D">
        <w:rPr>
          <w:rFonts w:cs="Sabon-Roman"/>
        </w:rPr>
        <w:t>Ross-Davie M, Cheyne H. (2014) Intrapartum support: what do women want? A literature</w:t>
      </w:r>
      <w:r w:rsidRPr="0075159A">
        <w:rPr>
          <w:rFonts w:cs="Sabon-Roman"/>
        </w:rPr>
        <w:t xml:space="preserve"> </w:t>
      </w:r>
      <w:proofErr w:type="gramStart"/>
      <w:r w:rsidRPr="0075159A">
        <w:rPr>
          <w:rFonts w:cs="Sabon-Roman"/>
        </w:rPr>
        <w:t>review</w:t>
      </w:r>
      <w:proofErr w:type="gramEnd"/>
      <w:r w:rsidRPr="0075159A">
        <w:rPr>
          <w:rFonts w:cs="Sabon-Roman"/>
        </w:rPr>
        <w:t xml:space="preserve">. </w:t>
      </w:r>
      <w:r w:rsidRPr="0075159A">
        <w:rPr>
          <w:rFonts w:cs="Sabon-Italic"/>
          <w:i/>
          <w:iCs/>
        </w:rPr>
        <w:t xml:space="preserve">Evidence Based Midwifery </w:t>
      </w:r>
      <w:r w:rsidRPr="0075159A">
        <w:rPr>
          <w:rFonts w:cs="Sabon-Bold"/>
          <w:bCs/>
          <w:i/>
        </w:rPr>
        <w:t>12(2)</w:t>
      </w:r>
      <w:r w:rsidRPr="0075159A">
        <w:rPr>
          <w:rFonts w:cs="Sabon-Roman"/>
          <w:i/>
        </w:rPr>
        <w:t>: 52-58</w:t>
      </w:r>
    </w:p>
    <w:p w14:paraId="555B77E0" w14:textId="77777777" w:rsidR="00864795" w:rsidRPr="0075159A" w:rsidRDefault="00864795" w:rsidP="00864795">
      <w:pPr>
        <w:pStyle w:val="ListParagraph"/>
        <w:numPr>
          <w:ilvl w:val="0"/>
          <w:numId w:val="16"/>
        </w:numPr>
        <w:autoSpaceDE w:val="0"/>
        <w:autoSpaceDN w:val="0"/>
        <w:adjustRightInd w:val="0"/>
        <w:spacing w:line="276" w:lineRule="auto"/>
        <w:contextualSpacing w:val="0"/>
      </w:pPr>
      <w:r w:rsidRPr="00BB1731">
        <w:rPr>
          <w:color w:val="000000"/>
        </w:rPr>
        <w:t xml:space="preserve">World Health Organization. (2015) Pregnancy, childbirth, postpartum and newborn care: a guide to essential practice, 3rd edition.  </w:t>
      </w:r>
      <w:hyperlink r:id="rId15" w:history="1">
        <w:r w:rsidRPr="007B135A">
          <w:rPr>
            <w:rStyle w:val="Hyperlink"/>
          </w:rPr>
          <w:t>http://www.who.int/maternal_child_adolescent/documents/imca-essential-practice-guide/en/</w:t>
        </w:r>
      </w:hyperlink>
      <w:r>
        <w:t xml:space="preserve"> </w:t>
      </w:r>
      <w:r w:rsidRPr="0075159A">
        <w:t xml:space="preserve">(Accessed </w:t>
      </w:r>
      <w:r>
        <w:t>15/9/21</w:t>
      </w:r>
      <w:r w:rsidRPr="0075159A">
        <w:t>)</w:t>
      </w:r>
    </w:p>
    <w:p w14:paraId="3112C217" w14:textId="77777777" w:rsidR="00864795" w:rsidRDefault="00864795" w:rsidP="00864795">
      <w:pPr>
        <w:jc w:val="right"/>
      </w:pPr>
    </w:p>
    <w:p w14:paraId="37ACAD8B" w14:textId="77777777" w:rsidR="00864795" w:rsidRDefault="00864795" w:rsidP="00864795">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p w14:paraId="768A8862" w14:textId="77777777" w:rsidR="00864795" w:rsidRDefault="00864795" w:rsidP="00864795">
      <w:pPr>
        <w:jc w:val="right"/>
        <w:rPr>
          <w:rStyle w:val="Hyperlink"/>
          <w:rFonts w:eastAsiaTheme="majorEastAsia" w:cs="Arial"/>
          <w:i/>
          <w:szCs w:val="24"/>
        </w:rPr>
      </w:pPr>
    </w:p>
    <w:p w14:paraId="3B9EFE1B" w14:textId="77777777" w:rsidR="00864795" w:rsidRDefault="00864795" w:rsidP="00864795">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0F1F60" w14:paraId="22AB731F" w14:textId="77777777" w:rsidTr="00AF1B5A">
        <w:trPr>
          <w:cantSplit/>
          <w:trHeight w:val="285"/>
        </w:trPr>
        <w:tc>
          <w:tcPr>
            <w:tcW w:w="9158" w:type="dxa"/>
            <w:shd w:val="clear" w:color="auto" w:fill="D9D9D9" w:themeFill="background1" w:themeFillShade="D9"/>
          </w:tcPr>
          <w:p w14:paraId="5D8717DD" w14:textId="77777777" w:rsidR="00864795" w:rsidRPr="000F1F60" w:rsidRDefault="00864795" w:rsidP="00AF1B5A">
            <w:pPr>
              <w:pStyle w:val="Heading1"/>
            </w:pPr>
            <w:bookmarkStart w:id="16" w:name="_Toc164667470"/>
            <w:bookmarkStart w:id="17" w:name="_Toc396290588"/>
            <w:r>
              <w:lastRenderedPageBreak/>
              <w:t>Definition of Terms</w:t>
            </w:r>
            <w:bookmarkEnd w:id="16"/>
            <w:r>
              <w:t xml:space="preserve"> </w:t>
            </w:r>
            <w:bookmarkEnd w:id="17"/>
          </w:p>
        </w:tc>
      </w:tr>
    </w:tbl>
    <w:p w14:paraId="266C2D14" w14:textId="77777777" w:rsidR="00864795" w:rsidRDefault="00864795" w:rsidP="00864795">
      <w:pPr>
        <w:rPr>
          <w:rFonts w:cs="Arial"/>
          <w:szCs w:val="24"/>
        </w:rPr>
      </w:pPr>
    </w:p>
    <w:p w14:paraId="1F0A1050" w14:textId="77777777" w:rsidR="00864795" w:rsidRPr="00C64567" w:rsidRDefault="00864795" w:rsidP="00864795">
      <w:pPr>
        <w:rPr>
          <w:rFonts w:cs="Arial"/>
          <w:szCs w:val="24"/>
        </w:rPr>
      </w:pPr>
      <w:r w:rsidRPr="00C64567">
        <w:rPr>
          <w:rFonts w:cs="Arial"/>
          <w:b/>
          <w:bCs/>
          <w:szCs w:val="24"/>
        </w:rPr>
        <w:t>Doula</w:t>
      </w:r>
      <w:r w:rsidRPr="00C64567">
        <w:rPr>
          <w:rFonts w:cs="Arial"/>
          <w:szCs w:val="24"/>
        </w:rPr>
        <w:t>: a birth support person employed by the woman to offer support during her labour and birth. Doulas are not qualified health professionals. There is no prescribed education or training required to be a doula.</w:t>
      </w:r>
    </w:p>
    <w:p w14:paraId="6020A1CE" w14:textId="77777777" w:rsidR="00864795" w:rsidRPr="00C64567" w:rsidRDefault="00864795" w:rsidP="00864795">
      <w:pPr>
        <w:rPr>
          <w:rFonts w:cs="Arial"/>
          <w:szCs w:val="24"/>
        </w:rPr>
      </w:pPr>
    </w:p>
    <w:p w14:paraId="5EEC4662" w14:textId="77777777" w:rsidR="00864795" w:rsidRPr="00C64567" w:rsidRDefault="00864795" w:rsidP="00864795">
      <w:pPr>
        <w:rPr>
          <w:rFonts w:cs="Arial"/>
          <w:szCs w:val="24"/>
        </w:rPr>
      </w:pPr>
      <w:r w:rsidRPr="00C64567">
        <w:rPr>
          <w:rFonts w:cs="Arial"/>
          <w:b/>
          <w:bCs/>
          <w:szCs w:val="24"/>
        </w:rPr>
        <w:t>Endorsed Privately Practising midwives</w:t>
      </w:r>
      <w:r w:rsidRPr="00C64567">
        <w:rPr>
          <w:rFonts w:cs="Arial"/>
          <w:szCs w:val="24"/>
        </w:rPr>
        <w:t xml:space="preserve">: are registered midwives with endorsement to prescribe schedule 2, 3, 4 and 8 medicines and to provide associated services required for midwifery practice in accordance with relevant and territory legislation. Endorsed Privately Practising midwives are credentialed to provide private midwifery care at </w:t>
      </w:r>
      <w:r>
        <w:rPr>
          <w:rFonts w:cs="Arial"/>
          <w:szCs w:val="24"/>
        </w:rPr>
        <w:t>CHS</w:t>
      </w:r>
      <w:r w:rsidRPr="00C64567">
        <w:rPr>
          <w:rFonts w:cs="Arial"/>
          <w:szCs w:val="24"/>
        </w:rPr>
        <w:t xml:space="preserve">. The Endorsed Privately Practising midwives must also have a current collaborative arrangement between her/himself and a named specified medical practitioner and/or the </w:t>
      </w:r>
      <w:r>
        <w:rPr>
          <w:rFonts w:cs="Arial"/>
          <w:szCs w:val="24"/>
        </w:rPr>
        <w:t>CHS</w:t>
      </w:r>
      <w:r w:rsidRPr="00C64567">
        <w:rPr>
          <w:rFonts w:cs="Arial"/>
          <w:szCs w:val="24"/>
        </w:rPr>
        <w:t xml:space="preserve"> Obstetric Service. The Endorsed Privately Practising midwives must also hold a current “Access Agreement for the Provision of Private Midwifery services with ACT Health”.</w:t>
      </w:r>
    </w:p>
    <w:p w14:paraId="295502AE" w14:textId="77777777" w:rsidR="00864795" w:rsidRPr="00C64567" w:rsidRDefault="00864795" w:rsidP="00864795">
      <w:pPr>
        <w:rPr>
          <w:rFonts w:cs="Arial"/>
          <w:szCs w:val="24"/>
        </w:rPr>
      </w:pPr>
    </w:p>
    <w:p w14:paraId="3D54A853" w14:textId="77777777" w:rsidR="00864795" w:rsidRDefault="00864795" w:rsidP="00864795">
      <w:pPr>
        <w:rPr>
          <w:rFonts w:cs="Arial"/>
          <w:szCs w:val="24"/>
        </w:rPr>
      </w:pPr>
      <w:r w:rsidRPr="00C64567">
        <w:rPr>
          <w:rFonts w:cs="Arial"/>
          <w:b/>
          <w:bCs/>
          <w:szCs w:val="24"/>
        </w:rPr>
        <w:t>Private practicing midwife</w:t>
      </w:r>
      <w:r w:rsidRPr="00C64567">
        <w:rPr>
          <w:rFonts w:cs="Arial"/>
          <w:szCs w:val="24"/>
        </w:rPr>
        <w:t xml:space="preserve">: a midwife not associated with </w:t>
      </w:r>
      <w:r w:rsidRPr="001D44D2">
        <w:rPr>
          <w:rFonts w:cs="Arial"/>
          <w:szCs w:val="24"/>
        </w:rPr>
        <w:t>C</w:t>
      </w:r>
      <w:r w:rsidRPr="00832008">
        <w:rPr>
          <w:rFonts w:cs="Arial"/>
          <w:szCs w:val="24"/>
        </w:rPr>
        <w:t>HS</w:t>
      </w:r>
      <w:r w:rsidRPr="00C64567">
        <w:rPr>
          <w:rFonts w:cs="Arial"/>
          <w:szCs w:val="24"/>
        </w:rPr>
        <w:t xml:space="preserve"> employed by the woman to provided midwifery services.</w:t>
      </w:r>
    </w:p>
    <w:p w14:paraId="73CA4D31" w14:textId="77777777" w:rsidR="00864795" w:rsidRDefault="00864795" w:rsidP="00864795">
      <w:pPr>
        <w:rPr>
          <w:rFonts w:cs="Arial"/>
          <w:szCs w:val="24"/>
        </w:rPr>
      </w:pPr>
    </w:p>
    <w:p w14:paraId="33005739" w14:textId="77777777" w:rsidR="00864795" w:rsidRDefault="00864795" w:rsidP="00864795">
      <w:pPr>
        <w:rPr>
          <w:rFonts w:cs="Arial"/>
        </w:rPr>
      </w:pPr>
      <w:r w:rsidRPr="001D44D2">
        <w:rPr>
          <w:rFonts w:cs="Arial"/>
          <w:b/>
          <w:szCs w:val="24"/>
        </w:rPr>
        <w:t>Support Person</w:t>
      </w:r>
      <w:r>
        <w:rPr>
          <w:rFonts w:cs="Arial"/>
          <w:szCs w:val="24"/>
        </w:rPr>
        <w:t>:</w:t>
      </w:r>
      <w:r w:rsidRPr="00FF3880">
        <w:rPr>
          <w:rFonts w:cs="Arial"/>
          <w:szCs w:val="24"/>
        </w:rPr>
        <w:t xml:space="preserve"> A person who gives assistance and provides practical help by changing</w:t>
      </w:r>
      <w:r>
        <w:rPr>
          <w:rFonts w:cs="Arial"/>
        </w:rPr>
        <w:t xml:space="preserve"> nappies, rocking/soothing the infant during unsettled </w:t>
      </w:r>
      <w:proofErr w:type="gramStart"/>
      <w:r>
        <w:rPr>
          <w:rFonts w:cs="Arial"/>
        </w:rPr>
        <w:t>times</w:t>
      </w:r>
      <w:proofErr w:type="gramEnd"/>
      <w:r>
        <w:rPr>
          <w:rFonts w:cs="Arial"/>
        </w:rPr>
        <w:t xml:space="preserve"> and assisting/supporting with feedings. They can also assist with the woman’s care such as: helping the woman to the bathroom if necessary, helping to change feeding positions, offering support and encouragement with </w:t>
      </w:r>
      <w:proofErr w:type="gramStart"/>
      <w:r>
        <w:rPr>
          <w:rFonts w:cs="Arial"/>
        </w:rPr>
        <w:t>breast-feeding</w:t>
      </w:r>
      <w:proofErr w:type="gramEnd"/>
      <w:r>
        <w:rPr>
          <w:rFonts w:cs="Arial"/>
        </w:rPr>
        <w:t xml:space="preserve"> and limiting visitors if the woman is feeling tired.</w:t>
      </w:r>
    </w:p>
    <w:p w14:paraId="2F1EFA74" w14:textId="77777777" w:rsidR="00864795" w:rsidRPr="00EE55A0" w:rsidRDefault="00864795" w:rsidP="00864795">
      <w:pPr>
        <w:rPr>
          <w:rFonts w:cs="Arial"/>
        </w:rPr>
      </w:pPr>
    </w:p>
    <w:p w14:paraId="527AF853" w14:textId="77777777" w:rsidR="00864795" w:rsidRDefault="00864795" w:rsidP="00864795">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64795" w:rsidRPr="00CD1C0E" w14:paraId="498C4B8C" w14:textId="77777777" w:rsidTr="00AF1B5A">
        <w:trPr>
          <w:cantSplit/>
          <w:trHeight w:val="285"/>
        </w:trPr>
        <w:tc>
          <w:tcPr>
            <w:tcW w:w="9158" w:type="dxa"/>
            <w:shd w:val="clear" w:color="auto" w:fill="D9D9D9" w:themeFill="background1" w:themeFillShade="D9"/>
          </w:tcPr>
          <w:p w14:paraId="52956D3B" w14:textId="77777777" w:rsidR="00864795" w:rsidRPr="00CD1C0E" w:rsidRDefault="00864795" w:rsidP="00AF1B5A">
            <w:pPr>
              <w:pStyle w:val="Heading1"/>
            </w:pPr>
            <w:bookmarkStart w:id="18" w:name="_Toc389473290"/>
            <w:bookmarkStart w:id="19" w:name="_Toc396290589"/>
            <w:bookmarkStart w:id="20" w:name="_Toc164667471"/>
            <w:r>
              <w:t>Search Terms</w:t>
            </w:r>
            <w:bookmarkEnd w:id="18"/>
            <w:bookmarkEnd w:id="19"/>
            <w:bookmarkEnd w:id="20"/>
            <w:r>
              <w:t xml:space="preserve"> </w:t>
            </w:r>
          </w:p>
        </w:tc>
      </w:tr>
    </w:tbl>
    <w:p w14:paraId="263B0EE8" w14:textId="77777777" w:rsidR="00864795" w:rsidRDefault="00864795" w:rsidP="00864795">
      <w:pPr>
        <w:rPr>
          <w:rFonts w:cs="Calibri,Bold"/>
          <w:bCs/>
          <w:i/>
          <w:szCs w:val="24"/>
          <w:lang w:eastAsia="en-AU"/>
        </w:rPr>
      </w:pPr>
    </w:p>
    <w:p w14:paraId="42B793FA" w14:textId="77777777" w:rsidR="00864795" w:rsidRPr="00A77320" w:rsidRDefault="00864795" w:rsidP="00864795">
      <w:pPr>
        <w:rPr>
          <w:rFonts w:cs="Calibri,Bold"/>
          <w:bCs/>
          <w:iCs/>
          <w:szCs w:val="24"/>
          <w:lang w:eastAsia="en-AU"/>
        </w:rPr>
      </w:pPr>
      <w:r w:rsidRPr="00A77320">
        <w:rPr>
          <w:rFonts w:cs="Calibri,Bold"/>
          <w:bCs/>
          <w:iCs/>
          <w:szCs w:val="24"/>
          <w:lang w:eastAsia="en-AU"/>
        </w:rPr>
        <w:t xml:space="preserve">Support person, Doula, privately practicing midwife, overnight stay, CMCS </w:t>
      </w:r>
      <w:proofErr w:type="gramStart"/>
      <w:r w:rsidRPr="00A77320">
        <w:rPr>
          <w:rFonts w:cs="Calibri,Bold"/>
          <w:bCs/>
          <w:iCs/>
          <w:szCs w:val="24"/>
          <w:lang w:eastAsia="en-AU"/>
        </w:rPr>
        <w:t>visitor</w:t>
      </w:r>
      <w:proofErr w:type="gramEnd"/>
    </w:p>
    <w:p w14:paraId="17B4B26B" w14:textId="77777777" w:rsidR="00864795" w:rsidRPr="00901883" w:rsidRDefault="00864795" w:rsidP="00864795">
      <w:pPr>
        <w:jc w:val="both"/>
        <w:rPr>
          <w:rFonts w:asciiTheme="minorHAnsi" w:hAnsiTheme="minorHAnsi" w:cs="Arial"/>
          <w:b/>
          <w:i/>
          <w:sz w:val="22"/>
          <w:szCs w:val="22"/>
        </w:rPr>
      </w:pPr>
    </w:p>
    <w:p w14:paraId="0A2D691F" w14:textId="77777777" w:rsidR="00864795" w:rsidRPr="00E41A47" w:rsidRDefault="00864795" w:rsidP="00864795">
      <w:pPr>
        <w:jc w:val="right"/>
      </w:pPr>
      <w:hyperlink w:anchor="_top" w:history="1">
        <w:r w:rsidRPr="00C91F3F">
          <w:rPr>
            <w:rStyle w:val="Hyperlink"/>
            <w:rFonts w:cs="Arial"/>
            <w:i/>
            <w:szCs w:val="24"/>
          </w:rPr>
          <w:t>Back to Table of Contents</w:t>
        </w:r>
      </w:hyperlink>
    </w:p>
    <w:p w14:paraId="0B269139" w14:textId="77777777" w:rsidR="00864795" w:rsidRDefault="00864795" w:rsidP="00864795">
      <w:pPr>
        <w:jc w:val="both"/>
        <w:rPr>
          <w:rFonts w:cs="Arial"/>
          <w:b/>
          <w:szCs w:val="24"/>
        </w:rPr>
      </w:pPr>
    </w:p>
    <w:p w14:paraId="619DEBB5" w14:textId="77777777" w:rsidR="00864795" w:rsidRPr="003E167B" w:rsidRDefault="00864795" w:rsidP="00864795">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2685AD8" w14:textId="77777777" w:rsidR="00864795" w:rsidRDefault="00864795" w:rsidP="00864795">
      <w:pPr>
        <w:rPr>
          <w:rFonts w:cs="Arial"/>
          <w:i/>
          <w:iCs/>
          <w:sz w:val="20"/>
        </w:rPr>
      </w:pPr>
    </w:p>
    <w:p w14:paraId="7871CD02" w14:textId="77777777" w:rsidR="00864795" w:rsidRPr="003E167B" w:rsidRDefault="00864795" w:rsidP="00864795">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265"/>
        <w:gridCol w:w="2412"/>
        <w:gridCol w:w="2265"/>
      </w:tblGrid>
      <w:tr w:rsidR="00864795" w:rsidRPr="003E167B" w14:paraId="37E9E20C" w14:textId="77777777" w:rsidTr="00AF1B5A">
        <w:tc>
          <w:tcPr>
            <w:tcW w:w="2122" w:type="dxa"/>
          </w:tcPr>
          <w:p w14:paraId="40D2BCF1" w14:textId="77777777" w:rsidR="00864795" w:rsidRPr="003E167B" w:rsidRDefault="00864795" w:rsidP="00AF1B5A">
            <w:pPr>
              <w:rPr>
                <w:i/>
                <w:sz w:val="20"/>
              </w:rPr>
            </w:pPr>
            <w:r w:rsidRPr="003E167B">
              <w:rPr>
                <w:i/>
                <w:sz w:val="20"/>
              </w:rPr>
              <w:t>Date Amended</w:t>
            </w:r>
          </w:p>
        </w:tc>
        <w:tc>
          <w:tcPr>
            <w:tcW w:w="2265" w:type="dxa"/>
          </w:tcPr>
          <w:p w14:paraId="6FA733A7" w14:textId="77777777" w:rsidR="00864795" w:rsidRPr="003E167B" w:rsidRDefault="00864795" w:rsidP="00AF1B5A">
            <w:pPr>
              <w:rPr>
                <w:i/>
                <w:sz w:val="20"/>
              </w:rPr>
            </w:pPr>
            <w:r w:rsidRPr="003E167B">
              <w:rPr>
                <w:i/>
                <w:sz w:val="20"/>
              </w:rPr>
              <w:t>Section Amended</w:t>
            </w:r>
          </w:p>
        </w:tc>
        <w:tc>
          <w:tcPr>
            <w:tcW w:w="2412" w:type="dxa"/>
          </w:tcPr>
          <w:p w14:paraId="7C758028" w14:textId="77777777" w:rsidR="00864795" w:rsidRPr="003E167B" w:rsidRDefault="00864795" w:rsidP="00AF1B5A">
            <w:pPr>
              <w:rPr>
                <w:i/>
                <w:sz w:val="20"/>
              </w:rPr>
            </w:pPr>
            <w:r w:rsidRPr="003E167B">
              <w:rPr>
                <w:i/>
                <w:sz w:val="20"/>
              </w:rPr>
              <w:t>Divisional Approval</w:t>
            </w:r>
          </w:p>
        </w:tc>
        <w:tc>
          <w:tcPr>
            <w:tcW w:w="2265" w:type="dxa"/>
          </w:tcPr>
          <w:p w14:paraId="42C26D5A" w14:textId="77777777" w:rsidR="00864795" w:rsidRPr="003E167B" w:rsidRDefault="00864795" w:rsidP="00AF1B5A">
            <w:pPr>
              <w:rPr>
                <w:i/>
                <w:sz w:val="20"/>
              </w:rPr>
            </w:pPr>
            <w:r w:rsidRPr="003E167B">
              <w:rPr>
                <w:i/>
                <w:sz w:val="20"/>
              </w:rPr>
              <w:t xml:space="preserve">Final Approval </w:t>
            </w:r>
          </w:p>
        </w:tc>
      </w:tr>
      <w:tr w:rsidR="00864795" w:rsidRPr="003E167B" w14:paraId="1D0E47AE" w14:textId="77777777" w:rsidTr="00AF1B5A">
        <w:tc>
          <w:tcPr>
            <w:tcW w:w="2122" w:type="dxa"/>
          </w:tcPr>
          <w:p w14:paraId="2291C3B9" w14:textId="77777777" w:rsidR="00864795" w:rsidRPr="003E167B" w:rsidRDefault="00864795" w:rsidP="00AF1B5A">
            <w:pPr>
              <w:rPr>
                <w:i/>
                <w:sz w:val="20"/>
              </w:rPr>
            </w:pPr>
            <w:r>
              <w:rPr>
                <w:i/>
                <w:sz w:val="20"/>
              </w:rPr>
              <w:t>29 November 2021</w:t>
            </w:r>
          </w:p>
        </w:tc>
        <w:tc>
          <w:tcPr>
            <w:tcW w:w="2265" w:type="dxa"/>
          </w:tcPr>
          <w:p w14:paraId="4D0E501F" w14:textId="77777777" w:rsidR="00864795" w:rsidRPr="003E167B" w:rsidRDefault="00864795" w:rsidP="00AF1B5A">
            <w:pPr>
              <w:rPr>
                <w:i/>
                <w:sz w:val="20"/>
              </w:rPr>
            </w:pPr>
            <w:r>
              <w:rPr>
                <w:i/>
                <w:sz w:val="20"/>
              </w:rPr>
              <w:t>Complete Review</w:t>
            </w:r>
          </w:p>
        </w:tc>
        <w:tc>
          <w:tcPr>
            <w:tcW w:w="2412" w:type="dxa"/>
          </w:tcPr>
          <w:p w14:paraId="39248CC7" w14:textId="77777777" w:rsidR="00864795" w:rsidRPr="003E167B" w:rsidRDefault="00864795" w:rsidP="00AF1B5A">
            <w:pPr>
              <w:rPr>
                <w:i/>
                <w:sz w:val="20"/>
              </w:rPr>
            </w:pPr>
            <w:r>
              <w:rPr>
                <w:i/>
                <w:sz w:val="20"/>
              </w:rPr>
              <w:t>Boon Lim, ED-WYC</w:t>
            </w:r>
          </w:p>
        </w:tc>
        <w:tc>
          <w:tcPr>
            <w:tcW w:w="2265" w:type="dxa"/>
          </w:tcPr>
          <w:p w14:paraId="4A398E20" w14:textId="77777777" w:rsidR="00864795" w:rsidRPr="003E167B" w:rsidRDefault="00864795" w:rsidP="00AF1B5A">
            <w:pPr>
              <w:rPr>
                <w:i/>
                <w:sz w:val="20"/>
              </w:rPr>
            </w:pPr>
            <w:r>
              <w:rPr>
                <w:i/>
                <w:sz w:val="20"/>
              </w:rPr>
              <w:t>CHS Policy Committee</w:t>
            </w:r>
          </w:p>
        </w:tc>
      </w:tr>
      <w:tr w:rsidR="00864795" w:rsidRPr="003E167B" w14:paraId="7232FFEB" w14:textId="77777777" w:rsidTr="00AF1B5A">
        <w:tc>
          <w:tcPr>
            <w:tcW w:w="2122" w:type="dxa"/>
          </w:tcPr>
          <w:p w14:paraId="47E0A0D2" w14:textId="77777777" w:rsidR="00864795" w:rsidRPr="003E167B" w:rsidRDefault="00864795" w:rsidP="00AF1B5A">
            <w:pPr>
              <w:rPr>
                <w:i/>
                <w:sz w:val="20"/>
              </w:rPr>
            </w:pPr>
          </w:p>
        </w:tc>
        <w:tc>
          <w:tcPr>
            <w:tcW w:w="2265" w:type="dxa"/>
          </w:tcPr>
          <w:p w14:paraId="0F86847D" w14:textId="77777777" w:rsidR="00864795" w:rsidRPr="003E167B" w:rsidRDefault="00864795" w:rsidP="00AF1B5A">
            <w:pPr>
              <w:rPr>
                <w:i/>
                <w:sz w:val="20"/>
              </w:rPr>
            </w:pPr>
          </w:p>
        </w:tc>
        <w:tc>
          <w:tcPr>
            <w:tcW w:w="2412" w:type="dxa"/>
          </w:tcPr>
          <w:p w14:paraId="36956DFA" w14:textId="77777777" w:rsidR="00864795" w:rsidRPr="003E167B" w:rsidRDefault="00864795" w:rsidP="00AF1B5A">
            <w:pPr>
              <w:rPr>
                <w:i/>
                <w:sz w:val="20"/>
              </w:rPr>
            </w:pPr>
          </w:p>
        </w:tc>
        <w:tc>
          <w:tcPr>
            <w:tcW w:w="2265" w:type="dxa"/>
          </w:tcPr>
          <w:p w14:paraId="1DA8DD00" w14:textId="77777777" w:rsidR="00864795" w:rsidRPr="003E167B" w:rsidRDefault="00864795" w:rsidP="00AF1B5A">
            <w:pPr>
              <w:rPr>
                <w:i/>
                <w:sz w:val="20"/>
              </w:rPr>
            </w:pPr>
          </w:p>
        </w:tc>
      </w:tr>
    </w:tbl>
    <w:p w14:paraId="2990E00B" w14:textId="77777777" w:rsidR="00864795" w:rsidRPr="003E167B" w:rsidRDefault="00864795" w:rsidP="00864795">
      <w:pPr>
        <w:rPr>
          <w:rFonts w:cs="Arial"/>
          <w:sz w:val="20"/>
        </w:rPr>
      </w:pPr>
    </w:p>
    <w:p w14:paraId="35EFE1A2" w14:textId="77777777" w:rsidR="00864795" w:rsidRPr="003E167B" w:rsidRDefault="00864795" w:rsidP="00864795">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864795" w:rsidRPr="003E167B" w14:paraId="1F454FA6" w14:textId="77777777" w:rsidTr="00AF1B5A">
        <w:tc>
          <w:tcPr>
            <w:tcW w:w="2122" w:type="dxa"/>
          </w:tcPr>
          <w:p w14:paraId="4EAFE34F" w14:textId="77777777" w:rsidR="00864795" w:rsidRPr="003E167B" w:rsidRDefault="00864795" w:rsidP="00AF1B5A">
            <w:pPr>
              <w:rPr>
                <w:i/>
                <w:sz w:val="20"/>
              </w:rPr>
            </w:pPr>
            <w:r w:rsidRPr="003E167B">
              <w:rPr>
                <w:i/>
                <w:sz w:val="20"/>
              </w:rPr>
              <w:t>Document Number</w:t>
            </w:r>
          </w:p>
        </w:tc>
        <w:tc>
          <w:tcPr>
            <w:tcW w:w="6938" w:type="dxa"/>
          </w:tcPr>
          <w:p w14:paraId="4CB03746" w14:textId="77777777" w:rsidR="00864795" w:rsidRPr="003E167B" w:rsidRDefault="00864795" w:rsidP="00AF1B5A">
            <w:pPr>
              <w:rPr>
                <w:i/>
                <w:sz w:val="20"/>
              </w:rPr>
            </w:pPr>
            <w:r w:rsidRPr="003E167B">
              <w:rPr>
                <w:i/>
                <w:sz w:val="20"/>
              </w:rPr>
              <w:t>Document Name</w:t>
            </w:r>
          </w:p>
        </w:tc>
      </w:tr>
      <w:tr w:rsidR="00864795" w:rsidRPr="003E167B" w14:paraId="323DC7DA" w14:textId="77777777" w:rsidTr="00AF1B5A">
        <w:tc>
          <w:tcPr>
            <w:tcW w:w="2122" w:type="dxa"/>
          </w:tcPr>
          <w:p w14:paraId="410D5744" w14:textId="77777777" w:rsidR="00864795" w:rsidRPr="003E167B" w:rsidRDefault="00864795" w:rsidP="00AF1B5A">
            <w:pPr>
              <w:rPr>
                <w:i/>
                <w:sz w:val="20"/>
              </w:rPr>
            </w:pPr>
            <w:r>
              <w:rPr>
                <w:i/>
                <w:sz w:val="20"/>
              </w:rPr>
              <w:t>CHHS17/264</w:t>
            </w:r>
          </w:p>
        </w:tc>
        <w:tc>
          <w:tcPr>
            <w:tcW w:w="6938" w:type="dxa"/>
          </w:tcPr>
          <w:p w14:paraId="37D99BE1" w14:textId="77777777" w:rsidR="00864795" w:rsidRPr="003E167B" w:rsidRDefault="00864795" w:rsidP="00AF1B5A">
            <w:pPr>
              <w:rPr>
                <w:i/>
                <w:sz w:val="20"/>
              </w:rPr>
            </w:pPr>
            <w:r>
              <w:rPr>
                <w:i/>
                <w:sz w:val="20"/>
              </w:rPr>
              <w:t>Role of the Support Person in Labour and Birth</w:t>
            </w:r>
          </w:p>
        </w:tc>
      </w:tr>
      <w:tr w:rsidR="00864795" w:rsidRPr="003E167B" w14:paraId="7272DB93" w14:textId="77777777" w:rsidTr="00AF1B5A">
        <w:tc>
          <w:tcPr>
            <w:tcW w:w="2122" w:type="dxa"/>
          </w:tcPr>
          <w:p w14:paraId="0728CA1E" w14:textId="77777777" w:rsidR="00864795" w:rsidRPr="003E167B" w:rsidRDefault="00864795" w:rsidP="00AF1B5A">
            <w:pPr>
              <w:rPr>
                <w:i/>
                <w:sz w:val="20"/>
              </w:rPr>
            </w:pPr>
          </w:p>
        </w:tc>
        <w:tc>
          <w:tcPr>
            <w:tcW w:w="6938" w:type="dxa"/>
          </w:tcPr>
          <w:p w14:paraId="42DEA529" w14:textId="77777777" w:rsidR="00864795" w:rsidRPr="003E167B" w:rsidRDefault="00864795" w:rsidP="00AF1B5A">
            <w:pPr>
              <w:rPr>
                <w:i/>
                <w:sz w:val="20"/>
              </w:rPr>
            </w:pPr>
          </w:p>
        </w:tc>
      </w:tr>
    </w:tbl>
    <w:p w14:paraId="3B5E93C2" w14:textId="77777777" w:rsidR="00864795" w:rsidRPr="00010E74" w:rsidRDefault="00864795" w:rsidP="00864795">
      <w:pPr>
        <w:rPr>
          <w:i/>
          <w:sz w:val="20"/>
          <w:szCs w:val="24"/>
        </w:rPr>
      </w:pPr>
    </w:p>
    <w:p w14:paraId="08682A6D" w14:textId="77777777" w:rsidR="00010E74" w:rsidRPr="00010E74" w:rsidRDefault="00010E74" w:rsidP="00864795">
      <w:pPr>
        <w:pStyle w:val="Heading2"/>
        <w:rPr>
          <w:i/>
          <w:sz w:val="20"/>
          <w:szCs w:val="24"/>
        </w:rPr>
      </w:pPr>
    </w:p>
    <w:sectPr w:rsidR="00010E74" w:rsidRPr="00010E74" w:rsidSect="00115A9B">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C659" w14:textId="77777777" w:rsidR="00115A9B" w:rsidRDefault="00115A9B" w:rsidP="00F66CB0">
      <w:r>
        <w:separator/>
      </w:r>
    </w:p>
  </w:endnote>
  <w:endnote w:type="continuationSeparator" w:id="0">
    <w:p w14:paraId="3A07463B" w14:textId="77777777" w:rsidR="00115A9B" w:rsidRDefault="00115A9B" w:rsidP="00F66CB0">
      <w:r>
        <w:continuationSeparator/>
      </w:r>
    </w:p>
  </w:endnote>
  <w:endnote w:type="continuationNotice" w:id="1">
    <w:p w14:paraId="5479FCE4" w14:textId="77777777" w:rsidR="00115A9B" w:rsidRDefault="0011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7" w:type="dxa"/>
      <w:tblBorders>
        <w:insideH w:val="single" w:sz="4" w:space="0" w:color="auto"/>
      </w:tblBorders>
      <w:tblLook w:val="00A0" w:firstRow="1" w:lastRow="0" w:firstColumn="1" w:lastColumn="0" w:noHBand="0" w:noVBand="0"/>
    </w:tblPr>
    <w:tblGrid>
      <w:gridCol w:w="1515"/>
      <w:gridCol w:w="965"/>
      <w:gridCol w:w="1552"/>
      <w:gridCol w:w="1456"/>
      <w:gridCol w:w="1883"/>
      <w:gridCol w:w="1836"/>
    </w:tblGrid>
    <w:tr w:rsidR="001670BB" w:rsidRPr="00AE7C5C" w14:paraId="08682A7C" w14:textId="77777777" w:rsidTr="00425575">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883"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425575">
      <w:tc>
        <w:tcPr>
          <w:tcW w:w="1515" w:type="dxa"/>
        </w:tcPr>
        <w:p w14:paraId="08682A7D" w14:textId="4757AD30" w:rsidR="001670BB" w:rsidRPr="00542EE6" w:rsidRDefault="00425575" w:rsidP="00B10F87">
          <w:pPr>
            <w:pStyle w:val="Footer"/>
            <w:rPr>
              <w:rFonts w:cs="Arial"/>
              <w:b/>
              <w:bCs/>
              <w:sz w:val="20"/>
            </w:rPr>
          </w:pPr>
          <w:r>
            <w:rPr>
              <w:b/>
              <w:sz w:val="20"/>
            </w:rPr>
            <w:t>CHS21/665</w:t>
          </w:r>
        </w:p>
      </w:tc>
      <w:tc>
        <w:tcPr>
          <w:tcW w:w="965" w:type="dxa"/>
        </w:tcPr>
        <w:p w14:paraId="08682A7E" w14:textId="3EFE2D88" w:rsidR="001670BB" w:rsidRPr="00B3752F" w:rsidRDefault="00425575" w:rsidP="00B10F87">
          <w:pPr>
            <w:pStyle w:val="Footer"/>
            <w:rPr>
              <w:rFonts w:cs="Arial"/>
              <w:b/>
              <w:bCs/>
              <w:sz w:val="20"/>
            </w:rPr>
          </w:pPr>
          <w:r>
            <w:rPr>
              <w:rFonts w:cs="Arial"/>
              <w:b/>
              <w:bCs/>
              <w:sz w:val="20"/>
            </w:rPr>
            <w:t>1</w:t>
          </w:r>
        </w:p>
      </w:tc>
      <w:tc>
        <w:tcPr>
          <w:tcW w:w="1552" w:type="dxa"/>
        </w:tcPr>
        <w:p w14:paraId="08682A7F" w14:textId="461CA700" w:rsidR="001670BB" w:rsidRPr="00B3752F" w:rsidRDefault="00425575" w:rsidP="00B10F87">
          <w:pPr>
            <w:pStyle w:val="Footer"/>
            <w:rPr>
              <w:rFonts w:cs="Arial"/>
              <w:b/>
              <w:bCs/>
              <w:sz w:val="20"/>
            </w:rPr>
          </w:pPr>
          <w:r>
            <w:rPr>
              <w:rFonts w:cs="Arial"/>
              <w:b/>
              <w:bCs/>
              <w:sz w:val="20"/>
            </w:rPr>
            <w:t>29/11/2021</w:t>
          </w:r>
        </w:p>
      </w:tc>
      <w:tc>
        <w:tcPr>
          <w:tcW w:w="1456" w:type="dxa"/>
        </w:tcPr>
        <w:p w14:paraId="08682A80" w14:textId="04C0F23F" w:rsidR="001670BB" w:rsidRPr="00B3752F" w:rsidRDefault="00425575" w:rsidP="00470E63">
          <w:pPr>
            <w:pStyle w:val="Footer"/>
            <w:rPr>
              <w:rFonts w:cs="Arial"/>
              <w:b/>
              <w:bCs/>
              <w:sz w:val="20"/>
            </w:rPr>
          </w:pPr>
          <w:r>
            <w:rPr>
              <w:rFonts w:cs="Arial"/>
              <w:b/>
              <w:bCs/>
              <w:sz w:val="20"/>
            </w:rPr>
            <w:t>01/12/2026</w:t>
          </w:r>
        </w:p>
      </w:tc>
      <w:tc>
        <w:tcPr>
          <w:tcW w:w="1883" w:type="dxa"/>
        </w:tcPr>
        <w:p w14:paraId="08682A81" w14:textId="56C3D2C4" w:rsidR="001670BB" w:rsidRPr="00B3752F" w:rsidRDefault="00425575" w:rsidP="00B10F87">
          <w:pPr>
            <w:pStyle w:val="Footer"/>
            <w:rPr>
              <w:rFonts w:cs="Arial"/>
              <w:b/>
              <w:bCs/>
              <w:sz w:val="20"/>
            </w:rPr>
          </w:pPr>
          <w:r>
            <w:rPr>
              <w:rFonts w:cs="Arial"/>
              <w:b/>
              <w:bCs/>
              <w:sz w:val="20"/>
            </w:rPr>
            <w:t>WY&amp;C - Maternity</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425575">
      <w:trPr>
        <w:trHeight w:val="231"/>
      </w:trPr>
      <w:tc>
        <w:tcPr>
          <w:tcW w:w="9203"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BA6C" w14:textId="77777777" w:rsidR="00115A9B" w:rsidRDefault="00115A9B" w:rsidP="00F66CB0">
      <w:r>
        <w:separator/>
      </w:r>
    </w:p>
  </w:footnote>
  <w:footnote w:type="continuationSeparator" w:id="0">
    <w:p w14:paraId="7158D63A" w14:textId="77777777" w:rsidR="00115A9B" w:rsidRDefault="00115A9B" w:rsidP="00F66CB0">
      <w:r>
        <w:continuationSeparator/>
      </w:r>
    </w:p>
  </w:footnote>
  <w:footnote w:type="continuationNotice" w:id="1">
    <w:p w14:paraId="655C2BDF" w14:textId="77777777" w:rsidR="00115A9B" w:rsidRDefault="0011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54D01E1A" w:rsidR="00A939DF" w:rsidRDefault="00425575" w:rsidP="00A939DF">
          <w:pPr>
            <w:pStyle w:val="Header"/>
            <w:tabs>
              <w:tab w:val="left" w:pos="720"/>
            </w:tabs>
            <w:jc w:val="right"/>
            <w:rPr>
              <w:sz w:val="20"/>
            </w:rPr>
          </w:pPr>
          <w:bookmarkStart w:id="21" w:name="_top"/>
          <w:bookmarkEnd w:id="21"/>
          <w:r>
            <w:rPr>
              <w:sz w:val="20"/>
            </w:rPr>
            <w:t>CHS21/665</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6DF3EC9"/>
    <w:multiLevelType w:val="hybridMultilevel"/>
    <w:tmpl w:val="D542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003D1"/>
    <w:multiLevelType w:val="hybridMultilevel"/>
    <w:tmpl w:val="0F627D2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B0769B"/>
    <w:multiLevelType w:val="hybridMultilevel"/>
    <w:tmpl w:val="4D704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5E581B97"/>
    <w:multiLevelType w:val="hybridMultilevel"/>
    <w:tmpl w:val="3A240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0C73BD"/>
    <w:multiLevelType w:val="hybridMultilevel"/>
    <w:tmpl w:val="CAE428FC"/>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2" w15:restartNumberingAfterBreak="0">
    <w:nsid w:val="750C28A5"/>
    <w:multiLevelType w:val="hybridMultilevel"/>
    <w:tmpl w:val="BDC4B94E"/>
    <w:lvl w:ilvl="0" w:tplc="83D045C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50774832">
    <w:abstractNumId w:val="0"/>
  </w:num>
  <w:num w:numId="2" w16cid:durableId="393966148">
    <w:abstractNumId w:val="1"/>
  </w:num>
  <w:num w:numId="3" w16cid:durableId="1145052855">
    <w:abstractNumId w:val="13"/>
  </w:num>
  <w:num w:numId="4" w16cid:durableId="386270370">
    <w:abstractNumId w:val="4"/>
  </w:num>
  <w:num w:numId="5" w16cid:durableId="538707016">
    <w:abstractNumId w:val="5"/>
  </w:num>
  <w:num w:numId="6" w16cid:durableId="277104619">
    <w:abstractNumId w:val="3"/>
  </w:num>
  <w:num w:numId="7" w16cid:durableId="2038003611">
    <w:abstractNumId w:val="14"/>
  </w:num>
  <w:num w:numId="8" w16cid:durableId="1664162116">
    <w:abstractNumId w:val="9"/>
  </w:num>
  <w:num w:numId="9" w16cid:durableId="2090301090">
    <w:abstractNumId w:val="8"/>
  </w:num>
  <w:num w:numId="10" w16cid:durableId="1015114393">
    <w:abstractNumId w:val="8"/>
  </w:num>
  <w:num w:numId="11" w16cid:durableId="1344748296">
    <w:abstractNumId w:val="2"/>
  </w:num>
  <w:num w:numId="12" w16cid:durableId="517081483">
    <w:abstractNumId w:val="10"/>
  </w:num>
  <w:num w:numId="13" w16cid:durableId="1889489768">
    <w:abstractNumId w:val="7"/>
  </w:num>
  <w:num w:numId="14" w16cid:durableId="815613551">
    <w:abstractNumId w:val="11"/>
  </w:num>
  <w:num w:numId="15" w16cid:durableId="214659328">
    <w:abstractNumId w:val="12"/>
  </w:num>
  <w:num w:numId="16" w16cid:durableId="11591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1679B"/>
    <w:rsid w:val="000728F3"/>
    <w:rsid w:val="000A3D5E"/>
    <w:rsid w:val="000B5C8C"/>
    <w:rsid w:val="000C59E2"/>
    <w:rsid w:val="000C7B2D"/>
    <w:rsid w:val="000F7B7E"/>
    <w:rsid w:val="0010015B"/>
    <w:rsid w:val="00103EEA"/>
    <w:rsid w:val="00110206"/>
    <w:rsid w:val="00115A9B"/>
    <w:rsid w:val="0013367A"/>
    <w:rsid w:val="00144EAD"/>
    <w:rsid w:val="00153FB3"/>
    <w:rsid w:val="0015679B"/>
    <w:rsid w:val="001670BB"/>
    <w:rsid w:val="0018239D"/>
    <w:rsid w:val="00191109"/>
    <w:rsid w:val="001A0053"/>
    <w:rsid w:val="001B2465"/>
    <w:rsid w:val="001C6A6B"/>
    <w:rsid w:val="001E3866"/>
    <w:rsid w:val="001E64DB"/>
    <w:rsid w:val="001F2829"/>
    <w:rsid w:val="001F6D2D"/>
    <w:rsid w:val="00205AF9"/>
    <w:rsid w:val="00240B97"/>
    <w:rsid w:val="0025382D"/>
    <w:rsid w:val="00253F5A"/>
    <w:rsid w:val="00263BA6"/>
    <w:rsid w:val="00266379"/>
    <w:rsid w:val="0026690C"/>
    <w:rsid w:val="0027264D"/>
    <w:rsid w:val="00292966"/>
    <w:rsid w:val="002931D1"/>
    <w:rsid w:val="00293E43"/>
    <w:rsid w:val="002B478A"/>
    <w:rsid w:val="002B5F43"/>
    <w:rsid w:val="002C05A8"/>
    <w:rsid w:val="002F7AFC"/>
    <w:rsid w:val="00313707"/>
    <w:rsid w:val="00376A6D"/>
    <w:rsid w:val="00380B98"/>
    <w:rsid w:val="00396023"/>
    <w:rsid w:val="00396F11"/>
    <w:rsid w:val="003C4BB5"/>
    <w:rsid w:val="003E167B"/>
    <w:rsid w:val="003E4CC0"/>
    <w:rsid w:val="003E5F2B"/>
    <w:rsid w:val="003F3D8F"/>
    <w:rsid w:val="00412CED"/>
    <w:rsid w:val="00425575"/>
    <w:rsid w:val="00427139"/>
    <w:rsid w:val="004358E9"/>
    <w:rsid w:val="004439F8"/>
    <w:rsid w:val="00447B55"/>
    <w:rsid w:val="00465C91"/>
    <w:rsid w:val="00470E63"/>
    <w:rsid w:val="00487DD5"/>
    <w:rsid w:val="004A2E02"/>
    <w:rsid w:val="004A6A76"/>
    <w:rsid w:val="004B7C43"/>
    <w:rsid w:val="004C2B20"/>
    <w:rsid w:val="004E28AD"/>
    <w:rsid w:val="004F1D05"/>
    <w:rsid w:val="004F4D83"/>
    <w:rsid w:val="0050147B"/>
    <w:rsid w:val="00503F75"/>
    <w:rsid w:val="00517253"/>
    <w:rsid w:val="0052443C"/>
    <w:rsid w:val="0052775E"/>
    <w:rsid w:val="00542514"/>
    <w:rsid w:val="00546AED"/>
    <w:rsid w:val="005621E4"/>
    <w:rsid w:val="005736DB"/>
    <w:rsid w:val="005743AC"/>
    <w:rsid w:val="00596FD7"/>
    <w:rsid w:val="005A3625"/>
    <w:rsid w:val="005B4738"/>
    <w:rsid w:val="005C212D"/>
    <w:rsid w:val="005C3CB0"/>
    <w:rsid w:val="00612231"/>
    <w:rsid w:val="00614380"/>
    <w:rsid w:val="00635EB1"/>
    <w:rsid w:val="006473BB"/>
    <w:rsid w:val="0065246A"/>
    <w:rsid w:val="0066495D"/>
    <w:rsid w:val="006743DB"/>
    <w:rsid w:val="00695EB6"/>
    <w:rsid w:val="006A4D46"/>
    <w:rsid w:val="006A6024"/>
    <w:rsid w:val="006C31FF"/>
    <w:rsid w:val="006C6B6C"/>
    <w:rsid w:val="006C704D"/>
    <w:rsid w:val="006E7BA0"/>
    <w:rsid w:val="0070331D"/>
    <w:rsid w:val="00741B43"/>
    <w:rsid w:val="00756537"/>
    <w:rsid w:val="00775280"/>
    <w:rsid w:val="007A0EBC"/>
    <w:rsid w:val="007B4ABB"/>
    <w:rsid w:val="007B6904"/>
    <w:rsid w:val="00816782"/>
    <w:rsid w:val="0082141D"/>
    <w:rsid w:val="00827F24"/>
    <w:rsid w:val="00855DA8"/>
    <w:rsid w:val="00864795"/>
    <w:rsid w:val="00865480"/>
    <w:rsid w:val="008732E4"/>
    <w:rsid w:val="00886399"/>
    <w:rsid w:val="0088784E"/>
    <w:rsid w:val="008974CA"/>
    <w:rsid w:val="008D0559"/>
    <w:rsid w:val="008E1F7F"/>
    <w:rsid w:val="008E3427"/>
    <w:rsid w:val="008E74FD"/>
    <w:rsid w:val="008E7509"/>
    <w:rsid w:val="008F00E8"/>
    <w:rsid w:val="008F6921"/>
    <w:rsid w:val="00933EED"/>
    <w:rsid w:val="00940CDE"/>
    <w:rsid w:val="00946D00"/>
    <w:rsid w:val="00947B2D"/>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36832"/>
    <w:rsid w:val="00A5671A"/>
    <w:rsid w:val="00A66626"/>
    <w:rsid w:val="00A74B8A"/>
    <w:rsid w:val="00A85F61"/>
    <w:rsid w:val="00A86A9D"/>
    <w:rsid w:val="00A86DB3"/>
    <w:rsid w:val="00A939DF"/>
    <w:rsid w:val="00AA25DC"/>
    <w:rsid w:val="00AE1DB5"/>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BF585F"/>
    <w:rsid w:val="00C13435"/>
    <w:rsid w:val="00C13D33"/>
    <w:rsid w:val="00C24EDC"/>
    <w:rsid w:val="00C251D0"/>
    <w:rsid w:val="00C25A76"/>
    <w:rsid w:val="00C31BD5"/>
    <w:rsid w:val="00C32206"/>
    <w:rsid w:val="00C45B40"/>
    <w:rsid w:val="00C45C67"/>
    <w:rsid w:val="00C523FF"/>
    <w:rsid w:val="00C532D4"/>
    <w:rsid w:val="00C606F3"/>
    <w:rsid w:val="00C64567"/>
    <w:rsid w:val="00C71C3C"/>
    <w:rsid w:val="00C9490E"/>
    <w:rsid w:val="00CA234D"/>
    <w:rsid w:val="00CA593D"/>
    <w:rsid w:val="00CB68D9"/>
    <w:rsid w:val="00D006EF"/>
    <w:rsid w:val="00D06786"/>
    <w:rsid w:val="00D16211"/>
    <w:rsid w:val="00D21780"/>
    <w:rsid w:val="00D23346"/>
    <w:rsid w:val="00D243B8"/>
    <w:rsid w:val="00D34794"/>
    <w:rsid w:val="00D42B85"/>
    <w:rsid w:val="00D4502D"/>
    <w:rsid w:val="00D530CE"/>
    <w:rsid w:val="00D53E3C"/>
    <w:rsid w:val="00D54ED5"/>
    <w:rsid w:val="00D57408"/>
    <w:rsid w:val="00D7517E"/>
    <w:rsid w:val="00D77950"/>
    <w:rsid w:val="00DC3762"/>
    <w:rsid w:val="00DC739E"/>
    <w:rsid w:val="00DD616A"/>
    <w:rsid w:val="00DE0465"/>
    <w:rsid w:val="00E049ED"/>
    <w:rsid w:val="00E34E6D"/>
    <w:rsid w:val="00E37CD4"/>
    <w:rsid w:val="00E41A47"/>
    <w:rsid w:val="00E53B9C"/>
    <w:rsid w:val="00E57848"/>
    <w:rsid w:val="00EA1A1E"/>
    <w:rsid w:val="00EB09C2"/>
    <w:rsid w:val="00ED21C3"/>
    <w:rsid w:val="00ED388C"/>
    <w:rsid w:val="00ED4207"/>
    <w:rsid w:val="00EE224D"/>
    <w:rsid w:val="00EE7B82"/>
    <w:rsid w:val="00EF02B0"/>
    <w:rsid w:val="00F01B61"/>
    <w:rsid w:val="00F13DD8"/>
    <w:rsid w:val="00F149FD"/>
    <w:rsid w:val="00F4262F"/>
    <w:rsid w:val="00F509CD"/>
    <w:rsid w:val="00F53719"/>
    <w:rsid w:val="00F565DA"/>
    <w:rsid w:val="00F57291"/>
    <w:rsid w:val="00F66CB0"/>
    <w:rsid w:val="00F72D0E"/>
    <w:rsid w:val="00F76C89"/>
    <w:rsid w:val="00F83FBF"/>
    <w:rsid w:val="00FA29B8"/>
    <w:rsid w:val="00FD3D92"/>
    <w:rsid w:val="00FF389E"/>
    <w:rsid w:val="00FF56DD"/>
    <w:rsid w:val="278EA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semiHidden/>
    <w:unhideWhenUsed/>
    <w:rsid w:val="00144EAD"/>
    <w:rPr>
      <w:rFonts w:ascii="Times New Roman" w:hAnsi="Times New Roman"/>
      <w:szCs w:val="24"/>
    </w:rPr>
  </w:style>
  <w:style w:type="character" w:customStyle="1" w:styleId="ListParagraphChar">
    <w:name w:val="List Paragraph Char"/>
    <w:basedOn w:val="DefaultParagraphFont"/>
    <w:link w:val="ListParagraph"/>
    <w:uiPriority w:val="34"/>
    <w:locked/>
    <w:rsid w:val="0086479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9791">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hrane.org/CD003766/PREG_continuous-support-women-during-childbir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chranelibrary.com/cdsr/doi/10.1002/14651858.CD012449.pub2/ful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hyperlink" Target="http://www.who.int/maternal_child_adolescent/documents/imca-essential-practice-guide/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bgyn.onlinelibrary.wiley.com/doi/10.1111/1471-0528.150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2021-11-23T13:00:00+00:00</Approval_x0020_Date>
    <Review_x0020_Date xmlns="690b2128-8961-48af-a473-22c34a9accba">2026-11-30T13:00:00+00:00</Review_x0020_Date>
    <TaxCatchAll xmlns="c0239a80-7f07-4ed7-82c3-24ad7d76ada5" xsi:nil="true"/>
    <Version_x0020_Number xmlns="690b2128-8961-48af-a473-22c34a9accba">1</Version_x0020_Number>
    <Notes0 xmlns="690b2128-8961-48af-a473-22c34a9accba">29 Nov 2021 - uploaded to the register; author and case manager were informed.</Notes0>
    <Key_x0020_Words xmlns="690b2128-8961-48af-a473-22c34a9accba">Support person, Doula, privately practicing midwife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CHHS17/264 Role of the Support Person in Labour and Birth</Replaces_x003a_>
    <Risk_x0020_Rating xmlns="690b2128-8961-48af-a473-22c34a9accba">Low</Risk_x0020_Rating>
    <Description0 xmlns="690b2128-8961-48af-a473-22c34a9accba">This document applies to:
•	Medical Officers
•	Midwives and Nurses who are working within their scope of practice
•	Students under direct supervision on clinical placement.</Description0>
    <Display_x0020_on_x0020_Internet xmlns="690b2128-8961-48af-a473-22c34a9accba">true</Display_x0020_on_x0020_Internet>
    <Related_x0020_Documents xmlns="690b2128-8961-48af-a473-22c34a9accba" xsi:nil="true"/>
    <Decision_x0020_Number xmlns="690b2128-8961-48af-a473-22c34a9accba">CHS21/665</Decision_x0020_Number>
    <New_x0020_Owner xmlns="690b2128-8961-48af-a473-22c34a9accba">Women, Youth and Children (WY&amp;C)</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2.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A8FB7FC4-B975-4A48-B675-C7B0FAE427F4}"/>
</file>

<file path=customXml/itemProps4.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12134</Characters>
  <Application>Microsoft Office Word</Application>
  <DocSecurity>0</DocSecurity>
  <Lines>101</Lines>
  <Paragraphs>28</Paragraphs>
  <ScaleCrop>false</ScaleCrop>
  <Company>ACT Government</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Support Person in Labour and Birth</dc:title>
  <dc:subject>23;#Clinical Governance;#25;#Comprehensive Care;#24;#Partnering with Consumers;#18;#Patient Care Procedures &amp; Processes</dc:subject>
  <dc:creator>Kerryn Hunter</dc:creator>
  <cp:lastModifiedBy>Hoffmann, Cameron (Health)</cp:lastModifiedBy>
  <cp:revision>10</cp:revision>
  <cp:lastPrinted>2014-07-16T01:36:00Z</cp:lastPrinted>
  <dcterms:created xsi:type="dcterms:W3CDTF">2021-11-24T05:46:00Z</dcterms:created>
  <dcterms:modified xsi:type="dcterms:W3CDTF">2024-04-21T23:50:00Z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3700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2024-04-21T23:50:48Z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e7fd48a5-6681-4077-b4fd-a83757425679</vt:lpwstr>
  </property>
  <property fmtid="{D5CDD505-2E9C-101B-9397-08002B2CF9AE}" pid="11" name="MSIP_Label_69af8531-eb46-4968-8cb3-105d2f5ea87e_ContentBits">
    <vt:lpwstr>0</vt:lpwstr>
  </property>
  <property fmtid="{D5CDD505-2E9C-101B-9397-08002B2CF9AE}" pid="12" name="Related Legislation &amp; Guidelines">
    <vt:lpwstr/>
  </property>
</Properties>
</file>