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403B" w14:textId="458D4BA7" w:rsidR="00481A6C" w:rsidRPr="00481A6C" w:rsidRDefault="00477629" w:rsidP="00481A6C">
      <w:pPr>
        <w:pStyle w:val="Header"/>
        <w:rPr>
          <w:sz w:val="40"/>
          <w:szCs w:val="40"/>
        </w:rPr>
      </w:pPr>
      <w:r>
        <w:rPr>
          <w:b/>
          <w:bCs/>
          <w:sz w:val="40"/>
          <w:szCs w:val="40"/>
        </w:rPr>
        <w:t>Policy</w:t>
      </w:r>
      <w:r w:rsidR="008606A0" w:rsidRPr="008606A0">
        <w:rPr>
          <w:sz w:val="40"/>
          <w:szCs w:val="40"/>
        </w:rPr>
        <w:t xml:space="preserve"> | </w:t>
      </w:r>
      <w:r w:rsidR="00481A6C" w:rsidRPr="008606A0">
        <w:rPr>
          <w:sz w:val="40"/>
          <w:szCs w:val="40"/>
        </w:rPr>
        <w:t>Canberra Health Services</w:t>
      </w:r>
    </w:p>
    <w:p w14:paraId="4DECE8A8" w14:textId="53057273" w:rsidR="00E31596" w:rsidRPr="00E31596" w:rsidRDefault="00477629" w:rsidP="00481A6C">
      <w:pPr>
        <w:pStyle w:val="Header"/>
        <w:rPr>
          <w:color w:val="575757" w:themeColor="text2"/>
          <w:sz w:val="20"/>
          <w:szCs w:val="20"/>
        </w:rPr>
      </w:pPr>
      <w:r w:rsidRPr="00F863CB">
        <w:rPr>
          <w:sz w:val="32"/>
          <w:szCs w:val="32"/>
        </w:rPr>
        <w:t xml:space="preserve">Nutrition </w:t>
      </w:r>
      <w:bookmarkStart w:id="0" w:name="_Hlk184973220"/>
      <w:r w:rsidRPr="00F863CB">
        <w:rPr>
          <w:sz w:val="32"/>
          <w:szCs w:val="32"/>
        </w:rPr>
        <w:t>for Admitted Adults and Children</w:t>
      </w:r>
      <w:bookmarkEnd w:id="0"/>
      <w:r w:rsidR="00481A6C" w:rsidRPr="00F863CB">
        <w:rPr>
          <w:sz w:val="32"/>
          <w:szCs w:val="32"/>
        </w:rPr>
        <w:t xml:space="preserve"> </w:t>
      </w:r>
      <w:r w:rsidR="00E31596">
        <w:rPr>
          <w:color w:val="575757" w:themeColor="text2"/>
          <w:sz w:val="20"/>
          <w:szCs w:val="20"/>
        </w:rPr>
        <w:br/>
      </w:r>
      <w:r w:rsidR="00E31596" w:rsidRPr="00E31596">
        <w:t>CHS</w:t>
      </w:r>
      <w:r w:rsidR="00334728">
        <w:t>25/071</w:t>
      </w:r>
    </w:p>
    <w:p w14:paraId="14A64AFA" w14:textId="77777777" w:rsidR="00CA4FDE" w:rsidRDefault="00CA4FDE">
      <w:pPr>
        <w:spacing w:before="0" w:after="0" w:line="240" w:lineRule="auto"/>
      </w:pPr>
      <w:bookmarkStart w:id="1" w:name="_Hlk157074578"/>
    </w:p>
    <w:sdt>
      <w:sdtPr>
        <w:rPr>
          <w:sz w:val="32"/>
          <w:szCs w:val="32"/>
        </w:rPr>
        <w:id w:val="-1206019646"/>
        <w:docPartObj>
          <w:docPartGallery w:val="Table of Contents"/>
          <w:docPartUnique/>
        </w:docPartObj>
      </w:sdtPr>
      <w:sdtEndPr>
        <w:rPr>
          <w:noProof/>
        </w:rPr>
      </w:sdtEndPr>
      <w:sdtContent>
        <w:p w14:paraId="4A971968" w14:textId="77777777" w:rsidR="00A731B8" w:rsidRPr="000E7683" w:rsidRDefault="00A731B8">
          <w:pPr>
            <w:pStyle w:val="TOCHeading"/>
            <w:rPr>
              <w:rStyle w:val="Heading3Char"/>
              <w:b/>
              <w:bCs w:val="0"/>
            </w:rPr>
          </w:pPr>
          <w:r w:rsidRPr="000E7683">
            <w:rPr>
              <w:rStyle w:val="Heading3Char"/>
              <w:b/>
              <w:bCs w:val="0"/>
            </w:rPr>
            <w:t>Contents</w:t>
          </w:r>
        </w:p>
        <w:p w14:paraId="44553E8E" w14:textId="06B97D33" w:rsidR="008B7977" w:rsidRDefault="00A731B8">
          <w:pPr>
            <w:pStyle w:val="TOC1"/>
            <w:rPr>
              <w:rFonts w:asciiTheme="minorHAnsi" w:eastAsiaTheme="minorEastAsia" w:hAnsiTheme="minorHAnsi" w:cstheme="minorBidi"/>
              <w:color w:val="auto"/>
              <w:kern w:val="2"/>
              <w14:ligatures w14:val="standardContextual"/>
            </w:rPr>
          </w:pPr>
          <w:r>
            <w:rPr>
              <w:rFonts w:cs="Times New Roman"/>
              <w:lang w:eastAsia="en-US"/>
            </w:rPr>
            <w:fldChar w:fldCharType="begin"/>
          </w:r>
          <w:r>
            <w:instrText xml:space="preserve"> TOC \h \z \u \t "Heading 2,1,Heading 3,2" </w:instrText>
          </w:r>
          <w:r>
            <w:rPr>
              <w:rFonts w:cs="Times New Roman"/>
              <w:lang w:eastAsia="en-US"/>
            </w:rPr>
            <w:fldChar w:fldCharType="separate"/>
          </w:r>
          <w:hyperlink w:anchor="_Toc185251114" w:history="1">
            <w:r w:rsidR="008B7977" w:rsidRPr="00C42BF4">
              <w:rPr>
                <w:rStyle w:val="Hyperlink"/>
              </w:rPr>
              <w:t>Policy Statement</w:t>
            </w:r>
            <w:r w:rsidR="008B7977">
              <w:rPr>
                <w:webHidden/>
              </w:rPr>
              <w:tab/>
            </w:r>
            <w:r w:rsidR="008B7977">
              <w:rPr>
                <w:webHidden/>
              </w:rPr>
              <w:fldChar w:fldCharType="begin"/>
            </w:r>
            <w:r w:rsidR="008B7977">
              <w:rPr>
                <w:webHidden/>
              </w:rPr>
              <w:instrText xml:space="preserve"> PAGEREF _Toc185251114 \h </w:instrText>
            </w:r>
            <w:r w:rsidR="008B7977">
              <w:rPr>
                <w:webHidden/>
              </w:rPr>
            </w:r>
            <w:r w:rsidR="008B7977">
              <w:rPr>
                <w:webHidden/>
              </w:rPr>
              <w:fldChar w:fldCharType="separate"/>
            </w:r>
            <w:r w:rsidR="008B7977">
              <w:rPr>
                <w:webHidden/>
              </w:rPr>
              <w:t>2</w:t>
            </w:r>
            <w:r w:rsidR="008B7977">
              <w:rPr>
                <w:webHidden/>
              </w:rPr>
              <w:fldChar w:fldCharType="end"/>
            </w:r>
          </w:hyperlink>
        </w:p>
        <w:p w14:paraId="154D96CB" w14:textId="729B12F7" w:rsidR="008B7977" w:rsidRDefault="008B7977">
          <w:pPr>
            <w:pStyle w:val="TOC1"/>
            <w:rPr>
              <w:rFonts w:asciiTheme="minorHAnsi" w:eastAsiaTheme="minorEastAsia" w:hAnsiTheme="minorHAnsi" w:cstheme="minorBidi"/>
              <w:color w:val="auto"/>
              <w:kern w:val="2"/>
              <w14:ligatures w14:val="standardContextual"/>
            </w:rPr>
          </w:pPr>
          <w:hyperlink w:anchor="_Toc185251115" w:history="1">
            <w:r w:rsidRPr="00C42BF4">
              <w:rPr>
                <w:rStyle w:val="Hyperlink"/>
              </w:rPr>
              <w:t>Purpose</w:t>
            </w:r>
            <w:r>
              <w:rPr>
                <w:webHidden/>
              </w:rPr>
              <w:tab/>
            </w:r>
            <w:r>
              <w:rPr>
                <w:webHidden/>
              </w:rPr>
              <w:fldChar w:fldCharType="begin"/>
            </w:r>
            <w:r>
              <w:rPr>
                <w:webHidden/>
              </w:rPr>
              <w:instrText xml:space="preserve"> PAGEREF _Toc185251115 \h </w:instrText>
            </w:r>
            <w:r>
              <w:rPr>
                <w:webHidden/>
              </w:rPr>
            </w:r>
            <w:r>
              <w:rPr>
                <w:webHidden/>
              </w:rPr>
              <w:fldChar w:fldCharType="separate"/>
            </w:r>
            <w:r>
              <w:rPr>
                <w:webHidden/>
              </w:rPr>
              <w:t>2</w:t>
            </w:r>
            <w:r>
              <w:rPr>
                <w:webHidden/>
              </w:rPr>
              <w:fldChar w:fldCharType="end"/>
            </w:r>
          </w:hyperlink>
        </w:p>
        <w:p w14:paraId="5C9EAEFA" w14:textId="4AA5CBF0" w:rsidR="008B7977" w:rsidRDefault="008B7977">
          <w:pPr>
            <w:pStyle w:val="TOC1"/>
            <w:rPr>
              <w:rFonts w:asciiTheme="minorHAnsi" w:eastAsiaTheme="minorEastAsia" w:hAnsiTheme="minorHAnsi" w:cstheme="minorBidi"/>
              <w:color w:val="auto"/>
              <w:kern w:val="2"/>
              <w14:ligatures w14:val="standardContextual"/>
            </w:rPr>
          </w:pPr>
          <w:hyperlink w:anchor="_Toc185251116" w:history="1">
            <w:r w:rsidRPr="00C42BF4">
              <w:rPr>
                <w:rStyle w:val="Hyperlink"/>
              </w:rPr>
              <w:t>Scope</w:t>
            </w:r>
            <w:r>
              <w:rPr>
                <w:webHidden/>
              </w:rPr>
              <w:tab/>
            </w:r>
            <w:r>
              <w:rPr>
                <w:webHidden/>
              </w:rPr>
              <w:fldChar w:fldCharType="begin"/>
            </w:r>
            <w:r>
              <w:rPr>
                <w:webHidden/>
              </w:rPr>
              <w:instrText xml:space="preserve"> PAGEREF _Toc185251116 \h </w:instrText>
            </w:r>
            <w:r>
              <w:rPr>
                <w:webHidden/>
              </w:rPr>
            </w:r>
            <w:r>
              <w:rPr>
                <w:webHidden/>
              </w:rPr>
              <w:fldChar w:fldCharType="separate"/>
            </w:r>
            <w:r>
              <w:rPr>
                <w:webHidden/>
              </w:rPr>
              <w:t>2</w:t>
            </w:r>
            <w:r>
              <w:rPr>
                <w:webHidden/>
              </w:rPr>
              <w:fldChar w:fldCharType="end"/>
            </w:r>
          </w:hyperlink>
        </w:p>
        <w:p w14:paraId="4EABA6BA" w14:textId="34D7F753" w:rsidR="008B7977" w:rsidRDefault="008B7977">
          <w:pPr>
            <w:pStyle w:val="TOC1"/>
            <w:rPr>
              <w:rFonts w:asciiTheme="minorHAnsi" w:eastAsiaTheme="minorEastAsia" w:hAnsiTheme="minorHAnsi" w:cstheme="minorBidi"/>
              <w:color w:val="auto"/>
              <w:kern w:val="2"/>
              <w14:ligatures w14:val="standardContextual"/>
            </w:rPr>
          </w:pPr>
          <w:hyperlink w:anchor="_Toc185251117" w:history="1">
            <w:r w:rsidRPr="00C42BF4">
              <w:rPr>
                <w:rStyle w:val="Hyperlink"/>
              </w:rPr>
              <w:t>Roles and Responsibilities</w:t>
            </w:r>
            <w:r>
              <w:rPr>
                <w:webHidden/>
              </w:rPr>
              <w:tab/>
            </w:r>
            <w:r>
              <w:rPr>
                <w:webHidden/>
              </w:rPr>
              <w:fldChar w:fldCharType="begin"/>
            </w:r>
            <w:r>
              <w:rPr>
                <w:webHidden/>
              </w:rPr>
              <w:instrText xml:space="preserve"> PAGEREF _Toc185251117 \h </w:instrText>
            </w:r>
            <w:r>
              <w:rPr>
                <w:webHidden/>
              </w:rPr>
            </w:r>
            <w:r>
              <w:rPr>
                <w:webHidden/>
              </w:rPr>
              <w:fldChar w:fldCharType="separate"/>
            </w:r>
            <w:r>
              <w:rPr>
                <w:webHidden/>
              </w:rPr>
              <w:t>3</w:t>
            </w:r>
            <w:r>
              <w:rPr>
                <w:webHidden/>
              </w:rPr>
              <w:fldChar w:fldCharType="end"/>
            </w:r>
          </w:hyperlink>
        </w:p>
        <w:p w14:paraId="2A281BB7" w14:textId="6BFEF7A0" w:rsidR="008B7977" w:rsidRDefault="008B7977">
          <w:pPr>
            <w:pStyle w:val="TOC1"/>
            <w:rPr>
              <w:rFonts w:asciiTheme="minorHAnsi" w:eastAsiaTheme="minorEastAsia" w:hAnsiTheme="minorHAnsi" w:cstheme="minorBidi"/>
              <w:color w:val="auto"/>
              <w:kern w:val="2"/>
              <w14:ligatures w14:val="standardContextual"/>
            </w:rPr>
          </w:pPr>
          <w:hyperlink w:anchor="_Toc185251118" w:history="1">
            <w:r w:rsidRPr="00C42BF4">
              <w:rPr>
                <w:rStyle w:val="Hyperlink"/>
              </w:rPr>
              <w:t>Section 1 – Policy and Governance</w:t>
            </w:r>
            <w:r>
              <w:rPr>
                <w:webHidden/>
              </w:rPr>
              <w:tab/>
            </w:r>
            <w:r>
              <w:rPr>
                <w:webHidden/>
              </w:rPr>
              <w:fldChar w:fldCharType="begin"/>
            </w:r>
            <w:r>
              <w:rPr>
                <w:webHidden/>
              </w:rPr>
              <w:instrText xml:space="preserve"> PAGEREF _Toc185251118 \h </w:instrText>
            </w:r>
            <w:r>
              <w:rPr>
                <w:webHidden/>
              </w:rPr>
            </w:r>
            <w:r>
              <w:rPr>
                <w:webHidden/>
              </w:rPr>
              <w:fldChar w:fldCharType="separate"/>
            </w:r>
            <w:r>
              <w:rPr>
                <w:webHidden/>
              </w:rPr>
              <w:t>4</w:t>
            </w:r>
            <w:r>
              <w:rPr>
                <w:webHidden/>
              </w:rPr>
              <w:fldChar w:fldCharType="end"/>
            </w:r>
          </w:hyperlink>
        </w:p>
        <w:p w14:paraId="5FBC15C4" w14:textId="41A5B1ED" w:rsidR="008B7977" w:rsidRDefault="008B7977">
          <w:pPr>
            <w:pStyle w:val="TOC1"/>
            <w:rPr>
              <w:rFonts w:asciiTheme="minorHAnsi" w:eastAsiaTheme="minorEastAsia" w:hAnsiTheme="minorHAnsi" w:cstheme="minorBidi"/>
              <w:color w:val="auto"/>
              <w:kern w:val="2"/>
              <w14:ligatures w14:val="standardContextual"/>
            </w:rPr>
          </w:pPr>
          <w:hyperlink w:anchor="_Toc185251119" w:history="1">
            <w:r w:rsidRPr="00C42BF4">
              <w:rPr>
                <w:rStyle w:val="Hyperlink"/>
              </w:rPr>
              <w:t>Section 2 –  Assessment and Care Planning</w:t>
            </w:r>
            <w:r>
              <w:rPr>
                <w:webHidden/>
              </w:rPr>
              <w:tab/>
            </w:r>
            <w:r>
              <w:rPr>
                <w:webHidden/>
              </w:rPr>
              <w:fldChar w:fldCharType="begin"/>
            </w:r>
            <w:r>
              <w:rPr>
                <w:webHidden/>
              </w:rPr>
              <w:instrText xml:space="preserve"> PAGEREF _Toc185251119 \h </w:instrText>
            </w:r>
            <w:r>
              <w:rPr>
                <w:webHidden/>
              </w:rPr>
            </w:r>
            <w:r>
              <w:rPr>
                <w:webHidden/>
              </w:rPr>
              <w:fldChar w:fldCharType="separate"/>
            </w:r>
            <w:r>
              <w:rPr>
                <w:webHidden/>
              </w:rPr>
              <w:t>4</w:t>
            </w:r>
            <w:r>
              <w:rPr>
                <w:webHidden/>
              </w:rPr>
              <w:fldChar w:fldCharType="end"/>
            </w:r>
          </w:hyperlink>
        </w:p>
        <w:p w14:paraId="4D9BFBAF" w14:textId="1655B65F" w:rsidR="008B7977" w:rsidRDefault="008B7977">
          <w:pPr>
            <w:pStyle w:val="TOC1"/>
            <w:rPr>
              <w:rFonts w:asciiTheme="minorHAnsi" w:eastAsiaTheme="minorEastAsia" w:hAnsiTheme="minorHAnsi" w:cstheme="minorBidi"/>
              <w:color w:val="auto"/>
              <w:kern w:val="2"/>
              <w14:ligatures w14:val="standardContextual"/>
            </w:rPr>
          </w:pPr>
          <w:hyperlink w:anchor="_Toc185251120" w:history="1">
            <w:r w:rsidRPr="00C42BF4">
              <w:rPr>
                <w:rStyle w:val="Hyperlink"/>
              </w:rPr>
              <w:t>Section 3 – Oral Care</w:t>
            </w:r>
            <w:r>
              <w:rPr>
                <w:webHidden/>
              </w:rPr>
              <w:tab/>
            </w:r>
            <w:r>
              <w:rPr>
                <w:webHidden/>
              </w:rPr>
              <w:fldChar w:fldCharType="begin"/>
            </w:r>
            <w:r>
              <w:rPr>
                <w:webHidden/>
              </w:rPr>
              <w:instrText xml:space="preserve"> PAGEREF _Toc185251120 \h </w:instrText>
            </w:r>
            <w:r>
              <w:rPr>
                <w:webHidden/>
              </w:rPr>
            </w:r>
            <w:r>
              <w:rPr>
                <w:webHidden/>
              </w:rPr>
              <w:fldChar w:fldCharType="separate"/>
            </w:r>
            <w:r>
              <w:rPr>
                <w:webHidden/>
              </w:rPr>
              <w:t>10</w:t>
            </w:r>
            <w:r>
              <w:rPr>
                <w:webHidden/>
              </w:rPr>
              <w:fldChar w:fldCharType="end"/>
            </w:r>
          </w:hyperlink>
        </w:p>
        <w:p w14:paraId="74134F99" w14:textId="1147303F" w:rsidR="008B7977" w:rsidRDefault="008B7977">
          <w:pPr>
            <w:pStyle w:val="TOC1"/>
            <w:rPr>
              <w:rFonts w:asciiTheme="minorHAnsi" w:eastAsiaTheme="minorEastAsia" w:hAnsiTheme="minorHAnsi" w:cstheme="minorBidi"/>
              <w:color w:val="auto"/>
              <w:kern w:val="2"/>
              <w14:ligatures w14:val="standardContextual"/>
            </w:rPr>
          </w:pPr>
          <w:hyperlink w:anchor="_Toc185251121" w:history="1">
            <w:r w:rsidRPr="00C42BF4">
              <w:rPr>
                <w:rStyle w:val="Hyperlink"/>
              </w:rPr>
              <w:t>Section 4 – Provision of Foods and Fluids</w:t>
            </w:r>
            <w:r>
              <w:rPr>
                <w:webHidden/>
              </w:rPr>
              <w:tab/>
            </w:r>
            <w:r>
              <w:rPr>
                <w:webHidden/>
              </w:rPr>
              <w:fldChar w:fldCharType="begin"/>
            </w:r>
            <w:r>
              <w:rPr>
                <w:webHidden/>
              </w:rPr>
              <w:instrText xml:space="preserve"> PAGEREF _Toc185251121 \h </w:instrText>
            </w:r>
            <w:r>
              <w:rPr>
                <w:webHidden/>
              </w:rPr>
            </w:r>
            <w:r>
              <w:rPr>
                <w:webHidden/>
              </w:rPr>
              <w:fldChar w:fldCharType="separate"/>
            </w:r>
            <w:r>
              <w:rPr>
                <w:webHidden/>
              </w:rPr>
              <w:t>10</w:t>
            </w:r>
            <w:r>
              <w:rPr>
                <w:webHidden/>
              </w:rPr>
              <w:fldChar w:fldCharType="end"/>
            </w:r>
          </w:hyperlink>
        </w:p>
        <w:p w14:paraId="23E1976C" w14:textId="29B31264" w:rsidR="008B7977" w:rsidRDefault="008B7977">
          <w:pPr>
            <w:pStyle w:val="TOC1"/>
            <w:rPr>
              <w:rFonts w:asciiTheme="minorHAnsi" w:eastAsiaTheme="minorEastAsia" w:hAnsiTheme="minorHAnsi" w:cstheme="minorBidi"/>
              <w:color w:val="auto"/>
              <w:kern w:val="2"/>
              <w14:ligatures w14:val="standardContextual"/>
            </w:rPr>
          </w:pPr>
          <w:hyperlink w:anchor="_Toc185251122" w:history="1">
            <w:r w:rsidRPr="00C42BF4">
              <w:rPr>
                <w:rStyle w:val="Hyperlink"/>
              </w:rPr>
              <w:t>Section 5 –  Hydration</w:t>
            </w:r>
            <w:r>
              <w:rPr>
                <w:webHidden/>
              </w:rPr>
              <w:tab/>
            </w:r>
            <w:r>
              <w:rPr>
                <w:webHidden/>
              </w:rPr>
              <w:fldChar w:fldCharType="begin"/>
            </w:r>
            <w:r>
              <w:rPr>
                <w:webHidden/>
              </w:rPr>
              <w:instrText xml:space="preserve"> PAGEREF _Toc185251122 \h </w:instrText>
            </w:r>
            <w:r>
              <w:rPr>
                <w:webHidden/>
              </w:rPr>
            </w:r>
            <w:r>
              <w:rPr>
                <w:webHidden/>
              </w:rPr>
              <w:fldChar w:fldCharType="separate"/>
            </w:r>
            <w:r>
              <w:rPr>
                <w:webHidden/>
              </w:rPr>
              <w:t>11</w:t>
            </w:r>
            <w:r>
              <w:rPr>
                <w:webHidden/>
              </w:rPr>
              <w:fldChar w:fldCharType="end"/>
            </w:r>
          </w:hyperlink>
        </w:p>
        <w:p w14:paraId="207AC102" w14:textId="745034E1" w:rsidR="008B7977" w:rsidRDefault="008B7977">
          <w:pPr>
            <w:pStyle w:val="TOC1"/>
            <w:rPr>
              <w:rFonts w:asciiTheme="minorHAnsi" w:eastAsiaTheme="minorEastAsia" w:hAnsiTheme="minorHAnsi" w:cstheme="minorBidi"/>
              <w:color w:val="auto"/>
              <w:kern w:val="2"/>
              <w14:ligatures w14:val="standardContextual"/>
            </w:rPr>
          </w:pPr>
          <w:hyperlink w:anchor="_Toc185251123" w:history="1">
            <w:r w:rsidRPr="00C42BF4">
              <w:rPr>
                <w:rStyle w:val="Hyperlink"/>
              </w:rPr>
              <w:t>Section 6 – Artificial Nutrition Support</w:t>
            </w:r>
            <w:r>
              <w:rPr>
                <w:webHidden/>
              </w:rPr>
              <w:tab/>
            </w:r>
            <w:r>
              <w:rPr>
                <w:webHidden/>
              </w:rPr>
              <w:fldChar w:fldCharType="begin"/>
            </w:r>
            <w:r>
              <w:rPr>
                <w:webHidden/>
              </w:rPr>
              <w:instrText xml:space="preserve"> PAGEREF _Toc185251123 \h </w:instrText>
            </w:r>
            <w:r>
              <w:rPr>
                <w:webHidden/>
              </w:rPr>
            </w:r>
            <w:r>
              <w:rPr>
                <w:webHidden/>
              </w:rPr>
              <w:fldChar w:fldCharType="separate"/>
            </w:r>
            <w:r>
              <w:rPr>
                <w:webHidden/>
              </w:rPr>
              <w:t>11</w:t>
            </w:r>
            <w:r>
              <w:rPr>
                <w:webHidden/>
              </w:rPr>
              <w:fldChar w:fldCharType="end"/>
            </w:r>
          </w:hyperlink>
        </w:p>
        <w:p w14:paraId="204B3B1A" w14:textId="3D6018F0" w:rsidR="008B7977" w:rsidRDefault="008B7977">
          <w:pPr>
            <w:pStyle w:val="TOC1"/>
            <w:rPr>
              <w:rFonts w:asciiTheme="minorHAnsi" w:eastAsiaTheme="minorEastAsia" w:hAnsiTheme="minorHAnsi" w:cstheme="minorBidi"/>
              <w:color w:val="auto"/>
              <w:kern w:val="2"/>
              <w14:ligatures w14:val="standardContextual"/>
            </w:rPr>
          </w:pPr>
          <w:hyperlink w:anchor="_Toc185251124" w:history="1">
            <w:r w:rsidRPr="00C42BF4">
              <w:rPr>
                <w:rStyle w:val="Hyperlink"/>
              </w:rPr>
              <w:t>Section 7 – Clinical Documentation</w:t>
            </w:r>
            <w:r>
              <w:rPr>
                <w:webHidden/>
              </w:rPr>
              <w:tab/>
            </w:r>
            <w:r>
              <w:rPr>
                <w:webHidden/>
              </w:rPr>
              <w:fldChar w:fldCharType="begin"/>
            </w:r>
            <w:r>
              <w:rPr>
                <w:webHidden/>
              </w:rPr>
              <w:instrText xml:space="preserve"> PAGEREF _Toc185251124 \h </w:instrText>
            </w:r>
            <w:r>
              <w:rPr>
                <w:webHidden/>
              </w:rPr>
            </w:r>
            <w:r>
              <w:rPr>
                <w:webHidden/>
              </w:rPr>
              <w:fldChar w:fldCharType="separate"/>
            </w:r>
            <w:r>
              <w:rPr>
                <w:webHidden/>
              </w:rPr>
              <w:t>13</w:t>
            </w:r>
            <w:r>
              <w:rPr>
                <w:webHidden/>
              </w:rPr>
              <w:fldChar w:fldCharType="end"/>
            </w:r>
          </w:hyperlink>
        </w:p>
        <w:p w14:paraId="012711F7" w14:textId="46B26F6E" w:rsidR="008B7977" w:rsidRDefault="008B7977">
          <w:pPr>
            <w:pStyle w:val="TOC1"/>
            <w:rPr>
              <w:rFonts w:asciiTheme="minorHAnsi" w:eastAsiaTheme="minorEastAsia" w:hAnsiTheme="minorHAnsi" w:cstheme="minorBidi"/>
              <w:color w:val="auto"/>
              <w:kern w:val="2"/>
              <w14:ligatures w14:val="standardContextual"/>
            </w:rPr>
          </w:pPr>
          <w:hyperlink w:anchor="_Toc185251125" w:history="1">
            <w:r w:rsidRPr="00C42BF4">
              <w:rPr>
                <w:rStyle w:val="Hyperlink"/>
              </w:rPr>
              <w:t>Section 8 – End-of-Life Care</w:t>
            </w:r>
            <w:r>
              <w:rPr>
                <w:webHidden/>
              </w:rPr>
              <w:tab/>
            </w:r>
            <w:r>
              <w:rPr>
                <w:webHidden/>
              </w:rPr>
              <w:fldChar w:fldCharType="begin"/>
            </w:r>
            <w:r>
              <w:rPr>
                <w:webHidden/>
              </w:rPr>
              <w:instrText xml:space="preserve"> PAGEREF _Toc185251125 \h </w:instrText>
            </w:r>
            <w:r>
              <w:rPr>
                <w:webHidden/>
              </w:rPr>
            </w:r>
            <w:r>
              <w:rPr>
                <w:webHidden/>
              </w:rPr>
              <w:fldChar w:fldCharType="separate"/>
            </w:r>
            <w:r>
              <w:rPr>
                <w:webHidden/>
              </w:rPr>
              <w:t>13</w:t>
            </w:r>
            <w:r>
              <w:rPr>
                <w:webHidden/>
              </w:rPr>
              <w:fldChar w:fldCharType="end"/>
            </w:r>
          </w:hyperlink>
        </w:p>
        <w:p w14:paraId="52E8E913" w14:textId="5BEB4FC2" w:rsidR="008B7977" w:rsidRDefault="008B7977">
          <w:pPr>
            <w:pStyle w:val="TOC1"/>
            <w:rPr>
              <w:rFonts w:asciiTheme="minorHAnsi" w:eastAsiaTheme="minorEastAsia" w:hAnsiTheme="minorHAnsi" w:cstheme="minorBidi"/>
              <w:color w:val="auto"/>
              <w:kern w:val="2"/>
              <w14:ligatures w14:val="standardContextual"/>
            </w:rPr>
          </w:pPr>
          <w:hyperlink w:anchor="_Toc185251126" w:history="1">
            <w:r w:rsidRPr="00C42BF4">
              <w:rPr>
                <w:rStyle w:val="Hyperlink"/>
              </w:rPr>
              <w:t>Section 9 – Discharge Planning and Transfer of Care</w:t>
            </w:r>
            <w:r>
              <w:rPr>
                <w:webHidden/>
              </w:rPr>
              <w:tab/>
            </w:r>
            <w:r>
              <w:rPr>
                <w:webHidden/>
              </w:rPr>
              <w:fldChar w:fldCharType="begin"/>
            </w:r>
            <w:r>
              <w:rPr>
                <w:webHidden/>
              </w:rPr>
              <w:instrText xml:space="preserve"> PAGEREF _Toc185251126 \h </w:instrText>
            </w:r>
            <w:r>
              <w:rPr>
                <w:webHidden/>
              </w:rPr>
            </w:r>
            <w:r>
              <w:rPr>
                <w:webHidden/>
              </w:rPr>
              <w:fldChar w:fldCharType="separate"/>
            </w:r>
            <w:r>
              <w:rPr>
                <w:webHidden/>
              </w:rPr>
              <w:t>14</w:t>
            </w:r>
            <w:r>
              <w:rPr>
                <w:webHidden/>
              </w:rPr>
              <w:fldChar w:fldCharType="end"/>
            </w:r>
          </w:hyperlink>
        </w:p>
        <w:p w14:paraId="4C426E85" w14:textId="0BD0F12D" w:rsidR="008B7977" w:rsidRDefault="008B7977">
          <w:pPr>
            <w:pStyle w:val="TOC1"/>
            <w:rPr>
              <w:rFonts w:asciiTheme="minorHAnsi" w:eastAsiaTheme="minorEastAsia" w:hAnsiTheme="minorHAnsi" w:cstheme="minorBidi"/>
              <w:color w:val="auto"/>
              <w:kern w:val="2"/>
              <w14:ligatures w14:val="standardContextual"/>
            </w:rPr>
          </w:pPr>
          <w:hyperlink w:anchor="_Toc185251127" w:history="1">
            <w:r w:rsidRPr="00C42BF4">
              <w:rPr>
                <w:rStyle w:val="Hyperlink"/>
              </w:rPr>
              <w:t>Section 10 – Consumer Engagement</w:t>
            </w:r>
            <w:r>
              <w:rPr>
                <w:webHidden/>
              </w:rPr>
              <w:tab/>
            </w:r>
            <w:r>
              <w:rPr>
                <w:webHidden/>
              </w:rPr>
              <w:fldChar w:fldCharType="begin"/>
            </w:r>
            <w:r>
              <w:rPr>
                <w:webHidden/>
              </w:rPr>
              <w:instrText xml:space="preserve"> PAGEREF _Toc185251127 \h </w:instrText>
            </w:r>
            <w:r>
              <w:rPr>
                <w:webHidden/>
              </w:rPr>
            </w:r>
            <w:r>
              <w:rPr>
                <w:webHidden/>
              </w:rPr>
              <w:fldChar w:fldCharType="separate"/>
            </w:r>
            <w:r>
              <w:rPr>
                <w:webHidden/>
              </w:rPr>
              <w:t>14</w:t>
            </w:r>
            <w:r>
              <w:rPr>
                <w:webHidden/>
              </w:rPr>
              <w:fldChar w:fldCharType="end"/>
            </w:r>
          </w:hyperlink>
        </w:p>
        <w:p w14:paraId="2B96C9D9" w14:textId="2A02CD16" w:rsidR="008B7977" w:rsidRDefault="008B7977">
          <w:pPr>
            <w:pStyle w:val="TOC1"/>
            <w:rPr>
              <w:rFonts w:asciiTheme="minorHAnsi" w:eastAsiaTheme="minorEastAsia" w:hAnsiTheme="minorHAnsi" w:cstheme="minorBidi"/>
              <w:color w:val="auto"/>
              <w:kern w:val="2"/>
              <w14:ligatures w14:val="standardContextual"/>
            </w:rPr>
          </w:pPr>
          <w:hyperlink w:anchor="_Toc185251128" w:history="1">
            <w:r w:rsidRPr="00C42BF4">
              <w:rPr>
                <w:rStyle w:val="Hyperlink"/>
              </w:rPr>
              <w:t>Section 11 – Education and Training of Staff and Volunteers</w:t>
            </w:r>
            <w:r>
              <w:rPr>
                <w:webHidden/>
              </w:rPr>
              <w:tab/>
            </w:r>
            <w:r>
              <w:rPr>
                <w:webHidden/>
              </w:rPr>
              <w:fldChar w:fldCharType="begin"/>
            </w:r>
            <w:r>
              <w:rPr>
                <w:webHidden/>
              </w:rPr>
              <w:instrText xml:space="preserve"> PAGEREF _Toc185251128 \h </w:instrText>
            </w:r>
            <w:r>
              <w:rPr>
                <w:webHidden/>
              </w:rPr>
            </w:r>
            <w:r>
              <w:rPr>
                <w:webHidden/>
              </w:rPr>
              <w:fldChar w:fldCharType="separate"/>
            </w:r>
            <w:r>
              <w:rPr>
                <w:webHidden/>
              </w:rPr>
              <w:t>15</w:t>
            </w:r>
            <w:r>
              <w:rPr>
                <w:webHidden/>
              </w:rPr>
              <w:fldChar w:fldCharType="end"/>
            </w:r>
          </w:hyperlink>
        </w:p>
        <w:p w14:paraId="52CA4207" w14:textId="5578EA09" w:rsidR="008B7977" w:rsidRDefault="008B7977">
          <w:pPr>
            <w:pStyle w:val="TOC1"/>
            <w:rPr>
              <w:rFonts w:asciiTheme="minorHAnsi" w:eastAsiaTheme="minorEastAsia" w:hAnsiTheme="minorHAnsi" w:cstheme="minorBidi"/>
              <w:color w:val="auto"/>
              <w:kern w:val="2"/>
              <w14:ligatures w14:val="standardContextual"/>
            </w:rPr>
          </w:pPr>
          <w:hyperlink w:anchor="_Toc185251129" w:history="1">
            <w:r w:rsidRPr="00C42BF4">
              <w:rPr>
                <w:rStyle w:val="Hyperlink"/>
              </w:rPr>
              <w:t>Evaluation</w:t>
            </w:r>
            <w:r>
              <w:rPr>
                <w:webHidden/>
              </w:rPr>
              <w:tab/>
            </w:r>
            <w:r>
              <w:rPr>
                <w:webHidden/>
              </w:rPr>
              <w:fldChar w:fldCharType="begin"/>
            </w:r>
            <w:r>
              <w:rPr>
                <w:webHidden/>
              </w:rPr>
              <w:instrText xml:space="preserve"> PAGEREF _Toc185251129 \h </w:instrText>
            </w:r>
            <w:r>
              <w:rPr>
                <w:webHidden/>
              </w:rPr>
            </w:r>
            <w:r>
              <w:rPr>
                <w:webHidden/>
              </w:rPr>
              <w:fldChar w:fldCharType="separate"/>
            </w:r>
            <w:r>
              <w:rPr>
                <w:webHidden/>
              </w:rPr>
              <w:t>16</w:t>
            </w:r>
            <w:r>
              <w:rPr>
                <w:webHidden/>
              </w:rPr>
              <w:fldChar w:fldCharType="end"/>
            </w:r>
          </w:hyperlink>
        </w:p>
        <w:p w14:paraId="3453E939" w14:textId="0046D2D1" w:rsidR="008B7977" w:rsidRDefault="008B7977">
          <w:pPr>
            <w:pStyle w:val="TOC1"/>
            <w:rPr>
              <w:rFonts w:asciiTheme="minorHAnsi" w:eastAsiaTheme="minorEastAsia" w:hAnsiTheme="minorHAnsi" w:cstheme="minorBidi"/>
              <w:color w:val="auto"/>
              <w:kern w:val="2"/>
              <w14:ligatures w14:val="standardContextual"/>
            </w:rPr>
          </w:pPr>
          <w:hyperlink w:anchor="_Toc185251130" w:history="1">
            <w:r w:rsidRPr="00C42BF4">
              <w:rPr>
                <w:rStyle w:val="Hyperlink"/>
              </w:rPr>
              <w:t>Related policies, procedures, guidelines and legislation</w:t>
            </w:r>
            <w:r>
              <w:rPr>
                <w:webHidden/>
              </w:rPr>
              <w:tab/>
            </w:r>
            <w:r>
              <w:rPr>
                <w:webHidden/>
              </w:rPr>
              <w:fldChar w:fldCharType="begin"/>
            </w:r>
            <w:r>
              <w:rPr>
                <w:webHidden/>
              </w:rPr>
              <w:instrText xml:space="preserve"> PAGEREF _Toc185251130 \h </w:instrText>
            </w:r>
            <w:r>
              <w:rPr>
                <w:webHidden/>
              </w:rPr>
            </w:r>
            <w:r>
              <w:rPr>
                <w:webHidden/>
              </w:rPr>
              <w:fldChar w:fldCharType="separate"/>
            </w:r>
            <w:r>
              <w:rPr>
                <w:webHidden/>
              </w:rPr>
              <w:t>16</w:t>
            </w:r>
            <w:r>
              <w:rPr>
                <w:webHidden/>
              </w:rPr>
              <w:fldChar w:fldCharType="end"/>
            </w:r>
          </w:hyperlink>
        </w:p>
        <w:p w14:paraId="12271204" w14:textId="2F214F40" w:rsidR="008B7977" w:rsidRDefault="008B7977">
          <w:pPr>
            <w:pStyle w:val="TOC1"/>
            <w:rPr>
              <w:rFonts w:asciiTheme="minorHAnsi" w:eastAsiaTheme="minorEastAsia" w:hAnsiTheme="minorHAnsi" w:cstheme="minorBidi"/>
              <w:color w:val="auto"/>
              <w:kern w:val="2"/>
              <w14:ligatures w14:val="standardContextual"/>
            </w:rPr>
          </w:pPr>
          <w:hyperlink w:anchor="_Toc185251131" w:history="1">
            <w:r w:rsidRPr="00C42BF4">
              <w:rPr>
                <w:rStyle w:val="Hyperlink"/>
              </w:rPr>
              <w:t>Definition of terms</w:t>
            </w:r>
            <w:r>
              <w:rPr>
                <w:webHidden/>
              </w:rPr>
              <w:tab/>
            </w:r>
            <w:r>
              <w:rPr>
                <w:webHidden/>
              </w:rPr>
              <w:fldChar w:fldCharType="begin"/>
            </w:r>
            <w:r>
              <w:rPr>
                <w:webHidden/>
              </w:rPr>
              <w:instrText xml:space="preserve"> PAGEREF _Toc185251131 \h </w:instrText>
            </w:r>
            <w:r>
              <w:rPr>
                <w:webHidden/>
              </w:rPr>
            </w:r>
            <w:r>
              <w:rPr>
                <w:webHidden/>
              </w:rPr>
              <w:fldChar w:fldCharType="separate"/>
            </w:r>
            <w:r>
              <w:rPr>
                <w:webHidden/>
              </w:rPr>
              <w:t>17</w:t>
            </w:r>
            <w:r>
              <w:rPr>
                <w:webHidden/>
              </w:rPr>
              <w:fldChar w:fldCharType="end"/>
            </w:r>
          </w:hyperlink>
        </w:p>
        <w:p w14:paraId="7FEAE2EA" w14:textId="50045D33" w:rsidR="008B7977" w:rsidRDefault="008B7977">
          <w:pPr>
            <w:pStyle w:val="TOC1"/>
            <w:rPr>
              <w:rFonts w:asciiTheme="minorHAnsi" w:eastAsiaTheme="minorEastAsia" w:hAnsiTheme="minorHAnsi" w:cstheme="minorBidi"/>
              <w:color w:val="auto"/>
              <w:kern w:val="2"/>
              <w14:ligatures w14:val="standardContextual"/>
            </w:rPr>
          </w:pPr>
          <w:hyperlink w:anchor="_Toc185251132" w:history="1">
            <w:r w:rsidRPr="00C42BF4">
              <w:rPr>
                <w:rStyle w:val="Hyperlink"/>
              </w:rPr>
              <w:t>References</w:t>
            </w:r>
            <w:r>
              <w:rPr>
                <w:webHidden/>
              </w:rPr>
              <w:tab/>
            </w:r>
            <w:r>
              <w:rPr>
                <w:webHidden/>
              </w:rPr>
              <w:fldChar w:fldCharType="begin"/>
            </w:r>
            <w:r>
              <w:rPr>
                <w:webHidden/>
              </w:rPr>
              <w:instrText xml:space="preserve"> PAGEREF _Toc185251132 \h </w:instrText>
            </w:r>
            <w:r>
              <w:rPr>
                <w:webHidden/>
              </w:rPr>
            </w:r>
            <w:r>
              <w:rPr>
                <w:webHidden/>
              </w:rPr>
              <w:fldChar w:fldCharType="separate"/>
            </w:r>
            <w:r>
              <w:rPr>
                <w:webHidden/>
              </w:rPr>
              <w:t>18</w:t>
            </w:r>
            <w:r>
              <w:rPr>
                <w:webHidden/>
              </w:rPr>
              <w:fldChar w:fldCharType="end"/>
            </w:r>
          </w:hyperlink>
        </w:p>
        <w:p w14:paraId="71102570" w14:textId="6CFA5FF0" w:rsidR="008B7977" w:rsidRDefault="008B7977">
          <w:pPr>
            <w:pStyle w:val="TOC1"/>
            <w:rPr>
              <w:rFonts w:asciiTheme="minorHAnsi" w:eastAsiaTheme="minorEastAsia" w:hAnsiTheme="minorHAnsi" w:cstheme="minorBidi"/>
              <w:color w:val="auto"/>
              <w:kern w:val="2"/>
              <w14:ligatures w14:val="standardContextual"/>
            </w:rPr>
          </w:pPr>
          <w:hyperlink w:anchor="_Toc185251133" w:history="1">
            <w:r w:rsidRPr="00C42BF4">
              <w:rPr>
                <w:rStyle w:val="Hyperlink"/>
              </w:rPr>
              <w:t>Search terms</w:t>
            </w:r>
            <w:r>
              <w:rPr>
                <w:webHidden/>
              </w:rPr>
              <w:tab/>
            </w:r>
            <w:r>
              <w:rPr>
                <w:webHidden/>
              </w:rPr>
              <w:fldChar w:fldCharType="begin"/>
            </w:r>
            <w:r>
              <w:rPr>
                <w:webHidden/>
              </w:rPr>
              <w:instrText xml:space="preserve"> PAGEREF _Toc185251133 \h </w:instrText>
            </w:r>
            <w:r>
              <w:rPr>
                <w:webHidden/>
              </w:rPr>
            </w:r>
            <w:r>
              <w:rPr>
                <w:webHidden/>
              </w:rPr>
              <w:fldChar w:fldCharType="separate"/>
            </w:r>
            <w:r>
              <w:rPr>
                <w:webHidden/>
              </w:rPr>
              <w:t>18</w:t>
            </w:r>
            <w:r>
              <w:rPr>
                <w:webHidden/>
              </w:rPr>
              <w:fldChar w:fldCharType="end"/>
            </w:r>
          </w:hyperlink>
        </w:p>
        <w:p w14:paraId="08765135" w14:textId="13793266" w:rsidR="00481A6C" w:rsidRDefault="00A731B8" w:rsidP="00481A6C">
          <w:pPr>
            <w:pStyle w:val="TOCHeading2"/>
          </w:pPr>
          <w:r>
            <w:rPr>
              <w:noProof/>
            </w:rPr>
            <w:fldChar w:fldCharType="end"/>
          </w:r>
        </w:p>
      </w:sdtContent>
    </w:sdt>
    <w:p w14:paraId="17D3BE2C" w14:textId="77777777" w:rsidR="005B5048" w:rsidRDefault="005B5048">
      <w:pPr>
        <w:spacing w:before="0" w:after="0" w:line="240" w:lineRule="auto"/>
        <w:rPr>
          <w:rFonts w:eastAsia="Times New Roman"/>
          <w:b/>
          <w:color w:val="FFFFFF" w:themeColor="background1"/>
          <w:szCs w:val="80"/>
          <w:lang w:eastAsia="en-US"/>
        </w:rPr>
      </w:pPr>
      <w:r>
        <w:br w:type="page"/>
      </w:r>
    </w:p>
    <w:p w14:paraId="3E16104E" w14:textId="4A5CA736" w:rsidR="0078367D" w:rsidRDefault="005B5048" w:rsidP="0078367D">
      <w:pPr>
        <w:pStyle w:val="Heading2"/>
      </w:pPr>
      <w:bookmarkStart w:id="2" w:name="_Toc185251114"/>
      <w:r>
        <w:lastRenderedPageBreak/>
        <w:t>Policy</w:t>
      </w:r>
      <w:r w:rsidR="0078367D">
        <w:t xml:space="preserve"> </w:t>
      </w:r>
      <w:r w:rsidR="00170381">
        <w:t>S</w:t>
      </w:r>
      <w:r w:rsidR="0078367D">
        <w:t>tatement</w:t>
      </w:r>
      <w:bookmarkEnd w:id="2"/>
      <w:r w:rsidR="009746B1">
        <w:t xml:space="preserve"> </w:t>
      </w:r>
    </w:p>
    <w:p w14:paraId="45CB7923" w14:textId="52B97A45" w:rsidR="00477629" w:rsidRPr="0024354E" w:rsidRDefault="00477629" w:rsidP="00F863CB">
      <w:pPr>
        <w:pStyle w:val="BodyCopy"/>
      </w:pPr>
      <w:r w:rsidRPr="008B331A">
        <w:t>Canberra Health Services</w:t>
      </w:r>
      <w:r>
        <w:t xml:space="preserve"> (CHS)</w:t>
      </w:r>
      <w:r w:rsidR="005D4C14">
        <w:t xml:space="preserve"> Network</w:t>
      </w:r>
      <w:r w:rsidRPr="008B331A">
        <w:t xml:space="preserve"> facilities have a responsibility to provide nutrition </w:t>
      </w:r>
      <w:r>
        <w:t>and hydration support</w:t>
      </w:r>
      <w:r w:rsidRPr="008B331A">
        <w:t xml:space="preserve"> for all their admitted patients. This Policy sets out the framework for a strategic and coordinated approach to nutrition care for admitted patients</w:t>
      </w:r>
      <w:r w:rsidR="005D4C14">
        <w:t>,</w:t>
      </w:r>
      <w:r w:rsidRPr="000E5FB2">
        <w:t xml:space="preserve"> </w:t>
      </w:r>
      <w:r w:rsidRPr="008B331A">
        <w:t>from admission to transfer of care</w:t>
      </w:r>
      <w:r w:rsidR="00EA5AD4">
        <w:t>. This includes</w:t>
      </w:r>
      <w:r w:rsidRPr="008B331A">
        <w:t xml:space="preserve"> screening for nutrition</w:t>
      </w:r>
      <w:r>
        <w:t xml:space="preserve"> risk and</w:t>
      </w:r>
      <w:r w:rsidRPr="008B331A">
        <w:t xml:space="preserve"> nutrition assessment. Compliance with this policy is mandatory.</w:t>
      </w:r>
    </w:p>
    <w:p w14:paraId="11DF8FD6"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7580F838" w14:textId="3BCDDA0B" w:rsidR="0078367D" w:rsidRDefault="005B5048" w:rsidP="0078367D">
      <w:pPr>
        <w:pStyle w:val="Heading2"/>
      </w:pPr>
      <w:bookmarkStart w:id="3" w:name="_Toc185251115"/>
      <w:r>
        <w:t>Purpose</w:t>
      </w:r>
      <w:bookmarkEnd w:id="3"/>
    </w:p>
    <w:p w14:paraId="2B4F7E69" w14:textId="3EC80FC7" w:rsidR="00477629" w:rsidRDefault="00477629" w:rsidP="006F22C5">
      <w:pPr>
        <w:rPr>
          <w:iCs/>
        </w:rPr>
      </w:pPr>
      <w:r>
        <w:rPr>
          <w:iCs/>
        </w:rPr>
        <w:t xml:space="preserve">The purpose of </w:t>
      </w:r>
      <w:r w:rsidR="00EA5AD4">
        <w:rPr>
          <w:iCs/>
        </w:rPr>
        <w:t xml:space="preserve">this </w:t>
      </w:r>
      <w:r w:rsidR="005D4C14">
        <w:rPr>
          <w:iCs/>
        </w:rPr>
        <w:t>p</w:t>
      </w:r>
      <w:r>
        <w:rPr>
          <w:iCs/>
        </w:rPr>
        <w:t>olicy is t</w:t>
      </w:r>
      <w:r w:rsidRPr="00D36644">
        <w:rPr>
          <w:iCs/>
        </w:rPr>
        <w:t>o</w:t>
      </w:r>
      <w:r>
        <w:rPr>
          <w:iCs/>
        </w:rPr>
        <w:t xml:space="preserve"> outline the</w:t>
      </w:r>
      <w:r w:rsidR="00EA5AD4">
        <w:rPr>
          <w:iCs/>
        </w:rPr>
        <w:t xml:space="preserve"> nutrition</w:t>
      </w:r>
      <w:r w:rsidR="000D0408">
        <w:rPr>
          <w:iCs/>
        </w:rPr>
        <w:t xml:space="preserve"> and hydration</w:t>
      </w:r>
      <w:r>
        <w:rPr>
          <w:iCs/>
        </w:rPr>
        <w:t xml:space="preserve"> screening and assessment processes to be employed</w:t>
      </w:r>
      <w:r w:rsidR="00545BC3">
        <w:rPr>
          <w:iCs/>
        </w:rPr>
        <w:t xml:space="preserve"> by CHS</w:t>
      </w:r>
      <w:r w:rsidR="00F4358F">
        <w:rPr>
          <w:iCs/>
        </w:rPr>
        <w:t xml:space="preserve"> Network</w:t>
      </w:r>
      <w:r w:rsidR="00545BC3">
        <w:rPr>
          <w:iCs/>
        </w:rPr>
        <w:t xml:space="preserve"> team members </w:t>
      </w:r>
      <w:proofErr w:type="gramStart"/>
      <w:r w:rsidR="00545BC3">
        <w:rPr>
          <w:iCs/>
        </w:rPr>
        <w:t>in order</w:t>
      </w:r>
      <w:r>
        <w:rPr>
          <w:iCs/>
        </w:rPr>
        <w:t xml:space="preserve"> to</w:t>
      </w:r>
      <w:proofErr w:type="gramEnd"/>
      <w:r>
        <w:rPr>
          <w:iCs/>
        </w:rPr>
        <w:t xml:space="preserve"> identify</w:t>
      </w:r>
      <w:r w:rsidR="00172A11">
        <w:rPr>
          <w:iCs/>
        </w:rPr>
        <w:t>, prevent, and manage</w:t>
      </w:r>
      <w:r>
        <w:rPr>
          <w:iCs/>
        </w:rPr>
        <w:t xml:space="preserve"> patients at </w:t>
      </w:r>
      <w:r w:rsidR="00170381">
        <w:rPr>
          <w:iCs/>
        </w:rPr>
        <w:t>risk</w:t>
      </w:r>
      <w:r w:rsidR="00172A11">
        <w:rPr>
          <w:iCs/>
        </w:rPr>
        <w:t xml:space="preserve"> of malnutrition and dehydration.</w:t>
      </w:r>
      <w:r>
        <w:rPr>
          <w:iCs/>
        </w:rPr>
        <w:t xml:space="preserve"> Th</w:t>
      </w:r>
      <w:r w:rsidR="000D0408">
        <w:rPr>
          <w:iCs/>
        </w:rPr>
        <w:t>is</w:t>
      </w:r>
      <w:r>
        <w:rPr>
          <w:iCs/>
        </w:rPr>
        <w:t xml:space="preserve"> </w:t>
      </w:r>
      <w:r w:rsidR="00DA4BC4">
        <w:rPr>
          <w:iCs/>
        </w:rPr>
        <w:t>p</w:t>
      </w:r>
      <w:r>
        <w:rPr>
          <w:iCs/>
        </w:rPr>
        <w:t xml:space="preserve">olicy will </w:t>
      </w:r>
      <w:r w:rsidR="000D0408">
        <w:rPr>
          <w:iCs/>
        </w:rPr>
        <w:t xml:space="preserve">ensure </w:t>
      </w:r>
      <w:r w:rsidR="00172A11">
        <w:rPr>
          <w:iCs/>
        </w:rPr>
        <w:t xml:space="preserve">CHS </w:t>
      </w:r>
      <w:r w:rsidR="00F4358F">
        <w:rPr>
          <w:iCs/>
        </w:rPr>
        <w:t xml:space="preserve">Network </w:t>
      </w:r>
      <w:r w:rsidR="00172A11">
        <w:rPr>
          <w:iCs/>
        </w:rPr>
        <w:t xml:space="preserve">team members provide </w:t>
      </w:r>
      <w:r w:rsidR="000D0408">
        <w:rPr>
          <w:iCs/>
        </w:rPr>
        <w:t>a</w:t>
      </w:r>
      <w:r w:rsidRPr="00D36644">
        <w:rPr>
          <w:iCs/>
        </w:rPr>
        <w:t xml:space="preserve"> consistent approach </w:t>
      </w:r>
      <w:r w:rsidR="000D0408">
        <w:rPr>
          <w:iCs/>
        </w:rPr>
        <w:t>to</w:t>
      </w:r>
      <w:r w:rsidRPr="00D36644">
        <w:rPr>
          <w:iCs/>
        </w:rPr>
        <w:t xml:space="preserve"> care and service</w:t>
      </w:r>
      <w:r w:rsidR="00172A11">
        <w:rPr>
          <w:iCs/>
        </w:rPr>
        <w:t xml:space="preserve"> delivery</w:t>
      </w:r>
      <w:r w:rsidRPr="00D36644">
        <w:rPr>
          <w:iCs/>
        </w:rPr>
        <w:t xml:space="preserve"> </w:t>
      </w:r>
      <w:r>
        <w:rPr>
          <w:iCs/>
        </w:rPr>
        <w:t xml:space="preserve">and </w:t>
      </w:r>
      <w:r w:rsidR="00F4358F">
        <w:rPr>
          <w:iCs/>
        </w:rPr>
        <w:t>comply</w:t>
      </w:r>
      <w:r>
        <w:rPr>
          <w:iCs/>
        </w:rPr>
        <w:t xml:space="preserve"> with</w:t>
      </w:r>
      <w:r w:rsidRPr="004E400B">
        <w:rPr>
          <w:iCs/>
        </w:rPr>
        <w:t xml:space="preserve"> </w:t>
      </w:r>
      <w:r w:rsidR="00170381">
        <w:rPr>
          <w:iCs/>
        </w:rPr>
        <w:t xml:space="preserve">the </w:t>
      </w:r>
      <w:r w:rsidRPr="00D36644">
        <w:rPr>
          <w:iCs/>
        </w:rPr>
        <w:t xml:space="preserve">National </w:t>
      </w:r>
      <w:r w:rsidR="00170381" w:rsidRPr="00D36644">
        <w:rPr>
          <w:iCs/>
        </w:rPr>
        <w:t xml:space="preserve">Safety </w:t>
      </w:r>
      <w:r w:rsidR="00170381">
        <w:rPr>
          <w:iCs/>
        </w:rPr>
        <w:t xml:space="preserve">and </w:t>
      </w:r>
      <w:r w:rsidRPr="00D36644">
        <w:rPr>
          <w:iCs/>
        </w:rPr>
        <w:t xml:space="preserve">Quality </w:t>
      </w:r>
      <w:r w:rsidR="00170381">
        <w:rPr>
          <w:iCs/>
        </w:rPr>
        <w:t>Health Service</w:t>
      </w:r>
      <w:r w:rsidR="00425AA2">
        <w:rPr>
          <w:iCs/>
        </w:rPr>
        <w:t xml:space="preserve"> (NSQHS)</w:t>
      </w:r>
      <w:r w:rsidRPr="00D36644">
        <w:rPr>
          <w:iCs/>
        </w:rPr>
        <w:t xml:space="preserve"> Standard </w:t>
      </w:r>
      <w:r w:rsidR="00170381">
        <w:rPr>
          <w:iCs/>
        </w:rPr>
        <w:t>-</w:t>
      </w:r>
      <w:r w:rsidRPr="00D36644">
        <w:rPr>
          <w:iCs/>
        </w:rPr>
        <w:t xml:space="preserve"> Comprehensive Care</w:t>
      </w:r>
      <w:r>
        <w:rPr>
          <w:iCs/>
        </w:rPr>
        <w:t>.</w:t>
      </w:r>
    </w:p>
    <w:p w14:paraId="43468527"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036EF05B" w14:textId="410DD0E0" w:rsidR="0078367D" w:rsidRDefault="00477629" w:rsidP="0078367D">
      <w:pPr>
        <w:pStyle w:val="Heading2"/>
      </w:pPr>
      <w:bookmarkStart w:id="4" w:name="_Toc185251116"/>
      <w:r>
        <w:t>Scope</w:t>
      </w:r>
      <w:bookmarkEnd w:id="4"/>
    </w:p>
    <w:p w14:paraId="1CD4BBE5" w14:textId="1C021A2F" w:rsidR="00477629" w:rsidRPr="00477629" w:rsidRDefault="00477629" w:rsidP="00477629">
      <w:pPr>
        <w:pStyle w:val="BodyCopy"/>
      </w:pPr>
      <w:r w:rsidRPr="00477629">
        <w:t xml:space="preserve">This </w:t>
      </w:r>
      <w:r w:rsidR="00B32F71">
        <w:t>p</w:t>
      </w:r>
      <w:r w:rsidRPr="00477629">
        <w:t xml:space="preserve">olicy applies to all CHS </w:t>
      </w:r>
      <w:r w:rsidR="00170381">
        <w:t>Network facilities</w:t>
      </w:r>
      <w:r w:rsidRPr="00477629">
        <w:t xml:space="preserve"> </w:t>
      </w:r>
      <w:r w:rsidR="00170381">
        <w:t>that</w:t>
      </w:r>
      <w:r w:rsidRPr="00477629">
        <w:t xml:space="preserve"> provide </w:t>
      </w:r>
      <w:r w:rsidR="00170381">
        <w:t xml:space="preserve">food and nutrition </w:t>
      </w:r>
      <w:r w:rsidRPr="00477629">
        <w:t>services to admitted</w:t>
      </w:r>
      <w:r w:rsidR="00170381">
        <w:t xml:space="preserve"> patients</w:t>
      </w:r>
      <w:r w:rsidRPr="00477629">
        <w:t>.</w:t>
      </w:r>
      <w:r w:rsidR="009C2097">
        <w:t xml:space="preserve"> </w:t>
      </w:r>
      <w:bookmarkStart w:id="5" w:name="_Hlk189820063"/>
      <w:r w:rsidR="009C2097">
        <w:t xml:space="preserve">Nutrition is the intake of food and fluid </w:t>
      </w:r>
      <w:r w:rsidR="00722AE3">
        <w:t xml:space="preserve">required </w:t>
      </w:r>
      <w:r w:rsidR="009C2097">
        <w:t>to meet a person’s dietary and biological needs. Hydration is considered a key part of nutrition</w:t>
      </w:r>
      <w:r w:rsidR="00722AE3">
        <w:t xml:space="preserve"> as it is integral to maintaining </w:t>
      </w:r>
      <w:r w:rsidR="009C2097">
        <w:t>proper bodily</w:t>
      </w:r>
      <w:r w:rsidR="00722AE3">
        <w:t xml:space="preserve"> function. Therefore,</w:t>
      </w:r>
      <w:r w:rsidR="009C2097">
        <w:t xml:space="preserve"> nutrition encompasses hydration.</w:t>
      </w:r>
      <w:bookmarkEnd w:id="5"/>
    </w:p>
    <w:p w14:paraId="78A1A5EB" w14:textId="215FE3CD" w:rsidR="00170381" w:rsidRDefault="00170381" w:rsidP="00170381">
      <w:pPr>
        <w:pStyle w:val="BodyCopy"/>
      </w:pPr>
      <w:r>
        <w:t>CHS Network includes inpatient facilities at Canberra Hospital, Clare Holland House</w:t>
      </w:r>
      <w:r w:rsidR="00545BC3">
        <w:t xml:space="preserve"> (CHH)</w:t>
      </w:r>
      <w:r>
        <w:t>, North Canberra Hospital</w:t>
      </w:r>
      <w:r w:rsidR="00545BC3">
        <w:t xml:space="preserve"> (NCH)</w:t>
      </w:r>
      <w:r>
        <w:t xml:space="preserve">, and University of Canberra </w:t>
      </w:r>
      <w:r w:rsidR="005C46BF">
        <w:t>Hospital</w:t>
      </w:r>
      <w:r w:rsidR="00545BC3">
        <w:t xml:space="preserve"> (UCH)</w:t>
      </w:r>
      <w:r w:rsidR="005C46BF">
        <w:t xml:space="preserve"> </w:t>
      </w:r>
      <w:r>
        <w:t>and community-based services.</w:t>
      </w:r>
    </w:p>
    <w:p w14:paraId="2C23063A" w14:textId="48B070A6" w:rsidR="00B32F71" w:rsidRPr="00B32F71" w:rsidRDefault="00B32F71" w:rsidP="00B32F71">
      <w:pPr>
        <w:pStyle w:val="BodyCopy"/>
      </w:pPr>
      <w:r w:rsidRPr="00B32F71">
        <w:t xml:space="preserve">This </w:t>
      </w:r>
      <w:r>
        <w:t>policy</w:t>
      </w:r>
      <w:r w:rsidRPr="00B32F71">
        <w:t xml:space="preserve"> applies to all CHS Network team members working within their scope of practice</w:t>
      </w:r>
      <w:r>
        <w:t xml:space="preserve"> while</w:t>
      </w:r>
      <w:r w:rsidRPr="00B32F71">
        <w:t xml:space="preserve"> providing care to </w:t>
      </w:r>
      <w:r>
        <w:t>both adults and children. This includes, but is not</w:t>
      </w:r>
      <w:r w:rsidRPr="00B32F71">
        <w:t xml:space="preserve"> limited to: </w:t>
      </w:r>
    </w:p>
    <w:p w14:paraId="56B2A0EE" w14:textId="77777777" w:rsidR="00B32F71" w:rsidRPr="00B32F71" w:rsidRDefault="00B32F71" w:rsidP="00337B5B">
      <w:pPr>
        <w:pStyle w:val="Bullet"/>
      </w:pPr>
      <w:r w:rsidRPr="00B32F71">
        <w:t>Medical Officers</w:t>
      </w:r>
    </w:p>
    <w:p w14:paraId="1DD4BDB4" w14:textId="77777777" w:rsidR="00B32F71" w:rsidRPr="00B32F71" w:rsidRDefault="00B32F71" w:rsidP="00337B5B">
      <w:pPr>
        <w:pStyle w:val="Bullet"/>
      </w:pPr>
      <w:r w:rsidRPr="00B32F71">
        <w:t xml:space="preserve">Nurses and Midwives  </w:t>
      </w:r>
    </w:p>
    <w:p w14:paraId="057E63CF" w14:textId="77777777" w:rsidR="00B32F71" w:rsidRDefault="00B32F71">
      <w:pPr>
        <w:pStyle w:val="Bullet"/>
      </w:pPr>
      <w:r w:rsidRPr="00B32F71">
        <w:t>Allied Health Professionals</w:t>
      </w:r>
    </w:p>
    <w:p w14:paraId="2185E0BD" w14:textId="486E7348" w:rsidR="00DA4BC4" w:rsidRPr="00B32F71" w:rsidRDefault="00DA4BC4" w:rsidP="00337B5B">
      <w:pPr>
        <w:pStyle w:val="Bullet"/>
      </w:pPr>
      <w:r>
        <w:t>Allied Health Assistants</w:t>
      </w:r>
    </w:p>
    <w:p w14:paraId="5CC79F44" w14:textId="77777777" w:rsidR="00B32F71" w:rsidRPr="00B32F71" w:rsidRDefault="00B32F71" w:rsidP="00337B5B">
      <w:pPr>
        <w:pStyle w:val="Bullet"/>
      </w:pPr>
      <w:r w:rsidRPr="00B32F71">
        <w:t>Managers</w:t>
      </w:r>
    </w:p>
    <w:p w14:paraId="7135CDD7" w14:textId="77777777" w:rsidR="00B32F71" w:rsidRPr="00B32F71" w:rsidRDefault="00B32F71" w:rsidP="00337B5B">
      <w:pPr>
        <w:pStyle w:val="Bullet"/>
      </w:pPr>
      <w:r w:rsidRPr="00B32F71">
        <w:t>Support Services</w:t>
      </w:r>
    </w:p>
    <w:p w14:paraId="38269EA7" w14:textId="77777777" w:rsidR="00B32F71" w:rsidRPr="00B32F71" w:rsidRDefault="00B32F71" w:rsidP="00337B5B">
      <w:pPr>
        <w:pStyle w:val="Bullet"/>
      </w:pPr>
      <w:r w:rsidRPr="00B32F71">
        <w:t>Students under direct supervision.</w:t>
      </w:r>
    </w:p>
    <w:p w14:paraId="641837B6" w14:textId="4F43D9F9" w:rsidR="00477629" w:rsidRDefault="00477629" w:rsidP="00477629">
      <w:pPr>
        <w:pStyle w:val="BodyCopy"/>
      </w:pPr>
      <w:r w:rsidRPr="00477629">
        <w:t>This policy is applicable to</w:t>
      </w:r>
      <w:r w:rsidR="00EE1A9B">
        <w:t xml:space="preserve"> both</w:t>
      </w:r>
      <w:r w:rsidRPr="00477629">
        <w:t xml:space="preserve"> </w:t>
      </w:r>
      <w:r w:rsidR="00545BC3">
        <w:t>a</w:t>
      </w:r>
      <w:r w:rsidRPr="00477629">
        <w:t>dults</w:t>
      </w:r>
      <w:r w:rsidR="00864615">
        <w:t xml:space="preserve"> (18 years and over)</w:t>
      </w:r>
      <w:r w:rsidRPr="00477629">
        <w:t xml:space="preserve"> and </w:t>
      </w:r>
      <w:r w:rsidR="00545BC3">
        <w:t>c</w:t>
      </w:r>
      <w:r w:rsidRPr="00477629">
        <w:t>hildren</w:t>
      </w:r>
      <w:r w:rsidR="00864615">
        <w:t xml:space="preserve"> (under 18 years of age)</w:t>
      </w:r>
      <w:r w:rsidR="00C87ADB">
        <w:t>, excluding neonates,</w:t>
      </w:r>
      <w:r w:rsidR="00B32F71">
        <w:t xml:space="preserve"> </w:t>
      </w:r>
      <w:r w:rsidR="00B32F71" w:rsidRPr="00B32F71">
        <w:t>cared for by CHS</w:t>
      </w:r>
      <w:r w:rsidR="00EE1A9B">
        <w:t xml:space="preserve">. </w:t>
      </w:r>
    </w:p>
    <w:p w14:paraId="033764AC" w14:textId="77777777" w:rsidR="00481A6C" w:rsidRDefault="00481A6C" w:rsidP="0091462B">
      <w:pPr>
        <w:pStyle w:val="BodyCopy"/>
      </w:pPr>
      <w:hyperlink w:anchor="_top" w:history="1">
        <w:r w:rsidRPr="00481A6C">
          <w:rPr>
            <w:rStyle w:val="Hyperlink"/>
            <w:iCs w:val="0"/>
          </w:rPr>
          <w:t>Back to Contents</w:t>
        </w:r>
      </w:hyperlink>
    </w:p>
    <w:p w14:paraId="7F1DD826" w14:textId="561310EC" w:rsidR="0078367D" w:rsidRDefault="00477629" w:rsidP="0078367D">
      <w:pPr>
        <w:pStyle w:val="Heading2"/>
      </w:pPr>
      <w:bookmarkStart w:id="6" w:name="_Toc185251117"/>
      <w:r>
        <w:lastRenderedPageBreak/>
        <w:t>Roles and Responsibilities</w:t>
      </w:r>
      <w:bookmarkEnd w:id="6"/>
    </w:p>
    <w:p w14:paraId="1F1DD5E5" w14:textId="77777777" w:rsidR="00477629" w:rsidRPr="008A67A0" w:rsidRDefault="00477629" w:rsidP="00477629">
      <w:pPr>
        <w:pStyle w:val="Heading4"/>
      </w:pPr>
      <w:r w:rsidRPr="008A67A0">
        <w:t>Chief Executive Officer is responsible for:</w:t>
      </w:r>
    </w:p>
    <w:p w14:paraId="56A36E95" w14:textId="2F7EC6C1" w:rsidR="00477629" w:rsidRPr="008A67A0" w:rsidRDefault="00477629" w:rsidP="00477629">
      <w:pPr>
        <w:pStyle w:val="Bullet"/>
      </w:pPr>
      <w:r w:rsidRPr="008A67A0">
        <w:t xml:space="preserve">Implementing the </w:t>
      </w:r>
      <w:r w:rsidRPr="00562565">
        <w:rPr>
          <w:i/>
          <w:iCs/>
        </w:rPr>
        <w:t xml:space="preserve">Nutrition </w:t>
      </w:r>
      <w:bookmarkStart w:id="7" w:name="_Hlk184974445"/>
      <w:r w:rsidR="008B7CE5" w:rsidRPr="00562565">
        <w:rPr>
          <w:i/>
          <w:iCs/>
        </w:rPr>
        <w:t>for Admitted Adults and</w:t>
      </w:r>
      <w:r w:rsidR="008B7CE5" w:rsidRPr="008B7CE5">
        <w:t xml:space="preserve"> </w:t>
      </w:r>
      <w:r w:rsidR="008B7CE5" w:rsidRPr="00562565">
        <w:rPr>
          <w:i/>
          <w:iCs/>
        </w:rPr>
        <w:t>Children</w:t>
      </w:r>
      <w:r w:rsidRPr="008A67A0">
        <w:t xml:space="preserve"> </w:t>
      </w:r>
      <w:bookmarkEnd w:id="7"/>
      <w:r w:rsidR="00562565">
        <w:t xml:space="preserve">policy </w:t>
      </w:r>
      <w:r w:rsidRPr="008A67A0">
        <w:t>within CHS facilities</w:t>
      </w:r>
      <w:r w:rsidR="008B7CE5">
        <w:t>.</w:t>
      </w:r>
    </w:p>
    <w:p w14:paraId="56D63367" w14:textId="27DA44D4" w:rsidR="00477629" w:rsidRPr="008A67A0" w:rsidRDefault="00477629" w:rsidP="00477629">
      <w:pPr>
        <w:pStyle w:val="Bullet"/>
      </w:pPr>
      <w:r w:rsidRPr="008A67A0">
        <w:t>Ensuring governance structures are in place within CHS</w:t>
      </w:r>
      <w:r w:rsidR="008B7CE5">
        <w:t>.</w:t>
      </w:r>
      <w:r w:rsidRPr="008A67A0">
        <w:t xml:space="preserve"> </w:t>
      </w:r>
    </w:p>
    <w:p w14:paraId="727ED81F" w14:textId="578F4628" w:rsidR="00477629" w:rsidRPr="008A67A0" w:rsidRDefault="00477629" w:rsidP="00477629">
      <w:pPr>
        <w:pStyle w:val="Bullet"/>
      </w:pPr>
      <w:r w:rsidRPr="008A67A0">
        <w:t xml:space="preserve">Assigning responsibility, personnel and resources to meet the requirements of the </w:t>
      </w:r>
      <w:r w:rsidR="005D489F">
        <w:t>p</w:t>
      </w:r>
      <w:r w:rsidRPr="008A67A0">
        <w:t>olicy</w:t>
      </w:r>
      <w:r w:rsidR="008B7CE5">
        <w:t>.</w:t>
      </w:r>
    </w:p>
    <w:p w14:paraId="07361813" w14:textId="2CFD373B" w:rsidR="00477629" w:rsidRPr="008A67A0" w:rsidRDefault="00477629" w:rsidP="00477629">
      <w:pPr>
        <w:pStyle w:val="Bullet"/>
      </w:pPr>
      <w:r w:rsidRPr="008A67A0">
        <w:t xml:space="preserve">Ensuring </w:t>
      </w:r>
      <w:r w:rsidR="008B7CE5">
        <w:t xml:space="preserve">that </w:t>
      </w:r>
      <w:r w:rsidRPr="008A67A0">
        <w:t>staff/volunteer education and training program</w:t>
      </w:r>
      <w:r w:rsidR="008B7CE5">
        <w:t>s are in place</w:t>
      </w:r>
      <w:r w:rsidRPr="008A67A0">
        <w:t xml:space="preserve"> for nutrition care</w:t>
      </w:r>
      <w:r w:rsidR="008B7CE5">
        <w:t>.</w:t>
      </w:r>
    </w:p>
    <w:p w14:paraId="4146394A" w14:textId="093C91AD" w:rsidR="00477629" w:rsidRPr="008A67A0" w:rsidRDefault="00477629" w:rsidP="00477629">
      <w:pPr>
        <w:pStyle w:val="Bullet"/>
      </w:pPr>
      <w:r w:rsidRPr="008A67A0">
        <w:t xml:space="preserve">Ensuring clinician work practices are consistent with the requirements of the </w:t>
      </w:r>
      <w:r w:rsidR="005D489F">
        <w:t>p</w:t>
      </w:r>
      <w:r w:rsidRPr="008A67A0">
        <w:t>olicy</w:t>
      </w:r>
      <w:r w:rsidR="008B7CE5">
        <w:t>.</w:t>
      </w:r>
    </w:p>
    <w:p w14:paraId="3E10A20D" w14:textId="1A5C2FB6" w:rsidR="00477629" w:rsidRPr="008A67A0" w:rsidRDefault="00477629" w:rsidP="00477629">
      <w:pPr>
        <w:pStyle w:val="Bullet"/>
      </w:pPr>
      <w:r w:rsidRPr="008A67A0">
        <w:t xml:space="preserve">Ensuring systems for nutrition risk screening, nutrition assessment, and weight and height assessment </w:t>
      </w:r>
      <w:r w:rsidR="008B7CE5">
        <w:t>(</w:t>
      </w:r>
      <w:r w:rsidRPr="008A67A0">
        <w:t>using appropriate equipment and validated tools</w:t>
      </w:r>
      <w:r w:rsidR="008B7CE5">
        <w:t>)</w:t>
      </w:r>
      <w:r w:rsidRPr="008A67A0">
        <w:t xml:space="preserve"> are in place</w:t>
      </w:r>
      <w:r w:rsidR="008B7CE5">
        <w:t>.</w:t>
      </w:r>
    </w:p>
    <w:p w14:paraId="1F25A238" w14:textId="73AD5902" w:rsidR="00477629" w:rsidRPr="008A67A0" w:rsidRDefault="00477629" w:rsidP="00477629">
      <w:pPr>
        <w:pStyle w:val="Bullet"/>
      </w:pPr>
      <w:r w:rsidRPr="008A67A0">
        <w:t>Ensuring systems</w:t>
      </w:r>
      <w:r w:rsidR="008B7CE5">
        <w:t xml:space="preserve"> are in place</w:t>
      </w:r>
      <w:r w:rsidRPr="008A67A0">
        <w:t xml:space="preserve"> to evaluate the nutrition care and weight and height assessment processes.</w:t>
      </w:r>
    </w:p>
    <w:p w14:paraId="01CCFB7D" w14:textId="5C3CA6A6" w:rsidR="00477629" w:rsidRPr="008A67A0" w:rsidRDefault="00477629" w:rsidP="00477629">
      <w:pPr>
        <w:pStyle w:val="Bullet"/>
      </w:pPr>
      <w:r w:rsidRPr="008A67A0">
        <w:t xml:space="preserve">Reporting on the implementation and evaluation of the requirements of the </w:t>
      </w:r>
      <w:r w:rsidR="005D489F">
        <w:t>p</w:t>
      </w:r>
      <w:r w:rsidRPr="008A67A0">
        <w:t>olicy</w:t>
      </w:r>
      <w:r w:rsidR="008B7CE5">
        <w:t>.</w:t>
      </w:r>
    </w:p>
    <w:p w14:paraId="299CA23D" w14:textId="7FE8E4A7" w:rsidR="00170381" w:rsidRDefault="00477629" w:rsidP="006141E4">
      <w:pPr>
        <w:pStyle w:val="Bullet"/>
      </w:pPr>
      <w:r w:rsidRPr="008A67A0">
        <w:t xml:space="preserve">Ensuring </w:t>
      </w:r>
      <w:r w:rsidR="00170381">
        <w:t>F</w:t>
      </w:r>
      <w:r w:rsidRPr="008A67A0">
        <w:t xml:space="preserve">ood </w:t>
      </w:r>
      <w:r w:rsidR="00170381">
        <w:t>S</w:t>
      </w:r>
      <w:r w:rsidRPr="008A67A0">
        <w:t>ervice</w:t>
      </w:r>
      <w:r w:rsidR="00DA4BC4">
        <w:t xml:space="preserve"> Providers</w:t>
      </w:r>
      <w:r w:rsidRPr="008A67A0">
        <w:t xml:space="preserve"> </w:t>
      </w:r>
      <w:r w:rsidR="008B7CE5">
        <w:t xml:space="preserve">are compliant </w:t>
      </w:r>
      <w:r w:rsidR="00170381">
        <w:t>with</w:t>
      </w:r>
      <w:r w:rsidRPr="008A67A0">
        <w:t xml:space="preserve"> this </w:t>
      </w:r>
      <w:r w:rsidR="005D489F">
        <w:t>p</w:t>
      </w:r>
      <w:r w:rsidRPr="008A67A0">
        <w:t>olicy</w:t>
      </w:r>
      <w:r w:rsidR="008B7CE5">
        <w:t>.</w:t>
      </w:r>
    </w:p>
    <w:p w14:paraId="256FD0A8" w14:textId="02584394" w:rsidR="00477629" w:rsidRPr="008A67A0" w:rsidRDefault="00477629" w:rsidP="006141E4">
      <w:pPr>
        <w:pStyle w:val="Bullet"/>
      </w:pPr>
      <w:r w:rsidRPr="008A67A0">
        <w:t>Monitoring nutrition risk screening compliance rates</w:t>
      </w:r>
      <w:r w:rsidR="008B7CE5">
        <w:t>.</w:t>
      </w:r>
      <w:r w:rsidRPr="008A67A0">
        <w:t xml:space="preserve"> </w:t>
      </w:r>
    </w:p>
    <w:p w14:paraId="3BB0380B" w14:textId="670D220A" w:rsidR="00477629" w:rsidRPr="008A67A0" w:rsidRDefault="00477629" w:rsidP="00477629">
      <w:pPr>
        <w:pStyle w:val="Heading4"/>
      </w:pPr>
      <w:r w:rsidRPr="008A67A0">
        <w:t>Nursing Unit Managers are responsible for:</w:t>
      </w:r>
    </w:p>
    <w:p w14:paraId="7262BFC8" w14:textId="2498CC30" w:rsidR="00477629" w:rsidRDefault="00B32F71" w:rsidP="00477629">
      <w:pPr>
        <w:pStyle w:val="Bullet"/>
      </w:pPr>
      <w:r>
        <w:t>Facilitating</w:t>
      </w:r>
      <w:r w:rsidR="00477629" w:rsidRPr="008A67A0">
        <w:t xml:space="preserve"> and monitoring systems to ensure patients, consumers and residents receive appropriate nutrition care</w:t>
      </w:r>
      <w:r w:rsidR="008B7CE5">
        <w:t>.</w:t>
      </w:r>
    </w:p>
    <w:p w14:paraId="00AA1E02" w14:textId="5A816F39" w:rsidR="00DA4BC4" w:rsidRPr="008A67A0" w:rsidRDefault="00DA4BC4" w:rsidP="00477629">
      <w:pPr>
        <w:pStyle w:val="Bullet"/>
      </w:pPr>
      <w:r>
        <w:t>Ensuring staff compliance with this policy</w:t>
      </w:r>
    </w:p>
    <w:p w14:paraId="0F283B13" w14:textId="77777777" w:rsidR="00477629" w:rsidRPr="008A67A0" w:rsidRDefault="00477629" w:rsidP="00477629">
      <w:pPr>
        <w:pStyle w:val="Heading4"/>
      </w:pPr>
      <w:r w:rsidRPr="008A67A0">
        <w:t>Food Service Providers (including CHS Food Services and contracted providers) are responsible for:</w:t>
      </w:r>
    </w:p>
    <w:p w14:paraId="156EF191" w14:textId="24B623A3" w:rsidR="00477629" w:rsidRPr="008A67A0" w:rsidRDefault="00477629" w:rsidP="00477629">
      <w:pPr>
        <w:pStyle w:val="Bullet"/>
      </w:pPr>
      <w:r w:rsidRPr="008A67A0">
        <w:t xml:space="preserve">Ensuring the standards set out in this </w:t>
      </w:r>
      <w:r w:rsidR="005D489F">
        <w:t>p</w:t>
      </w:r>
      <w:r w:rsidRPr="008A67A0">
        <w:t xml:space="preserve">olicy </w:t>
      </w:r>
      <w:r w:rsidR="005D489F">
        <w:t>(</w:t>
      </w:r>
      <w:r w:rsidRPr="008A67A0">
        <w:t>and other related policies</w:t>
      </w:r>
      <w:r w:rsidR="005D489F">
        <w:t>)</w:t>
      </w:r>
      <w:r w:rsidRPr="008A67A0">
        <w:t xml:space="preserve"> are incorporated into all food service provision activities for admitted patients</w:t>
      </w:r>
      <w:r w:rsidR="00B32F71">
        <w:t>. This</w:t>
      </w:r>
      <w:r w:rsidRPr="008A67A0">
        <w:t xml:space="preserve"> includ</w:t>
      </w:r>
      <w:r w:rsidR="00B32F71">
        <w:t>es</w:t>
      </w:r>
      <w:r w:rsidRPr="008A67A0">
        <w:t xml:space="preserve"> menu planning and design, and food service system design and delivery </w:t>
      </w:r>
      <w:r w:rsidR="00B32F71">
        <w:t>across</w:t>
      </w:r>
      <w:r w:rsidRPr="008A67A0">
        <w:t xml:space="preserve"> CHS</w:t>
      </w:r>
      <w:r w:rsidR="00B32F71">
        <w:t xml:space="preserve"> Network</w:t>
      </w:r>
      <w:r w:rsidRPr="008A67A0">
        <w:t xml:space="preserve"> facilities</w:t>
      </w:r>
      <w:r w:rsidR="00B32F71">
        <w:t>.</w:t>
      </w:r>
    </w:p>
    <w:p w14:paraId="1DE5595C" w14:textId="650D6C32" w:rsidR="00477629" w:rsidRPr="008A67A0" w:rsidRDefault="00477629" w:rsidP="00477629">
      <w:pPr>
        <w:pStyle w:val="Heading4"/>
      </w:pPr>
      <w:r w:rsidRPr="008A67A0">
        <w:t>Staff Development Unit</w:t>
      </w:r>
      <w:r>
        <w:t xml:space="preserve"> </w:t>
      </w:r>
      <w:r w:rsidR="00B32F71">
        <w:t xml:space="preserve">(SDU) </w:t>
      </w:r>
      <w:r>
        <w:t>is responsible for:</w:t>
      </w:r>
    </w:p>
    <w:p w14:paraId="02A1E1F0" w14:textId="3B0AB1AA" w:rsidR="00477629" w:rsidRPr="008A67A0" w:rsidRDefault="00477629" w:rsidP="00477629">
      <w:pPr>
        <w:pStyle w:val="Bullet"/>
        <w:rPr>
          <w:b/>
          <w:u w:val="single"/>
        </w:rPr>
      </w:pPr>
      <w:r w:rsidRPr="008A67A0">
        <w:t>Provid</w:t>
      </w:r>
      <w:r w:rsidR="006A4875">
        <w:t>ing</w:t>
      </w:r>
      <w:r w:rsidRPr="008A67A0">
        <w:t xml:space="preserve"> educational resources to support the implementation of this Policy</w:t>
      </w:r>
    </w:p>
    <w:p w14:paraId="264FAD11" w14:textId="2FE034EA" w:rsidR="00477629" w:rsidRPr="008A67A0" w:rsidRDefault="00477629" w:rsidP="00477629">
      <w:pPr>
        <w:pStyle w:val="Heading4"/>
      </w:pPr>
      <w:r w:rsidRPr="008A67A0">
        <w:t xml:space="preserve">Clinical Staff including nursing/midwifery, allied health and medical </w:t>
      </w:r>
      <w:r>
        <w:t>are responsible for:</w:t>
      </w:r>
    </w:p>
    <w:p w14:paraId="59AF277C" w14:textId="66F3BCA7" w:rsidR="00477629" w:rsidRPr="008A67A0" w:rsidRDefault="00477629" w:rsidP="00477629">
      <w:pPr>
        <w:pStyle w:val="Bullet"/>
        <w:rPr>
          <w:b/>
          <w:u w:val="single"/>
        </w:rPr>
      </w:pPr>
      <w:r w:rsidRPr="008A67A0">
        <w:t>Undertak</w:t>
      </w:r>
      <w:r>
        <w:t>ing</w:t>
      </w:r>
      <w:r w:rsidRPr="008A67A0">
        <w:t xml:space="preserve"> </w:t>
      </w:r>
      <w:r w:rsidR="00B32F71">
        <w:t>n</w:t>
      </w:r>
      <w:r w:rsidRPr="008A67A0">
        <w:t xml:space="preserve">utrition and </w:t>
      </w:r>
      <w:r w:rsidR="00B32F71">
        <w:t>h</w:t>
      </w:r>
      <w:r w:rsidRPr="008A67A0">
        <w:t>ydration care in</w:t>
      </w:r>
      <w:r>
        <w:t xml:space="preserve"> </w:t>
      </w:r>
      <w:r w:rsidRPr="008A67A0">
        <w:t>line with this policy</w:t>
      </w:r>
      <w:r w:rsidR="006A4875">
        <w:t>.</w:t>
      </w:r>
    </w:p>
    <w:p w14:paraId="190A3243" w14:textId="77777777" w:rsidR="00477629" w:rsidRDefault="00477629" w:rsidP="00477629">
      <w:pPr>
        <w:pStyle w:val="BodyCopy"/>
      </w:pPr>
      <w:hyperlink w:anchor="_top" w:history="1">
        <w:r w:rsidRPr="00481A6C">
          <w:rPr>
            <w:rStyle w:val="Hyperlink"/>
            <w:iCs w:val="0"/>
          </w:rPr>
          <w:t>Back to Contents</w:t>
        </w:r>
      </w:hyperlink>
    </w:p>
    <w:p w14:paraId="3736F18F" w14:textId="4C866776" w:rsidR="00477629" w:rsidRDefault="00477629" w:rsidP="00477629">
      <w:pPr>
        <w:pStyle w:val="Heading2"/>
      </w:pPr>
      <w:bookmarkStart w:id="8" w:name="_Toc185251118"/>
      <w:r>
        <w:t>Section 1</w:t>
      </w:r>
      <w:r w:rsidR="007C4EDD">
        <w:t xml:space="preserve"> </w:t>
      </w:r>
      <w:r w:rsidR="00D13694">
        <w:t xml:space="preserve">– </w:t>
      </w:r>
      <w:r>
        <w:t>Policy and Governance</w:t>
      </w:r>
      <w:bookmarkEnd w:id="8"/>
    </w:p>
    <w:p w14:paraId="3F9ECCB3" w14:textId="39E8B68E" w:rsidR="00477629" w:rsidRPr="008A67A0" w:rsidRDefault="00477629" w:rsidP="00477629">
      <w:pPr>
        <w:pStyle w:val="BodyCopy"/>
        <w:rPr>
          <w:rFonts w:eastAsia="Calibri"/>
          <w:sz w:val="16"/>
          <w:szCs w:val="16"/>
        </w:rPr>
      </w:pPr>
      <w:r w:rsidRPr="008A67A0">
        <w:rPr>
          <w:rFonts w:eastAsia="Calibri"/>
        </w:rPr>
        <w:lastRenderedPageBreak/>
        <w:t xml:space="preserve">CHS will support the governance and implementation of the </w:t>
      </w:r>
      <w:r w:rsidRPr="00337B5B">
        <w:rPr>
          <w:rFonts w:eastAsia="Calibri"/>
          <w:i/>
          <w:iCs w:val="0"/>
        </w:rPr>
        <w:t xml:space="preserve">Nutrition </w:t>
      </w:r>
      <w:r w:rsidR="005D489F" w:rsidRPr="005D489F">
        <w:rPr>
          <w:rFonts w:eastAsia="Calibri"/>
          <w:i/>
          <w:iCs w:val="0"/>
        </w:rPr>
        <w:t>for Admitted Adults and Children</w:t>
      </w:r>
      <w:r w:rsidRPr="008A67A0">
        <w:rPr>
          <w:rFonts w:eastAsia="Calibri"/>
        </w:rPr>
        <w:t xml:space="preserve"> </w:t>
      </w:r>
      <w:r w:rsidR="00665661">
        <w:rPr>
          <w:rFonts w:eastAsia="Calibri"/>
        </w:rPr>
        <w:t xml:space="preserve">policy </w:t>
      </w:r>
      <w:r w:rsidRPr="008A67A0">
        <w:rPr>
          <w:rFonts w:eastAsia="Calibri"/>
        </w:rPr>
        <w:t xml:space="preserve">through the </w:t>
      </w:r>
      <w:r w:rsidR="006A4875">
        <w:rPr>
          <w:rFonts w:eastAsia="Calibri"/>
        </w:rPr>
        <w:t>Comprehensive Care Standard</w:t>
      </w:r>
      <w:r>
        <w:rPr>
          <w:rFonts w:eastAsia="Calibri"/>
        </w:rPr>
        <w:t xml:space="preserve"> committee.</w:t>
      </w:r>
      <w:r w:rsidRPr="008A67A0">
        <w:rPr>
          <w:rFonts w:eastAsia="Calibri"/>
        </w:rPr>
        <w:t xml:space="preserve"> Representation and/or consultation should be reflective of professions and groups invested in this area including: </w:t>
      </w:r>
    </w:p>
    <w:p w14:paraId="4A1FB935" w14:textId="77777777" w:rsidR="00477629" w:rsidRPr="008A67A0" w:rsidRDefault="00477629" w:rsidP="00477629">
      <w:pPr>
        <w:pStyle w:val="Bullet"/>
        <w:rPr>
          <w:szCs w:val="22"/>
        </w:rPr>
      </w:pPr>
      <w:r w:rsidRPr="008A67A0">
        <w:t>Quality, Safety, Innovation and Improvement</w:t>
      </w:r>
      <w:r w:rsidRPr="008A67A0" w:rsidDel="0049639F">
        <w:rPr>
          <w:szCs w:val="22"/>
        </w:rPr>
        <w:t xml:space="preserve"> </w:t>
      </w:r>
    </w:p>
    <w:p w14:paraId="3E10F95A" w14:textId="77777777" w:rsidR="00477629" w:rsidRPr="008A67A0" w:rsidRDefault="00477629" w:rsidP="00477629">
      <w:pPr>
        <w:pStyle w:val="Bullet"/>
        <w:rPr>
          <w:szCs w:val="22"/>
        </w:rPr>
      </w:pPr>
      <w:r w:rsidRPr="008A67A0">
        <w:rPr>
          <w:szCs w:val="22"/>
        </w:rPr>
        <w:t>Nutrition and Dietetics</w:t>
      </w:r>
    </w:p>
    <w:p w14:paraId="2C3AB608" w14:textId="77777777" w:rsidR="00477629" w:rsidRPr="008A67A0" w:rsidRDefault="00477629" w:rsidP="00477629">
      <w:pPr>
        <w:pStyle w:val="Bullet"/>
        <w:rPr>
          <w:szCs w:val="22"/>
        </w:rPr>
      </w:pPr>
      <w:r w:rsidRPr="008A67A0">
        <w:rPr>
          <w:szCs w:val="22"/>
        </w:rPr>
        <w:t>Food services</w:t>
      </w:r>
    </w:p>
    <w:p w14:paraId="63661D8E" w14:textId="77777777" w:rsidR="00477629" w:rsidRPr="008A67A0" w:rsidRDefault="00477629" w:rsidP="00477629">
      <w:pPr>
        <w:pStyle w:val="Bullet"/>
        <w:rPr>
          <w:szCs w:val="22"/>
        </w:rPr>
      </w:pPr>
      <w:r w:rsidRPr="008A67A0">
        <w:rPr>
          <w:szCs w:val="22"/>
        </w:rPr>
        <w:t>Speech pathology</w:t>
      </w:r>
    </w:p>
    <w:p w14:paraId="5F88C9D1" w14:textId="77777777" w:rsidR="00477629" w:rsidRPr="008A67A0" w:rsidRDefault="00477629" w:rsidP="00477629">
      <w:pPr>
        <w:pStyle w:val="Bullet"/>
        <w:rPr>
          <w:szCs w:val="22"/>
        </w:rPr>
      </w:pPr>
      <w:r w:rsidRPr="008A67A0">
        <w:rPr>
          <w:szCs w:val="22"/>
        </w:rPr>
        <w:t>Nursing/midwifery</w:t>
      </w:r>
    </w:p>
    <w:p w14:paraId="1DB35316" w14:textId="77777777" w:rsidR="00477629" w:rsidRPr="008A67A0" w:rsidRDefault="00477629" w:rsidP="00477629">
      <w:pPr>
        <w:pStyle w:val="Bullet"/>
        <w:rPr>
          <w:szCs w:val="22"/>
        </w:rPr>
      </w:pPr>
      <w:r w:rsidRPr="008A67A0">
        <w:rPr>
          <w:szCs w:val="22"/>
        </w:rPr>
        <w:t>Medical staff</w:t>
      </w:r>
    </w:p>
    <w:p w14:paraId="038725A6" w14:textId="77777777" w:rsidR="00477629" w:rsidRPr="008A67A0" w:rsidRDefault="00477629" w:rsidP="00477629">
      <w:pPr>
        <w:pStyle w:val="Bullet"/>
        <w:rPr>
          <w:szCs w:val="22"/>
        </w:rPr>
      </w:pPr>
      <w:r w:rsidRPr="008A67A0">
        <w:rPr>
          <w:szCs w:val="22"/>
        </w:rPr>
        <w:t>Pharmacy</w:t>
      </w:r>
    </w:p>
    <w:p w14:paraId="72BBFCAF" w14:textId="0F7801B7" w:rsidR="00477629" w:rsidRPr="008A67A0" w:rsidRDefault="00477629" w:rsidP="68456D53">
      <w:pPr>
        <w:pStyle w:val="Bullet"/>
      </w:pPr>
      <w:r>
        <w:t>Patients</w:t>
      </w:r>
      <w:r w:rsidR="005C46BF">
        <w:t xml:space="preserve">, </w:t>
      </w:r>
      <w:r>
        <w:t xml:space="preserve">carers </w:t>
      </w:r>
      <w:r w:rsidR="005C46BF">
        <w:t>and family</w:t>
      </w:r>
    </w:p>
    <w:p w14:paraId="30D9CC4C" w14:textId="77777777" w:rsidR="00477629" w:rsidRPr="008A67A0" w:rsidRDefault="00477629" w:rsidP="00477629">
      <w:pPr>
        <w:pStyle w:val="Bullet"/>
        <w:rPr>
          <w:szCs w:val="22"/>
        </w:rPr>
      </w:pPr>
      <w:r w:rsidRPr="008A67A0">
        <w:rPr>
          <w:szCs w:val="22"/>
        </w:rPr>
        <w:t>Corporate services</w:t>
      </w:r>
    </w:p>
    <w:p w14:paraId="2E7F49DD" w14:textId="694D1C8E" w:rsidR="00477629" w:rsidRPr="008A67A0" w:rsidRDefault="00477629" w:rsidP="00477629">
      <w:pPr>
        <w:pStyle w:val="Bullet"/>
        <w:rPr>
          <w:rFonts w:eastAsia="Calibri"/>
          <w:szCs w:val="22"/>
        </w:rPr>
      </w:pPr>
      <w:r w:rsidRPr="008A67A0">
        <w:rPr>
          <w:szCs w:val="22"/>
        </w:rPr>
        <w:t>Other health disciplines</w:t>
      </w:r>
      <w:r w:rsidRPr="008A67A0">
        <w:rPr>
          <w:rFonts w:eastAsia="Calibri"/>
          <w:szCs w:val="22"/>
        </w:rPr>
        <w:t>/representation as appropriate</w:t>
      </w:r>
      <w:r w:rsidR="006A4875">
        <w:rPr>
          <w:rFonts w:eastAsia="Calibri"/>
          <w:szCs w:val="22"/>
        </w:rPr>
        <w:t>.</w:t>
      </w:r>
      <w:r w:rsidRPr="008A67A0">
        <w:rPr>
          <w:rFonts w:eastAsia="Calibri"/>
          <w:szCs w:val="22"/>
        </w:rPr>
        <w:t xml:space="preserve"> </w:t>
      </w:r>
    </w:p>
    <w:p w14:paraId="3F72A5E9" w14:textId="77777777" w:rsidR="00477629" w:rsidRPr="008A67A0" w:rsidRDefault="00477629" w:rsidP="00477629">
      <w:pPr>
        <w:pStyle w:val="Heading4"/>
        <w:rPr>
          <w:rFonts w:eastAsia="Calibri"/>
        </w:rPr>
      </w:pPr>
      <w:r w:rsidRPr="008A67A0">
        <w:rPr>
          <w:rFonts w:eastAsia="Calibri"/>
        </w:rPr>
        <w:t>The following functions will be observed:</w:t>
      </w:r>
    </w:p>
    <w:p w14:paraId="2C53A8AC" w14:textId="78A3C77F" w:rsidR="00477629" w:rsidRPr="006A4875" w:rsidRDefault="00477629" w:rsidP="00477629">
      <w:pPr>
        <w:pStyle w:val="Bullet"/>
        <w:rPr>
          <w:iCs/>
        </w:rPr>
      </w:pPr>
      <w:r w:rsidRPr="008A67A0">
        <w:t xml:space="preserve">Oversight of the development, implementation and review of specific procedures which align with the </w:t>
      </w:r>
      <w:r w:rsidRPr="006A4875">
        <w:rPr>
          <w:i/>
        </w:rPr>
        <w:t xml:space="preserve">Nutrition </w:t>
      </w:r>
      <w:r w:rsidR="005D489F" w:rsidRPr="005D489F">
        <w:rPr>
          <w:i/>
          <w:iCs/>
        </w:rPr>
        <w:t>for Admitted Adults and</w:t>
      </w:r>
      <w:r w:rsidR="005D489F" w:rsidRPr="005D489F">
        <w:rPr>
          <w:i/>
        </w:rPr>
        <w:t xml:space="preserve"> </w:t>
      </w:r>
      <w:r w:rsidR="005D489F" w:rsidRPr="005D489F">
        <w:rPr>
          <w:i/>
          <w:iCs/>
        </w:rPr>
        <w:t>Children</w:t>
      </w:r>
      <w:r w:rsidR="00665661">
        <w:rPr>
          <w:i/>
          <w:iCs/>
        </w:rPr>
        <w:t xml:space="preserve"> </w:t>
      </w:r>
      <w:r w:rsidR="00665661" w:rsidRPr="00665661">
        <w:t>policy</w:t>
      </w:r>
      <w:r w:rsidR="005D489F">
        <w:rPr>
          <w:i/>
          <w:iCs/>
        </w:rPr>
        <w:t>.</w:t>
      </w:r>
    </w:p>
    <w:p w14:paraId="207A9DD6" w14:textId="530B05CE" w:rsidR="00477629" w:rsidRPr="008A67A0" w:rsidRDefault="00477629" w:rsidP="00477629">
      <w:pPr>
        <w:pStyle w:val="Bullet"/>
      </w:pPr>
      <w:r w:rsidRPr="008A67A0">
        <w:t>Dissemination and communication of relevant policies and procedures</w:t>
      </w:r>
      <w:r w:rsidR="005D489F">
        <w:t>.</w:t>
      </w:r>
    </w:p>
    <w:p w14:paraId="1B05DBEF" w14:textId="052BC7F7" w:rsidR="00477629" w:rsidRPr="008A67A0" w:rsidRDefault="00477629" w:rsidP="00477629">
      <w:pPr>
        <w:pStyle w:val="Bullet"/>
      </w:pPr>
      <w:r w:rsidRPr="008A67A0">
        <w:t>Monitoring the implementation</w:t>
      </w:r>
      <w:r w:rsidR="005D489F">
        <w:t xml:space="preserve">, </w:t>
      </w:r>
      <w:r w:rsidRPr="008A67A0">
        <w:t>assessment of performance</w:t>
      </w:r>
      <w:r w:rsidR="004638B0">
        <w:t>,</w:t>
      </w:r>
      <w:r w:rsidRPr="008A67A0">
        <w:t xml:space="preserve"> </w:t>
      </w:r>
      <w:r w:rsidR="005D489F">
        <w:t>and compliance of the</w:t>
      </w:r>
      <w:r w:rsidRPr="008A67A0">
        <w:t xml:space="preserve"> agreed activities and standard</w:t>
      </w:r>
      <w:r w:rsidR="005D489F">
        <w:t>s.</w:t>
      </w:r>
    </w:p>
    <w:p w14:paraId="4AD31459" w14:textId="70727C24" w:rsidR="00477629" w:rsidRPr="008A67A0" w:rsidRDefault="00477629" w:rsidP="00477629">
      <w:pPr>
        <w:pStyle w:val="Bullet"/>
      </w:pPr>
      <w:r w:rsidRPr="008A67A0">
        <w:t>Development and oversight of evaluation and audit processes</w:t>
      </w:r>
      <w:r w:rsidR="005D489F">
        <w:t>.</w:t>
      </w:r>
    </w:p>
    <w:p w14:paraId="1EC080D6" w14:textId="7BA304FA" w:rsidR="00477629" w:rsidRPr="008A67A0" w:rsidRDefault="00477629" w:rsidP="00477629">
      <w:pPr>
        <w:pStyle w:val="Bullet"/>
      </w:pPr>
      <w:r w:rsidRPr="008A67A0">
        <w:t>Oversight of staff training requirements and staff training programs to meet policy compliance</w:t>
      </w:r>
      <w:r w:rsidR="005D489F">
        <w:t>.</w:t>
      </w:r>
    </w:p>
    <w:p w14:paraId="5A1B57CD" w14:textId="602AB784" w:rsidR="00477629" w:rsidRPr="008A67A0" w:rsidRDefault="00477629" w:rsidP="00477629">
      <w:pPr>
        <w:pStyle w:val="Bullet"/>
      </w:pPr>
      <w:r w:rsidRPr="008A67A0">
        <w:t xml:space="preserve">Engagement with </w:t>
      </w:r>
      <w:r w:rsidR="006A4875">
        <w:t xml:space="preserve">the </w:t>
      </w:r>
      <w:r w:rsidRPr="008A67A0">
        <w:t>ACT Health Directorate</w:t>
      </w:r>
      <w:r w:rsidR="005D489F">
        <w:t>. This</w:t>
      </w:r>
      <w:r w:rsidRPr="008A67A0">
        <w:t xml:space="preserve"> includ</w:t>
      </w:r>
      <w:r w:rsidR="005D489F">
        <w:t>es</w:t>
      </w:r>
      <w:r w:rsidRPr="008A67A0">
        <w:t xml:space="preserve"> assuming an advisory panel role in relation to the development of tender guidelines/specifications for procurement of goods and services and I</w:t>
      </w:r>
      <w:r w:rsidR="005D489F">
        <w:t xml:space="preserve">nformation and </w:t>
      </w:r>
      <w:r w:rsidRPr="008A67A0">
        <w:t>C</w:t>
      </w:r>
      <w:r w:rsidR="005D489F">
        <w:t xml:space="preserve">ommunication </w:t>
      </w:r>
      <w:r w:rsidRPr="008A67A0">
        <w:t>T</w:t>
      </w:r>
      <w:r w:rsidR="005D489F">
        <w:t>echnology (ICT)</w:t>
      </w:r>
      <w:r w:rsidRPr="008A67A0">
        <w:t xml:space="preserve"> applications for food service</w:t>
      </w:r>
      <w:r w:rsidR="005D489F">
        <w:t>s</w:t>
      </w:r>
      <w:r w:rsidRPr="008A67A0">
        <w:t>.</w:t>
      </w:r>
    </w:p>
    <w:p w14:paraId="51DDBDC9" w14:textId="3415646E" w:rsidR="00477629" w:rsidRDefault="00477629" w:rsidP="00477629">
      <w:pPr>
        <w:pStyle w:val="BodyCopy"/>
      </w:pPr>
      <w:hyperlink w:anchor="_top" w:history="1">
        <w:r w:rsidRPr="00481A6C">
          <w:rPr>
            <w:rStyle w:val="Hyperlink"/>
            <w:iCs w:val="0"/>
          </w:rPr>
          <w:t>Back to Contents</w:t>
        </w:r>
      </w:hyperlink>
    </w:p>
    <w:p w14:paraId="42C6A2C2" w14:textId="002358AE" w:rsidR="00477629" w:rsidRDefault="00477629" w:rsidP="00477629">
      <w:pPr>
        <w:pStyle w:val="Heading2"/>
      </w:pPr>
      <w:bookmarkStart w:id="9" w:name="_Toc185251119"/>
      <w:r>
        <w:t>Section 2</w:t>
      </w:r>
      <w:r w:rsidR="007C4EDD">
        <w:t xml:space="preserve"> </w:t>
      </w:r>
      <w:proofErr w:type="gramStart"/>
      <w:r w:rsidR="00D13694">
        <w:t xml:space="preserve">– </w:t>
      </w:r>
      <w:r w:rsidR="007C4EDD">
        <w:t xml:space="preserve"> </w:t>
      </w:r>
      <w:r>
        <w:t>Assessment</w:t>
      </w:r>
      <w:proofErr w:type="gramEnd"/>
      <w:r>
        <w:t xml:space="preserve"> and Care Planning</w:t>
      </w:r>
      <w:bookmarkEnd w:id="9"/>
    </w:p>
    <w:p w14:paraId="3E421767" w14:textId="68EB666E" w:rsidR="00477629" w:rsidRPr="008A67A0" w:rsidRDefault="00477629" w:rsidP="00477629">
      <w:pPr>
        <w:pStyle w:val="Heading4"/>
        <w:rPr>
          <w:rFonts w:eastAsia="Calibri"/>
          <w:lang w:val="en-GB"/>
        </w:rPr>
      </w:pPr>
      <w:bookmarkStart w:id="10" w:name="_Toc459570844"/>
      <w:r>
        <w:rPr>
          <w:rFonts w:eastAsia="Calibri"/>
          <w:lang w:val="en-GB"/>
        </w:rPr>
        <w:t>Comprehensive</w:t>
      </w:r>
      <w:r>
        <w:rPr>
          <w:lang w:val="en-GB"/>
        </w:rPr>
        <w:t xml:space="preserve"> </w:t>
      </w:r>
      <w:r w:rsidRPr="008A67A0">
        <w:rPr>
          <w:rFonts w:eastAsia="Calibri"/>
          <w:lang w:val="en-GB"/>
        </w:rPr>
        <w:t>Care</w:t>
      </w:r>
      <w:bookmarkEnd w:id="10"/>
      <w:r w:rsidRPr="008A67A0">
        <w:rPr>
          <w:rFonts w:eastAsia="Calibri"/>
          <w:lang w:val="en-GB"/>
        </w:rPr>
        <w:t xml:space="preserve"> </w:t>
      </w:r>
    </w:p>
    <w:p w14:paraId="0888A353" w14:textId="27B65776" w:rsidR="00477629" w:rsidRPr="008A67A0" w:rsidRDefault="00477629" w:rsidP="00477629">
      <w:pPr>
        <w:pStyle w:val="BodyCopy"/>
        <w:rPr>
          <w:rFonts w:eastAsia="Calibri"/>
        </w:rPr>
      </w:pPr>
      <w:r w:rsidRPr="008A67A0">
        <w:rPr>
          <w:rFonts w:eastAsia="Calibri"/>
        </w:rPr>
        <w:t>Assessment, development and implementation of nutrition</w:t>
      </w:r>
      <w:r w:rsidR="005D489F">
        <w:rPr>
          <w:rFonts w:eastAsia="Calibri"/>
        </w:rPr>
        <w:t xml:space="preserve"> and hydration</w:t>
      </w:r>
      <w:r w:rsidRPr="008A67A0">
        <w:rPr>
          <w:rFonts w:eastAsia="Calibri"/>
        </w:rPr>
        <w:t xml:space="preserve"> care plans for individuals with nutritional and swallowing issues should take a multidisciplinary </w:t>
      </w:r>
      <w:r w:rsidR="003910B0" w:rsidRPr="008A67A0">
        <w:rPr>
          <w:rFonts w:eastAsia="Calibri"/>
        </w:rPr>
        <w:t>approach</w:t>
      </w:r>
      <w:r w:rsidR="003910B0">
        <w:rPr>
          <w:rFonts w:eastAsia="Calibri"/>
        </w:rPr>
        <w:t xml:space="preserve"> and</w:t>
      </w:r>
      <w:r>
        <w:rPr>
          <w:rFonts w:eastAsia="Calibri"/>
        </w:rPr>
        <w:t xml:space="preserve"> consider continuum of care and discharge planning</w:t>
      </w:r>
      <w:r w:rsidR="00DA2E88">
        <w:rPr>
          <w:rFonts w:eastAsia="Calibri"/>
        </w:rPr>
        <w:t xml:space="preserve"> </w:t>
      </w:r>
      <w:r w:rsidR="00A97788" w:rsidRPr="00A97788">
        <w:rPr>
          <w:rFonts w:eastAsia="Calibri"/>
          <w:vertAlign w:val="superscript"/>
        </w:rPr>
        <w:t>1</w:t>
      </w:r>
      <w:r w:rsidRPr="008A67A0">
        <w:rPr>
          <w:rFonts w:eastAsia="Calibri"/>
        </w:rPr>
        <w:t xml:space="preserve">. </w:t>
      </w:r>
    </w:p>
    <w:p w14:paraId="7CEE5B4D" w14:textId="77FDE7CF" w:rsidR="00477629" w:rsidRDefault="00477629" w:rsidP="00477629">
      <w:pPr>
        <w:pStyle w:val="BodyCopy"/>
        <w:rPr>
          <w:rFonts w:eastAsia="Calibri"/>
        </w:rPr>
      </w:pPr>
      <w:r w:rsidRPr="6661D542">
        <w:rPr>
          <w:rFonts w:eastAsia="Calibri"/>
        </w:rPr>
        <w:t>The following care groups</w:t>
      </w:r>
      <w:r w:rsidR="004F6509">
        <w:rPr>
          <w:rFonts w:eastAsia="Calibri"/>
        </w:rPr>
        <w:t xml:space="preserve"> and professions</w:t>
      </w:r>
      <w:r w:rsidRPr="6661D542">
        <w:rPr>
          <w:rFonts w:eastAsia="Calibri"/>
        </w:rPr>
        <w:t xml:space="preserve"> may contribute to the delivery of coordinated care of a patient’s </w:t>
      </w:r>
      <w:r w:rsidR="004F6509">
        <w:rPr>
          <w:rFonts w:eastAsia="Calibri"/>
        </w:rPr>
        <w:t>n</w:t>
      </w:r>
      <w:r w:rsidRPr="6661D542">
        <w:rPr>
          <w:rFonts w:eastAsia="Calibri"/>
        </w:rPr>
        <w:t xml:space="preserve">utrition and </w:t>
      </w:r>
      <w:r w:rsidR="004F6509">
        <w:rPr>
          <w:rFonts w:eastAsia="Calibri"/>
        </w:rPr>
        <w:t>h</w:t>
      </w:r>
      <w:r w:rsidRPr="6661D542">
        <w:rPr>
          <w:rFonts w:eastAsia="Calibri"/>
        </w:rPr>
        <w:t>ydration requirements:</w:t>
      </w:r>
    </w:p>
    <w:p w14:paraId="7A559B63" w14:textId="77777777" w:rsidR="004F6509" w:rsidRPr="004F6509" w:rsidRDefault="004F6509" w:rsidP="00337B5B">
      <w:pPr>
        <w:pStyle w:val="Bullet"/>
        <w:rPr>
          <w:lang w:val="en-US"/>
        </w:rPr>
      </w:pPr>
      <w:r w:rsidRPr="004F6509">
        <w:rPr>
          <w:rFonts w:eastAsia="Calibri"/>
          <w:lang w:val="en-US"/>
        </w:rPr>
        <w:t>Nurses and midwives</w:t>
      </w:r>
    </w:p>
    <w:p w14:paraId="413713B6" w14:textId="77777777" w:rsidR="004F6509" w:rsidRPr="004F6509" w:rsidRDefault="004F6509" w:rsidP="00337B5B">
      <w:pPr>
        <w:pStyle w:val="Bullet"/>
        <w:rPr>
          <w:lang w:val="en-US"/>
        </w:rPr>
      </w:pPr>
      <w:r w:rsidRPr="004F6509">
        <w:rPr>
          <w:lang w:val="en-US"/>
        </w:rPr>
        <w:lastRenderedPageBreak/>
        <w:t>Dietitians</w:t>
      </w:r>
    </w:p>
    <w:p w14:paraId="78FBF293" w14:textId="77777777" w:rsidR="004F6509" w:rsidRPr="004F6509" w:rsidRDefault="004F6509" w:rsidP="00337B5B">
      <w:pPr>
        <w:pStyle w:val="Bullet"/>
        <w:rPr>
          <w:lang w:val="en-US"/>
        </w:rPr>
      </w:pPr>
      <w:r w:rsidRPr="004F6509">
        <w:rPr>
          <w:lang w:val="en-US"/>
        </w:rPr>
        <w:t>Medical Officers (MOs)</w:t>
      </w:r>
    </w:p>
    <w:p w14:paraId="7495D9D9" w14:textId="77777777" w:rsidR="004F6509" w:rsidRPr="004F6509" w:rsidRDefault="004F6509" w:rsidP="00337B5B">
      <w:pPr>
        <w:pStyle w:val="Bullet"/>
        <w:rPr>
          <w:lang w:val="en-US"/>
        </w:rPr>
      </w:pPr>
      <w:r w:rsidRPr="004F6509">
        <w:rPr>
          <w:lang w:val="en-US"/>
        </w:rPr>
        <w:t>Speech Pathologists (SP)</w:t>
      </w:r>
    </w:p>
    <w:p w14:paraId="33D36221" w14:textId="77777777" w:rsidR="004F6509" w:rsidRPr="004F6509" w:rsidRDefault="004F6509" w:rsidP="00337B5B">
      <w:pPr>
        <w:pStyle w:val="Bullet"/>
        <w:rPr>
          <w:lang w:val="en-US"/>
        </w:rPr>
      </w:pPr>
      <w:r w:rsidRPr="004F6509">
        <w:rPr>
          <w:lang w:val="en-US"/>
        </w:rPr>
        <w:t>Pharmacists</w:t>
      </w:r>
    </w:p>
    <w:p w14:paraId="4F684F0C" w14:textId="77777777" w:rsidR="004F6509" w:rsidRPr="004F6509" w:rsidRDefault="004F6509" w:rsidP="00337B5B">
      <w:pPr>
        <w:pStyle w:val="Bullet"/>
        <w:rPr>
          <w:lang w:val="en-US"/>
        </w:rPr>
      </w:pPr>
      <w:r w:rsidRPr="004F6509">
        <w:rPr>
          <w:lang w:val="en-US"/>
        </w:rPr>
        <w:t>Social Workers (SW)</w:t>
      </w:r>
    </w:p>
    <w:p w14:paraId="6FAD6F00" w14:textId="77777777" w:rsidR="004F6509" w:rsidRPr="004F6509" w:rsidRDefault="004F6509" w:rsidP="00337B5B">
      <w:pPr>
        <w:pStyle w:val="Bullet"/>
        <w:rPr>
          <w:lang w:val="en-US"/>
        </w:rPr>
      </w:pPr>
      <w:r w:rsidRPr="004F6509">
        <w:rPr>
          <w:lang w:val="en-US"/>
        </w:rPr>
        <w:t>Allied Health Assistants (AHA)</w:t>
      </w:r>
    </w:p>
    <w:p w14:paraId="6B884590" w14:textId="77777777" w:rsidR="004F6509" w:rsidRPr="004F6509" w:rsidRDefault="004F6509" w:rsidP="00337B5B">
      <w:pPr>
        <w:pStyle w:val="Bullet"/>
        <w:rPr>
          <w:lang w:val="en-US"/>
        </w:rPr>
      </w:pPr>
      <w:r w:rsidRPr="004F6509">
        <w:rPr>
          <w:lang w:val="en-US"/>
        </w:rPr>
        <w:t>Occupational Therapists (OT)</w:t>
      </w:r>
    </w:p>
    <w:p w14:paraId="65E19B2C" w14:textId="77777777" w:rsidR="004F6509" w:rsidRPr="004F6509" w:rsidRDefault="004F6509" w:rsidP="00337B5B">
      <w:pPr>
        <w:pStyle w:val="Bullet"/>
        <w:rPr>
          <w:lang w:val="en-US"/>
        </w:rPr>
      </w:pPr>
      <w:r w:rsidRPr="004F6509">
        <w:rPr>
          <w:lang w:val="en-US"/>
        </w:rPr>
        <w:t>Patient Support Staff</w:t>
      </w:r>
    </w:p>
    <w:p w14:paraId="1B0ADC8D" w14:textId="77777777" w:rsidR="004F6509" w:rsidRPr="004F6509" w:rsidRDefault="004F6509" w:rsidP="00337B5B">
      <w:pPr>
        <w:pStyle w:val="Bullet"/>
        <w:rPr>
          <w:lang w:val="en-US"/>
        </w:rPr>
      </w:pPr>
      <w:r w:rsidRPr="004F6509">
        <w:rPr>
          <w:lang w:val="en-US"/>
        </w:rPr>
        <w:t>Patients, carers and family</w:t>
      </w:r>
    </w:p>
    <w:p w14:paraId="7E78B516" w14:textId="7A521CF9" w:rsidR="001E54CD" w:rsidRPr="00930B43" w:rsidRDefault="004F6509" w:rsidP="00930B43">
      <w:pPr>
        <w:pStyle w:val="Bullet"/>
        <w:rPr>
          <w:lang w:val="en-US"/>
        </w:rPr>
      </w:pPr>
      <w:r w:rsidRPr="004F6509">
        <w:rPr>
          <w:lang w:val="en-US"/>
        </w:rPr>
        <w:t>Aboriginal Liaison Officers (ALO)</w:t>
      </w:r>
    </w:p>
    <w:p w14:paraId="0CC1B0D3" w14:textId="77777777" w:rsidR="00477629" w:rsidRPr="005D246A" w:rsidRDefault="00477629" w:rsidP="005D246A">
      <w:pPr>
        <w:pStyle w:val="Heading4"/>
        <w:rPr>
          <w:rFonts w:eastAsia="Calibri"/>
        </w:rPr>
      </w:pPr>
      <w:bookmarkStart w:id="11" w:name="_Toc459570845"/>
      <w:r w:rsidRPr="005D246A">
        <w:rPr>
          <w:rFonts w:eastAsia="Calibri"/>
        </w:rPr>
        <w:t>Admission</w:t>
      </w:r>
      <w:bookmarkEnd w:id="11"/>
    </w:p>
    <w:p w14:paraId="7DA93EAE" w14:textId="1E16B7F0" w:rsidR="00477629" w:rsidRPr="008A67A0" w:rsidRDefault="00477629" w:rsidP="00A97788">
      <w:pPr>
        <w:pStyle w:val="BodyCopy"/>
        <w:rPr>
          <w:rFonts w:eastAsia="Calibri"/>
        </w:rPr>
      </w:pPr>
      <w:r w:rsidRPr="008A67A0">
        <w:rPr>
          <w:rFonts w:eastAsia="Calibri"/>
        </w:rPr>
        <w:t>For individuals admitted to an acute</w:t>
      </w:r>
      <w:r w:rsidR="00395074">
        <w:rPr>
          <w:rFonts w:eastAsia="Calibri"/>
        </w:rPr>
        <w:t xml:space="preserve"> or non-acute</w:t>
      </w:r>
      <w:r w:rsidRPr="008A67A0">
        <w:rPr>
          <w:rFonts w:eastAsia="Calibri"/>
        </w:rPr>
        <w:t xml:space="preserve"> facility, the initial admission/entry assessment will be undertaken by a nurse, midwife or doctor.  The initial admission </w:t>
      </w:r>
      <w:r w:rsidR="00E339C7">
        <w:rPr>
          <w:rFonts w:eastAsia="Calibri"/>
        </w:rPr>
        <w:t>risk assessment</w:t>
      </w:r>
      <w:r w:rsidRPr="008A67A0">
        <w:rPr>
          <w:rFonts w:eastAsia="Calibri"/>
        </w:rPr>
        <w:t xml:space="preserve"> process </w:t>
      </w:r>
      <w:r w:rsidR="00E339C7">
        <w:rPr>
          <w:rFonts w:eastAsia="Calibri"/>
        </w:rPr>
        <w:t xml:space="preserve">in the DHR </w:t>
      </w:r>
      <w:r w:rsidRPr="008A67A0">
        <w:rPr>
          <w:rFonts w:eastAsia="Calibri"/>
        </w:rPr>
        <w:t>should identify the appropriate diet and/or fluids which are safe and clinically indicated</w:t>
      </w:r>
      <w:r w:rsidR="005D246A">
        <w:rPr>
          <w:rFonts w:eastAsia="Calibri"/>
        </w:rPr>
        <w:t xml:space="preserve"> for </w:t>
      </w:r>
      <w:r w:rsidR="00867A07">
        <w:rPr>
          <w:rFonts w:eastAsia="Calibri"/>
        </w:rPr>
        <w:t>each</w:t>
      </w:r>
      <w:r w:rsidR="005D246A">
        <w:rPr>
          <w:rFonts w:eastAsia="Calibri"/>
        </w:rPr>
        <w:t xml:space="preserve"> patient</w:t>
      </w:r>
      <w:r w:rsidRPr="008A67A0">
        <w:rPr>
          <w:rFonts w:eastAsia="Calibri"/>
        </w:rPr>
        <w:t xml:space="preserve">. </w:t>
      </w:r>
      <w:r w:rsidR="007F0D57">
        <w:rPr>
          <w:rFonts w:eastAsia="Calibri"/>
        </w:rPr>
        <w:t>Refer to</w:t>
      </w:r>
      <w:r w:rsidR="00DA2E88">
        <w:rPr>
          <w:rFonts w:eastAsia="Calibri"/>
        </w:rPr>
        <w:t xml:space="preserve"> Figure 1.</w:t>
      </w:r>
    </w:p>
    <w:p w14:paraId="2966374F" w14:textId="63DAA5B1" w:rsidR="00D839CC" w:rsidRDefault="00477629" w:rsidP="00A97788">
      <w:pPr>
        <w:pStyle w:val="BodyCopy"/>
        <w:rPr>
          <w:rFonts w:eastAsia="Calibri"/>
        </w:rPr>
      </w:pPr>
      <w:r w:rsidRPr="68456D53">
        <w:rPr>
          <w:rFonts w:eastAsia="Calibri"/>
        </w:rPr>
        <w:t xml:space="preserve">This </w:t>
      </w:r>
      <w:r w:rsidR="00E339C7">
        <w:rPr>
          <w:rFonts w:eastAsia="Calibri"/>
        </w:rPr>
        <w:t>must</w:t>
      </w:r>
      <w:r w:rsidRPr="68456D53">
        <w:rPr>
          <w:rFonts w:eastAsia="Calibri"/>
        </w:rPr>
        <w:t xml:space="preserve"> include consideration</w:t>
      </w:r>
      <w:r w:rsidR="00D839CC">
        <w:rPr>
          <w:rFonts w:eastAsia="Calibri"/>
        </w:rPr>
        <w:t>/identification</w:t>
      </w:r>
      <w:r w:rsidRPr="68456D53">
        <w:rPr>
          <w:rFonts w:eastAsia="Calibri"/>
        </w:rPr>
        <w:t xml:space="preserve"> of</w:t>
      </w:r>
      <w:r w:rsidR="00D839CC">
        <w:rPr>
          <w:rFonts w:eastAsia="Calibri"/>
        </w:rPr>
        <w:t>:</w:t>
      </w:r>
    </w:p>
    <w:p w14:paraId="5002D65D" w14:textId="462494CD" w:rsidR="00D839CC" w:rsidRDefault="00477629" w:rsidP="00D839CC">
      <w:pPr>
        <w:pStyle w:val="Bullet"/>
        <w:rPr>
          <w:rFonts w:eastAsia="Calibri"/>
        </w:rPr>
      </w:pPr>
      <w:r w:rsidRPr="68456D53">
        <w:rPr>
          <w:rFonts w:eastAsia="Calibri"/>
        </w:rPr>
        <w:t>nutritional requirements</w:t>
      </w:r>
    </w:p>
    <w:p w14:paraId="2A5A2B5C" w14:textId="046D6899" w:rsidR="00D839CC" w:rsidRDefault="00477629" w:rsidP="00337B5B">
      <w:pPr>
        <w:pStyle w:val="Bullet"/>
        <w:rPr>
          <w:rFonts w:eastAsia="Calibri"/>
        </w:rPr>
      </w:pPr>
      <w:r w:rsidRPr="68456D53">
        <w:rPr>
          <w:rFonts w:eastAsia="Calibri"/>
        </w:rPr>
        <w:t>food allergies and intolerances</w:t>
      </w:r>
    </w:p>
    <w:p w14:paraId="5CA2DDD5" w14:textId="74526D2D" w:rsidR="00D839CC" w:rsidRDefault="00477629" w:rsidP="00337B5B">
      <w:pPr>
        <w:pStyle w:val="Bullet"/>
        <w:rPr>
          <w:rFonts w:eastAsia="Calibri"/>
        </w:rPr>
      </w:pPr>
      <w:r w:rsidRPr="68456D53">
        <w:rPr>
          <w:rFonts w:eastAsia="Calibri"/>
        </w:rPr>
        <w:t>presence and severity of dysphagia</w:t>
      </w:r>
      <w:r w:rsidR="00D839CC">
        <w:rPr>
          <w:rFonts w:eastAsia="Calibri"/>
        </w:rPr>
        <w:t xml:space="preserve"> (swallowing difficulties)</w:t>
      </w:r>
    </w:p>
    <w:p w14:paraId="6FF22D9F" w14:textId="606ADCB6" w:rsidR="00D839CC" w:rsidRDefault="00D839CC" w:rsidP="00337B5B">
      <w:pPr>
        <w:pStyle w:val="Bullet"/>
        <w:rPr>
          <w:rFonts w:eastAsia="Calibri"/>
        </w:rPr>
      </w:pPr>
      <w:r>
        <w:rPr>
          <w:rFonts w:eastAsia="Calibri"/>
        </w:rPr>
        <w:t>the</w:t>
      </w:r>
      <w:r w:rsidR="00477629" w:rsidRPr="68456D53">
        <w:rPr>
          <w:rFonts w:eastAsia="Calibri"/>
        </w:rPr>
        <w:t xml:space="preserve"> patient’s oral status including presence and state of dentures, teeth, gums, mucosa and overall oral hygiene</w:t>
      </w:r>
    </w:p>
    <w:p w14:paraId="497BB5AB" w14:textId="18A94035" w:rsidR="00D839CC" w:rsidRDefault="00D839CC" w:rsidP="00337B5B">
      <w:pPr>
        <w:pStyle w:val="Bullet"/>
        <w:rPr>
          <w:rFonts w:eastAsia="Calibri"/>
        </w:rPr>
      </w:pPr>
      <w:r>
        <w:rPr>
          <w:rFonts w:eastAsia="Calibri"/>
        </w:rPr>
        <w:t>a</w:t>
      </w:r>
      <w:r w:rsidR="00477629" w:rsidRPr="68456D53">
        <w:rPr>
          <w:rFonts w:eastAsia="Calibri"/>
        </w:rPr>
        <w:t xml:space="preserve"> patient’s developmental stage </w:t>
      </w:r>
    </w:p>
    <w:p w14:paraId="2B7CF27F" w14:textId="3010EE2C" w:rsidR="00D839CC" w:rsidRDefault="00477629" w:rsidP="00337B5B">
      <w:pPr>
        <w:pStyle w:val="Bullet"/>
        <w:rPr>
          <w:rFonts w:eastAsia="Calibri"/>
        </w:rPr>
      </w:pPr>
      <w:r w:rsidRPr="68456D53">
        <w:rPr>
          <w:rFonts w:eastAsia="Calibri"/>
        </w:rPr>
        <w:t xml:space="preserve">ability to manage meals independently </w:t>
      </w:r>
    </w:p>
    <w:p w14:paraId="79A305D8" w14:textId="77777777" w:rsidR="00D839CC" w:rsidRDefault="00477629" w:rsidP="00337B5B">
      <w:pPr>
        <w:pStyle w:val="Bullet"/>
        <w:rPr>
          <w:rFonts w:eastAsia="Calibri"/>
        </w:rPr>
      </w:pPr>
      <w:r w:rsidRPr="68456D53">
        <w:rPr>
          <w:rFonts w:eastAsia="Calibri"/>
        </w:rPr>
        <w:t>psychosocial needs</w:t>
      </w:r>
    </w:p>
    <w:p w14:paraId="45C08DBC" w14:textId="04AEE1F9" w:rsidR="00D839CC" w:rsidRPr="00ED71D2" w:rsidRDefault="00477629" w:rsidP="00ED71D2">
      <w:pPr>
        <w:pStyle w:val="Bullet"/>
        <w:rPr>
          <w:rFonts w:eastAsia="Calibri"/>
        </w:rPr>
      </w:pPr>
      <w:r w:rsidRPr="68456D53">
        <w:rPr>
          <w:rFonts w:eastAsia="Calibri"/>
        </w:rPr>
        <w:t>dietary or cultural requirements</w:t>
      </w:r>
      <w:r w:rsidR="00D839CC">
        <w:rPr>
          <w:rFonts w:eastAsia="Calibri"/>
        </w:rPr>
        <w:t xml:space="preserve"> </w:t>
      </w:r>
      <w:r w:rsidR="006A4875" w:rsidRPr="68456D53">
        <w:rPr>
          <w:rFonts w:eastAsia="Calibri"/>
          <w:vertAlign w:val="superscript"/>
        </w:rPr>
        <w:t>2</w:t>
      </w:r>
      <w:r w:rsidRPr="00ED71D2">
        <w:rPr>
          <w:rFonts w:eastAsia="Calibri"/>
        </w:rPr>
        <w:t xml:space="preserve">  </w:t>
      </w:r>
    </w:p>
    <w:p w14:paraId="3C23CD2C" w14:textId="77777777" w:rsidR="00D839CC" w:rsidRDefault="00D839CC" w:rsidP="00D839CC">
      <w:pPr>
        <w:pStyle w:val="Bullet"/>
        <w:numPr>
          <w:ilvl w:val="0"/>
          <w:numId w:val="0"/>
        </w:numPr>
        <w:rPr>
          <w:rFonts w:eastAsia="Calibri"/>
        </w:rPr>
      </w:pPr>
    </w:p>
    <w:p w14:paraId="2083CED1" w14:textId="33ABBE89" w:rsidR="00477629" w:rsidRPr="008A67A0" w:rsidRDefault="00477629" w:rsidP="00867A07">
      <w:pPr>
        <w:pStyle w:val="Bullet"/>
        <w:numPr>
          <w:ilvl w:val="0"/>
          <w:numId w:val="0"/>
        </w:numPr>
        <w:rPr>
          <w:rFonts w:eastAsia="Calibri"/>
        </w:rPr>
      </w:pPr>
      <w:r w:rsidRPr="68456D53">
        <w:rPr>
          <w:rFonts w:eastAsia="Calibri"/>
        </w:rPr>
        <w:t>Patients, and if required, carers</w:t>
      </w:r>
      <w:r w:rsidR="005C46BF">
        <w:rPr>
          <w:rFonts w:eastAsia="Calibri"/>
        </w:rPr>
        <w:t xml:space="preserve"> and family</w:t>
      </w:r>
      <w:r w:rsidRPr="68456D53">
        <w:rPr>
          <w:rFonts w:eastAsia="Calibri"/>
        </w:rPr>
        <w:t>, should be engaged with this process to ensure all the information required for a complete assessment is available.</w:t>
      </w:r>
    </w:p>
    <w:p w14:paraId="0CD7DFAB" w14:textId="19F93C11" w:rsidR="00477629" w:rsidRPr="008A67A0" w:rsidRDefault="00477629" w:rsidP="00A97788">
      <w:pPr>
        <w:pStyle w:val="BodyCopy"/>
        <w:rPr>
          <w:rFonts w:eastAsia="Calibri"/>
        </w:rPr>
      </w:pPr>
      <w:r w:rsidRPr="008A67A0">
        <w:rPr>
          <w:rFonts w:eastAsia="Calibri"/>
        </w:rPr>
        <w:t xml:space="preserve">The need for more comprehensive assessment to identify specific risks associated with safe and adequate intake of nutrition and hydration will be identified by the initial admission </w:t>
      </w:r>
      <w:r w:rsidR="00E339C7">
        <w:rPr>
          <w:rFonts w:eastAsia="Calibri"/>
        </w:rPr>
        <w:t>risk assessment tool in the DHR a</w:t>
      </w:r>
      <w:r w:rsidRPr="008A67A0">
        <w:rPr>
          <w:rFonts w:eastAsia="Calibri"/>
        </w:rPr>
        <w:t>nd the required referrals will be made accordingl</w:t>
      </w:r>
      <w:r w:rsidR="006A4875">
        <w:rPr>
          <w:rFonts w:eastAsia="Calibri"/>
        </w:rPr>
        <w:t>y</w:t>
      </w:r>
      <w:r w:rsidRPr="008A67A0">
        <w:rPr>
          <w:rFonts w:eastAsia="Calibri"/>
          <w:noProof/>
          <w:vertAlign w:val="superscript"/>
        </w:rPr>
        <w:t xml:space="preserve"> </w:t>
      </w:r>
      <w:r w:rsidR="00A97788">
        <w:rPr>
          <w:rFonts w:eastAsia="Calibri"/>
          <w:noProof/>
          <w:vertAlign w:val="superscript"/>
        </w:rPr>
        <w:t>1,</w:t>
      </w:r>
      <w:r w:rsidR="006A4875">
        <w:rPr>
          <w:rFonts w:eastAsia="Calibri"/>
          <w:noProof/>
          <w:vertAlign w:val="superscript"/>
        </w:rPr>
        <w:t>2</w:t>
      </w:r>
      <w:r w:rsidRPr="008A67A0">
        <w:rPr>
          <w:rFonts w:eastAsia="Calibri"/>
        </w:rPr>
        <w:t xml:space="preserve">. </w:t>
      </w:r>
    </w:p>
    <w:p w14:paraId="50AC63EF" w14:textId="65E0E17C" w:rsidR="00477629" w:rsidRPr="008A67A0" w:rsidRDefault="00477629" w:rsidP="00A97788">
      <w:pPr>
        <w:pStyle w:val="BodyCopy"/>
        <w:rPr>
          <w:rFonts w:eastAsia="Calibri"/>
        </w:rPr>
      </w:pPr>
      <w:r w:rsidRPr="008A67A0">
        <w:rPr>
          <w:rFonts w:eastAsia="Calibri"/>
        </w:rPr>
        <w:t>To perform nutrition screening all patients must have their weight and height (length in infants)</w:t>
      </w:r>
      <w:r w:rsidR="00A97788">
        <w:rPr>
          <w:rFonts w:eastAsia="Calibri"/>
        </w:rPr>
        <w:t xml:space="preserve"> </w:t>
      </w:r>
      <w:r w:rsidRPr="008A67A0">
        <w:rPr>
          <w:rFonts w:eastAsia="Calibri"/>
        </w:rPr>
        <w:t>documented on admission</w:t>
      </w:r>
      <w:r w:rsidR="00A97788">
        <w:rPr>
          <w:rFonts w:eastAsia="Calibri"/>
        </w:rPr>
        <w:t xml:space="preserve"> </w:t>
      </w:r>
      <w:r w:rsidR="006A4875">
        <w:rPr>
          <w:rFonts w:eastAsia="Calibri"/>
          <w:vertAlign w:val="superscript"/>
        </w:rPr>
        <w:t>2</w:t>
      </w:r>
      <w:r w:rsidR="00A97788" w:rsidRPr="00A97788">
        <w:rPr>
          <w:rFonts w:eastAsia="Calibri"/>
          <w:vertAlign w:val="superscript"/>
        </w:rPr>
        <w:t>,</w:t>
      </w:r>
      <w:r w:rsidR="006A4875">
        <w:rPr>
          <w:rFonts w:eastAsia="Calibri"/>
          <w:vertAlign w:val="superscript"/>
        </w:rPr>
        <w:t>3</w:t>
      </w:r>
      <w:r w:rsidRPr="008A67A0">
        <w:rPr>
          <w:rFonts w:eastAsia="Calibri"/>
        </w:rPr>
        <w:t>.</w:t>
      </w:r>
    </w:p>
    <w:p w14:paraId="0082A63D" w14:textId="0AB6CB82" w:rsidR="00477629" w:rsidRPr="008A67A0" w:rsidRDefault="00477629" w:rsidP="00A97788">
      <w:pPr>
        <w:pStyle w:val="Heading4"/>
        <w:rPr>
          <w:rFonts w:eastAsia="Calibri"/>
          <w:lang w:val="en-GB"/>
        </w:rPr>
      </w:pPr>
      <w:bookmarkStart w:id="12" w:name="_Toc459570846"/>
      <w:bookmarkStart w:id="13" w:name="Screening"/>
      <w:r w:rsidRPr="008A67A0">
        <w:rPr>
          <w:rFonts w:eastAsia="Calibri"/>
          <w:lang w:val="en-GB"/>
        </w:rPr>
        <w:t>Screening</w:t>
      </w:r>
      <w:bookmarkEnd w:id="12"/>
      <w:r w:rsidRPr="008A67A0">
        <w:rPr>
          <w:rFonts w:eastAsia="Calibri"/>
          <w:lang w:val="en-GB"/>
        </w:rPr>
        <w:t xml:space="preserve"> </w:t>
      </w:r>
    </w:p>
    <w:p w14:paraId="2F30208B" w14:textId="20310B96" w:rsidR="00477629" w:rsidRPr="008A67A0" w:rsidRDefault="00477629" w:rsidP="00A97788">
      <w:pPr>
        <w:pStyle w:val="Heading5"/>
        <w:rPr>
          <w:rFonts w:eastAsia="Calibri"/>
          <w:lang w:val="en-GB"/>
        </w:rPr>
      </w:pPr>
      <w:bookmarkStart w:id="14" w:name="_Toc459570847"/>
      <w:bookmarkEnd w:id="13"/>
      <w:r w:rsidRPr="008A67A0">
        <w:rPr>
          <w:rFonts w:eastAsia="Calibri"/>
          <w:lang w:val="en-GB"/>
        </w:rPr>
        <w:t>Nutrition Screening</w:t>
      </w:r>
      <w:bookmarkEnd w:id="14"/>
    </w:p>
    <w:p w14:paraId="645D38AE" w14:textId="4B32EA01" w:rsidR="00477629" w:rsidRPr="008A67A0" w:rsidRDefault="00477629" w:rsidP="00A97788">
      <w:pPr>
        <w:pStyle w:val="BodyCopy"/>
        <w:rPr>
          <w:rFonts w:eastAsia="Calibri"/>
        </w:rPr>
      </w:pPr>
      <w:r w:rsidRPr="008A67A0">
        <w:rPr>
          <w:rFonts w:eastAsia="Calibri"/>
        </w:rPr>
        <w:lastRenderedPageBreak/>
        <w:t>Nutrition screening is a key tool for the early identification of patients experiencing, or at risk of, nutritional problems.  Inadequate nutritional intake is recognised as a risk factor in the development and/or exacerbation of health issues such as pressure injuries</w:t>
      </w:r>
      <w:r w:rsidR="00A97788">
        <w:rPr>
          <w:rFonts w:eastAsia="Calibri"/>
        </w:rPr>
        <w:t xml:space="preserve"> </w:t>
      </w:r>
      <w:r w:rsidR="006A4875">
        <w:rPr>
          <w:rFonts w:eastAsia="Calibri"/>
          <w:vertAlign w:val="superscript"/>
        </w:rPr>
        <w:t>4,5,6</w:t>
      </w:r>
      <w:r w:rsidRPr="008A67A0">
        <w:rPr>
          <w:rFonts w:eastAsia="Calibri"/>
        </w:rPr>
        <w:t>.</w:t>
      </w:r>
    </w:p>
    <w:p w14:paraId="2A523E2F" w14:textId="7037C705" w:rsidR="00477629" w:rsidRPr="008A67A0" w:rsidRDefault="00477629" w:rsidP="00A97788">
      <w:pPr>
        <w:pStyle w:val="BodyCopy"/>
        <w:rPr>
          <w:rFonts w:eastAsia="Calibri"/>
        </w:rPr>
      </w:pPr>
      <w:r w:rsidRPr="008A67A0">
        <w:rPr>
          <w:rFonts w:eastAsia="Calibri"/>
        </w:rPr>
        <w:t>Nutrition screening will be undertaken using a validated screening tool appropriate to the clinical setting and patient group</w:t>
      </w:r>
      <w:r w:rsidR="00A97788">
        <w:rPr>
          <w:rFonts w:eastAsia="Calibri"/>
        </w:rPr>
        <w:t xml:space="preserve"> </w:t>
      </w:r>
      <w:r w:rsidR="006A4875">
        <w:rPr>
          <w:rFonts w:eastAsia="Calibri"/>
          <w:vertAlign w:val="superscript"/>
        </w:rPr>
        <w:t>2</w:t>
      </w:r>
      <w:r w:rsidR="00A97788" w:rsidRPr="00A97788">
        <w:rPr>
          <w:rFonts w:eastAsia="Calibri"/>
          <w:vertAlign w:val="superscript"/>
        </w:rPr>
        <w:t>,</w:t>
      </w:r>
      <w:r w:rsidR="006A4875">
        <w:rPr>
          <w:rFonts w:eastAsia="Calibri"/>
          <w:vertAlign w:val="superscript"/>
        </w:rPr>
        <w:t>4</w:t>
      </w:r>
      <w:r w:rsidR="00A97788" w:rsidRPr="00A97788">
        <w:rPr>
          <w:rFonts w:eastAsia="Calibri"/>
          <w:vertAlign w:val="superscript"/>
        </w:rPr>
        <w:t>,</w:t>
      </w:r>
      <w:r w:rsidR="006A4875">
        <w:rPr>
          <w:rFonts w:eastAsia="Calibri"/>
          <w:vertAlign w:val="superscript"/>
        </w:rPr>
        <w:t>5</w:t>
      </w:r>
      <w:r w:rsidRPr="008A67A0">
        <w:rPr>
          <w:rFonts w:eastAsia="Calibri"/>
        </w:rPr>
        <w:t>.</w:t>
      </w:r>
      <w:r w:rsidR="006A4875">
        <w:rPr>
          <w:rFonts w:eastAsia="Calibri"/>
        </w:rPr>
        <w:t xml:space="preserve">  </w:t>
      </w:r>
      <w:r w:rsidRPr="008A67A0">
        <w:rPr>
          <w:rFonts w:eastAsia="Calibri"/>
        </w:rPr>
        <w:t>The choice of a validated screening tool is determined by the Comprehensive Care Standard Group and must be consistently applied across CHS.</w:t>
      </w:r>
    </w:p>
    <w:p w14:paraId="16980758" w14:textId="64C43195" w:rsidR="00477629" w:rsidRPr="008A67A0" w:rsidRDefault="00477629" w:rsidP="00A97788">
      <w:pPr>
        <w:pStyle w:val="BodyCopy"/>
        <w:rPr>
          <w:rFonts w:eastAsia="Calibri"/>
        </w:rPr>
      </w:pPr>
      <w:r w:rsidRPr="008A67A0">
        <w:rPr>
          <w:rFonts w:eastAsia="Calibri"/>
        </w:rPr>
        <w:t>The clinical setting and/or patient groups to whom the validated nutrition screening tool is applied, and the subsequent care pathway is dependent on the patient population and the staffing resources available</w:t>
      </w:r>
      <w:r w:rsidR="00A97788">
        <w:rPr>
          <w:rFonts w:eastAsia="Calibri"/>
        </w:rPr>
        <w:t xml:space="preserve"> </w:t>
      </w:r>
      <w:r w:rsidR="006A4875">
        <w:rPr>
          <w:rFonts w:eastAsia="Calibri"/>
          <w:vertAlign w:val="superscript"/>
        </w:rPr>
        <w:t>2</w:t>
      </w:r>
      <w:r w:rsidRPr="008A67A0">
        <w:rPr>
          <w:rFonts w:ascii="CenturyGothic" w:hAnsi="CenturyGothic" w:cs="CenturyGothic"/>
          <w:sz w:val="20"/>
        </w:rPr>
        <w:t>.</w:t>
      </w:r>
      <w:r w:rsidRPr="008A67A0">
        <w:rPr>
          <w:rFonts w:eastAsia="Calibri"/>
        </w:rPr>
        <w:t xml:space="preserve">  Nutrition screening may not be suitable for certain patient groups such a</w:t>
      </w:r>
      <w:r w:rsidR="002D4633">
        <w:rPr>
          <w:rFonts w:eastAsia="Calibri"/>
        </w:rPr>
        <w:t xml:space="preserve">s </w:t>
      </w:r>
      <w:r w:rsidRPr="008A67A0">
        <w:rPr>
          <w:rFonts w:eastAsia="Calibri"/>
        </w:rPr>
        <w:t>palliative care patients</w:t>
      </w:r>
      <w:r w:rsidR="00A7626B">
        <w:rPr>
          <w:rFonts w:eastAsia="Calibri"/>
        </w:rPr>
        <w:t xml:space="preserve"> undergoing end-of-life care.</w:t>
      </w:r>
      <w:r w:rsidRPr="008A67A0">
        <w:rPr>
          <w:rFonts w:eastAsia="Calibri"/>
          <w:noProof/>
        </w:rPr>
        <w:t xml:space="preserve"> </w:t>
      </w:r>
      <w:r w:rsidR="006A4875">
        <w:rPr>
          <w:rFonts w:eastAsia="Calibri"/>
          <w:noProof/>
          <w:vertAlign w:val="superscript"/>
        </w:rPr>
        <w:t>7</w:t>
      </w:r>
    </w:p>
    <w:p w14:paraId="7D782BD3" w14:textId="246D45A3" w:rsidR="00477629" w:rsidRPr="008A67A0" w:rsidRDefault="00477629" w:rsidP="00A97788">
      <w:pPr>
        <w:pStyle w:val="BodyCopy"/>
        <w:rPr>
          <w:rFonts w:eastAsia="Calibri"/>
        </w:rPr>
      </w:pPr>
      <w:r w:rsidRPr="008A67A0">
        <w:rPr>
          <w:rFonts w:eastAsia="Calibri"/>
        </w:rPr>
        <w:t xml:space="preserve">All patients </w:t>
      </w:r>
      <w:r w:rsidR="00744D2E">
        <w:rPr>
          <w:rFonts w:eastAsia="Calibri"/>
        </w:rPr>
        <w:t>(</w:t>
      </w:r>
      <w:proofErr w:type="gramStart"/>
      <w:r w:rsidRPr="008A67A0">
        <w:rPr>
          <w:rFonts w:eastAsia="Calibri"/>
        </w:rPr>
        <w:t xml:space="preserve">with </w:t>
      </w:r>
      <w:r w:rsidR="006A4875">
        <w:rPr>
          <w:rFonts w:eastAsia="Calibri"/>
        </w:rPr>
        <w:t xml:space="preserve">the </w:t>
      </w:r>
      <w:r w:rsidRPr="008A67A0">
        <w:rPr>
          <w:rFonts w:eastAsia="Calibri"/>
        </w:rPr>
        <w:t>exception of</w:t>
      </w:r>
      <w:proofErr w:type="gramEnd"/>
      <w:r w:rsidRPr="008A67A0">
        <w:rPr>
          <w:rFonts w:eastAsia="Calibri"/>
        </w:rPr>
        <w:t xml:space="preserve"> exempt groups</w:t>
      </w:r>
      <w:r w:rsidR="000E1DAB">
        <w:rPr>
          <w:rFonts w:eastAsia="Calibri"/>
        </w:rPr>
        <w:t xml:space="preserve"> i.e. end-of-life care including palliative care</w:t>
      </w:r>
      <w:r w:rsidR="00744D2E">
        <w:rPr>
          <w:rFonts w:eastAsia="Calibri"/>
        </w:rPr>
        <w:t>)</w:t>
      </w:r>
      <w:r w:rsidRPr="008A67A0">
        <w:rPr>
          <w:rFonts w:eastAsia="Calibri"/>
        </w:rPr>
        <w:t xml:space="preserve"> must be screened within </w:t>
      </w:r>
      <w:r w:rsidR="002F59FB">
        <w:rPr>
          <w:rFonts w:eastAsia="Calibri"/>
        </w:rPr>
        <w:t>8</w:t>
      </w:r>
      <w:r w:rsidRPr="008A67A0">
        <w:rPr>
          <w:rFonts w:eastAsia="Calibri"/>
        </w:rPr>
        <w:t xml:space="preserve"> hours of admission to a CHS </w:t>
      </w:r>
      <w:r w:rsidR="00744D2E">
        <w:rPr>
          <w:rFonts w:eastAsia="Calibri"/>
        </w:rPr>
        <w:t>facility,</w:t>
      </w:r>
      <w:r w:rsidRPr="008A67A0">
        <w:rPr>
          <w:rFonts w:eastAsia="Calibri"/>
        </w:rPr>
        <w:t xml:space="preserve"> or at first clinical contact/entry to a health service.</w:t>
      </w:r>
    </w:p>
    <w:p w14:paraId="6B48BCC9" w14:textId="1823507A" w:rsidR="00477629" w:rsidRPr="008A67A0" w:rsidRDefault="00477629" w:rsidP="00A97788">
      <w:pPr>
        <w:pStyle w:val="BodyCopy"/>
        <w:rPr>
          <w:rFonts w:eastAsia="Calibri"/>
        </w:rPr>
      </w:pPr>
      <w:r w:rsidRPr="008A67A0">
        <w:rPr>
          <w:rFonts w:eastAsia="Calibri"/>
        </w:rPr>
        <w:t>Nutrition screening prompts should be incorporated in existing admission and/or entry procedures within CHS.  Nutrition screening forms part of the comprehensive screening and care planning tool to inform, plan care, monitor and evaluate patient care outcomes</w:t>
      </w:r>
      <w:r w:rsidRPr="008A67A0">
        <w:rPr>
          <w:rFonts w:eastAsia="Calibri"/>
          <w:noProof/>
        </w:rPr>
        <w:t xml:space="preserve"> </w:t>
      </w:r>
      <w:r w:rsidR="000B3FF9">
        <w:rPr>
          <w:rFonts w:eastAsia="Calibri"/>
          <w:noProof/>
          <w:vertAlign w:val="superscript"/>
        </w:rPr>
        <w:t>5</w:t>
      </w:r>
      <w:r w:rsidRPr="008A67A0">
        <w:rPr>
          <w:sz w:val="16"/>
          <w:szCs w:val="16"/>
        </w:rPr>
        <w:t>.</w:t>
      </w:r>
      <w:r w:rsidRPr="008A67A0">
        <w:rPr>
          <w:rFonts w:eastAsia="Calibri"/>
        </w:rPr>
        <w:t xml:space="preserve"> </w:t>
      </w:r>
    </w:p>
    <w:p w14:paraId="0F1C8B41" w14:textId="77777777" w:rsidR="00477629" w:rsidRPr="008A67A0" w:rsidRDefault="00477629" w:rsidP="00A97788">
      <w:pPr>
        <w:pStyle w:val="BodyCopy"/>
        <w:rPr>
          <w:rFonts w:eastAsia="Calibri"/>
        </w:rPr>
      </w:pPr>
      <w:r w:rsidRPr="008A67A0">
        <w:rPr>
          <w:rFonts w:eastAsia="Calibri"/>
        </w:rPr>
        <w:t>Screening must be undertaken by nursing and midwifery staff, allied health assistants and other trained health professionals on admission/first clinical contact or at key points of care.</w:t>
      </w:r>
    </w:p>
    <w:p w14:paraId="5516EFB7" w14:textId="78572869" w:rsidR="00477629" w:rsidRPr="008A67A0" w:rsidRDefault="00477629" w:rsidP="00A97788">
      <w:pPr>
        <w:pStyle w:val="BodyCopy"/>
        <w:rPr>
          <w:rFonts w:eastAsia="Calibri"/>
        </w:rPr>
      </w:pPr>
      <w:r w:rsidRPr="008A67A0">
        <w:rPr>
          <w:rFonts w:eastAsia="Calibri"/>
        </w:rPr>
        <w:t xml:space="preserve">Nutrition screening </w:t>
      </w:r>
      <w:r w:rsidR="00E476DF">
        <w:rPr>
          <w:rFonts w:eastAsia="Calibri"/>
        </w:rPr>
        <w:t>and record patient weight</w:t>
      </w:r>
      <w:r w:rsidR="0092653C">
        <w:rPr>
          <w:rFonts w:eastAsia="Calibri"/>
        </w:rPr>
        <w:t xml:space="preserve"> </w:t>
      </w:r>
      <w:r w:rsidRPr="008A67A0">
        <w:rPr>
          <w:rFonts w:eastAsia="Calibri"/>
        </w:rPr>
        <w:t xml:space="preserve">must occur: </w:t>
      </w:r>
    </w:p>
    <w:p w14:paraId="6BF714AC" w14:textId="77777777" w:rsidR="00477629" w:rsidRPr="008A67A0" w:rsidRDefault="00477629" w:rsidP="00A97788">
      <w:pPr>
        <w:pStyle w:val="Bullet"/>
        <w:rPr>
          <w:rFonts w:eastAsia="Calibri"/>
        </w:rPr>
      </w:pPr>
      <w:r w:rsidRPr="008A67A0">
        <w:rPr>
          <w:rFonts w:eastAsia="Calibri"/>
        </w:rPr>
        <w:t xml:space="preserve">On admission and then repeated weekly thereafter and </w:t>
      </w:r>
    </w:p>
    <w:p w14:paraId="00E0F87C" w14:textId="77777777" w:rsidR="00477629" w:rsidRPr="008A67A0" w:rsidRDefault="00477629" w:rsidP="00A97788">
      <w:pPr>
        <w:pStyle w:val="Bullet"/>
        <w:rPr>
          <w:rFonts w:eastAsia="Calibri"/>
        </w:rPr>
      </w:pPr>
      <w:r w:rsidRPr="008A67A0">
        <w:rPr>
          <w:rFonts w:eastAsia="Calibri"/>
        </w:rPr>
        <w:t>Whenever the patient’s clinical/medical condition changes.</w:t>
      </w:r>
    </w:p>
    <w:p w14:paraId="67E35DA1" w14:textId="617F2BF3" w:rsidR="00477629" w:rsidRPr="008A67A0" w:rsidRDefault="00477629" w:rsidP="00A97788">
      <w:pPr>
        <w:pStyle w:val="BodyCopy"/>
        <w:rPr>
          <w:rFonts w:eastAsia="Calibri"/>
        </w:rPr>
      </w:pPr>
      <w:r w:rsidRPr="008A67A0">
        <w:rPr>
          <w:rFonts w:eastAsia="Calibri"/>
        </w:rPr>
        <w:t xml:space="preserve">Patients identified as ‘at risk’ via a validated screening tool must be managed in accordance with the </w:t>
      </w:r>
      <w:r w:rsidRPr="000B3FF9">
        <w:rPr>
          <w:rFonts w:eastAsia="Calibri"/>
          <w:i/>
          <w:iCs w:val="0"/>
        </w:rPr>
        <w:t xml:space="preserve">Risk </w:t>
      </w:r>
      <w:r w:rsidR="000B3FF9" w:rsidRPr="000B3FF9">
        <w:rPr>
          <w:rFonts w:eastAsia="Calibri"/>
          <w:i/>
          <w:iCs w:val="0"/>
        </w:rPr>
        <w:t>Management</w:t>
      </w:r>
      <w:r w:rsidRPr="000B3FF9">
        <w:rPr>
          <w:rFonts w:eastAsia="Calibri"/>
          <w:i/>
          <w:iCs w:val="0"/>
        </w:rPr>
        <w:t xml:space="preserve"> Policy</w:t>
      </w:r>
      <w:r w:rsidRPr="008A67A0">
        <w:rPr>
          <w:rFonts w:eastAsia="Calibri"/>
        </w:rPr>
        <w:t xml:space="preserve"> which may include referral to a dietitian for a comprehensive nutritional assessment</w:t>
      </w:r>
      <w:r w:rsidRPr="008A67A0">
        <w:rPr>
          <w:rFonts w:eastAsia="Calibri"/>
          <w:noProof/>
        </w:rPr>
        <w:t xml:space="preserve"> </w:t>
      </w:r>
      <w:r w:rsidR="000B3FF9">
        <w:rPr>
          <w:rFonts w:eastAsia="Calibri"/>
          <w:noProof/>
          <w:vertAlign w:val="superscript"/>
        </w:rPr>
        <w:t>2</w:t>
      </w:r>
      <w:r w:rsidR="00A97788" w:rsidRPr="00A97788">
        <w:rPr>
          <w:rFonts w:eastAsia="Calibri"/>
          <w:noProof/>
          <w:vertAlign w:val="superscript"/>
        </w:rPr>
        <w:t>,</w:t>
      </w:r>
      <w:r w:rsidR="000B3FF9">
        <w:rPr>
          <w:rFonts w:eastAsia="Calibri"/>
          <w:noProof/>
          <w:vertAlign w:val="superscript"/>
        </w:rPr>
        <w:t>6</w:t>
      </w:r>
      <w:r w:rsidR="00A97788" w:rsidRPr="00A97788">
        <w:rPr>
          <w:rFonts w:eastAsia="Calibri"/>
          <w:noProof/>
          <w:vertAlign w:val="superscript"/>
        </w:rPr>
        <w:t>,</w:t>
      </w:r>
      <w:r w:rsidR="000B3FF9">
        <w:rPr>
          <w:rFonts w:eastAsia="Calibri"/>
          <w:noProof/>
          <w:vertAlign w:val="superscript"/>
        </w:rPr>
        <w:t>7</w:t>
      </w:r>
      <w:r w:rsidRPr="008A67A0">
        <w:rPr>
          <w:rFonts w:eastAsia="Calibri"/>
        </w:rPr>
        <w:t>.</w:t>
      </w:r>
    </w:p>
    <w:p w14:paraId="486635EF" w14:textId="01E439DB" w:rsidR="00477629" w:rsidRPr="008A67A0" w:rsidRDefault="00477629" w:rsidP="00477629">
      <w:pPr>
        <w:autoSpaceDE w:val="0"/>
        <w:autoSpaceDN w:val="0"/>
        <w:adjustRightInd w:val="0"/>
        <w:spacing w:before="60" w:after="120"/>
        <w:rPr>
          <w:szCs w:val="22"/>
        </w:rPr>
      </w:pPr>
      <w:r w:rsidRPr="008A67A0">
        <w:rPr>
          <w:szCs w:val="22"/>
        </w:rPr>
        <w:t>Patients at risk of nutritional compromise may be identified not only through the completion of nutrition specific</w:t>
      </w:r>
      <w:r w:rsidR="00F803B1">
        <w:rPr>
          <w:szCs w:val="22"/>
        </w:rPr>
        <w:t xml:space="preserve"> validated</w:t>
      </w:r>
      <w:r w:rsidRPr="008A67A0">
        <w:rPr>
          <w:szCs w:val="22"/>
        </w:rPr>
        <w:t xml:space="preserve"> screening tools e.g. </w:t>
      </w:r>
      <w:r w:rsidR="000B3FF9">
        <w:rPr>
          <w:szCs w:val="22"/>
        </w:rPr>
        <w:t>Malnutrition Screening Tool (MST)</w:t>
      </w:r>
      <w:r w:rsidRPr="008A67A0">
        <w:rPr>
          <w:szCs w:val="22"/>
        </w:rPr>
        <w:t>, but also screening tools employed for assessing a broader range of health issues such as the Braden Scale for Predicting Pressure Ulcer</w:t>
      </w:r>
      <w:r w:rsidRPr="008A67A0">
        <w:rPr>
          <w:noProof/>
          <w:szCs w:val="22"/>
        </w:rPr>
        <w:t xml:space="preserve"> </w:t>
      </w:r>
      <w:r w:rsidR="000B3FF9">
        <w:rPr>
          <w:noProof/>
          <w:szCs w:val="22"/>
          <w:vertAlign w:val="superscript"/>
        </w:rPr>
        <w:t>4</w:t>
      </w:r>
      <w:r w:rsidRPr="008A67A0">
        <w:rPr>
          <w:szCs w:val="22"/>
        </w:rPr>
        <w:t>.</w:t>
      </w:r>
    </w:p>
    <w:p w14:paraId="142FE0F4" w14:textId="3B7859E7" w:rsidR="00477629" w:rsidRPr="008A67A0" w:rsidRDefault="00477629" w:rsidP="00A97788">
      <w:pPr>
        <w:pStyle w:val="Heading5"/>
        <w:rPr>
          <w:rFonts w:eastAsia="Calibri"/>
          <w:lang w:val="en-GB"/>
        </w:rPr>
      </w:pPr>
      <w:bookmarkStart w:id="15" w:name="_Toc459570848"/>
      <w:r w:rsidRPr="008A67A0">
        <w:rPr>
          <w:rFonts w:eastAsia="Calibri"/>
          <w:lang w:val="en-GB"/>
        </w:rPr>
        <w:t>Swallow Screening</w:t>
      </w:r>
      <w:bookmarkEnd w:id="15"/>
      <w:r w:rsidRPr="008A67A0">
        <w:rPr>
          <w:rFonts w:eastAsia="Calibri"/>
          <w:lang w:val="en-GB"/>
        </w:rPr>
        <w:t xml:space="preserve"> </w:t>
      </w:r>
    </w:p>
    <w:p w14:paraId="0BD59CED" w14:textId="57A4AFE3" w:rsidR="00477629" w:rsidRPr="008A67A0" w:rsidRDefault="00477629" w:rsidP="00477629">
      <w:pPr>
        <w:autoSpaceDE w:val="0"/>
        <w:autoSpaceDN w:val="0"/>
        <w:adjustRightInd w:val="0"/>
        <w:spacing w:before="60" w:after="120"/>
      </w:pPr>
      <w:r>
        <w:t xml:space="preserve">Nursing, medical and allied health </w:t>
      </w:r>
      <w:r w:rsidR="00F803B1">
        <w:t>team members</w:t>
      </w:r>
      <w:r>
        <w:t xml:space="preserve"> will identify patients with known pre-existing dysphagia, with clinical indicators of dysphagia or with </w:t>
      </w:r>
      <w:r w:rsidR="005C46BF">
        <w:t xml:space="preserve">a </w:t>
      </w:r>
      <w:r>
        <w:t xml:space="preserve">diagnosis associated with dysphagia. Where this has been identified, a referral should be directed to Speech </w:t>
      </w:r>
      <w:r w:rsidR="006F41D7">
        <w:t>Pathology,</w:t>
      </w:r>
      <w:r>
        <w:t xml:space="preserve"> or a dysphagia screening tool should be used where appropriate.</w:t>
      </w:r>
    </w:p>
    <w:p w14:paraId="08B6D8EE" w14:textId="08AEA311" w:rsidR="00477629" w:rsidRPr="008A67A0" w:rsidRDefault="00477629" w:rsidP="00A97788">
      <w:pPr>
        <w:pStyle w:val="Heading4"/>
        <w:rPr>
          <w:rFonts w:eastAsia="Calibri"/>
          <w:lang w:val="en-GB"/>
        </w:rPr>
      </w:pPr>
      <w:r w:rsidRPr="008A67A0">
        <w:rPr>
          <w:rFonts w:eastAsia="Calibri"/>
          <w:lang w:val="en-GB"/>
        </w:rPr>
        <w:t>Assessment</w:t>
      </w:r>
    </w:p>
    <w:p w14:paraId="69ACCCB8" w14:textId="57018015" w:rsidR="00477629" w:rsidRDefault="00477629" w:rsidP="00A97788">
      <w:pPr>
        <w:pStyle w:val="Heading5"/>
        <w:rPr>
          <w:rFonts w:eastAsia="Calibri"/>
          <w:lang w:val="en-GB"/>
        </w:rPr>
      </w:pPr>
      <w:bookmarkStart w:id="16" w:name="_Toc459570850"/>
      <w:r w:rsidRPr="008A67A0">
        <w:rPr>
          <w:rFonts w:eastAsia="Calibri"/>
          <w:lang w:val="en-GB"/>
        </w:rPr>
        <w:lastRenderedPageBreak/>
        <w:t>Nutrition Assessment</w:t>
      </w:r>
      <w:bookmarkEnd w:id="16"/>
    </w:p>
    <w:p w14:paraId="253699C5" w14:textId="061151E8" w:rsidR="00477629" w:rsidRDefault="00477629" w:rsidP="00F803B1">
      <w:pPr>
        <w:pStyle w:val="BodyCopy"/>
      </w:pPr>
      <w:r w:rsidRPr="008A67A0">
        <w:t xml:space="preserve">A nutrition assessment must be conducted by a dietitian using a validated tool such as Patient Generated Subjective Global Assessment </w:t>
      </w:r>
      <w:r w:rsidR="00F803B1">
        <w:t>(</w:t>
      </w:r>
      <w:r w:rsidRPr="008A67A0">
        <w:t>PG-SGA</w:t>
      </w:r>
      <w:r w:rsidR="00F803B1">
        <w:t>)</w:t>
      </w:r>
      <w:r w:rsidRPr="008A67A0">
        <w:t xml:space="preserve"> for adults and Subjective Global Nutrition Assessment </w:t>
      </w:r>
      <w:r w:rsidR="00F803B1">
        <w:t>(</w:t>
      </w:r>
      <w:r w:rsidRPr="008A67A0">
        <w:t>SGNA</w:t>
      </w:r>
      <w:r w:rsidR="00F803B1">
        <w:t>)</w:t>
      </w:r>
      <w:r w:rsidRPr="008A67A0">
        <w:t xml:space="preserve"> for paediatrics to define the nutritional status of the patient, identify nutrition–related problems and provide information for the treatment care plans.</w:t>
      </w:r>
    </w:p>
    <w:p w14:paraId="3AB5D5C3" w14:textId="78DCF23B" w:rsidR="00477629" w:rsidRPr="008A67A0" w:rsidRDefault="00477629" w:rsidP="00F803B1">
      <w:pPr>
        <w:pStyle w:val="BodyCopy"/>
      </w:pPr>
      <w:r w:rsidRPr="008A67A0">
        <w:t>A nutrition assessment should be conducted in a timely manner reflective of current clinical protocols</w:t>
      </w:r>
      <w:r w:rsidR="00A97788">
        <w:t xml:space="preserve"> </w:t>
      </w:r>
      <w:r w:rsidR="000B3FF9">
        <w:rPr>
          <w:vertAlign w:val="superscript"/>
        </w:rPr>
        <w:t>2</w:t>
      </w:r>
      <w:r w:rsidRPr="008A67A0">
        <w:t>. Nutrition assessment will include consideration of the need for assistance with feeding</w:t>
      </w:r>
      <w:r w:rsidR="00A97788">
        <w:t xml:space="preserve"> </w:t>
      </w:r>
      <w:r w:rsidR="000B3FF9">
        <w:rPr>
          <w:vertAlign w:val="superscript"/>
        </w:rPr>
        <w:t>2</w:t>
      </w:r>
      <w:r w:rsidRPr="008A67A0">
        <w:t xml:space="preserve">. </w:t>
      </w:r>
    </w:p>
    <w:p w14:paraId="6CD66058" w14:textId="09764FC9" w:rsidR="00477629" w:rsidRPr="008A67A0" w:rsidRDefault="00477629" w:rsidP="00A97788">
      <w:pPr>
        <w:pStyle w:val="Heading5"/>
        <w:rPr>
          <w:rFonts w:eastAsia="Calibri"/>
          <w:lang w:val="en-GB"/>
        </w:rPr>
      </w:pPr>
      <w:bookmarkStart w:id="17" w:name="_Toc459570851"/>
      <w:r w:rsidRPr="008A67A0">
        <w:rPr>
          <w:rFonts w:eastAsia="Calibri"/>
          <w:lang w:val="en-GB"/>
        </w:rPr>
        <w:t>Swallowing Assessment</w:t>
      </w:r>
      <w:bookmarkEnd w:id="17"/>
    </w:p>
    <w:p w14:paraId="773B0D3F" w14:textId="442919D9" w:rsidR="00477629" w:rsidRPr="008A67A0" w:rsidRDefault="00477629" w:rsidP="00477629">
      <w:pPr>
        <w:autoSpaceDE w:val="0"/>
        <w:autoSpaceDN w:val="0"/>
        <w:adjustRightInd w:val="0"/>
        <w:spacing w:before="60" w:after="120"/>
        <w:rPr>
          <w:szCs w:val="22"/>
        </w:rPr>
      </w:pPr>
      <w:r w:rsidRPr="008A67A0">
        <w:rPr>
          <w:szCs w:val="22"/>
        </w:rPr>
        <w:t xml:space="preserve">Where a risk of dysphagia is identified via swallow screening, a referral should be made to a speech pathologist who will conduct a formal swallowing assessment.  The speech pathologist will determine the swallowing capabilities of the patient and the appropriate </w:t>
      </w:r>
      <w:proofErr w:type="gramStart"/>
      <w:r w:rsidRPr="008A67A0">
        <w:rPr>
          <w:szCs w:val="22"/>
        </w:rPr>
        <w:t>food</w:t>
      </w:r>
      <w:proofErr w:type="gramEnd"/>
      <w:r w:rsidRPr="008A67A0">
        <w:rPr>
          <w:szCs w:val="22"/>
        </w:rPr>
        <w:t xml:space="preserve"> and fluid consistencies required to minimise risk and provide information for the care plan in conjunction with the broader care team.</w:t>
      </w:r>
    </w:p>
    <w:p w14:paraId="2F781EB4" w14:textId="77777777" w:rsidR="00477629" w:rsidRPr="008A67A0" w:rsidRDefault="00477629" w:rsidP="00A97788">
      <w:pPr>
        <w:pStyle w:val="Heading4"/>
        <w:rPr>
          <w:rFonts w:eastAsia="Calibri"/>
          <w:lang w:val="en-GB"/>
        </w:rPr>
      </w:pPr>
      <w:bookmarkStart w:id="18" w:name="_Toc459570852"/>
      <w:r w:rsidRPr="008A67A0">
        <w:rPr>
          <w:rFonts w:eastAsia="Calibri"/>
          <w:lang w:val="en-GB"/>
        </w:rPr>
        <w:t>Nutrition Care Planning</w:t>
      </w:r>
      <w:bookmarkEnd w:id="18"/>
      <w:r w:rsidRPr="008A67A0">
        <w:rPr>
          <w:rFonts w:eastAsia="Calibri"/>
          <w:lang w:val="en-GB"/>
        </w:rPr>
        <w:t xml:space="preserve"> </w:t>
      </w:r>
    </w:p>
    <w:p w14:paraId="2E3E99C3" w14:textId="77777777" w:rsidR="00477629" w:rsidRPr="008A67A0" w:rsidRDefault="00477629" w:rsidP="00A97788">
      <w:pPr>
        <w:pStyle w:val="Bullet"/>
        <w:rPr>
          <w:lang w:val="en-GB"/>
        </w:rPr>
      </w:pPr>
      <w:r w:rsidRPr="008A67A0">
        <w:rPr>
          <w:rFonts w:eastAsia="Calibri"/>
        </w:rPr>
        <w:t xml:space="preserve">Individuals identified as malnourished or at risk of becoming malnourished should have an appropriate care plan developed by a dietitian.  </w:t>
      </w:r>
    </w:p>
    <w:p w14:paraId="329D946C" w14:textId="77777777" w:rsidR="00477629" w:rsidRPr="008A67A0" w:rsidRDefault="00477629" w:rsidP="00A97788">
      <w:pPr>
        <w:pStyle w:val="Bullet"/>
        <w:rPr>
          <w:lang w:val="en-GB"/>
        </w:rPr>
      </w:pPr>
      <w:r w:rsidRPr="008A67A0">
        <w:rPr>
          <w:rFonts w:eastAsia="Calibri"/>
        </w:rPr>
        <w:t xml:space="preserve">Dietary requirements must be documented in the care plan. </w:t>
      </w:r>
    </w:p>
    <w:p w14:paraId="6253D11E" w14:textId="617FE3DB" w:rsidR="00477629" w:rsidRPr="008A67A0" w:rsidRDefault="00477629" w:rsidP="00A97788">
      <w:pPr>
        <w:pStyle w:val="Bullet"/>
        <w:rPr>
          <w:rFonts w:eastAsia="Calibri"/>
        </w:rPr>
      </w:pPr>
      <w:r w:rsidRPr="008A67A0">
        <w:rPr>
          <w:rFonts w:eastAsia="Calibri"/>
        </w:rPr>
        <w:t xml:space="preserve">Individuals requiring modified/supported nutritional intake due to swallowing difficulties should have an appropriate care plan developed by </w:t>
      </w:r>
      <w:r w:rsidR="00FA4FC6">
        <w:rPr>
          <w:rFonts w:eastAsia="Calibri"/>
        </w:rPr>
        <w:t xml:space="preserve">a </w:t>
      </w:r>
      <w:r w:rsidRPr="008A67A0">
        <w:rPr>
          <w:rFonts w:eastAsia="Calibri"/>
        </w:rPr>
        <w:t>speech patholog</w:t>
      </w:r>
      <w:r w:rsidR="00FA4FC6">
        <w:rPr>
          <w:rFonts w:eastAsia="Calibri"/>
        </w:rPr>
        <w:t>ist</w:t>
      </w:r>
      <w:r w:rsidRPr="008A67A0">
        <w:rPr>
          <w:rFonts w:eastAsia="Calibri"/>
        </w:rPr>
        <w:t xml:space="preserve"> and/or nurse or doctor.  </w:t>
      </w:r>
    </w:p>
    <w:p w14:paraId="448A5C97" w14:textId="5029D6B3" w:rsidR="00477629" w:rsidRPr="008A67A0" w:rsidRDefault="00477629" w:rsidP="00A97788">
      <w:pPr>
        <w:pStyle w:val="Bullet"/>
        <w:rPr>
          <w:rFonts w:eastAsia="Calibri"/>
        </w:rPr>
      </w:pPr>
      <w:r w:rsidRPr="008A67A0">
        <w:rPr>
          <w:rFonts w:eastAsia="Calibri"/>
        </w:rPr>
        <w:t xml:space="preserve">The care plan must be documented in the clinical record.  The treatment care plan should contain clearly identified goals of treatment.  Strategies and actions to facilitate realisation of goals should be identified and documented. These may </w:t>
      </w:r>
      <w:r w:rsidR="006F41D7" w:rsidRPr="008A67A0">
        <w:rPr>
          <w:rFonts w:eastAsia="Calibri"/>
        </w:rPr>
        <w:t>includ</w:t>
      </w:r>
      <w:r w:rsidR="006F41D7">
        <w:rPr>
          <w:rFonts w:eastAsia="Calibri"/>
        </w:rPr>
        <w:t>e</w:t>
      </w:r>
      <w:r w:rsidR="00FA4FC6">
        <w:rPr>
          <w:rFonts w:eastAsia="Calibri"/>
        </w:rPr>
        <w:t xml:space="preserve"> </w:t>
      </w:r>
      <w:r w:rsidRPr="008A67A0">
        <w:rPr>
          <w:rFonts w:eastAsia="Calibri"/>
        </w:rPr>
        <w:t xml:space="preserve">feeding/drinking assistance required, food and fluid intake monitoring/recording, modified and therapeutic diet, oral nutrition supplements and/or artificial nutrition support.  </w:t>
      </w:r>
    </w:p>
    <w:p w14:paraId="0B0EEDE4" w14:textId="2FDBF7F1" w:rsidR="00477629" w:rsidRPr="008A67A0" w:rsidRDefault="00477629" w:rsidP="00A97788">
      <w:pPr>
        <w:pStyle w:val="Bullet"/>
        <w:rPr>
          <w:rFonts w:eastAsia="Calibri"/>
        </w:rPr>
      </w:pPr>
      <w:r w:rsidRPr="68456D53">
        <w:rPr>
          <w:rFonts w:eastAsia="Calibri"/>
        </w:rPr>
        <w:t>Patient</w:t>
      </w:r>
      <w:r w:rsidR="005C46BF">
        <w:rPr>
          <w:rFonts w:eastAsia="Calibri"/>
        </w:rPr>
        <w:t>s, carers</w:t>
      </w:r>
      <w:r w:rsidRPr="68456D53">
        <w:rPr>
          <w:rFonts w:eastAsia="Calibri"/>
        </w:rPr>
        <w:t xml:space="preserve"> and </w:t>
      </w:r>
      <w:r w:rsidR="005C46BF">
        <w:rPr>
          <w:rFonts w:eastAsia="Calibri"/>
        </w:rPr>
        <w:t>family</w:t>
      </w:r>
      <w:r w:rsidR="006F41D7">
        <w:rPr>
          <w:rFonts w:eastAsia="Calibri"/>
        </w:rPr>
        <w:t xml:space="preserve"> </w:t>
      </w:r>
      <w:r w:rsidRPr="68456D53">
        <w:rPr>
          <w:rFonts w:eastAsia="Calibri"/>
        </w:rPr>
        <w:t>should be contributors to the development of the care plan</w:t>
      </w:r>
      <w:r w:rsidRPr="68456D53">
        <w:rPr>
          <w:rFonts w:eastAsia="Calibri"/>
          <w:noProof/>
        </w:rPr>
        <w:t xml:space="preserve"> </w:t>
      </w:r>
      <w:r w:rsidR="00A97788" w:rsidRPr="68456D53">
        <w:rPr>
          <w:rFonts w:eastAsia="Calibri"/>
          <w:noProof/>
          <w:vertAlign w:val="superscript"/>
        </w:rPr>
        <w:t>2,</w:t>
      </w:r>
      <w:r w:rsidR="000B3FF9" w:rsidRPr="68456D53">
        <w:rPr>
          <w:rFonts w:eastAsia="Calibri"/>
          <w:noProof/>
          <w:vertAlign w:val="superscript"/>
        </w:rPr>
        <w:t>5</w:t>
      </w:r>
      <w:r w:rsidRPr="68456D53">
        <w:rPr>
          <w:rFonts w:eastAsia="Calibri"/>
        </w:rPr>
        <w:t>.</w:t>
      </w:r>
    </w:p>
    <w:p w14:paraId="56C8FFEB" w14:textId="5AD2B75E" w:rsidR="00477629" w:rsidRPr="008A67A0" w:rsidRDefault="00477629" w:rsidP="00A97788">
      <w:pPr>
        <w:pStyle w:val="Bullet"/>
        <w:rPr>
          <w:rFonts w:eastAsia="Calibri"/>
        </w:rPr>
      </w:pPr>
      <w:r w:rsidRPr="008A67A0">
        <w:rPr>
          <w:rFonts w:eastAsia="Calibri"/>
        </w:rPr>
        <w:t xml:space="preserve">The level of patient assistance required to facilitate the adequate and safe provision of </w:t>
      </w:r>
      <w:r w:rsidR="00FA4FC6">
        <w:rPr>
          <w:rFonts w:eastAsia="Calibri"/>
        </w:rPr>
        <w:t>n</w:t>
      </w:r>
      <w:r w:rsidRPr="008A67A0">
        <w:rPr>
          <w:rFonts w:eastAsia="Calibri"/>
        </w:rPr>
        <w:t xml:space="preserve">utrition and </w:t>
      </w:r>
      <w:r w:rsidR="00FA4FC6">
        <w:rPr>
          <w:rFonts w:eastAsia="Calibri"/>
        </w:rPr>
        <w:t>h</w:t>
      </w:r>
      <w:r w:rsidRPr="008A67A0">
        <w:rPr>
          <w:rFonts w:eastAsia="Calibri"/>
        </w:rPr>
        <w:t xml:space="preserve">ydration must be clearly communicated within the clinical record and to the multidisciplinary team. </w:t>
      </w:r>
    </w:p>
    <w:p w14:paraId="780ECE22" w14:textId="1A936C82" w:rsidR="00477629" w:rsidRPr="008A67A0" w:rsidRDefault="00477629" w:rsidP="00A97788">
      <w:pPr>
        <w:pStyle w:val="Bullet"/>
        <w:rPr>
          <w:rFonts w:eastAsia="Calibri"/>
        </w:rPr>
      </w:pPr>
      <w:r w:rsidRPr="008A67A0">
        <w:rPr>
          <w:rFonts w:eastAsia="Calibri"/>
        </w:rPr>
        <w:t xml:space="preserve">Case discussion involving all </w:t>
      </w:r>
      <w:r w:rsidR="00B7329B">
        <w:rPr>
          <w:rFonts w:eastAsia="Calibri"/>
        </w:rPr>
        <w:t>team members</w:t>
      </w:r>
      <w:r w:rsidRPr="008A67A0">
        <w:rPr>
          <w:rFonts w:eastAsia="Calibri"/>
        </w:rPr>
        <w:t xml:space="preserve"> need</w:t>
      </w:r>
      <w:r w:rsidR="00FA4FC6">
        <w:rPr>
          <w:rFonts w:eastAsia="Calibri"/>
        </w:rPr>
        <w:t>s</w:t>
      </w:r>
      <w:r w:rsidRPr="008A67A0">
        <w:rPr>
          <w:rFonts w:eastAsia="Calibri"/>
        </w:rPr>
        <w:t xml:space="preserve"> to occur to inform and guide the development and implementation of a comprehensive care plan.</w:t>
      </w:r>
    </w:p>
    <w:p w14:paraId="6B06E08A" w14:textId="087E1DA9" w:rsidR="00477629" w:rsidRPr="008A67A0" w:rsidRDefault="00477629" w:rsidP="00A97788">
      <w:pPr>
        <w:pStyle w:val="Bullet"/>
        <w:rPr>
          <w:rFonts w:eastAsia="Calibri"/>
        </w:rPr>
      </w:pPr>
      <w:r w:rsidRPr="008A67A0">
        <w:rPr>
          <w:rFonts w:eastAsia="Calibri"/>
        </w:rPr>
        <w:t>Care plans should be responsive to, and reflective of, changes in a patient’s clinical condition</w:t>
      </w:r>
      <w:r w:rsidR="00B7329B">
        <w:rPr>
          <w:rFonts w:eastAsia="Calibri"/>
        </w:rPr>
        <w:t xml:space="preserve"> that</w:t>
      </w:r>
      <w:r w:rsidRPr="008A67A0">
        <w:rPr>
          <w:rFonts w:eastAsia="Calibri"/>
        </w:rPr>
        <w:t xml:space="preserve"> warran</w:t>
      </w:r>
      <w:r w:rsidR="00B7329B">
        <w:rPr>
          <w:rFonts w:eastAsia="Calibri"/>
        </w:rPr>
        <w:t>t</w:t>
      </w:r>
      <w:r w:rsidRPr="008A67A0">
        <w:rPr>
          <w:rFonts w:eastAsia="Calibri"/>
        </w:rPr>
        <w:t xml:space="preserve"> a review of their capabilities</w:t>
      </w:r>
      <w:r w:rsidR="00B7329B">
        <w:rPr>
          <w:rFonts w:eastAsia="Calibri"/>
        </w:rPr>
        <w:t xml:space="preserve">, </w:t>
      </w:r>
      <w:r w:rsidRPr="008A67A0">
        <w:rPr>
          <w:rFonts w:eastAsia="Calibri"/>
        </w:rPr>
        <w:t>requirement</w:t>
      </w:r>
      <w:r w:rsidR="00B7329B">
        <w:rPr>
          <w:rFonts w:eastAsia="Calibri"/>
        </w:rPr>
        <w:t>s</w:t>
      </w:r>
      <w:r w:rsidRPr="008A67A0">
        <w:rPr>
          <w:rFonts w:eastAsia="Calibri"/>
        </w:rPr>
        <w:t xml:space="preserve"> and modification of the care plan as appropriate</w:t>
      </w:r>
      <w:r w:rsidRPr="008A67A0">
        <w:rPr>
          <w:rFonts w:eastAsia="Calibri"/>
          <w:noProof/>
        </w:rPr>
        <w:t xml:space="preserve"> </w:t>
      </w:r>
      <w:r w:rsidR="000B3FF9">
        <w:rPr>
          <w:rFonts w:eastAsia="Calibri"/>
          <w:noProof/>
          <w:vertAlign w:val="superscript"/>
        </w:rPr>
        <w:t>2</w:t>
      </w:r>
      <w:r w:rsidRPr="008A67A0">
        <w:rPr>
          <w:rFonts w:eastAsia="Calibri"/>
        </w:rPr>
        <w:t xml:space="preserve">. </w:t>
      </w:r>
    </w:p>
    <w:p w14:paraId="3953EF48" w14:textId="27ECEFBF" w:rsidR="00A97788" w:rsidRPr="00A97788" w:rsidRDefault="00477629" w:rsidP="00F01C28">
      <w:pPr>
        <w:pStyle w:val="Bullet"/>
      </w:pPr>
      <w:r w:rsidRPr="68456D53">
        <w:rPr>
          <w:rFonts w:eastAsia="Calibri"/>
        </w:rPr>
        <w:t>Documentation of the care plan should include who was involved in the development of the care plan and the education that was provided to the patient</w:t>
      </w:r>
      <w:r w:rsidR="005C46BF">
        <w:rPr>
          <w:rFonts w:eastAsia="Calibri"/>
        </w:rPr>
        <w:t>, carer and family</w:t>
      </w:r>
      <w:r w:rsidRPr="68456D53">
        <w:rPr>
          <w:rFonts w:eastAsia="Calibri"/>
        </w:rPr>
        <w:t xml:space="preserve"> to make an informed choice about their care. </w:t>
      </w:r>
    </w:p>
    <w:p w14:paraId="3E43FE1B" w14:textId="77777777" w:rsidR="00A97788" w:rsidRPr="00A97788" w:rsidRDefault="00A97788" w:rsidP="00A97788">
      <w:pPr>
        <w:pStyle w:val="Bullet"/>
        <w:numPr>
          <w:ilvl w:val="0"/>
          <w:numId w:val="0"/>
        </w:numPr>
        <w:ind w:left="360"/>
      </w:pPr>
    </w:p>
    <w:p w14:paraId="08C52146" w14:textId="00777A87" w:rsidR="00A97788" w:rsidRDefault="00A97788">
      <w:pPr>
        <w:spacing w:before="0" w:after="0" w:line="240" w:lineRule="auto"/>
        <w:rPr>
          <w:rFonts w:eastAsia="Times New Roman"/>
        </w:rPr>
      </w:pPr>
      <w:r>
        <w:br w:type="page"/>
      </w:r>
    </w:p>
    <w:p w14:paraId="02A44D69" w14:textId="78F2810C" w:rsidR="00A97788" w:rsidRDefault="0097337E" w:rsidP="00726642">
      <w:pPr>
        <w:pStyle w:val="Figuretitle-numbered"/>
      </w:pPr>
      <w:r w:rsidRPr="008A67A0">
        <w:rPr>
          <w:noProof/>
        </w:rPr>
        <w:lastRenderedPageBreak/>
        <mc:AlternateContent>
          <mc:Choice Requires="wps">
            <w:drawing>
              <wp:anchor distT="0" distB="0" distL="114300" distR="114300" simplePos="0" relativeHeight="251659264" behindDoc="0" locked="0" layoutInCell="1" allowOverlap="1" wp14:anchorId="4EC50028" wp14:editId="64C3129F">
                <wp:simplePos x="0" y="0"/>
                <wp:positionH relativeFrom="column">
                  <wp:posOffset>1875501</wp:posOffset>
                </wp:positionH>
                <wp:positionV relativeFrom="paragraph">
                  <wp:posOffset>62923</wp:posOffset>
                </wp:positionV>
                <wp:extent cx="2299277" cy="976341"/>
                <wp:effectExtent l="19050" t="19050" r="25400" b="14605"/>
                <wp:wrapNone/>
                <wp:docPr id="10" name="Oval 10"/>
                <wp:cNvGraphicFramePr/>
                <a:graphic xmlns:a="http://schemas.openxmlformats.org/drawingml/2006/main">
                  <a:graphicData uri="http://schemas.microsoft.com/office/word/2010/wordprocessingShape">
                    <wps:wsp>
                      <wps:cNvSpPr/>
                      <wps:spPr>
                        <a:xfrm>
                          <a:off x="0" y="0"/>
                          <a:ext cx="2299277" cy="976341"/>
                        </a:xfrm>
                        <a:prstGeom prst="ellipse">
                          <a:avLst/>
                        </a:prstGeom>
                        <a:noFill/>
                        <a:ln w="28575" cap="flat" cmpd="sng" algn="ctr">
                          <a:solidFill>
                            <a:srgbClr val="4F81BD"/>
                          </a:solidFill>
                          <a:prstDash val="solid"/>
                        </a:ln>
                        <a:effectLst/>
                      </wps:spPr>
                      <wps:txbx>
                        <w:txbxContent>
                          <w:p w14:paraId="01D26D5D" w14:textId="77777777" w:rsidR="00A97788" w:rsidRPr="00337B5B" w:rsidRDefault="00A97788" w:rsidP="00A97788">
                            <w:pPr>
                              <w:jc w:val="center"/>
                              <w:rPr>
                                <w:color w:val="auto"/>
                              </w:rPr>
                            </w:pPr>
                            <w:r w:rsidRPr="00337B5B">
                              <w:rPr>
                                <w:color w:val="auto"/>
                              </w:rPr>
                              <w:t>Admission/ Entry to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50028" id="Oval 10" o:spid="_x0000_s1026" style="position:absolute;left:0;text-align:left;margin-left:147.7pt;margin-top:4.95pt;width:181.05pt;height: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" filled="f" strokecolor="#4f81bd" strokeweight="2.25pt">
                <v:textbox>
                  <w:txbxContent>
                    <w:p w14:paraId="01D26D5D" w14:textId="77777777" w:rsidR="00A97788" w:rsidRPr="00337B5B" w:rsidRDefault="00A97788" w:rsidP="00A97788">
                      <w:pPr>
                        <w:jc w:val="center"/>
                        <w:rPr>
                          <w:color w:val="auto"/>
                        </w:rPr>
                      </w:pPr>
                      <w:r w:rsidRPr="00337B5B">
                        <w:rPr>
                          <w:color w:val="auto"/>
                        </w:rPr>
                        <w:t>Admission/ Entry to Service</w:t>
                      </w:r>
                    </w:p>
                  </w:txbxContent>
                </v:textbox>
              </v:oval>
            </w:pict>
          </mc:Fallback>
        </mc:AlternateContent>
      </w:r>
    </w:p>
    <w:p w14:paraId="3596CEC3" w14:textId="5DCDBB49" w:rsidR="00A97788" w:rsidRPr="008A67A0" w:rsidRDefault="00A97788" w:rsidP="00A97788">
      <w:pPr>
        <w:jc w:val="center"/>
      </w:pPr>
    </w:p>
    <w:p w14:paraId="7586DA5E" w14:textId="77777777" w:rsidR="00A97788" w:rsidRPr="008A67A0" w:rsidRDefault="00A97788" w:rsidP="00A97788">
      <w:pPr>
        <w:jc w:val="center"/>
      </w:pPr>
    </w:p>
    <w:p w14:paraId="51743C96" w14:textId="55B15C8C" w:rsidR="00A97788" w:rsidRPr="008A67A0" w:rsidRDefault="0097337E" w:rsidP="00A97788">
      <w:r w:rsidRPr="008A67A0">
        <w:rPr>
          <w:noProof/>
        </w:rPr>
        <mc:AlternateContent>
          <mc:Choice Requires="wps">
            <w:drawing>
              <wp:anchor distT="0" distB="0" distL="114300" distR="114300" simplePos="0" relativeHeight="251668480" behindDoc="0" locked="0" layoutInCell="1" allowOverlap="1" wp14:anchorId="071521A9" wp14:editId="12D1AD96">
                <wp:simplePos x="0" y="0"/>
                <wp:positionH relativeFrom="column">
                  <wp:posOffset>3025453</wp:posOffset>
                </wp:positionH>
                <wp:positionV relativeFrom="paragraph">
                  <wp:posOffset>100330</wp:posOffset>
                </wp:positionV>
                <wp:extent cx="45719" cy="368489"/>
                <wp:effectExtent l="38100" t="0" r="88265" b="50800"/>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19" cy="36848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8B66851" id="_x0000_t32" coordsize="21600,21600" o:spt="32" o:oned="t" path="m,l21600,21600e" filled="f">
                <v:path arrowok="t" fillok="f" o:connecttype="none"/>
                <o:lock v:ext="edit" shapetype="t"/>
              </v:shapetype>
              <v:shape id="Straight Arrow Connector 14" o:spid="_x0000_s1026" type="#_x0000_t32" alt="&quot;&quot;" style="position:absolute;margin-left:238.2pt;margin-top:7.9pt;width:3.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" strokecolor="#4a7ebb">
                <v:stroke endarrow="block"/>
              </v:shape>
            </w:pict>
          </mc:Fallback>
        </mc:AlternateContent>
      </w:r>
    </w:p>
    <w:p w14:paraId="73452AD2" w14:textId="10384E57" w:rsidR="00A97788" w:rsidRPr="008A67A0" w:rsidRDefault="0097337E" w:rsidP="00A97788">
      <w:r w:rsidRPr="008A67A0">
        <w:rPr>
          <w:noProof/>
        </w:rPr>
        <mc:AlternateContent>
          <mc:Choice Requires="wps">
            <w:drawing>
              <wp:anchor distT="0" distB="0" distL="114300" distR="114300" simplePos="0" relativeHeight="251662336" behindDoc="0" locked="0" layoutInCell="1" allowOverlap="1" wp14:anchorId="6629846C" wp14:editId="347862DB">
                <wp:simplePos x="0" y="0"/>
                <wp:positionH relativeFrom="column">
                  <wp:posOffset>1654175</wp:posOffset>
                </wp:positionH>
                <wp:positionV relativeFrom="paragraph">
                  <wp:posOffset>130175</wp:posOffset>
                </wp:positionV>
                <wp:extent cx="2743200" cy="9753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2743200" cy="975360"/>
                        </a:xfrm>
                        <a:prstGeom prst="rect">
                          <a:avLst/>
                        </a:prstGeom>
                        <a:noFill/>
                        <a:ln w="25400" cap="flat" cmpd="sng" algn="ctr">
                          <a:solidFill>
                            <a:srgbClr val="4F81BD">
                              <a:shade val="50000"/>
                            </a:srgbClr>
                          </a:solidFill>
                          <a:prstDash val="solid"/>
                        </a:ln>
                        <a:effectLst/>
                      </wps:spPr>
                      <wps:txbx>
                        <w:txbxContent>
                          <w:p w14:paraId="0458E000" w14:textId="77777777" w:rsidR="00A97788" w:rsidRDefault="00A97788" w:rsidP="00A97788">
                            <w:pPr>
                              <w:jc w:val="center"/>
                            </w:pPr>
                            <w:r>
                              <w:t>Admission/entry Comprehensive Screening and Care Planning Tool  Risk identification (nursing/medical/allied health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9846C" id="Rectangle 1" o:spid="_x0000_s1027" style="position:absolute;margin-left:130.25pt;margin-top:10.25pt;width:3in;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" filled="f" strokecolor="#385d8a" strokeweight="2pt">
                <v:textbox>
                  <w:txbxContent>
                    <w:p w14:paraId="0458E000" w14:textId="77777777" w:rsidR="00A97788" w:rsidRDefault="00A97788" w:rsidP="00A97788">
                      <w:pPr>
                        <w:jc w:val="center"/>
                      </w:pPr>
                      <w:r>
                        <w:t>Admission/entry Comprehensive Screening and Care Planning Tool  Risk identification (nursing/medical/allied health staff)</w:t>
                      </w:r>
                    </w:p>
                  </w:txbxContent>
                </v:textbox>
              </v:rect>
            </w:pict>
          </mc:Fallback>
        </mc:AlternateContent>
      </w:r>
    </w:p>
    <w:p w14:paraId="3F889C72" w14:textId="5855822C" w:rsidR="00A97788" w:rsidRPr="008A67A0" w:rsidRDefault="00A97788" w:rsidP="00A97788"/>
    <w:p w14:paraId="76E69974" w14:textId="0458504D" w:rsidR="00A97788" w:rsidRPr="008A67A0" w:rsidRDefault="00A97788" w:rsidP="00A97788"/>
    <w:p w14:paraId="0799E165" w14:textId="2ABBF2C4" w:rsidR="00A97788" w:rsidRPr="008A67A0" w:rsidRDefault="00947859" w:rsidP="00A97788">
      <w:r w:rsidRPr="008A67A0">
        <w:rPr>
          <w:noProof/>
        </w:rPr>
        <mc:AlternateContent>
          <mc:Choice Requires="wps">
            <w:drawing>
              <wp:anchor distT="0" distB="0" distL="114300" distR="114300" simplePos="0" relativeHeight="251669504" behindDoc="0" locked="0" layoutInCell="1" allowOverlap="1" wp14:anchorId="1731256B" wp14:editId="10FD0A0B">
                <wp:simplePos x="0" y="0"/>
                <wp:positionH relativeFrom="column">
                  <wp:posOffset>1192880</wp:posOffset>
                </wp:positionH>
                <wp:positionV relativeFrom="paragraph">
                  <wp:posOffset>97828</wp:posOffset>
                </wp:positionV>
                <wp:extent cx="874452" cy="573206"/>
                <wp:effectExtent l="38100" t="0" r="20955" b="55880"/>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74452" cy="57320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974DAF" id="Straight Arrow Connector 12" o:spid="_x0000_s1026" type="#_x0000_t32" alt="&quot;&quot;" style="position:absolute;margin-left:93.95pt;margin-top:7.7pt;width:68.85pt;height:45.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" strokecolor="#4a7ebb">
                <v:stroke endarrow="block"/>
              </v:shape>
            </w:pict>
          </mc:Fallback>
        </mc:AlternateContent>
      </w:r>
      <w:r w:rsidR="0097337E" w:rsidRPr="008A67A0">
        <w:rPr>
          <w:noProof/>
        </w:rPr>
        <mc:AlternateContent>
          <mc:Choice Requires="wps">
            <w:drawing>
              <wp:anchor distT="0" distB="0" distL="114300" distR="114300" simplePos="0" relativeHeight="251670528" behindDoc="0" locked="0" layoutInCell="1" allowOverlap="1" wp14:anchorId="1ECA7EE2" wp14:editId="56770476">
                <wp:simplePos x="0" y="0"/>
                <wp:positionH relativeFrom="column">
                  <wp:posOffset>4029075</wp:posOffset>
                </wp:positionH>
                <wp:positionV relativeFrom="paragraph">
                  <wp:posOffset>95250</wp:posOffset>
                </wp:positionV>
                <wp:extent cx="904875" cy="523875"/>
                <wp:effectExtent l="0" t="0" r="66675" b="47625"/>
                <wp:wrapNone/>
                <wp:docPr id="13"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04875" cy="5238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6A36E9" id="Straight Arrow Connector 13" o:spid="_x0000_s1026" type="#_x0000_t32" alt="&quot;&quot;" style="position:absolute;margin-left:317.25pt;margin-top:7.5pt;width:71.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" strokecolor="#4a7ebb">
                <v:stroke endarrow="block"/>
              </v:shape>
            </w:pict>
          </mc:Fallback>
        </mc:AlternateContent>
      </w:r>
    </w:p>
    <w:p w14:paraId="356882AF" w14:textId="6327C706" w:rsidR="00A97788" w:rsidRPr="008A67A0" w:rsidRDefault="0097337E" w:rsidP="00A97788">
      <w:r w:rsidRPr="008A67A0">
        <w:rPr>
          <w:noProof/>
        </w:rPr>
        <mc:AlternateContent>
          <mc:Choice Requires="wps">
            <w:drawing>
              <wp:anchor distT="0" distB="0" distL="114300" distR="114300" simplePos="0" relativeHeight="251661312" behindDoc="0" locked="0" layoutInCell="1" allowOverlap="1" wp14:anchorId="32E6E0A9" wp14:editId="1D63FEFA">
                <wp:simplePos x="0" y="0"/>
                <wp:positionH relativeFrom="column">
                  <wp:posOffset>3888314</wp:posOffset>
                </wp:positionH>
                <wp:positionV relativeFrom="paragraph">
                  <wp:posOffset>316704</wp:posOffset>
                </wp:positionV>
                <wp:extent cx="2025981" cy="1211580"/>
                <wp:effectExtent l="0" t="0" r="12700" b="26670"/>
                <wp:wrapNone/>
                <wp:docPr id="4" name="Diamond 4"/>
                <wp:cNvGraphicFramePr/>
                <a:graphic xmlns:a="http://schemas.openxmlformats.org/drawingml/2006/main">
                  <a:graphicData uri="http://schemas.microsoft.com/office/word/2010/wordprocessingShape">
                    <wps:wsp>
                      <wps:cNvSpPr/>
                      <wps:spPr>
                        <a:xfrm>
                          <a:off x="0" y="0"/>
                          <a:ext cx="2025981" cy="1211580"/>
                        </a:xfrm>
                        <a:prstGeom prst="diamond">
                          <a:avLst/>
                        </a:prstGeom>
                        <a:noFill/>
                        <a:ln w="25400" cap="flat" cmpd="sng" algn="ctr">
                          <a:solidFill>
                            <a:srgbClr val="4F81BD">
                              <a:shade val="50000"/>
                            </a:srgbClr>
                          </a:solidFill>
                          <a:prstDash val="solid"/>
                        </a:ln>
                        <a:effectLst/>
                      </wps:spPr>
                      <wps:txbx>
                        <w:txbxContent>
                          <w:p w14:paraId="435130FD" w14:textId="77777777" w:rsidR="00A97788" w:rsidRDefault="00A97788" w:rsidP="00A97788">
                            <w:pPr>
                              <w:jc w:val="center"/>
                            </w:pPr>
                            <w:r>
                              <w:t>At risk of dysphagia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6E0A9" id="_x0000_t4" coordsize="21600,21600" o:spt="4" path="m10800,l,10800,10800,21600,21600,10800xe">
                <v:stroke joinstyle="miter"/>
                <v:path gradientshapeok="t" o:connecttype="rect" textboxrect="5400,5400,16200,16200"/>
              </v:shapetype>
              <v:shape id="Diamond 4" o:spid="_x0000_s1028" type="#_x0000_t4" style="position:absolute;margin-left:306.15pt;margin-top:24.95pt;width:159.55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" filled="f" strokecolor="#385d8a" strokeweight="2pt">
                <v:textbox>
                  <w:txbxContent>
                    <w:p w14:paraId="435130FD" w14:textId="77777777" w:rsidR="00A97788" w:rsidRDefault="00A97788" w:rsidP="00A97788">
                      <w:pPr>
                        <w:jc w:val="center"/>
                      </w:pPr>
                      <w:r>
                        <w:t>At risk of dysphagia</w:t>
                      </w:r>
                    </w:p>
                  </w:txbxContent>
                </v:textbox>
              </v:shape>
            </w:pict>
          </mc:Fallback>
        </mc:AlternateContent>
      </w:r>
      <w:r w:rsidRPr="008A67A0">
        <w:rPr>
          <w:noProof/>
        </w:rPr>
        <mc:AlternateContent>
          <mc:Choice Requires="wps">
            <w:drawing>
              <wp:anchor distT="0" distB="0" distL="114300" distR="114300" simplePos="0" relativeHeight="251660288" behindDoc="0" locked="0" layoutInCell="1" allowOverlap="1" wp14:anchorId="510904A0" wp14:editId="4319D651">
                <wp:simplePos x="0" y="0"/>
                <wp:positionH relativeFrom="column">
                  <wp:posOffset>122555</wp:posOffset>
                </wp:positionH>
                <wp:positionV relativeFrom="paragraph">
                  <wp:posOffset>314960</wp:posOffset>
                </wp:positionV>
                <wp:extent cx="2000250" cy="1188720"/>
                <wp:effectExtent l="0" t="0" r="19050" b="11430"/>
                <wp:wrapNone/>
                <wp:docPr id="3" name="Diamond 3"/>
                <wp:cNvGraphicFramePr/>
                <a:graphic xmlns:a="http://schemas.openxmlformats.org/drawingml/2006/main">
                  <a:graphicData uri="http://schemas.microsoft.com/office/word/2010/wordprocessingShape">
                    <wps:wsp>
                      <wps:cNvSpPr/>
                      <wps:spPr>
                        <a:xfrm>
                          <a:off x="0" y="0"/>
                          <a:ext cx="2000250" cy="1188720"/>
                        </a:xfrm>
                        <a:prstGeom prst="diamond">
                          <a:avLst/>
                        </a:prstGeom>
                        <a:noFill/>
                        <a:ln w="25400" cap="flat" cmpd="sng" algn="ctr">
                          <a:solidFill>
                            <a:srgbClr val="4F81BD">
                              <a:shade val="50000"/>
                            </a:srgbClr>
                          </a:solidFill>
                          <a:prstDash val="solid"/>
                        </a:ln>
                        <a:effectLst/>
                      </wps:spPr>
                      <wps:txbx>
                        <w:txbxContent>
                          <w:p w14:paraId="780B6C49" w14:textId="77777777" w:rsidR="00A97788" w:rsidRPr="005363C8" w:rsidRDefault="00A97788" w:rsidP="00A97788">
                            <w:pPr>
                              <w:jc w:val="center"/>
                            </w:pPr>
                            <w:r w:rsidRPr="005363C8">
                              <w:t xml:space="preserve">At </w:t>
                            </w:r>
                            <w:r>
                              <w:t>r</w:t>
                            </w:r>
                            <w:r w:rsidRPr="005363C8">
                              <w:t xml:space="preserve">isk of </w:t>
                            </w:r>
                            <w:r>
                              <w:t>m</w:t>
                            </w:r>
                            <w:r w:rsidRPr="005363C8">
                              <w:t>alnutrition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904A0" id="Diamond 3" o:spid="_x0000_s1029" type="#_x0000_t4" style="position:absolute;margin-left:9.65pt;margin-top:24.8pt;width:157.5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" filled="f" strokecolor="#385d8a" strokeweight="2pt">
                <v:textbox>
                  <w:txbxContent>
                    <w:p w14:paraId="780B6C49" w14:textId="77777777" w:rsidR="00A97788" w:rsidRPr="005363C8" w:rsidRDefault="00A97788" w:rsidP="00A97788">
                      <w:pPr>
                        <w:jc w:val="center"/>
                      </w:pPr>
                      <w:r w:rsidRPr="005363C8">
                        <w:t xml:space="preserve">At </w:t>
                      </w:r>
                      <w:r>
                        <w:t>r</w:t>
                      </w:r>
                      <w:r w:rsidRPr="005363C8">
                        <w:t xml:space="preserve">isk of </w:t>
                      </w:r>
                      <w:r>
                        <w:t>m</w:t>
                      </w:r>
                      <w:r w:rsidRPr="005363C8">
                        <w:t>alnutrition</w:t>
                      </w:r>
                    </w:p>
                  </w:txbxContent>
                </v:textbox>
              </v:shape>
            </w:pict>
          </mc:Fallback>
        </mc:AlternateContent>
      </w:r>
    </w:p>
    <w:p w14:paraId="056A46C0" w14:textId="19B58122" w:rsidR="00A97788" w:rsidRPr="008A67A0" w:rsidRDefault="00A97788" w:rsidP="00A97788"/>
    <w:p w14:paraId="5928D8B0" w14:textId="18B3A404" w:rsidR="00A97788" w:rsidRPr="008A67A0" w:rsidRDefault="007C4EDD" w:rsidP="00A97788">
      <w:r w:rsidRPr="008A67A0">
        <w:rPr>
          <w:noProof/>
        </w:rPr>
        <mc:AlternateContent>
          <mc:Choice Requires="wps">
            <w:drawing>
              <wp:anchor distT="0" distB="0" distL="114300" distR="114300" simplePos="0" relativeHeight="251675648" behindDoc="0" locked="0" layoutInCell="1" allowOverlap="1" wp14:anchorId="2B2B832C" wp14:editId="2EF3131C">
                <wp:simplePos x="0" y="0"/>
                <wp:positionH relativeFrom="column">
                  <wp:posOffset>2114105</wp:posOffset>
                </wp:positionH>
                <wp:positionV relativeFrom="paragraph">
                  <wp:posOffset>168872</wp:posOffset>
                </wp:positionV>
                <wp:extent cx="875162" cy="4302599"/>
                <wp:effectExtent l="0" t="0" r="96520" b="60325"/>
                <wp:wrapNone/>
                <wp:docPr id="26" name="Connector: Elbow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75162" cy="4302599"/>
                        </a:xfrm>
                        <a:prstGeom prst="bentConnector3">
                          <a:avLst>
                            <a:gd name="adj1" fmla="val 101827"/>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1DE131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alt="&quot;&quot;" style="position:absolute;margin-left:166.45pt;margin-top:13.3pt;width:68.9pt;height:33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" adj="21995" strokecolor="#4a7ebb">
                <v:stroke endarrow="block"/>
              </v:shape>
            </w:pict>
          </mc:Fallback>
        </mc:AlternateContent>
      </w:r>
      <w:r w:rsidR="0097337E" w:rsidRPr="008A67A0">
        <w:rPr>
          <w:noProof/>
        </w:rPr>
        <mc:AlternateContent>
          <mc:Choice Requires="wps">
            <w:drawing>
              <wp:anchor distT="0" distB="0" distL="114300" distR="114300" simplePos="0" relativeHeight="251676672" behindDoc="0" locked="0" layoutInCell="1" allowOverlap="1" wp14:anchorId="14D2449D" wp14:editId="3E30F6C2">
                <wp:simplePos x="0" y="0"/>
                <wp:positionH relativeFrom="column">
                  <wp:posOffset>4798695</wp:posOffset>
                </wp:positionH>
                <wp:positionV relativeFrom="paragraph">
                  <wp:posOffset>236855</wp:posOffset>
                </wp:positionV>
                <wp:extent cx="1114425" cy="4648200"/>
                <wp:effectExtent l="38100" t="0" r="695325" b="95250"/>
                <wp:wrapNone/>
                <wp:docPr id="28" name="Connector: Elbow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14425" cy="4648200"/>
                        </a:xfrm>
                        <a:prstGeom prst="bentConnector3">
                          <a:avLst>
                            <a:gd name="adj1" fmla="val -6066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FAC99A" id="Connector: Elbow 28" o:spid="_x0000_s1026" type="#_x0000_t34" alt="&quot;&quot;" style="position:absolute;margin-left:377.85pt;margin-top:18.65pt;width:87.75pt;height:36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" adj="-13103" strokecolor="#4a7ebb">
                <v:stroke endarrow="block"/>
              </v:shape>
            </w:pict>
          </mc:Fallback>
        </mc:AlternateContent>
      </w:r>
    </w:p>
    <w:p w14:paraId="0F0DC6D6" w14:textId="3EA7E92C" w:rsidR="00A97788" w:rsidRPr="008A67A0" w:rsidRDefault="00050C0F" w:rsidP="00A97788">
      <w:r w:rsidRPr="008A67A0">
        <w:rPr>
          <w:noProof/>
        </w:rPr>
        <mc:AlternateContent>
          <mc:Choice Requires="wps">
            <w:drawing>
              <wp:anchor distT="0" distB="0" distL="114300" distR="114300" simplePos="0" relativeHeight="251678720" behindDoc="0" locked="0" layoutInCell="1" allowOverlap="1" wp14:anchorId="135472DD" wp14:editId="50092408">
                <wp:simplePos x="0" y="0"/>
                <wp:positionH relativeFrom="margin">
                  <wp:posOffset>2435007</wp:posOffset>
                </wp:positionH>
                <wp:positionV relativeFrom="paragraph">
                  <wp:posOffset>6985</wp:posOffset>
                </wp:positionV>
                <wp:extent cx="523875" cy="3810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523875" cy="381000"/>
                        </a:xfrm>
                        <a:prstGeom prst="rect">
                          <a:avLst/>
                        </a:prstGeom>
                        <a:noFill/>
                        <a:ln w="25400" cap="flat" cmpd="sng" algn="ctr">
                          <a:solidFill>
                            <a:srgbClr val="4F81BD">
                              <a:shade val="50000"/>
                            </a:srgbClr>
                          </a:solidFill>
                          <a:prstDash val="solid"/>
                        </a:ln>
                        <a:effectLst/>
                      </wps:spPr>
                      <wps:txbx>
                        <w:txbxContent>
                          <w:p w14:paraId="0168C738" w14:textId="2FC0FD36" w:rsidR="00A97788" w:rsidRPr="0097337E" w:rsidRDefault="00A97788" w:rsidP="00A97788">
                            <w:pPr>
                              <w:jc w:val="center"/>
                            </w:pPr>
                            <w:r w:rsidRPr="0097337E">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72DD" id="Rectangle 36" o:spid="_x0000_s1030" style="position:absolute;margin-left:191.75pt;margin-top:.55pt;width:41.25pt;height: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" filled="f" strokecolor="#385d8a" strokeweight="2pt">
                <v:textbox>
                  <w:txbxContent>
                    <w:p w14:paraId="0168C738" w14:textId="2FC0FD36" w:rsidR="00A97788" w:rsidRPr="0097337E" w:rsidRDefault="00A97788" w:rsidP="00A97788">
                      <w:pPr>
                        <w:jc w:val="center"/>
                      </w:pPr>
                      <w:r w:rsidRPr="0097337E">
                        <w:t>NO</w:t>
                      </w:r>
                    </w:p>
                  </w:txbxContent>
                </v:textbox>
                <w10:wrap anchorx="margin"/>
              </v:rect>
            </w:pict>
          </mc:Fallback>
        </mc:AlternateContent>
      </w:r>
      <w:r w:rsidR="0097337E" w:rsidRPr="008A67A0">
        <w:rPr>
          <w:noProof/>
          <w:sz w:val="32"/>
          <w:szCs w:val="32"/>
        </w:rPr>
        <mc:AlternateContent>
          <mc:Choice Requires="wps">
            <w:drawing>
              <wp:anchor distT="0" distB="0" distL="114300" distR="114300" simplePos="0" relativeHeight="251679744" behindDoc="0" locked="0" layoutInCell="1" allowOverlap="1" wp14:anchorId="5BCAF3D2" wp14:editId="7545FE9F">
                <wp:simplePos x="0" y="0"/>
                <wp:positionH relativeFrom="column">
                  <wp:posOffset>5944235</wp:posOffset>
                </wp:positionH>
                <wp:positionV relativeFrom="paragraph">
                  <wp:posOffset>5080</wp:posOffset>
                </wp:positionV>
                <wp:extent cx="523875" cy="388620"/>
                <wp:effectExtent l="0" t="0" r="28575" b="11430"/>
                <wp:wrapNone/>
                <wp:docPr id="6" name="Rectangle 6"/>
                <wp:cNvGraphicFramePr/>
                <a:graphic xmlns:a="http://schemas.openxmlformats.org/drawingml/2006/main">
                  <a:graphicData uri="http://schemas.microsoft.com/office/word/2010/wordprocessingShape">
                    <wps:wsp>
                      <wps:cNvSpPr/>
                      <wps:spPr>
                        <a:xfrm>
                          <a:off x="0" y="0"/>
                          <a:ext cx="523875" cy="388620"/>
                        </a:xfrm>
                        <a:prstGeom prst="rect">
                          <a:avLst/>
                        </a:prstGeom>
                        <a:noFill/>
                        <a:ln w="25400" cap="flat" cmpd="sng" algn="ctr">
                          <a:solidFill>
                            <a:srgbClr val="4F81BD">
                              <a:shade val="50000"/>
                            </a:srgbClr>
                          </a:solidFill>
                          <a:prstDash val="solid"/>
                        </a:ln>
                        <a:effectLst/>
                      </wps:spPr>
                      <wps:txbx>
                        <w:txbxContent>
                          <w:p w14:paraId="50F98A25" w14:textId="77777777" w:rsidR="00A97788" w:rsidRPr="0097337E" w:rsidRDefault="00A97788" w:rsidP="00A97788">
                            <w:pPr>
                              <w:jc w:val="center"/>
                            </w:pPr>
                            <w:r w:rsidRPr="0097337E">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AF3D2" id="Rectangle 6" o:spid="_x0000_s1031" style="position:absolute;margin-left:468.05pt;margin-top:.4pt;width:41.25pt;height:3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" filled="f" strokecolor="#385d8a" strokeweight="2pt">
                <v:textbox>
                  <w:txbxContent>
                    <w:p w14:paraId="50F98A25" w14:textId="77777777" w:rsidR="00A97788" w:rsidRPr="0097337E" w:rsidRDefault="00A97788" w:rsidP="00A97788">
                      <w:pPr>
                        <w:jc w:val="center"/>
                      </w:pPr>
                      <w:r w:rsidRPr="0097337E">
                        <w:t>NO</w:t>
                      </w:r>
                    </w:p>
                  </w:txbxContent>
                </v:textbox>
              </v:rect>
            </w:pict>
          </mc:Fallback>
        </mc:AlternateContent>
      </w:r>
    </w:p>
    <w:p w14:paraId="1E91ACA0" w14:textId="3A636731" w:rsidR="00A97788" w:rsidRPr="008A67A0" w:rsidRDefault="00050C0F" w:rsidP="00A97788">
      <w:r w:rsidRPr="008A67A0">
        <w:rPr>
          <w:noProof/>
          <w:sz w:val="32"/>
          <w:szCs w:val="32"/>
        </w:rPr>
        <mc:AlternateContent>
          <mc:Choice Requires="wps">
            <w:drawing>
              <wp:anchor distT="0" distB="0" distL="114300" distR="114300" simplePos="0" relativeHeight="251680768" behindDoc="0" locked="0" layoutInCell="1" allowOverlap="1" wp14:anchorId="5035A1A2" wp14:editId="3354E8D8">
                <wp:simplePos x="0" y="0"/>
                <wp:positionH relativeFrom="column">
                  <wp:posOffset>553673</wp:posOffset>
                </wp:positionH>
                <wp:positionV relativeFrom="paragraph">
                  <wp:posOffset>230647</wp:posOffset>
                </wp:positionV>
                <wp:extent cx="523875" cy="373380"/>
                <wp:effectExtent l="0" t="0" r="28575" b="26670"/>
                <wp:wrapNone/>
                <wp:docPr id="25" name="Rectangle 25"/>
                <wp:cNvGraphicFramePr/>
                <a:graphic xmlns:a="http://schemas.openxmlformats.org/drawingml/2006/main">
                  <a:graphicData uri="http://schemas.microsoft.com/office/word/2010/wordprocessingShape">
                    <wps:wsp>
                      <wps:cNvSpPr/>
                      <wps:spPr>
                        <a:xfrm>
                          <a:off x="0" y="0"/>
                          <a:ext cx="523875" cy="373380"/>
                        </a:xfrm>
                        <a:prstGeom prst="rect">
                          <a:avLst/>
                        </a:prstGeom>
                        <a:noFill/>
                        <a:ln w="25400" cap="flat" cmpd="sng" algn="ctr">
                          <a:solidFill>
                            <a:srgbClr val="4F81BD">
                              <a:shade val="50000"/>
                            </a:srgbClr>
                          </a:solidFill>
                          <a:prstDash val="solid"/>
                        </a:ln>
                        <a:effectLst/>
                      </wps:spPr>
                      <wps:txbx>
                        <w:txbxContent>
                          <w:p w14:paraId="103D798B" w14:textId="77777777" w:rsidR="00A97788" w:rsidRPr="0097337E" w:rsidRDefault="00A97788" w:rsidP="00A97788">
                            <w:pPr>
                              <w:jc w:val="center"/>
                            </w:pPr>
                            <w:r w:rsidRPr="0097337E">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5A1A2" id="Rectangle 25" o:spid="_x0000_s1032" style="position:absolute;margin-left:43.6pt;margin-top:18.15pt;width:41.25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" filled="f" strokecolor="#385d8a" strokeweight="2pt">
                <v:textbox>
                  <w:txbxContent>
                    <w:p w14:paraId="103D798B" w14:textId="77777777" w:rsidR="00A97788" w:rsidRPr="0097337E" w:rsidRDefault="00A97788" w:rsidP="00A97788">
                      <w:pPr>
                        <w:jc w:val="center"/>
                      </w:pPr>
                      <w:r w:rsidRPr="0097337E">
                        <w:t>YES</w:t>
                      </w:r>
                    </w:p>
                  </w:txbxContent>
                </v:textbox>
              </v:rect>
            </w:pict>
          </mc:Fallback>
        </mc:AlternateContent>
      </w:r>
      <w:r w:rsidR="00947859" w:rsidRPr="008A67A0">
        <w:rPr>
          <w:noProof/>
        </w:rPr>
        <mc:AlternateContent>
          <mc:Choice Requires="wps">
            <w:drawing>
              <wp:anchor distT="0" distB="0" distL="114300" distR="114300" simplePos="0" relativeHeight="251671552" behindDoc="0" locked="0" layoutInCell="1" allowOverlap="1" wp14:anchorId="6E56A473" wp14:editId="7777454B">
                <wp:simplePos x="0" y="0"/>
                <wp:positionH relativeFrom="column">
                  <wp:posOffset>1124500</wp:posOffset>
                </wp:positionH>
                <wp:positionV relativeFrom="paragraph">
                  <wp:posOffset>90009</wp:posOffset>
                </wp:positionV>
                <wp:extent cx="45719" cy="724099"/>
                <wp:effectExtent l="76200" t="0" r="50165" b="57150"/>
                <wp:wrapNone/>
                <wp:docPr id="23" name="Straight Arrow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72409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76F262" id="Straight Arrow Connector 23" o:spid="_x0000_s1026" type="#_x0000_t32" alt="&quot;&quot;" style="position:absolute;margin-left:88.55pt;margin-top:7.1pt;width:3.6pt;height:5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" strokecolor="#4a7ebb">
                <v:stroke endarrow="block"/>
              </v:shape>
            </w:pict>
          </mc:Fallback>
        </mc:AlternateContent>
      </w:r>
      <w:r w:rsidR="0097337E" w:rsidRPr="008A67A0">
        <w:rPr>
          <w:noProof/>
          <w:sz w:val="32"/>
          <w:szCs w:val="32"/>
        </w:rPr>
        <mc:AlternateContent>
          <mc:Choice Requires="wps">
            <w:drawing>
              <wp:anchor distT="0" distB="0" distL="114300" distR="114300" simplePos="0" relativeHeight="251681792" behindDoc="0" locked="0" layoutInCell="1" allowOverlap="1" wp14:anchorId="2E72FB05" wp14:editId="07AD9EAC">
                <wp:simplePos x="0" y="0"/>
                <wp:positionH relativeFrom="column">
                  <wp:posOffset>4229735</wp:posOffset>
                </wp:positionH>
                <wp:positionV relativeFrom="paragraph">
                  <wp:posOffset>154940</wp:posOffset>
                </wp:positionV>
                <wp:extent cx="581025" cy="373380"/>
                <wp:effectExtent l="0" t="0" r="28575" b="26670"/>
                <wp:wrapNone/>
                <wp:docPr id="2" name="Rectangle 2"/>
                <wp:cNvGraphicFramePr/>
                <a:graphic xmlns:a="http://schemas.openxmlformats.org/drawingml/2006/main">
                  <a:graphicData uri="http://schemas.microsoft.com/office/word/2010/wordprocessingShape">
                    <wps:wsp>
                      <wps:cNvSpPr/>
                      <wps:spPr>
                        <a:xfrm>
                          <a:off x="0" y="0"/>
                          <a:ext cx="581025" cy="373380"/>
                        </a:xfrm>
                        <a:prstGeom prst="rect">
                          <a:avLst/>
                        </a:prstGeom>
                        <a:noFill/>
                        <a:ln w="25400" cap="flat" cmpd="sng" algn="ctr">
                          <a:solidFill>
                            <a:srgbClr val="4F81BD">
                              <a:shade val="50000"/>
                            </a:srgbClr>
                          </a:solidFill>
                          <a:prstDash val="solid"/>
                        </a:ln>
                        <a:effectLst/>
                      </wps:spPr>
                      <wps:txbx>
                        <w:txbxContent>
                          <w:p w14:paraId="1E905762" w14:textId="77777777" w:rsidR="00A97788" w:rsidRPr="0097337E" w:rsidRDefault="00A97788" w:rsidP="00A97788">
                            <w:pPr>
                              <w:jc w:val="center"/>
                            </w:pPr>
                            <w:r w:rsidRPr="0097337E">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2FB05" id="Rectangle 2" o:spid="_x0000_s1032" style="position:absolute;margin-left:333.05pt;margin-top:12.2pt;width:45.75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" filled="f" strokecolor="#385d8a" strokeweight="2pt">
                <v:textbox>
                  <w:txbxContent>
                    <w:p w14:paraId="1E905762" w14:textId="77777777" w:rsidR="00A97788" w:rsidRPr="0097337E" w:rsidRDefault="00A97788" w:rsidP="00A97788">
                      <w:pPr>
                        <w:jc w:val="center"/>
                      </w:pPr>
                      <w:r w:rsidRPr="0097337E">
                        <w:t>YES</w:t>
                      </w:r>
                    </w:p>
                  </w:txbxContent>
                </v:textbox>
              </v:rect>
            </w:pict>
          </mc:Fallback>
        </mc:AlternateContent>
      </w:r>
      <w:r w:rsidR="0097337E" w:rsidRPr="008A67A0">
        <w:rPr>
          <w:noProof/>
        </w:rPr>
        <mc:AlternateContent>
          <mc:Choice Requires="wps">
            <w:drawing>
              <wp:anchor distT="0" distB="0" distL="114300" distR="114300" simplePos="0" relativeHeight="251672576" behindDoc="0" locked="0" layoutInCell="1" allowOverlap="1" wp14:anchorId="6663E96E" wp14:editId="35AA3FC3">
                <wp:simplePos x="0" y="0"/>
                <wp:positionH relativeFrom="column">
                  <wp:posOffset>4886325</wp:posOffset>
                </wp:positionH>
                <wp:positionV relativeFrom="paragraph">
                  <wp:posOffset>153035</wp:posOffset>
                </wp:positionV>
                <wp:extent cx="9525" cy="657225"/>
                <wp:effectExtent l="38100" t="0" r="66675" b="47625"/>
                <wp:wrapNone/>
                <wp:docPr id="24" name="Straight Arrow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657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DACDE93" id="Straight Arrow Connector 24" o:spid="_x0000_s1026" type="#_x0000_t32" alt="&quot;&quot;" style="position:absolute;margin-left:384.75pt;margin-top:12.05pt;width:.75pt;height:5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" strokecolor="#4a7ebb">
                <v:stroke endarrow="block"/>
              </v:shape>
            </w:pict>
          </mc:Fallback>
        </mc:AlternateContent>
      </w:r>
    </w:p>
    <w:p w14:paraId="55984865" w14:textId="70FAB384" w:rsidR="00A97788" w:rsidRPr="008A67A0" w:rsidRDefault="00A97788" w:rsidP="00A97788"/>
    <w:p w14:paraId="4E1E3577" w14:textId="4758AA2E" w:rsidR="00A97788" w:rsidRPr="008A67A0" w:rsidRDefault="0097337E" w:rsidP="00A97788">
      <w:r w:rsidRPr="008A67A0">
        <w:rPr>
          <w:noProof/>
        </w:rPr>
        <mc:AlternateContent>
          <mc:Choice Requires="wps">
            <w:drawing>
              <wp:anchor distT="0" distB="0" distL="114300" distR="114300" simplePos="0" relativeHeight="251665408" behindDoc="0" locked="0" layoutInCell="1" allowOverlap="1" wp14:anchorId="023528CB" wp14:editId="4452A6C6">
                <wp:simplePos x="0" y="0"/>
                <wp:positionH relativeFrom="margin">
                  <wp:posOffset>3796665</wp:posOffset>
                </wp:positionH>
                <wp:positionV relativeFrom="paragraph">
                  <wp:posOffset>135255</wp:posOffset>
                </wp:positionV>
                <wp:extent cx="2257425" cy="1238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257425" cy="1238250"/>
                        </a:xfrm>
                        <a:prstGeom prst="rect">
                          <a:avLst/>
                        </a:prstGeom>
                        <a:noFill/>
                        <a:ln w="25400" cap="flat" cmpd="sng" algn="ctr">
                          <a:solidFill>
                            <a:srgbClr val="4F81BD">
                              <a:shade val="50000"/>
                            </a:srgbClr>
                          </a:solidFill>
                          <a:prstDash val="solid"/>
                        </a:ln>
                        <a:effectLst/>
                      </wps:spPr>
                      <wps:txbx>
                        <w:txbxContent>
                          <w:p w14:paraId="03806C38" w14:textId="44963E5B" w:rsidR="00A97788" w:rsidRDefault="00A97788" w:rsidP="00A97788">
                            <w:pPr>
                              <w:jc w:val="center"/>
                            </w:pPr>
                            <w:r>
                              <w:t>Referral to Speech Pathology or completion of swallow screener (if stroke or TIA) using appropriate screening</w:t>
                            </w:r>
                            <w:r w:rsidR="007C4EDD">
                              <w:t xml:space="preserve"> </w:t>
                            </w:r>
                            <w:r>
                              <w:t>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28CB" id="Rectangle 15" o:spid="_x0000_s1034" style="position:absolute;margin-left:298.95pt;margin-top:10.65pt;width:177.7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" filled="f" strokecolor="#385d8a" strokeweight="2pt">
                <v:textbox>
                  <w:txbxContent>
                    <w:p w14:paraId="03806C38" w14:textId="44963E5B" w:rsidR="00A97788" w:rsidRDefault="00A97788" w:rsidP="00A97788">
                      <w:pPr>
                        <w:jc w:val="center"/>
                      </w:pPr>
                      <w:r>
                        <w:t>Referral to Speech Pathology or completion of swallow screener (if stroke or TIA) using appropriate screening</w:t>
                      </w:r>
                      <w:r w:rsidR="007C4EDD">
                        <w:t xml:space="preserve"> </w:t>
                      </w:r>
                      <w:r>
                        <w:t>tool</w:t>
                      </w:r>
                    </w:p>
                  </w:txbxContent>
                </v:textbox>
                <w10:wrap anchorx="margin"/>
              </v:rect>
            </w:pict>
          </mc:Fallback>
        </mc:AlternateContent>
      </w:r>
      <w:r w:rsidRPr="008A67A0">
        <w:rPr>
          <w:noProof/>
        </w:rPr>
        <mc:AlternateContent>
          <mc:Choice Requires="wps">
            <w:drawing>
              <wp:anchor distT="0" distB="0" distL="114300" distR="114300" simplePos="0" relativeHeight="251663360" behindDoc="0" locked="0" layoutInCell="1" allowOverlap="1" wp14:anchorId="31FA2EC1" wp14:editId="717FF7B5">
                <wp:simplePos x="0" y="0"/>
                <wp:positionH relativeFrom="column">
                  <wp:posOffset>137795</wp:posOffset>
                </wp:positionH>
                <wp:positionV relativeFrom="paragraph">
                  <wp:posOffset>132715</wp:posOffset>
                </wp:positionV>
                <wp:extent cx="2152650" cy="12096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152650" cy="1209675"/>
                        </a:xfrm>
                        <a:prstGeom prst="rect">
                          <a:avLst/>
                        </a:prstGeom>
                        <a:noFill/>
                        <a:ln w="25400" cap="flat" cmpd="sng" algn="ctr">
                          <a:solidFill>
                            <a:srgbClr val="4F81BD">
                              <a:shade val="50000"/>
                            </a:srgbClr>
                          </a:solidFill>
                          <a:prstDash val="solid"/>
                        </a:ln>
                        <a:effectLst/>
                      </wps:spPr>
                      <wps:txbx>
                        <w:txbxContent>
                          <w:p w14:paraId="384EBFC3" w14:textId="77777777" w:rsidR="00A97788" w:rsidRDefault="00A97788" w:rsidP="00A97788">
                            <w:pPr>
                              <w:jc w:val="center"/>
                            </w:pPr>
                            <w:r>
                              <w:t>Referral to Dietitian for comprehensive nutrition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A2EC1" id="Rectangle 22" o:spid="_x0000_s1035" style="position:absolute;margin-left:10.85pt;margin-top:10.45pt;width:169.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" filled="f" strokecolor="#385d8a" strokeweight="2pt">
                <v:textbox>
                  <w:txbxContent>
                    <w:p w14:paraId="384EBFC3" w14:textId="77777777" w:rsidR="00A97788" w:rsidRDefault="00A97788" w:rsidP="00A97788">
                      <w:pPr>
                        <w:jc w:val="center"/>
                      </w:pPr>
                      <w:r>
                        <w:t>Referral to Dietitian for comprehensive nutrition assessment</w:t>
                      </w:r>
                    </w:p>
                  </w:txbxContent>
                </v:textbox>
              </v:rect>
            </w:pict>
          </mc:Fallback>
        </mc:AlternateContent>
      </w:r>
    </w:p>
    <w:p w14:paraId="77F5E9D9" w14:textId="235D24C7" w:rsidR="00A97788" w:rsidRPr="008A67A0" w:rsidRDefault="00A97788" w:rsidP="00A97788">
      <w:pPr>
        <w:jc w:val="right"/>
      </w:pPr>
    </w:p>
    <w:p w14:paraId="30191EF2" w14:textId="2851D2E6" w:rsidR="00A97788" w:rsidRPr="008A67A0" w:rsidRDefault="00A97788" w:rsidP="00A97788">
      <w:r w:rsidRPr="008A67A0">
        <w:rPr>
          <w:noProof/>
        </w:rPr>
        <mc:AlternateContent>
          <mc:Choice Requires="wps">
            <w:drawing>
              <wp:anchor distT="0" distB="0" distL="114300" distR="114300" simplePos="0" relativeHeight="251674624" behindDoc="0" locked="0" layoutInCell="1" allowOverlap="1" wp14:anchorId="44988755" wp14:editId="5F5CFCDF">
                <wp:simplePos x="0" y="0"/>
                <wp:positionH relativeFrom="column">
                  <wp:posOffset>1223645</wp:posOffset>
                </wp:positionH>
                <wp:positionV relativeFrom="paragraph">
                  <wp:posOffset>4161155</wp:posOffset>
                </wp:positionV>
                <wp:extent cx="238125" cy="800100"/>
                <wp:effectExtent l="19050" t="0" r="28575" b="95250"/>
                <wp:wrapNone/>
                <wp:docPr id="7" name="Connector: Elbow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 cy="800100"/>
                        </a:xfrm>
                        <a:prstGeom prst="bentConnector3">
                          <a:avLst>
                            <a:gd name="adj1" fmla="val -1020"/>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12F538" id="Connector: Elbow 7" o:spid="_x0000_s1026" type="#_x0000_t34" alt="&quot;&quot;" style="position:absolute;margin-left:96.35pt;margin-top:327.65pt;width:18.7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" adj="-220" strokecolor="#4a7ebb">
                <v:stroke endarrow="block"/>
              </v:shape>
            </w:pict>
          </mc:Fallback>
        </mc:AlternateContent>
      </w:r>
      <w:r w:rsidRPr="008A67A0">
        <w:rPr>
          <w:noProof/>
        </w:rPr>
        <mc:AlternateContent>
          <mc:Choice Requires="wps">
            <w:drawing>
              <wp:anchor distT="0" distB="0" distL="114300" distR="114300" simplePos="0" relativeHeight="251667456" behindDoc="0" locked="0" layoutInCell="1" allowOverlap="1" wp14:anchorId="2A4D7C76" wp14:editId="2DC3B1EC">
                <wp:simplePos x="0" y="0"/>
                <wp:positionH relativeFrom="column">
                  <wp:posOffset>1524000</wp:posOffset>
                </wp:positionH>
                <wp:positionV relativeFrom="paragraph">
                  <wp:posOffset>4591685</wp:posOffset>
                </wp:positionV>
                <wp:extent cx="2838450" cy="7143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838450" cy="714375"/>
                        </a:xfrm>
                        <a:prstGeom prst="rect">
                          <a:avLst/>
                        </a:prstGeom>
                        <a:solidFill>
                          <a:srgbClr val="4F81BD"/>
                        </a:solidFill>
                        <a:ln w="25400" cap="flat" cmpd="sng" algn="ctr">
                          <a:solidFill>
                            <a:srgbClr val="4F81BD">
                              <a:shade val="50000"/>
                            </a:srgbClr>
                          </a:solidFill>
                          <a:prstDash val="solid"/>
                        </a:ln>
                        <a:effectLst/>
                      </wps:spPr>
                      <wps:txbx>
                        <w:txbxContent>
                          <w:p w14:paraId="5BD4D92D" w14:textId="77777777" w:rsidR="00A97788" w:rsidRDefault="00A97788" w:rsidP="00A97788">
                            <w:pPr>
                              <w:jc w:val="center"/>
                            </w:pPr>
                            <w:r>
                              <w:t>Nutrition/hydration ordered as per patient requirements and reflected in care plan &amp; rescreen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7C76" id="Rectangle 27" o:spid="_x0000_s1036" style="position:absolute;margin-left:120pt;margin-top:361.55pt;width:223.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" fillcolor="#4f81bd" strokecolor="#385d8a" strokeweight="2pt">
                <v:textbox>
                  <w:txbxContent>
                    <w:p w14:paraId="5BD4D92D" w14:textId="77777777" w:rsidR="00A97788" w:rsidRDefault="00A97788" w:rsidP="00A97788">
                      <w:pPr>
                        <w:jc w:val="center"/>
                      </w:pPr>
                      <w:r>
                        <w:t>Nutrition/hydration ordered as per patient requirements and reflected in care plan &amp; rescreen as appropriate</w:t>
                      </w:r>
                    </w:p>
                  </w:txbxContent>
                </v:textbox>
              </v:rect>
            </w:pict>
          </mc:Fallback>
        </mc:AlternateContent>
      </w:r>
    </w:p>
    <w:p w14:paraId="15085618" w14:textId="34EF88D5" w:rsidR="00A97788" w:rsidRDefault="00A97788" w:rsidP="00A97788">
      <w:pPr>
        <w:pStyle w:val="Bullet"/>
        <w:numPr>
          <w:ilvl w:val="0"/>
          <w:numId w:val="0"/>
        </w:numPr>
        <w:ind w:left="360"/>
      </w:pPr>
    </w:p>
    <w:p w14:paraId="1A72C6E6" w14:textId="64611730" w:rsidR="0097337E" w:rsidRDefault="00947859" w:rsidP="00A97788">
      <w:pPr>
        <w:pStyle w:val="Bullet"/>
        <w:numPr>
          <w:ilvl w:val="0"/>
          <w:numId w:val="0"/>
        </w:numPr>
        <w:ind w:left="360"/>
      </w:pPr>
      <w:r w:rsidRPr="008A67A0">
        <w:rPr>
          <w:noProof/>
        </w:rPr>
        <mc:AlternateContent>
          <mc:Choice Requires="wps">
            <w:drawing>
              <wp:anchor distT="0" distB="0" distL="114300" distR="114300" simplePos="0" relativeHeight="251677696" behindDoc="0" locked="0" layoutInCell="1" allowOverlap="1" wp14:anchorId="6DCEFC6A" wp14:editId="0D5DD979">
                <wp:simplePos x="0" y="0"/>
                <wp:positionH relativeFrom="column">
                  <wp:posOffset>4833194</wp:posOffset>
                </wp:positionH>
                <wp:positionV relativeFrom="paragraph">
                  <wp:posOffset>126517</wp:posOffset>
                </wp:positionV>
                <wp:extent cx="45719" cy="756171"/>
                <wp:effectExtent l="38100" t="0" r="50165" b="63500"/>
                <wp:wrapNone/>
                <wp:docPr id="29" name="Straight Arrow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19" cy="756171"/>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DCDD4D" id="Straight Arrow Connector 29" o:spid="_x0000_s1026" type="#_x0000_t32" alt="&quot;&quot;" style="position:absolute;margin-left:380.55pt;margin-top:9.95pt;width:3.6pt;height:5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" strokecolor="#4a7ebb">
                <v:stroke endarrow="block"/>
              </v:shape>
            </w:pict>
          </mc:Fallback>
        </mc:AlternateContent>
      </w:r>
      <w:r w:rsidRPr="008A67A0">
        <w:rPr>
          <w:noProof/>
        </w:rPr>
        <mc:AlternateContent>
          <mc:Choice Requires="wps">
            <w:drawing>
              <wp:anchor distT="0" distB="0" distL="114300" distR="114300" simplePos="0" relativeHeight="251673600" behindDoc="0" locked="0" layoutInCell="1" allowOverlap="1" wp14:anchorId="1B4590DE" wp14:editId="646C9DFE">
                <wp:simplePos x="0" y="0"/>
                <wp:positionH relativeFrom="column">
                  <wp:posOffset>1137285</wp:posOffset>
                </wp:positionH>
                <wp:positionV relativeFrom="paragraph">
                  <wp:posOffset>36830</wp:posOffset>
                </wp:positionV>
                <wp:extent cx="0" cy="847725"/>
                <wp:effectExtent l="76200" t="0" r="57150" b="47625"/>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477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8D14A1" id="Straight Arrow Connector 11" o:spid="_x0000_s1026" type="#_x0000_t32" alt="&quot;&quot;" style="position:absolute;margin-left:89.55pt;margin-top:2.9pt;width:0;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" strokecolor="#4a7ebb">
                <v:stroke endarrow="block"/>
              </v:shape>
            </w:pict>
          </mc:Fallback>
        </mc:AlternateContent>
      </w:r>
    </w:p>
    <w:p w14:paraId="3A05A9BA" w14:textId="317B587B" w:rsidR="0097337E" w:rsidRDefault="0097337E" w:rsidP="00A97788">
      <w:pPr>
        <w:pStyle w:val="Bullet"/>
        <w:numPr>
          <w:ilvl w:val="0"/>
          <w:numId w:val="0"/>
        </w:numPr>
        <w:ind w:left="360"/>
      </w:pPr>
    </w:p>
    <w:p w14:paraId="58F8E3C7" w14:textId="51A8F57A" w:rsidR="0097337E" w:rsidRDefault="0097337E" w:rsidP="00A97788">
      <w:pPr>
        <w:pStyle w:val="Bullet"/>
        <w:numPr>
          <w:ilvl w:val="0"/>
          <w:numId w:val="0"/>
        </w:numPr>
        <w:ind w:left="360"/>
      </w:pPr>
    </w:p>
    <w:p w14:paraId="4AF2B4CB" w14:textId="735915CB" w:rsidR="0097337E" w:rsidRDefault="0097337E" w:rsidP="00A97788">
      <w:pPr>
        <w:pStyle w:val="Bullet"/>
        <w:numPr>
          <w:ilvl w:val="0"/>
          <w:numId w:val="0"/>
        </w:numPr>
        <w:ind w:left="360"/>
      </w:pPr>
    </w:p>
    <w:p w14:paraId="242E64E5" w14:textId="5ED34670" w:rsidR="0097337E" w:rsidRDefault="007C4EDD" w:rsidP="00A97788">
      <w:pPr>
        <w:pStyle w:val="Bullet"/>
        <w:numPr>
          <w:ilvl w:val="0"/>
          <w:numId w:val="0"/>
        </w:numPr>
        <w:ind w:left="360"/>
      </w:pPr>
      <w:r w:rsidRPr="008A67A0">
        <w:rPr>
          <w:noProof/>
        </w:rPr>
        <mc:AlternateContent>
          <mc:Choice Requires="wps">
            <w:drawing>
              <wp:anchor distT="0" distB="0" distL="114300" distR="114300" simplePos="0" relativeHeight="251666432" behindDoc="0" locked="0" layoutInCell="1" allowOverlap="1" wp14:anchorId="45EAFA18" wp14:editId="086D0C78">
                <wp:simplePos x="0" y="0"/>
                <wp:positionH relativeFrom="margin">
                  <wp:posOffset>3780155</wp:posOffset>
                </wp:positionH>
                <wp:positionV relativeFrom="paragraph">
                  <wp:posOffset>34290</wp:posOffset>
                </wp:positionV>
                <wp:extent cx="2276475" cy="807720"/>
                <wp:effectExtent l="0" t="0" r="28575" b="11430"/>
                <wp:wrapNone/>
                <wp:docPr id="9" name="Rectangle 9"/>
                <wp:cNvGraphicFramePr/>
                <a:graphic xmlns:a="http://schemas.openxmlformats.org/drawingml/2006/main">
                  <a:graphicData uri="http://schemas.microsoft.com/office/word/2010/wordprocessingShape">
                    <wps:wsp>
                      <wps:cNvSpPr/>
                      <wps:spPr>
                        <a:xfrm>
                          <a:off x="0" y="0"/>
                          <a:ext cx="2276475" cy="807720"/>
                        </a:xfrm>
                        <a:prstGeom prst="rect">
                          <a:avLst/>
                        </a:prstGeom>
                        <a:noFill/>
                        <a:ln w="25400" cap="flat" cmpd="sng" algn="ctr">
                          <a:solidFill>
                            <a:srgbClr val="4F81BD">
                              <a:shade val="50000"/>
                            </a:srgbClr>
                          </a:solidFill>
                          <a:prstDash val="solid"/>
                        </a:ln>
                        <a:effectLst/>
                      </wps:spPr>
                      <wps:txbx>
                        <w:txbxContent>
                          <w:p w14:paraId="71CB88C2" w14:textId="77777777" w:rsidR="00A97788" w:rsidRDefault="00A97788" w:rsidP="00A97788">
                            <w:pPr>
                              <w:jc w:val="center"/>
                            </w:pPr>
                            <w:r>
                              <w:t>Comprehensive swallowing assessment by Speech Pathologist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AFA18" id="Rectangle 9" o:spid="_x0000_s1037" style="position:absolute;left:0;text-align:left;margin-left:297.65pt;margin-top:2.7pt;width:179.25pt;height:6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" filled="f" strokecolor="#385d8a" strokeweight="2pt">
                <v:textbox>
                  <w:txbxContent>
                    <w:p w14:paraId="71CB88C2" w14:textId="77777777" w:rsidR="00A97788" w:rsidRDefault="00A97788" w:rsidP="00A97788">
                      <w:pPr>
                        <w:jc w:val="center"/>
                      </w:pPr>
                      <w:r>
                        <w:t>Comprehensive swallowing assessment by Speech Pathologist</w:t>
                      </w:r>
                    </w:p>
                  </w:txbxContent>
                </v:textbox>
                <w10:wrap anchorx="margin"/>
              </v:rect>
            </w:pict>
          </mc:Fallback>
        </mc:AlternateContent>
      </w:r>
      <w:r w:rsidR="0097337E" w:rsidRPr="008A67A0">
        <w:rPr>
          <w:noProof/>
        </w:rPr>
        <mc:AlternateContent>
          <mc:Choice Requires="wps">
            <w:drawing>
              <wp:anchor distT="0" distB="0" distL="114300" distR="114300" simplePos="0" relativeHeight="251664384" behindDoc="0" locked="0" layoutInCell="1" allowOverlap="1" wp14:anchorId="4690D9B3" wp14:editId="358754F9">
                <wp:simplePos x="0" y="0"/>
                <wp:positionH relativeFrom="margin">
                  <wp:posOffset>140970</wp:posOffset>
                </wp:positionH>
                <wp:positionV relativeFrom="paragraph">
                  <wp:posOffset>35560</wp:posOffset>
                </wp:positionV>
                <wp:extent cx="2162175" cy="733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62175" cy="733425"/>
                        </a:xfrm>
                        <a:prstGeom prst="rect">
                          <a:avLst/>
                        </a:prstGeom>
                        <a:noFill/>
                        <a:ln w="25400" cap="flat" cmpd="sng" algn="ctr">
                          <a:solidFill>
                            <a:srgbClr val="4F81BD">
                              <a:shade val="50000"/>
                            </a:srgbClr>
                          </a:solidFill>
                          <a:prstDash val="solid"/>
                        </a:ln>
                        <a:effectLst/>
                      </wps:spPr>
                      <wps:txbx>
                        <w:txbxContent>
                          <w:p w14:paraId="47F5E923" w14:textId="77777777" w:rsidR="00A97788" w:rsidRDefault="00A97788" w:rsidP="00A97788">
                            <w:pPr>
                              <w:jc w:val="center"/>
                            </w:pPr>
                            <w:r>
                              <w:t>Comprehensive nutrition assessment by Dietitian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0D9B3" id="Rectangle 8" o:spid="_x0000_s1038" style="position:absolute;left:0;text-align:left;margin-left:11.1pt;margin-top:2.8pt;width:170.25pt;height:5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" filled="f" strokecolor="#385d8a" strokeweight="2pt">
                <v:textbox>
                  <w:txbxContent>
                    <w:p w14:paraId="47F5E923" w14:textId="77777777" w:rsidR="00A97788" w:rsidRDefault="00A97788" w:rsidP="00A97788">
                      <w:pPr>
                        <w:jc w:val="center"/>
                      </w:pPr>
                      <w:r>
                        <w:t>Comprehensive nutrition assessment by Dietitian</w:t>
                      </w:r>
                    </w:p>
                  </w:txbxContent>
                </v:textbox>
                <w10:wrap anchorx="margin"/>
              </v:rect>
            </w:pict>
          </mc:Fallback>
        </mc:AlternateContent>
      </w:r>
    </w:p>
    <w:p w14:paraId="69A2C914" w14:textId="01DE443D" w:rsidR="0097337E" w:rsidRDefault="0097337E" w:rsidP="00A97788">
      <w:pPr>
        <w:pStyle w:val="Bullet"/>
        <w:numPr>
          <w:ilvl w:val="0"/>
          <w:numId w:val="0"/>
        </w:numPr>
        <w:ind w:left="360"/>
      </w:pPr>
    </w:p>
    <w:p w14:paraId="63D839F7" w14:textId="000748D4" w:rsidR="0097337E" w:rsidRDefault="0097337E" w:rsidP="00A97788">
      <w:pPr>
        <w:pStyle w:val="Bullet"/>
        <w:numPr>
          <w:ilvl w:val="0"/>
          <w:numId w:val="0"/>
        </w:numPr>
        <w:ind w:left="360"/>
      </w:pPr>
    </w:p>
    <w:p w14:paraId="73D03B36" w14:textId="00ECA6C0" w:rsidR="0097337E" w:rsidRDefault="0097337E" w:rsidP="00A97788">
      <w:pPr>
        <w:pStyle w:val="Bullet"/>
        <w:numPr>
          <w:ilvl w:val="0"/>
          <w:numId w:val="0"/>
        </w:numPr>
        <w:ind w:left="360"/>
      </w:pPr>
    </w:p>
    <w:p w14:paraId="43442CEA" w14:textId="743A8FE8" w:rsidR="0097337E" w:rsidRDefault="0097337E" w:rsidP="00A97788">
      <w:pPr>
        <w:pStyle w:val="Bullet"/>
        <w:numPr>
          <w:ilvl w:val="0"/>
          <w:numId w:val="0"/>
        </w:numPr>
        <w:ind w:left="360"/>
      </w:pPr>
      <w:r w:rsidRPr="008A67A0">
        <w:rPr>
          <w:noProof/>
        </w:rPr>
        <mc:AlternateContent>
          <mc:Choice Requires="wps">
            <w:drawing>
              <wp:anchor distT="0" distB="0" distL="114300" distR="114300" simplePos="0" relativeHeight="251683840" behindDoc="0" locked="0" layoutInCell="1" allowOverlap="1" wp14:anchorId="407B57BF" wp14:editId="45D98E08">
                <wp:simplePos x="0" y="0"/>
                <wp:positionH relativeFrom="margin">
                  <wp:posOffset>1718318</wp:posOffset>
                </wp:positionH>
                <wp:positionV relativeFrom="paragraph">
                  <wp:posOffset>32120</wp:posOffset>
                </wp:positionV>
                <wp:extent cx="3050275" cy="798830"/>
                <wp:effectExtent l="0" t="0" r="17145" b="20320"/>
                <wp:wrapNone/>
                <wp:docPr id="31" name="Rectangle 31"/>
                <wp:cNvGraphicFramePr/>
                <a:graphic xmlns:a="http://schemas.openxmlformats.org/drawingml/2006/main">
                  <a:graphicData uri="http://schemas.microsoft.com/office/word/2010/wordprocessingShape">
                    <wps:wsp>
                      <wps:cNvSpPr/>
                      <wps:spPr>
                        <a:xfrm>
                          <a:off x="0" y="0"/>
                          <a:ext cx="3050275" cy="798830"/>
                        </a:xfrm>
                        <a:prstGeom prst="rect">
                          <a:avLst/>
                        </a:prstGeom>
                        <a:noFill/>
                        <a:ln w="25400" cap="flat" cmpd="sng" algn="ctr">
                          <a:solidFill>
                            <a:srgbClr val="4F81BD">
                              <a:shade val="50000"/>
                            </a:srgbClr>
                          </a:solidFill>
                          <a:prstDash val="solid"/>
                        </a:ln>
                        <a:effectLst/>
                      </wps:spPr>
                      <wps:txbx>
                        <w:txbxContent>
                          <w:p w14:paraId="0C5EF7D7" w14:textId="77777777" w:rsidR="0097337E" w:rsidRDefault="0097337E" w:rsidP="0097337E">
                            <w:pPr>
                              <w:jc w:val="center"/>
                            </w:pPr>
                            <w:r>
                              <w:t>Nutrition/hydration ordered as per patient requirements and reflected in care plan &amp; rescreen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B57BF" id="Rectangle 31" o:spid="_x0000_s1039" style="position:absolute;left:0;text-align:left;margin-left:135.3pt;margin-top:2.55pt;width:240.2pt;height:62.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" filled="f" strokecolor="#385d8a" strokeweight="2pt">
                <v:textbox>
                  <w:txbxContent>
                    <w:p w14:paraId="0C5EF7D7" w14:textId="77777777" w:rsidR="0097337E" w:rsidRDefault="0097337E" w:rsidP="0097337E">
                      <w:pPr>
                        <w:jc w:val="center"/>
                      </w:pPr>
                      <w:r>
                        <w:t>Nutrition/hydration ordered as per patient requirements and reflected in care plan &amp; rescreen as appropriate</w:t>
                      </w:r>
                    </w:p>
                  </w:txbxContent>
                </v:textbox>
                <w10:wrap anchorx="margin"/>
              </v:rect>
            </w:pict>
          </mc:Fallback>
        </mc:AlternateContent>
      </w:r>
    </w:p>
    <w:p w14:paraId="10EF4909" w14:textId="584F45EE" w:rsidR="0097337E" w:rsidRDefault="0097337E" w:rsidP="00A97788">
      <w:pPr>
        <w:pStyle w:val="Bullet"/>
        <w:numPr>
          <w:ilvl w:val="0"/>
          <w:numId w:val="0"/>
        </w:numPr>
        <w:ind w:left="360"/>
      </w:pPr>
    </w:p>
    <w:p w14:paraId="6F5E4EBD" w14:textId="2DBC1332" w:rsidR="0097337E" w:rsidRDefault="0097337E" w:rsidP="00A97788">
      <w:pPr>
        <w:pStyle w:val="Bullet"/>
        <w:numPr>
          <w:ilvl w:val="0"/>
          <w:numId w:val="0"/>
        </w:numPr>
        <w:ind w:left="360"/>
      </w:pPr>
    </w:p>
    <w:p w14:paraId="6B53B782" w14:textId="77777777" w:rsidR="0097337E" w:rsidRDefault="0097337E" w:rsidP="00A97788">
      <w:pPr>
        <w:pStyle w:val="Bullet"/>
        <w:numPr>
          <w:ilvl w:val="0"/>
          <w:numId w:val="0"/>
        </w:numPr>
        <w:ind w:left="360"/>
      </w:pPr>
    </w:p>
    <w:p w14:paraId="5FBA7D0E" w14:textId="77777777" w:rsidR="0097337E" w:rsidRDefault="0097337E" w:rsidP="00A97788">
      <w:pPr>
        <w:pStyle w:val="Bullet"/>
        <w:numPr>
          <w:ilvl w:val="0"/>
          <w:numId w:val="0"/>
        </w:numPr>
        <w:ind w:left="360"/>
      </w:pPr>
    </w:p>
    <w:p w14:paraId="23BA054C" w14:textId="40A2A142" w:rsidR="00477629" w:rsidRDefault="007C4EDD" w:rsidP="00477629">
      <w:pPr>
        <w:pStyle w:val="Heading2"/>
      </w:pPr>
      <w:bookmarkStart w:id="19" w:name="_Toc185251120"/>
      <w:r>
        <w:t>Section 3 – Oral Care</w:t>
      </w:r>
      <w:bookmarkEnd w:id="19"/>
    </w:p>
    <w:p w14:paraId="273CEE3F" w14:textId="04E687D5" w:rsidR="007C4EDD" w:rsidRPr="008A67A0" w:rsidRDefault="007C4EDD" w:rsidP="007C4EDD">
      <w:pPr>
        <w:pStyle w:val="BodyCopy"/>
      </w:pPr>
      <w:r w:rsidRPr="008A67A0">
        <w:t xml:space="preserve">Patients at higher risk of compromised oral </w:t>
      </w:r>
      <w:r w:rsidR="00525D80">
        <w:t xml:space="preserve">health </w:t>
      </w:r>
      <w:r w:rsidRPr="008A67A0">
        <w:t xml:space="preserve">and </w:t>
      </w:r>
      <w:r w:rsidR="00525D80">
        <w:t xml:space="preserve">who </w:t>
      </w:r>
      <w:r w:rsidR="00400CBC">
        <w:t>requir</w:t>
      </w:r>
      <w:r w:rsidR="00525D80">
        <w:t>e</w:t>
      </w:r>
      <w:r w:rsidR="00400CBC">
        <w:t xml:space="preserve"> increased vigilance and frequency of oral cares include</w:t>
      </w:r>
      <w:r w:rsidR="00FA4FC6">
        <w:t xml:space="preserve">: </w:t>
      </w:r>
      <w:r w:rsidR="00FA4FC6" w:rsidRPr="00FA4FC6">
        <w:rPr>
          <w:vertAlign w:val="superscript"/>
        </w:rPr>
        <w:t>8,9</w:t>
      </w:r>
    </w:p>
    <w:p w14:paraId="192D0666" w14:textId="09DDD29B" w:rsidR="007C4EDD" w:rsidRPr="008A67A0" w:rsidRDefault="007C4EDD" w:rsidP="007C4EDD">
      <w:pPr>
        <w:pStyle w:val="Bullet"/>
        <w:rPr>
          <w:color w:val="231F20"/>
        </w:rPr>
      </w:pPr>
      <w:r w:rsidRPr="008A67A0">
        <w:rPr>
          <w:rFonts w:eastAsia="Calibri"/>
        </w:rPr>
        <w:t>those who are not receiving nutrition or hydration orally due to disease and associated discomfort of the oral tissues</w:t>
      </w:r>
    </w:p>
    <w:p w14:paraId="6F5B2FD9" w14:textId="681903B6" w:rsidR="007C4EDD" w:rsidRPr="008A67A0" w:rsidRDefault="005C46BF" w:rsidP="007C4EDD">
      <w:pPr>
        <w:pStyle w:val="Bullet"/>
        <w:rPr>
          <w:color w:val="231F20"/>
        </w:rPr>
      </w:pPr>
      <w:r>
        <w:rPr>
          <w:rFonts w:eastAsia="Calibri"/>
        </w:rPr>
        <w:t xml:space="preserve">those </w:t>
      </w:r>
      <w:r w:rsidR="007C4EDD" w:rsidRPr="68456D53">
        <w:rPr>
          <w:rFonts w:eastAsia="Calibri"/>
        </w:rPr>
        <w:t xml:space="preserve">receiving nasal oxygen or airway suction and those who are open mouth breathers or with a continually open mouth due to intubation </w:t>
      </w:r>
      <w:r w:rsidR="00FA4FC6" w:rsidRPr="68456D53">
        <w:rPr>
          <w:rFonts w:eastAsia="Calibri"/>
        </w:rPr>
        <w:t>(prone to</w:t>
      </w:r>
      <w:r w:rsidR="007C4EDD" w:rsidRPr="68456D53">
        <w:rPr>
          <w:rFonts w:eastAsia="Calibri"/>
        </w:rPr>
        <w:t xml:space="preserve"> xerostomia</w:t>
      </w:r>
      <w:r w:rsidR="00525D80">
        <w:rPr>
          <w:rFonts w:eastAsia="Calibri"/>
        </w:rPr>
        <w:t xml:space="preserve"> i.e. dry mouth</w:t>
      </w:r>
      <w:r w:rsidR="00FA4FC6" w:rsidRPr="68456D53">
        <w:rPr>
          <w:rFonts w:eastAsia="Calibri"/>
        </w:rPr>
        <w:t>)</w:t>
      </w:r>
    </w:p>
    <w:p w14:paraId="18478BE6" w14:textId="7F37D911" w:rsidR="007C4EDD" w:rsidRPr="008A67A0" w:rsidRDefault="007C4EDD" w:rsidP="007C4EDD">
      <w:pPr>
        <w:pStyle w:val="Bullet"/>
        <w:rPr>
          <w:color w:val="231F20"/>
        </w:rPr>
      </w:pPr>
      <w:r w:rsidRPr="008A67A0">
        <w:rPr>
          <w:rFonts w:eastAsia="Calibri"/>
        </w:rPr>
        <w:t>those with dental disease/decay</w:t>
      </w:r>
    </w:p>
    <w:p w14:paraId="0BCEB7F8" w14:textId="1AF598EC" w:rsidR="007C4EDD" w:rsidRPr="008A67A0" w:rsidRDefault="007C4EDD" w:rsidP="007C4EDD">
      <w:pPr>
        <w:pStyle w:val="Bullet"/>
        <w:rPr>
          <w:color w:val="231F20"/>
        </w:rPr>
      </w:pPr>
      <w:r w:rsidRPr="008A67A0">
        <w:rPr>
          <w:rFonts w:eastAsia="Calibri"/>
        </w:rPr>
        <w:t>those dependent on others for oral care</w:t>
      </w:r>
    </w:p>
    <w:p w14:paraId="14746E87" w14:textId="3F68D768" w:rsidR="007C4EDD" w:rsidRPr="008A67A0" w:rsidRDefault="005C46BF" w:rsidP="007C4EDD">
      <w:pPr>
        <w:pStyle w:val="Bullet"/>
        <w:rPr>
          <w:color w:val="231F20"/>
        </w:rPr>
      </w:pPr>
      <w:r>
        <w:rPr>
          <w:rFonts w:eastAsia="Calibri"/>
        </w:rPr>
        <w:t xml:space="preserve">those </w:t>
      </w:r>
      <w:r w:rsidR="007C4EDD" w:rsidRPr="68456D53">
        <w:rPr>
          <w:rFonts w:eastAsia="Calibri"/>
        </w:rPr>
        <w:t xml:space="preserve">with known dysphagia </w:t>
      </w:r>
    </w:p>
    <w:p w14:paraId="51C0E4D1" w14:textId="2EE8D007" w:rsidR="007C4EDD" w:rsidRPr="008A67A0" w:rsidRDefault="005C46BF" w:rsidP="007C4EDD">
      <w:pPr>
        <w:pStyle w:val="Bullet"/>
        <w:rPr>
          <w:color w:val="231F20"/>
        </w:rPr>
      </w:pPr>
      <w:r>
        <w:rPr>
          <w:rFonts w:eastAsia="Calibri"/>
        </w:rPr>
        <w:t xml:space="preserve">those </w:t>
      </w:r>
      <w:r w:rsidR="007C4EDD" w:rsidRPr="68456D53">
        <w:rPr>
          <w:rFonts w:eastAsia="Calibri"/>
        </w:rPr>
        <w:t>undergoing chemotherapy and /or radiotherapy</w:t>
      </w:r>
    </w:p>
    <w:p w14:paraId="4052D1DD" w14:textId="06591D89" w:rsidR="007C4EDD" w:rsidRPr="008A67A0" w:rsidRDefault="007C4EDD" w:rsidP="007C4EDD">
      <w:pPr>
        <w:pStyle w:val="BodyCopy"/>
      </w:pPr>
      <w:r w:rsidRPr="008A67A0">
        <w:t xml:space="preserve">The patient’s oral state must be continually evaluated, reassessed and the care plan revised throughout the </w:t>
      </w:r>
      <w:r w:rsidR="00525D80">
        <w:t xml:space="preserve">patient’s admission </w:t>
      </w:r>
      <w:r w:rsidRPr="008A67A0">
        <w:t>in keeping with local oral hygiene guidelines/protocol</w:t>
      </w:r>
      <w:r w:rsidR="00525D80">
        <w:t>s</w:t>
      </w:r>
      <w:r w:rsidRPr="008A67A0">
        <w:t xml:space="preserve">. </w:t>
      </w:r>
    </w:p>
    <w:p w14:paraId="36B95EBB" w14:textId="77777777" w:rsidR="007C4EDD" w:rsidRDefault="007C4EDD" w:rsidP="007C4EDD">
      <w:pPr>
        <w:pStyle w:val="BodyCopy"/>
      </w:pPr>
      <w:hyperlink w:anchor="_top" w:history="1">
        <w:r w:rsidRPr="00481A6C">
          <w:rPr>
            <w:rStyle w:val="Hyperlink"/>
            <w:iCs w:val="0"/>
          </w:rPr>
          <w:t>Back to Contents</w:t>
        </w:r>
      </w:hyperlink>
    </w:p>
    <w:p w14:paraId="0073FEF5" w14:textId="6D01E51C" w:rsidR="007C4EDD" w:rsidRDefault="007C4EDD" w:rsidP="007C4EDD">
      <w:pPr>
        <w:pStyle w:val="Heading2"/>
      </w:pPr>
      <w:bookmarkStart w:id="20" w:name="_Toc185251121"/>
      <w:r>
        <w:t>Section 4 – Provision of Foods and Fluids</w:t>
      </w:r>
      <w:bookmarkEnd w:id="20"/>
    </w:p>
    <w:p w14:paraId="31F74AD8" w14:textId="23CED70E" w:rsidR="007C4EDD" w:rsidRPr="008A67A0" w:rsidRDefault="007C4EDD" w:rsidP="007C4EDD">
      <w:pPr>
        <w:pStyle w:val="BodyCopy"/>
      </w:pPr>
      <w:r w:rsidRPr="008A67A0">
        <w:t xml:space="preserve">Food must be prepared safely in line with all relevant legislative standards and </w:t>
      </w:r>
      <w:r w:rsidR="00114799">
        <w:t xml:space="preserve">relevant food safety plans for </w:t>
      </w:r>
      <w:r w:rsidR="00E041F0">
        <w:t>each</w:t>
      </w:r>
      <w:r w:rsidR="00114799">
        <w:t xml:space="preserve"> facility.</w:t>
      </w:r>
    </w:p>
    <w:p w14:paraId="302042B9" w14:textId="511CF619" w:rsidR="007C4EDD" w:rsidRPr="008A67A0" w:rsidRDefault="007C4EDD" w:rsidP="007C4EDD">
      <w:pPr>
        <w:pStyle w:val="BodyCopy"/>
      </w:pPr>
      <w:r w:rsidRPr="008A67A0">
        <w:t xml:space="preserve">Food service and clinical staff must work </w:t>
      </w:r>
      <w:r w:rsidR="00E041F0">
        <w:t>collaboratively</w:t>
      </w:r>
      <w:r w:rsidR="00E041F0" w:rsidRPr="008A67A0">
        <w:t xml:space="preserve"> </w:t>
      </w:r>
      <w:r w:rsidRPr="008A67A0">
        <w:t xml:space="preserve">to determine individual patient needs and </w:t>
      </w:r>
      <w:r w:rsidR="00E041F0" w:rsidRPr="008A67A0">
        <w:t>preferences</w:t>
      </w:r>
      <w:r w:rsidR="00E041F0">
        <w:t xml:space="preserve"> and</w:t>
      </w:r>
      <w:r w:rsidRPr="008A67A0">
        <w:t xml:space="preserve"> provide appropriate food and fluids to meet those needs.</w:t>
      </w:r>
    </w:p>
    <w:p w14:paraId="60AC7A2A" w14:textId="479F9B4F" w:rsidR="007C4EDD" w:rsidRPr="008A67A0" w:rsidRDefault="007C4EDD" w:rsidP="007C4EDD">
      <w:pPr>
        <w:pStyle w:val="Bullet"/>
      </w:pPr>
      <w:r w:rsidRPr="008A67A0">
        <w:t>All patients must have dietary needs (including allergies and intolerances) and preferences determined on admission. These must be recorded in the patient’s care plan</w:t>
      </w:r>
      <w:r w:rsidR="0068668E">
        <w:t xml:space="preserve"> in the DHR</w:t>
      </w:r>
      <w:r w:rsidRPr="008A67A0">
        <w:t xml:space="preserve"> and communicated to Food Services.</w:t>
      </w:r>
    </w:p>
    <w:p w14:paraId="53D7779F" w14:textId="361E83F3" w:rsidR="007C4EDD" w:rsidRPr="008A67A0" w:rsidRDefault="007C4EDD" w:rsidP="007C4EDD">
      <w:pPr>
        <w:pStyle w:val="Bullet"/>
      </w:pPr>
      <w:r w:rsidRPr="008A67A0">
        <w:t xml:space="preserve">Food and fluids must </w:t>
      </w:r>
      <w:r w:rsidR="00E041F0">
        <w:t xml:space="preserve">also </w:t>
      </w:r>
      <w:r w:rsidRPr="008A67A0">
        <w:t>be available outside of normal mealtimes to accommodate those admitted outside of normal hours or not present at regular mealtimes.</w:t>
      </w:r>
    </w:p>
    <w:p w14:paraId="0C14EADA" w14:textId="77777777" w:rsidR="007C4EDD" w:rsidRPr="008A67A0" w:rsidRDefault="007C4EDD" w:rsidP="007C4EDD">
      <w:pPr>
        <w:pStyle w:val="Bullet"/>
      </w:pPr>
      <w:r w:rsidRPr="008A67A0">
        <w:t>Patient identification must be checked and matched against food/fluids provided at point of delivery.</w:t>
      </w:r>
    </w:p>
    <w:p w14:paraId="198269BD" w14:textId="77777777" w:rsidR="007C4EDD" w:rsidRPr="008A67A0" w:rsidRDefault="007C4EDD" w:rsidP="007C4EDD">
      <w:pPr>
        <w:pStyle w:val="Bullet"/>
      </w:pPr>
      <w:r w:rsidRPr="008A67A0">
        <w:t>Drinking water must always be accessible to all patients at an appropriate consistency for each patient individually.</w:t>
      </w:r>
    </w:p>
    <w:p w14:paraId="3B1F4882" w14:textId="77777777" w:rsidR="007C4EDD" w:rsidRPr="008A67A0" w:rsidRDefault="007C4EDD" w:rsidP="007C4EDD">
      <w:pPr>
        <w:pStyle w:val="Bullet"/>
      </w:pPr>
      <w:r w:rsidRPr="008A67A0">
        <w:t>Admitted patients should be able to select from a range of hot and cold food and drinks to meet their needs and preferences.</w:t>
      </w:r>
    </w:p>
    <w:p w14:paraId="7E15677E" w14:textId="77777777" w:rsidR="007C4EDD" w:rsidRPr="008A67A0" w:rsidRDefault="007C4EDD" w:rsidP="007C4EDD">
      <w:pPr>
        <w:pStyle w:val="BodyCopy"/>
      </w:pPr>
      <w:r w:rsidRPr="008A67A0">
        <w:t>Facility menus and menu patterns will be designed to meet the needs of the patient population. This will include:</w:t>
      </w:r>
    </w:p>
    <w:p w14:paraId="16303AC5" w14:textId="77777777" w:rsidR="007C4EDD" w:rsidRPr="008A67A0" w:rsidRDefault="007C4EDD" w:rsidP="007C4EDD">
      <w:pPr>
        <w:pStyle w:val="Bullet"/>
      </w:pPr>
      <w:r w:rsidRPr="008A67A0">
        <w:t>Age</w:t>
      </w:r>
    </w:p>
    <w:p w14:paraId="534B63EB" w14:textId="77777777" w:rsidR="007C4EDD" w:rsidRPr="008A67A0" w:rsidRDefault="007C4EDD" w:rsidP="007C4EDD">
      <w:pPr>
        <w:pStyle w:val="Bullet"/>
      </w:pPr>
      <w:r w:rsidRPr="008A67A0">
        <w:lastRenderedPageBreak/>
        <w:t>Life stage</w:t>
      </w:r>
    </w:p>
    <w:p w14:paraId="0E450BBC" w14:textId="77777777" w:rsidR="007C4EDD" w:rsidRPr="008A67A0" w:rsidRDefault="007C4EDD" w:rsidP="007C4EDD">
      <w:pPr>
        <w:pStyle w:val="Bullet"/>
      </w:pPr>
      <w:r w:rsidRPr="008A67A0">
        <w:t>Length of stay</w:t>
      </w:r>
    </w:p>
    <w:p w14:paraId="09DFEB37" w14:textId="77777777" w:rsidR="007C4EDD" w:rsidRPr="008A67A0" w:rsidRDefault="007C4EDD" w:rsidP="007C4EDD">
      <w:pPr>
        <w:pStyle w:val="Bullet"/>
      </w:pPr>
      <w:r w:rsidRPr="008A67A0">
        <w:t>Therapeutic and other special diets</w:t>
      </w:r>
    </w:p>
    <w:p w14:paraId="6E4F4E22" w14:textId="77777777" w:rsidR="007C4EDD" w:rsidRPr="008A67A0" w:rsidRDefault="007C4EDD" w:rsidP="007C4EDD">
      <w:pPr>
        <w:pStyle w:val="Bullet"/>
      </w:pPr>
      <w:r w:rsidRPr="008A67A0">
        <w:t>Cultural, Religious and Psychosocial preferences</w:t>
      </w:r>
    </w:p>
    <w:p w14:paraId="76454733" w14:textId="0F9BB47F" w:rsidR="007C4EDD" w:rsidRPr="008A67A0" w:rsidRDefault="007C4EDD" w:rsidP="007C4EDD">
      <w:r w:rsidRPr="008A67A0">
        <w:t xml:space="preserve">Menus and meals will be compliant with the </w:t>
      </w:r>
      <w:r w:rsidRPr="00CA0D06">
        <w:rPr>
          <w:i/>
          <w:iCs/>
        </w:rPr>
        <w:t>Nutrition Standards for Inpatients</w:t>
      </w:r>
      <w:r w:rsidR="00FA4FC6">
        <w:rPr>
          <w:i/>
          <w:iCs/>
        </w:rPr>
        <w:t xml:space="preserve">, </w:t>
      </w:r>
      <w:r w:rsidR="00FA4FC6" w:rsidRPr="00FA4FC6">
        <w:t>available on the CHS Policy Register</w:t>
      </w:r>
      <w:r w:rsidRPr="00FA4FC6">
        <w:t>.</w:t>
      </w:r>
      <w:r w:rsidRPr="008A67A0">
        <w:t xml:space="preserve"> Assistance with eating and drinking will be provided as required. Patient requirements for assistance must be documented in individual care plans. Patients may require assistance with:</w:t>
      </w:r>
    </w:p>
    <w:p w14:paraId="5AC95F8B" w14:textId="50D940BB" w:rsidR="007C4EDD" w:rsidRPr="008A67A0" w:rsidRDefault="007C4EDD" w:rsidP="007C4EDD">
      <w:pPr>
        <w:numPr>
          <w:ilvl w:val="0"/>
          <w:numId w:val="37"/>
        </w:numPr>
        <w:spacing w:before="0" w:after="0"/>
        <w:ind w:left="425" w:hanging="425"/>
        <w:contextualSpacing/>
      </w:pPr>
      <w:r w:rsidRPr="008A67A0">
        <w:t>Provision of correct meals/drinks</w:t>
      </w:r>
      <w:r w:rsidR="00701141">
        <w:t>.</w:t>
      </w:r>
    </w:p>
    <w:p w14:paraId="7A63469D" w14:textId="6B980C8A" w:rsidR="007C4EDD" w:rsidRPr="008A67A0" w:rsidRDefault="007C4EDD" w:rsidP="007C4EDD">
      <w:pPr>
        <w:numPr>
          <w:ilvl w:val="0"/>
          <w:numId w:val="37"/>
        </w:numPr>
        <w:spacing w:before="0" w:after="0"/>
        <w:ind w:left="425" w:hanging="425"/>
        <w:contextualSpacing/>
      </w:pPr>
      <w:r w:rsidRPr="008A67A0">
        <w:t>Meal set up</w:t>
      </w:r>
      <w:r w:rsidR="00E55B54">
        <w:t xml:space="preserve"> (e.g. opening containers/lids)</w:t>
      </w:r>
      <w:r w:rsidR="00701141">
        <w:t>.</w:t>
      </w:r>
    </w:p>
    <w:p w14:paraId="4D98DD2F" w14:textId="1B2B7BD8" w:rsidR="007C4EDD" w:rsidRPr="008A67A0" w:rsidRDefault="007C4EDD" w:rsidP="007C4EDD">
      <w:pPr>
        <w:numPr>
          <w:ilvl w:val="0"/>
          <w:numId w:val="37"/>
        </w:numPr>
        <w:spacing w:before="0" w:after="0"/>
        <w:ind w:left="425" w:hanging="425"/>
        <w:contextualSpacing/>
      </w:pPr>
      <w:r w:rsidRPr="008A67A0">
        <w:t>Positioning for meals</w:t>
      </w:r>
      <w:r w:rsidR="00701141">
        <w:t xml:space="preserve"> (e.g. sitting fully upright in bed or sitting out of bed for meals)</w:t>
      </w:r>
    </w:p>
    <w:p w14:paraId="7C6A407E" w14:textId="2614B326" w:rsidR="007C4EDD" w:rsidRPr="008A67A0" w:rsidRDefault="007C4EDD" w:rsidP="007C4EDD">
      <w:pPr>
        <w:numPr>
          <w:ilvl w:val="0"/>
          <w:numId w:val="37"/>
        </w:numPr>
        <w:spacing w:before="0" w:after="0"/>
        <w:ind w:left="425" w:hanging="425"/>
        <w:contextualSpacing/>
      </w:pPr>
      <w:r w:rsidRPr="008A67A0">
        <w:t>Consumption of meals</w:t>
      </w:r>
      <w:r w:rsidR="00E55B54">
        <w:t xml:space="preserve"> (e.g. feeding assistance)</w:t>
      </w:r>
      <w:r w:rsidR="00701141">
        <w:t>.</w:t>
      </w:r>
    </w:p>
    <w:p w14:paraId="13391B9C" w14:textId="17DD625D" w:rsidR="007C4EDD" w:rsidRPr="008A67A0" w:rsidRDefault="007C4EDD" w:rsidP="007C4EDD">
      <w:pPr>
        <w:numPr>
          <w:ilvl w:val="0"/>
          <w:numId w:val="37"/>
        </w:numPr>
        <w:spacing w:before="0" w:after="0"/>
        <w:ind w:left="425" w:hanging="425"/>
        <w:contextualSpacing/>
      </w:pPr>
      <w:r w:rsidRPr="008A67A0">
        <w:t xml:space="preserve">Assistive/Adaptive devices </w:t>
      </w:r>
      <w:r w:rsidR="00E55B54">
        <w:t>(e.g. modified cutlery/adaptive utensils</w:t>
      </w:r>
      <w:r w:rsidR="00701141">
        <w:t>/automated feeding devices</w:t>
      </w:r>
      <w:r w:rsidR="00E55B54">
        <w:t>)</w:t>
      </w:r>
      <w:r w:rsidR="00701141">
        <w:t>.</w:t>
      </w:r>
    </w:p>
    <w:p w14:paraId="39F06333" w14:textId="34816646" w:rsidR="007C4EDD" w:rsidRPr="008A67A0" w:rsidRDefault="007C4EDD" w:rsidP="007C4EDD">
      <w:r>
        <w:t xml:space="preserve">Patients with swallowing difficulties may require feeding assistance provided by suitably trained staff only or </w:t>
      </w:r>
      <w:r w:rsidR="00375E83">
        <w:t xml:space="preserve">carers and </w:t>
      </w:r>
      <w:r>
        <w:t xml:space="preserve">family members as appropriate. </w:t>
      </w:r>
    </w:p>
    <w:p w14:paraId="7D08BA5E" w14:textId="31AEA8B5" w:rsidR="007C4EDD" w:rsidRDefault="007C4EDD" w:rsidP="007C4EDD">
      <w:pPr>
        <w:pStyle w:val="BodyCopy"/>
      </w:pPr>
      <w:hyperlink w:anchor="_top" w:history="1">
        <w:r w:rsidRPr="00481A6C">
          <w:rPr>
            <w:rStyle w:val="Hyperlink"/>
            <w:iCs w:val="0"/>
          </w:rPr>
          <w:t>Back to Contents</w:t>
        </w:r>
      </w:hyperlink>
    </w:p>
    <w:p w14:paraId="52E29F49" w14:textId="0BF178F5" w:rsidR="007C4EDD" w:rsidRDefault="00F73060" w:rsidP="007C4EDD">
      <w:pPr>
        <w:pStyle w:val="Heading2"/>
      </w:pPr>
      <w:bookmarkStart w:id="21" w:name="_Toc185251122"/>
      <w:r>
        <w:t xml:space="preserve">Section 5 </w:t>
      </w:r>
      <w:proofErr w:type="gramStart"/>
      <w:r w:rsidR="00D13694">
        <w:t xml:space="preserve">– </w:t>
      </w:r>
      <w:r>
        <w:t xml:space="preserve"> Hydration</w:t>
      </w:r>
      <w:bookmarkEnd w:id="21"/>
      <w:proofErr w:type="gramEnd"/>
    </w:p>
    <w:p w14:paraId="48064187" w14:textId="1C56D410" w:rsidR="00F73060" w:rsidRPr="008A67A0" w:rsidRDefault="00F73060" w:rsidP="00F73060">
      <w:pPr>
        <w:pStyle w:val="BodyCopy"/>
      </w:pPr>
      <w:r w:rsidRPr="008A67A0">
        <w:t xml:space="preserve">Provision of adequate hydration to the patient is essential. Fluids must </w:t>
      </w:r>
      <w:proofErr w:type="gramStart"/>
      <w:r w:rsidRPr="008A67A0">
        <w:t>be accessible at all times</w:t>
      </w:r>
      <w:proofErr w:type="gramEnd"/>
      <w:r w:rsidRPr="008A67A0">
        <w:t xml:space="preserve"> unless contraindicated due to swallowing difficulties, medical issues</w:t>
      </w:r>
      <w:r w:rsidR="00701141">
        <w:t>, fasting requirements</w:t>
      </w:r>
      <w:r w:rsidRPr="008A67A0">
        <w:t xml:space="preserve"> or end of life </w:t>
      </w:r>
      <w:r w:rsidR="00DC216B">
        <w:t>A</w:t>
      </w:r>
      <w:r w:rsidRPr="008A67A0">
        <w:t xml:space="preserve">dvance </w:t>
      </w:r>
      <w:r w:rsidR="00DC216B">
        <w:t>C</w:t>
      </w:r>
      <w:r w:rsidRPr="008A67A0">
        <w:t xml:space="preserve">are </w:t>
      </w:r>
      <w:r w:rsidR="00DC216B">
        <w:t>P</w:t>
      </w:r>
      <w:r w:rsidRPr="008A67A0">
        <w:t>lans.</w:t>
      </w:r>
    </w:p>
    <w:p w14:paraId="09A3962E" w14:textId="77777777" w:rsidR="00F73060" w:rsidRPr="008A67A0" w:rsidRDefault="00F73060" w:rsidP="00F73060">
      <w:pPr>
        <w:pStyle w:val="BodyCopy"/>
      </w:pPr>
      <w:r w:rsidRPr="008A67A0">
        <w:t xml:space="preserve">Drinking water should </w:t>
      </w:r>
      <w:proofErr w:type="gramStart"/>
      <w:r w:rsidRPr="008A67A0">
        <w:t>be accessible to patients at all times</w:t>
      </w:r>
      <w:proofErr w:type="gramEnd"/>
      <w:r w:rsidRPr="008A67A0">
        <w:t xml:space="preserve"> as appropriate.</w:t>
      </w:r>
    </w:p>
    <w:p w14:paraId="0519C0CE" w14:textId="4CB80DDF" w:rsidR="00F73060" w:rsidRDefault="00701141" w:rsidP="00F73060">
      <w:pPr>
        <w:pStyle w:val="BodyCopy"/>
      </w:pPr>
      <w:r>
        <w:t>A</w:t>
      </w:r>
      <w:r w:rsidR="00F73060" w:rsidRPr="008A67A0">
        <w:t xml:space="preserve">lternative means of hydration </w:t>
      </w:r>
      <w:r>
        <w:t>must</w:t>
      </w:r>
      <w:r w:rsidR="00F73060" w:rsidRPr="008A67A0">
        <w:t xml:space="preserve"> be considered when patients are being fasted</w:t>
      </w:r>
      <w:r>
        <w:t xml:space="preserve">, </w:t>
      </w:r>
      <w:r w:rsidR="002F6F9E">
        <w:t>are nil</w:t>
      </w:r>
      <w:r w:rsidR="00F73060" w:rsidRPr="008A67A0">
        <w:t xml:space="preserve"> </w:t>
      </w:r>
      <w:r w:rsidR="002F6F9E" w:rsidRPr="008A67A0">
        <w:t>by</w:t>
      </w:r>
      <w:r w:rsidR="00F73060" w:rsidRPr="008A67A0">
        <w:t xml:space="preserve"> mouth</w:t>
      </w:r>
      <w:r w:rsidR="002F6F9E">
        <w:t xml:space="preserve"> (NBM),</w:t>
      </w:r>
      <w:r w:rsidR="00F73060" w:rsidRPr="008A67A0">
        <w:t xml:space="preserve"> or following </w:t>
      </w:r>
      <w:r w:rsidR="002F6F9E">
        <w:t xml:space="preserve">diet/fluid </w:t>
      </w:r>
      <w:r w:rsidR="00F73060" w:rsidRPr="008A67A0">
        <w:t>modifi</w:t>
      </w:r>
      <w:r w:rsidR="002F6F9E">
        <w:t>cation.</w:t>
      </w:r>
      <w:r w:rsidR="00F73060" w:rsidRPr="008A67A0">
        <w:t xml:space="preserve"> The mode of hydration should be clearly documented in the patient</w:t>
      </w:r>
      <w:r w:rsidR="00DC216B">
        <w:t>’</w:t>
      </w:r>
      <w:r w:rsidR="00F73060" w:rsidRPr="008A67A0">
        <w:t xml:space="preserve">s </w:t>
      </w:r>
      <w:r w:rsidR="00DC216B">
        <w:t xml:space="preserve">clinical </w:t>
      </w:r>
      <w:r w:rsidR="00F73060" w:rsidRPr="008A67A0">
        <w:t>record. Where the patient is at risk of inadequate hydration</w:t>
      </w:r>
      <w:r w:rsidR="002F6F9E">
        <w:t>,</w:t>
      </w:r>
      <w:r w:rsidR="00F73060" w:rsidRPr="008A67A0">
        <w:t xml:space="preserve"> a fluid chart </w:t>
      </w:r>
      <w:r w:rsidR="00F73060" w:rsidRPr="00337B5B">
        <w:rPr>
          <w:b/>
          <w:bCs w:val="0"/>
        </w:rPr>
        <w:t>must</w:t>
      </w:r>
      <w:r w:rsidR="00F73060" w:rsidRPr="008A67A0">
        <w:t xml:space="preserve"> be in place to monitor input and output</w:t>
      </w:r>
      <w:r w:rsidR="00F73060">
        <w:t>.</w:t>
      </w:r>
    </w:p>
    <w:p w14:paraId="333C393B" w14:textId="161A2C14" w:rsidR="00481A6C" w:rsidRDefault="00481A6C" w:rsidP="0091462B">
      <w:pPr>
        <w:pStyle w:val="BodyCopy"/>
        <w:rPr>
          <w:rStyle w:val="Hyperlink"/>
          <w:iCs w:val="0"/>
        </w:rPr>
      </w:pPr>
      <w:hyperlink w:anchor="_top" w:history="1">
        <w:r w:rsidRPr="00481A6C">
          <w:rPr>
            <w:rStyle w:val="Hyperlink"/>
            <w:iCs w:val="0"/>
          </w:rPr>
          <w:t>Back to Contents</w:t>
        </w:r>
      </w:hyperlink>
    </w:p>
    <w:p w14:paraId="2B66D236" w14:textId="681C51EB" w:rsidR="00F73060" w:rsidRDefault="00F73060" w:rsidP="00F73060">
      <w:pPr>
        <w:pStyle w:val="Heading2"/>
      </w:pPr>
      <w:bookmarkStart w:id="22" w:name="_Toc185251123"/>
      <w:r>
        <w:t>Section 6 – Artificial Nutrition Support</w:t>
      </w:r>
      <w:bookmarkEnd w:id="22"/>
    </w:p>
    <w:p w14:paraId="1F6A0456" w14:textId="3A009CCC" w:rsidR="00F73060" w:rsidRPr="008A67A0" w:rsidRDefault="00F73060" w:rsidP="00F73060">
      <w:r w:rsidRPr="008A67A0">
        <w:t>Artificial nutrition support is a medical treatment that allows nutrition to be provided with artificial food (specially formulated and manufactured preparations providing macronutrients and micronutrients) when oral intake of food and fluids is not possible or does not adequately provide nutrients.  Artificial nutrition includes oral nutritional supplements (ONS), enteral nutrition (EN) and parenteral nutrition (PN).</w:t>
      </w:r>
    </w:p>
    <w:p w14:paraId="2FBA2F09" w14:textId="77821B49" w:rsidR="00F73060" w:rsidRPr="008A67A0" w:rsidRDefault="00F73060" w:rsidP="00F73060">
      <w:r w:rsidRPr="008A67A0">
        <w:lastRenderedPageBreak/>
        <w:t xml:space="preserve">Artificial nutrition support should be considered for all patients who are unable to meet their nutritional requirements orally.  Artificial nutrition support is a medical intervention requiring an indication, a therapeutic goal and patient consent.  A competent patient has the right to refuse artificial nutrition.  Consideration </w:t>
      </w:r>
      <w:r w:rsidR="00DC216B">
        <w:t>should be given</w:t>
      </w:r>
      <w:r w:rsidRPr="008A67A0">
        <w:t xml:space="preserve"> to the ethical aspects of </w:t>
      </w:r>
      <w:proofErr w:type="gramStart"/>
      <w:r w:rsidRPr="008A67A0">
        <w:t>end of life</w:t>
      </w:r>
      <w:proofErr w:type="gramEnd"/>
      <w:r w:rsidR="0075702C">
        <w:t xml:space="preserve"> care</w:t>
      </w:r>
      <w:r w:rsidRPr="008A67A0">
        <w:t xml:space="preserve">, dementia and cultural and religious beliefs </w:t>
      </w:r>
      <w:r w:rsidRPr="00F73060">
        <w:rPr>
          <w:vertAlign w:val="superscript"/>
        </w:rPr>
        <w:t>1</w:t>
      </w:r>
      <w:r w:rsidR="00DC216B">
        <w:rPr>
          <w:vertAlign w:val="superscript"/>
        </w:rPr>
        <w:t>0</w:t>
      </w:r>
      <w:r w:rsidRPr="008A67A0">
        <w:t>.</w:t>
      </w:r>
    </w:p>
    <w:p w14:paraId="0920982F" w14:textId="0DE91BDC" w:rsidR="00F73060" w:rsidRPr="008A67A0" w:rsidRDefault="00F73060" w:rsidP="00F73060">
      <w:r w:rsidRPr="008A67A0">
        <w:t xml:space="preserve">Patients require nutrition assessment </w:t>
      </w:r>
      <w:r w:rsidR="00DC216B">
        <w:t xml:space="preserve">by a dietitian </w:t>
      </w:r>
      <w:r w:rsidRPr="008A67A0">
        <w:t xml:space="preserve">prior to the commencement of nutrition support.  Nutrition intake and nutrition requirements are determined by dietitians to prescribe the indicated nutrition support in consultation with medical officers </w:t>
      </w:r>
      <w:r w:rsidRPr="00F73060">
        <w:rPr>
          <w:vertAlign w:val="superscript"/>
        </w:rPr>
        <w:t>1</w:t>
      </w:r>
      <w:r w:rsidR="00DC216B">
        <w:rPr>
          <w:vertAlign w:val="superscript"/>
        </w:rPr>
        <w:t>1</w:t>
      </w:r>
      <w:r w:rsidRPr="008A67A0">
        <w:t>.</w:t>
      </w:r>
    </w:p>
    <w:p w14:paraId="03C42037" w14:textId="77777777" w:rsidR="00F73060" w:rsidRPr="008A67A0" w:rsidRDefault="00F73060" w:rsidP="00F73060">
      <w:pPr>
        <w:pStyle w:val="Heading4"/>
        <w:rPr>
          <w:rFonts w:eastAsiaTheme="minorEastAsia"/>
        </w:rPr>
      </w:pPr>
      <w:r w:rsidRPr="008A67A0">
        <w:rPr>
          <w:rFonts w:eastAsiaTheme="minorEastAsia"/>
        </w:rPr>
        <w:t>Oral nutrition support</w:t>
      </w:r>
    </w:p>
    <w:p w14:paraId="1614967B" w14:textId="77777777" w:rsidR="00F73060" w:rsidRPr="008A67A0" w:rsidRDefault="00F73060" w:rsidP="00F73060">
      <w:r w:rsidRPr="008A67A0">
        <w:t xml:space="preserve">Dietitians may prescribe oral nutrition supplements where adequate food-based intervention cannot be achieved.  Oral nutrition supplements have been shown to reduce length of hospital stay and hospital readmission rates.   </w:t>
      </w:r>
    </w:p>
    <w:p w14:paraId="0716D96A" w14:textId="4319AC74" w:rsidR="00F73060" w:rsidRPr="008A67A0" w:rsidRDefault="00F73060" w:rsidP="00F73060">
      <w:r w:rsidRPr="008A67A0">
        <w:t>Small doses of energy dense supplements given at frequent prescribed intervals along with medications</w:t>
      </w:r>
      <w:r w:rsidR="00776257">
        <w:t>,</w:t>
      </w:r>
      <w:r w:rsidRPr="008A67A0">
        <w:t xml:space="preserve"> may be used for patients who </w:t>
      </w:r>
      <w:r w:rsidR="00776257">
        <w:t>are unable to</w:t>
      </w:r>
      <w:r w:rsidRPr="008A67A0">
        <w:t xml:space="preserve"> manage larger supplement volumes.  The medication </w:t>
      </w:r>
      <w:proofErr w:type="gramStart"/>
      <w:r w:rsidRPr="008A67A0">
        <w:t>pass</w:t>
      </w:r>
      <w:proofErr w:type="gramEnd"/>
      <w:r w:rsidRPr="008A67A0">
        <w:t xml:space="preserve"> nutritional supplement program referred to as Med Pass</w:t>
      </w:r>
      <w:r w:rsidR="002A7555">
        <w:t>,</w:t>
      </w:r>
      <w:r w:rsidRPr="008A67A0">
        <w:t xml:space="preserve"> involves small amounts (50 mL) of calorically dense (2 kcal/mL) oral nutrition supplements between meals during the distribution of medication four times daily (QID).  The use of Med Pass enables patients to receive additional calories and nutrients without interfering with meals.</w:t>
      </w:r>
    </w:p>
    <w:p w14:paraId="0ADD7FF2" w14:textId="77777777" w:rsidR="00F73060" w:rsidRPr="008A67A0" w:rsidRDefault="00F73060" w:rsidP="00F73060">
      <w:pPr>
        <w:pStyle w:val="Heading4"/>
        <w:rPr>
          <w:rFonts w:eastAsiaTheme="minorEastAsia"/>
        </w:rPr>
      </w:pPr>
      <w:r w:rsidRPr="008A67A0">
        <w:rPr>
          <w:rFonts w:eastAsiaTheme="minorEastAsia"/>
        </w:rPr>
        <w:t xml:space="preserve">Enteral nutrition </w:t>
      </w:r>
    </w:p>
    <w:p w14:paraId="6E820D0D" w14:textId="323CED26" w:rsidR="00F73060" w:rsidRPr="008A67A0" w:rsidRDefault="00F73060" w:rsidP="00F73060">
      <w:r>
        <w:t>Enteral nutrition is indicated for patients who are unable to meet their nutritional requirements orally and who have a functioning gastrointestinal tract.  Enteral delivery of nutrients involves administration into the gut via feeding tubes</w:t>
      </w:r>
    </w:p>
    <w:p w14:paraId="1F1D78DB" w14:textId="7B158304" w:rsidR="00F73060" w:rsidRDefault="00F73060" w:rsidP="00F73060">
      <w:r w:rsidRPr="008A67A0">
        <w:t>Goals of enteral nutrition must be established, and the type and volume of enteral nutrition prescribed with an enteral feeding regimen consistent with the nutritional goals.</w:t>
      </w:r>
      <w:r w:rsidR="000A2164">
        <w:t xml:space="preserve"> The type of feeding tube placed, plan for </w:t>
      </w:r>
      <w:r w:rsidR="00B2737A">
        <w:t xml:space="preserve">maintenance and </w:t>
      </w:r>
      <w:r w:rsidR="00D819D7">
        <w:t>replacement/</w:t>
      </w:r>
      <w:r w:rsidR="000A2164">
        <w:t xml:space="preserve">removal, </w:t>
      </w:r>
      <w:r w:rsidR="00B2737A">
        <w:t xml:space="preserve">and ongoing nutrition care </w:t>
      </w:r>
      <w:r w:rsidR="008A4E34">
        <w:t xml:space="preserve">must </w:t>
      </w:r>
      <w:r w:rsidR="00B2737A">
        <w:t>be considered</w:t>
      </w:r>
      <w:r w:rsidR="008A4E34">
        <w:t>, discussed with the patient, family and/or carers,</w:t>
      </w:r>
      <w:r w:rsidR="00B2737A">
        <w:t xml:space="preserve"> and</w:t>
      </w:r>
      <w:r w:rsidR="000A2164">
        <w:t xml:space="preserve"> documented in the</w:t>
      </w:r>
      <w:r w:rsidR="00C13E3A">
        <w:t xml:space="preserve"> patient’s clinical</w:t>
      </w:r>
      <w:r w:rsidR="000A2164">
        <w:t xml:space="preserve"> </w:t>
      </w:r>
      <w:r w:rsidR="00C13E3A">
        <w:t>r</w:t>
      </w:r>
      <w:r w:rsidR="000A2164">
        <w:t>ecord as part of discharge planning</w:t>
      </w:r>
      <w:r w:rsidR="00356BE7" w:rsidRPr="004B6BAC">
        <w:rPr>
          <w:vertAlign w:val="superscript"/>
        </w:rPr>
        <w:t>13</w:t>
      </w:r>
      <w:r w:rsidR="00B2737A">
        <w:t>.</w:t>
      </w:r>
      <w:r w:rsidR="000A2164">
        <w:t xml:space="preserve"> </w:t>
      </w:r>
    </w:p>
    <w:p w14:paraId="73D456A8" w14:textId="77777777" w:rsidR="00F73060" w:rsidRPr="008A67A0" w:rsidRDefault="00F73060" w:rsidP="00F73060">
      <w:pPr>
        <w:pStyle w:val="Heading4"/>
        <w:rPr>
          <w:rFonts w:eastAsiaTheme="minorEastAsia"/>
        </w:rPr>
      </w:pPr>
      <w:r w:rsidRPr="008A67A0">
        <w:rPr>
          <w:rFonts w:eastAsiaTheme="minorEastAsia"/>
        </w:rPr>
        <w:t>Parenteral Nutrition</w:t>
      </w:r>
    </w:p>
    <w:p w14:paraId="340D4E3D" w14:textId="66628A1E" w:rsidR="00F73060" w:rsidRPr="008A67A0" w:rsidRDefault="00F73060" w:rsidP="00F73060">
      <w:r>
        <w:t>Parenteral nutrition is indicated where the gastrointestinal tract is not accessible or functional.  Parenteral delivery can involve peripheral intravenous access or central venous access to deliver nutrients directly into the blood stream.</w:t>
      </w:r>
      <w:r w:rsidR="5CEE58BA">
        <w:t xml:space="preserve"> </w:t>
      </w:r>
      <w:r>
        <w:t xml:space="preserve">Clinical indication including benefits and risks of parenteral nutrition must be determined to establish the goals of parenteral nutrition support. </w:t>
      </w:r>
    </w:p>
    <w:p w14:paraId="15DAF74D" w14:textId="77777777" w:rsidR="00F73060" w:rsidRPr="008A67A0" w:rsidRDefault="00F73060" w:rsidP="00F73060">
      <w:r w:rsidRPr="008A67A0">
        <w:t xml:space="preserve">Evidence based guidelines should be utilised to inform the appropriate prescription of nutritional support.  </w:t>
      </w:r>
    </w:p>
    <w:p w14:paraId="25CE2AA0" w14:textId="6A7E198F" w:rsidR="00F73060" w:rsidRPr="008A67A0" w:rsidRDefault="00F73060" w:rsidP="00F73060">
      <w:r w:rsidRPr="008A67A0">
        <w:lastRenderedPageBreak/>
        <w:t xml:space="preserve">CHS guidelines and procedures for enteral tube and parenteral line management are to be utilised in the administration of artificial nutrition support. </w:t>
      </w:r>
      <w:r w:rsidR="00D819D7">
        <w:t xml:space="preserve">Refer to ‘Related </w:t>
      </w:r>
      <w:r w:rsidR="00D819D7" w:rsidRPr="00D819D7">
        <w:t>policies, procedures, guidelines and legislation</w:t>
      </w:r>
      <w:r w:rsidR="00D819D7">
        <w:t>’ section.</w:t>
      </w:r>
    </w:p>
    <w:p w14:paraId="229B370A" w14:textId="49C20807" w:rsidR="00F73060" w:rsidRDefault="00F73060" w:rsidP="00F73060">
      <w:pPr>
        <w:pStyle w:val="BodyCopy"/>
      </w:pPr>
      <w:hyperlink w:anchor="_top" w:history="1">
        <w:r w:rsidRPr="00481A6C">
          <w:rPr>
            <w:rStyle w:val="Hyperlink"/>
            <w:iCs w:val="0"/>
          </w:rPr>
          <w:t>Back to Contents</w:t>
        </w:r>
      </w:hyperlink>
    </w:p>
    <w:p w14:paraId="379B30CF" w14:textId="298308FD" w:rsidR="00F73060" w:rsidRDefault="00F73060" w:rsidP="00F73060">
      <w:pPr>
        <w:pStyle w:val="Heading2"/>
      </w:pPr>
      <w:bookmarkStart w:id="23" w:name="_Toc185251124"/>
      <w:r>
        <w:t>Section 7 – Clinical Documentation</w:t>
      </w:r>
      <w:bookmarkEnd w:id="23"/>
    </w:p>
    <w:p w14:paraId="3591BBC4" w14:textId="58A6E052" w:rsidR="00F73060" w:rsidRDefault="00623A91" w:rsidP="00F73060">
      <w:r>
        <w:t>Team members must document all</w:t>
      </w:r>
      <w:r w:rsidR="00F73060" w:rsidRPr="008A67A0">
        <w:t xml:space="preserve"> components of food and fluid requirements and provision </w:t>
      </w:r>
      <w:r>
        <w:t>in the patient’s clinical record.</w:t>
      </w:r>
      <w:r w:rsidR="00F73060" w:rsidRPr="008A67A0">
        <w:t xml:space="preserve"> </w:t>
      </w:r>
      <w:r w:rsidR="00AA5AB2">
        <w:t xml:space="preserve">This </w:t>
      </w:r>
      <w:r w:rsidR="00F73060" w:rsidRPr="008A67A0">
        <w:t>ensure</w:t>
      </w:r>
      <w:r w:rsidR="00AA5AB2">
        <w:t>s</w:t>
      </w:r>
      <w:r w:rsidR="00F73060" w:rsidRPr="008A67A0">
        <w:t xml:space="preserve"> appropriate and safe nutrition and hydration care </w:t>
      </w:r>
      <w:r>
        <w:t>for</w:t>
      </w:r>
      <w:r w:rsidR="00F73060" w:rsidRPr="008A67A0">
        <w:t xml:space="preserve"> all patients throughout </w:t>
      </w:r>
      <w:r w:rsidR="00DC781C">
        <w:t>their</w:t>
      </w:r>
      <w:r w:rsidR="00F73060" w:rsidRPr="008A67A0">
        <w:t xml:space="preserve"> admission</w:t>
      </w:r>
      <w:r w:rsidR="009715B3">
        <w:t xml:space="preserve"> and upon transfer of care</w:t>
      </w:r>
      <w:r w:rsidR="00C543B9">
        <w:t>,</w:t>
      </w:r>
      <w:r w:rsidR="00DC216B">
        <w:t xml:space="preserve"> and clear and consistent communication </w:t>
      </w:r>
      <w:r w:rsidR="00DC781C">
        <w:t>between</w:t>
      </w:r>
      <w:r w:rsidR="00DC216B">
        <w:t xml:space="preserve"> everyone in the care team.</w:t>
      </w:r>
      <w:r w:rsidR="00F73060" w:rsidRPr="008A67A0">
        <w:t xml:space="preserve">  Interruptions to the provision of nutrition and hydration will be recorded to enable intake to be monitored. </w:t>
      </w:r>
    </w:p>
    <w:p w14:paraId="762D780D" w14:textId="27C224BE" w:rsidR="00844BC9" w:rsidRPr="008A67A0" w:rsidRDefault="00844BC9" w:rsidP="00F73060">
      <w:r>
        <w:t xml:space="preserve">The patient’s weight must be documented on admission and then weekly during their inpatient stay. </w:t>
      </w:r>
    </w:p>
    <w:p w14:paraId="18D452EF" w14:textId="77777777" w:rsidR="00F73060" w:rsidRPr="008A67A0" w:rsidRDefault="00F73060" w:rsidP="00F73060">
      <w:r w:rsidRPr="008A67A0">
        <w:t xml:space="preserve">A goal directed nutrition care plan developed with the input of patients and their carers or families from screening and assessment processes must be documented. The nutrition care plan will include documentation of the nutrition interventions to achieve the goals of treatment.  </w:t>
      </w:r>
    </w:p>
    <w:p w14:paraId="1D85E686" w14:textId="77777777" w:rsidR="00F73060" w:rsidRPr="008A67A0" w:rsidRDefault="00F73060" w:rsidP="00F73060">
      <w:r w:rsidRPr="008A67A0">
        <w:t>The nutrition care plan is used to deliver nutrition care and is monitored for effectiveness in meeting the goals of care with review and updating as needed.</w:t>
      </w:r>
    </w:p>
    <w:p w14:paraId="57AC3530" w14:textId="4768FF01" w:rsidR="00F73060" w:rsidRDefault="00F73060" w:rsidP="00F73060">
      <w:pPr>
        <w:pStyle w:val="BodyCopy"/>
      </w:pPr>
      <w:hyperlink w:anchor="_top" w:history="1">
        <w:r w:rsidRPr="00481A6C">
          <w:rPr>
            <w:rStyle w:val="Hyperlink"/>
            <w:iCs w:val="0"/>
          </w:rPr>
          <w:t>Back to Contents</w:t>
        </w:r>
      </w:hyperlink>
    </w:p>
    <w:p w14:paraId="5F4563A8" w14:textId="1F489BBE" w:rsidR="00F73060" w:rsidRDefault="00F73060" w:rsidP="00F73060">
      <w:pPr>
        <w:pStyle w:val="Heading2"/>
      </w:pPr>
      <w:bookmarkStart w:id="24" w:name="_Toc185251125"/>
      <w:r>
        <w:t>Section 8 – End</w:t>
      </w:r>
      <w:r w:rsidR="00C543B9">
        <w:t>-</w:t>
      </w:r>
      <w:r>
        <w:t>of</w:t>
      </w:r>
      <w:r w:rsidR="00C543B9">
        <w:t>-</w:t>
      </w:r>
      <w:r>
        <w:t>Life</w:t>
      </w:r>
      <w:r w:rsidR="00C543B9">
        <w:t xml:space="preserve"> Care</w:t>
      </w:r>
      <w:bookmarkEnd w:id="24"/>
      <w:r w:rsidR="00C543B9">
        <w:t xml:space="preserve"> </w:t>
      </w:r>
    </w:p>
    <w:p w14:paraId="23916F85" w14:textId="56248C74" w:rsidR="00F73060" w:rsidRPr="008A67A0" w:rsidRDefault="00F73060" w:rsidP="68456D53">
      <w:pPr>
        <w:autoSpaceDE w:val="0"/>
        <w:autoSpaceDN w:val="0"/>
        <w:adjustRightInd w:val="0"/>
        <w:rPr>
          <w:noProof/>
        </w:rPr>
      </w:pPr>
      <w:r>
        <w:t xml:space="preserve">Discussion regarding the role of nutrition in </w:t>
      </w:r>
      <w:r w:rsidR="00D6761F">
        <w:t>end-of-life</w:t>
      </w:r>
      <w:r>
        <w:t xml:space="preserve"> care and the adjustments required as part of the terminal phase of an individual’s illness must occur with the patient,</w:t>
      </w:r>
      <w:r w:rsidR="00D6761F">
        <w:t xml:space="preserve"> carers and family </w:t>
      </w:r>
      <w:r>
        <w:t>(as desired by the patient) and the multidisciplinary team</w:t>
      </w:r>
      <w:r w:rsidRPr="68456D53">
        <w:rPr>
          <w:noProof/>
        </w:rPr>
        <w:t>.</w:t>
      </w:r>
    </w:p>
    <w:p w14:paraId="6C36F418" w14:textId="04C6D938" w:rsidR="00F73060" w:rsidRPr="008A67A0" w:rsidRDefault="00F73060" w:rsidP="00F73060">
      <w:pPr>
        <w:autoSpaceDE w:val="0"/>
        <w:autoSpaceDN w:val="0"/>
        <w:adjustRightInd w:val="0"/>
      </w:pPr>
      <w:r>
        <w:t xml:space="preserve">The use of artificial hydration and nutrition can be viewed as an intervention with its own potential burdens and discomforts.  The presence of feeding tubes may in themselves provide discomfort </w:t>
      </w:r>
      <w:r w:rsidR="00096371">
        <w:t xml:space="preserve">for the patient </w:t>
      </w:r>
      <w:r>
        <w:t>a</w:t>
      </w:r>
      <w:r w:rsidR="00096371">
        <w:t xml:space="preserve">s well as the process of having to </w:t>
      </w:r>
      <w:r>
        <w:t>regular</w:t>
      </w:r>
      <w:r w:rsidR="00096371">
        <w:t>ly replace the tubes</w:t>
      </w:r>
      <w:r>
        <w:t xml:space="preserve">. The withdrawal of artificial hydration and nutrition, as with the withdrawal of other medical interventions, may be perceived as a treatment limitation decision. The treating care team </w:t>
      </w:r>
      <w:r w:rsidR="00096371">
        <w:t xml:space="preserve">must (where possible) </w:t>
      </w:r>
      <w:r>
        <w:t>involve the patient</w:t>
      </w:r>
      <w:r w:rsidR="00D6761F">
        <w:t>, carers</w:t>
      </w:r>
      <w:r>
        <w:t xml:space="preserve"> and famil</w:t>
      </w:r>
      <w:r w:rsidR="00DC216B">
        <w:t>y</w:t>
      </w:r>
      <w:r>
        <w:t xml:space="preserve"> in the decision to cease nutrition</w:t>
      </w:r>
      <w:r w:rsidR="00096371">
        <w:t xml:space="preserve"> and/or hydration</w:t>
      </w:r>
      <w:r>
        <w:t>.</w:t>
      </w:r>
    </w:p>
    <w:p w14:paraId="7BA0E072" w14:textId="08A08573" w:rsidR="00F73060" w:rsidRPr="008A67A0" w:rsidRDefault="00F73060" w:rsidP="00F73060">
      <w:pPr>
        <w:autoSpaceDE w:val="0"/>
        <w:autoSpaceDN w:val="0"/>
        <w:adjustRightInd w:val="0"/>
      </w:pPr>
      <w:r>
        <w:t xml:space="preserve">The offering of food and fluids by ordinary, non-medical means is part of the care </w:t>
      </w:r>
      <w:r w:rsidR="00DC216B">
        <w:t>for end</w:t>
      </w:r>
      <w:r w:rsidR="00096371">
        <w:t>-</w:t>
      </w:r>
      <w:r w:rsidR="00DC216B">
        <w:t>of</w:t>
      </w:r>
      <w:r w:rsidR="00096371">
        <w:t>-</w:t>
      </w:r>
      <w:r w:rsidR="00DC216B">
        <w:t>life</w:t>
      </w:r>
      <w:r>
        <w:t xml:space="preserve"> patients as appropriate to their clinical condition</w:t>
      </w:r>
      <w:r w:rsidR="00202787">
        <w:t xml:space="preserve"> and</w:t>
      </w:r>
      <w:r>
        <w:t xml:space="preserve"> with consideration of </w:t>
      </w:r>
      <w:r w:rsidR="00202787">
        <w:t xml:space="preserve">the </w:t>
      </w:r>
      <w:r>
        <w:t>benefits and risks, including in the context of dysphagia and personal preferences. This may include comfort feeding according to patient preference following appropriate education. Patients</w:t>
      </w:r>
      <w:r w:rsidR="00D6761F">
        <w:t xml:space="preserve">, </w:t>
      </w:r>
      <w:r>
        <w:t>carers</w:t>
      </w:r>
      <w:r w:rsidR="00D6761F">
        <w:t xml:space="preserve"> and family</w:t>
      </w:r>
      <w:r>
        <w:t xml:space="preserve"> always need to be supported to facilitate informed shared decision making. </w:t>
      </w:r>
      <w:r>
        <w:lastRenderedPageBreak/>
        <w:t>Such discussions need to occur over the duration of care and preferably whilst the patient can engage in the decision-making stages.</w:t>
      </w:r>
    </w:p>
    <w:p w14:paraId="63E59473" w14:textId="78C6A646" w:rsidR="00F73060" w:rsidRPr="008A67A0" w:rsidRDefault="00F73060" w:rsidP="00F73060">
      <w:pPr>
        <w:autoSpaceDE w:val="0"/>
        <w:autoSpaceDN w:val="0"/>
        <w:adjustRightInd w:val="0"/>
      </w:pPr>
      <w:r>
        <w:t>Shared decision making with the patient</w:t>
      </w:r>
      <w:r w:rsidR="00D6761F">
        <w:t>, carers</w:t>
      </w:r>
      <w:r>
        <w:t xml:space="preserve"> and family</w:t>
      </w:r>
      <w:r w:rsidR="00DC216B">
        <w:t>,</w:t>
      </w:r>
      <w:r>
        <w:t xml:space="preserve"> e.g.</w:t>
      </w:r>
      <w:r w:rsidR="00DC216B">
        <w:t>,</w:t>
      </w:r>
      <w:r>
        <w:t xml:space="preserve"> Advanced </w:t>
      </w:r>
      <w:r w:rsidR="00DC216B">
        <w:t>C</w:t>
      </w:r>
      <w:r>
        <w:t xml:space="preserve">are </w:t>
      </w:r>
      <w:r w:rsidR="00DC216B">
        <w:t>P</w:t>
      </w:r>
      <w:r>
        <w:t>lans</w:t>
      </w:r>
      <w:r w:rsidR="00DC216B">
        <w:t>,</w:t>
      </w:r>
      <w:r>
        <w:t xml:space="preserve"> may include reference to the provision and /or consumption of nutrition and hydration.  Such plans must be documented in the patient</w:t>
      </w:r>
      <w:r w:rsidR="00DC216B">
        <w:t>’s</w:t>
      </w:r>
      <w:r>
        <w:t xml:space="preserve"> clinical record and all relevant health care team members should be aware of their contents.</w:t>
      </w:r>
    </w:p>
    <w:p w14:paraId="49054DEB" w14:textId="67202C83" w:rsidR="00F73060" w:rsidRPr="008A67A0" w:rsidRDefault="00F73060" w:rsidP="68456D53">
      <w:pPr>
        <w:autoSpaceDE w:val="0"/>
        <w:autoSpaceDN w:val="0"/>
        <w:adjustRightInd w:val="0"/>
        <w:rPr>
          <w:noProof/>
        </w:rPr>
      </w:pPr>
      <w:r>
        <w:t>It is essential that agreed management plans relating to end</w:t>
      </w:r>
      <w:r w:rsidR="00F40FE3">
        <w:t>-</w:t>
      </w:r>
      <w:r>
        <w:t>of</w:t>
      </w:r>
      <w:r w:rsidR="00F40FE3">
        <w:t>-</w:t>
      </w:r>
      <w:r>
        <w:t xml:space="preserve">life care and decisions pertaining </w:t>
      </w:r>
      <w:r w:rsidR="00D6761F">
        <w:t xml:space="preserve">to </w:t>
      </w:r>
      <w:r>
        <w:t xml:space="preserve">the use of life-sustaining treatments are clearly recorded in the clinical record by the senior treating clinician and all members of the care team are made aware of the agreed plan </w:t>
      </w:r>
      <w:r w:rsidRPr="68456D53">
        <w:rPr>
          <w:noProof/>
          <w:vertAlign w:val="superscript"/>
        </w:rPr>
        <w:t>1</w:t>
      </w:r>
      <w:r w:rsidR="00DC216B" w:rsidRPr="68456D53">
        <w:rPr>
          <w:noProof/>
          <w:vertAlign w:val="superscript"/>
        </w:rPr>
        <w:t>2</w:t>
      </w:r>
      <w:r>
        <w:t>.</w:t>
      </w:r>
      <w:r w:rsidRPr="68456D53">
        <w:rPr>
          <w:noProof/>
        </w:rPr>
        <w:t xml:space="preserve"> </w:t>
      </w:r>
    </w:p>
    <w:p w14:paraId="51CE375F" w14:textId="69EE8318" w:rsidR="00F73060" w:rsidRPr="008A67A0" w:rsidRDefault="00F73060" w:rsidP="00F73060">
      <w:pPr>
        <w:autoSpaceDE w:val="0"/>
        <w:autoSpaceDN w:val="0"/>
        <w:adjustRightInd w:val="0"/>
        <w:spacing w:before="60" w:after="120"/>
        <w:rPr>
          <w:szCs w:val="22"/>
        </w:rPr>
      </w:pPr>
      <w:r w:rsidRPr="008A67A0">
        <w:rPr>
          <w:szCs w:val="22"/>
        </w:rPr>
        <w:t xml:space="preserve">Many staff members participate in the care of dying patients. Volunteers may also play a role in assisting with feeding during </w:t>
      </w:r>
      <w:proofErr w:type="gramStart"/>
      <w:r w:rsidRPr="008A67A0">
        <w:rPr>
          <w:szCs w:val="22"/>
        </w:rPr>
        <w:t>end of life</w:t>
      </w:r>
      <w:proofErr w:type="gramEnd"/>
      <w:r w:rsidRPr="008A67A0">
        <w:rPr>
          <w:szCs w:val="22"/>
        </w:rPr>
        <w:t xml:space="preserve"> care. Education and support must be made available to staff and volunteers to ensure they are sufficiently equipped with the required knowledge to feel confident in caring for and communicating with the patient and their families.  Emotional support must be available and further support mechanisms accessible for staff and volunteers whilst caring for the patient and following their death</w:t>
      </w:r>
      <w:r>
        <w:rPr>
          <w:szCs w:val="22"/>
        </w:rPr>
        <w:t xml:space="preserve"> </w:t>
      </w:r>
      <w:r w:rsidRPr="00F73060">
        <w:rPr>
          <w:noProof/>
          <w:szCs w:val="22"/>
          <w:vertAlign w:val="superscript"/>
        </w:rPr>
        <w:t>1</w:t>
      </w:r>
      <w:r w:rsidR="00DC216B">
        <w:rPr>
          <w:noProof/>
          <w:szCs w:val="22"/>
          <w:vertAlign w:val="superscript"/>
        </w:rPr>
        <w:t>2</w:t>
      </w:r>
      <w:r>
        <w:rPr>
          <w:noProof/>
          <w:szCs w:val="22"/>
          <w:vertAlign w:val="superscript"/>
        </w:rPr>
        <w:t>,1</w:t>
      </w:r>
      <w:r w:rsidR="00DC216B">
        <w:rPr>
          <w:noProof/>
          <w:szCs w:val="22"/>
          <w:vertAlign w:val="superscript"/>
        </w:rPr>
        <w:t>3</w:t>
      </w:r>
      <w:r w:rsidRPr="008A67A0">
        <w:rPr>
          <w:szCs w:val="22"/>
        </w:rPr>
        <w:t xml:space="preserve">. </w:t>
      </w:r>
    </w:p>
    <w:p w14:paraId="00ED173B" w14:textId="0DC8E66A" w:rsidR="00F73060" w:rsidRDefault="00F73060" w:rsidP="00F73060">
      <w:pPr>
        <w:pStyle w:val="Heading2"/>
      </w:pPr>
      <w:bookmarkStart w:id="25" w:name="_Toc185251126"/>
      <w:r>
        <w:t>Section 9 – Discharge Planning and Transfer of Care</w:t>
      </w:r>
      <w:bookmarkEnd w:id="25"/>
    </w:p>
    <w:p w14:paraId="0CD0A2C2" w14:textId="5858819E" w:rsidR="00EF612D" w:rsidRPr="008A67A0" w:rsidRDefault="00EF612D" w:rsidP="00EF612D">
      <w:pPr>
        <w:pStyle w:val="BodyCopy"/>
        <w:rPr>
          <w:rFonts w:eastAsia="Calibri"/>
        </w:rPr>
      </w:pPr>
      <w:r w:rsidRPr="68456D53">
        <w:rPr>
          <w:rFonts w:eastAsia="Calibri"/>
        </w:rPr>
        <w:t>The discharge planning process must include, and be informed by, discussion with the care team and the patient</w:t>
      </w:r>
      <w:r w:rsidR="00D6761F">
        <w:rPr>
          <w:rFonts w:eastAsia="Calibri"/>
        </w:rPr>
        <w:t>, carers and family</w:t>
      </w:r>
      <w:r w:rsidRPr="68456D53">
        <w:rPr>
          <w:rFonts w:eastAsia="Calibri"/>
        </w:rPr>
        <w:t xml:space="preserve"> regarding ongoing nutrition and hydration support requirements.  A nutrition care plan will be developed for patients who, on discharge require ongoing nutrition and hydration support.  Nutritional support strategies provided during the episode of care and agreed ongoing care strategies will be reflected in the discharge summary. The discharge summary and nutrition care plan will be communicated to the G</w:t>
      </w:r>
      <w:r w:rsidR="00B07715">
        <w:rPr>
          <w:rFonts w:eastAsia="Calibri"/>
        </w:rPr>
        <w:t xml:space="preserve">eneral </w:t>
      </w:r>
      <w:r w:rsidRPr="68456D53">
        <w:rPr>
          <w:rFonts w:eastAsia="Calibri"/>
        </w:rPr>
        <w:t>P</w:t>
      </w:r>
      <w:r w:rsidR="00B07715">
        <w:rPr>
          <w:rFonts w:eastAsia="Calibri"/>
        </w:rPr>
        <w:t>ractitioner (GP)</w:t>
      </w:r>
      <w:r w:rsidRPr="68456D53">
        <w:rPr>
          <w:rFonts w:eastAsia="Calibri"/>
        </w:rPr>
        <w:t>, patient, carers and any organisations responsible for</w:t>
      </w:r>
      <w:r w:rsidR="00B07715">
        <w:rPr>
          <w:rFonts w:eastAsia="Calibri"/>
        </w:rPr>
        <w:t xml:space="preserve"> the patient’s</w:t>
      </w:r>
      <w:r w:rsidRPr="68456D53">
        <w:rPr>
          <w:rFonts w:eastAsia="Calibri"/>
        </w:rPr>
        <w:t xml:space="preserve"> ongoing care.  Any education required for the patient and their carers to enable the implementation of the nutrition care plan </w:t>
      </w:r>
      <w:r w:rsidR="00B07715">
        <w:rPr>
          <w:rFonts w:eastAsia="Calibri"/>
        </w:rPr>
        <w:t xml:space="preserve">must </w:t>
      </w:r>
      <w:r w:rsidRPr="68456D53">
        <w:rPr>
          <w:rFonts w:eastAsia="Calibri"/>
        </w:rPr>
        <w:t xml:space="preserve">occur prior to discharge. </w:t>
      </w:r>
    </w:p>
    <w:p w14:paraId="23FC2EAF" w14:textId="77777777" w:rsidR="00EF612D" w:rsidRPr="008A67A0" w:rsidRDefault="00EF612D" w:rsidP="00EF612D">
      <w:pPr>
        <w:pStyle w:val="BodyCopy"/>
        <w:rPr>
          <w:rFonts w:eastAsia="Calibri"/>
        </w:rPr>
      </w:pPr>
      <w:r w:rsidRPr="008A67A0">
        <w:rPr>
          <w:rFonts w:eastAsia="Calibri"/>
        </w:rPr>
        <w:t>A nutrition care plan may include the following information:</w:t>
      </w:r>
    </w:p>
    <w:p w14:paraId="1C97AA52" w14:textId="77777777" w:rsidR="00EF612D" w:rsidRPr="008A67A0" w:rsidRDefault="00EF612D" w:rsidP="00EF612D">
      <w:pPr>
        <w:pStyle w:val="Bullet"/>
        <w:rPr>
          <w:rFonts w:eastAsia="Calibri"/>
        </w:rPr>
      </w:pPr>
      <w:r w:rsidRPr="008A67A0">
        <w:rPr>
          <w:rFonts w:eastAsia="Calibri"/>
        </w:rPr>
        <w:t>Nutrition status</w:t>
      </w:r>
    </w:p>
    <w:p w14:paraId="016DCEDB" w14:textId="77777777" w:rsidR="00EF612D" w:rsidRPr="008A67A0" w:rsidRDefault="00EF612D" w:rsidP="00EF612D">
      <w:pPr>
        <w:pStyle w:val="Bullet"/>
        <w:rPr>
          <w:rFonts w:eastAsia="Calibri"/>
        </w:rPr>
      </w:pPr>
      <w:r w:rsidRPr="008A67A0">
        <w:rPr>
          <w:rFonts w:eastAsia="Calibri"/>
        </w:rPr>
        <w:t xml:space="preserve">Special dietary and texture/fluid modification requirements </w:t>
      </w:r>
    </w:p>
    <w:p w14:paraId="6CA54A79" w14:textId="77777777" w:rsidR="00EF612D" w:rsidRPr="008A67A0" w:rsidRDefault="00EF612D" w:rsidP="00EF612D">
      <w:pPr>
        <w:pStyle w:val="Bullet"/>
        <w:rPr>
          <w:rFonts w:eastAsia="Calibri"/>
        </w:rPr>
      </w:pPr>
      <w:r w:rsidRPr="008A67A0">
        <w:rPr>
          <w:rFonts w:eastAsia="Calibri"/>
        </w:rPr>
        <w:t xml:space="preserve">Strategies and requirement for facilitating safe, nutritional intake </w:t>
      </w:r>
    </w:p>
    <w:p w14:paraId="1C26F687" w14:textId="77777777" w:rsidR="00EF612D" w:rsidRPr="008A67A0" w:rsidRDefault="00EF612D" w:rsidP="00EF612D">
      <w:pPr>
        <w:pStyle w:val="Bullet"/>
        <w:rPr>
          <w:rFonts w:eastAsia="Calibri"/>
        </w:rPr>
      </w:pPr>
      <w:r w:rsidRPr="008A67A0">
        <w:rPr>
          <w:rFonts w:eastAsia="Calibri"/>
        </w:rPr>
        <w:t>Information relating to procurement /accessing specialised nutrition support products</w:t>
      </w:r>
    </w:p>
    <w:p w14:paraId="1DCC4DB8" w14:textId="04E3D1C3" w:rsidR="00EF612D" w:rsidRPr="008A67A0" w:rsidRDefault="00EF612D" w:rsidP="00EF612D">
      <w:pPr>
        <w:pStyle w:val="Bullet"/>
        <w:rPr>
          <w:rFonts w:eastAsia="Calibri"/>
        </w:rPr>
      </w:pPr>
      <w:r w:rsidRPr="008A67A0">
        <w:rPr>
          <w:rFonts w:eastAsia="Calibri"/>
        </w:rPr>
        <w:t xml:space="preserve">Information </w:t>
      </w:r>
      <w:r w:rsidR="00DA2E88">
        <w:rPr>
          <w:rFonts w:eastAsia="Calibri"/>
        </w:rPr>
        <w:t>on</w:t>
      </w:r>
      <w:r w:rsidRPr="008A67A0">
        <w:rPr>
          <w:rFonts w:eastAsia="Calibri"/>
        </w:rPr>
        <w:t xml:space="preserve"> community support services e.g. meal delivery services, care packages which include assistance at mealtimes</w:t>
      </w:r>
    </w:p>
    <w:p w14:paraId="41CE59EB" w14:textId="32F2D4AC" w:rsidR="00EF612D" w:rsidRPr="008A67A0" w:rsidRDefault="00EF612D" w:rsidP="00EF612D">
      <w:pPr>
        <w:pStyle w:val="Bullet"/>
        <w:rPr>
          <w:rFonts w:eastAsia="Calibri"/>
        </w:rPr>
      </w:pPr>
      <w:r w:rsidRPr="008A67A0">
        <w:rPr>
          <w:rFonts w:eastAsia="Calibri"/>
        </w:rPr>
        <w:t>Recommendations of follow up required at the facility of discharge</w:t>
      </w:r>
      <w:r w:rsidR="00DA2E88">
        <w:rPr>
          <w:rFonts w:eastAsia="Calibri"/>
        </w:rPr>
        <w:t>.</w:t>
      </w:r>
      <w:r w:rsidRPr="008A67A0">
        <w:rPr>
          <w:rFonts w:eastAsia="Calibri"/>
        </w:rPr>
        <w:t xml:space="preserve"> </w:t>
      </w:r>
    </w:p>
    <w:p w14:paraId="22A0DF51" w14:textId="71801DC2" w:rsidR="00F73060" w:rsidRDefault="00F73060" w:rsidP="00F73060">
      <w:pPr>
        <w:pStyle w:val="BodyCopy"/>
      </w:pPr>
      <w:hyperlink w:anchor="_top" w:history="1">
        <w:r w:rsidRPr="00481A6C">
          <w:rPr>
            <w:rStyle w:val="Hyperlink"/>
            <w:iCs w:val="0"/>
          </w:rPr>
          <w:t>Back to Contents</w:t>
        </w:r>
      </w:hyperlink>
    </w:p>
    <w:p w14:paraId="1B9EC7BE" w14:textId="7E07633C" w:rsidR="00F73060" w:rsidRDefault="00F73060" w:rsidP="00F73060">
      <w:pPr>
        <w:pStyle w:val="Heading2"/>
      </w:pPr>
      <w:bookmarkStart w:id="26" w:name="_Toc185251127"/>
      <w:r>
        <w:t>Section 10 – Consumer Engagement</w:t>
      </w:r>
      <w:bookmarkEnd w:id="26"/>
    </w:p>
    <w:p w14:paraId="30AD9E4C" w14:textId="77777777" w:rsidR="00EF612D" w:rsidRPr="008A67A0" w:rsidRDefault="00EF612D" w:rsidP="00EF612D">
      <w:r w:rsidRPr="008A67A0">
        <w:lastRenderedPageBreak/>
        <w:t>Partnering with consumers is necessary to ensure the health system achieves the best possible outcome for all. Focused engagement with patients, families and carers about their nutrition and hydration needs, provides the foundation for empowering consumers to make informed decisions about the type of care being delivered, and how health services can best deliver the required care.</w:t>
      </w:r>
    </w:p>
    <w:p w14:paraId="0F9E97C3" w14:textId="77777777" w:rsidR="00EF612D" w:rsidRPr="008A67A0" w:rsidRDefault="00EF612D" w:rsidP="0054503C">
      <w:pPr>
        <w:pStyle w:val="Heading4"/>
      </w:pPr>
      <w:r w:rsidRPr="008A67A0">
        <w:t>Consumers will be engaged at:</w:t>
      </w:r>
    </w:p>
    <w:p w14:paraId="36F34239" w14:textId="3C5BEF94" w:rsidR="00EF612D" w:rsidRPr="008A67A0" w:rsidRDefault="00EF612D" w:rsidP="0054503C">
      <w:pPr>
        <w:pStyle w:val="Heading5"/>
      </w:pPr>
      <w:r w:rsidRPr="008A67A0">
        <w:t>An individual level that allows them to make individual decisions about their care</w:t>
      </w:r>
    </w:p>
    <w:p w14:paraId="1A77C706" w14:textId="77777777" w:rsidR="00EF612D" w:rsidRPr="008A67A0" w:rsidRDefault="00EF612D" w:rsidP="00EF612D">
      <w:r w:rsidRPr="008A67A0">
        <w:t>Consumers engaged at an individual level will receive feedback regarding their progress and have available care options discussed with them if required whilst they are receiving care. This may include discussion about the use of artificial or supplemental nutrition and hydration support.</w:t>
      </w:r>
    </w:p>
    <w:p w14:paraId="25385662" w14:textId="1A513D38" w:rsidR="00EF612D" w:rsidRPr="008A67A0" w:rsidRDefault="00EF612D" w:rsidP="0054503C">
      <w:pPr>
        <w:pStyle w:val="Heading5"/>
      </w:pPr>
      <w:r w:rsidRPr="008A67A0">
        <w:t>A service level where consumers can influence service planning, the design and delivery of care and safety and quality measurement and evaluation</w:t>
      </w:r>
    </w:p>
    <w:p w14:paraId="02179DAD" w14:textId="77777777" w:rsidR="00EF612D" w:rsidRPr="008A67A0" w:rsidRDefault="00EF612D" w:rsidP="00EF612D">
      <w:r w:rsidRPr="008A67A0">
        <w:t>Consumers engaged at a service level will be involved in the development and review of nutrition care plans, menu selections, drink selections and contribute to the process for measuring and evaluating consumer satisfaction.</w:t>
      </w:r>
    </w:p>
    <w:p w14:paraId="6CAA8BED" w14:textId="4BE48F10" w:rsidR="00EF612D" w:rsidRPr="008A67A0" w:rsidRDefault="00EF612D" w:rsidP="0054503C">
      <w:pPr>
        <w:pStyle w:val="Heading5"/>
      </w:pPr>
      <w:r w:rsidRPr="008A67A0">
        <w:t>An organisational level where consumers are involved in the development of policy and broader strategies</w:t>
      </w:r>
    </w:p>
    <w:p w14:paraId="1A7E04B2" w14:textId="77777777" w:rsidR="00EF612D" w:rsidRPr="008A67A0" w:rsidRDefault="00EF612D" w:rsidP="00EF612D">
      <w:r w:rsidRPr="008A67A0">
        <w:t xml:space="preserve">Consumers engaged at an organisational level will form part of appropriate governance committees and will have the opportunity to contribute to the overarching </w:t>
      </w:r>
      <w:r w:rsidRPr="00337B5B">
        <w:rPr>
          <w:i/>
          <w:iCs/>
        </w:rPr>
        <w:t>Nutrition and Hydration Policy</w:t>
      </w:r>
      <w:r w:rsidRPr="008A67A0">
        <w:t>, assist with any service reviews and the development of any relevant improvement strategies.</w:t>
      </w:r>
    </w:p>
    <w:p w14:paraId="25BE35A3" w14:textId="59F0C95F" w:rsidR="00EF612D" w:rsidRPr="008A67A0" w:rsidRDefault="00EF612D" w:rsidP="00EF612D">
      <w:r>
        <w:t>Essential patient information must be available to consumers in a range of formats</w:t>
      </w:r>
      <w:r w:rsidR="00B07715">
        <w:t xml:space="preserve">, preferred languages, and preferred modes of communication </w:t>
      </w:r>
      <w:r>
        <w:t xml:space="preserve">that </w:t>
      </w:r>
      <w:r w:rsidR="00B07715">
        <w:t>are</w:t>
      </w:r>
      <w:r>
        <w:t xml:space="preserve"> clear and</w:t>
      </w:r>
      <w:r w:rsidR="00777511">
        <w:t xml:space="preserve"> </w:t>
      </w:r>
      <w:r>
        <w:t xml:space="preserve">easy to understand. When communicating with consumers, language and/or cultural considerations are to be considered, and the method of communication adapted accordingly to meet the consumer needs. All patient information brochures must be assessed and passed through the Consumer Handouts Committee.  </w:t>
      </w:r>
    </w:p>
    <w:p w14:paraId="35618ECE" w14:textId="14D9B120" w:rsidR="00F73060" w:rsidRDefault="00F73060" w:rsidP="00F73060">
      <w:pPr>
        <w:pStyle w:val="BodyCopy"/>
      </w:pPr>
      <w:hyperlink w:anchor="_top" w:history="1">
        <w:r w:rsidRPr="00481A6C">
          <w:rPr>
            <w:rStyle w:val="Hyperlink"/>
            <w:iCs w:val="0"/>
          </w:rPr>
          <w:t>Back to Contents</w:t>
        </w:r>
      </w:hyperlink>
    </w:p>
    <w:p w14:paraId="7AB032F3" w14:textId="6194ED4E" w:rsidR="00F73060" w:rsidRDefault="00F73060" w:rsidP="00F73060">
      <w:pPr>
        <w:pStyle w:val="Heading2"/>
      </w:pPr>
      <w:bookmarkStart w:id="27" w:name="_Toc185251128"/>
      <w:r>
        <w:t>Section 11 – Education and Training of Staff and Volunteers</w:t>
      </w:r>
      <w:bookmarkEnd w:id="27"/>
    </w:p>
    <w:p w14:paraId="491AEA5B" w14:textId="77777777" w:rsidR="0054503C" w:rsidRPr="008A67A0" w:rsidRDefault="0054503C" w:rsidP="0054503C">
      <w:pPr>
        <w:pStyle w:val="BodyCopy"/>
      </w:pPr>
      <w:r w:rsidRPr="008A67A0">
        <w:t>Food and Nutrition training programs must be made available to all relevant groups including:</w:t>
      </w:r>
    </w:p>
    <w:p w14:paraId="289D8E56" w14:textId="77777777" w:rsidR="0054503C" w:rsidRPr="008A67A0" w:rsidRDefault="0054503C" w:rsidP="0054503C">
      <w:pPr>
        <w:pStyle w:val="Bullet"/>
      </w:pPr>
      <w:r w:rsidRPr="008A67A0">
        <w:t>Operational staff including food services and ward services</w:t>
      </w:r>
    </w:p>
    <w:p w14:paraId="3F6A3496" w14:textId="77777777" w:rsidR="0054503C" w:rsidRPr="008A67A0" w:rsidRDefault="0054503C" w:rsidP="0054503C">
      <w:pPr>
        <w:pStyle w:val="Bullet"/>
      </w:pPr>
      <w:r w:rsidRPr="008A67A0">
        <w:t>Medical staff</w:t>
      </w:r>
    </w:p>
    <w:p w14:paraId="687032EF" w14:textId="77777777" w:rsidR="0054503C" w:rsidRPr="008A67A0" w:rsidRDefault="0054503C" w:rsidP="0054503C">
      <w:pPr>
        <w:pStyle w:val="Bullet"/>
      </w:pPr>
      <w:r w:rsidRPr="008A67A0">
        <w:t>Nursing staff</w:t>
      </w:r>
    </w:p>
    <w:p w14:paraId="335EEFDD" w14:textId="77777777" w:rsidR="0054503C" w:rsidRPr="008A67A0" w:rsidRDefault="0054503C" w:rsidP="0054503C">
      <w:pPr>
        <w:pStyle w:val="Bullet"/>
      </w:pPr>
      <w:r w:rsidRPr="008A67A0">
        <w:t>Allied health staff</w:t>
      </w:r>
    </w:p>
    <w:p w14:paraId="5C24C07C" w14:textId="77777777" w:rsidR="0054503C" w:rsidRPr="008A67A0" w:rsidRDefault="0054503C" w:rsidP="0054503C">
      <w:pPr>
        <w:pStyle w:val="Bullet"/>
      </w:pPr>
      <w:r w:rsidRPr="008A67A0">
        <w:lastRenderedPageBreak/>
        <w:t>Administrative staff</w:t>
      </w:r>
    </w:p>
    <w:p w14:paraId="08F92EAA" w14:textId="77777777" w:rsidR="0054503C" w:rsidRPr="008A67A0" w:rsidRDefault="0054503C" w:rsidP="0054503C">
      <w:pPr>
        <w:pStyle w:val="Bullet"/>
      </w:pPr>
      <w:r w:rsidRPr="008A67A0">
        <w:t>Volunteers</w:t>
      </w:r>
    </w:p>
    <w:p w14:paraId="78A1B66E" w14:textId="77777777" w:rsidR="0054503C" w:rsidRPr="008A67A0" w:rsidRDefault="0054503C" w:rsidP="0054503C">
      <w:pPr>
        <w:pStyle w:val="BodyCopy"/>
      </w:pPr>
      <w:r w:rsidRPr="008A67A0">
        <w:t>Training programs must be delivered by staff with skills and experience in the delivery of nutrition care. Programs should cover:</w:t>
      </w:r>
    </w:p>
    <w:p w14:paraId="6EE08D6C" w14:textId="77777777" w:rsidR="0054503C" w:rsidRPr="008A67A0" w:rsidRDefault="0054503C" w:rsidP="0054503C">
      <w:pPr>
        <w:pStyle w:val="Bullet"/>
      </w:pPr>
      <w:r w:rsidRPr="008A67A0">
        <w:t>CHS nutrition care processes</w:t>
      </w:r>
    </w:p>
    <w:p w14:paraId="379E64FE" w14:textId="77777777" w:rsidR="0054503C" w:rsidRPr="008A67A0" w:rsidRDefault="0054503C" w:rsidP="0054503C">
      <w:pPr>
        <w:pStyle w:val="Bullet"/>
      </w:pPr>
      <w:r w:rsidRPr="008A67A0">
        <w:t>CHS food service processes</w:t>
      </w:r>
    </w:p>
    <w:p w14:paraId="52952862" w14:textId="77777777" w:rsidR="0054503C" w:rsidRPr="008A67A0" w:rsidRDefault="0054503C" w:rsidP="0054503C">
      <w:pPr>
        <w:pStyle w:val="Bullet"/>
      </w:pPr>
      <w:r w:rsidRPr="008A67A0">
        <w:t>Benefits of nutrition care for healing and recovery</w:t>
      </w:r>
    </w:p>
    <w:p w14:paraId="3F3B15B6" w14:textId="28D5921E" w:rsidR="0054503C" w:rsidRPr="008A67A0" w:rsidRDefault="0054503C" w:rsidP="0054503C">
      <w:pPr>
        <w:pStyle w:val="Bullet"/>
      </w:pPr>
      <w:r w:rsidRPr="008A67A0">
        <w:t>Malnutrition and its adverse effects on patient outcomes</w:t>
      </w:r>
    </w:p>
    <w:p w14:paraId="58BCC65A" w14:textId="77777777" w:rsidR="0054503C" w:rsidRPr="008A67A0" w:rsidRDefault="0054503C" w:rsidP="0054503C">
      <w:pPr>
        <w:pStyle w:val="Bullet"/>
      </w:pPr>
      <w:r w:rsidRPr="008A67A0">
        <w:t>Nutrition support strategies as a key element of the patient care process</w:t>
      </w:r>
    </w:p>
    <w:p w14:paraId="5D123F5D" w14:textId="77777777" w:rsidR="0054503C" w:rsidRPr="008A67A0" w:rsidRDefault="0054503C" w:rsidP="0054503C">
      <w:pPr>
        <w:pStyle w:val="Bullet"/>
      </w:pPr>
      <w:r w:rsidRPr="008A67A0">
        <w:t xml:space="preserve">Roles and responsibilities in the nutrition care process </w:t>
      </w:r>
    </w:p>
    <w:p w14:paraId="2015B65E" w14:textId="77777777" w:rsidR="0054503C" w:rsidRPr="008A67A0" w:rsidRDefault="0054503C" w:rsidP="0054503C">
      <w:pPr>
        <w:pStyle w:val="Bullet"/>
      </w:pPr>
      <w:r w:rsidRPr="008A67A0">
        <w:t>Dysphagia identification and management processes</w:t>
      </w:r>
    </w:p>
    <w:p w14:paraId="726CFC48" w14:textId="46878107" w:rsidR="0054503C" w:rsidRPr="008A67A0" w:rsidRDefault="0054503C" w:rsidP="0054503C">
      <w:r>
        <w:t>O</w:t>
      </w:r>
      <w:r w:rsidRPr="008A67A0">
        <w:t>ngoing professional development programs should be offered as relevant. Training should be offered through a variety of mediums to maximise access to and efficiency of training programs.</w:t>
      </w:r>
    </w:p>
    <w:p w14:paraId="4C2ADB3D" w14:textId="77777777" w:rsidR="0054503C" w:rsidRPr="008A67A0" w:rsidRDefault="0054503C" w:rsidP="0054503C">
      <w:pPr>
        <w:pStyle w:val="Heading4"/>
      </w:pPr>
      <w:r w:rsidRPr="008A67A0">
        <w:t>Food handling</w:t>
      </w:r>
    </w:p>
    <w:p w14:paraId="232988BB" w14:textId="77777777" w:rsidR="0054503C" w:rsidRPr="008A67A0" w:rsidRDefault="0054503C" w:rsidP="0054503C">
      <w:pPr>
        <w:pStyle w:val="BodyCopy"/>
      </w:pPr>
      <w:r w:rsidRPr="008A67A0">
        <w:t>All staff handling food as part of meal preparation or delivery must complete safe food handling training.</w:t>
      </w:r>
    </w:p>
    <w:p w14:paraId="0B6F320C" w14:textId="77777777" w:rsidR="0054503C" w:rsidRPr="008A67A0" w:rsidRDefault="0054503C" w:rsidP="0054503C">
      <w:pPr>
        <w:pStyle w:val="Heading4"/>
      </w:pPr>
      <w:r w:rsidRPr="008A67A0">
        <w:t>Feeding assistance</w:t>
      </w:r>
    </w:p>
    <w:p w14:paraId="43DFAE1B" w14:textId="77777777" w:rsidR="0054503C" w:rsidRPr="008A67A0" w:rsidRDefault="0054503C" w:rsidP="0054503C">
      <w:pPr>
        <w:pStyle w:val="BodyCopy"/>
      </w:pPr>
      <w:bookmarkStart w:id="28" w:name="_Hlk189820313"/>
      <w:r w:rsidRPr="008A67A0">
        <w:t>Feeding assistance for patients will only be provided by suitably trained staff or volunteers</w:t>
      </w:r>
      <w:bookmarkEnd w:id="28"/>
      <w:r w:rsidRPr="008A67A0">
        <w:t xml:space="preserve">. </w:t>
      </w:r>
    </w:p>
    <w:p w14:paraId="7727210A" w14:textId="77777777" w:rsidR="0054503C" w:rsidRPr="008A67A0" w:rsidRDefault="0054503C" w:rsidP="0054503C">
      <w:pPr>
        <w:pStyle w:val="BodyCopy"/>
      </w:pPr>
      <w:r w:rsidRPr="008A67A0">
        <w:t xml:space="preserve">Family members or carers may provide feeding assistance with support from staff as appropriate. </w:t>
      </w:r>
    </w:p>
    <w:p w14:paraId="259A987D" w14:textId="2BFA559D" w:rsidR="0054503C" w:rsidRPr="008A67A0" w:rsidRDefault="0054503C" w:rsidP="0054503C">
      <w:pPr>
        <w:pStyle w:val="BodyCopy"/>
      </w:pPr>
      <w:r w:rsidRPr="008A67A0">
        <w:t>Training in safe feeding strategies will be provided by relevant staff</w:t>
      </w:r>
      <w:r w:rsidR="00DA2E88">
        <w:t>,</w:t>
      </w:r>
      <w:r w:rsidRPr="008A67A0">
        <w:t xml:space="preserve"> e.g.</w:t>
      </w:r>
      <w:r w:rsidR="00DA2E88">
        <w:t>,</w:t>
      </w:r>
      <w:r w:rsidRPr="008A67A0">
        <w:t xml:space="preserve"> nurse educators, speech pathologists. </w:t>
      </w:r>
    </w:p>
    <w:p w14:paraId="549F845E" w14:textId="5A500EDE" w:rsidR="00F73060" w:rsidRDefault="00F73060" w:rsidP="00F73060">
      <w:pPr>
        <w:pStyle w:val="BodyCopy"/>
      </w:pPr>
      <w:hyperlink w:anchor="_top" w:history="1">
        <w:r w:rsidRPr="00481A6C">
          <w:rPr>
            <w:rStyle w:val="Hyperlink"/>
            <w:iCs w:val="0"/>
          </w:rPr>
          <w:t>Back to Contents</w:t>
        </w:r>
      </w:hyperlink>
    </w:p>
    <w:p w14:paraId="286C6527" w14:textId="77777777" w:rsidR="0078367D" w:rsidRDefault="0078367D" w:rsidP="0078367D">
      <w:pPr>
        <w:pStyle w:val="Heading2"/>
      </w:pPr>
      <w:bookmarkStart w:id="29" w:name="_Toc185251129"/>
      <w:bookmarkStart w:id="30" w:name="_Hlk43366294"/>
      <w:r>
        <w:t>Evaluation</w:t>
      </w:r>
      <w:bookmarkEnd w:id="29"/>
    </w:p>
    <w:p w14:paraId="11790974" w14:textId="09136489" w:rsidR="00481A6C" w:rsidRPr="009A5010" w:rsidRDefault="00481A6C" w:rsidP="00DA2E88">
      <w:pPr>
        <w:pStyle w:val="BodyCopy"/>
      </w:pPr>
      <w:bookmarkStart w:id="31" w:name="_Hlk170467190"/>
      <w:bookmarkEnd w:id="30"/>
      <w:r w:rsidRPr="00A66966">
        <w:rPr>
          <w:rStyle w:val="Heading4Char"/>
        </w:rPr>
        <w:t>Outcome</w:t>
      </w:r>
      <w:bookmarkEnd w:id="31"/>
    </w:p>
    <w:p w14:paraId="6B6C6F38" w14:textId="383023A1" w:rsidR="00481A6C" w:rsidRPr="009A5010" w:rsidRDefault="00DA2E88" w:rsidP="009A5010">
      <w:pPr>
        <w:pStyle w:val="Bullet"/>
      </w:pPr>
      <w:r>
        <w:t xml:space="preserve">Nutrition and hydration for admitted patients are managed according to this policy </w:t>
      </w:r>
    </w:p>
    <w:p w14:paraId="545418EF" w14:textId="715A1CAB" w:rsidR="00481A6C" w:rsidRPr="009A5010" w:rsidRDefault="00481A6C" w:rsidP="0054503C">
      <w:pPr>
        <w:pStyle w:val="BodyCopy"/>
      </w:pPr>
      <w:bookmarkStart w:id="32" w:name="_Hlk170467240"/>
      <w:r w:rsidRPr="00A66966">
        <w:rPr>
          <w:rStyle w:val="Heading4Char"/>
        </w:rPr>
        <w:t>Measures</w:t>
      </w:r>
      <w:bookmarkEnd w:id="32"/>
    </w:p>
    <w:p w14:paraId="11AF76F6" w14:textId="0E08F441" w:rsidR="00DA2E88" w:rsidRDefault="00DA2E88" w:rsidP="009A5010">
      <w:pPr>
        <w:pStyle w:val="Bullet"/>
      </w:pPr>
      <w:r>
        <w:t xml:space="preserve">Review of incident reports related to nutrition and hydration </w:t>
      </w:r>
    </w:p>
    <w:p w14:paraId="394D7851" w14:textId="3D0C4EEE" w:rsidR="00481A6C" w:rsidRPr="009A5010" w:rsidRDefault="00D43E66" w:rsidP="009A5010">
      <w:pPr>
        <w:pStyle w:val="Bullet"/>
      </w:pPr>
      <w:r>
        <w:t>Nutrition and Hydration risk screening, assessment and care plan audit.</w:t>
      </w:r>
    </w:p>
    <w:p w14:paraId="6C0DA00D" w14:textId="77777777" w:rsidR="00481A6C" w:rsidRDefault="00481A6C" w:rsidP="0091462B">
      <w:pPr>
        <w:pStyle w:val="BodyCopy"/>
      </w:pPr>
      <w:hyperlink w:anchor="_top" w:history="1">
        <w:r w:rsidRPr="00481A6C">
          <w:rPr>
            <w:rStyle w:val="Hyperlink"/>
            <w:iCs w:val="0"/>
          </w:rPr>
          <w:t>Back to Contents</w:t>
        </w:r>
      </w:hyperlink>
    </w:p>
    <w:tbl>
      <w:tblPr>
        <w:tblStyle w:val="TableGrid"/>
        <w:tblW w:w="0" w:type="auto"/>
        <w:tblLook w:val="04A0" w:firstRow="1" w:lastRow="0" w:firstColumn="1" w:lastColumn="0" w:noHBand="0" w:noVBand="1"/>
      </w:tblPr>
      <w:tblGrid>
        <w:gridCol w:w="9911"/>
      </w:tblGrid>
      <w:tr w:rsidR="00481A6C" w14:paraId="6D0983AB" w14:textId="77777777" w:rsidTr="003B0E72">
        <w:tc>
          <w:tcPr>
            <w:tcW w:w="10194" w:type="dxa"/>
            <w:shd w:val="clear" w:color="auto" w:fill="3D2262" w:themeFill="accent1"/>
          </w:tcPr>
          <w:p w14:paraId="61C210C0" w14:textId="77777777" w:rsidR="00481A6C" w:rsidRDefault="00481A6C" w:rsidP="003B0E72">
            <w:pPr>
              <w:pStyle w:val="Heading2"/>
            </w:pPr>
            <w:bookmarkStart w:id="33" w:name="_Toc185251130"/>
            <w:r>
              <w:lastRenderedPageBreak/>
              <w:t xml:space="preserve">Related </w:t>
            </w:r>
            <w:bookmarkStart w:id="34" w:name="_Hlk185242467"/>
            <w:r>
              <w:t>policies, procedures, guidelines and legislation</w:t>
            </w:r>
            <w:bookmarkEnd w:id="33"/>
            <w:r>
              <w:t xml:space="preserve"> </w:t>
            </w:r>
            <w:bookmarkEnd w:id="34"/>
          </w:p>
        </w:tc>
      </w:tr>
    </w:tbl>
    <w:p w14:paraId="0FFF8049" w14:textId="77777777" w:rsidR="00481A6C" w:rsidRPr="00A66966" w:rsidRDefault="00481A6C" w:rsidP="00A66966">
      <w:pPr>
        <w:pStyle w:val="Heading4"/>
      </w:pPr>
      <w:r w:rsidRPr="00A66966">
        <w:t>Policies</w:t>
      </w:r>
    </w:p>
    <w:p w14:paraId="57E917A2" w14:textId="09C64CD8" w:rsidR="00481A6C" w:rsidRPr="000E7683" w:rsidRDefault="00040546" w:rsidP="000E7683">
      <w:pPr>
        <w:pStyle w:val="Bullet"/>
      </w:pPr>
      <w:r>
        <w:t>Preventing and Controlling Healthcare Associated Infections</w:t>
      </w:r>
    </w:p>
    <w:p w14:paraId="243C74A6" w14:textId="77777777" w:rsidR="00481A6C" w:rsidRDefault="00481A6C" w:rsidP="0078367D">
      <w:pPr>
        <w:pStyle w:val="Heading4"/>
      </w:pPr>
      <w:r>
        <w:t>Procedures</w:t>
      </w:r>
    </w:p>
    <w:p w14:paraId="323B8A8E" w14:textId="73E9212C" w:rsidR="0054503C" w:rsidRPr="00536503" w:rsidRDefault="00481A6C" w:rsidP="00114721">
      <w:pPr>
        <w:pStyle w:val="Bullet"/>
      </w:pPr>
      <w:r w:rsidRPr="000E7683">
        <w:t>Infection</w:t>
      </w:r>
      <w:r w:rsidR="00040546">
        <w:t xml:space="preserve"> Prevention and Control</w:t>
      </w:r>
    </w:p>
    <w:p w14:paraId="313F2561" w14:textId="056A1C54" w:rsidR="0054503C" w:rsidRDefault="0054503C" w:rsidP="0054503C">
      <w:pPr>
        <w:pStyle w:val="Bullet"/>
      </w:pPr>
      <w:r w:rsidRPr="00536503">
        <w:t>Patient Identification</w:t>
      </w:r>
      <w:r>
        <w:t xml:space="preserve"> and </w:t>
      </w:r>
      <w:r w:rsidR="00183344">
        <w:t xml:space="preserve">Health Care Activity </w:t>
      </w:r>
      <w:r>
        <w:t xml:space="preserve">Matching </w:t>
      </w:r>
    </w:p>
    <w:p w14:paraId="5E89D221" w14:textId="145F0066" w:rsidR="0054503C" w:rsidRPr="0054503C" w:rsidRDefault="0054503C" w:rsidP="0054503C">
      <w:pPr>
        <w:pStyle w:val="Bullet"/>
      </w:pPr>
      <w:hyperlink r:id="rId11" w:history="1">
        <w:r w:rsidRPr="0054503C">
          <w:t xml:space="preserve">Bringing Food into </w:t>
        </w:r>
        <w:r w:rsidR="00040546">
          <w:t>The Canberra Hospital</w:t>
        </w:r>
        <w:r w:rsidRPr="0054503C">
          <w:t xml:space="preserve"> (Adults and Children)</w:t>
        </w:r>
      </w:hyperlink>
    </w:p>
    <w:p w14:paraId="684F184C" w14:textId="2B9A5616" w:rsidR="0054503C" w:rsidRPr="0054503C" w:rsidRDefault="0054503C" w:rsidP="0054503C">
      <w:pPr>
        <w:pStyle w:val="Bullet"/>
      </w:pPr>
      <w:hyperlink r:id="rId12" w:history="1">
        <w:r w:rsidRPr="0054503C">
          <w:t>Nasogastric Tube (NGT) Management – Adults Only</w:t>
        </w:r>
      </w:hyperlink>
    </w:p>
    <w:p w14:paraId="3D64136C" w14:textId="52CD7BAF" w:rsidR="0054503C" w:rsidRPr="0054503C" w:rsidRDefault="0054503C" w:rsidP="0054503C">
      <w:pPr>
        <w:pStyle w:val="Bullet"/>
      </w:pPr>
      <w:r w:rsidRPr="0054503C">
        <w:t>Gastrostomy, Gastr</w:t>
      </w:r>
      <w:r w:rsidR="00183344">
        <w:t>ic</w:t>
      </w:r>
      <w:r w:rsidRPr="0054503C">
        <w:t xml:space="preserve">-Jejunal and Jejunostomy Tube – Nursing Management – </w:t>
      </w:r>
      <w:hyperlink r:id="rId13" w:history="1">
        <w:r w:rsidRPr="0054503C">
          <w:t>Adults</w:t>
        </w:r>
      </w:hyperlink>
      <w:r w:rsidRPr="0054503C">
        <w:t>, Adolescents and Children (not Neonates)</w:t>
      </w:r>
    </w:p>
    <w:p w14:paraId="4349DAB8" w14:textId="386C30BA" w:rsidR="0054503C" w:rsidRPr="0054503C" w:rsidRDefault="0054503C" w:rsidP="0054503C">
      <w:pPr>
        <w:pStyle w:val="Bullet"/>
      </w:pPr>
      <w:r w:rsidRPr="0054503C">
        <w:t>Administration of Total Parenteral Nutrition (TPN) – Adults</w:t>
      </w:r>
    </w:p>
    <w:p w14:paraId="03589F70" w14:textId="300ED91E" w:rsidR="0054503C" w:rsidRPr="0054503C" w:rsidRDefault="0054503C" w:rsidP="0054503C">
      <w:pPr>
        <w:pStyle w:val="Bullet"/>
      </w:pPr>
      <w:r w:rsidRPr="0054503C">
        <w:t>Acute Screening of Swallow in Stroke</w:t>
      </w:r>
      <w:r w:rsidR="00AC4BF5">
        <w:t>/</w:t>
      </w:r>
      <w:r w:rsidRPr="0054503C">
        <w:t xml:space="preserve">Transient Ischaemic Attacks (ASSIST) for </w:t>
      </w:r>
      <w:proofErr w:type="gramStart"/>
      <w:r w:rsidRPr="0054503C">
        <w:t>Adults</w:t>
      </w:r>
      <w:proofErr w:type="gramEnd"/>
    </w:p>
    <w:p w14:paraId="54DB7AFF" w14:textId="77777777" w:rsidR="00481A6C" w:rsidRDefault="00481A6C" w:rsidP="0078367D">
      <w:pPr>
        <w:pStyle w:val="Heading4"/>
      </w:pPr>
      <w:r>
        <w:t xml:space="preserve">Guidelines </w:t>
      </w:r>
    </w:p>
    <w:p w14:paraId="030A6C85" w14:textId="77777777" w:rsidR="009746B1" w:rsidRDefault="009746B1" w:rsidP="009746B1">
      <w:pPr>
        <w:pStyle w:val="Bullet"/>
      </w:pPr>
      <w:r>
        <w:t>Consent for Healthcare Treatment</w:t>
      </w:r>
    </w:p>
    <w:p w14:paraId="257FB728" w14:textId="057D09A4" w:rsidR="0054503C" w:rsidRDefault="0054503C" w:rsidP="0054503C">
      <w:pPr>
        <w:pStyle w:val="Bullet"/>
      </w:pPr>
      <w:r w:rsidRPr="0054503C">
        <w:t>Fasting Guidelines for Patients Requiring Sedation or Anaesthesia</w:t>
      </w:r>
    </w:p>
    <w:p w14:paraId="0087DF25" w14:textId="25BE40AA" w:rsidR="0054503C" w:rsidRPr="00AC4BF5" w:rsidRDefault="0054503C" w:rsidP="0054503C">
      <w:pPr>
        <w:pStyle w:val="Bullet"/>
      </w:pPr>
      <w:r>
        <w:t>Adults with Eating Disorders – M</w:t>
      </w:r>
      <w:r w:rsidR="00040546">
        <w:t>edical M</w:t>
      </w:r>
      <w:r>
        <w:t xml:space="preserve">anagement of </w:t>
      </w:r>
      <w:r w:rsidR="00AC4BF5">
        <w:t>(Inpatients)</w:t>
      </w:r>
    </w:p>
    <w:p w14:paraId="77884BE1" w14:textId="49569150" w:rsidR="0054503C" w:rsidRPr="0049639F" w:rsidRDefault="0054503C" w:rsidP="0054503C">
      <w:pPr>
        <w:pStyle w:val="Bullet"/>
        <w:rPr>
          <w:rFonts w:asciiTheme="minorHAnsi" w:hAnsiTheme="minorHAnsi" w:cstheme="minorHAnsi"/>
        </w:rPr>
      </w:pPr>
      <w:r w:rsidRPr="0054503C">
        <w:rPr>
          <w:rFonts w:asciiTheme="minorHAnsi" w:hAnsiTheme="minorHAnsi" w:cstheme="minorHAnsi"/>
        </w:rPr>
        <w:t xml:space="preserve">Feeding Guideline for Infants and Young Children </w:t>
      </w:r>
    </w:p>
    <w:p w14:paraId="42D3F4D8" w14:textId="4EF5927D" w:rsidR="0054503C" w:rsidRDefault="0054503C" w:rsidP="0054503C">
      <w:pPr>
        <w:pStyle w:val="Bullet"/>
      </w:pPr>
      <w:r w:rsidRPr="0054503C">
        <w:t xml:space="preserve">Tube feeding for Infants, Children and Adolescents (Nasogastric, Orogastric, and </w:t>
      </w:r>
      <w:proofErr w:type="spellStart"/>
      <w:r w:rsidRPr="0054503C">
        <w:t>Nasojejunal</w:t>
      </w:r>
      <w:proofErr w:type="spellEnd"/>
      <w:r>
        <w:t>)</w:t>
      </w:r>
    </w:p>
    <w:p w14:paraId="5864DC75" w14:textId="7DB85C5E" w:rsidR="0054503C" w:rsidRPr="004B6BAC" w:rsidRDefault="0054503C" w:rsidP="0054503C">
      <w:pPr>
        <w:pStyle w:val="Bullet"/>
        <w:rPr>
          <w:color w:val="auto"/>
          <w:u w:val="single"/>
        </w:rPr>
      </w:pPr>
      <w:r w:rsidRPr="0054503C">
        <w:t xml:space="preserve">Total Parenteral Nutrition </w:t>
      </w:r>
      <w:r w:rsidR="00CA0D06">
        <w:t>and Lipids (</w:t>
      </w:r>
      <w:r w:rsidRPr="0054503C">
        <w:t>Neonates</w:t>
      </w:r>
      <w:r w:rsidR="00CA0D06">
        <w:t>)</w:t>
      </w:r>
    </w:p>
    <w:p w14:paraId="313AF1B2" w14:textId="75FE34D1" w:rsidR="002505E4" w:rsidRPr="007201C4" w:rsidRDefault="002505E4" w:rsidP="0054503C">
      <w:pPr>
        <w:pStyle w:val="Bullet"/>
        <w:rPr>
          <w:rStyle w:val="Hyperlink"/>
        </w:rPr>
      </w:pPr>
      <w:r>
        <w:t>Paediatric Parenteral Nutrition</w:t>
      </w:r>
    </w:p>
    <w:p w14:paraId="306A541D" w14:textId="77777777" w:rsidR="0054503C" w:rsidRPr="00536503" w:rsidRDefault="0054503C" w:rsidP="0054503C">
      <w:pPr>
        <w:pStyle w:val="Bullet"/>
      </w:pPr>
      <w:r>
        <w:t>Dysphagia – Management in Adults and Children (Speech Pathology)</w:t>
      </w:r>
    </w:p>
    <w:p w14:paraId="77915E03" w14:textId="77777777" w:rsidR="00481A6C" w:rsidRDefault="00481A6C" w:rsidP="00820942">
      <w:pPr>
        <w:pStyle w:val="Heading4"/>
      </w:pPr>
      <w:r>
        <w:t>Legislation</w:t>
      </w:r>
    </w:p>
    <w:p w14:paraId="1ED08A29" w14:textId="77777777" w:rsidR="00481A6C" w:rsidRPr="00CA0D06" w:rsidRDefault="00481A6C" w:rsidP="000E7683">
      <w:pPr>
        <w:pStyle w:val="Bullet"/>
        <w:rPr>
          <w:i/>
          <w:iCs/>
        </w:rPr>
      </w:pPr>
      <w:r w:rsidRPr="00CA0D06">
        <w:rPr>
          <w:i/>
          <w:iCs/>
        </w:rPr>
        <w:t>Health Records (Privacy and Access) Act 1997</w:t>
      </w:r>
    </w:p>
    <w:p w14:paraId="4150FE1E" w14:textId="77777777" w:rsidR="00481A6C" w:rsidRPr="00CA0D06" w:rsidRDefault="00481A6C" w:rsidP="000E7683">
      <w:pPr>
        <w:pStyle w:val="Bullet"/>
        <w:rPr>
          <w:i/>
          <w:iCs/>
        </w:rPr>
      </w:pPr>
      <w:r w:rsidRPr="00CA0D06">
        <w:rPr>
          <w:i/>
          <w:iCs/>
        </w:rPr>
        <w:t>Human Rights Act 2004</w:t>
      </w:r>
    </w:p>
    <w:p w14:paraId="5B3199B7" w14:textId="77777777" w:rsidR="00481A6C" w:rsidRPr="00CA0D06" w:rsidRDefault="00481A6C" w:rsidP="000E7683">
      <w:pPr>
        <w:pStyle w:val="Bullet"/>
        <w:rPr>
          <w:i/>
          <w:iCs/>
        </w:rPr>
      </w:pPr>
      <w:r w:rsidRPr="00CA0D06">
        <w:rPr>
          <w:i/>
          <w:iCs/>
        </w:rPr>
        <w:t>Work Health and Safety Act 2011</w:t>
      </w:r>
    </w:p>
    <w:p w14:paraId="21A09A45" w14:textId="77777777" w:rsidR="0054503C" w:rsidRPr="00CA0D06" w:rsidRDefault="00481A6C" w:rsidP="000E7683">
      <w:pPr>
        <w:pStyle w:val="Bullet"/>
        <w:rPr>
          <w:i/>
          <w:iCs/>
        </w:rPr>
      </w:pPr>
      <w:r w:rsidRPr="00CA0D06">
        <w:rPr>
          <w:i/>
          <w:iCs/>
        </w:rPr>
        <w:t>Carers Recognition Act 2021</w:t>
      </w:r>
    </w:p>
    <w:p w14:paraId="18E2F300" w14:textId="721EC60B" w:rsidR="00481A6C" w:rsidRPr="00CA0D06" w:rsidRDefault="0054503C" w:rsidP="000E7683">
      <w:pPr>
        <w:pStyle w:val="Bullet"/>
        <w:rPr>
          <w:i/>
          <w:iCs/>
        </w:rPr>
      </w:pPr>
      <w:r w:rsidRPr="00CA0D06">
        <w:rPr>
          <w:i/>
          <w:iCs/>
        </w:rPr>
        <w:t>Food Act 2001</w:t>
      </w:r>
    </w:p>
    <w:p w14:paraId="55910198" w14:textId="77777777" w:rsidR="00481A6C" w:rsidRDefault="00481A6C" w:rsidP="0078367D">
      <w:pPr>
        <w:pStyle w:val="Heading4"/>
      </w:pPr>
      <w:r>
        <w:t>Other</w:t>
      </w:r>
    </w:p>
    <w:p w14:paraId="36F6FFB5" w14:textId="77777777" w:rsidR="000E7683" w:rsidRDefault="00481A6C" w:rsidP="00A66966">
      <w:pPr>
        <w:pStyle w:val="Bullet"/>
      </w:pPr>
      <w:r w:rsidRPr="00A66966">
        <w:t>Australian</w:t>
      </w:r>
      <w:r w:rsidRPr="000E7683">
        <w:t xml:space="preserve"> Charter of Healthcare Right</w:t>
      </w:r>
      <w:r w:rsidR="00280C5D" w:rsidRPr="000E7683">
        <w:t>s</w:t>
      </w:r>
    </w:p>
    <w:p w14:paraId="6FEC5A40" w14:textId="24BC7EFB" w:rsidR="0054503C" w:rsidRDefault="0054503C" w:rsidP="00A66966">
      <w:pPr>
        <w:pStyle w:val="Bullet"/>
      </w:pPr>
      <w:r>
        <w:t>Nutrition Standards for Inpatients</w:t>
      </w:r>
    </w:p>
    <w:p w14:paraId="3CBC9447" w14:textId="77777777" w:rsidR="000E7683" w:rsidRDefault="000E7683" w:rsidP="008606A0">
      <w:pPr>
        <w:pStyle w:val="BodyCopy"/>
        <w:rPr>
          <w:rStyle w:val="Hyperlink"/>
        </w:rPr>
      </w:pPr>
      <w:hyperlink w:anchor="_top" w:history="1">
        <w:r w:rsidRPr="004A7A7F">
          <w:rPr>
            <w:rStyle w:val="Hyperlink"/>
          </w:rPr>
          <w:t>Back to Contents</w:t>
        </w:r>
      </w:hyperlink>
    </w:p>
    <w:p w14:paraId="716655C2" w14:textId="5FB94AFD" w:rsidR="00477629" w:rsidRDefault="00477629" w:rsidP="00477629">
      <w:pPr>
        <w:pStyle w:val="Heading2"/>
      </w:pPr>
      <w:bookmarkStart w:id="35" w:name="_Toc185251131"/>
      <w:r>
        <w:lastRenderedPageBreak/>
        <w:t>Definition of terms</w:t>
      </w:r>
      <w:bookmarkEnd w:id="35"/>
      <w:r>
        <w:t xml:space="preserve"> </w:t>
      </w:r>
    </w:p>
    <w:p w14:paraId="4C60A765" w14:textId="77777777" w:rsidR="0054503C" w:rsidRDefault="0054503C" w:rsidP="0054503C">
      <w:pPr>
        <w:pStyle w:val="BodyCopy"/>
      </w:pPr>
      <w:r w:rsidRPr="0054503C">
        <w:rPr>
          <w:b/>
          <w:bCs w:val="0"/>
        </w:rPr>
        <w:t>Dysphagia:</w:t>
      </w:r>
      <w:r>
        <w:t xml:space="preserve"> An impairment of swallowing.</w:t>
      </w:r>
    </w:p>
    <w:p w14:paraId="0ABBFD3C" w14:textId="77777777" w:rsidR="0054503C" w:rsidRDefault="0054503C" w:rsidP="0054503C">
      <w:pPr>
        <w:pStyle w:val="BodyCopy"/>
      </w:pPr>
      <w:r w:rsidRPr="0054503C">
        <w:rPr>
          <w:b/>
          <w:bCs w:val="0"/>
        </w:rPr>
        <w:t>Artificial Nutrition:</w:t>
      </w:r>
      <w:r>
        <w:t xml:space="preserve"> The delivery of nutrition using dietary supplements or formulas which may be taken orally or enterally or the administration of nutrition parenterally. </w:t>
      </w:r>
    </w:p>
    <w:p w14:paraId="22EC54C3" w14:textId="77777777" w:rsidR="0054503C" w:rsidRDefault="0054503C" w:rsidP="0054503C">
      <w:pPr>
        <w:pStyle w:val="BodyCopy"/>
      </w:pPr>
      <w:r w:rsidRPr="0054503C">
        <w:rPr>
          <w:b/>
          <w:bCs w:val="0"/>
        </w:rPr>
        <w:t>Enteral Nutrition:</w:t>
      </w:r>
      <w:r>
        <w:t xml:space="preserve"> Administration of nutrition via the gastrointestinal tract</w:t>
      </w:r>
    </w:p>
    <w:p w14:paraId="45BF5026" w14:textId="77777777" w:rsidR="0054503C" w:rsidRDefault="0054503C" w:rsidP="0054503C">
      <w:pPr>
        <w:pStyle w:val="BodyCopy"/>
      </w:pPr>
      <w:r w:rsidRPr="0054503C">
        <w:rPr>
          <w:b/>
          <w:bCs w:val="0"/>
        </w:rPr>
        <w:t>Parenteral Nutrition:</w:t>
      </w:r>
      <w:r>
        <w:t xml:space="preserve"> Administration of nutrition intravenously</w:t>
      </w:r>
    </w:p>
    <w:p w14:paraId="362FEED2" w14:textId="77777777" w:rsidR="00477629" w:rsidRDefault="00477629" w:rsidP="00477629">
      <w:pPr>
        <w:pStyle w:val="BodyCopy"/>
      </w:pPr>
      <w:hyperlink w:anchor="_top" w:history="1">
        <w:r w:rsidRPr="00481A6C">
          <w:rPr>
            <w:rStyle w:val="Hyperlink"/>
            <w:iCs w:val="0"/>
          </w:rPr>
          <w:t>Back to Contents</w:t>
        </w:r>
      </w:hyperlink>
    </w:p>
    <w:p w14:paraId="2991333F" w14:textId="77777777" w:rsidR="0078367D" w:rsidRPr="0078367D" w:rsidRDefault="0078367D" w:rsidP="0078367D">
      <w:pPr>
        <w:pStyle w:val="Heading2"/>
      </w:pPr>
      <w:bookmarkStart w:id="36" w:name="_Toc185251132"/>
      <w:r w:rsidRPr="0078367D">
        <w:t>References</w:t>
      </w:r>
      <w:bookmarkEnd w:id="36"/>
    </w:p>
    <w:p w14:paraId="7C7819D9" w14:textId="6601A77E" w:rsidR="0054503C" w:rsidRPr="000B3FF9" w:rsidRDefault="0054503C" w:rsidP="000324FC">
      <w:pPr>
        <w:pStyle w:val="Numberedlist"/>
        <w:rPr>
          <w:noProof/>
        </w:rPr>
      </w:pPr>
      <w:bookmarkStart w:id="37" w:name="_Hlk21530216"/>
      <w:r w:rsidRPr="000B3FF9">
        <w:rPr>
          <w:noProof/>
        </w:rPr>
        <w:t xml:space="preserve">Australian Commission on Safety and Quality in Health Care. </w:t>
      </w:r>
      <w:r w:rsidRPr="000B3FF9">
        <w:rPr>
          <w:i/>
          <w:iCs/>
          <w:noProof/>
        </w:rPr>
        <w:t>National Safety and Quality Health Service Standards. 2</w:t>
      </w:r>
      <w:r w:rsidRPr="000B3FF9">
        <w:rPr>
          <w:i/>
          <w:iCs/>
          <w:noProof/>
          <w:vertAlign w:val="superscript"/>
        </w:rPr>
        <w:t>nd</w:t>
      </w:r>
      <w:r w:rsidRPr="000B3FF9">
        <w:rPr>
          <w:i/>
          <w:iCs/>
          <w:noProof/>
        </w:rPr>
        <w:t xml:space="preserve"> ed. </w:t>
      </w:r>
      <w:r w:rsidRPr="000B3FF9">
        <w:rPr>
          <w:noProof/>
        </w:rPr>
        <w:t>Sydney: ACSQHC;</w:t>
      </w:r>
      <w:r w:rsidR="000324FC" w:rsidRPr="000B3FF9">
        <w:rPr>
          <w:noProof/>
        </w:rPr>
        <w:t xml:space="preserve"> </w:t>
      </w:r>
      <w:r w:rsidRPr="000B3FF9">
        <w:rPr>
          <w:noProof/>
        </w:rPr>
        <w:t>2017.</w:t>
      </w:r>
    </w:p>
    <w:bookmarkEnd w:id="37"/>
    <w:p w14:paraId="49386FE1" w14:textId="77777777" w:rsidR="0054503C" w:rsidRPr="000B3FF9" w:rsidRDefault="0054503C" w:rsidP="000324FC">
      <w:pPr>
        <w:pStyle w:val="Numberedlist"/>
        <w:rPr>
          <w:rFonts w:eastAsia="Calibri"/>
        </w:rPr>
      </w:pPr>
      <w:r w:rsidRPr="000B3FF9">
        <w:rPr>
          <w:noProof/>
        </w:rPr>
        <w:t xml:space="preserve">NSW Health, Agency for Clinical Innovation. </w:t>
      </w:r>
      <w:r w:rsidRPr="000B3FF9">
        <w:rPr>
          <w:i/>
          <w:iCs/>
          <w:noProof/>
        </w:rPr>
        <w:t xml:space="preserve">Nutrition Care . Policy Directive. </w:t>
      </w:r>
      <w:r w:rsidRPr="000B3FF9">
        <w:rPr>
          <w:noProof/>
        </w:rPr>
        <w:t>2017</w:t>
      </w:r>
    </w:p>
    <w:p w14:paraId="1528E9E6" w14:textId="77777777" w:rsidR="0054503C" w:rsidRPr="000B3FF9" w:rsidRDefault="0054503C" w:rsidP="000324FC">
      <w:pPr>
        <w:pStyle w:val="Numberedlist"/>
        <w:rPr>
          <w:noProof/>
        </w:rPr>
      </w:pPr>
      <w:r w:rsidRPr="000B3FF9">
        <w:rPr>
          <w:noProof/>
        </w:rPr>
        <w:t xml:space="preserve">Dietitians Association of Australia, SA Chapter. </w:t>
      </w:r>
      <w:r w:rsidRPr="000B3FF9">
        <w:rPr>
          <w:i/>
          <w:iCs/>
          <w:noProof/>
        </w:rPr>
        <w:t xml:space="preserve">Nutrition and Hydration Policy Support Handbook for Acute Adult Inpatient Setting . </w:t>
      </w:r>
      <w:r w:rsidRPr="000B3FF9">
        <w:rPr>
          <w:noProof/>
        </w:rPr>
        <w:t>Adelaide: s.n., 2019</w:t>
      </w:r>
    </w:p>
    <w:p w14:paraId="5DA1EA41" w14:textId="77777777" w:rsidR="0054503C" w:rsidRPr="000B3FF9" w:rsidRDefault="0054503C" w:rsidP="000324FC">
      <w:pPr>
        <w:pStyle w:val="Numberedlist"/>
        <w:rPr>
          <w:i/>
        </w:rPr>
      </w:pPr>
      <w:r w:rsidRPr="000B3FF9">
        <w:rPr>
          <w:iCs/>
        </w:rPr>
        <w:t xml:space="preserve">National Safety and Quality Health Service Standards: </w:t>
      </w:r>
      <w:r w:rsidRPr="000B3FF9">
        <w:rPr>
          <w:i/>
        </w:rPr>
        <w:t>Standard 8: Preventing and Managing Pressure Injuries</w:t>
      </w:r>
    </w:p>
    <w:p w14:paraId="27A4A751" w14:textId="77777777" w:rsidR="0054503C" w:rsidRPr="000B3FF9" w:rsidRDefault="0054503C" w:rsidP="000324FC">
      <w:pPr>
        <w:pStyle w:val="Numberedlist"/>
        <w:rPr>
          <w:noProof/>
        </w:rPr>
      </w:pPr>
      <w:r w:rsidRPr="000B3FF9">
        <w:rPr>
          <w:noProof/>
        </w:rPr>
        <w:t xml:space="preserve">Department for Health and Ageing, South Australia. </w:t>
      </w:r>
      <w:r w:rsidRPr="000B3FF9">
        <w:rPr>
          <w:i/>
          <w:iCs/>
          <w:noProof/>
        </w:rPr>
        <w:t xml:space="preserve">The Nursing and Midwifery Professional Practice Framework. </w:t>
      </w:r>
      <w:r w:rsidRPr="000B3FF9">
        <w:rPr>
          <w:noProof/>
        </w:rPr>
        <w:t>Adelaide: s.n., 2014</w:t>
      </w:r>
    </w:p>
    <w:p w14:paraId="72B390E2" w14:textId="77777777" w:rsidR="0054503C" w:rsidRPr="000B3FF9" w:rsidRDefault="0054503C" w:rsidP="000324FC">
      <w:pPr>
        <w:pStyle w:val="Numberedlist"/>
        <w:rPr>
          <w:noProof/>
        </w:rPr>
      </w:pPr>
      <w:r w:rsidRPr="000B3FF9">
        <w:rPr>
          <w:rFonts w:asciiTheme="minorHAnsi" w:hAnsiTheme="minorHAnsi" w:cs="CenturyGothic"/>
        </w:rPr>
        <w:t xml:space="preserve">Haesler E. and Carville K. (2023). </w:t>
      </w:r>
      <w:r w:rsidRPr="000B3FF9">
        <w:rPr>
          <w:rFonts w:asciiTheme="minorHAnsi" w:hAnsiTheme="minorHAnsi" w:cs="CenturyGothic"/>
          <w:i/>
          <w:iCs/>
        </w:rPr>
        <w:t xml:space="preserve">Australian Standards for Wound Prevention and </w:t>
      </w:r>
      <w:r w:rsidRPr="000B3FF9">
        <w:rPr>
          <w:rFonts w:asciiTheme="minorHAnsi" w:hAnsiTheme="minorHAnsi" w:cs="CenturyGothic"/>
        </w:rPr>
        <w:t>Management. Australian Health Research Alliance, Wounds Australia and WA Health Translation Network.</w:t>
      </w:r>
    </w:p>
    <w:p w14:paraId="6DCA32B9" w14:textId="77777777" w:rsidR="0054503C" w:rsidRPr="000B3FF9" w:rsidRDefault="0054503C" w:rsidP="000324FC">
      <w:pPr>
        <w:pStyle w:val="Numberedlist"/>
        <w:rPr>
          <w:i/>
        </w:rPr>
      </w:pPr>
      <w:r w:rsidRPr="000B3FF9">
        <w:rPr>
          <w:noProof/>
        </w:rPr>
        <w:t xml:space="preserve">ACHS. </w:t>
      </w:r>
      <w:r w:rsidRPr="000B3FF9">
        <w:rPr>
          <w:i/>
          <w:iCs/>
          <w:noProof/>
        </w:rPr>
        <w:t xml:space="preserve">EQuIP National Guidelines Standard 12: Criterion 2: Management of Nutrition. </w:t>
      </w:r>
      <w:r w:rsidRPr="000B3FF9">
        <w:rPr>
          <w:noProof/>
        </w:rPr>
        <w:t>Sydney: s.n., 2012</w:t>
      </w:r>
    </w:p>
    <w:p w14:paraId="4A34A57B" w14:textId="77777777" w:rsidR="0054503C" w:rsidRPr="000B3FF9" w:rsidRDefault="0054503C" w:rsidP="000324FC">
      <w:pPr>
        <w:pStyle w:val="Numberedlist"/>
        <w:rPr>
          <w:rFonts w:asciiTheme="minorHAnsi" w:hAnsiTheme="minorHAnsi" w:cstheme="minorHAnsi"/>
          <w:i/>
          <w:iCs/>
          <w:noProof/>
        </w:rPr>
      </w:pPr>
      <w:r w:rsidRPr="000B3FF9">
        <w:rPr>
          <w:rFonts w:asciiTheme="minorHAnsi" w:hAnsiTheme="minorHAnsi" w:cstheme="minorHAnsi"/>
          <w:noProof/>
        </w:rPr>
        <w:t xml:space="preserve">Griffiths, J. Jones,V. Leeman,I. Lewis,D. Patel,K. Wilson,K. </w:t>
      </w:r>
      <w:r w:rsidRPr="000B3FF9">
        <w:rPr>
          <w:rFonts w:asciiTheme="minorHAnsi" w:hAnsiTheme="minorHAnsi" w:cstheme="minorHAnsi"/>
          <w:i/>
          <w:iCs/>
          <w:noProof/>
        </w:rPr>
        <w:t xml:space="preserve">Guidelines for the Development of Local  Standards of Oral Health Care for Dependent, Dysphagic, Critically and Terminally Ill Patients. </w:t>
      </w:r>
      <w:r w:rsidRPr="000B3FF9">
        <w:rPr>
          <w:rFonts w:asciiTheme="minorHAnsi" w:hAnsiTheme="minorHAnsi" w:cstheme="minorHAnsi"/>
          <w:noProof/>
        </w:rPr>
        <w:t>2011</w:t>
      </w:r>
    </w:p>
    <w:p w14:paraId="60BD42BD" w14:textId="77777777" w:rsidR="0054503C" w:rsidRPr="000B3FF9" w:rsidRDefault="0054503C" w:rsidP="000324FC">
      <w:pPr>
        <w:pStyle w:val="Numberedlist"/>
        <w:rPr>
          <w:rFonts w:asciiTheme="minorHAnsi" w:hAnsiTheme="minorHAnsi" w:cstheme="minorHAnsi"/>
          <w:i/>
          <w:iCs/>
          <w:noProof/>
        </w:rPr>
      </w:pPr>
      <w:r w:rsidRPr="000B3FF9">
        <w:rPr>
          <w:rFonts w:asciiTheme="minorHAnsi" w:hAnsiTheme="minorHAnsi" w:cstheme="minorHAnsi"/>
          <w:noProof/>
          <w:szCs w:val="28"/>
        </w:rPr>
        <w:t xml:space="preserve">Druml C et al.  </w:t>
      </w:r>
      <w:r w:rsidRPr="000B3FF9">
        <w:rPr>
          <w:rFonts w:asciiTheme="minorHAnsi" w:hAnsiTheme="minorHAnsi" w:cstheme="minorHAnsi"/>
          <w:i/>
          <w:noProof/>
        </w:rPr>
        <w:t>ESPEN guideline on ethical aspects of artificial nutrition and hydration. Clinical Nutrition 2016; 35:545-556</w:t>
      </w:r>
    </w:p>
    <w:p w14:paraId="046551DA" w14:textId="24ACB3B3" w:rsidR="0054503C" w:rsidRPr="000B3FF9" w:rsidRDefault="0054503C" w:rsidP="00073F06">
      <w:pPr>
        <w:pStyle w:val="Numberedlist"/>
        <w:rPr>
          <w:rFonts w:asciiTheme="minorHAnsi" w:hAnsiTheme="minorHAnsi" w:cstheme="minorHAnsi"/>
          <w:i/>
          <w:iCs/>
          <w:noProof/>
        </w:rPr>
      </w:pPr>
      <w:r w:rsidRPr="000B3FF9">
        <w:rPr>
          <w:rFonts w:asciiTheme="minorHAnsi" w:hAnsiTheme="minorHAnsi" w:cstheme="minorHAnsi"/>
          <w:noProof/>
          <w:szCs w:val="28"/>
        </w:rPr>
        <w:t xml:space="preserve">NSW Health, Health and Social Policy. . </w:t>
      </w:r>
      <w:r w:rsidRPr="000B3FF9">
        <w:rPr>
          <w:rFonts w:asciiTheme="minorHAnsi" w:hAnsiTheme="minorHAnsi" w:cstheme="minorHAnsi"/>
          <w:i/>
          <w:iCs/>
          <w:noProof/>
        </w:rPr>
        <w:t xml:space="preserve">End-of-Life Care and Decision-Making Guideline. </w:t>
      </w:r>
      <w:r w:rsidRPr="000B3FF9">
        <w:rPr>
          <w:rFonts w:asciiTheme="minorHAnsi" w:hAnsiTheme="minorHAnsi" w:cstheme="minorHAnsi"/>
          <w:noProof/>
        </w:rPr>
        <w:t>2021</w:t>
      </w:r>
    </w:p>
    <w:p w14:paraId="3E01DD6E" w14:textId="77777777" w:rsidR="0054503C" w:rsidRPr="000B3FF9" w:rsidRDefault="0054503C" w:rsidP="000324FC">
      <w:pPr>
        <w:pStyle w:val="Numberedlist"/>
        <w:rPr>
          <w:rFonts w:asciiTheme="minorHAnsi" w:hAnsiTheme="minorHAnsi" w:cstheme="minorHAnsi"/>
          <w:i/>
          <w:iCs/>
          <w:noProof/>
        </w:rPr>
      </w:pPr>
      <w:r w:rsidRPr="000B3FF9">
        <w:rPr>
          <w:rFonts w:asciiTheme="minorHAnsi" w:hAnsiTheme="minorHAnsi" w:cstheme="minorHAnsi"/>
          <w:noProof/>
        </w:rPr>
        <w:t xml:space="preserve">ACSQHC. </w:t>
      </w:r>
      <w:r w:rsidRPr="000B3FF9">
        <w:rPr>
          <w:rFonts w:asciiTheme="minorHAnsi" w:hAnsiTheme="minorHAnsi" w:cstheme="minorHAnsi"/>
          <w:i/>
          <w:iCs/>
          <w:noProof/>
        </w:rPr>
        <w:t xml:space="preserve">National Safety and Quality Health Service Standards Version 2: Consultation Draft. </w:t>
      </w:r>
      <w:r w:rsidRPr="000B3FF9">
        <w:rPr>
          <w:rFonts w:asciiTheme="minorHAnsi" w:hAnsiTheme="minorHAnsi" w:cstheme="minorHAnsi"/>
          <w:noProof/>
        </w:rPr>
        <w:t>Sydney: s.n., 2015</w:t>
      </w:r>
    </w:p>
    <w:p w14:paraId="68989881" w14:textId="77777777" w:rsidR="0054503C" w:rsidRDefault="0054503C" w:rsidP="000324FC">
      <w:pPr>
        <w:pStyle w:val="Numberedlist"/>
        <w:rPr>
          <w:rFonts w:asciiTheme="minorHAnsi" w:hAnsiTheme="minorHAnsi" w:cstheme="minorHAnsi"/>
          <w:noProof/>
        </w:rPr>
      </w:pPr>
      <w:r w:rsidRPr="000B3FF9">
        <w:rPr>
          <w:rFonts w:asciiTheme="minorHAnsi" w:hAnsiTheme="minorHAnsi" w:cstheme="minorHAnsi"/>
          <w:szCs w:val="28"/>
        </w:rPr>
        <w:t xml:space="preserve">European Pressure Ulcer Advisory Panel, </w:t>
      </w:r>
      <w:r w:rsidRPr="000B3FF9">
        <w:rPr>
          <w:rFonts w:asciiTheme="minorHAnsi" w:hAnsiTheme="minorHAnsi" w:cstheme="minorHAnsi"/>
        </w:rPr>
        <w:t>National Pressure Injury Advisor Panel and Pan Pacific Pressure Injury Alliance. Prevention and Treatment of pressure ulcers/injuries: Clinical Practice Guideline. The International Guideline. Emily Haesler (Ed.). EPUAP/NPIAP/PPPIA: 2019.</w:t>
      </w:r>
    </w:p>
    <w:p w14:paraId="4A410D9B" w14:textId="0F1E8481" w:rsidR="0015361C" w:rsidRPr="000B3FF9" w:rsidRDefault="0015361C" w:rsidP="000324FC">
      <w:pPr>
        <w:pStyle w:val="Numberedlist"/>
        <w:rPr>
          <w:rFonts w:asciiTheme="minorHAnsi" w:hAnsiTheme="minorHAnsi" w:cstheme="minorHAnsi"/>
          <w:noProof/>
        </w:rPr>
      </w:pPr>
      <w:r>
        <w:rPr>
          <w:rFonts w:asciiTheme="minorHAnsi" w:hAnsiTheme="minorHAnsi" w:cstheme="minorHAnsi"/>
        </w:rPr>
        <w:lastRenderedPageBreak/>
        <w:t>Australasian Society for Parenteral &amp; Enteral Nutrition</w:t>
      </w:r>
      <w:r w:rsidR="005241F7">
        <w:rPr>
          <w:rFonts w:asciiTheme="minorHAnsi" w:hAnsiTheme="minorHAnsi" w:cstheme="minorHAnsi"/>
        </w:rPr>
        <w:t xml:space="preserve">, September 2023, </w:t>
      </w:r>
      <w:r>
        <w:rPr>
          <w:rFonts w:asciiTheme="minorHAnsi" w:hAnsiTheme="minorHAnsi" w:cstheme="minorHAnsi"/>
        </w:rPr>
        <w:t>Home Enteral Nutrition</w:t>
      </w:r>
      <w:r w:rsidR="005241F7">
        <w:rPr>
          <w:rFonts w:asciiTheme="minorHAnsi" w:hAnsiTheme="minorHAnsi" w:cstheme="minorHAnsi"/>
        </w:rPr>
        <w:t xml:space="preserve"> (HEN):</w:t>
      </w:r>
      <w:r>
        <w:rPr>
          <w:rFonts w:asciiTheme="minorHAnsi" w:hAnsiTheme="minorHAnsi" w:cstheme="minorHAnsi"/>
        </w:rPr>
        <w:t xml:space="preserve"> </w:t>
      </w:r>
      <w:r w:rsidR="005241F7">
        <w:rPr>
          <w:rFonts w:asciiTheme="minorHAnsi" w:hAnsiTheme="minorHAnsi" w:cstheme="minorHAnsi"/>
        </w:rPr>
        <w:t>O</w:t>
      </w:r>
      <w:r>
        <w:rPr>
          <w:rFonts w:asciiTheme="minorHAnsi" w:hAnsiTheme="minorHAnsi" w:cstheme="minorHAnsi"/>
        </w:rPr>
        <w:t xml:space="preserve">ptimal </w:t>
      </w:r>
      <w:r w:rsidR="005241F7">
        <w:rPr>
          <w:rFonts w:asciiTheme="minorHAnsi" w:hAnsiTheme="minorHAnsi" w:cstheme="minorHAnsi"/>
        </w:rPr>
        <w:t>C</w:t>
      </w:r>
      <w:r>
        <w:rPr>
          <w:rFonts w:asciiTheme="minorHAnsi" w:hAnsiTheme="minorHAnsi" w:cstheme="minorHAnsi"/>
        </w:rPr>
        <w:t xml:space="preserve">are </w:t>
      </w:r>
      <w:r w:rsidR="005241F7">
        <w:rPr>
          <w:rFonts w:asciiTheme="minorHAnsi" w:hAnsiTheme="minorHAnsi" w:cstheme="minorHAnsi"/>
        </w:rPr>
        <w:t>P</w:t>
      </w:r>
      <w:r>
        <w:rPr>
          <w:rFonts w:asciiTheme="minorHAnsi" w:hAnsiTheme="minorHAnsi" w:cstheme="minorHAnsi"/>
        </w:rPr>
        <w:t>athway</w:t>
      </w:r>
      <w:r w:rsidR="005241F7">
        <w:rPr>
          <w:rFonts w:asciiTheme="minorHAnsi" w:hAnsiTheme="minorHAnsi" w:cstheme="minorHAnsi"/>
        </w:rPr>
        <w:t>.</w:t>
      </w:r>
    </w:p>
    <w:p w14:paraId="767281F1" w14:textId="77777777" w:rsidR="00280C5D" w:rsidRDefault="00280C5D" w:rsidP="00280C5D">
      <w:pPr>
        <w:pStyle w:val="Bullet"/>
        <w:numPr>
          <w:ilvl w:val="0"/>
          <w:numId w:val="0"/>
        </w:numPr>
        <w:tabs>
          <w:tab w:val="clear" w:pos="425"/>
        </w:tabs>
        <w:ind w:left="360" w:hanging="360"/>
        <w:rPr>
          <w:lang w:eastAsia="en-US"/>
        </w:rPr>
      </w:pPr>
      <w:hyperlink w:anchor="_top" w:history="1">
        <w:r w:rsidRPr="004A7A7F">
          <w:rPr>
            <w:rStyle w:val="Hyperlink"/>
          </w:rPr>
          <w:t>Back to Contents</w:t>
        </w:r>
      </w:hyperlink>
    </w:p>
    <w:p w14:paraId="5FE69F63" w14:textId="77777777" w:rsidR="0078367D" w:rsidRDefault="0078367D" w:rsidP="0078367D">
      <w:pPr>
        <w:pStyle w:val="Heading2"/>
      </w:pPr>
      <w:bookmarkStart w:id="38" w:name="_Toc185251133"/>
      <w:r>
        <w:t>Search terms</w:t>
      </w:r>
      <w:bookmarkEnd w:id="38"/>
    </w:p>
    <w:p w14:paraId="2D7D8B4F" w14:textId="2C530B0E" w:rsidR="00280C5D" w:rsidRDefault="000324FC" w:rsidP="0078367D">
      <w:pPr>
        <w:pStyle w:val="BodyCopy"/>
        <w:rPr>
          <w:lang w:eastAsia="en-US"/>
        </w:rPr>
      </w:pPr>
      <w:r>
        <w:rPr>
          <w:lang w:eastAsia="en-US"/>
        </w:rPr>
        <w:t>Nutrition, Diet, Dysphagia, Malnutrition Screening, Nutrition Assessment, Hydration</w:t>
      </w:r>
    </w:p>
    <w:p w14:paraId="4523048A" w14:textId="222156CF" w:rsidR="009A5010" w:rsidRDefault="00280C5D" w:rsidP="00684A68">
      <w:pPr>
        <w:pStyle w:val="Bullet"/>
        <w:numPr>
          <w:ilvl w:val="0"/>
          <w:numId w:val="0"/>
        </w:numPr>
        <w:rPr>
          <w:lang w:eastAsia="en-US"/>
        </w:rPr>
      </w:pPr>
      <w:hyperlink w:anchor="_top" w:history="1">
        <w:r w:rsidRPr="00481A6C">
          <w:rPr>
            <w:rStyle w:val="Hyperlink"/>
          </w:rPr>
          <w:t>Back to Contents</w:t>
        </w:r>
      </w:hyperlink>
    </w:p>
    <w:p w14:paraId="6B71FC1F" w14:textId="77777777" w:rsidR="009A5010" w:rsidRPr="009A5010" w:rsidRDefault="00280C5D" w:rsidP="009A5010">
      <w:pPr>
        <w:pStyle w:val="Heading5"/>
      </w:pPr>
      <w: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17F79C57"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0EE210E0" w14:textId="77777777" w:rsidR="00280C5D" w:rsidRDefault="00280C5D" w:rsidP="003B0E72">
            <w:pPr>
              <w:pStyle w:val="Tableheader"/>
            </w:pPr>
            <w:r>
              <w:t>Date amended</w:t>
            </w:r>
          </w:p>
        </w:tc>
        <w:tc>
          <w:tcPr>
            <w:tcW w:w="2477" w:type="dxa"/>
          </w:tcPr>
          <w:p w14:paraId="11AE0C2A" w14:textId="77777777" w:rsidR="00280C5D" w:rsidRDefault="00280C5D" w:rsidP="003B0E72">
            <w:pPr>
              <w:pStyle w:val="Tableheader"/>
            </w:pPr>
            <w:r>
              <w:t>Section amended</w:t>
            </w:r>
          </w:p>
        </w:tc>
        <w:tc>
          <w:tcPr>
            <w:tcW w:w="2555" w:type="dxa"/>
          </w:tcPr>
          <w:p w14:paraId="5D154FDE" w14:textId="77777777" w:rsidR="00280C5D" w:rsidRDefault="00280C5D" w:rsidP="003B0E72">
            <w:pPr>
              <w:pStyle w:val="Tableheader"/>
            </w:pPr>
            <w:r>
              <w:t>Divisional approval</w:t>
            </w:r>
          </w:p>
        </w:tc>
        <w:tc>
          <w:tcPr>
            <w:tcW w:w="2403" w:type="dxa"/>
          </w:tcPr>
          <w:p w14:paraId="15A5E2B9" w14:textId="77777777" w:rsidR="00280C5D" w:rsidRDefault="00280C5D" w:rsidP="003B0E72">
            <w:pPr>
              <w:pStyle w:val="Tableheader"/>
            </w:pPr>
            <w:r>
              <w:t>Final approval</w:t>
            </w:r>
          </w:p>
        </w:tc>
      </w:tr>
      <w:tr w:rsidR="00280C5D" w14:paraId="09CFB0FB" w14:textId="77777777" w:rsidTr="003B0E72">
        <w:tc>
          <w:tcPr>
            <w:tcW w:w="2476" w:type="dxa"/>
          </w:tcPr>
          <w:p w14:paraId="113573E0" w14:textId="4D6E59AF" w:rsidR="00280C5D" w:rsidRDefault="00334728" w:rsidP="003B0E72">
            <w:pPr>
              <w:pStyle w:val="Tablebody"/>
              <w:rPr>
                <w:lang w:eastAsia="en-US"/>
              </w:rPr>
            </w:pPr>
            <w:r>
              <w:rPr>
                <w:lang w:eastAsia="en-US"/>
              </w:rPr>
              <w:t>07/02/2025</w:t>
            </w:r>
          </w:p>
        </w:tc>
        <w:tc>
          <w:tcPr>
            <w:tcW w:w="2477" w:type="dxa"/>
          </w:tcPr>
          <w:p w14:paraId="4AAB09AD" w14:textId="5B6A0240" w:rsidR="00280C5D" w:rsidRDefault="00334728" w:rsidP="003B0E72">
            <w:pPr>
              <w:pStyle w:val="Tablebody"/>
              <w:rPr>
                <w:lang w:eastAsia="en-US"/>
              </w:rPr>
            </w:pPr>
            <w:r>
              <w:rPr>
                <w:lang w:eastAsia="en-US"/>
              </w:rPr>
              <w:t>Complete review</w:t>
            </w:r>
          </w:p>
        </w:tc>
        <w:tc>
          <w:tcPr>
            <w:tcW w:w="2555" w:type="dxa"/>
          </w:tcPr>
          <w:p w14:paraId="1E9F1F9F" w14:textId="06A9FCBC" w:rsidR="00280C5D" w:rsidRDefault="00334728" w:rsidP="003B0E72">
            <w:pPr>
              <w:pStyle w:val="Tablebody"/>
              <w:rPr>
                <w:lang w:eastAsia="en-US"/>
              </w:rPr>
            </w:pPr>
            <w:r>
              <w:rPr>
                <w:lang w:eastAsia="en-US"/>
              </w:rPr>
              <w:t>Jo Morris, ED of Allied Health</w:t>
            </w:r>
          </w:p>
        </w:tc>
        <w:tc>
          <w:tcPr>
            <w:tcW w:w="2403" w:type="dxa"/>
          </w:tcPr>
          <w:p w14:paraId="598CCE35" w14:textId="71DCE311" w:rsidR="00280C5D" w:rsidRDefault="00334728" w:rsidP="003B0E72">
            <w:pPr>
              <w:pStyle w:val="Tablebody"/>
              <w:rPr>
                <w:lang w:eastAsia="en-US"/>
              </w:rPr>
            </w:pPr>
            <w:r>
              <w:rPr>
                <w:lang w:eastAsia="en-US"/>
              </w:rPr>
              <w:t>CHS Policy Document Review Panel</w:t>
            </w:r>
          </w:p>
        </w:tc>
      </w:tr>
      <w:tr w:rsidR="00280C5D" w14:paraId="66278A47" w14:textId="77777777" w:rsidTr="003B0E72">
        <w:tc>
          <w:tcPr>
            <w:tcW w:w="2476" w:type="dxa"/>
          </w:tcPr>
          <w:p w14:paraId="7FC54BF8" w14:textId="1736A0FE" w:rsidR="00280C5D" w:rsidRDefault="00AE78EB" w:rsidP="003B0E72">
            <w:pPr>
              <w:pStyle w:val="Tablebody"/>
              <w:rPr>
                <w:lang w:eastAsia="en-US"/>
              </w:rPr>
            </w:pPr>
            <w:r>
              <w:rPr>
                <w:lang w:eastAsia="en-US"/>
              </w:rPr>
              <w:t>03/06/2025</w:t>
            </w:r>
          </w:p>
        </w:tc>
        <w:tc>
          <w:tcPr>
            <w:tcW w:w="2477" w:type="dxa"/>
          </w:tcPr>
          <w:p w14:paraId="4F00718A" w14:textId="37B5DDD7" w:rsidR="00280C5D" w:rsidRDefault="00AE78EB" w:rsidP="003B0E72">
            <w:pPr>
              <w:pStyle w:val="Tablebody"/>
              <w:rPr>
                <w:lang w:eastAsia="en-US"/>
              </w:rPr>
            </w:pPr>
            <w:r>
              <w:rPr>
                <w:lang w:eastAsia="en-US"/>
              </w:rPr>
              <w:t>Risk screening timing updated in line with Clinical Risk</w:t>
            </w:r>
            <w:r w:rsidR="00807776">
              <w:rPr>
                <w:lang w:eastAsia="en-US"/>
              </w:rPr>
              <w:t xml:space="preserve"> Screening,</w:t>
            </w:r>
            <w:r>
              <w:rPr>
                <w:lang w:eastAsia="en-US"/>
              </w:rPr>
              <w:t xml:space="preserve"> Assessmen</w:t>
            </w:r>
            <w:r w:rsidR="00480416">
              <w:rPr>
                <w:lang w:eastAsia="en-US"/>
              </w:rPr>
              <w:t xml:space="preserve">t </w:t>
            </w:r>
            <w:r w:rsidR="00807776">
              <w:rPr>
                <w:lang w:eastAsia="en-US"/>
              </w:rPr>
              <w:t>and Care Plan procedure</w:t>
            </w:r>
          </w:p>
        </w:tc>
        <w:tc>
          <w:tcPr>
            <w:tcW w:w="2555" w:type="dxa"/>
          </w:tcPr>
          <w:p w14:paraId="5F108C21" w14:textId="4C3D370B" w:rsidR="00280C5D" w:rsidRDefault="00807776" w:rsidP="003B0E72">
            <w:pPr>
              <w:pStyle w:val="Tablebody"/>
              <w:rPr>
                <w:lang w:eastAsia="en-US"/>
              </w:rPr>
            </w:pPr>
            <w:r>
              <w:rPr>
                <w:lang w:eastAsia="en-US"/>
              </w:rPr>
              <w:t xml:space="preserve">Sam </w:t>
            </w:r>
            <w:r w:rsidR="001F422D">
              <w:rPr>
                <w:lang w:eastAsia="en-US"/>
              </w:rPr>
              <w:t>Thompson, Dietitian Manager</w:t>
            </w:r>
          </w:p>
        </w:tc>
        <w:tc>
          <w:tcPr>
            <w:tcW w:w="2403" w:type="dxa"/>
          </w:tcPr>
          <w:p w14:paraId="18DCB564" w14:textId="55DC1DBA" w:rsidR="00280C5D" w:rsidRDefault="001F422D" w:rsidP="003B0E72">
            <w:pPr>
              <w:pStyle w:val="Tablebody"/>
              <w:rPr>
                <w:lang w:eastAsia="en-US"/>
              </w:rPr>
            </w:pPr>
            <w:r>
              <w:rPr>
                <w:lang w:eastAsia="en-US"/>
              </w:rPr>
              <w:t>CHS Policy Team</w:t>
            </w:r>
          </w:p>
        </w:tc>
      </w:tr>
      <w:tr w:rsidR="00E160E9" w14:paraId="05A9A9E9" w14:textId="77777777" w:rsidTr="00E64556">
        <w:tc>
          <w:tcPr>
            <w:tcW w:w="2476" w:type="dxa"/>
            <w:vAlign w:val="top"/>
          </w:tcPr>
          <w:p w14:paraId="07BAF12C" w14:textId="40E32DAF" w:rsidR="00E160E9" w:rsidRDefault="00E160E9" w:rsidP="00E160E9">
            <w:pPr>
              <w:pStyle w:val="Tablebody"/>
              <w:rPr>
                <w:lang w:eastAsia="en-US"/>
              </w:rPr>
            </w:pPr>
            <w:r w:rsidRPr="00CD1273">
              <w:t>13/06/2025</w:t>
            </w:r>
          </w:p>
        </w:tc>
        <w:tc>
          <w:tcPr>
            <w:tcW w:w="2477" w:type="dxa"/>
            <w:vAlign w:val="top"/>
          </w:tcPr>
          <w:p w14:paraId="29C2C834" w14:textId="665C7182" w:rsidR="00E160E9" w:rsidRDefault="00E160E9" w:rsidP="00E160E9">
            <w:pPr>
              <w:pStyle w:val="Tablebody"/>
              <w:rPr>
                <w:lang w:eastAsia="en-US"/>
              </w:rPr>
            </w:pPr>
            <w:r w:rsidRPr="00CD1273">
              <w:t>Ownership transferred to Director Allied Health</w:t>
            </w:r>
          </w:p>
        </w:tc>
        <w:tc>
          <w:tcPr>
            <w:tcW w:w="2555" w:type="dxa"/>
            <w:vAlign w:val="top"/>
          </w:tcPr>
          <w:p w14:paraId="3087349B" w14:textId="037B6764" w:rsidR="00E160E9" w:rsidRDefault="00E160E9" w:rsidP="00E160E9">
            <w:pPr>
              <w:pStyle w:val="Tablebody"/>
              <w:rPr>
                <w:lang w:eastAsia="en-US"/>
              </w:rPr>
            </w:pPr>
            <w:r w:rsidRPr="00CD1273">
              <w:t xml:space="preserve">Jo Morris, Director Allied Health </w:t>
            </w:r>
          </w:p>
        </w:tc>
        <w:tc>
          <w:tcPr>
            <w:tcW w:w="2403" w:type="dxa"/>
            <w:vAlign w:val="top"/>
          </w:tcPr>
          <w:p w14:paraId="4DF9DD3F" w14:textId="303A0EAB" w:rsidR="00E160E9" w:rsidRDefault="00E160E9" w:rsidP="00E160E9">
            <w:pPr>
              <w:pStyle w:val="Tablebody"/>
              <w:rPr>
                <w:lang w:eastAsia="en-US"/>
              </w:rPr>
            </w:pPr>
            <w:r w:rsidRPr="00CD1273">
              <w:t>CHS Policy Team</w:t>
            </w:r>
          </w:p>
        </w:tc>
      </w:tr>
      <w:tr w:rsidR="007746E3" w14:paraId="1E88990A" w14:textId="77777777" w:rsidTr="00E64556">
        <w:tc>
          <w:tcPr>
            <w:tcW w:w="2476" w:type="dxa"/>
            <w:vAlign w:val="top"/>
          </w:tcPr>
          <w:p w14:paraId="10BF43E4" w14:textId="53EB670D" w:rsidR="007746E3" w:rsidRPr="00CD1273" w:rsidRDefault="007746E3" w:rsidP="00E160E9">
            <w:pPr>
              <w:pStyle w:val="Tablebody"/>
            </w:pPr>
            <w:r>
              <w:t>10 October 2025</w:t>
            </w:r>
          </w:p>
        </w:tc>
        <w:tc>
          <w:tcPr>
            <w:tcW w:w="2477" w:type="dxa"/>
            <w:vAlign w:val="top"/>
          </w:tcPr>
          <w:p w14:paraId="149C4E08" w14:textId="00B4D091" w:rsidR="007746E3" w:rsidRPr="00CD1273" w:rsidRDefault="00FA63D8" w:rsidP="00E160E9">
            <w:pPr>
              <w:pStyle w:val="Tablebody"/>
            </w:pPr>
            <w:r>
              <w:t xml:space="preserve">Updates </w:t>
            </w:r>
            <w:r w:rsidR="003908DD">
              <w:t xml:space="preserve">made for comprehensive </w:t>
            </w:r>
            <w:r w:rsidR="00A35FBF">
              <w:t xml:space="preserve">care </w:t>
            </w:r>
            <w:r w:rsidR="003908DD">
              <w:t>requirements</w:t>
            </w:r>
            <w:r>
              <w:t xml:space="preserve"> </w:t>
            </w:r>
          </w:p>
        </w:tc>
        <w:tc>
          <w:tcPr>
            <w:tcW w:w="2555" w:type="dxa"/>
            <w:vAlign w:val="top"/>
          </w:tcPr>
          <w:p w14:paraId="4B6A5854" w14:textId="22ECDAB7" w:rsidR="007746E3" w:rsidRPr="00CD1273" w:rsidRDefault="009E0947" w:rsidP="00E160E9">
            <w:pPr>
              <w:pStyle w:val="Tablebody"/>
            </w:pPr>
            <w:r>
              <w:t xml:space="preserve">Sam Thompson, Dietician </w:t>
            </w:r>
          </w:p>
        </w:tc>
        <w:tc>
          <w:tcPr>
            <w:tcW w:w="2403" w:type="dxa"/>
            <w:vAlign w:val="top"/>
          </w:tcPr>
          <w:p w14:paraId="49CB7D09" w14:textId="54AB16FE" w:rsidR="007746E3" w:rsidRPr="00CD1273" w:rsidRDefault="009E0947" w:rsidP="00E160E9">
            <w:pPr>
              <w:pStyle w:val="Tablebody"/>
            </w:pPr>
            <w:r>
              <w:t>CHS Policy and Consumer Handouts Team</w:t>
            </w:r>
          </w:p>
        </w:tc>
      </w:tr>
    </w:tbl>
    <w:p w14:paraId="15F0B48A" w14:textId="77777777" w:rsidR="00280C5D" w:rsidRDefault="00280C5D" w:rsidP="00280C5D">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03485257"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E4AD771" w14:textId="77777777" w:rsidR="00280C5D" w:rsidRDefault="00280C5D" w:rsidP="003B0E72">
            <w:pPr>
              <w:pStyle w:val="Tableheader"/>
            </w:pPr>
            <w:r>
              <w:t>Document number</w:t>
            </w:r>
          </w:p>
        </w:tc>
        <w:tc>
          <w:tcPr>
            <w:tcW w:w="7653" w:type="dxa"/>
          </w:tcPr>
          <w:p w14:paraId="2837E491" w14:textId="77777777" w:rsidR="00280C5D" w:rsidRDefault="00280C5D" w:rsidP="003B0E72">
            <w:pPr>
              <w:pStyle w:val="Tableheader"/>
            </w:pPr>
            <w:r>
              <w:t>Document name</w:t>
            </w:r>
          </w:p>
        </w:tc>
      </w:tr>
      <w:tr w:rsidR="00280C5D" w14:paraId="7CCDC126" w14:textId="77777777" w:rsidTr="003B0E72">
        <w:tc>
          <w:tcPr>
            <w:tcW w:w="2548" w:type="dxa"/>
          </w:tcPr>
          <w:p w14:paraId="088B87E9" w14:textId="2E0F2961" w:rsidR="00280C5D" w:rsidRDefault="00334728" w:rsidP="003B0E72">
            <w:pPr>
              <w:pStyle w:val="Tablebody"/>
              <w:rPr>
                <w:lang w:eastAsia="en-US"/>
              </w:rPr>
            </w:pPr>
            <w:r w:rsidRPr="00334728">
              <w:rPr>
                <w:lang w:val="en-AU" w:eastAsia="en-US"/>
              </w:rPr>
              <w:t>CHS21/452</w:t>
            </w:r>
          </w:p>
        </w:tc>
        <w:tc>
          <w:tcPr>
            <w:tcW w:w="7653" w:type="dxa"/>
          </w:tcPr>
          <w:p w14:paraId="6BE9A0E1" w14:textId="5D375044" w:rsidR="00280C5D" w:rsidRDefault="00334728" w:rsidP="003B0E72">
            <w:pPr>
              <w:pStyle w:val="Tablebody"/>
              <w:rPr>
                <w:lang w:eastAsia="en-US"/>
              </w:rPr>
            </w:pPr>
            <w:r w:rsidRPr="00334728">
              <w:rPr>
                <w:lang w:val="en-AU" w:eastAsia="en-US"/>
              </w:rPr>
              <w:t xml:space="preserve">Nutrition and Hydration for Admitted Adults and Children </w:t>
            </w:r>
          </w:p>
        </w:tc>
      </w:tr>
      <w:tr w:rsidR="00280C5D" w14:paraId="686FD5C4" w14:textId="77777777" w:rsidTr="003B0E72">
        <w:tc>
          <w:tcPr>
            <w:tcW w:w="2548" w:type="dxa"/>
          </w:tcPr>
          <w:p w14:paraId="7C77D599" w14:textId="77777777" w:rsidR="00280C5D" w:rsidRDefault="00280C5D" w:rsidP="003B0E72">
            <w:pPr>
              <w:pStyle w:val="Tablebody"/>
              <w:rPr>
                <w:lang w:eastAsia="en-US"/>
              </w:rPr>
            </w:pPr>
          </w:p>
        </w:tc>
        <w:tc>
          <w:tcPr>
            <w:tcW w:w="7653" w:type="dxa"/>
          </w:tcPr>
          <w:p w14:paraId="1C4A4618" w14:textId="77777777" w:rsidR="00280C5D" w:rsidRDefault="00280C5D" w:rsidP="003B0E72">
            <w:pPr>
              <w:pStyle w:val="Tablebody"/>
              <w:rPr>
                <w:lang w:eastAsia="en-US"/>
              </w:rPr>
            </w:pPr>
          </w:p>
        </w:tc>
      </w:tr>
    </w:tbl>
    <w:p w14:paraId="2568B23F" w14:textId="77777777" w:rsidR="00280C5D" w:rsidRPr="0078367D" w:rsidRDefault="00280C5D" w:rsidP="009A5010">
      <w:pPr>
        <w:pStyle w:val="Heading5"/>
      </w:pPr>
      <w:r w:rsidRPr="0078367D">
        <w:t>Disclaimer</w:t>
      </w:r>
    </w:p>
    <w:p w14:paraId="3C8ADFE5" w14:textId="77777777" w:rsidR="00280C5D" w:rsidRDefault="00280C5D" w:rsidP="00280C5D">
      <w:pPr>
        <w:rPr>
          <w:lang w:eastAsia="en-US"/>
        </w:rPr>
      </w:pPr>
      <w:r w:rsidRPr="00481A6C">
        <w:rPr>
          <w:lang w:eastAsia="en-US"/>
        </w:rPr>
        <w:lastRenderedPageBreak/>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36BC3932"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6DEB074E"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092B54B6" w14:textId="77777777" w:rsidTr="003B0E72">
        <w:tc>
          <w:tcPr>
            <w:tcW w:w="5529" w:type="dxa"/>
            <w:shd w:val="clear" w:color="auto" w:fill="F4F3EE"/>
            <w:tcMar>
              <w:top w:w="142" w:type="dxa"/>
              <w:left w:w="170" w:type="dxa"/>
              <w:bottom w:w="142" w:type="dxa"/>
              <w:right w:w="170" w:type="dxa"/>
            </w:tcMar>
          </w:tcPr>
          <w:bookmarkStart w:id="39" w:name="_Hlk160027189" w:displacedByCustomXml="next"/>
          <w:sdt>
            <w:sdtPr>
              <w:rPr>
                <w:color w:val="auto"/>
                <w:u w:val="single"/>
              </w:rPr>
              <w:id w:val="643171884"/>
              <w:placeholder>
                <w:docPart w:val="BC832A4FD8884A38A12796A7D44720D1"/>
              </w:placeholder>
            </w:sdtPr>
            <w:sdtEndPr>
              <w:rPr>
                <w:color w:val="000000" w:themeColor="text1"/>
                <w:u w:val="none"/>
              </w:rPr>
            </w:sdtEndPr>
            <w:sdtContent>
              <w:p w14:paraId="6C843ADD" w14:textId="77777777" w:rsidR="00280C5D" w:rsidRPr="00350211" w:rsidRDefault="00280C5D" w:rsidP="003B0E72">
                <w:pPr>
                  <w:pStyle w:val="Bottomblocktext"/>
                  <w:rPr>
                    <w:b/>
                    <w:bCs w:val="0"/>
                    <w:sz w:val="20"/>
                    <w:szCs w:val="20"/>
                  </w:rPr>
                </w:pPr>
                <w:r>
                  <w:rPr>
                    <w:noProof/>
                    <w:sz w:val="20"/>
                    <w:szCs w:val="20"/>
                  </w:rPr>
                  <w:drawing>
                    <wp:inline distT="0" distB="0" distL="0" distR="0" wp14:anchorId="45CD0930" wp14:editId="65E66255">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7D3101F"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671E3506"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02E03C64839144EEA230B182EEC2B883"/>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68FC8CF9DEE04CE3A69B5C850724489A"/>
            </w:placeholder>
            <w:showingPlcHdr/>
          </w:sdtPr>
          <w:sdtEndPr/>
          <w:sdtContent>
            <w:tc>
              <w:tcPr>
                <w:tcW w:w="4665" w:type="dxa"/>
                <w:shd w:val="clear" w:color="auto" w:fill="F4F3EE"/>
                <w:tcMar>
                  <w:top w:w="142" w:type="dxa"/>
                  <w:left w:w="170" w:type="dxa"/>
                  <w:bottom w:w="142" w:type="dxa"/>
                  <w:right w:w="170" w:type="dxa"/>
                </w:tcMar>
              </w:tcPr>
              <w:p w14:paraId="0CE5172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257464C" wp14:editId="7930AF4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BC0C5DA" wp14:editId="0D7329A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BB4E856"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6124710" wp14:editId="563CDE4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828C6E6" wp14:editId="4F6355B9">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7642108B" w14:textId="77777777" w:rsidR="00280C5D" w:rsidRDefault="00280C5D" w:rsidP="003B0E72">
                <w:pPr>
                  <w:pStyle w:val="Bottomblocktext"/>
                  <w:rPr>
                    <w:sz w:val="20"/>
                    <w:szCs w:val="20"/>
                  </w:rPr>
                </w:pPr>
                <w:hyperlink r:id="rId18" w:history="1">
                  <w:r w:rsidRPr="00350211">
                    <w:rPr>
                      <w:rStyle w:val="Hyperlink"/>
                      <w:sz w:val="20"/>
                      <w:szCs w:val="20"/>
                    </w:rPr>
                    <w:t>canberrahealthservices.act.gov.au/accessibility</w:t>
                  </w:r>
                </w:hyperlink>
              </w:p>
              <w:p w14:paraId="5F819483" w14:textId="77777777" w:rsidR="00280C5D" w:rsidRDefault="00280C5D" w:rsidP="003B0E72">
                <w:pPr>
                  <w:pStyle w:val="Bottomblocktext"/>
                </w:pPr>
                <w:r>
                  <w:rPr>
                    <w:b/>
                    <w:bCs w:val="0"/>
                    <w:noProof/>
                  </w:rPr>
                  <w:drawing>
                    <wp:inline distT="0" distB="0" distL="0" distR="0" wp14:anchorId="30DC70E6" wp14:editId="13E40777">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39"/>
    </w:tbl>
    <w:p w14:paraId="5E5D8BE7" w14:textId="77777777" w:rsidR="004A7A7F" w:rsidRPr="00481A6C" w:rsidRDefault="004A7A7F" w:rsidP="000E7683">
      <w:pPr>
        <w:rPr>
          <w:lang w:eastAsia="en-US"/>
        </w:rPr>
      </w:pPr>
    </w:p>
    <w:sectPr w:rsidR="004A7A7F" w:rsidRPr="00481A6C" w:rsidSect="00E3733D">
      <w:footerReference w:type="default" r:id="rId20"/>
      <w:headerReference w:type="first" r:id="rId21"/>
      <w:footerReference w:type="first" r:id="rId22"/>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2C76" w14:textId="77777777" w:rsidR="00471BEF" w:rsidRDefault="00471BEF" w:rsidP="00225769">
      <w:pPr>
        <w:spacing w:after="0" w:line="240" w:lineRule="auto"/>
      </w:pPr>
      <w:r>
        <w:separator/>
      </w:r>
    </w:p>
    <w:p w14:paraId="3E1E9292" w14:textId="77777777" w:rsidR="00471BEF" w:rsidRDefault="00471BEF"/>
    <w:p w14:paraId="35E9AD80" w14:textId="77777777" w:rsidR="00471BEF" w:rsidRDefault="00471BEF"/>
    <w:p w14:paraId="60B1E5C2" w14:textId="77777777" w:rsidR="00471BEF" w:rsidRDefault="00471BEF"/>
    <w:p w14:paraId="23C830A6" w14:textId="77777777" w:rsidR="00471BEF" w:rsidRDefault="00471BEF"/>
    <w:p w14:paraId="51FF1CBB" w14:textId="77777777" w:rsidR="00471BEF" w:rsidRDefault="00471BEF"/>
    <w:p w14:paraId="42FE1643" w14:textId="77777777" w:rsidR="00471BEF" w:rsidRDefault="00471BEF"/>
  </w:endnote>
  <w:endnote w:type="continuationSeparator" w:id="0">
    <w:p w14:paraId="7338E206" w14:textId="77777777" w:rsidR="00471BEF" w:rsidRDefault="00471BEF" w:rsidP="00225769">
      <w:pPr>
        <w:spacing w:after="0" w:line="240" w:lineRule="auto"/>
      </w:pPr>
      <w:r>
        <w:continuationSeparator/>
      </w:r>
    </w:p>
    <w:p w14:paraId="684402DA" w14:textId="77777777" w:rsidR="00471BEF" w:rsidRDefault="00471BEF"/>
    <w:p w14:paraId="142E5D02" w14:textId="77777777" w:rsidR="00471BEF" w:rsidRDefault="00471BEF"/>
    <w:p w14:paraId="51B2DA36" w14:textId="77777777" w:rsidR="00471BEF" w:rsidRDefault="00471BEF"/>
    <w:p w14:paraId="556A2434" w14:textId="77777777" w:rsidR="00471BEF" w:rsidRDefault="00471BEF"/>
    <w:p w14:paraId="63FBCFE1" w14:textId="77777777" w:rsidR="00471BEF" w:rsidRDefault="00471BEF"/>
    <w:p w14:paraId="4E62E7A5" w14:textId="77777777" w:rsidR="00471BEF" w:rsidRDefault="0047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481A6C" w:rsidRPr="006B62B4" w14:paraId="5D4D75E3" w14:textId="77777777" w:rsidTr="00947859">
      <w:trPr>
        <w:jc w:val="center"/>
      </w:trPr>
      <w:tc>
        <w:tcPr>
          <w:tcW w:w="1515" w:type="dxa"/>
        </w:tcPr>
        <w:p w14:paraId="73A7BDE8"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52D5164"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6981038"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02B2F23D"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592" w:type="dxa"/>
        </w:tcPr>
        <w:p w14:paraId="2603C2FD"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990" w:type="dxa"/>
        </w:tcPr>
        <w:p w14:paraId="795C198F"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334728" w:rsidRPr="006B62B4" w14:paraId="5CD99843" w14:textId="77777777" w:rsidTr="00947859">
      <w:trPr>
        <w:jc w:val="center"/>
      </w:trPr>
      <w:tc>
        <w:tcPr>
          <w:tcW w:w="1515" w:type="dxa"/>
        </w:tcPr>
        <w:p w14:paraId="7FB077E0" w14:textId="4E55D3D6" w:rsidR="00334728" w:rsidRPr="00954F7B" w:rsidRDefault="00334728" w:rsidP="00334728">
          <w:pPr>
            <w:pStyle w:val="Footer"/>
            <w:jc w:val="center"/>
            <w:rPr>
              <w:bCs/>
              <w:iCs/>
              <w:sz w:val="20"/>
              <w:szCs w:val="20"/>
            </w:rPr>
          </w:pPr>
          <w:r>
            <w:rPr>
              <w:bCs/>
              <w:iCs/>
              <w:sz w:val="20"/>
              <w:szCs w:val="20"/>
            </w:rPr>
            <w:t>CHS25/071</w:t>
          </w:r>
        </w:p>
      </w:tc>
      <w:tc>
        <w:tcPr>
          <w:tcW w:w="965" w:type="dxa"/>
        </w:tcPr>
        <w:p w14:paraId="2FF3DA97" w14:textId="26ED7927" w:rsidR="00334728" w:rsidRPr="00954F7B" w:rsidRDefault="007746E3" w:rsidP="00334728">
          <w:pPr>
            <w:pStyle w:val="Footer"/>
            <w:jc w:val="center"/>
            <w:rPr>
              <w:bCs/>
              <w:iCs/>
              <w:sz w:val="20"/>
              <w:szCs w:val="20"/>
            </w:rPr>
          </w:pPr>
          <w:r>
            <w:rPr>
              <w:bCs/>
              <w:iCs/>
              <w:sz w:val="20"/>
              <w:szCs w:val="20"/>
            </w:rPr>
            <w:t>2</w:t>
          </w:r>
        </w:p>
      </w:tc>
      <w:tc>
        <w:tcPr>
          <w:tcW w:w="1552" w:type="dxa"/>
        </w:tcPr>
        <w:p w14:paraId="3915A367" w14:textId="79B447EB" w:rsidR="00334728" w:rsidRPr="00954F7B" w:rsidRDefault="00334728" w:rsidP="00334728">
          <w:pPr>
            <w:pStyle w:val="Footer"/>
            <w:jc w:val="center"/>
            <w:rPr>
              <w:bCs/>
              <w:iCs/>
              <w:sz w:val="20"/>
              <w:szCs w:val="20"/>
            </w:rPr>
          </w:pPr>
          <w:r>
            <w:rPr>
              <w:bCs/>
              <w:iCs/>
              <w:sz w:val="20"/>
              <w:szCs w:val="20"/>
            </w:rPr>
            <w:t>07/02/2025</w:t>
          </w:r>
        </w:p>
      </w:tc>
      <w:tc>
        <w:tcPr>
          <w:tcW w:w="1456" w:type="dxa"/>
        </w:tcPr>
        <w:p w14:paraId="0E2A8A60" w14:textId="43D032D6" w:rsidR="00334728" w:rsidRPr="00954F7B" w:rsidRDefault="00334728" w:rsidP="00334728">
          <w:pPr>
            <w:pStyle w:val="Footer"/>
            <w:jc w:val="center"/>
            <w:rPr>
              <w:bCs/>
              <w:iCs/>
              <w:sz w:val="20"/>
              <w:szCs w:val="20"/>
            </w:rPr>
          </w:pPr>
          <w:r>
            <w:rPr>
              <w:bCs/>
              <w:iCs/>
              <w:sz w:val="20"/>
              <w:szCs w:val="20"/>
            </w:rPr>
            <w:t>01/02/2029</w:t>
          </w:r>
        </w:p>
      </w:tc>
      <w:tc>
        <w:tcPr>
          <w:tcW w:w="2592" w:type="dxa"/>
        </w:tcPr>
        <w:p w14:paraId="110B4431" w14:textId="2C8F6DDE" w:rsidR="00334728" w:rsidRPr="00954F7B" w:rsidRDefault="00E160E9" w:rsidP="00334728">
          <w:pPr>
            <w:pStyle w:val="Footer"/>
            <w:jc w:val="center"/>
            <w:rPr>
              <w:bCs/>
              <w:iCs/>
              <w:sz w:val="20"/>
              <w:szCs w:val="20"/>
            </w:rPr>
          </w:pPr>
          <w:r>
            <w:rPr>
              <w:bCs/>
              <w:iCs/>
              <w:sz w:val="20"/>
              <w:szCs w:val="20"/>
            </w:rPr>
            <w:t xml:space="preserve">CH Director </w:t>
          </w:r>
          <w:r w:rsidR="00334728">
            <w:rPr>
              <w:bCs/>
              <w:iCs/>
              <w:sz w:val="20"/>
              <w:szCs w:val="20"/>
            </w:rPr>
            <w:t xml:space="preserve">Allied Health – Acute Allied Health </w:t>
          </w:r>
        </w:p>
      </w:tc>
      <w:tc>
        <w:tcPr>
          <w:tcW w:w="990" w:type="dxa"/>
        </w:tcPr>
        <w:p w14:paraId="7843D1EE" w14:textId="77777777" w:rsidR="00334728" w:rsidRPr="00954F7B" w:rsidRDefault="00334728" w:rsidP="0033472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2B32579"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8A3DD8" w:rsidRPr="006B62B4" w14:paraId="072F6AF3" w14:textId="77777777" w:rsidTr="00050C0F">
      <w:trPr>
        <w:jc w:val="center"/>
      </w:trPr>
      <w:tc>
        <w:tcPr>
          <w:tcW w:w="1515" w:type="dxa"/>
        </w:tcPr>
        <w:p w14:paraId="278D240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6CAB3C10"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002C1BC4"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731DBA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450" w:type="dxa"/>
        </w:tcPr>
        <w:p w14:paraId="0EC5AC3C"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132" w:type="dxa"/>
        </w:tcPr>
        <w:p w14:paraId="506D2BA0"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41F95A2F" w14:textId="77777777" w:rsidTr="00050C0F">
      <w:trPr>
        <w:jc w:val="center"/>
      </w:trPr>
      <w:tc>
        <w:tcPr>
          <w:tcW w:w="1515" w:type="dxa"/>
        </w:tcPr>
        <w:p w14:paraId="4126AD3E" w14:textId="28B1C82F" w:rsidR="008A3DD8" w:rsidRPr="00954F7B" w:rsidRDefault="00334728" w:rsidP="008A3DD8">
          <w:pPr>
            <w:pStyle w:val="Footer"/>
            <w:jc w:val="center"/>
            <w:rPr>
              <w:bCs/>
              <w:iCs/>
              <w:sz w:val="20"/>
              <w:szCs w:val="20"/>
            </w:rPr>
          </w:pPr>
          <w:r>
            <w:rPr>
              <w:bCs/>
              <w:iCs/>
              <w:sz w:val="20"/>
              <w:szCs w:val="20"/>
            </w:rPr>
            <w:t>CHS25/071</w:t>
          </w:r>
        </w:p>
      </w:tc>
      <w:tc>
        <w:tcPr>
          <w:tcW w:w="965" w:type="dxa"/>
        </w:tcPr>
        <w:p w14:paraId="03D0E983" w14:textId="7E336B5F" w:rsidR="008A3DD8" w:rsidRPr="00954F7B" w:rsidRDefault="00050C0F" w:rsidP="008A3DD8">
          <w:pPr>
            <w:pStyle w:val="Footer"/>
            <w:jc w:val="center"/>
            <w:rPr>
              <w:bCs/>
              <w:iCs/>
              <w:sz w:val="20"/>
              <w:szCs w:val="20"/>
            </w:rPr>
          </w:pPr>
          <w:r>
            <w:rPr>
              <w:bCs/>
              <w:iCs/>
              <w:sz w:val="20"/>
              <w:szCs w:val="20"/>
            </w:rPr>
            <w:t>2</w:t>
          </w:r>
        </w:p>
      </w:tc>
      <w:tc>
        <w:tcPr>
          <w:tcW w:w="1552" w:type="dxa"/>
        </w:tcPr>
        <w:p w14:paraId="009AECBC" w14:textId="514C3926" w:rsidR="008A3DD8" w:rsidRPr="00954F7B" w:rsidRDefault="00334728" w:rsidP="008A3DD8">
          <w:pPr>
            <w:pStyle w:val="Footer"/>
            <w:jc w:val="center"/>
            <w:rPr>
              <w:bCs/>
              <w:iCs/>
              <w:sz w:val="20"/>
              <w:szCs w:val="20"/>
            </w:rPr>
          </w:pPr>
          <w:r>
            <w:rPr>
              <w:bCs/>
              <w:iCs/>
              <w:sz w:val="20"/>
              <w:szCs w:val="20"/>
            </w:rPr>
            <w:t>07/02/2025</w:t>
          </w:r>
        </w:p>
      </w:tc>
      <w:tc>
        <w:tcPr>
          <w:tcW w:w="1456" w:type="dxa"/>
        </w:tcPr>
        <w:p w14:paraId="527886DE" w14:textId="24C25078" w:rsidR="008A3DD8" w:rsidRPr="00954F7B" w:rsidRDefault="00334728" w:rsidP="008A3DD8">
          <w:pPr>
            <w:pStyle w:val="Footer"/>
            <w:jc w:val="center"/>
            <w:rPr>
              <w:bCs/>
              <w:iCs/>
              <w:sz w:val="20"/>
              <w:szCs w:val="20"/>
            </w:rPr>
          </w:pPr>
          <w:r>
            <w:rPr>
              <w:bCs/>
              <w:iCs/>
              <w:sz w:val="20"/>
              <w:szCs w:val="20"/>
            </w:rPr>
            <w:t>01/02/2029</w:t>
          </w:r>
        </w:p>
      </w:tc>
      <w:tc>
        <w:tcPr>
          <w:tcW w:w="2450" w:type="dxa"/>
        </w:tcPr>
        <w:p w14:paraId="74DAD0AF" w14:textId="1A7E84A0" w:rsidR="008A3DD8" w:rsidRPr="00954F7B" w:rsidRDefault="00E160E9" w:rsidP="008A3DD8">
          <w:pPr>
            <w:pStyle w:val="Footer"/>
            <w:jc w:val="center"/>
            <w:rPr>
              <w:bCs/>
              <w:iCs/>
              <w:sz w:val="20"/>
              <w:szCs w:val="20"/>
            </w:rPr>
          </w:pPr>
          <w:r>
            <w:rPr>
              <w:bCs/>
              <w:iCs/>
              <w:sz w:val="20"/>
              <w:szCs w:val="20"/>
            </w:rPr>
            <w:t xml:space="preserve">CH Director </w:t>
          </w:r>
          <w:r w:rsidR="00334728">
            <w:rPr>
              <w:bCs/>
              <w:iCs/>
              <w:sz w:val="20"/>
              <w:szCs w:val="20"/>
            </w:rPr>
            <w:t>Allied Health – Acute Allied Health</w:t>
          </w:r>
        </w:p>
      </w:tc>
      <w:tc>
        <w:tcPr>
          <w:tcW w:w="1132" w:type="dxa"/>
        </w:tcPr>
        <w:p w14:paraId="0984AD4F"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605968B"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26E4" w14:textId="77777777" w:rsidR="00471BEF" w:rsidRDefault="00471BEF" w:rsidP="009D493B">
      <w:pPr>
        <w:spacing w:after="0" w:line="240" w:lineRule="auto"/>
      </w:pPr>
      <w:r>
        <w:separator/>
      </w:r>
    </w:p>
  </w:footnote>
  <w:footnote w:type="continuationSeparator" w:id="0">
    <w:p w14:paraId="481C8AFF" w14:textId="77777777" w:rsidR="00471BEF" w:rsidRDefault="00471BEF" w:rsidP="00A9080B">
      <w:pPr>
        <w:spacing w:after="0" w:line="240" w:lineRule="auto"/>
      </w:pPr>
      <w:r>
        <w:continuationSeparator/>
      </w:r>
    </w:p>
    <w:p w14:paraId="0A0D3A0C" w14:textId="77777777" w:rsidR="00471BEF" w:rsidRDefault="00471BEF"/>
    <w:p w14:paraId="387896EE" w14:textId="77777777" w:rsidR="00471BEF" w:rsidRDefault="0047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ED6F" w14:textId="77777777" w:rsidR="008A3DD8" w:rsidRDefault="008A3DD8">
    <w:pPr>
      <w:pStyle w:val="Header"/>
    </w:pPr>
    <w:r w:rsidRPr="00324CF9">
      <w:rPr>
        <w:noProof/>
      </w:rPr>
      <w:drawing>
        <wp:inline distT="0" distB="0" distL="0" distR="0" wp14:anchorId="6C906D27" wp14:editId="7BB874E3">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7295B63"/>
    <w:multiLevelType w:val="hybridMultilevel"/>
    <w:tmpl w:val="571C382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61D5C"/>
    <w:multiLevelType w:val="hybridMultilevel"/>
    <w:tmpl w:val="1F509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6AC68F8"/>
    <w:multiLevelType w:val="hybridMultilevel"/>
    <w:tmpl w:val="63DEC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7C01FB9"/>
    <w:multiLevelType w:val="hybridMultilevel"/>
    <w:tmpl w:val="63B48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3E4CE7"/>
    <w:multiLevelType w:val="hybridMultilevel"/>
    <w:tmpl w:val="E19CB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1013CD"/>
    <w:multiLevelType w:val="hybridMultilevel"/>
    <w:tmpl w:val="9E70B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C32397"/>
    <w:multiLevelType w:val="hybridMultilevel"/>
    <w:tmpl w:val="32C2C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4B5DFD"/>
    <w:multiLevelType w:val="hybridMultilevel"/>
    <w:tmpl w:val="DAFCA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1" w15:restartNumberingAfterBreak="0">
    <w:nsid w:val="4CCD25BF"/>
    <w:multiLevelType w:val="hybridMultilevel"/>
    <w:tmpl w:val="86D29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336967"/>
    <w:multiLevelType w:val="hybridMultilevel"/>
    <w:tmpl w:val="373C8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B45AEE"/>
    <w:multiLevelType w:val="hybridMultilevel"/>
    <w:tmpl w:val="42A29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2929E7"/>
    <w:multiLevelType w:val="hybridMultilevel"/>
    <w:tmpl w:val="3DF2BDF0"/>
    <w:lvl w:ilvl="0" w:tplc="2A124370">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F40740D"/>
    <w:multiLevelType w:val="hybridMultilevel"/>
    <w:tmpl w:val="D9A2A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7" w15:restartNumberingAfterBreak="0">
    <w:nsid w:val="6B887F45"/>
    <w:multiLevelType w:val="hybridMultilevel"/>
    <w:tmpl w:val="A82AF20A"/>
    <w:lvl w:ilvl="0" w:tplc="0C090001">
      <w:start w:val="1"/>
      <w:numFmt w:val="bullet"/>
      <w:lvlText w:val=""/>
      <w:lvlJc w:val="left"/>
      <w:pPr>
        <w:ind w:left="368" w:hanging="360"/>
      </w:pPr>
      <w:rPr>
        <w:rFonts w:ascii="Symbol" w:hAnsi="Symbol" w:hint="default"/>
      </w:rPr>
    </w:lvl>
    <w:lvl w:ilvl="1" w:tplc="0C090003" w:tentative="1">
      <w:start w:val="1"/>
      <w:numFmt w:val="bullet"/>
      <w:lvlText w:val="o"/>
      <w:lvlJc w:val="left"/>
      <w:pPr>
        <w:ind w:left="1088" w:hanging="360"/>
      </w:pPr>
      <w:rPr>
        <w:rFonts w:ascii="Courier New" w:hAnsi="Courier New" w:cs="Courier New" w:hint="default"/>
      </w:rPr>
    </w:lvl>
    <w:lvl w:ilvl="2" w:tplc="0C090005" w:tentative="1">
      <w:start w:val="1"/>
      <w:numFmt w:val="bullet"/>
      <w:lvlText w:val=""/>
      <w:lvlJc w:val="left"/>
      <w:pPr>
        <w:ind w:left="1808" w:hanging="360"/>
      </w:pPr>
      <w:rPr>
        <w:rFonts w:ascii="Wingdings" w:hAnsi="Wingdings" w:hint="default"/>
      </w:rPr>
    </w:lvl>
    <w:lvl w:ilvl="3" w:tplc="0C090001" w:tentative="1">
      <w:start w:val="1"/>
      <w:numFmt w:val="bullet"/>
      <w:lvlText w:val=""/>
      <w:lvlJc w:val="left"/>
      <w:pPr>
        <w:ind w:left="2528" w:hanging="360"/>
      </w:pPr>
      <w:rPr>
        <w:rFonts w:ascii="Symbol" w:hAnsi="Symbol" w:hint="default"/>
      </w:rPr>
    </w:lvl>
    <w:lvl w:ilvl="4" w:tplc="0C090003" w:tentative="1">
      <w:start w:val="1"/>
      <w:numFmt w:val="bullet"/>
      <w:lvlText w:val="o"/>
      <w:lvlJc w:val="left"/>
      <w:pPr>
        <w:ind w:left="3248" w:hanging="360"/>
      </w:pPr>
      <w:rPr>
        <w:rFonts w:ascii="Courier New" w:hAnsi="Courier New" w:cs="Courier New" w:hint="default"/>
      </w:rPr>
    </w:lvl>
    <w:lvl w:ilvl="5" w:tplc="0C090005" w:tentative="1">
      <w:start w:val="1"/>
      <w:numFmt w:val="bullet"/>
      <w:lvlText w:val=""/>
      <w:lvlJc w:val="left"/>
      <w:pPr>
        <w:ind w:left="3968" w:hanging="360"/>
      </w:pPr>
      <w:rPr>
        <w:rFonts w:ascii="Wingdings" w:hAnsi="Wingdings" w:hint="default"/>
      </w:rPr>
    </w:lvl>
    <w:lvl w:ilvl="6" w:tplc="0C090001" w:tentative="1">
      <w:start w:val="1"/>
      <w:numFmt w:val="bullet"/>
      <w:lvlText w:val=""/>
      <w:lvlJc w:val="left"/>
      <w:pPr>
        <w:ind w:left="4688" w:hanging="360"/>
      </w:pPr>
      <w:rPr>
        <w:rFonts w:ascii="Symbol" w:hAnsi="Symbol" w:hint="default"/>
      </w:rPr>
    </w:lvl>
    <w:lvl w:ilvl="7" w:tplc="0C090003" w:tentative="1">
      <w:start w:val="1"/>
      <w:numFmt w:val="bullet"/>
      <w:lvlText w:val="o"/>
      <w:lvlJc w:val="left"/>
      <w:pPr>
        <w:ind w:left="5408" w:hanging="360"/>
      </w:pPr>
      <w:rPr>
        <w:rFonts w:ascii="Courier New" w:hAnsi="Courier New" w:cs="Courier New" w:hint="default"/>
      </w:rPr>
    </w:lvl>
    <w:lvl w:ilvl="8" w:tplc="0C090005" w:tentative="1">
      <w:start w:val="1"/>
      <w:numFmt w:val="bullet"/>
      <w:lvlText w:val=""/>
      <w:lvlJc w:val="left"/>
      <w:pPr>
        <w:ind w:left="6128" w:hanging="360"/>
      </w:pPr>
      <w:rPr>
        <w:rFonts w:ascii="Wingdings" w:hAnsi="Wingdings" w:hint="default"/>
      </w:rPr>
    </w:lvl>
  </w:abstractNum>
  <w:abstractNum w:abstractNumId="28" w15:restartNumberingAfterBreak="0">
    <w:nsid w:val="708604E4"/>
    <w:multiLevelType w:val="hybridMultilevel"/>
    <w:tmpl w:val="81CCF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8431774">
    <w:abstractNumId w:val="8"/>
  </w:num>
  <w:num w:numId="2" w16cid:durableId="842209657">
    <w:abstractNumId w:val="7"/>
  </w:num>
  <w:num w:numId="3" w16cid:durableId="660542573">
    <w:abstractNumId w:val="26"/>
  </w:num>
  <w:num w:numId="4" w16cid:durableId="1971085616">
    <w:abstractNumId w:val="14"/>
  </w:num>
  <w:num w:numId="5" w16cid:durableId="252517802">
    <w:abstractNumId w:val="15"/>
  </w:num>
  <w:num w:numId="6" w16cid:durableId="420297118">
    <w:abstractNumId w:val="20"/>
  </w:num>
  <w:num w:numId="7" w16cid:durableId="353388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4"/>
    <w:lvlOverride w:ilvl="0">
      <w:startOverride w:val="1"/>
    </w:lvlOverride>
  </w:num>
  <w:num w:numId="9" w16cid:durableId="1747920389">
    <w:abstractNumId w:val="15"/>
    <w:lvlOverride w:ilvl="0">
      <w:startOverride w:val="1"/>
    </w:lvlOverride>
  </w:num>
  <w:num w:numId="10" w16cid:durableId="1001813381">
    <w:abstractNumId w:val="14"/>
    <w:lvlOverride w:ilvl="0">
      <w:startOverride w:val="1"/>
    </w:lvlOverride>
  </w:num>
  <w:num w:numId="11" w16cid:durableId="1103450744">
    <w:abstractNumId w:val="15"/>
    <w:lvlOverride w:ilvl="0">
      <w:startOverride w:val="1"/>
    </w:lvlOverride>
  </w:num>
  <w:num w:numId="12" w16cid:durableId="1549294228">
    <w:abstractNumId w:val="14"/>
    <w:lvlOverride w:ilvl="0">
      <w:startOverride w:val="1"/>
    </w:lvlOverride>
  </w:num>
  <w:num w:numId="13" w16cid:durableId="875854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5"/>
    <w:lvlOverride w:ilvl="0">
      <w:startOverride w:val="1"/>
    </w:lvlOverride>
  </w:num>
  <w:num w:numId="15" w16cid:durableId="1246453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6"/>
  </w:num>
  <w:num w:numId="17" w16cid:durableId="43412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1"/>
  </w:num>
  <w:num w:numId="19" w16cid:durableId="836698820">
    <w:abstractNumId w:val="18"/>
  </w:num>
  <w:num w:numId="20" w16cid:durableId="402803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9"/>
  </w:num>
  <w:num w:numId="22" w16cid:durableId="200242115">
    <w:abstractNumId w:val="1"/>
  </w:num>
  <w:num w:numId="23" w16cid:durableId="585068731">
    <w:abstractNumId w:val="5"/>
  </w:num>
  <w:num w:numId="24" w16cid:durableId="1431437445">
    <w:abstractNumId w:val="4"/>
  </w:num>
  <w:num w:numId="25" w16cid:durableId="507214046">
    <w:abstractNumId w:val="13"/>
  </w:num>
  <w:num w:numId="26" w16cid:durableId="1490830212">
    <w:abstractNumId w:val="0"/>
  </w:num>
  <w:num w:numId="27" w16cid:durableId="1289704118">
    <w:abstractNumId w:val="12"/>
  </w:num>
  <w:num w:numId="28" w16cid:durableId="1307012012">
    <w:abstractNumId w:val="22"/>
  </w:num>
  <w:num w:numId="29" w16cid:durableId="98646126">
    <w:abstractNumId w:val="2"/>
  </w:num>
  <w:num w:numId="30" w16cid:durableId="584803129">
    <w:abstractNumId w:val="27"/>
  </w:num>
  <w:num w:numId="31" w16cid:durableId="1554345711">
    <w:abstractNumId w:val="23"/>
  </w:num>
  <w:num w:numId="32" w16cid:durableId="1785030922">
    <w:abstractNumId w:val="6"/>
  </w:num>
  <w:num w:numId="33" w16cid:durableId="1946188284">
    <w:abstractNumId w:val="3"/>
  </w:num>
  <w:num w:numId="34" w16cid:durableId="433402598">
    <w:abstractNumId w:val="17"/>
  </w:num>
  <w:num w:numId="35" w16cid:durableId="390662462">
    <w:abstractNumId w:val="25"/>
  </w:num>
  <w:num w:numId="36" w16cid:durableId="1209298059">
    <w:abstractNumId w:val="10"/>
  </w:num>
  <w:num w:numId="37" w16cid:durableId="1789426321">
    <w:abstractNumId w:val="28"/>
  </w:num>
  <w:num w:numId="38" w16cid:durableId="1603300426">
    <w:abstractNumId w:val="21"/>
  </w:num>
  <w:num w:numId="39" w16cid:durableId="2105954969">
    <w:abstractNumId w:val="24"/>
  </w:num>
  <w:num w:numId="40" w16cid:durableId="1552422360">
    <w:abstractNumId w:val="9"/>
  </w:num>
  <w:num w:numId="41" w16cid:durableId="568343140">
    <w:abstractNumId w:val="16"/>
  </w:num>
  <w:num w:numId="42" w16cid:durableId="2034768364">
    <w:abstractNumId w:val="8"/>
  </w:num>
  <w:num w:numId="43" w16cid:durableId="132693846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EF"/>
    <w:rsid w:val="00000822"/>
    <w:rsid w:val="00003728"/>
    <w:rsid w:val="00004B91"/>
    <w:rsid w:val="00006344"/>
    <w:rsid w:val="000068B9"/>
    <w:rsid w:val="00010539"/>
    <w:rsid w:val="000115AB"/>
    <w:rsid w:val="00012DA7"/>
    <w:rsid w:val="00014646"/>
    <w:rsid w:val="0001473F"/>
    <w:rsid w:val="00014D0A"/>
    <w:rsid w:val="00015018"/>
    <w:rsid w:val="000154A8"/>
    <w:rsid w:val="000246D6"/>
    <w:rsid w:val="00025C12"/>
    <w:rsid w:val="000324FC"/>
    <w:rsid w:val="000347FB"/>
    <w:rsid w:val="00035A11"/>
    <w:rsid w:val="00040546"/>
    <w:rsid w:val="00041D05"/>
    <w:rsid w:val="00042268"/>
    <w:rsid w:val="00043534"/>
    <w:rsid w:val="00046D4C"/>
    <w:rsid w:val="00047707"/>
    <w:rsid w:val="00050A6B"/>
    <w:rsid w:val="00050C0F"/>
    <w:rsid w:val="000513FD"/>
    <w:rsid w:val="00052D11"/>
    <w:rsid w:val="00053BD7"/>
    <w:rsid w:val="00053CC3"/>
    <w:rsid w:val="00053D2F"/>
    <w:rsid w:val="0005461D"/>
    <w:rsid w:val="0005626F"/>
    <w:rsid w:val="0005685E"/>
    <w:rsid w:val="000570A6"/>
    <w:rsid w:val="00061582"/>
    <w:rsid w:val="000707E9"/>
    <w:rsid w:val="00070945"/>
    <w:rsid w:val="000717BA"/>
    <w:rsid w:val="00075506"/>
    <w:rsid w:val="00080F06"/>
    <w:rsid w:val="00080FC2"/>
    <w:rsid w:val="000825CF"/>
    <w:rsid w:val="00082C60"/>
    <w:rsid w:val="00082EB1"/>
    <w:rsid w:val="00083D66"/>
    <w:rsid w:val="000848B6"/>
    <w:rsid w:val="000858DB"/>
    <w:rsid w:val="000905E4"/>
    <w:rsid w:val="0009157D"/>
    <w:rsid w:val="00096371"/>
    <w:rsid w:val="00096D01"/>
    <w:rsid w:val="00097F70"/>
    <w:rsid w:val="000A0C18"/>
    <w:rsid w:val="000A2164"/>
    <w:rsid w:val="000A3AA0"/>
    <w:rsid w:val="000A3F9B"/>
    <w:rsid w:val="000A4C7E"/>
    <w:rsid w:val="000A6268"/>
    <w:rsid w:val="000B3FF9"/>
    <w:rsid w:val="000B4346"/>
    <w:rsid w:val="000B4DF9"/>
    <w:rsid w:val="000B6A88"/>
    <w:rsid w:val="000C1FD1"/>
    <w:rsid w:val="000C36A3"/>
    <w:rsid w:val="000C3973"/>
    <w:rsid w:val="000C48B1"/>
    <w:rsid w:val="000C57C6"/>
    <w:rsid w:val="000C76AA"/>
    <w:rsid w:val="000D0408"/>
    <w:rsid w:val="000D0A42"/>
    <w:rsid w:val="000D713F"/>
    <w:rsid w:val="000D742A"/>
    <w:rsid w:val="000E058F"/>
    <w:rsid w:val="000E07C3"/>
    <w:rsid w:val="000E1D08"/>
    <w:rsid w:val="000E1DAB"/>
    <w:rsid w:val="000E5739"/>
    <w:rsid w:val="000E7683"/>
    <w:rsid w:val="000E77F0"/>
    <w:rsid w:val="000F1EB3"/>
    <w:rsid w:val="000F288B"/>
    <w:rsid w:val="000F300A"/>
    <w:rsid w:val="000F3A4B"/>
    <w:rsid w:val="000F5C20"/>
    <w:rsid w:val="000F79EA"/>
    <w:rsid w:val="0010164B"/>
    <w:rsid w:val="00107118"/>
    <w:rsid w:val="00110D97"/>
    <w:rsid w:val="00112DAD"/>
    <w:rsid w:val="00114799"/>
    <w:rsid w:val="00117069"/>
    <w:rsid w:val="001171E4"/>
    <w:rsid w:val="0012007C"/>
    <w:rsid w:val="00120E2E"/>
    <w:rsid w:val="00121181"/>
    <w:rsid w:val="00122329"/>
    <w:rsid w:val="001232C3"/>
    <w:rsid w:val="00124B00"/>
    <w:rsid w:val="00126471"/>
    <w:rsid w:val="00126ADF"/>
    <w:rsid w:val="00126BEE"/>
    <w:rsid w:val="00127D91"/>
    <w:rsid w:val="001324A3"/>
    <w:rsid w:val="0013251B"/>
    <w:rsid w:val="00135EF0"/>
    <w:rsid w:val="0013675B"/>
    <w:rsid w:val="00136C50"/>
    <w:rsid w:val="00137347"/>
    <w:rsid w:val="00143C66"/>
    <w:rsid w:val="00144A90"/>
    <w:rsid w:val="0015361C"/>
    <w:rsid w:val="00154D8C"/>
    <w:rsid w:val="001575C5"/>
    <w:rsid w:val="001600FA"/>
    <w:rsid w:val="001616DD"/>
    <w:rsid w:val="00161AE4"/>
    <w:rsid w:val="00161FDC"/>
    <w:rsid w:val="00164AA5"/>
    <w:rsid w:val="00166052"/>
    <w:rsid w:val="001660FE"/>
    <w:rsid w:val="001661B4"/>
    <w:rsid w:val="00167C17"/>
    <w:rsid w:val="00170381"/>
    <w:rsid w:val="0017051B"/>
    <w:rsid w:val="00172A11"/>
    <w:rsid w:val="00173EDD"/>
    <w:rsid w:val="00174ECE"/>
    <w:rsid w:val="00175212"/>
    <w:rsid w:val="00175FF8"/>
    <w:rsid w:val="001767CA"/>
    <w:rsid w:val="00181504"/>
    <w:rsid w:val="00181729"/>
    <w:rsid w:val="001819E4"/>
    <w:rsid w:val="00183344"/>
    <w:rsid w:val="00183E97"/>
    <w:rsid w:val="00184284"/>
    <w:rsid w:val="00184480"/>
    <w:rsid w:val="00184D6D"/>
    <w:rsid w:val="00184F59"/>
    <w:rsid w:val="00185C37"/>
    <w:rsid w:val="0018607E"/>
    <w:rsid w:val="001869C0"/>
    <w:rsid w:val="00186FB7"/>
    <w:rsid w:val="00187537"/>
    <w:rsid w:val="00191413"/>
    <w:rsid w:val="0019193E"/>
    <w:rsid w:val="00192C70"/>
    <w:rsid w:val="001935B4"/>
    <w:rsid w:val="00193907"/>
    <w:rsid w:val="00195EFB"/>
    <w:rsid w:val="00196A73"/>
    <w:rsid w:val="001A0124"/>
    <w:rsid w:val="001A1DD6"/>
    <w:rsid w:val="001A2273"/>
    <w:rsid w:val="001A5B1C"/>
    <w:rsid w:val="001B0DC3"/>
    <w:rsid w:val="001B1A6A"/>
    <w:rsid w:val="001B3430"/>
    <w:rsid w:val="001C0F5C"/>
    <w:rsid w:val="001C108E"/>
    <w:rsid w:val="001C223C"/>
    <w:rsid w:val="001C263F"/>
    <w:rsid w:val="001C5958"/>
    <w:rsid w:val="001D12A9"/>
    <w:rsid w:val="001D140D"/>
    <w:rsid w:val="001D150B"/>
    <w:rsid w:val="001D195F"/>
    <w:rsid w:val="001D780B"/>
    <w:rsid w:val="001D7907"/>
    <w:rsid w:val="001D7BDA"/>
    <w:rsid w:val="001E0BEA"/>
    <w:rsid w:val="001E0BED"/>
    <w:rsid w:val="001E125D"/>
    <w:rsid w:val="001E2C6F"/>
    <w:rsid w:val="001E30A5"/>
    <w:rsid w:val="001E3D5B"/>
    <w:rsid w:val="001E4A13"/>
    <w:rsid w:val="001E4EF9"/>
    <w:rsid w:val="001E54CD"/>
    <w:rsid w:val="001E579B"/>
    <w:rsid w:val="001E5FF2"/>
    <w:rsid w:val="001E626E"/>
    <w:rsid w:val="001E7077"/>
    <w:rsid w:val="001E7A17"/>
    <w:rsid w:val="001F0765"/>
    <w:rsid w:val="001F166A"/>
    <w:rsid w:val="001F26B1"/>
    <w:rsid w:val="001F29F4"/>
    <w:rsid w:val="001F422D"/>
    <w:rsid w:val="001F4369"/>
    <w:rsid w:val="001F49DF"/>
    <w:rsid w:val="001F5AE3"/>
    <w:rsid w:val="001F656A"/>
    <w:rsid w:val="001F68D1"/>
    <w:rsid w:val="001F6D1A"/>
    <w:rsid w:val="001F6E03"/>
    <w:rsid w:val="002012D2"/>
    <w:rsid w:val="00202787"/>
    <w:rsid w:val="0020360D"/>
    <w:rsid w:val="0020612C"/>
    <w:rsid w:val="00211BFA"/>
    <w:rsid w:val="00212F1D"/>
    <w:rsid w:val="00214AD5"/>
    <w:rsid w:val="0022138F"/>
    <w:rsid w:val="00225769"/>
    <w:rsid w:val="00225E3B"/>
    <w:rsid w:val="00227104"/>
    <w:rsid w:val="00230054"/>
    <w:rsid w:val="0023668B"/>
    <w:rsid w:val="00240DC9"/>
    <w:rsid w:val="00242601"/>
    <w:rsid w:val="002427B0"/>
    <w:rsid w:val="00244149"/>
    <w:rsid w:val="00245BF4"/>
    <w:rsid w:val="00246EDC"/>
    <w:rsid w:val="00247BAF"/>
    <w:rsid w:val="002505E4"/>
    <w:rsid w:val="00251D96"/>
    <w:rsid w:val="00253A48"/>
    <w:rsid w:val="00253EC8"/>
    <w:rsid w:val="0025483C"/>
    <w:rsid w:val="00256701"/>
    <w:rsid w:val="0026085A"/>
    <w:rsid w:val="00267B10"/>
    <w:rsid w:val="002700D3"/>
    <w:rsid w:val="0027262B"/>
    <w:rsid w:val="00274308"/>
    <w:rsid w:val="00280051"/>
    <w:rsid w:val="00280C5D"/>
    <w:rsid w:val="00281798"/>
    <w:rsid w:val="00281830"/>
    <w:rsid w:val="002827C4"/>
    <w:rsid w:val="0028401F"/>
    <w:rsid w:val="00284D13"/>
    <w:rsid w:val="00292A6B"/>
    <w:rsid w:val="00293B6B"/>
    <w:rsid w:val="00294B76"/>
    <w:rsid w:val="00294F1A"/>
    <w:rsid w:val="00295D79"/>
    <w:rsid w:val="0029655B"/>
    <w:rsid w:val="002A0163"/>
    <w:rsid w:val="002A295E"/>
    <w:rsid w:val="002A7555"/>
    <w:rsid w:val="002B2713"/>
    <w:rsid w:val="002B3511"/>
    <w:rsid w:val="002B3D19"/>
    <w:rsid w:val="002B3F13"/>
    <w:rsid w:val="002B434C"/>
    <w:rsid w:val="002B5D29"/>
    <w:rsid w:val="002C39F9"/>
    <w:rsid w:val="002C58B8"/>
    <w:rsid w:val="002C7500"/>
    <w:rsid w:val="002C75BC"/>
    <w:rsid w:val="002D1CA0"/>
    <w:rsid w:val="002D22CF"/>
    <w:rsid w:val="002D4633"/>
    <w:rsid w:val="002D4BB3"/>
    <w:rsid w:val="002D56A1"/>
    <w:rsid w:val="002D59A9"/>
    <w:rsid w:val="002D5A00"/>
    <w:rsid w:val="002E1E63"/>
    <w:rsid w:val="002E1FA1"/>
    <w:rsid w:val="002E63E1"/>
    <w:rsid w:val="002E6515"/>
    <w:rsid w:val="002E6517"/>
    <w:rsid w:val="002E6687"/>
    <w:rsid w:val="002F2A26"/>
    <w:rsid w:val="002F59FB"/>
    <w:rsid w:val="002F6957"/>
    <w:rsid w:val="002F6CB3"/>
    <w:rsid w:val="002F6E33"/>
    <w:rsid w:val="002F6F9E"/>
    <w:rsid w:val="002F7DE5"/>
    <w:rsid w:val="002F7DF1"/>
    <w:rsid w:val="003007EA"/>
    <w:rsid w:val="00302122"/>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0E8D"/>
    <w:rsid w:val="00331E2B"/>
    <w:rsid w:val="003321DE"/>
    <w:rsid w:val="00333A73"/>
    <w:rsid w:val="00334700"/>
    <w:rsid w:val="00334728"/>
    <w:rsid w:val="003352BA"/>
    <w:rsid w:val="003366C8"/>
    <w:rsid w:val="0033770B"/>
    <w:rsid w:val="00337B5B"/>
    <w:rsid w:val="0034072B"/>
    <w:rsid w:val="003412E9"/>
    <w:rsid w:val="00342839"/>
    <w:rsid w:val="00343A44"/>
    <w:rsid w:val="003444DC"/>
    <w:rsid w:val="00350211"/>
    <w:rsid w:val="003518BF"/>
    <w:rsid w:val="00352DA1"/>
    <w:rsid w:val="0035392C"/>
    <w:rsid w:val="00354558"/>
    <w:rsid w:val="00356BE7"/>
    <w:rsid w:val="00363564"/>
    <w:rsid w:val="0036465D"/>
    <w:rsid w:val="00372477"/>
    <w:rsid w:val="00372544"/>
    <w:rsid w:val="0037341B"/>
    <w:rsid w:val="00375E83"/>
    <w:rsid w:val="00376B5F"/>
    <w:rsid w:val="00377AD9"/>
    <w:rsid w:val="00380288"/>
    <w:rsid w:val="003817A2"/>
    <w:rsid w:val="00385359"/>
    <w:rsid w:val="00385468"/>
    <w:rsid w:val="003908DD"/>
    <w:rsid w:val="00390CE7"/>
    <w:rsid w:val="00390DAE"/>
    <w:rsid w:val="003910B0"/>
    <w:rsid w:val="00393C61"/>
    <w:rsid w:val="00393FF3"/>
    <w:rsid w:val="00395074"/>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0CBC"/>
    <w:rsid w:val="00404193"/>
    <w:rsid w:val="00407C75"/>
    <w:rsid w:val="00411B14"/>
    <w:rsid w:val="00412C91"/>
    <w:rsid w:val="004132C5"/>
    <w:rsid w:val="00414064"/>
    <w:rsid w:val="00415DFF"/>
    <w:rsid w:val="00417745"/>
    <w:rsid w:val="00423CA6"/>
    <w:rsid w:val="00425AA2"/>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830"/>
    <w:rsid w:val="00455C81"/>
    <w:rsid w:val="00457272"/>
    <w:rsid w:val="0045779F"/>
    <w:rsid w:val="00457DCC"/>
    <w:rsid w:val="00461A18"/>
    <w:rsid w:val="00462060"/>
    <w:rsid w:val="004638B0"/>
    <w:rsid w:val="00463C1A"/>
    <w:rsid w:val="00463EEC"/>
    <w:rsid w:val="004640FF"/>
    <w:rsid w:val="00465490"/>
    <w:rsid w:val="00471BEF"/>
    <w:rsid w:val="00473FD3"/>
    <w:rsid w:val="00474746"/>
    <w:rsid w:val="00474A6A"/>
    <w:rsid w:val="00475AAB"/>
    <w:rsid w:val="00477432"/>
    <w:rsid w:val="00477629"/>
    <w:rsid w:val="00480416"/>
    <w:rsid w:val="00480537"/>
    <w:rsid w:val="00480DA2"/>
    <w:rsid w:val="00481A6C"/>
    <w:rsid w:val="0048389D"/>
    <w:rsid w:val="00486165"/>
    <w:rsid w:val="0049014C"/>
    <w:rsid w:val="00492356"/>
    <w:rsid w:val="004957A2"/>
    <w:rsid w:val="004A0201"/>
    <w:rsid w:val="004A08B2"/>
    <w:rsid w:val="004A178D"/>
    <w:rsid w:val="004A1C33"/>
    <w:rsid w:val="004A7A7F"/>
    <w:rsid w:val="004B031B"/>
    <w:rsid w:val="004B11BD"/>
    <w:rsid w:val="004B474F"/>
    <w:rsid w:val="004B6BAC"/>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4F6509"/>
    <w:rsid w:val="00506D24"/>
    <w:rsid w:val="005077D2"/>
    <w:rsid w:val="005118F6"/>
    <w:rsid w:val="0051350A"/>
    <w:rsid w:val="00517604"/>
    <w:rsid w:val="00517DA5"/>
    <w:rsid w:val="00517FA4"/>
    <w:rsid w:val="005216E4"/>
    <w:rsid w:val="005241F7"/>
    <w:rsid w:val="00525801"/>
    <w:rsid w:val="00525D80"/>
    <w:rsid w:val="00530237"/>
    <w:rsid w:val="00530642"/>
    <w:rsid w:val="00530F88"/>
    <w:rsid w:val="00532B1C"/>
    <w:rsid w:val="00532EB9"/>
    <w:rsid w:val="00533388"/>
    <w:rsid w:val="00534E1F"/>
    <w:rsid w:val="00537269"/>
    <w:rsid w:val="005412CE"/>
    <w:rsid w:val="005443C8"/>
    <w:rsid w:val="0054503C"/>
    <w:rsid w:val="00545BC3"/>
    <w:rsid w:val="0054683B"/>
    <w:rsid w:val="00552527"/>
    <w:rsid w:val="005558E1"/>
    <w:rsid w:val="005564A4"/>
    <w:rsid w:val="0055674C"/>
    <w:rsid w:val="005606CB"/>
    <w:rsid w:val="0056116B"/>
    <w:rsid w:val="00562565"/>
    <w:rsid w:val="00563FD8"/>
    <w:rsid w:val="00564817"/>
    <w:rsid w:val="00564981"/>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95095"/>
    <w:rsid w:val="005A0348"/>
    <w:rsid w:val="005A1FA3"/>
    <w:rsid w:val="005A27C0"/>
    <w:rsid w:val="005A4691"/>
    <w:rsid w:val="005A5C24"/>
    <w:rsid w:val="005A74FF"/>
    <w:rsid w:val="005A7C67"/>
    <w:rsid w:val="005B194A"/>
    <w:rsid w:val="005B234E"/>
    <w:rsid w:val="005B3D8A"/>
    <w:rsid w:val="005B3EC2"/>
    <w:rsid w:val="005B5048"/>
    <w:rsid w:val="005B741E"/>
    <w:rsid w:val="005C1D68"/>
    <w:rsid w:val="005C46BF"/>
    <w:rsid w:val="005C58FA"/>
    <w:rsid w:val="005C5F49"/>
    <w:rsid w:val="005C71BC"/>
    <w:rsid w:val="005D246A"/>
    <w:rsid w:val="005D2629"/>
    <w:rsid w:val="005D489F"/>
    <w:rsid w:val="005D4A78"/>
    <w:rsid w:val="005D4C14"/>
    <w:rsid w:val="005D54F1"/>
    <w:rsid w:val="005D5820"/>
    <w:rsid w:val="005D7883"/>
    <w:rsid w:val="005E03EB"/>
    <w:rsid w:val="005E3D07"/>
    <w:rsid w:val="005E6B49"/>
    <w:rsid w:val="005E7252"/>
    <w:rsid w:val="005E7AA8"/>
    <w:rsid w:val="005F02C2"/>
    <w:rsid w:val="005F4A07"/>
    <w:rsid w:val="005F70F7"/>
    <w:rsid w:val="005F797F"/>
    <w:rsid w:val="006046D3"/>
    <w:rsid w:val="00605E3B"/>
    <w:rsid w:val="006065E8"/>
    <w:rsid w:val="0060699F"/>
    <w:rsid w:val="00606D6F"/>
    <w:rsid w:val="00607B4C"/>
    <w:rsid w:val="00610940"/>
    <w:rsid w:val="006155F0"/>
    <w:rsid w:val="00616766"/>
    <w:rsid w:val="00620386"/>
    <w:rsid w:val="00623A91"/>
    <w:rsid w:val="006253B6"/>
    <w:rsid w:val="00625A15"/>
    <w:rsid w:val="00627BD8"/>
    <w:rsid w:val="0063178C"/>
    <w:rsid w:val="006349C4"/>
    <w:rsid w:val="00636177"/>
    <w:rsid w:val="006361D0"/>
    <w:rsid w:val="00637BE8"/>
    <w:rsid w:val="00637C90"/>
    <w:rsid w:val="00637D76"/>
    <w:rsid w:val="00640A07"/>
    <w:rsid w:val="0064271E"/>
    <w:rsid w:val="006431FF"/>
    <w:rsid w:val="0064333A"/>
    <w:rsid w:val="00644F89"/>
    <w:rsid w:val="006463A7"/>
    <w:rsid w:val="006553EC"/>
    <w:rsid w:val="00655674"/>
    <w:rsid w:val="00656027"/>
    <w:rsid w:val="00656746"/>
    <w:rsid w:val="006623D2"/>
    <w:rsid w:val="00665661"/>
    <w:rsid w:val="0067005A"/>
    <w:rsid w:val="00680130"/>
    <w:rsid w:val="006824E0"/>
    <w:rsid w:val="00684A68"/>
    <w:rsid w:val="00685883"/>
    <w:rsid w:val="0068668E"/>
    <w:rsid w:val="00691C90"/>
    <w:rsid w:val="00692458"/>
    <w:rsid w:val="0069388D"/>
    <w:rsid w:val="006A0160"/>
    <w:rsid w:val="006A31AB"/>
    <w:rsid w:val="006A4875"/>
    <w:rsid w:val="006A5215"/>
    <w:rsid w:val="006B18B2"/>
    <w:rsid w:val="006B3640"/>
    <w:rsid w:val="006B61AC"/>
    <w:rsid w:val="006B6C90"/>
    <w:rsid w:val="006B7CA7"/>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49EB"/>
    <w:rsid w:val="006E5856"/>
    <w:rsid w:val="006E71A5"/>
    <w:rsid w:val="006E73F9"/>
    <w:rsid w:val="006F0585"/>
    <w:rsid w:val="006F22C5"/>
    <w:rsid w:val="006F41D7"/>
    <w:rsid w:val="006F47AA"/>
    <w:rsid w:val="006F73C8"/>
    <w:rsid w:val="00700549"/>
    <w:rsid w:val="00700B1E"/>
    <w:rsid w:val="00700B46"/>
    <w:rsid w:val="00701141"/>
    <w:rsid w:val="00702088"/>
    <w:rsid w:val="00702564"/>
    <w:rsid w:val="007033DE"/>
    <w:rsid w:val="00703CCF"/>
    <w:rsid w:val="00705460"/>
    <w:rsid w:val="007112BB"/>
    <w:rsid w:val="00712F00"/>
    <w:rsid w:val="00721B04"/>
    <w:rsid w:val="00721E2A"/>
    <w:rsid w:val="00722AE3"/>
    <w:rsid w:val="00724D61"/>
    <w:rsid w:val="00726642"/>
    <w:rsid w:val="007277AF"/>
    <w:rsid w:val="00735CAA"/>
    <w:rsid w:val="0073719C"/>
    <w:rsid w:val="00742E09"/>
    <w:rsid w:val="007430EF"/>
    <w:rsid w:val="00744D2E"/>
    <w:rsid w:val="00745452"/>
    <w:rsid w:val="00745956"/>
    <w:rsid w:val="00746818"/>
    <w:rsid w:val="00747FC4"/>
    <w:rsid w:val="00752457"/>
    <w:rsid w:val="0075311C"/>
    <w:rsid w:val="0075415F"/>
    <w:rsid w:val="00754898"/>
    <w:rsid w:val="00754A51"/>
    <w:rsid w:val="0075702C"/>
    <w:rsid w:val="00760169"/>
    <w:rsid w:val="007606B4"/>
    <w:rsid w:val="00760845"/>
    <w:rsid w:val="007640E0"/>
    <w:rsid w:val="00766E67"/>
    <w:rsid w:val="007678AC"/>
    <w:rsid w:val="00770769"/>
    <w:rsid w:val="0077225F"/>
    <w:rsid w:val="00774042"/>
    <w:rsid w:val="007741B9"/>
    <w:rsid w:val="007746E3"/>
    <w:rsid w:val="00774FDE"/>
    <w:rsid w:val="00775D89"/>
    <w:rsid w:val="00776257"/>
    <w:rsid w:val="00777511"/>
    <w:rsid w:val="00777EE3"/>
    <w:rsid w:val="007812CF"/>
    <w:rsid w:val="0078367D"/>
    <w:rsid w:val="00784D38"/>
    <w:rsid w:val="00785234"/>
    <w:rsid w:val="00794435"/>
    <w:rsid w:val="00794ACF"/>
    <w:rsid w:val="007A1603"/>
    <w:rsid w:val="007A32F7"/>
    <w:rsid w:val="007A682A"/>
    <w:rsid w:val="007A7F29"/>
    <w:rsid w:val="007B03DA"/>
    <w:rsid w:val="007B3138"/>
    <w:rsid w:val="007B40DC"/>
    <w:rsid w:val="007B6F78"/>
    <w:rsid w:val="007B75F4"/>
    <w:rsid w:val="007C10BA"/>
    <w:rsid w:val="007C2324"/>
    <w:rsid w:val="007C2806"/>
    <w:rsid w:val="007C438E"/>
    <w:rsid w:val="007C4EDD"/>
    <w:rsid w:val="007C5C1B"/>
    <w:rsid w:val="007D3448"/>
    <w:rsid w:val="007E04CD"/>
    <w:rsid w:val="007E4E9A"/>
    <w:rsid w:val="007E6EE6"/>
    <w:rsid w:val="007F0D57"/>
    <w:rsid w:val="007F13CF"/>
    <w:rsid w:val="007F29F8"/>
    <w:rsid w:val="007F2D82"/>
    <w:rsid w:val="007F38E6"/>
    <w:rsid w:val="007F43F2"/>
    <w:rsid w:val="007F48B2"/>
    <w:rsid w:val="007F4EF0"/>
    <w:rsid w:val="007F5CFF"/>
    <w:rsid w:val="00807776"/>
    <w:rsid w:val="0081013E"/>
    <w:rsid w:val="008113B4"/>
    <w:rsid w:val="008114F0"/>
    <w:rsid w:val="00814D74"/>
    <w:rsid w:val="00814DE5"/>
    <w:rsid w:val="00820942"/>
    <w:rsid w:val="008248D1"/>
    <w:rsid w:val="0082586A"/>
    <w:rsid w:val="008261B4"/>
    <w:rsid w:val="00827EDE"/>
    <w:rsid w:val="008358B4"/>
    <w:rsid w:val="00842EF4"/>
    <w:rsid w:val="00844BC9"/>
    <w:rsid w:val="00845AA0"/>
    <w:rsid w:val="008510FF"/>
    <w:rsid w:val="008530BE"/>
    <w:rsid w:val="008540FA"/>
    <w:rsid w:val="008606A0"/>
    <w:rsid w:val="00861E1B"/>
    <w:rsid w:val="00863446"/>
    <w:rsid w:val="00863E4E"/>
    <w:rsid w:val="00864615"/>
    <w:rsid w:val="00867895"/>
    <w:rsid w:val="00867A07"/>
    <w:rsid w:val="00874956"/>
    <w:rsid w:val="00875FE9"/>
    <w:rsid w:val="0087684F"/>
    <w:rsid w:val="00876CAC"/>
    <w:rsid w:val="00882CF0"/>
    <w:rsid w:val="00885A76"/>
    <w:rsid w:val="00886079"/>
    <w:rsid w:val="00891F34"/>
    <w:rsid w:val="008928D3"/>
    <w:rsid w:val="00894ACC"/>
    <w:rsid w:val="00895C04"/>
    <w:rsid w:val="008970B7"/>
    <w:rsid w:val="008A0530"/>
    <w:rsid w:val="008A1B21"/>
    <w:rsid w:val="008A3DD8"/>
    <w:rsid w:val="008A3F85"/>
    <w:rsid w:val="008A47BD"/>
    <w:rsid w:val="008A4E34"/>
    <w:rsid w:val="008A51E8"/>
    <w:rsid w:val="008A6404"/>
    <w:rsid w:val="008B0AC9"/>
    <w:rsid w:val="008B0F37"/>
    <w:rsid w:val="008B55D2"/>
    <w:rsid w:val="008B5C21"/>
    <w:rsid w:val="008B791D"/>
    <w:rsid w:val="008B7977"/>
    <w:rsid w:val="008B7CE5"/>
    <w:rsid w:val="008C1C7C"/>
    <w:rsid w:val="008C208A"/>
    <w:rsid w:val="008D0538"/>
    <w:rsid w:val="008D0D9A"/>
    <w:rsid w:val="008D2CA8"/>
    <w:rsid w:val="008D4AA6"/>
    <w:rsid w:val="008E0CD4"/>
    <w:rsid w:val="008E2267"/>
    <w:rsid w:val="008F0F03"/>
    <w:rsid w:val="008F1341"/>
    <w:rsid w:val="008F2CF5"/>
    <w:rsid w:val="008F3034"/>
    <w:rsid w:val="008F3194"/>
    <w:rsid w:val="008F5E84"/>
    <w:rsid w:val="008F65FF"/>
    <w:rsid w:val="00901E01"/>
    <w:rsid w:val="00902D04"/>
    <w:rsid w:val="00904BC8"/>
    <w:rsid w:val="00906D5B"/>
    <w:rsid w:val="00907133"/>
    <w:rsid w:val="009071E8"/>
    <w:rsid w:val="009118F6"/>
    <w:rsid w:val="00911EB8"/>
    <w:rsid w:val="00912168"/>
    <w:rsid w:val="009139C7"/>
    <w:rsid w:val="00913CAC"/>
    <w:rsid w:val="0091462B"/>
    <w:rsid w:val="009149B8"/>
    <w:rsid w:val="0091550B"/>
    <w:rsid w:val="0091658D"/>
    <w:rsid w:val="00917142"/>
    <w:rsid w:val="00920EF6"/>
    <w:rsid w:val="00921C0B"/>
    <w:rsid w:val="00921FF8"/>
    <w:rsid w:val="00922A50"/>
    <w:rsid w:val="00923EC8"/>
    <w:rsid w:val="00925F13"/>
    <w:rsid w:val="00926417"/>
    <w:rsid w:val="0092653C"/>
    <w:rsid w:val="009277AD"/>
    <w:rsid w:val="009306ED"/>
    <w:rsid w:val="00930B43"/>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859"/>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5B3"/>
    <w:rsid w:val="00971F4F"/>
    <w:rsid w:val="00972D70"/>
    <w:rsid w:val="0097337E"/>
    <w:rsid w:val="0097363B"/>
    <w:rsid w:val="00973DFC"/>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097"/>
    <w:rsid w:val="009C2AED"/>
    <w:rsid w:val="009C3490"/>
    <w:rsid w:val="009C3BB0"/>
    <w:rsid w:val="009C72D3"/>
    <w:rsid w:val="009D1FC0"/>
    <w:rsid w:val="009D2863"/>
    <w:rsid w:val="009D4238"/>
    <w:rsid w:val="009D493B"/>
    <w:rsid w:val="009D5E09"/>
    <w:rsid w:val="009D5EE5"/>
    <w:rsid w:val="009D5F1E"/>
    <w:rsid w:val="009D7580"/>
    <w:rsid w:val="009E00C4"/>
    <w:rsid w:val="009E0947"/>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599F"/>
    <w:rsid w:val="00A2629A"/>
    <w:rsid w:val="00A26F1E"/>
    <w:rsid w:val="00A272D4"/>
    <w:rsid w:val="00A2737A"/>
    <w:rsid w:val="00A303C6"/>
    <w:rsid w:val="00A31E06"/>
    <w:rsid w:val="00A32873"/>
    <w:rsid w:val="00A32B6F"/>
    <w:rsid w:val="00A333F2"/>
    <w:rsid w:val="00A34EAB"/>
    <w:rsid w:val="00A35FBF"/>
    <w:rsid w:val="00A41E01"/>
    <w:rsid w:val="00A435C8"/>
    <w:rsid w:val="00A43705"/>
    <w:rsid w:val="00A45D6C"/>
    <w:rsid w:val="00A470E3"/>
    <w:rsid w:val="00A60EED"/>
    <w:rsid w:val="00A6232E"/>
    <w:rsid w:val="00A64430"/>
    <w:rsid w:val="00A65C0A"/>
    <w:rsid w:val="00A65FD0"/>
    <w:rsid w:val="00A66966"/>
    <w:rsid w:val="00A721C0"/>
    <w:rsid w:val="00A7294C"/>
    <w:rsid w:val="00A731B8"/>
    <w:rsid w:val="00A7517C"/>
    <w:rsid w:val="00A7626B"/>
    <w:rsid w:val="00A774B1"/>
    <w:rsid w:val="00A84013"/>
    <w:rsid w:val="00A84E3E"/>
    <w:rsid w:val="00A856B1"/>
    <w:rsid w:val="00A875F3"/>
    <w:rsid w:val="00A9080B"/>
    <w:rsid w:val="00A90E16"/>
    <w:rsid w:val="00A94E61"/>
    <w:rsid w:val="00A957B0"/>
    <w:rsid w:val="00A96564"/>
    <w:rsid w:val="00A96CD8"/>
    <w:rsid w:val="00A97788"/>
    <w:rsid w:val="00A979FD"/>
    <w:rsid w:val="00AA0F17"/>
    <w:rsid w:val="00AA15EB"/>
    <w:rsid w:val="00AA2AFD"/>
    <w:rsid w:val="00AA2D7A"/>
    <w:rsid w:val="00AA2E86"/>
    <w:rsid w:val="00AA3549"/>
    <w:rsid w:val="00AA5307"/>
    <w:rsid w:val="00AA5AB2"/>
    <w:rsid w:val="00AB3BAC"/>
    <w:rsid w:val="00AB4AD3"/>
    <w:rsid w:val="00AC0797"/>
    <w:rsid w:val="00AC2EDE"/>
    <w:rsid w:val="00AC4BF5"/>
    <w:rsid w:val="00AC53AF"/>
    <w:rsid w:val="00AD4F9D"/>
    <w:rsid w:val="00AD628A"/>
    <w:rsid w:val="00AE05E1"/>
    <w:rsid w:val="00AE0AC0"/>
    <w:rsid w:val="00AE2123"/>
    <w:rsid w:val="00AE486F"/>
    <w:rsid w:val="00AE59E5"/>
    <w:rsid w:val="00AE629D"/>
    <w:rsid w:val="00AE6938"/>
    <w:rsid w:val="00AE6DBC"/>
    <w:rsid w:val="00AE78EB"/>
    <w:rsid w:val="00AF0A65"/>
    <w:rsid w:val="00AF223D"/>
    <w:rsid w:val="00AF22E7"/>
    <w:rsid w:val="00AF3F61"/>
    <w:rsid w:val="00AF532B"/>
    <w:rsid w:val="00AF5C4F"/>
    <w:rsid w:val="00AF62FB"/>
    <w:rsid w:val="00AF67A9"/>
    <w:rsid w:val="00B024D9"/>
    <w:rsid w:val="00B03FFF"/>
    <w:rsid w:val="00B0502D"/>
    <w:rsid w:val="00B058EF"/>
    <w:rsid w:val="00B07715"/>
    <w:rsid w:val="00B07F75"/>
    <w:rsid w:val="00B10AB7"/>
    <w:rsid w:val="00B1151B"/>
    <w:rsid w:val="00B170A2"/>
    <w:rsid w:val="00B17F72"/>
    <w:rsid w:val="00B203FF"/>
    <w:rsid w:val="00B22277"/>
    <w:rsid w:val="00B22944"/>
    <w:rsid w:val="00B2737A"/>
    <w:rsid w:val="00B2758D"/>
    <w:rsid w:val="00B30482"/>
    <w:rsid w:val="00B31526"/>
    <w:rsid w:val="00B3226B"/>
    <w:rsid w:val="00B326A7"/>
    <w:rsid w:val="00B32F71"/>
    <w:rsid w:val="00B33322"/>
    <w:rsid w:val="00B33F30"/>
    <w:rsid w:val="00B33FA0"/>
    <w:rsid w:val="00B34124"/>
    <w:rsid w:val="00B3418C"/>
    <w:rsid w:val="00B34980"/>
    <w:rsid w:val="00B36C89"/>
    <w:rsid w:val="00B41CEE"/>
    <w:rsid w:val="00B420B6"/>
    <w:rsid w:val="00B450AD"/>
    <w:rsid w:val="00B47F44"/>
    <w:rsid w:val="00B500E8"/>
    <w:rsid w:val="00B52163"/>
    <w:rsid w:val="00B55EF6"/>
    <w:rsid w:val="00B61582"/>
    <w:rsid w:val="00B6217E"/>
    <w:rsid w:val="00B625F2"/>
    <w:rsid w:val="00B627C5"/>
    <w:rsid w:val="00B64367"/>
    <w:rsid w:val="00B64C8C"/>
    <w:rsid w:val="00B65F91"/>
    <w:rsid w:val="00B6769D"/>
    <w:rsid w:val="00B6772A"/>
    <w:rsid w:val="00B7329B"/>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186"/>
    <w:rsid w:val="00BB6801"/>
    <w:rsid w:val="00BB7A2D"/>
    <w:rsid w:val="00BB7B1F"/>
    <w:rsid w:val="00BC12C5"/>
    <w:rsid w:val="00BC20AD"/>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0AC3"/>
    <w:rsid w:val="00C01BE9"/>
    <w:rsid w:val="00C034D3"/>
    <w:rsid w:val="00C049CA"/>
    <w:rsid w:val="00C055ED"/>
    <w:rsid w:val="00C07276"/>
    <w:rsid w:val="00C11030"/>
    <w:rsid w:val="00C111B1"/>
    <w:rsid w:val="00C11E48"/>
    <w:rsid w:val="00C12554"/>
    <w:rsid w:val="00C1327A"/>
    <w:rsid w:val="00C13E3A"/>
    <w:rsid w:val="00C15F4D"/>
    <w:rsid w:val="00C202F8"/>
    <w:rsid w:val="00C20D92"/>
    <w:rsid w:val="00C221C1"/>
    <w:rsid w:val="00C24670"/>
    <w:rsid w:val="00C247EA"/>
    <w:rsid w:val="00C25557"/>
    <w:rsid w:val="00C32FD3"/>
    <w:rsid w:val="00C3347F"/>
    <w:rsid w:val="00C338D7"/>
    <w:rsid w:val="00C33B14"/>
    <w:rsid w:val="00C345E3"/>
    <w:rsid w:val="00C34F92"/>
    <w:rsid w:val="00C36B93"/>
    <w:rsid w:val="00C36F3E"/>
    <w:rsid w:val="00C37A4C"/>
    <w:rsid w:val="00C40538"/>
    <w:rsid w:val="00C43EF4"/>
    <w:rsid w:val="00C44164"/>
    <w:rsid w:val="00C4612C"/>
    <w:rsid w:val="00C47732"/>
    <w:rsid w:val="00C50963"/>
    <w:rsid w:val="00C50BD6"/>
    <w:rsid w:val="00C50FA2"/>
    <w:rsid w:val="00C51E26"/>
    <w:rsid w:val="00C543B9"/>
    <w:rsid w:val="00C54D16"/>
    <w:rsid w:val="00C55135"/>
    <w:rsid w:val="00C57A55"/>
    <w:rsid w:val="00C62A0C"/>
    <w:rsid w:val="00C635E2"/>
    <w:rsid w:val="00C67ED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87ADB"/>
    <w:rsid w:val="00C90647"/>
    <w:rsid w:val="00C91310"/>
    <w:rsid w:val="00CA0192"/>
    <w:rsid w:val="00CA0D06"/>
    <w:rsid w:val="00CA43F1"/>
    <w:rsid w:val="00CA4FDE"/>
    <w:rsid w:val="00CA70E7"/>
    <w:rsid w:val="00CB0A00"/>
    <w:rsid w:val="00CB228A"/>
    <w:rsid w:val="00CB2E17"/>
    <w:rsid w:val="00CB3056"/>
    <w:rsid w:val="00CB3987"/>
    <w:rsid w:val="00CB7E08"/>
    <w:rsid w:val="00CC3587"/>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63CD"/>
    <w:rsid w:val="00D07A8B"/>
    <w:rsid w:val="00D10F72"/>
    <w:rsid w:val="00D13694"/>
    <w:rsid w:val="00D17891"/>
    <w:rsid w:val="00D206E0"/>
    <w:rsid w:val="00D223CA"/>
    <w:rsid w:val="00D228B8"/>
    <w:rsid w:val="00D25E0F"/>
    <w:rsid w:val="00D27637"/>
    <w:rsid w:val="00D30343"/>
    <w:rsid w:val="00D326CB"/>
    <w:rsid w:val="00D3635A"/>
    <w:rsid w:val="00D36920"/>
    <w:rsid w:val="00D36B09"/>
    <w:rsid w:val="00D3754F"/>
    <w:rsid w:val="00D407E5"/>
    <w:rsid w:val="00D4240D"/>
    <w:rsid w:val="00D434D3"/>
    <w:rsid w:val="00D4358F"/>
    <w:rsid w:val="00D43E66"/>
    <w:rsid w:val="00D443D7"/>
    <w:rsid w:val="00D5188B"/>
    <w:rsid w:val="00D520E7"/>
    <w:rsid w:val="00D53C66"/>
    <w:rsid w:val="00D559C9"/>
    <w:rsid w:val="00D56DA0"/>
    <w:rsid w:val="00D62793"/>
    <w:rsid w:val="00D627BE"/>
    <w:rsid w:val="00D6578B"/>
    <w:rsid w:val="00D65905"/>
    <w:rsid w:val="00D6761F"/>
    <w:rsid w:val="00D67E6B"/>
    <w:rsid w:val="00D71B35"/>
    <w:rsid w:val="00D74DFD"/>
    <w:rsid w:val="00D75112"/>
    <w:rsid w:val="00D770C8"/>
    <w:rsid w:val="00D80302"/>
    <w:rsid w:val="00D818F1"/>
    <w:rsid w:val="00D819D7"/>
    <w:rsid w:val="00D81A2D"/>
    <w:rsid w:val="00D81CB0"/>
    <w:rsid w:val="00D82211"/>
    <w:rsid w:val="00D8365B"/>
    <w:rsid w:val="00D839CC"/>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2E88"/>
    <w:rsid w:val="00DA48F8"/>
    <w:rsid w:val="00DA4BC4"/>
    <w:rsid w:val="00DA60A4"/>
    <w:rsid w:val="00DB0295"/>
    <w:rsid w:val="00DB207B"/>
    <w:rsid w:val="00DB3285"/>
    <w:rsid w:val="00DB5138"/>
    <w:rsid w:val="00DB6108"/>
    <w:rsid w:val="00DC008F"/>
    <w:rsid w:val="00DC216B"/>
    <w:rsid w:val="00DC781C"/>
    <w:rsid w:val="00DD4464"/>
    <w:rsid w:val="00DD6074"/>
    <w:rsid w:val="00DD693A"/>
    <w:rsid w:val="00DE125D"/>
    <w:rsid w:val="00DE5620"/>
    <w:rsid w:val="00DE5C6B"/>
    <w:rsid w:val="00DE6056"/>
    <w:rsid w:val="00DE6090"/>
    <w:rsid w:val="00DF1CBC"/>
    <w:rsid w:val="00DF3EFE"/>
    <w:rsid w:val="00E02685"/>
    <w:rsid w:val="00E041F0"/>
    <w:rsid w:val="00E0642F"/>
    <w:rsid w:val="00E160E9"/>
    <w:rsid w:val="00E17DC5"/>
    <w:rsid w:val="00E21634"/>
    <w:rsid w:val="00E25BA6"/>
    <w:rsid w:val="00E27141"/>
    <w:rsid w:val="00E272E4"/>
    <w:rsid w:val="00E27DE1"/>
    <w:rsid w:val="00E31382"/>
    <w:rsid w:val="00E31596"/>
    <w:rsid w:val="00E339C7"/>
    <w:rsid w:val="00E3510F"/>
    <w:rsid w:val="00E3663A"/>
    <w:rsid w:val="00E367AD"/>
    <w:rsid w:val="00E3733D"/>
    <w:rsid w:val="00E40792"/>
    <w:rsid w:val="00E41BFA"/>
    <w:rsid w:val="00E43DCB"/>
    <w:rsid w:val="00E44F73"/>
    <w:rsid w:val="00E45226"/>
    <w:rsid w:val="00E45436"/>
    <w:rsid w:val="00E476DF"/>
    <w:rsid w:val="00E47EAF"/>
    <w:rsid w:val="00E55664"/>
    <w:rsid w:val="00E55B54"/>
    <w:rsid w:val="00E563D9"/>
    <w:rsid w:val="00E56F2D"/>
    <w:rsid w:val="00E5710E"/>
    <w:rsid w:val="00E63F4F"/>
    <w:rsid w:val="00E64DA3"/>
    <w:rsid w:val="00E679F9"/>
    <w:rsid w:val="00E710F2"/>
    <w:rsid w:val="00E7250E"/>
    <w:rsid w:val="00E72731"/>
    <w:rsid w:val="00E73A87"/>
    <w:rsid w:val="00E76C52"/>
    <w:rsid w:val="00E80B1C"/>
    <w:rsid w:val="00E870E4"/>
    <w:rsid w:val="00E8796B"/>
    <w:rsid w:val="00E90C07"/>
    <w:rsid w:val="00E93F27"/>
    <w:rsid w:val="00E94350"/>
    <w:rsid w:val="00E96886"/>
    <w:rsid w:val="00E97B77"/>
    <w:rsid w:val="00EA060C"/>
    <w:rsid w:val="00EA4041"/>
    <w:rsid w:val="00EA4C6B"/>
    <w:rsid w:val="00EA5AD4"/>
    <w:rsid w:val="00EA7109"/>
    <w:rsid w:val="00EB103A"/>
    <w:rsid w:val="00EB256E"/>
    <w:rsid w:val="00EB26B6"/>
    <w:rsid w:val="00EB44CD"/>
    <w:rsid w:val="00EB68E6"/>
    <w:rsid w:val="00EB70EE"/>
    <w:rsid w:val="00EC0190"/>
    <w:rsid w:val="00EC3146"/>
    <w:rsid w:val="00EC4BB0"/>
    <w:rsid w:val="00EC4C64"/>
    <w:rsid w:val="00EC7202"/>
    <w:rsid w:val="00ED2843"/>
    <w:rsid w:val="00ED2DE6"/>
    <w:rsid w:val="00ED4AAB"/>
    <w:rsid w:val="00ED71D2"/>
    <w:rsid w:val="00EE1A9B"/>
    <w:rsid w:val="00EE285A"/>
    <w:rsid w:val="00EE3372"/>
    <w:rsid w:val="00EE5549"/>
    <w:rsid w:val="00EE5A45"/>
    <w:rsid w:val="00EE6F7A"/>
    <w:rsid w:val="00EF1F94"/>
    <w:rsid w:val="00EF273A"/>
    <w:rsid w:val="00EF46D9"/>
    <w:rsid w:val="00EF5F28"/>
    <w:rsid w:val="00EF612D"/>
    <w:rsid w:val="00EF6148"/>
    <w:rsid w:val="00EF7E3E"/>
    <w:rsid w:val="00F03A6B"/>
    <w:rsid w:val="00F04F4D"/>
    <w:rsid w:val="00F071B9"/>
    <w:rsid w:val="00F07604"/>
    <w:rsid w:val="00F109DA"/>
    <w:rsid w:val="00F10C68"/>
    <w:rsid w:val="00F122F6"/>
    <w:rsid w:val="00F14625"/>
    <w:rsid w:val="00F15189"/>
    <w:rsid w:val="00F1598A"/>
    <w:rsid w:val="00F17D40"/>
    <w:rsid w:val="00F20F66"/>
    <w:rsid w:val="00F21E51"/>
    <w:rsid w:val="00F25056"/>
    <w:rsid w:val="00F26716"/>
    <w:rsid w:val="00F26C97"/>
    <w:rsid w:val="00F306D1"/>
    <w:rsid w:val="00F30FA6"/>
    <w:rsid w:val="00F3287A"/>
    <w:rsid w:val="00F34BCF"/>
    <w:rsid w:val="00F351DC"/>
    <w:rsid w:val="00F3576A"/>
    <w:rsid w:val="00F35EB0"/>
    <w:rsid w:val="00F373D8"/>
    <w:rsid w:val="00F40FE3"/>
    <w:rsid w:val="00F41308"/>
    <w:rsid w:val="00F41387"/>
    <w:rsid w:val="00F4308C"/>
    <w:rsid w:val="00F4358F"/>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71652"/>
    <w:rsid w:val="00F73060"/>
    <w:rsid w:val="00F7385F"/>
    <w:rsid w:val="00F74407"/>
    <w:rsid w:val="00F764BE"/>
    <w:rsid w:val="00F77117"/>
    <w:rsid w:val="00F803B1"/>
    <w:rsid w:val="00F826D8"/>
    <w:rsid w:val="00F84AF1"/>
    <w:rsid w:val="00F863CB"/>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4FC6"/>
    <w:rsid w:val="00FA5C1A"/>
    <w:rsid w:val="00FA63D8"/>
    <w:rsid w:val="00FA6EFF"/>
    <w:rsid w:val="00FB0F2E"/>
    <w:rsid w:val="00FB3E04"/>
    <w:rsid w:val="00FB4F23"/>
    <w:rsid w:val="00FB7092"/>
    <w:rsid w:val="00FB70C0"/>
    <w:rsid w:val="00FC1499"/>
    <w:rsid w:val="00FC1860"/>
    <w:rsid w:val="00FC1B7F"/>
    <w:rsid w:val="00FC1F3B"/>
    <w:rsid w:val="00FC4637"/>
    <w:rsid w:val="00FC4A8E"/>
    <w:rsid w:val="00FC5688"/>
    <w:rsid w:val="00FD13BC"/>
    <w:rsid w:val="00FD3169"/>
    <w:rsid w:val="00FD4961"/>
    <w:rsid w:val="00FD7976"/>
    <w:rsid w:val="00FE0686"/>
    <w:rsid w:val="00FE5081"/>
    <w:rsid w:val="00FE6C3F"/>
    <w:rsid w:val="00FE70A6"/>
    <w:rsid w:val="00FE7FF1"/>
    <w:rsid w:val="00FF0FE9"/>
    <w:rsid w:val="00FF248A"/>
    <w:rsid w:val="00FF3F96"/>
    <w:rsid w:val="00FF55B2"/>
    <w:rsid w:val="00FF674A"/>
    <w:rsid w:val="00FF680D"/>
    <w:rsid w:val="0351A116"/>
    <w:rsid w:val="08C86AA5"/>
    <w:rsid w:val="0C96E0E0"/>
    <w:rsid w:val="0CE8DBB1"/>
    <w:rsid w:val="0CECBF20"/>
    <w:rsid w:val="0F83256C"/>
    <w:rsid w:val="14E81304"/>
    <w:rsid w:val="18388EF8"/>
    <w:rsid w:val="197F0565"/>
    <w:rsid w:val="1AEB4D85"/>
    <w:rsid w:val="1C40B797"/>
    <w:rsid w:val="1C456109"/>
    <w:rsid w:val="2544EACC"/>
    <w:rsid w:val="26A5C788"/>
    <w:rsid w:val="2951C229"/>
    <w:rsid w:val="2ACD91EC"/>
    <w:rsid w:val="32E2DE7D"/>
    <w:rsid w:val="3389D58E"/>
    <w:rsid w:val="39BEC11D"/>
    <w:rsid w:val="3B908297"/>
    <w:rsid w:val="3CEF4215"/>
    <w:rsid w:val="3DBD1EB8"/>
    <w:rsid w:val="420256DC"/>
    <w:rsid w:val="45051F22"/>
    <w:rsid w:val="4C5E98A3"/>
    <w:rsid w:val="4F30DCD3"/>
    <w:rsid w:val="5A4E6266"/>
    <w:rsid w:val="5AF189C4"/>
    <w:rsid w:val="5CEE58BA"/>
    <w:rsid w:val="6661D542"/>
    <w:rsid w:val="671AFDA4"/>
    <w:rsid w:val="68456D53"/>
    <w:rsid w:val="6928ADB8"/>
    <w:rsid w:val="6D0E859B"/>
    <w:rsid w:val="70568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52CE424"/>
  <w15:docId w15:val="{A48AF955-4881-4963-B924-BA1D9103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C36B93"/>
    <w:pPr>
      <w:spacing w:before="120" w:after="240" w:line="276" w:lineRule="auto"/>
    </w:pPr>
  </w:style>
  <w:style w:type="paragraph" w:styleId="Heading1">
    <w:name w:val="heading 1"/>
    <w:aliases w:val="Heading 1 (Title)"/>
    <w:next w:val="Normal"/>
    <w:link w:val="Heading1Char"/>
    <w:uiPriority w:val="9"/>
    <w:rsid w:val="00A435C8"/>
    <w:pPr>
      <w:widowControl w:val="0"/>
      <w:spacing w:before="840" w:after="320" w:line="640" w:lineRule="atLeast"/>
      <w:ind w:right="2835"/>
      <w:outlineLvl w:val="0"/>
    </w:pPr>
    <w:rPr>
      <w:rFonts w:eastAsia="Times New Roman"/>
      <w:b/>
      <w:sz w:val="60"/>
      <w:szCs w:val="60"/>
      <w:lang w:eastAsia="en-US"/>
    </w:rPr>
  </w:style>
  <w:style w:type="paragraph" w:styleId="Heading2">
    <w:name w:val="heading 2"/>
    <w:aliases w:val="Section Heading"/>
    <w:next w:val="BodyCopy"/>
    <w:link w:val="Heading2Char"/>
    <w:unhideWhenUsed/>
    <w:qFormat/>
    <w:rsid w:val="0078367D"/>
    <w:pPr>
      <w:widowControl w:val="0"/>
      <w:shd w:val="clear" w:color="auto" w:fill="3D2262" w:themeFill="accent1"/>
      <w:spacing w:before="100" w:beforeAutospacing="1" w:line="460" w:lineRule="exact"/>
      <w:outlineLvl w:val="1"/>
    </w:pPr>
    <w:rPr>
      <w:rFonts w:eastAsia="Times New Roman"/>
      <w:b/>
      <w:color w:val="FFFFFF" w:themeColor="background1"/>
      <w:szCs w:val="80"/>
      <w:lang w:eastAsia="en-US"/>
    </w:rPr>
  </w:style>
  <w:style w:type="paragraph" w:styleId="Heading3">
    <w:name w:val="heading 3"/>
    <w:basedOn w:val="Heading2"/>
    <w:next w:val="BodyCopy"/>
    <w:link w:val="Heading3Char"/>
    <w:unhideWhenUsed/>
    <w:qFormat/>
    <w:rsid w:val="0078367D"/>
    <w:pPr>
      <w:shd w:val="clear" w:color="auto" w:fill="auto"/>
      <w:spacing w:after="160" w:line="360" w:lineRule="exact"/>
      <w:outlineLvl w:val="2"/>
    </w:pPr>
    <w:rPr>
      <w:bCs/>
      <w:iCs/>
      <w:color w:val="000000" w:themeColor="text1"/>
      <w:sz w:val="28"/>
      <w:szCs w:val="36"/>
    </w:rPr>
  </w:style>
  <w:style w:type="paragraph" w:styleId="Heading4">
    <w:name w:val="heading 4"/>
    <w:basedOn w:val="Heading3"/>
    <w:next w:val="BodyCopy"/>
    <w:link w:val="Heading4Char"/>
    <w:unhideWhenUsed/>
    <w:qFormat/>
    <w:locked/>
    <w:rsid w:val="007E6EE6"/>
    <w:pPr>
      <w:spacing w:after="120" w:line="300" w:lineRule="exact"/>
      <w:outlineLvl w:val="3"/>
    </w:pPr>
    <w:rPr>
      <w:bCs w:val="0"/>
      <w:iCs w:val="0"/>
      <w:color w:val="3D2262" w:themeColor="accent1"/>
      <w:sz w:val="24"/>
      <w:szCs w:val="32"/>
    </w:rPr>
  </w:style>
  <w:style w:type="paragraph" w:styleId="Heading5">
    <w:name w:val="heading 5"/>
    <w:basedOn w:val="Heading3"/>
    <w:next w:val="BodyCopy"/>
    <w:link w:val="Heading5Char"/>
    <w:unhideWhenUsed/>
    <w:qFormat/>
    <w:locked/>
    <w:rsid w:val="00AC2EDE"/>
    <w:pPr>
      <w:spacing w:after="120" w:line="300" w:lineRule="exact"/>
      <w:outlineLvl w:val="4"/>
    </w:pPr>
    <w:rPr>
      <w:b w:val="0"/>
      <w:color w:val="6E3894" w:themeColor="accent2"/>
      <w:sz w:val="24"/>
    </w:rPr>
  </w:style>
  <w:style w:type="paragraph" w:styleId="Heading6">
    <w:name w:val="heading 6"/>
    <w:basedOn w:val="BodyText"/>
    <w:next w:val="BodyCopy"/>
    <w:link w:val="Heading6Char"/>
    <w:unhideWhenUsed/>
    <w:locked/>
    <w:rsid w:val="009A5010"/>
    <w:pPr>
      <w:keepNext/>
      <w:keepLines/>
      <w:outlineLvl w:val="5"/>
    </w:pPr>
    <w:rPr>
      <w:rFonts w:eastAsiaTheme="majorEastAsia" w:cstheme="majorBidi"/>
      <w:color w:val="6E3894" w:themeColor="accent2"/>
    </w:rPr>
  </w:style>
  <w:style w:type="paragraph" w:styleId="Heading7">
    <w:name w:val="heading 7"/>
    <w:basedOn w:val="Normal"/>
    <w:next w:val="Normal"/>
    <w:link w:val="Heading7Char"/>
    <w:semiHidden/>
    <w:unhideWhenUsed/>
    <w:locked/>
    <w:rsid w:val="00E0642F"/>
    <w:pPr>
      <w:keepNext/>
      <w:keepLines/>
      <w:spacing w:before="40" w:after="0"/>
      <w:outlineLvl w:val="6"/>
    </w:pPr>
    <w:rPr>
      <w:rFonts w:asciiTheme="majorHAnsi" w:eastAsiaTheme="majorEastAsia" w:hAnsiTheme="majorHAnsi" w:cstheme="majorBidi"/>
      <w:i/>
      <w:iCs/>
      <w:color w:val="1E1130" w:themeColor="accent1" w:themeShade="7F"/>
    </w:rPr>
  </w:style>
  <w:style w:type="paragraph" w:styleId="Heading8">
    <w:name w:val="heading 8"/>
    <w:basedOn w:val="Normal"/>
    <w:next w:val="Normal"/>
    <w:link w:val="Heading8Char"/>
    <w:semiHidden/>
    <w:unhideWhenUsed/>
    <w:qFormat/>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aliases w:val="Heading 1 (Title) Char"/>
    <w:basedOn w:val="DefaultParagraphFont"/>
    <w:link w:val="Heading1"/>
    <w:uiPriority w:val="9"/>
    <w:rsid w:val="00A435C8"/>
    <w:rPr>
      <w:rFonts w:eastAsia="Times New Roman"/>
      <w:b/>
      <w:sz w:val="60"/>
      <w:szCs w:val="60"/>
      <w:lang w:eastAsia="en-US"/>
    </w:rPr>
  </w:style>
  <w:style w:type="character" w:customStyle="1" w:styleId="Heading2Char">
    <w:name w:val="Heading 2 Char"/>
    <w:aliases w:val="Section Heading Char"/>
    <w:basedOn w:val="DefaultParagraphFont"/>
    <w:link w:val="Heading2"/>
    <w:rsid w:val="0078367D"/>
    <w:rPr>
      <w:rFonts w:eastAsia="Times New Roman"/>
      <w:b/>
      <w:color w:val="FFFFFF" w:themeColor="background1"/>
      <w:szCs w:val="80"/>
      <w:shd w:val="clear" w:color="auto" w:fill="3D2262" w:themeFill="accent1"/>
      <w:lang w:eastAsia="en-US"/>
    </w:rPr>
  </w:style>
  <w:style w:type="character" w:customStyle="1" w:styleId="Heading3Char">
    <w:name w:val="Heading 3 Char"/>
    <w:basedOn w:val="DefaultParagraphFont"/>
    <w:link w:val="Heading3"/>
    <w:rsid w:val="0078367D"/>
    <w:rPr>
      <w:rFonts w:eastAsia="Times New Roman"/>
      <w:b/>
      <w:bCs/>
      <w:iCs/>
      <w:sz w:val="28"/>
      <w:szCs w:val="36"/>
      <w:lang w:eastAsia="en-U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E3663A"/>
    <w:pPr>
      <w:spacing w:before="0" w:after="0" w:line="280" w:lineRule="exact"/>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qFormat/>
    <w:rsid w:val="00533388"/>
    <w:pPr>
      <w:spacing w:line="300" w:lineRule="exact"/>
    </w:pPr>
    <w:rPr>
      <w:rFonts w:eastAsia="Times New Roman"/>
      <w:b/>
      <w:bCs/>
      <w:iCs/>
      <w:color w:val="FFFFFF" w:themeColor="background1"/>
      <w:lang w:val="en-US" w:eastAsia="en-US"/>
    </w:rPr>
  </w:style>
  <w:style w:type="table" w:styleId="TableGrid">
    <w:name w:val="Table Grid"/>
    <w:basedOn w:val="TableNormal"/>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7E6EE6"/>
    <w:rPr>
      <w:rFonts w:eastAsia="Times New Roman"/>
      <w:b/>
      <w:color w:val="3D2262" w:themeColor="accent1"/>
      <w:szCs w:val="32"/>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91462B"/>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AC2EDE"/>
    <w:rPr>
      <w:rFonts w:eastAsia="Times New Roman"/>
      <w:bCs/>
      <w:iCs/>
      <w:color w:val="6E3894" w:themeColor="accent2"/>
      <w:szCs w:val="36"/>
      <w:lang w:eastAsia="en-US"/>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qFormat/>
    <w:rsid w:val="009C72D3"/>
    <w:pPr>
      <w:numPr>
        <w:numId w:val="19"/>
      </w:numPr>
      <w:ind w:left="1134" w:hanging="1134"/>
    </w:pPr>
  </w:style>
  <w:style w:type="character" w:customStyle="1" w:styleId="Heading7Char">
    <w:name w:val="Heading 7 Char"/>
    <w:basedOn w:val="DefaultParagraphFont"/>
    <w:link w:val="Heading7"/>
    <w:semiHidden/>
    <w:rsid w:val="00C36B93"/>
    <w:rPr>
      <w:rFonts w:asciiTheme="majorHAnsi" w:eastAsiaTheme="majorEastAsia" w:hAnsiTheme="majorHAnsi" w:cstheme="majorBidi"/>
      <w:i/>
      <w:iCs/>
      <w:color w:val="1E1130" w:themeColor="accent1" w:themeShade="7F"/>
    </w:rPr>
  </w:style>
  <w:style w:type="character" w:customStyle="1" w:styleId="Heading8Char">
    <w:name w:val="Heading 8 Char"/>
    <w:basedOn w:val="DefaultParagraphFont"/>
    <w:link w:val="Heading8"/>
    <w:semiHidden/>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BA3E7C"/>
    <w:pPr>
      <w:spacing w:after="100"/>
      <w:ind w:left="240"/>
    </w:pPr>
  </w:style>
  <w:style w:type="paragraph" w:styleId="TOC3">
    <w:name w:val="toc 3"/>
    <w:aliases w:val="TOC 3 - Tables and Figures"/>
    <w:basedOn w:val="Normal"/>
    <w:next w:val="Normal"/>
    <w:autoRedefine/>
    <w:uiPriority w:val="39"/>
    <w:unhideWhenUsed/>
    <w:rsid w:val="00B94117"/>
    <w:pPr>
      <w:tabs>
        <w:tab w:val="left" w:pos="1134"/>
        <w:tab w:val="right" w:leader="dot" w:pos="10206"/>
      </w:tabs>
      <w:spacing w:after="100"/>
      <w:ind w:left="1134" w:hanging="1134"/>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ListBullet">
    <w:name w:val="List Bullet"/>
    <w:basedOn w:val="Normal"/>
    <w:uiPriority w:val="99"/>
    <w:qFormat/>
    <w:rsid w:val="00477629"/>
    <w:pPr>
      <w:numPr>
        <w:numId w:val="26"/>
      </w:numPr>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basedOn w:val="Normal"/>
    <w:link w:val="ListParagraphChar"/>
    <w:uiPriority w:val="34"/>
    <w:qFormat/>
    <w:locked/>
    <w:rsid w:val="0054503C"/>
    <w:pPr>
      <w:spacing w:before="0" w:after="0" w:line="240" w:lineRule="auto"/>
      <w:ind w:left="720"/>
      <w:contextualSpacing/>
    </w:pPr>
    <w:rPr>
      <w:rFonts w:ascii="Calibri" w:eastAsia="Times New Roman" w:hAnsi="Calibri" w:cs="Times New Roman"/>
      <w:color w:val="auto"/>
      <w:szCs w:val="20"/>
      <w:lang w:eastAsia="en-US"/>
    </w:rPr>
  </w:style>
  <w:style w:type="paragraph" w:styleId="Bibliography">
    <w:name w:val="Bibliography"/>
    <w:basedOn w:val="Normal"/>
    <w:next w:val="Normal"/>
    <w:uiPriority w:val="37"/>
    <w:semiHidden/>
    <w:unhideWhenUsed/>
    <w:rsid w:val="0054503C"/>
    <w:pPr>
      <w:spacing w:before="0" w:after="0" w:line="240" w:lineRule="auto"/>
    </w:pPr>
    <w:rPr>
      <w:rFonts w:ascii="Calibri" w:eastAsia="Times New Roman" w:hAnsi="Calibri" w:cs="Times New Roman"/>
      <w:color w:val="auto"/>
      <w:szCs w:val="20"/>
      <w:lang w:eastAsia="en-US"/>
    </w:rPr>
  </w:style>
  <w:style w:type="character" w:customStyle="1" w:styleId="ListParagraphChar">
    <w:name w:val="List Paragraph Char"/>
    <w:basedOn w:val="DefaultParagraphFont"/>
    <w:link w:val="ListParagraph"/>
    <w:uiPriority w:val="34"/>
    <w:rsid w:val="0054503C"/>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sites/intranet-health/PPR/Policy%20and%20Plans%20Register/Gastrostomy,%20Gastric-Jejunal%20and%20Jejunostomy%20Tube%20%E2%80%93%20Nursing%20Management%20%E2%80%93%20Adults,%20Adolescents%20and%20Children%20(not%20Neonates).docx?web=1" TargetMode="External"/><Relationship Id="rId18" Type="http://schemas.openxmlformats.org/officeDocument/2006/relationships/hyperlink" Target="https://www.canberrahealthservices.act.gov.au/accessibil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ctgovernment.sharepoint.com/sites/intranet-health/PPR/Policy%20and%20Plans%20Register/Nasogastric%20Tube%20(NGT)%20Management%20Adults%20%E2%80%93%20Only.doc?web=1"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health/PPR/Policy%20and%20Plans%20Register/Bringing%20Food%20into%20Canberra%20Health%20Services%20(Adults%20and%20Children).docx?web=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32A4FD8884A38A12796A7D44720D1"/>
        <w:category>
          <w:name w:val="General"/>
          <w:gallery w:val="placeholder"/>
        </w:category>
        <w:types>
          <w:type w:val="bbPlcHdr"/>
        </w:types>
        <w:behaviors>
          <w:behavior w:val="content"/>
        </w:behaviors>
        <w:guid w:val="{4CBDFCCB-1664-41DB-AA1D-43BD304FCDC6}"/>
      </w:docPartPr>
      <w:docPartBody>
        <w:p w:rsidR="001718F5" w:rsidRDefault="001718F5">
          <w:pPr>
            <w:pStyle w:val="BC832A4FD8884A38A12796A7D44720D1"/>
          </w:pPr>
          <w:r>
            <w:rPr>
              <w:noProof/>
              <w:sz w:val="20"/>
              <w:szCs w:val="20"/>
            </w:rPr>
            <w:drawing>
              <wp:inline distT="0" distB="0" distL="0" distR="0" wp14:anchorId="4B69200A" wp14:editId="4B69200B">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02E03C64839144EEA230B182EEC2B883"/>
        <w:category>
          <w:name w:val="General"/>
          <w:gallery w:val="placeholder"/>
        </w:category>
        <w:types>
          <w:type w:val="bbPlcHdr"/>
        </w:types>
        <w:behaviors>
          <w:behavior w:val="content"/>
        </w:behaviors>
        <w:guid w:val="{C66C3257-29A2-4DF2-BA01-2CFF540E086F}"/>
      </w:docPartPr>
      <w:docPartBody>
        <w:p w:rsidR="001718F5" w:rsidRDefault="001718F5">
          <w:pPr>
            <w:pStyle w:val="02E03C64839144EEA230B182EEC2B883"/>
          </w:pPr>
          <w:r w:rsidRPr="00EE29F8">
            <w:rPr>
              <w:rStyle w:val="PlaceholderText"/>
            </w:rPr>
            <w:t>Choose an item.</w:t>
          </w:r>
        </w:p>
      </w:docPartBody>
    </w:docPart>
    <w:docPart>
      <w:docPartPr>
        <w:name w:val="68FC8CF9DEE04CE3A69B5C850724489A"/>
        <w:category>
          <w:name w:val="General"/>
          <w:gallery w:val="placeholder"/>
        </w:category>
        <w:types>
          <w:type w:val="bbPlcHdr"/>
        </w:types>
        <w:behaviors>
          <w:behavior w:val="content"/>
        </w:behaviors>
        <w:guid w:val="{DAB9EB13-7ACA-43C6-A0DD-654E1E15567F}"/>
      </w:docPartPr>
      <w:docPartBody>
        <w:p w:rsidR="001718F5" w:rsidRPr="00F26C97" w:rsidRDefault="001718F5" w:rsidP="00185FE8">
          <w:pPr>
            <w:pStyle w:val="Bottomblocktext"/>
            <w:rPr>
              <w:b/>
              <w:bCs w:val="0"/>
              <w:sz w:val="20"/>
              <w:szCs w:val="20"/>
            </w:rPr>
          </w:pPr>
          <w:r>
            <w:rPr>
              <w:b/>
              <w:bCs w:val="0"/>
              <w:noProof/>
              <w:sz w:val="20"/>
              <w:szCs w:val="20"/>
            </w:rPr>
            <w:drawing>
              <wp:inline distT="0" distB="0" distL="0" distR="0" wp14:anchorId="4B69200C" wp14:editId="4B69200D">
                <wp:extent cx="338275" cy="331065"/>
                <wp:effectExtent l="0" t="0" r="5080" b="0"/>
                <wp:docPr id="8"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B69200E" wp14:editId="4B69200F">
                <wp:extent cx="143919" cy="139700"/>
                <wp:effectExtent l="0" t="0" r="8890" b="0"/>
                <wp:docPr id="9"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1718F5" w:rsidRPr="00F26C97" w:rsidRDefault="001718F5" w:rsidP="00185FE8">
          <w:pPr>
            <w:pStyle w:val="Bottomblocktext"/>
            <w:rPr>
              <w:b/>
              <w:bCs w:val="0"/>
              <w:sz w:val="20"/>
              <w:szCs w:val="20"/>
            </w:rPr>
          </w:pPr>
          <w:r>
            <w:rPr>
              <w:b/>
              <w:bCs w:val="0"/>
              <w:noProof/>
              <w:sz w:val="20"/>
              <w:szCs w:val="20"/>
            </w:rPr>
            <w:drawing>
              <wp:inline distT="0" distB="0" distL="0" distR="0" wp14:anchorId="4B692010" wp14:editId="4B692011">
                <wp:extent cx="326104" cy="323850"/>
                <wp:effectExtent l="0" t="0" r="0" b="0"/>
                <wp:docPr id="10"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B692012" wp14:editId="4B692013">
                <wp:extent cx="143919" cy="139700"/>
                <wp:effectExtent l="0" t="0" r="8890" b="0"/>
                <wp:docPr id="11"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1718F5" w:rsidRDefault="001718F5" w:rsidP="00185FE8">
          <w:pPr>
            <w:pStyle w:val="Bottomblocktext"/>
            <w:rPr>
              <w:sz w:val="20"/>
              <w:szCs w:val="20"/>
            </w:rPr>
          </w:pPr>
          <w:hyperlink r:id="rId8" w:history="1">
            <w:r w:rsidRPr="00350211">
              <w:rPr>
                <w:rStyle w:val="Hyperlink"/>
                <w:sz w:val="20"/>
                <w:szCs w:val="20"/>
              </w:rPr>
              <w:t>canberrahealthservices.act.gov.au/accessibility</w:t>
            </w:r>
          </w:hyperlink>
        </w:p>
        <w:p w:rsidR="001718F5" w:rsidRDefault="001718F5">
          <w:pPr>
            <w:pStyle w:val="68FC8CF9DEE04CE3A69B5C850724489A"/>
          </w:pPr>
          <w:r>
            <w:rPr>
              <w:b/>
              <w:bCs/>
              <w:noProof/>
            </w:rPr>
            <w:drawing>
              <wp:inline distT="0" distB="0" distL="0" distR="0" wp14:anchorId="4B692014" wp14:editId="4B692015">
                <wp:extent cx="1323833" cy="309418"/>
                <wp:effectExtent l="0" t="0" r="0" b="0"/>
                <wp:docPr id="12"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enturyGothic">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F5"/>
    <w:rsid w:val="000154A8"/>
    <w:rsid w:val="00097939"/>
    <w:rsid w:val="000A32D0"/>
    <w:rsid w:val="000B1CA7"/>
    <w:rsid w:val="001718F5"/>
    <w:rsid w:val="001869C0"/>
    <w:rsid w:val="00330E8D"/>
    <w:rsid w:val="00530237"/>
    <w:rsid w:val="00564981"/>
    <w:rsid w:val="00595095"/>
    <w:rsid w:val="00783F34"/>
    <w:rsid w:val="007C438E"/>
    <w:rsid w:val="007F38E6"/>
    <w:rsid w:val="0099630B"/>
    <w:rsid w:val="009A5B6E"/>
    <w:rsid w:val="00A2599F"/>
    <w:rsid w:val="00AA0F17"/>
    <w:rsid w:val="00B26EF4"/>
    <w:rsid w:val="00B6077B"/>
    <w:rsid w:val="00B90D89"/>
    <w:rsid w:val="00BB7A2D"/>
    <w:rsid w:val="00BC20AD"/>
    <w:rsid w:val="00C345E3"/>
    <w:rsid w:val="00CD28B2"/>
    <w:rsid w:val="00D407E5"/>
    <w:rsid w:val="00D4240D"/>
    <w:rsid w:val="00D559C9"/>
    <w:rsid w:val="00E065C7"/>
    <w:rsid w:val="00E27DE1"/>
    <w:rsid w:val="00E6265E"/>
    <w:rsid w:val="00E7250E"/>
    <w:rsid w:val="00F17D40"/>
    <w:rsid w:val="00F20DDF"/>
    <w:rsid w:val="00FC1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32A4FD8884A38A12796A7D44720D1">
    <w:name w:val="BC832A4FD8884A38A12796A7D44720D1"/>
  </w:style>
  <w:style w:type="character" w:styleId="PlaceholderText">
    <w:name w:val="Placeholder Text"/>
    <w:basedOn w:val="DefaultParagraphFont"/>
    <w:uiPriority w:val="99"/>
    <w:semiHidden/>
    <w:rPr>
      <w:color w:val="808080"/>
    </w:rPr>
  </w:style>
  <w:style w:type="paragraph" w:customStyle="1" w:styleId="02E03C64839144EEA230B182EEC2B883">
    <w:name w:val="02E03C64839144EEA230B182EEC2B883"/>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68FC8CF9DEE04CE3A69B5C850724489A">
    <w:name w:val="68FC8CF9DEE04CE3A69B5C8507244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2025-02-06T13:00:00+00:00</Approval_x0020_Date>
    <Review_x0020_Date xmlns="690b2128-8961-48af-a473-22c34a9accba">2029-01-31T13:00:00+00:00</Review_x0020_Date>
    <TaxCatchAll xmlns="c0239a80-7f07-4ed7-82c3-24ad7d76ada5">
      <Value>432</Value>
      <Value>417</Value>
      <Value>416</Value>
      <Value>415</Value>
      <Value>478</Value>
    </TaxCatchAll>
    <Version_x0020_Number xmlns="690b2128-8961-48af-a473-22c34a9accba">2</Version_x0020_Number>
    <Notes0 xmlns="690b2128-8961-48af-a473-22c34a9accba">10/10/2025 - Updates made for comprehensive care requirements.</Notes0>
    <Key_x0020_Words xmlns="690b2128-8961-48af-a473-22c34a9accba">Nutrition, Diet, Dysphagia, Malnutrition Screening, Nutrition Assessment, Hydration, North</Key_x0020_Words>
    <Type_x0020_of_x0020_Document xmlns="690b2128-8961-48af-a473-22c34a9accba">Policy</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CHS21/452 Nutrition and Hydration for Admitted Adults and Children </Replaces_x003a_>
    <ISD_x0020_Submitted xmlns="690b2128-8961-48af-a473-22c34a9accba">Yes</ISD_x0020_Submitted>
    <Risk_x0020_Rating xmlns="690b2128-8961-48af-a473-22c34a9accba">Medium</Risk_x0020_Rating>
    <Description0 xmlns="690b2128-8961-48af-a473-22c34a9accba">To outline the nutrition and hydration screening and assessment processes to be employed by CHS Network team members in order to identify, prevent, and manage patients at risk of malnutrition and dehydration.</Description0>
    <Display_x0020_on_x0020_Internet xmlns="690b2128-8961-48af-a473-22c34a9accba">true</Display_x0020_on_x0020_Internet>
    <Related_x0020_Documents xmlns="690b2128-8961-48af-a473-22c34a9accba" xsi:nil="true"/>
    <Decision_x0020_Number xmlns="690b2128-8961-48af-a473-22c34a9accba">CHS25/071</Decision_x0020_Number>
    <RelatedPolicies_x002c_ProceduresGuidelines xmlns="690b2128-8961-48af-a473-22c34a9accba">
      <Value>15920</Value>
      <Value>17468</Value>
      <Value>17628</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Food Act 2001 (Territory)</TermName>
          <TermId xmlns="http://schemas.microsoft.com/office/infopath/2007/PartnerControls">e8e765c3-b46d-4d4d-ba7d-a22515bf3912</TermId>
        </TermInfo>
      </Terms>
    </k0794e393e1f41c2810d090eedba34a0>
    <New_x0020_Owner xmlns="690b2128-8961-48af-a473-22c34a9accba">CH Director Allied Health - Acute Support</New_x0020_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479F7-317B-462B-AD66-D0950C922A81}">
  <ds:schemaRefs>
    <ds:schemaRef ds:uri="http://www.w3.org/XML/1998/namespace"/>
    <ds:schemaRef ds:uri="c0239a80-7f07-4ed7-82c3-24ad7d76ada5"/>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90b2128-8961-48af-a473-22c34a9accba"/>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6A415000-6C19-4FFC-9B65-0EB41672A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5490</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for Admitted Adults and Children</dc:title>
  <dc:creator>Golley, Pip (Health)</dc:creator>
  <cp:lastModifiedBy>Rusanov, Zoia</cp:lastModifiedBy>
  <cp:revision>25</cp:revision>
  <cp:lastPrinted>2017-05-22T07:29:00Z</cp:lastPrinted>
  <dcterms:created xsi:type="dcterms:W3CDTF">2025-02-07T02:56:00Z</dcterms:created>
  <dcterms:modified xsi:type="dcterms:W3CDTF">2025-10-27T03:27:00Z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(Territory)|a9c8282c-cc19-42a3-a6c3-de05b442298b;#478;#Food Act 2001 (Territory)|e8e765c3-b46d-4d4d-ba7d-a22515bf3912</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(Territory)|a9c8282c-cc19-42a3-a6c3-de05b442298b;#478;#Food Act 2001 (Territory)|e8e765c3-b46d-4d4d-ba7d-a22515bf3912</vt:lpwstr>
  </property>
</Properties>
</file>