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90D7F" w14:textId="77777777" w:rsidR="004F235F" w:rsidRPr="00EF02B0" w:rsidRDefault="004F235F" w:rsidP="004F235F">
      <w:pPr>
        <w:outlineLvl w:val="0"/>
        <w:rPr>
          <w:rFonts w:cs="Arial"/>
          <w:b/>
          <w:sz w:val="44"/>
          <w:szCs w:val="44"/>
        </w:rPr>
      </w:pPr>
      <w:bookmarkStart w:id="0" w:name="_Toc165386160"/>
      <w:bookmarkStart w:id="1" w:name="_Toc165624172"/>
      <w:bookmarkStart w:id="2" w:name="_Toc389131241"/>
      <w:bookmarkStart w:id="3" w:name="_Toc389473036"/>
      <w:bookmarkStart w:id="4" w:name="_Toc389473185"/>
      <w:bookmarkStart w:id="5" w:name="_Toc389473272"/>
      <w:bookmarkStart w:id="6" w:name="_Toc392770343"/>
      <w:r w:rsidRPr="00EF02B0">
        <w:rPr>
          <w:rFonts w:cs="Arial"/>
          <w:b/>
          <w:sz w:val="44"/>
          <w:szCs w:val="44"/>
        </w:rPr>
        <w:t>Canberra Health Services</w:t>
      </w:r>
      <w:bookmarkEnd w:id="0"/>
      <w:bookmarkEnd w:id="1"/>
    </w:p>
    <w:bookmarkEnd w:id="2"/>
    <w:bookmarkEnd w:id="3"/>
    <w:bookmarkEnd w:id="4"/>
    <w:bookmarkEnd w:id="5"/>
    <w:bookmarkEnd w:id="6"/>
    <w:p w14:paraId="0057694D" w14:textId="77777777" w:rsidR="004F235F" w:rsidRPr="00931B93" w:rsidRDefault="004F235F" w:rsidP="004F235F">
      <w:pPr>
        <w:rPr>
          <w:rFonts w:cs="Arial"/>
          <w:b/>
          <w:i/>
          <w:sz w:val="28"/>
          <w:szCs w:val="44"/>
        </w:rPr>
      </w:pPr>
      <w:r w:rsidRPr="00EF02B0">
        <w:rPr>
          <w:rFonts w:cs="Arial"/>
          <w:b/>
          <w:sz w:val="44"/>
          <w:szCs w:val="44"/>
        </w:rPr>
        <w:t>Procedure</w:t>
      </w:r>
      <w:r>
        <w:rPr>
          <w:rFonts w:cs="Arial"/>
          <w:b/>
          <w:sz w:val="44"/>
          <w:szCs w:val="44"/>
        </w:rPr>
        <w:t xml:space="preserve"> - </w:t>
      </w:r>
    </w:p>
    <w:p w14:paraId="346F703C" w14:textId="77777777" w:rsidR="004F235F" w:rsidRPr="006A3770" w:rsidRDefault="004F235F" w:rsidP="004F235F">
      <w:pPr>
        <w:rPr>
          <w:rFonts w:cs="Arial"/>
          <w:b/>
          <w:i/>
          <w:sz w:val="36"/>
          <w:szCs w:val="36"/>
        </w:rPr>
      </w:pPr>
      <w:r>
        <w:rPr>
          <w:rFonts w:cs="Arial"/>
          <w:b/>
          <w:sz w:val="36"/>
          <w:szCs w:val="36"/>
        </w:rPr>
        <w:t>Newborn Bloodspot Screening Test</w:t>
      </w:r>
      <w:r>
        <w:rPr>
          <w:rFonts w:cs="Arial"/>
          <w:b/>
          <w:i/>
          <w:sz w:val="36"/>
          <w:szCs w:val="36"/>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4F235F" w:rsidRPr="00CD1C0E" w14:paraId="3260EA70" w14:textId="77777777" w:rsidTr="00453FE8">
        <w:trPr>
          <w:cantSplit/>
          <w:trHeight w:val="285"/>
        </w:trPr>
        <w:tc>
          <w:tcPr>
            <w:tcW w:w="9158" w:type="dxa"/>
            <w:shd w:val="clear" w:color="auto" w:fill="A6A6A6" w:themeFill="background1" w:themeFillShade="A6"/>
          </w:tcPr>
          <w:p w14:paraId="32318FA8" w14:textId="77777777" w:rsidR="004F235F" w:rsidRPr="00CD1C0E" w:rsidRDefault="004F235F" w:rsidP="00453FE8">
            <w:pPr>
              <w:pStyle w:val="Heading1"/>
            </w:pPr>
            <w:bookmarkStart w:id="7" w:name="_Toc389473273"/>
            <w:bookmarkStart w:id="8" w:name="Contents"/>
            <w:bookmarkStart w:id="9" w:name="_Toc165386161"/>
            <w:bookmarkStart w:id="10" w:name="_Toc165624173"/>
            <w:r w:rsidRPr="00CD1C0E">
              <w:t>Contents</w:t>
            </w:r>
            <w:bookmarkEnd w:id="7"/>
            <w:bookmarkEnd w:id="8"/>
            <w:bookmarkEnd w:id="9"/>
            <w:bookmarkEnd w:id="10"/>
          </w:p>
        </w:tc>
      </w:tr>
    </w:tbl>
    <w:p w14:paraId="4B0E8C53" w14:textId="77777777" w:rsidR="004F235F" w:rsidRDefault="004F235F" w:rsidP="004F235F">
      <w:pPr>
        <w:pStyle w:val="TOC1"/>
        <w:tabs>
          <w:tab w:val="right" w:leader="dot" w:pos="9060"/>
        </w:tabs>
        <w:rPr>
          <w:rFonts w:eastAsiaTheme="minorEastAsia" w:cstheme="minorBidi"/>
          <w:noProof/>
          <w:kern w:val="2"/>
          <w:sz w:val="22"/>
          <w:szCs w:val="22"/>
          <w:lang w:eastAsia="en-AU"/>
          <w14:ligatures w14:val="standardContextual"/>
        </w:rPr>
      </w:pPr>
      <w:r>
        <w:fldChar w:fldCharType="begin"/>
      </w:r>
      <w:r>
        <w:instrText xml:space="preserve"> TOC \o "1-3" \h \z \u </w:instrText>
      </w:r>
      <w:r>
        <w:fldChar w:fldCharType="separate"/>
      </w:r>
      <w:hyperlink w:anchor="_Toc165624172" w:history="1">
        <w:r w:rsidRPr="00935129">
          <w:rPr>
            <w:rStyle w:val="Hyperlink"/>
            <w:rFonts w:cs="Arial"/>
            <w:b/>
            <w:noProof/>
          </w:rPr>
          <w:t>Canberra Health Services</w:t>
        </w:r>
        <w:r>
          <w:rPr>
            <w:noProof/>
            <w:webHidden/>
          </w:rPr>
          <w:tab/>
        </w:r>
        <w:r>
          <w:rPr>
            <w:noProof/>
            <w:webHidden/>
          </w:rPr>
          <w:fldChar w:fldCharType="begin"/>
        </w:r>
        <w:r>
          <w:rPr>
            <w:noProof/>
            <w:webHidden/>
          </w:rPr>
          <w:instrText xml:space="preserve"> PAGEREF _Toc165624172 \h </w:instrText>
        </w:r>
        <w:r>
          <w:rPr>
            <w:noProof/>
            <w:webHidden/>
          </w:rPr>
        </w:r>
        <w:r>
          <w:rPr>
            <w:noProof/>
            <w:webHidden/>
          </w:rPr>
          <w:fldChar w:fldCharType="separate"/>
        </w:r>
        <w:r>
          <w:rPr>
            <w:noProof/>
            <w:webHidden/>
          </w:rPr>
          <w:t>1</w:t>
        </w:r>
        <w:r>
          <w:rPr>
            <w:noProof/>
            <w:webHidden/>
          </w:rPr>
          <w:fldChar w:fldCharType="end"/>
        </w:r>
      </w:hyperlink>
    </w:p>
    <w:p w14:paraId="082A2A7E" w14:textId="77777777" w:rsidR="004F235F" w:rsidRDefault="004F235F" w:rsidP="004F235F">
      <w:pPr>
        <w:pStyle w:val="TOC1"/>
        <w:tabs>
          <w:tab w:val="right" w:leader="dot" w:pos="9060"/>
        </w:tabs>
        <w:rPr>
          <w:rFonts w:eastAsiaTheme="minorEastAsia" w:cstheme="minorBidi"/>
          <w:noProof/>
          <w:kern w:val="2"/>
          <w:sz w:val="22"/>
          <w:szCs w:val="22"/>
          <w:lang w:eastAsia="en-AU"/>
          <w14:ligatures w14:val="standardContextual"/>
        </w:rPr>
      </w:pPr>
      <w:hyperlink w:anchor="_Toc165624173" w:history="1">
        <w:r w:rsidRPr="00935129">
          <w:rPr>
            <w:rStyle w:val="Hyperlink"/>
            <w:noProof/>
          </w:rPr>
          <w:t>Contents</w:t>
        </w:r>
        <w:r>
          <w:rPr>
            <w:noProof/>
            <w:webHidden/>
          </w:rPr>
          <w:tab/>
        </w:r>
        <w:r>
          <w:rPr>
            <w:noProof/>
            <w:webHidden/>
          </w:rPr>
          <w:fldChar w:fldCharType="begin"/>
        </w:r>
        <w:r>
          <w:rPr>
            <w:noProof/>
            <w:webHidden/>
          </w:rPr>
          <w:instrText xml:space="preserve"> PAGEREF _Toc165624173 \h </w:instrText>
        </w:r>
        <w:r>
          <w:rPr>
            <w:noProof/>
            <w:webHidden/>
          </w:rPr>
        </w:r>
        <w:r>
          <w:rPr>
            <w:noProof/>
            <w:webHidden/>
          </w:rPr>
          <w:fldChar w:fldCharType="separate"/>
        </w:r>
        <w:r>
          <w:rPr>
            <w:noProof/>
            <w:webHidden/>
          </w:rPr>
          <w:t>1</w:t>
        </w:r>
        <w:r>
          <w:rPr>
            <w:noProof/>
            <w:webHidden/>
          </w:rPr>
          <w:fldChar w:fldCharType="end"/>
        </w:r>
      </w:hyperlink>
    </w:p>
    <w:p w14:paraId="54ACCB2F" w14:textId="77777777" w:rsidR="004F235F" w:rsidRDefault="004F235F" w:rsidP="004F235F">
      <w:pPr>
        <w:pStyle w:val="TOC1"/>
        <w:tabs>
          <w:tab w:val="right" w:leader="dot" w:pos="9060"/>
        </w:tabs>
        <w:rPr>
          <w:rFonts w:eastAsiaTheme="minorEastAsia" w:cstheme="minorBidi"/>
          <w:noProof/>
          <w:kern w:val="2"/>
          <w:sz w:val="22"/>
          <w:szCs w:val="22"/>
          <w:lang w:eastAsia="en-AU"/>
          <w14:ligatures w14:val="standardContextual"/>
        </w:rPr>
      </w:pPr>
      <w:hyperlink w:anchor="_Toc165624174" w:history="1">
        <w:r w:rsidRPr="00935129">
          <w:rPr>
            <w:rStyle w:val="Hyperlink"/>
            <w:noProof/>
          </w:rPr>
          <w:t>Purpose</w:t>
        </w:r>
        <w:r>
          <w:rPr>
            <w:noProof/>
            <w:webHidden/>
          </w:rPr>
          <w:tab/>
        </w:r>
        <w:r>
          <w:rPr>
            <w:noProof/>
            <w:webHidden/>
          </w:rPr>
          <w:fldChar w:fldCharType="begin"/>
        </w:r>
        <w:r>
          <w:rPr>
            <w:noProof/>
            <w:webHidden/>
          </w:rPr>
          <w:instrText xml:space="preserve"> PAGEREF _Toc165624174 \h </w:instrText>
        </w:r>
        <w:r>
          <w:rPr>
            <w:noProof/>
            <w:webHidden/>
          </w:rPr>
        </w:r>
        <w:r>
          <w:rPr>
            <w:noProof/>
            <w:webHidden/>
          </w:rPr>
          <w:fldChar w:fldCharType="separate"/>
        </w:r>
        <w:r>
          <w:rPr>
            <w:noProof/>
            <w:webHidden/>
          </w:rPr>
          <w:t>2</w:t>
        </w:r>
        <w:r>
          <w:rPr>
            <w:noProof/>
            <w:webHidden/>
          </w:rPr>
          <w:fldChar w:fldCharType="end"/>
        </w:r>
      </w:hyperlink>
    </w:p>
    <w:p w14:paraId="03FBB8BF" w14:textId="77777777" w:rsidR="004F235F" w:rsidRDefault="004F235F" w:rsidP="004F235F">
      <w:pPr>
        <w:pStyle w:val="TOC1"/>
        <w:tabs>
          <w:tab w:val="right" w:leader="dot" w:pos="9060"/>
        </w:tabs>
        <w:rPr>
          <w:rFonts w:eastAsiaTheme="minorEastAsia" w:cstheme="minorBidi"/>
          <w:noProof/>
          <w:kern w:val="2"/>
          <w:sz w:val="22"/>
          <w:szCs w:val="22"/>
          <w:lang w:eastAsia="en-AU"/>
          <w14:ligatures w14:val="standardContextual"/>
        </w:rPr>
      </w:pPr>
      <w:hyperlink w:anchor="_Toc165624175" w:history="1">
        <w:r w:rsidRPr="00935129">
          <w:rPr>
            <w:rStyle w:val="Hyperlink"/>
            <w:noProof/>
          </w:rPr>
          <w:t>Scope</w:t>
        </w:r>
        <w:r>
          <w:rPr>
            <w:noProof/>
            <w:webHidden/>
          </w:rPr>
          <w:tab/>
        </w:r>
        <w:r>
          <w:rPr>
            <w:noProof/>
            <w:webHidden/>
          </w:rPr>
          <w:fldChar w:fldCharType="begin"/>
        </w:r>
        <w:r>
          <w:rPr>
            <w:noProof/>
            <w:webHidden/>
          </w:rPr>
          <w:instrText xml:space="preserve"> PAGEREF _Toc165624175 \h </w:instrText>
        </w:r>
        <w:r>
          <w:rPr>
            <w:noProof/>
            <w:webHidden/>
          </w:rPr>
        </w:r>
        <w:r>
          <w:rPr>
            <w:noProof/>
            <w:webHidden/>
          </w:rPr>
          <w:fldChar w:fldCharType="separate"/>
        </w:r>
        <w:r>
          <w:rPr>
            <w:noProof/>
            <w:webHidden/>
          </w:rPr>
          <w:t>2</w:t>
        </w:r>
        <w:r>
          <w:rPr>
            <w:noProof/>
            <w:webHidden/>
          </w:rPr>
          <w:fldChar w:fldCharType="end"/>
        </w:r>
      </w:hyperlink>
    </w:p>
    <w:p w14:paraId="6AEB35BA" w14:textId="77777777" w:rsidR="004F235F" w:rsidRDefault="004F235F" w:rsidP="004F235F">
      <w:pPr>
        <w:pStyle w:val="TOC1"/>
        <w:tabs>
          <w:tab w:val="right" w:leader="dot" w:pos="9060"/>
        </w:tabs>
        <w:rPr>
          <w:rFonts w:eastAsiaTheme="minorEastAsia" w:cstheme="minorBidi"/>
          <w:noProof/>
          <w:kern w:val="2"/>
          <w:sz w:val="22"/>
          <w:szCs w:val="22"/>
          <w:lang w:eastAsia="en-AU"/>
          <w14:ligatures w14:val="standardContextual"/>
        </w:rPr>
      </w:pPr>
      <w:hyperlink w:anchor="_Toc165624176" w:history="1">
        <w:r w:rsidRPr="00935129">
          <w:rPr>
            <w:rStyle w:val="Hyperlink"/>
            <w:noProof/>
          </w:rPr>
          <w:t>Alerts</w:t>
        </w:r>
        <w:r>
          <w:rPr>
            <w:noProof/>
            <w:webHidden/>
          </w:rPr>
          <w:tab/>
        </w:r>
        <w:r>
          <w:rPr>
            <w:noProof/>
            <w:webHidden/>
          </w:rPr>
          <w:fldChar w:fldCharType="begin"/>
        </w:r>
        <w:r>
          <w:rPr>
            <w:noProof/>
            <w:webHidden/>
          </w:rPr>
          <w:instrText xml:space="preserve"> PAGEREF _Toc165624176 \h </w:instrText>
        </w:r>
        <w:r>
          <w:rPr>
            <w:noProof/>
            <w:webHidden/>
          </w:rPr>
        </w:r>
        <w:r>
          <w:rPr>
            <w:noProof/>
            <w:webHidden/>
          </w:rPr>
          <w:fldChar w:fldCharType="separate"/>
        </w:r>
        <w:r>
          <w:rPr>
            <w:noProof/>
            <w:webHidden/>
          </w:rPr>
          <w:t>2</w:t>
        </w:r>
        <w:r>
          <w:rPr>
            <w:noProof/>
            <w:webHidden/>
          </w:rPr>
          <w:fldChar w:fldCharType="end"/>
        </w:r>
      </w:hyperlink>
    </w:p>
    <w:p w14:paraId="5C78FF34" w14:textId="77777777" w:rsidR="004F235F" w:rsidRDefault="004F235F" w:rsidP="004F235F">
      <w:pPr>
        <w:pStyle w:val="TOC1"/>
        <w:tabs>
          <w:tab w:val="right" w:leader="dot" w:pos="9060"/>
        </w:tabs>
        <w:rPr>
          <w:rFonts w:eastAsiaTheme="minorEastAsia" w:cstheme="minorBidi"/>
          <w:noProof/>
          <w:kern w:val="2"/>
          <w:sz w:val="22"/>
          <w:szCs w:val="22"/>
          <w:lang w:eastAsia="en-AU"/>
          <w14:ligatures w14:val="standardContextual"/>
        </w:rPr>
      </w:pPr>
      <w:hyperlink w:anchor="_Toc165624177" w:history="1">
        <w:r w:rsidRPr="00935129">
          <w:rPr>
            <w:rStyle w:val="Hyperlink"/>
            <w:noProof/>
          </w:rPr>
          <w:t>Scope</w:t>
        </w:r>
        <w:r>
          <w:rPr>
            <w:noProof/>
            <w:webHidden/>
          </w:rPr>
          <w:tab/>
        </w:r>
        <w:r>
          <w:rPr>
            <w:noProof/>
            <w:webHidden/>
          </w:rPr>
          <w:fldChar w:fldCharType="begin"/>
        </w:r>
        <w:r>
          <w:rPr>
            <w:noProof/>
            <w:webHidden/>
          </w:rPr>
          <w:instrText xml:space="preserve"> PAGEREF _Toc165624177 \h </w:instrText>
        </w:r>
        <w:r>
          <w:rPr>
            <w:noProof/>
            <w:webHidden/>
          </w:rPr>
        </w:r>
        <w:r>
          <w:rPr>
            <w:noProof/>
            <w:webHidden/>
          </w:rPr>
          <w:fldChar w:fldCharType="separate"/>
        </w:r>
        <w:r>
          <w:rPr>
            <w:noProof/>
            <w:webHidden/>
          </w:rPr>
          <w:t>2</w:t>
        </w:r>
        <w:r>
          <w:rPr>
            <w:noProof/>
            <w:webHidden/>
          </w:rPr>
          <w:fldChar w:fldCharType="end"/>
        </w:r>
      </w:hyperlink>
    </w:p>
    <w:p w14:paraId="28E3579E" w14:textId="77777777" w:rsidR="004F235F" w:rsidRDefault="004F235F" w:rsidP="004F235F">
      <w:pPr>
        <w:pStyle w:val="TOC1"/>
        <w:tabs>
          <w:tab w:val="right" w:leader="dot" w:pos="9060"/>
        </w:tabs>
        <w:rPr>
          <w:rFonts w:eastAsiaTheme="minorEastAsia" w:cstheme="minorBidi"/>
          <w:noProof/>
          <w:kern w:val="2"/>
          <w:sz w:val="22"/>
          <w:szCs w:val="22"/>
          <w:lang w:eastAsia="en-AU"/>
          <w14:ligatures w14:val="standardContextual"/>
        </w:rPr>
      </w:pPr>
      <w:hyperlink w:anchor="_Toc165624178" w:history="1">
        <w:r w:rsidRPr="00935129">
          <w:rPr>
            <w:rStyle w:val="Hyperlink"/>
            <w:noProof/>
          </w:rPr>
          <w:t>Section 1 – Introduction</w:t>
        </w:r>
        <w:r>
          <w:rPr>
            <w:noProof/>
            <w:webHidden/>
          </w:rPr>
          <w:tab/>
        </w:r>
        <w:r>
          <w:rPr>
            <w:noProof/>
            <w:webHidden/>
          </w:rPr>
          <w:fldChar w:fldCharType="begin"/>
        </w:r>
        <w:r>
          <w:rPr>
            <w:noProof/>
            <w:webHidden/>
          </w:rPr>
          <w:instrText xml:space="preserve"> PAGEREF _Toc165624178 \h </w:instrText>
        </w:r>
        <w:r>
          <w:rPr>
            <w:noProof/>
            <w:webHidden/>
          </w:rPr>
        </w:r>
        <w:r>
          <w:rPr>
            <w:noProof/>
            <w:webHidden/>
          </w:rPr>
          <w:fldChar w:fldCharType="separate"/>
        </w:r>
        <w:r>
          <w:rPr>
            <w:noProof/>
            <w:webHidden/>
          </w:rPr>
          <w:t>2</w:t>
        </w:r>
        <w:r>
          <w:rPr>
            <w:noProof/>
            <w:webHidden/>
          </w:rPr>
          <w:fldChar w:fldCharType="end"/>
        </w:r>
      </w:hyperlink>
    </w:p>
    <w:p w14:paraId="34A50730" w14:textId="77777777" w:rsidR="004F235F" w:rsidRDefault="004F235F" w:rsidP="004F235F">
      <w:pPr>
        <w:pStyle w:val="TOC1"/>
        <w:tabs>
          <w:tab w:val="right" w:leader="dot" w:pos="9060"/>
        </w:tabs>
        <w:rPr>
          <w:rFonts w:eastAsiaTheme="minorEastAsia" w:cstheme="minorBidi"/>
          <w:noProof/>
          <w:kern w:val="2"/>
          <w:sz w:val="22"/>
          <w:szCs w:val="22"/>
          <w:lang w:eastAsia="en-AU"/>
          <w14:ligatures w14:val="standardContextual"/>
        </w:rPr>
      </w:pPr>
      <w:hyperlink w:anchor="_Toc165624179" w:history="1">
        <w:r w:rsidRPr="00935129">
          <w:rPr>
            <w:rStyle w:val="Hyperlink"/>
            <w:noProof/>
          </w:rPr>
          <w:t>Section 2 – Collection of Samples</w:t>
        </w:r>
        <w:r>
          <w:rPr>
            <w:noProof/>
            <w:webHidden/>
          </w:rPr>
          <w:tab/>
        </w:r>
        <w:r>
          <w:rPr>
            <w:noProof/>
            <w:webHidden/>
          </w:rPr>
          <w:fldChar w:fldCharType="begin"/>
        </w:r>
        <w:r>
          <w:rPr>
            <w:noProof/>
            <w:webHidden/>
          </w:rPr>
          <w:instrText xml:space="preserve"> PAGEREF _Toc165624179 \h </w:instrText>
        </w:r>
        <w:r>
          <w:rPr>
            <w:noProof/>
            <w:webHidden/>
          </w:rPr>
        </w:r>
        <w:r>
          <w:rPr>
            <w:noProof/>
            <w:webHidden/>
          </w:rPr>
          <w:fldChar w:fldCharType="separate"/>
        </w:r>
        <w:r>
          <w:rPr>
            <w:noProof/>
            <w:webHidden/>
          </w:rPr>
          <w:t>4</w:t>
        </w:r>
        <w:r>
          <w:rPr>
            <w:noProof/>
            <w:webHidden/>
          </w:rPr>
          <w:fldChar w:fldCharType="end"/>
        </w:r>
      </w:hyperlink>
    </w:p>
    <w:p w14:paraId="3A119E85" w14:textId="77777777" w:rsidR="004F235F" w:rsidRDefault="004F235F" w:rsidP="004F235F">
      <w:pPr>
        <w:pStyle w:val="TOC1"/>
        <w:tabs>
          <w:tab w:val="right" w:leader="dot" w:pos="9060"/>
        </w:tabs>
        <w:rPr>
          <w:rFonts w:eastAsiaTheme="minorEastAsia" w:cstheme="minorBidi"/>
          <w:noProof/>
          <w:kern w:val="2"/>
          <w:sz w:val="22"/>
          <w:szCs w:val="22"/>
          <w:lang w:eastAsia="en-AU"/>
          <w14:ligatures w14:val="standardContextual"/>
        </w:rPr>
      </w:pPr>
      <w:hyperlink w:anchor="_Toc165624180" w:history="1">
        <w:r w:rsidRPr="00935129">
          <w:rPr>
            <w:rStyle w:val="Hyperlink"/>
            <w:noProof/>
          </w:rPr>
          <w:t>Section 3 – Newborn Screening Test Procedure</w:t>
        </w:r>
        <w:r>
          <w:rPr>
            <w:noProof/>
            <w:webHidden/>
          </w:rPr>
          <w:tab/>
        </w:r>
        <w:r>
          <w:rPr>
            <w:noProof/>
            <w:webHidden/>
          </w:rPr>
          <w:fldChar w:fldCharType="begin"/>
        </w:r>
        <w:r>
          <w:rPr>
            <w:noProof/>
            <w:webHidden/>
          </w:rPr>
          <w:instrText xml:space="preserve"> PAGEREF _Toc165624180 \h </w:instrText>
        </w:r>
        <w:r>
          <w:rPr>
            <w:noProof/>
            <w:webHidden/>
          </w:rPr>
        </w:r>
        <w:r>
          <w:rPr>
            <w:noProof/>
            <w:webHidden/>
          </w:rPr>
          <w:fldChar w:fldCharType="separate"/>
        </w:r>
        <w:r>
          <w:rPr>
            <w:noProof/>
            <w:webHidden/>
          </w:rPr>
          <w:t>5</w:t>
        </w:r>
        <w:r>
          <w:rPr>
            <w:noProof/>
            <w:webHidden/>
          </w:rPr>
          <w:fldChar w:fldCharType="end"/>
        </w:r>
      </w:hyperlink>
    </w:p>
    <w:p w14:paraId="50FB253D" w14:textId="77777777" w:rsidR="004F235F" w:rsidRDefault="004F235F" w:rsidP="004F235F">
      <w:pPr>
        <w:pStyle w:val="TOC2"/>
        <w:tabs>
          <w:tab w:val="right" w:leader="dot" w:pos="9060"/>
        </w:tabs>
        <w:rPr>
          <w:rFonts w:eastAsiaTheme="minorEastAsia" w:cstheme="minorBidi"/>
          <w:noProof/>
          <w:kern w:val="2"/>
          <w:sz w:val="22"/>
          <w:szCs w:val="22"/>
          <w:lang w:eastAsia="en-AU"/>
          <w14:ligatures w14:val="standardContextual"/>
        </w:rPr>
      </w:pPr>
      <w:hyperlink w:anchor="_Toc165624181" w:history="1">
        <w:r w:rsidRPr="00935129">
          <w:rPr>
            <w:rStyle w:val="Hyperlink"/>
            <w:noProof/>
          </w:rPr>
          <w:t>Procedure</w:t>
        </w:r>
        <w:r>
          <w:rPr>
            <w:noProof/>
            <w:webHidden/>
          </w:rPr>
          <w:tab/>
        </w:r>
        <w:r>
          <w:rPr>
            <w:noProof/>
            <w:webHidden/>
          </w:rPr>
          <w:fldChar w:fldCharType="begin"/>
        </w:r>
        <w:r>
          <w:rPr>
            <w:noProof/>
            <w:webHidden/>
          </w:rPr>
          <w:instrText xml:space="preserve"> PAGEREF _Toc165624181 \h </w:instrText>
        </w:r>
        <w:r>
          <w:rPr>
            <w:noProof/>
            <w:webHidden/>
          </w:rPr>
        </w:r>
        <w:r>
          <w:rPr>
            <w:noProof/>
            <w:webHidden/>
          </w:rPr>
          <w:fldChar w:fldCharType="separate"/>
        </w:r>
        <w:r>
          <w:rPr>
            <w:noProof/>
            <w:webHidden/>
          </w:rPr>
          <w:t>5</w:t>
        </w:r>
        <w:r>
          <w:rPr>
            <w:noProof/>
            <w:webHidden/>
          </w:rPr>
          <w:fldChar w:fldCharType="end"/>
        </w:r>
      </w:hyperlink>
    </w:p>
    <w:p w14:paraId="4DD07598" w14:textId="77777777" w:rsidR="004F235F" w:rsidRDefault="004F235F" w:rsidP="004F235F">
      <w:pPr>
        <w:pStyle w:val="TOC1"/>
        <w:tabs>
          <w:tab w:val="right" w:leader="dot" w:pos="9060"/>
        </w:tabs>
        <w:rPr>
          <w:rFonts w:eastAsiaTheme="minorEastAsia" w:cstheme="minorBidi"/>
          <w:noProof/>
          <w:kern w:val="2"/>
          <w:sz w:val="22"/>
          <w:szCs w:val="22"/>
          <w:lang w:eastAsia="en-AU"/>
          <w14:ligatures w14:val="standardContextual"/>
        </w:rPr>
      </w:pPr>
      <w:hyperlink w:anchor="_Toc165624182" w:history="1">
        <w:r w:rsidRPr="00935129">
          <w:rPr>
            <w:rStyle w:val="Hyperlink"/>
            <w:noProof/>
          </w:rPr>
          <w:t>Section 4 – Decline of Test</w:t>
        </w:r>
        <w:r>
          <w:rPr>
            <w:noProof/>
            <w:webHidden/>
          </w:rPr>
          <w:tab/>
        </w:r>
        <w:r>
          <w:rPr>
            <w:noProof/>
            <w:webHidden/>
          </w:rPr>
          <w:fldChar w:fldCharType="begin"/>
        </w:r>
        <w:r>
          <w:rPr>
            <w:noProof/>
            <w:webHidden/>
          </w:rPr>
          <w:instrText xml:space="preserve"> PAGEREF _Toc165624182 \h </w:instrText>
        </w:r>
        <w:r>
          <w:rPr>
            <w:noProof/>
            <w:webHidden/>
          </w:rPr>
        </w:r>
        <w:r>
          <w:rPr>
            <w:noProof/>
            <w:webHidden/>
          </w:rPr>
          <w:fldChar w:fldCharType="separate"/>
        </w:r>
        <w:r>
          <w:rPr>
            <w:noProof/>
            <w:webHidden/>
          </w:rPr>
          <w:t>7</w:t>
        </w:r>
        <w:r>
          <w:rPr>
            <w:noProof/>
            <w:webHidden/>
          </w:rPr>
          <w:fldChar w:fldCharType="end"/>
        </w:r>
      </w:hyperlink>
    </w:p>
    <w:p w14:paraId="513C194A" w14:textId="77777777" w:rsidR="004F235F" w:rsidRDefault="004F235F" w:rsidP="004F235F">
      <w:pPr>
        <w:pStyle w:val="TOC1"/>
        <w:tabs>
          <w:tab w:val="right" w:leader="dot" w:pos="9060"/>
        </w:tabs>
        <w:rPr>
          <w:rFonts w:eastAsiaTheme="minorEastAsia" w:cstheme="minorBidi"/>
          <w:noProof/>
          <w:kern w:val="2"/>
          <w:sz w:val="22"/>
          <w:szCs w:val="22"/>
          <w:lang w:eastAsia="en-AU"/>
          <w14:ligatures w14:val="standardContextual"/>
        </w:rPr>
      </w:pPr>
      <w:hyperlink w:anchor="_Toc165624183" w:history="1">
        <w:r w:rsidRPr="00935129">
          <w:rPr>
            <w:rStyle w:val="Hyperlink"/>
            <w:noProof/>
          </w:rPr>
          <w:t>Evaluation</w:t>
        </w:r>
        <w:r>
          <w:rPr>
            <w:noProof/>
            <w:webHidden/>
          </w:rPr>
          <w:tab/>
        </w:r>
        <w:r>
          <w:rPr>
            <w:noProof/>
            <w:webHidden/>
          </w:rPr>
          <w:fldChar w:fldCharType="begin"/>
        </w:r>
        <w:r>
          <w:rPr>
            <w:noProof/>
            <w:webHidden/>
          </w:rPr>
          <w:instrText xml:space="preserve"> PAGEREF _Toc165624183 \h </w:instrText>
        </w:r>
        <w:r>
          <w:rPr>
            <w:noProof/>
            <w:webHidden/>
          </w:rPr>
        </w:r>
        <w:r>
          <w:rPr>
            <w:noProof/>
            <w:webHidden/>
          </w:rPr>
          <w:fldChar w:fldCharType="separate"/>
        </w:r>
        <w:r>
          <w:rPr>
            <w:noProof/>
            <w:webHidden/>
          </w:rPr>
          <w:t>7</w:t>
        </w:r>
        <w:r>
          <w:rPr>
            <w:noProof/>
            <w:webHidden/>
          </w:rPr>
          <w:fldChar w:fldCharType="end"/>
        </w:r>
      </w:hyperlink>
    </w:p>
    <w:p w14:paraId="09A31A41" w14:textId="77777777" w:rsidR="004F235F" w:rsidRDefault="004F235F" w:rsidP="004F235F">
      <w:pPr>
        <w:pStyle w:val="TOC1"/>
        <w:tabs>
          <w:tab w:val="right" w:leader="dot" w:pos="9060"/>
        </w:tabs>
        <w:rPr>
          <w:rFonts w:eastAsiaTheme="minorEastAsia" w:cstheme="minorBidi"/>
          <w:noProof/>
          <w:kern w:val="2"/>
          <w:sz w:val="22"/>
          <w:szCs w:val="22"/>
          <w:lang w:eastAsia="en-AU"/>
          <w14:ligatures w14:val="standardContextual"/>
        </w:rPr>
      </w:pPr>
      <w:hyperlink w:anchor="_Toc165624184" w:history="1">
        <w:r w:rsidRPr="00935129">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_Toc165624184 \h </w:instrText>
        </w:r>
        <w:r>
          <w:rPr>
            <w:noProof/>
            <w:webHidden/>
          </w:rPr>
        </w:r>
        <w:r>
          <w:rPr>
            <w:noProof/>
            <w:webHidden/>
          </w:rPr>
          <w:fldChar w:fldCharType="separate"/>
        </w:r>
        <w:r>
          <w:rPr>
            <w:noProof/>
            <w:webHidden/>
          </w:rPr>
          <w:t>8</w:t>
        </w:r>
        <w:r>
          <w:rPr>
            <w:noProof/>
            <w:webHidden/>
          </w:rPr>
          <w:fldChar w:fldCharType="end"/>
        </w:r>
      </w:hyperlink>
    </w:p>
    <w:p w14:paraId="5132F871" w14:textId="77777777" w:rsidR="004F235F" w:rsidRDefault="004F235F" w:rsidP="004F235F">
      <w:pPr>
        <w:pStyle w:val="TOC1"/>
        <w:tabs>
          <w:tab w:val="right" w:leader="dot" w:pos="9060"/>
        </w:tabs>
        <w:rPr>
          <w:rFonts w:eastAsiaTheme="minorEastAsia" w:cstheme="minorBidi"/>
          <w:noProof/>
          <w:kern w:val="2"/>
          <w:sz w:val="22"/>
          <w:szCs w:val="22"/>
          <w:lang w:eastAsia="en-AU"/>
          <w14:ligatures w14:val="standardContextual"/>
        </w:rPr>
      </w:pPr>
      <w:hyperlink w:anchor="_Toc165624185" w:history="1">
        <w:r w:rsidRPr="00935129">
          <w:rPr>
            <w:rStyle w:val="Hyperlink"/>
            <w:noProof/>
          </w:rPr>
          <w:t>References</w:t>
        </w:r>
        <w:r>
          <w:rPr>
            <w:noProof/>
            <w:webHidden/>
          </w:rPr>
          <w:tab/>
        </w:r>
        <w:r>
          <w:rPr>
            <w:noProof/>
            <w:webHidden/>
          </w:rPr>
          <w:fldChar w:fldCharType="begin"/>
        </w:r>
        <w:r>
          <w:rPr>
            <w:noProof/>
            <w:webHidden/>
          </w:rPr>
          <w:instrText xml:space="preserve"> PAGEREF _Toc165624185 \h </w:instrText>
        </w:r>
        <w:r>
          <w:rPr>
            <w:noProof/>
            <w:webHidden/>
          </w:rPr>
        </w:r>
        <w:r>
          <w:rPr>
            <w:noProof/>
            <w:webHidden/>
          </w:rPr>
          <w:fldChar w:fldCharType="separate"/>
        </w:r>
        <w:r>
          <w:rPr>
            <w:noProof/>
            <w:webHidden/>
          </w:rPr>
          <w:t>8</w:t>
        </w:r>
        <w:r>
          <w:rPr>
            <w:noProof/>
            <w:webHidden/>
          </w:rPr>
          <w:fldChar w:fldCharType="end"/>
        </w:r>
      </w:hyperlink>
    </w:p>
    <w:p w14:paraId="2B71F62C" w14:textId="77777777" w:rsidR="004F235F" w:rsidRDefault="004F235F" w:rsidP="004F235F">
      <w:pPr>
        <w:pStyle w:val="TOC1"/>
        <w:tabs>
          <w:tab w:val="right" w:leader="dot" w:pos="9060"/>
        </w:tabs>
        <w:rPr>
          <w:rFonts w:eastAsiaTheme="minorEastAsia" w:cstheme="minorBidi"/>
          <w:noProof/>
          <w:kern w:val="2"/>
          <w:sz w:val="22"/>
          <w:szCs w:val="22"/>
          <w:lang w:eastAsia="en-AU"/>
          <w14:ligatures w14:val="standardContextual"/>
        </w:rPr>
      </w:pPr>
      <w:hyperlink w:anchor="_Toc165624186" w:history="1">
        <w:r w:rsidRPr="00935129">
          <w:rPr>
            <w:rStyle w:val="Hyperlink"/>
            <w:noProof/>
          </w:rPr>
          <w:t>Search Terms</w:t>
        </w:r>
        <w:r>
          <w:rPr>
            <w:noProof/>
            <w:webHidden/>
          </w:rPr>
          <w:tab/>
        </w:r>
        <w:r>
          <w:rPr>
            <w:noProof/>
            <w:webHidden/>
          </w:rPr>
          <w:fldChar w:fldCharType="begin"/>
        </w:r>
        <w:r>
          <w:rPr>
            <w:noProof/>
            <w:webHidden/>
          </w:rPr>
          <w:instrText xml:space="preserve"> PAGEREF _Toc165624186 \h </w:instrText>
        </w:r>
        <w:r>
          <w:rPr>
            <w:noProof/>
            <w:webHidden/>
          </w:rPr>
        </w:r>
        <w:r>
          <w:rPr>
            <w:noProof/>
            <w:webHidden/>
          </w:rPr>
          <w:fldChar w:fldCharType="separate"/>
        </w:r>
        <w:r>
          <w:rPr>
            <w:noProof/>
            <w:webHidden/>
          </w:rPr>
          <w:t>9</w:t>
        </w:r>
        <w:r>
          <w:rPr>
            <w:noProof/>
            <w:webHidden/>
          </w:rPr>
          <w:fldChar w:fldCharType="end"/>
        </w:r>
      </w:hyperlink>
    </w:p>
    <w:p w14:paraId="4DFDB7C5" w14:textId="77777777" w:rsidR="004F235F" w:rsidRDefault="004F235F" w:rsidP="004F235F">
      <w:pPr>
        <w:pStyle w:val="TOC1"/>
        <w:tabs>
          <w:tab w:val="right" w:leader="dot" w:pos="9060"/>
        </w:tabs>
        <w:rPr>
          <w:rFonts w:eastAsiaTheme="minorEastAsia" w:cstheme="minorBidi"/>
          <w:noProof/>
          <w:kern w:val="2"/>
          <w:sz w:val="22"/>
          <w:szCs w:val="22"/>
          <w:lang w:eastAsia="en-AU"/>
          <w14:ligatures w14:val="standardContextual"/>
        </w:rPr>
      </w:pPr>
      <w:hyperlink w:anchor="_Toc165624187" w:history="1">
        <w:r w:rsidRPr="00935129">
          <w:rPr>
            <w:rStyle w:val="Hyperlink"/>
            <w:noProof/>
          </w:rPr>
          <w:t>Attachments</w:t>
        </w:r>
        <w:r>
          <w:rPr>
            <w:noProof/>
            <w:webHidden/>
          </w:rPr>
          <w:tab/>
        </w:r>
        <w:r>
          <w:rPr>
            <w:noProof/>
            <w:webHidden/>
          </w:rPr>
          <w:fldChar w:fldCharType="begin"/>
        </w:r>
        <w:r>
          <w:rPr>
            <w:noProof/>
            <w:webHidden/>
          </w:rPr>
          <w:instrText xml:space="preserve"> PAGEREF _Toc165624187 \h </w:instrText>
        </w:r>
        <w:r>
          <w:rPr>
            <w:noProof/>
            <w:webHidden/>
          </w:rPr>
        </w:r>
        <w:r>
          <w:rPr>
            <w:noProof/>
            <w:webHidden/>
          </w:rPr>
          <w:fldChar w:fldCharType="separate"/>
        </w:r>
        <w:r>
          <w:rPr>
            <w:noProof/>
            <w:webHidden/>
          </w:rPr>
          <w:t>9</w:t>
        </w:r>
        <w:r>
          <w:rPr>
            <w:noProof/>
            <w:webHidden/>
          </w:rPr>
          <w:fldChar w:fldCharType="end"/>
        </w:r>
      </w:hyperlink>
    </w:p>
    <w:p w14:paraId="197FECD7" w14:textId="77777777" w:rsidR="004F235F" w:rsidRDefault="004F235F" w:rsidP="004F235F">
      <w:pPr>
        <w:pStyle w:val="TOC2"/>
        <w:tabs>
          <w:tab w:val="right" w:leader="dot" w:pos="9060"/>
        </w:tabs>
        <w:rPr>
          <w:rFonts w:eastAsiaTheme="minorEastAsia" w:cstheme="minorBidi"/>
          <w:noProof/>
          <w:kern w:val="2"/>
          <w:sz w:val="22"/>
          <w:szCs w:val="22"/>
          <w:lang w:eastAsia="en-AU"/>
          <w14:ligatures w14:val="standardContextual"/>
        </w:rPr>
      </w:pPr>
      <w:hyperlink w:anchor="_Toc165624188" w:history="1">
        <w:r w:rsidRPr="00935129">
          <w:rPr>
            <w:rStyle w:val="Hyperlink"/>
            <w:noProof/>
          </w:rPr>
          <w:t>Attachment 1: NBST Quality Check (VCGS, 2021)</w:t>
        </w:r>
        <w:r>
          <w:rPr>
            <w:noProof/>
            <w:webHidden/>
          </w:rPr>
          <w:tab/>
        </w:r>
        <w:r>
          <w:rPr>
            <w:noProof/>
            <w:webHidden/>
          </w:rPr>
          <w:fldChar w:fldCharType="begin"/>
        </w:r>
        <w:r>
          <w:rPr>
            <w:noProof/>
            <w:webHidden/>
          </w:rPr>
          <w:instrText xml:space="preserve"> PAGEREF _Toc165624188 \h </w:instrText>
        </w:r>
        <w:r>
          <w:rPr>
            <w:noProof/>
            <w:webHidden/>
          </w:rPr>
        </w:r>
        <w:r>
          <w:rPr>
            <w:noProof/>
            <w:webHidden/>
          </w:rPr>
          <w:fldChar w:fldCharType="separate"/>
        </w:r>
        <w:r>
          <w:rPr>
            <w:noProof/>
            <w:webHidden/>
          </w:rPr>
          <w:t>11</w:t>
        </w:r>
        <w:r>
          <w:rPr>
            <w:noProof/>
            <w:webHidden/>
          </w:rPr>
          <w:fldChar w:fldCharType="end"/>
        </w:r>
      </w:hyperlink>
    </w:p>
    <w:p w14:paraId="5BADB9A3" w14:textId="77777777" w:rsidR="004F235F" w:rsidRDefault="004F235F" w:rsidP="004F235F">
      <w:pPr>
        <w:pStyle w:val="TOC2"/>
        <w:tabs>
          <w:tab w:val="right" w:leader="dot" w:pos="9060"/>
        </w:tabs>
        <w:rPr>
          <w:rFonts w:eastAsiaTheme="minorEastAsia" w:cstheme="minorBidi"/>
          <w:noProof/>
          <w:kern w:val="2"/>
          <w:sz w:val="22"/>
          <w:szCs w:val="22"/>
          <w:lang w:eastAsia="en-AU"/>
          <w14:ligatures w14:val="standardContextual"/>
        </w:rPr>
      </w:pPr>
      <w:hyperlink w:anchor="_Toc165624189" w:history="1">
        <w:r w:rsidRPr="00935129">
          <w:rPr>
            <w:rStyle w:val="Hyperlink"/>
            <w:noProof/>
          </w:rPr>
          <w:t>Attachment 2: NSW Newborn Screening Programme Suggested Disclaimer for Newborn Screening Test</w:t>
        </w:r>
        <w:r>
          <w:rPr>
            <w:noProof/>
            <w:webHidden/>
          </w:rPr>
          <w:tab/>
        </w:r>
        <w:r>
          <w:rPr>
            <w:noProof/>
            <w:webHidden/>
          </w:rPr>
          <w:fldChar w:fldCharType="begin"/>
        </w:r>
        <w:r>
          <w:rPr>
            <w:noProof/>
            <w:webHidden/>
          </w:rPr>
          <w:instrText xml:space="preserve"> PAGEREF _Toc165624189 \h </w:instrText>
        </w:r>
        <w:r>
          <w:rPr>
            <w:noProof/>
            <w:webHidden/>
          </w:rPr>
        </w:r>
        <w:r>
          <w:rPr>
            <w:noProof/>
            <w:webHidden/>
          </w:rPr>
          <w:fldChar w:fldCharType="separate"/>
        </w:r>
        <w:r>
          <w:rPr>
            <w:noProof/>
            <w:webHidden/>
          </w:rPr>
          <w:t>12</w:t>
        </w:r>
        <w:r>
          <w:rPr>
            <w:noProof/>
            <w:webHidden/>
          </w:rPr>
          <w:fldChar w:fldCharType="end"/>
        </w:r>
      </w:hyperlink>
    </w:p>
    <w:p w14:paraId="32B791A2" w14:textId="77777777" w:rsidR="004F235F" w:rsidRDefault="004F235F" w:rsidP="004F235F">
      <w:pPr>
        <w:pStyle w:val="TOC2"/>
        <w:tabs>
          <w:tab w:val="right" w:leader="dot" w:pos="9060"/>
        </w:tabs>
        <w:rPr>
          <w:rFonts w:eastAsiaTheme="minorEastAsia" w:cstheme="minorBidi"/>
          <w:noProof/>
          <w:kern w:val="2"/>
          <w:sz w:val="22"/>
          <w:szCs w:val="22"/>
          <w:lang w:eastAsia="en-AU"/>
          <w14:ligatures w14:val="standardContextual"/>
        </w:rPr>
      </w:pPr>
      <w:hyperlink w:anchor="_Toc165624190" w:history="1">
        <w:r w:rsidRPr="00935129">
          <w:rPr>
            <w:rStyle w:val="Hyperlink"/>
            <w:noProof/>
          </w:rPr>
          <w:t>Attachment 3: NBST Decline Questionnaire</w:t>
        </w:r>
        <w:r>
          <w:rPr>
            <w:noProof/>
            <w:webHidden/>
          </w:rPr>
          <w:tab/>
        </w:r>
        <w:r>
          <w:rPr>
            <w:noProof/>
            <w:webHidden/>
          </w:rPr>
          <w:fldChar w:fldCharType="begin"/>
        </w:r>
        <w:r>
          <w:rPr>
            <w:noProof/>
            <w:webHidden/>
          </w:rPr>
          <w:instrText xml:space="preserve"> PAGEREF _Toc165624190 \h </w:instrText>
        </w:r>
        <w:r>
          <w:rPr>
            <w:noProof/>
            <w:webHidden/>
          </w:rPr>
        </w:r>
        <w:r>
          <w:rPr>
            <w:noProof/>
            <w:webHidden/>
          </w:rPr>
          <w:fldChar w:fldCharType="separate"/>
        </w:r>
        <w:r>
          <w:rPr>
            <w:noProof/>
            <w:webHidden/>
          </w:rPr>
          <w:t>13</w:t>
        </w:r>
        <w:r>
          <w:rPr>
            <w:noProof/>
            <w:webHidden/>
          </w:rPr>
          <w:fldChar w:fldCharType="end"/>
        </w:r>
      </w:hyperlink>
    </w:p>
    <w:p w14:paraId="475AD183" w14:textId="77777777" w:rsidR="004F235F" w:rsidRDefault="004F235F" w:rsidP="004F235F">
      <w:pPr>
        <w:rPr>
          <w:rFonts w:asciiTheme="minorHAnsi" w:hAnsiTheme="minorHAnsi"/>
        </w:rPr>
      </w:pPr>
      <w:r>
        <w:fldChar w:fldCharType="end"/>
      </w:r>
    </w:p>
    <w:p w14:paraId="02246A62" w14:textId="77777777" w:rsidR="004F235F" w:rsidRPr="00052B07" w:rsidRDefault="004F235F" w:rsidP="004F235F">
      <w:pPr>
        <w:spacing w:after="200" w:line="276" w:lineRule="auto"/>
        <w:rPr>
          <w:rFonts w:asciiTheme="minorHAnsi" w:hAnsiTheme="minorHAnsi"/>
        </w:rPr>
      </w:pPr>
      <w:r>
        <w:rPr>
          <w:rFonts w:asciiTheme="minorHAnsi" w:hAnsiTheme="minorHAnsi"/>
        </w:rPr>
        <w:br w:type="page"/>
      </w:r>
    </w:p>
    <w:tbl>
      <w:tblPr>
        <w:tblpPr w:leftFromText="180" w:rightFromText="180" w:vertAnchor="text" w:horzAnchor="margin" w:tblpX="-34" w:tblpY="181"/>
        <w:tblW w:w="9300" w:type="dxa"/>
        <w:tblLook w:val="0000" w:firstRow="0" w:lastRow="0" w:firstColumn="0" w:lastColumn="0" w:noHBand="0" w:noVBand="0"/>
      </w:tblPr>
      <w:tblGrid>
        <w:gridCol w:w="9300"/>
      </w:tblGrid>
      <w:tr w:rsidR="004F235F" w:rsidRPr="00CD1C0E" w14:paraId="28BC8267" w14:textId="77777777" w:rsidTr="00453FE8">
        <w:trPr>
          <w:cantSplit/>
          <w:trHeight w:val="285"/>
        </w:trPr>
        <w:tc>
          <w:tcPr>
            <w:tcW w:w="9300" w:type="dxa"/>
            <w:shd w:val="clear" w:color="auto" w:fill="A6A6A6" w:themeFill="background1" w:themeFillShade="A6"/>
          </w:tcPr>
          <w:p w14:paraId="4A11D245" w14:textId="77777777" w:rsidR="004F235F" w:rsidRPr="00CD1C0E" w:rsidRDefault="004F235F" w:rsidP="00453FE8">
            <w:pPr>
              <w:pStyle w:val="Heading1"/>
            </w:pPr>
            <w:bookmarkStart w:id="11" w:name="_Toc389473274"/>
            <w:bookmarkStart w:id="12" w:name="_Toc83113447"/>
            <w:bookmarkStart w:id="13" w:name="_Toc165386162"/>
            <w:bookmarkStart w:id="14" w:name="_Toc165624174"/>
            <w:r w:rsidRPr="00CD1C0E">
              <w:lastRenderedPageBreak/>
              <w:t>Purpose</w:t>
            </w:r>
            <w:bookmarkEnd w:id="11"/>
            <w:bookmarkEnd w:id="12"/>
            <w:bookmarkEnd w:id="13"/>
            <w:bookmarkEnd w:id="14"/>
          </w:p>
        </w:tc>
      </w:tr>
    </w:tbl>
    <w:p w14:paraId="62E37206" w14:textId="77777777" w:rsidR="004F235F" w:rsidRPr="00E31CED" w:rsidRDefault="004F235F" w:rsidP="004F235F">
      <w:pPr>
        <w:jc w:val="both"/>
        <w:rPr>
          <w:rFonts w:cs="Arial"/>
          <w:szCs w:val="24"/>
        </w:rPr>
      </w:pPr>
    </w:p>
    <w:p w14:paraId="4A9A2A65" w14:textId="77777777" w:rsidR="004F235F" w:rsidRDefault="004F235F" w:rsidP="004F235F">
      <w:r w:rsidRPr="00E31CED">
        <w:t>Newborn</w:t>
      </w:r>
      <w:r>
        <w:t xml:space="preserve"> Bloodspot</w:t>
      </w:r>
      <w:r w:rsidRPr="00E31CED">
        <w:t xml:space="preserve"> </w:t>
      </w:r>
      <w:r>
        <w:t>S</w:t>
      </w:r>
      <w:r w:rsidRPr="00E31CED">
        <w:t xml:space="preserve">creening </w:t>
      </w:r>
      <w:r>
        <w:t>T</w:t>
      </w:r>
      <w:r w:rsidRPr="00E31CED">
        <w:t>ests</w:t>
      </w:r>
      <w:r>
        <w:t xml:space="preserve"> (NBST) </w:t>
      </w:r>
      <w:r w:rsidRPr="00E31CED">
        <w:t xml:space="preserve">are performed to diagnose </w:t>
      </w:r>
      <w:proofErr w:type="gramStart"/>
      <w:r>
        <w:t>a number of</w:t>
      </w:r>
      <w:proofErr w:type="gramEnd"/>
      <w:r>
        <w:t xml:space="preserve"> </w:t>
      </w:r>
      <w:r w:rsidRPr="00E31CED">
        <w:t xml:space="preserve">genetic </w:t>
      </w:r>
      <w:r>
        <w:t xml:space="preserve">and </w:t>
      </w:r>
      <w:r w:rsidRPr="00E31CED">
        <w:t>metabolic disorders in all newborns. The newborn screening blood sample is to be collected when t</w:t>
      </w:r>
      <w:r>
        <w:t xml:space="preserve">he infant is 48-72 hours of age or as directed by the sampling times in Section 2. This guideline also aims to align with the NSW and ACT Newborn Screening Programme.  </w:t>
      </w:r>
    </w:p>
    <w:p w14:paraId="175932D8" w14:textId="77777777" w:rsidR="004F235F" w:rsidRPr="00052B07" w:rsidRDefault="004F235F" w:rsidP="004F235F">
      <w:pPr>
        <w:jc w:val="right"/>
        <w:rPr>
          <w:rFonts w:cs="Arial"/>
          <w:i/>
          <w:szCs w:val="24"/>
        </w:rPr>
      </w:pPr>
      <w:hyperlink w:anchor="Contents" w:history="1">
        <w:r w:rsidRPr="00590902">
          <w:rPr>
            <w:rStyle w:val="Hyperlink"/>
            <w:rFonts w:cs="Arial"/>
            <w:i/>
            <w:szCs w:val="24"/>
          </w:rPr>
          <w:t>Back to Table of Contents</w:t>
        </w:r>
      </w:hyperlink>
    </w:p>
    <w:p w14:paraId="54004D41" w14:textId="77777777" w:rsidR="004F235F" w:rsidRPr="00CD1C0E" w:rsidRDefault="004F235F" w:rsidP="004F235F">
      <w:pPr>
        <w:pStyle w:val="ProcedureTemplate"/>
        <w:framePr w:wrap="around"/>
      </w:pPr>
    </w:p>
    <w:tbl>
      <w:tblPr>
        <w:tblpPr w:leftFromText="180" w:rightFromText="180" w:vertAnchor="text" w:horzAnchor="margin" w:tblpX="108" w:tblpY="181"/>
        <w:tblW w:w="9158" w:type="dxa"/>
        <w:tblLook w:val="0000" w:firstRow="0" w:lastRow="0" w:firstColumn="0" w:lastColumn="0" w:noHBand="0" w:noVBand="0"/>
      </w:tblPr>
      <w:tblGrid>
        <w:gridCol w:w="9158"/>
      </w:tblGrid>
      <w:tr w:rsidR="004F235F" w:rsidRPr="00CD1C0E" w14:paraId="6B5CD49F" w14:textId="77777777" w:rsidTr="00453FE8">
        <w:trPr>
          <w:cantSplit/>
          <w:trHeight w:val="285"/>
        </w:trPr>
        <w:tc>
          <w:tcPr>
            <w:tcW w:w="9158" w:type="dxa"/>
            <w:shd w:val="clear" w:color="auto" w:fill="CCCCCC"/>
          </w:tcPr>
          <w:p w14:paraId="2AA086B7" w14:textId="77777777" w:rsidR="004F235F" w:rsidRPr="00CD1C0E" w:rsidRDefault="004F235F" w:rsidP="00453FE8">
            <w:pPr>
              <w:pStyle w:val="ProcedureTemplate"/>
              <w:framePr w:hSpace="0" w:wrap="auto" w:vAnchor="margin" w:hAnchor="text" w:xAlign="left" w:yAlign="inline"/>
            </w:pPr>
            <w:bookmarkStart w:id="15" w:name="_Toc389473275"/>
            <w:bookmarkStart w:id="16" w:name="_Toc165386163"/>
            <w:bookmarkStart w:id="17" w:name="_Toc165624175"/>
            <w:r>
              <w:t>Scope</w:t>
            </w:r>
            <w:bookmarkEnd w:id="15"/>
            <w:bookmarkEnd w:id="16"/>
            <w:bookmarkEnd w:id="17"/>
          </w:p>
        </w:tc>
      </w:tr>
    </w:tbl>
    <w:p w14:paraId="6355D62A" w14:textId="77777777" w:rsidR="004F235F" w:rsidRDefault="004F235F" w:rsidP="004F235F">
      <w:pPr>
        <w:pStyle w:val="ProcedureTemplate"/>
        <w:framePr w:wrap="around"/>
      </w:pPr>
    </w:p>
    <w:tbl>
      <w:tblPr>
        <w:tblpPr w:leftFromText="180" w:rightFromText="180" w:vertAnchor="text" w:horzAnchor="margin" w:tblpX="-34" w:tblpY="181"/>
        <w:tblW w:w="9300" w:type="dxa"/>
        <w:tblLook w:val="0000" w:firstRow="0" w:lastRow="0" w:firstColumn="0" w:lastColumn="0" w:noHBand="0" w:noVBand="0"/>
      </w:tblPr>
      <w:tblGrid>
        <w:gridCol w:w="9300"/>
      </w:tblGrid>
      <w:tr w:rsidR="004F235F" w:rsidRPr="00CD1C0E" w14:paraId="525E6B4D" w14:textId="77777777" w:rsidTr="00453FE8">
        <w:trPr>
          <w:cantSplit/>
          <w:trHeight w:val="285"/>
        </w:trPr>
        <w:tc>
          <w:tcPr>
            <w:tcW w:w="9300" w:type="dxa"/>
            <w:shd w:val="clear" w:color="auto" w:fill="A6A6A6" w:themeFill="background1" w:themeFillShade="A6"/>
          </w:tcPr>
          <w:p w14:paraId="6F05F394" w14:textId="77777777" w:rsidR="004F235F" w:rsidRPr="00CD1C0E" w:rsidRDefault="004F235F" w:rsidP="00453FE8">
            <w:pPr>
              <w:pStyle w:val="Heading1"/>
            </w:pPr>
            <w:bookmarkStart w:id="18" w:name="_Toc389473276"/>
            <w:bookmarkStart w:id="19" w:name="_Toc83113448"/>
            <w:bookmarkStart w:id="20" w:name="_Toc165386164"/>
            <w:bookmarkStart w:id="21" w:name="_Toc165624176"/>
            <w:r>
              <w:t>Alerts</w:t>
            </w:r>
            <w:bookmarkEnd w:id="18"/>
            <w:bookmarkEnd w:id="19"/>
            <w:bookmarkEnd w:id="20"/>
            <w:bookmarkEnd w:id="21"/>
          </w:p>
        </w:tc>
      </w:tr>
    </w:tbl>
    <w:p w14:paraId="0B47509A" w14:textId="77777777" w:rsidR="004F235F" w:rsidRDefault="004F235F" w:rsidP="004F235F">
      <w:pPr>
        <w:rPr>
          <w:rFonts w:cs="Arial"/>
          <w:b/>
          <w:szCs w:val="24"/>
        </w:rPr>
      </w:pPr>
    </w:p>
    <w:p w14:paraId="49EBDF70" w14:textId="77777777" w:rsidR="004F235F" w:rsidRDefault="004F235F" w:rsidP="004F235F">
      <w:pPr>
        <w:pStyle w:val="ListBullet"/>
        <w:numPr>
          <w:ilvl w:val="0"/>
          <w:numId w:val="0"/>
        </w:numPr>
        <w:ind w:left="426" w:hanging="426"/>
      </w:pPr>
      <w:r>
        <w:t xml:space="preserve">  </w:t>
      </w:r>
      <w:r w:rsidRPr="00C74727">
        <w:t xml:space="preserve">A </w:t>
      </w:r>
      <w:r>
        <w:t>NBST</w:t>
      </w:r>
      <w:r w:rsidRPr="00C74727">
        <w:t xml:space="preserve"> must be taken prior to transfusion of any blood products</w:t>
      </w:r>
      <w:r>
        <w:t>.</w:t>
      </w:r>
    </w:p>
    <w:p w14:paraId="78E7AE11" w14:textId="77777777" w:rsidR="004F235F" w:rsidRPr="00052B07" w:rsidRDefault="004F235F" w:rsidP="004F235F">
      <w:pPr>
        <w:jc w:val="right"/>
        <w:rPr>
          <w:rFonts w:cs="Arial"/>
          <w:i/>
          <w:szCs w:val="24"/>
        </w:rPr>
      </w:pPr>
      <w:hyperlink w:anchor="Contents" w:history="1">
        <w:r w:rsidRPr="00590902">
          <w:rPr>
            <w:rStyle w:val="Hyperlink"/>
            <w:rFonts w:cs="Arial"/>
            <w:i/>
            <w:szCs w:val="24"/>
          </w:rPr>
          <w:t>Back to Table of Contents</w:t>
        </w:r>
      </w:hyperlink>
      <w:r w:rsidRPr="00C74727">
        <w:t xml:space="preserve"> </w:t>
      </w:r>
    </w:p>
    <w:tbl>
      <w:tblPr>
        <w:tblpPr w:leftFromText="180" w:rightFromText="180" w:vertAnchor="text" w:horzAnchor="margin" w:tblpX="-34" w:tblpY="181"/>
        <w:tblW w:w="9300" w:type="dxa"/>
        <w:tblLook w:val="0000" w:firstRow="0" w:lastRow="0" w:firstColumn="0" w:lastColumn="0" w:noHBand="0" w:noVBand="0"/>
      </w:tblPr>
      <w:tblGrid>
        <w:gridCol w:w="9300"/>
      </w:tblGrid>
      <w:tr w:rsidR="004F235F" w:rsidRPr="00CD1C0E" w14:paraId="06FE5669" w14:textId="77777777" w:rsidTr="00453FE8">
        <w:trPr>
          <w:cantSplit/>
          <w:trHeight w:val="285"/>
        </w:trPr>
        <w:tc>
          <w:tcPr>
            <w:tcW w:w="9300" w:type="dxa"/>
            <w:shd w:val="clear" w:color="auto" w:fill="A6A6A6" w:themeFill="background1" w:themeFillShade="A6"/>
          </w:tcPr>
          <w:p w14:paraId="6B0DAEF8" w14:textId="77777777" w:rsidR="004F235F" w:rsidRPr="003D2D06" w:rsidRDefault="004F235F" w:rsidP="00453FE8">
            <w:pPr>
              <w:pStyle w:val="Heading1"/>
            </w:pPr>
            <w:bookmarkStart w:id="22" w:name="_Toc389473277"/>
            <w:bookmarkStart w:id="23" w:name="_Toc83113449"/>
            <w:bookmarkStart w:id="24" w:name="_Toc165386165"/>
            <w:bookmarkStart w:id="25" w:name="_Toc165624177"/>
            <w:r w:rsidRPr="003D2D06">
              <w:t>Scope</w:t>
            </w:r>
            <w:bookmarkEnd w:id="22"/>
            <w:bookmarkEnd w:id="23"/>
            <w:bookmarkEnd w:id="24"/>
            <w:bookmarkEnd w:id="25"/>
          </w:p>
        </w:tc>
      </w:tr>
    </w:tbl>
    <w:p w14:paraId="6645A66D" w14:textId="77777777" w:rsidR="004F235F" w:rsidRPr="00CD1C0E" w:rsidRDefault="004F235F" w:rsidP="004F235F">
      <w:pPr>
        <w:rPr>
          <w:szCs w:val="24"/>
        </w:rPr>
      </w:pPr>
    </w:p>
    <w:p w14:paraId="190E8ADA" w14:textId="77777777" w:rsidR="004F235F" w:rsidRDefault="004F235F" w:rsidP="004F235F">
      <w:pPr>
        <w:pStyle w:val="BodyText"/>
        <w:spacing w:line="286" w:lineRule="exact"/>
        <w:ind w:left="0" w:firstLine="0"/>
        <w:rPr>
          <w:spacing w:val="-3"/>
        </w:rPr>
      </w:pPr>
      <w:r>
        <w:rPr>
          <w:spacing w:val="-2"/>
        </w:rPr>
        <w:t>The</w:t>
      </w:r>
      <w:r>
        <w:rPr>
          <w:spacing w:val="3"/>
        </w:rPr>
        <w:t xml:space="preserve"> </w:t>
      </w:r>
      <w:r>
        <w:rPr>
          <w:spacing w:val="-3"/>
        </w:rPr>
        <w:t>document</w:t>
      </w:r>
      <w:r>
        <w:rPr>
          <w:spacing w:val="1"/>
        </w:rPr>
        <w:t xml:space="preserve"> </w:t>
      </w:r>
      <w:r>
        <w:rPr>
          <w:spacing w:val="-1"/>
        </w:rPr>
        <w:t>pertains</w:t>
      </w:r>
      <w:r>
        <w:rPr>
          <w:spacing w:val="14"/>
        </w:rPr>
        <w:t xml:space="preserve"> </w:t>
      </w:r>
      <w:r>
        <w:rPr>
          <w:spacing w:val="-3"/>
        </w:rPr>
        <w:t>to</w:t>
      </w:r>
      <w:r>
        <w:rPr>
          <w:spacing w:val="-4"/>
        </w:rPr>
        <w:t xml:space="preserve"> neonates </w:t>
      </w:r>
      <w:r>
        <w:rPr>
          <w:spacing w:val="-3"/>
        </w:rPr>
        <w:t xml:space="preserve">nursed </w:t>
      </w:r>
      <w:r>
        <w:rPr>
          <w:spacing w:val="2"/>
        </w:rPr>
        <w:t>in</w:t>
      </w:r>
      <w:r>
        <w:rPr>
          <w:spacing w:val="-3"/>
        </w:rPr>
        <w:t xml:space="preserve"> </w:t>
      </w:r>
      <w:r>
        <w:rPr>
          <w:spacing w:val="-6"/>
        </w:rPr>
        <w:t>t</w:t>
      </w:r>
      <w:r>
        <w:rPr>
          <w:spacing w:val="-5"/>
        </w:rPr>
        <w:t>h</w:t>
      </w:r>
      <w:r>
        <w:rPr>
          <w:spacing w:val="-6"/>
        </w:rPr>
        <w:t>e</w:t>
      </w:r>
      <w:r>
        <w:rPr>
          <w:spacing w:val="-3"/>
        </w:rPr>
        <w:t xml:space="preserve"> Canberra Health Services (CHS) network, including inpatient facilities at Canberra Hospital, Centenary Hospital for Women and Children and North Canberra Hospital.</w:t>
      </w:r>
    </w:p>
    <w:p w14:paraId="5DF18C35" w14:textId="77777777" w:rsidR="004F235F" w:rsidRDefault="004F235F" w:rsidP="004F235F">
      <w:pPr>
        <w:rPr>
          <w:rFonts w:cs="Arial"/>
          <w:szCs w:val="24"/>
        </w:rPr>
      </w:pPr>
    </w:p>
    <w:p w14:paraId="169CC43E" w14:textId="77777777" w:rsidR="004F235F" w:rsidRPr="00E31CED" w:rsidRDefault="004F235F" w:rsidP="004F235F">
      <w:pPr>
        <w:rPr>
          <w:rFonts w:cs="Arial"/>
          <w:szCs w:val="24"/>
        </w:rPr>
      </w:pPr>
      <w:r w:rsidRPr="00E31CED">
        <w:rPr>
          <w:rFonts w:cs="Arial"/>
          <w:szCs w:val="24"/>
        </w:rPr>
        <w:t xml:space="preserve">This document pertains to </w:t>
      </w:r>
      <w:r>
        <w:rPr>
          <w:rFonts w:cs="Arial"/>
          <w:szCs w:val="24"/>
        </w:rPr>
        <w:t>the following</w:t>
      </w:r>
      <w:r w:rsidRPr="00E31CED">
        <w:rPr>
          <w:rFonts w:cs="Arial"/>
          <w:szCs w:val="24"/>
        </w:rPr>
        <w:t>:</w:t>
      </w:r>
    </w:p>
    <w:p w14:paraId="17214316" w14:textId="77777777" w:rsidR="004F235F" w:rsidRPr="00E31CED" w:rsidRDefault="004F235F" w:rsidP="004F235F">
      <w:pPr>
        <w:pStyle w:val="ListBullet"/>
        <w:tabs>
          <w:tab w:val="num" w:pos="1080"/>
        </w:tabs>
      </w:pPr>
      <w:r w:rsidRPr="00E31CED">
        <w:t>Medical Officers</w:t>
      </w:r>
    </w:p>
    <w:p w14:paraId="72175E2F" w14:textId="77777777" w:rsidR="004F235F" w:rsidRPr="00E31CED" w:rsidRDefault="004F235F" w:rsidP="004F235F">
      <w:pPr>
        <w:pStyle w:val="ListBullet"/>
        <w:tabs>
          <w:tab w:val="num" w:pos="1080"/>
        </w:tabs>
      </w:pPr>
      <w:r w:rsidRPr="00E31CED">
        <w:t>Nurses and Midwives</w:t>
      </w:r>
      <w:r>
        <w:t xml:space="preserve">, </w:t>
      </w:r>
      <w:r w:rsidRPr="00E31CED">
        <w:t>who are working within their scope of practice (Refer to Scope of Practice for Nurses and Midwives Policy)</w:t>
      </w:r>
    </w:p>
    <w:p w14:paraId="05851DF3" w14:textId="77777777" w:rsidR="004F235F" w:rsidRDefault="004F235F" w:rsidP="004F235F">
      <w:pPr>
        <w:pStyle w:val="ListBullet"/>
        <w:tabs>
          <w:tab w:val="num" w:pos="1080"/>
        </w:tabs>
      </w:pPr>
      <w:r w:rsidRPr="00E31CED">
        <w:t>Student</w:t>
      </w:r>
      <w:r>
        <w:t xml:space="preserve">s </w:t>
      </w:r>
      <w:r w:rsidRPr="00E31CED">
        <w:t>under direct supervision.</w:t>
      </w:r>
    </w:p>
    <w:p w14:paraId="5EDAA3E7" w14:textId="77777777" w:rsidR="004F235F" w:rsidRDefault="004F235F" w:rsidP="004F235F">
      <w:pPr>
        <w:pStyle w:val="ListBullet"/>
        <w:numPr>
          <w:ilvl w:val="0"/>
          <w:numId w:val="0"/>
        </w:numPr>
        <w:ind w:left="426"/>
      </w:pPr>
    </w:p>
    <w:p w14:paraId="04CED0B4" w14:textId="77777777" w:rsidR="004F235F" w:rsidRDefault="004F235F" w:rsidP="004F235F">
      <w:pPr>
        <w:jc w:val="right"/>
        <w:rPr>
          <w:rStyle w:val="Hyperlink"/>
          <w:rFonts w:cs="Arial"/>
          <w:i/>
          <w:szCs w:val="24"/>
        </w:rPr>
      </w:pPr>
      <w:hyperlink w:anchor="Contents" w:history="1">
        <w:r w:rsidRPr="00590902">
          <w:rPr>
            <w:rStyle w:val="Hyperlink"/>
            <w:rFonts w:cs="Arial"/>
            <w:i/>
            <w:szCs w:val="24"/>
          </w:rPr>
          <w:t>Back to Table of Contents</w:t>
        </w:r>
      </w:hyperlink>
      <w:r>
        <w:rPr>
          <w:rStyle w:val="Hyperlink"/>
          <w:rFonts w:cs="Arial"/>
          <w:i/>
          <w:szCs w:val="24"/>
        </w:rPr>
        <w:br w:type="page"/>
      </w:r>
    </w:p>
    <w:tbl>
      <w:tblPr>
        <w:tblpPr w:leftFromText="180" w:rightFromText="180" w:vertAnchor="text" w:horzAnchor="margin" w:tblpX="-34" w:tblpY="181"/>
        <w:tblW w:w="9300" w:type="dxa"/>
        <w:tblLook w:val="0000" w:firstRow="0" w:lastRow="0" w:firstColumn="0" w:lastColumn="0" w:noHBand="0" w:noVBand="0"/>
      </w:tblPr>
      <w:tblGrid>
        <w:gridCol w:w="9300"/>
      </w:tblGrid>
      <w:tr w:rsidR="004F235F" w:rsidRPr="00CD1C0E" w14:paraId="02785DAB" w14:textId="77777777" w:rsidTr="00453FE8">
        <w:trPr>
          <w:cantSplit/>
          <w:trHeight w:val="285"/>
        </w:trPr>
        <w:tc>
          <w:tcPr>
            <w:tcW w:w="9300" w:type="dxa"/>
            <w:shd w:val="clear" w:color="auto" w:fill="A6A6A6" w:themeFill="background1" w:themeFillShade="A6"/>
          </w:tcPr>
          <w:p w14:paraId="0D293F91" w14:textId="77777777" w:rsidR="004F235F" w:rsidRPr="00C76688" w:rsidRDefault="004F235F" w:rsidP="00453FE8">
            <w:pPr>
              <w:pStyle w:val="Heading1"/>
            </w:pPr>
            <w:bookmarkStart w:id="26" w:name="_Toc165386166"/>
            <w:bookmarkStart w:id="27" w:name="_Toc165624178"/>
            <w:r w:rsidRPr="00C76688">
              <w:lastRenderedPageBreak/>
              <w:t>Section 1 –</w:t>
            </w:r>
            <w:r>
              <w:t xml:space="preserve"> Introduction</w:t>
            </w:r>
            <w:bookmarkEnd w:id="26"/>
            <w:bookmarkEnd w:id="27"/>
          </w:p>
        </w:tc>
      </w:tr>
    </w:tbl>
    <w:p w14:paraId="5EAE213E" w14:textId="77777777" w:rsidR="004F235F" w:rsidRDefault="004F235F" w:rsidP="004F235F">
      <w:pPr>
        <w:pStyle w:val="ListBullet"/>
        <w:numPr>
          <w:ilvl w:val="0"/>
          <w:numId w:val="0"/>
        </w:numPr>
        <w:ind w:left="426"/>
      </w:pPr>
    </w:p>
    <w:p w14:paraId="593E233D" w14:textId="77777777" w:rsidR="004F235F" w:rsidRDefault="004F235F" w:rsidP="004F235F">
      <w:r>
        <w:t xml:space="preserve">The Newborn Bloodspot Screening Test was commenced in 1966 in Victoria. The aim of this test is to screen babies nationwide and to save them from lifelong disability or death due to a range of disorders. The range of diseases the NBST investigates are not clinically obvious at birth, but may lead to death, permanent disability or poorer health outcomes if left untreated until they become clinically obvious. </w:t>
      </w:r>
      <w:proofErr w:type="gramStart"/>
      <w:r>
        <w:t>This  highlights</w:t>
      </w:r>
      <w:proofErr w:type="gramEnd"/>
      <w:r>
        <w:t xml:space="preserve"> its importance.  The first sample collection can indicate a problem may be present </w:t>
      </w:r>
      <w:proofErr w:type="gramStart"/>
      <w:r>
        <w:t>and  repeat</w:t>
      </w:r>
      <w:proofErr w:type="gramEnd"/>
      <w:r>
        <w:t xml:space="preserve"> NBST testing +/- other tests are used  to confirm whether the disorder is or is not present. </w:t>
      </w:r>
    </w:p>
    <w:p w14:paraId="3FDAB23A" w14:textId="77777777" w:rsidR="004F235F" w:rsidRDefault="004F235F" w:rsidP="004F235F">
      <w:pPr>
        <w:pStyle w:val="ListBullet"/>
        <w:numPr>
          <w:ilvl w:val="0"/>
          <w:numId w:val="0"/>
        </w:numPr>
        <w:ind w:left="426"/>
      </w:pPr>
    </w:p>
    <w:p w14:paraId="43F43775" w14:textId="77777777" w:rsidR="004F235F" w:rsidRDefault="004F235F" w:rsidP="004F235F">
      <w:pPr>
        <w:pStyle w:val="ListBullet"/>
        <w:numPr>
          <w:ilvl w:val="0"/>
          <w:numId w:val="0"/>
        </w:numPr>
        <w:ind w:left="426" w:hanging="426"/>
      </w:pPr>
      <w:r>
        <w:t xml:space="preserve">Some of the disorders it tests </w:t>
      </w:r>
      <w:proofErr w:type="gramStart"/>
      <w:r>
        <w:t>for</w:t>
      </w:r>
      <w:proofErr w:type="gramEnd"/>
      <w:r>
        <w:t xml:space="preserve"> and their descriptions are:</w:t>
      </w:r>
    </w:p>
    <w:tbl>
      <w:tblPr>
        <w:tblStyle w:val="TableGrid"/>
        <w:tblW w:w="0" w:type="auto"/>
        <w:tblInd w:w="-5" w:type="dxa"/>
        <w:tblLook w:val="04A0" w:firstRow="1" w:lastRow="0" w:firstColumn="1" w:lastColumn="0" w:noHBand="0" w:noVBand="1"/>
      </w:tblPr>
      <w:tblGrid>
        <w:gridCol w:w="3686"/>
        <w:gridCol w:w="5379"/>
      </w:tblGrid>
      <w:tr w:rsidR="004F235F" w14:paraId="6B75F30B" w14:textId="77777777" w:rsidTr="00453FE8">
        <w:tc>
          <w:tcPr>
            <w:tcW w:w="3686" w:type="dxa"/>
          </w:tcPr>
          <w:p w14:paraId="0B005BEC" w14:textId="77777777" w:rsidR="004F235F" w:rsidRPr="009D0E82" w:rsidRDefault="004F235F" w:rsidP="00453FE8">
            <w:pPr>
              <w:pStyle w:val="ListBullet"/>
              <w:numPr>
                <w:ilvl w:val="0"/>
                <w:numId w:val="0"/>
              </w:numPr>
              <w:jc w:val="center"/>
              <w:rPr>
                <w:b/>
                <w:bCs/>
              </w:rPr>
            </w:pPr>
            <w:r>
              <w:rPr>
                <w:b/>
                <w:bCs/>
              </w:rPr>
              <w:t>DISORDERS</w:t>
            </w:r>
          </w:p>
        </w:tc>
        <w:tc>
          <w:tcPr>
            <w:tcW w:w="5379" w:type="dxa"/>
          </w:tcPr>
          <w:p w14:paraId="27D32D19" w14:textId="77777777" w:rsidR="004F235F" w:rsidRPr="009D0E82" w:rsidRDefault="004F235F" w:rsidP="00453FE8">
            <w:pPr>
              <w:pStyle w:val="ListBullet"/>
              <w:numPr>
                <w:ilvl w:val="0"/>
                <w:numId w:val="0"/>
              </w:numPr>
              <w:jc w:val="center"/>
              <w:rPr>
                <w:b/>
                <w:bCs/>
              </w:rPr>
            </w:pPr>
            <w:r w:rsidRPr="009D0E82">
              <w:rPr>
                <w:b/>
                <w:bCs/>
              </w:rPr>
              <w:t>DESCRIPTION</w:t>
            </w:r>
          </w:p>
        </w:tc>
      </w:tr>
      <w:tr w:rsidR="004F235F" w14:paraId="3B7AE81F" w14:textId="77777777" w:rsidTr="00453FE8">
        <w:tc>
          <w:tcPr>
            <w:tcW w:w="3686" w:type="dxa"/>
          </w:tcPr>
          <w:p w14:paraId="26F9DA78" w14:textId="77777777" w:rsidR="004F235F" w:rsidRDefault="004F235F" w:rsidP="00453FE8">
            <w:pPr>
              <w:pStyle w:val="ListBullet"/>
              <w:numPr>
                <w:ilvl w:val="0"/>
                <w:numId w:val="0"/>
              </w:numPr>
              <w:jc w:val="center"/>
            </w:pPr>
            <w:r>
              <w:t>Congenital Hypothyroidism</w:t>
            </w:r>
          </w:p>
        </w:tc>
        <w:tc>
          <w:tcPr>
            <w:tcW w:w="5379" w:type="dxa"/>
          </w:tcPr>
          <w:p w14:paraId="5A3EEF9B" w14:textId="77777777" w:rsidR="004F235F" w:rsidRDefault="004F235F" w:rsidP="00453FE8">
            <w:pPr>
              <w:pStyle w:val="ListBullet"/>
              <w:numPr>
                <w:ilvl w:val="0"/>
                <w:numId w:val="0"/>
              </w:numPr>
            </w:pPr>
            <w:r>
              <w:t xml:space="preserve">Reduced production of the thyroxine caused by absence or improper functioning of the thyroid </w:t>
            </w:r>
            <w:proofErr w:type="spellStart"/>
            <w:r>
              <w:t>glad</w:t>
            </w:r>
            <w:proofErr w:type="spellEnd"/>
            <w:r>
              <w:t xml:space="preserve">. Untreated can lead to severe intellectual disability, growth problems, and deafness. </w:t>
            </w:r>
          </w:p>
        </w:tc>
      </w:tr>
      <w:tr w:rsidR="004F235F" w14:paraId="7B5B8220" w14:textId="77777777" w:rsidTr="00453FE8">
        <w:tc>
          <w:tcPr>
            <w:tcW w:w="3686" w:type="dxa"/>
          </w:tcPr>
          <w:p w14:paraId="7527CCCB" w14:textId="77777777" w:rsidR="004F235F" w:rsidRDefault="004F235F" w:rsidP="00453FE8">
            <w:pPr>
              <w:pStyle w:val="ListBullet"/>
              <w:numPr>
                <w:ilvl w:val="0"/>
                <w:numId w:val="0"/>
              </w:numPr>
              <w:jc w:val="center"/>
            </w:pPr>
            <w:r>
              <w:t>Phenylketonuria</w:t>
            </w:r>
          </w:p>
        </w:tc>
        <w:tc>
          <w:tcPr>
            <w:tcW w:w="5379" w:type="dxa"/>
          </w:tcPr>
          <w:p w14:paraId="12E8784B" w14:textId="77777777" w:rsidR="004F235F" w:rsidRDefault="004F235F" w:rsidP="00453FE8">
            <w:pPr>
              <w:pStyle w:val="ListBullet"/>
              <w:numPr>
                <w:ilvl w:val="0"/>
                <w:numId w:val="0"/>
              </w:numPr>
            </w:pPr>
            <w:r>
              <w:t>Inherited autosomal recessive disorder. Deficiency in the phenylalanine hydroxylase enzyme needed to convert phenylalanine to tyrosine. Increase phenylalanine levels in the blood can lead to brain damage. Untreated can cause severe progressive intellectual disability.</w:t>
            </w:r>
          </w:p>
        </w:tc>
      </w:tr>
      <w:tr w:rsidR="004F235F" w14:paraId="7C0C9D1C" w14:textId="77777777" w:rsidTr="00453FE8">
        <w:tc>
          <w:tcPr>
            <w:tcW w:w="3686" w:type="dxa"/>
          </w:tcPr>
          <w:p w14:paraId="009BFE44" w14:textId="77777777" w:rsidR="004F235F" w:rsidRDefault="004F235F" w:rsidP="00453FE8">
            <w:pPr>
              <w:pStyle w:val="ListBullet"/>
              <w:numPr>
                <w:ilvl w:val="0"/>
                <w:numId w:val="0"/>
              </w:numPr>
              <w:jc w:val="center"/>
            </w:pPr>
            <w:r>
              <w:t>Cystic Fibrosis</w:t>
            </w:r>
          </w:p>
        </w:tc>
        <w:tc>
          <w:tcPr>
            <w:tcW w:w="5379" w:type="dxa"/>
          </w:tcPr>
          <w:p w14:paraId="7B7614E5" w14:textId="77777777" w:rsidR="004F235F" w:rsidRDefault="004F235F" w:rsidP="00453FE8">
            <w:pPr>
              <w:pStyle w:val="ListBullet"/>
              <w:numPr>
                <w:ilvl w:val="0"/>
                <w:numId w:val="0"/>
              </w:numPr>
            </w:pPr>
            <w:r>
              <w:t>Inherited autosomal recessive disorder causing increased thickening of mucous in the respiratory and digestive tract leading to susceptibility to respiratory infections and difficult digestion.</w:t>
            </w:r>
          </w:p>
        </w:tc>
      </w:tr>
      <w:tr w:rsidR="004F235F" w14:paraId="1F74E67E" w14:textId="77777777" w:rsidTr="00453FE8">
        <w:tc>
          <w:tcPr>
            <w:tcW w:w="3686" w:type="dxa"/>
          </w:tcPr>
          <w:p w14:paraId="0AF43396" w14:textId="77777777" w:rsidR="004F235F" w:rsidRDefault="004F235F" w:rsidP="00453FE8">
            <w:pPr>
              <w:pStyle w:val="ListBullet"/>
              <w:numPr>
                <w:ilvl w:val="0"/>
                <w:numId w:val="0"/>
              </w:numPr>
              <w:jc w:val="center"/>
            </w:pPr>
            <w:proofErr w:type="spellStart"/>
            <w:r>
              <w:t>Galactosaemia</w:t>
            </w:r>
            <w:proofErr w:type="spellEnd"/>
          </w:p>
        </w:tc>
        <w:tc>
          <w:tcPr>
            <w:tcW w:w="5379" w:type="dxa"/>
          </w:tcPr>
          <w:p w14:paraId="556BB112" w14:textId="77777777" w:rsidR="004F235F" w:rsidRDefault="004F235F" w:rsidP="00453FE8">
            <w:pPr>
              <w:pStyle w:val="ListBullet"/>
              <w:numPr>
                <w:ilvl w:val="0"/>
                <w:numId w:val="0"/>
              </w:numPr>
            </w:pPr>
            <w:r>
              <w:t xml:space="preserve">Inherited disorder that impairs the body’s ability to convert galactose to glucose due to a deficiency </w:t>
            </w:r>
            <w:proofErr w:type="gramStart"/>
            <w:r>
              <w:t>in  an</w:t>
            </w:r>
            <w:proofErr w:type="gramEnd"/>
            <w:r>
              <w:t xml:space="preserve"> enzyme called </w:t>
            </w:r>
            <w:r>
              <w:rPr>
                <w:rFonts w:ascii="Lato" w:hAnsi="Lato"/>
                <w:color w:val="333333"/>
                <w:shd w:val="clear" w:color="auto" w:fill="FFFFFF"/>
              </w:rPr>
              <w:t> </w:t>
            </w:r>
            <w:r w:rsidRPr="00907A8F">
              <w:t>galactose-1-phosphate uridylyl transferase</w:t>
            </w:r>
            <w:r>
              <w:t xml:space="preserve">. Untreated can lead to liver failure, intellectual disability. </w:t>
            </w:r>
          </w:p>
        </w:tc>
      </w:tr>
    </w:tbl>
    <w:p w14:paraId="62BB3947" w14:textId="77777777" w:rsidR="004F235F" w:rsidRDefault="004F235F" w:rsidP="004F235F">
      <w:pPr>
        <w:pStyle w:val="ListBullet"/>
        <w:numPr>
          <w:ilvl w:val="0"/>
          <w:numId w:val="0"/>
        </w:numPr>
      </w:pPr>
    </w:p>
    <w:p w14:paraId="439139E6" w14:textId="77777777" w:rsidR="004F235F" w:rsidRDefault="004F235F" w:rsidP="004F235F">
      <w:pPr>
        <w:pBdr>
          <w:top w:val="single" w:sz="4" w:space="1" w:color="auto"/>
          <w:left w:val="single" w:sz="4" w:space="4" w:color="auto"/>
          <w:bottom w:val="single" w:sz="4" w:space="1" w:color="auto"/>
          <w:right w:val="single" w:sz="4" w:space="4" w:color="auto"/>
        </w:pBdr>
        <w:rPr>
          <w:b/>
          <w:bCs/>
        </w:rPr>
      </w:pPr>
      <w:r w:rsidRPr="00467822">
        <w:rPr>
          <w:b/>
          <w:bCs/>
        </w:rPr>
        <w:t xml:space="preserve">Note: </w:t>
      </w:r>
    </w:p>
    <w:p w14:paraId="356715FB" w14:textId="77777777" w:rsidR="004F235F" w:rsidRPr="00022286" w:rsidRDefault="004F235F" w:rsidP="004F235F">
      <w:pPr>
        <w:pBdr>
          <w:top w:val="single" w:sz="4" w:space="1" w:color="auto"/>
          <w:left w:val="single" w:sz="4" w:space="4" w:color="auto"/>
          <w:bottom w:val="single" w:sz="4" w:space="1" w:color="auto"/>
          <w:right w:val="single" w:sz="4" w:space="4" w:color="auto"/>
        </w:pBdr>
      </w:pPr>
      <w:r>
        <w:t xml:space="preserve">For a more comprehensive list of disorders and further information on the NSW Newborn Screening Test processes, refer to the </w:t>
      </w:r>
      <w:hyperlink r:id="rId11" w:anchor=":~:text=The%20newborn%20screening%20test%20is%20an%20essential%20part,are%20diagnosed%20with%20a%20serious%20genetic%20metabolic%20disorder." w:history="1">
        <w:r w:rsidRPr="00FB0AC6">
          <w:rPr>
            <w:rStyle w:val="Hyperlink"/>
          </w:rPr>
          <w:t>NSW and ACT Newborn Screening Programme</w:t>
        </w:r>
      </w:hyperlink>
      <w:r>
        <w:t xml:space="preserve">. </w:t>
      </w:r>
    </w:p>
    <w:p w14:paraId="4EC30776" w14:textId="77777777" w:rsidR="004F235F" w:rsidRDefault="004F235F" w:rsidP="004F235F">
      <w:pPr>
        <w:pStyle w:val="ListBullet"/>
        <w:numPr>
          <w:ilvl w:val="0"/>
          <w:numId w:val="0"/>
        </w:numPr>
      </w:pPr>
    </w:p>
    <w:p w14:paraId="2B022C6F" w14:textId="77777777" w:rsidR="004F235F" w:rsidRDefault="004F235F" w:rsidP="004F235F">
      <w:pPr>
        <w:rPr>
          <w:b/>
          <w:bCs/>
        </w:rPr>
      </w:pPr>
      <w:r>
        <w:rPr>
          <w:b/>
          <w:bCs/>
        </w:rPr>
        <w:br w:type="page"/>
      </w:r>
    </w:p>
    <w:p w14:paraId="0D6F6DC0" w14:textId="77777777" w:rsidR="004F235F" w:rsidRPr="00176DC2" w:rsidRDefault="004F235F" w:rsidP="004F235F">
      <w:pPr>
        <w:rPr>
          <w:b/>
          <w:bCs/>
        </w:rPr>
      </w:pPr>
      <w:r w:rsidRPr="00176DC2">
        <w:rPr>
          <w:b/>
          <w:bCs/>
        </w:rPr>
        <w:lastRenderedPageBreak/>
        <w:t xml:space="preserve">Responsibility of the clinical team: </w:t>
      </w:r>
    </w:p>
    <w:p w14:paraId="06D226E9" w14:textId="77777777" w:rsidR="004F235F" w:rsidRDefault="004F235F" w:rsidP="004F235F">
      <w:pPr>
        <w:pStyle w:val="ListBullet"/>
      </w:pPr>
      <w:r>
        <w:t xml:space="preserve">It is important that the clinical staff are aware of the NBST collection sample </w:t>
      </w:r>
      <w:proofErr w:type="gramStart"/>
      <w:r>
        <w:t>times</w:t>
      </w:r>
      <w:proofErr w:type="gramEnd"/>
    </w:p>
    <w:p w14:paraId="472B690C" w14:textId="77777777" w:rsidR="004F235F" w:rsidRDefault="004F235F" w:rsidP="004F235F">
      <w:pPr>
        <w:pStyle w:val="ListBullet"/>
      </w:pPr>
      <w:r>
        <w:t xml:space="preserve">Medical Officers/Nursing/Midwifery/Medical staff are responsible to obtain parental consent and to document and submit the NBST at the specified sample </w:t>
      </w:r>
      <w:proofErr w:type="gramStart"/>
      <w:r>
        <w:t>times</w:t>
      </w:r>
      <w:proofErr w:type="gramEnd"/>
    </w:p>
    <w:p w14:paraId="6769D83C" w14:textId="77777777" w:rsidR="004F235F" w:rsidRDefault="004F235F" w:rsidP="004F235F">
      <w:pPr>
        <w:pStyle w:val="ListBullet"/>
      </w:pPr>
      <w:r>
        <w:t xml:space="preserve">The NBST card must be filled out completely and </w:t>
      </w:r>
      <w:proofErr w:type="gramStart"/>
      <w:r>
        <w:t>correctly</w:t>
      </w:r>
      <w:proofErr w:type="gramEnd"/>
    </w:p>
    <w:p w14:paraId="62995EB2" w14:textId="77777777" w:rsidR="004F235F" w:rsidRDefault="004F235F" w:rsidP="004F235F">
      <w:pPr>
        <w:pStyle w:val="ListBullet"/>
      </w:pPr>
      <w:r>
        <w:t xml:space="preserve">Consent must be obtained before NBST can be done. </w:t>
      </w:r>
    </w:p>
    <w:p w14:paraId="30D2B7E5" w14:textId="77777777" w:rsidR="004F235F" w:rsidRPr="00A749AC" w:rsidRDefault="004F235F" w:rsidP="004F235F">
      <w:pPr>
        <w:pStyle w:val="ListBullet"/>
        <w:ind w:left="852"/>
      </w:pPr>
      <w:r w:rsidRPr="00A749AC">
        <w:t>Verbal consent may be obtained and must be documented in the clinical notes (if NBST needs to be done urgently)</w:t>
      </w:r>
    </w:p>
    <w:p w14:paraId="1EE58EE1" w14:textId="77777777" w:rsidR="004F235F" w:rsidRPr="00A749AC" w:rsidRDefault="004F235F" w:rsidP="004F235F">
      <w:pPr>
        <w:pStyle w:val="ListBullet"/>
        <w:ind w:left="852"/>
      </w:pPr>
      <w:r w:rsidRPr="00A749AC">
        <w:t xml:space="preserve">Written consent must be documented on the NBST card before </w:t>
      </w:r>
      <w:proofErr w:type="gramStart"/>
      <w:r w:rsidRPr="00A749AC">
        <w:t>submission</w:t>
      </w:r>
      <w:proofErr w:type="gramEnd"/>
    </w:p>
    <w:p w14:paraId="67A71A8A" w14:textId="77777777" w:rsidR="004F235F" w:rsidRDefault="004F235F" w:rsidP="004F235F">
      <w:pPr>
        <w:pStyle w:val="ListBullet"/>
      </w:pPr>
      <w:r>
        <w:t xml:space="preserve">Parent/guardians are provided a parent information sheet from the NSW Government, “Newborn Bloodspot Screening – Tests to protect your </w:t>
      </w:r>
      <w:proofErr w:type="gramStart"/>
      <w:r>
        <w:t>baby”</w:t>
      </w:r>
      <w:proofErr w:type="gramEnd"/>
    </w:p>
    <w:p w14:paraId="10B200F2" w14:textId="77777777" w:rsidR="004F235F" w:rsidRDefault="004F235F" w:rsidP="004F235F">
      <w:pPr>
        <w:pStyle w:val="ListBullet"/>
        <w:numPr>
          <w:ilvl w:val="0"/>
          <w:numId w:val="0"/>
        </w:numPr>
      </w:pPr>
    </w:p>
    <w:p w14:paraId="17DAEB1B" w14:textId="77777777" w:rsidR="004F235F" w:rsidRDefault="004F235F" w:rsidP="004F235F">
      <w:pPr>
        <w:pBdr>
          <w:top w:val="single" w:sz="4" w:space="1" w:color="auto"/>
          <w:left w:val="single" w:sz="4" w:space="4" w:color="auto"/>
          <w:bottom w:val="single" w:sz="4" w:space="1" w:color="auto"/>
          <w:right w:val="single" w:sz="4" w:space="4" w:color="auto"/>
        </w:pBdr>
        <w:rPr>
          <w:b/>
          <w:bCs/>
        </w:rPr>
      </w:pPr>
      <w:r>
        <w:rPr>
          <w:b/>
          <w:bCs/>
        </w:rPr>
        <w:t>Note:</w:t>
      </w:r>
    </w:p>
    <w:p w14:paraId="447A1E36" w14:textId="77777777" w:rsidR="004F235F" w:rsidRDefault="004F235F" w:rsidP="004F235F">
      <w:pPr>
        <w:pStyle w:val="ListBullet"/>
        <w:pBdr>
          <w:top w:val="single" w:sz="4" w:space="1" w:color="auto"/>
          <w:left w:val="single" w:sz="4" w:space="4" w:color="auto"/>
          <w:bottom w:val="single" w:sz="4" w:space="1" w:color="auto"/>
          <w:right w:val="single" w:sz="4" w:space="4" w:color="auto"/>
        </w:pBdr>
      </w:pPr>
      <w:r>
        <w:t>The “Newborn Bloodspot Screening – Tests to protect your baby” can be found in the NSW Government Health website and is available in different languages.</w:t>
      </w:r>
    </w:p>
    <w:p w14:paraId="1BE5C853" w14:textId="77777777" w:rsidR="004F235F" w:rsidRPr="0004011B" w:rsidRDefault="004F235F" w:rsidP="004F235F">
      <w:pPr>
        <w:pStyle w:val="ListBullet"/>
        <w:pBdr>
          <w:top w:val="single" w:sz="4" w:space="1" w:color="auto"/>
          <w:left w:val="single" w:sz="4" w:space="4" w:color="auto"/>
          <w:bottom w:val="single" w:sz="4" w:space="1" w:color="auto"/>
          <w:right w:val="single" w:sz="4" w:space="4" w:color="auto"/>
        </w:pBdr>
      </w:pPr>
      <w:r>
        <w:t xml:space="preserve">Click on link: </w:t>
      </w:r>
      <w:hyperlink r:id="rId12" w:history="1">
        <w:r w:rsidRPr="003B11BC">
          <w:rPr>
            <w:rStyle w:val="Hyperlink"/>
          </w:rPr>
          <w:t>https://www.health.nsw.gov.au/kidsfamilies/MCFhealth/Pages/tests-newborn-bloodspot.aspx</w:t>
        </w:r>
      </w:hyperlink>
      <w:r>
        <w:t xml:space="preserve"> </w:t>
      </w:r>
    </w:p>
    <w:p w14:paraId="5942CF4C" w14:textId="77777777" w:rsidR="004F235F" w:rsidRDefault="004F235F" w:rsidP="004F235F">
      <w:pPr>
        <w:pStyle w:val="ListBullet"/>
        <w:numPr>
          <w:ilvl w:val="0"/>
          <w:numId w:val="0"/>
        </w:numPr>
      </w:pPr>
    </w:p>
    <w:p w14:paraId="73178AD2" w14:textId="77777777" w:rsidR="004F235F" w:rsidRDefault="004F235F" w:rsidP="004F235F">
      <w:pPr>
        <w:pStyle w:val="ListBullet"/>
      </w:pPr>
      <w:r>
        <w:t xml:space="preserve">Parents are to be informed that if that test is negative, they will not hear anything about the </w:t>
      </w:r>
      <w:proofErr w:type="gramStart"/>
      <w:r>
        <w:t>result</w:t>
      </w:r>
      <w:proofErr w:type="gramEnd"/>
    </w:p>
    <w:p w14:paraId="69358FED" w14:textId="77777777" w:rsidR="004F235F" w:rsidRDefault="004F235F" w:rsidP="004F235F">
      <w:pPr>
        <w:pStyle w:val="ListBullet"/>
        <w:ind w:left="852"/>
      </w:pPr>
      <w:r>
        <w:t xml:space="preserve">If the test is positive for a disorder, the laboratory staff will inform the medical team, who will arrange further testing and manage care specific to the </w:t>
      </w:r>
      <w:proofErr w:type="gramStart"/>
      <w:r>
        <w:t>condition</w:t>
      </w:r>
      <w:proofErr w:type="gramEnd"/>
    </w:p>
    <w:p w14:paraId="46DF57D4" w14:textId="77777777" w:rsidR="004F235F" w:rsidRDefault="004F235F" w:rsidP="004F235F">
      <w:pPr>
        <w:pStyle w:val="ListBullet"/>
      </w:pPr>
      <w:r>
        <w:t xml:space="preserve">Parents are informed that tests are stored and retained for 18 years after testing. After 2 years, the parent/guardian can request the NBST card to be returned to them or destroyed. Refer to NSW and ACT Newborn Screening Programme for further information on storage and reasons for </w:t>
      </w:r>
      <w:proofErr w:type="gramStart"/>
      <w:r>
        <w:t>storage</w:t>
      </w:r>
      <w:proofErr w:type="gramEnd"/>
    </w:p>
    <w:p w14:paraId="01394CF7" w14:textId="77777777" w:rsidR="004F235F" w:rsidRDefault="004F235F" w:rsidP="004F235F">
      <w:pPr>
        <w:jc w:val="right"/>
        <w:rPr>
          <w:rStyle w:val="Hyperlink"/>
          <w:rFonts w:cs="Arial"/>
          <w:i/>
          <w:szCs w:val="24"/>
        </w:rPr>
      </w:pPr>
      <w:hyperlink w:anchor="Contents" w:history="1">
        <w:r w:rsidRPr="00590902">
          <w:rPr>
            <w:rStyle w:val="Hyperlink"/>
            <w:rFonts w:cs="Arial"/>
            <w:i/>
            <w:szCs w:val="24"/>
          </w:rPr>
          <w:t>Back to Table of Contents</w:t>
        </w:r>
      </w:hyperlink>
      <w:r>
        <w:rPr>
          <w:rStyle w:val="Hyperlink"/>
          <w:rFonts w:cs="Arial"/>
          <w:i/>
          <w:szCs w:val="24"/>
        </w:rPr>
        <w:br w:type="page"/>
      </w:r>
    </w:p>
    <w:tbl>
      <w:tblPr>
        <w:tblpPr w:leftFromText="180" w:rightFromText="180" w:vertAnchor="text" w:horzAnchor="margin" w:tblpX="-34" w:tblpY="181"/>
        <w:tblW w:w="9300" w:type="dxa"/>
        <w:tblLook w:val="0000" w:firstRow="0" w:lastRow="0" w:firstColumn="0" w:lastColumn="0" w:noHBand="0" w:noVBand="0"/>
      </w:tblPr>
      <w:tblGrid>
        <w:gridCol w:w="9300"/>
      </w:tblGrid>
      <w:tr w:rsidR="004F235F" w:rsidRPr="00CD1C0E" w14:paraId="550222F1" w14:textId="77777777" w:rsidTr="00453FE8">
        <w:trPr>
          <w:cantSplit/>
          <w:trHeight w:val="285"/>
        </w:trPr>
        <w:tc>
          <w:tcPr>
            <w:tcW w:w="9300" w:type="dxa"/>
            <w:shd w:val="clear" w:color="auto" w:fill="A6A6A6" w:themeFill="background1" w:themeFillShade="A6"/>
          </w:tcPr>
          <w:p w14:paraId="0E4A5741" w14:textId="77777777" w:rsidR="004F235F" w:rsidRPr="00C76688" w:rsidRDefault="004F235F" w:rsidP="00453FE8">
            <w:pPr>
              <w:pStyle w:val="Heading1"/>
            </w:pPr>
            <w:bookmarkStart w:id="28" w:name="_Toc165386167"/>
            <w:bookmarkStart w:id="29" w:name="_Toc165624179"/>
            <w:r w:rsidRPr="00C76688">
              <w:lastRenderedPageBreak/>
              <w:t xml:space="preserve">Section </w:t>
            </w:r>
            <w:r>
              <w:t>2 – Collection of Samples</w:t>
            </w:r>
            <w:bookmarkEnd w:id="28"/>
            <w:bookmarkEnd w:id="29"/>
          </w:p>
        </w:tc>
      </w:tr>
    </w:tbl>
    <w:p w14:paraId="4E036415" w14:textId="77777777" w:rsidR="004F235F" w:rsidRDefault="004F235F" w:rsidP="004F235F">
      <w:pPr>
        <w:rPr>
          <w:rFonts w:cs="Calibri"/>
          <w:szCs w:val="24"/>
        </w:rPr>
      </w:pPr>
    </w:p>
    <w:p w14:paraId="73236AC5" w14:textId="77777777" w:rsidR="004F235F" w:rsidRPr="00A749AC" w:rsidRDefault="004F235F" w:rsidP="004F235F">
      <w:pPr>
        <w:pBdr>
          <w:top w:val="single" w:sz="4" w:space="1" w:color="auto"/>
          <w:left w:val="single" w:sz="4" w:space="4" w:color="auto"/>
          <w:bottom w:val="single" w:sz="4" w:space="1" w:color="auto"/>
          <w:right w:val="single" w:sz="4" w:space="4" w:color="auto"/>
        </w:pBdr>
        <w:rPr>
          <w:b/>
          <w:bCs/>
          <w:szCs w:val="24"/>
        </w:rPr>
      </w:pPr>
      <w:r w:rsidRPr="00A749AC">
        <w:rPr>
          <w:b/>
          <w:bCs/>
          <w:szCs w:val="24"/>
        </w:rPr>
        <w:t xml:space="preserve">Alert: </w:t>
      </w:r>
    </w:p>
    <w:p w14:paraId="30C3EC0C" w14:textId="77777777" w:rsidR="004F235F" w:rsidRPr="00A749AC" w:rsidRDefault="004F235F" w:rsidP="004F235F">
      <w:pPr>
        <w:pBdr>
          <w:top w:val="single" w:sz="4" w:space="1" w:color="auto"/>
          <w:left w:val="single" w:sz="4" w:space="4" w:color="auto"/>
          <w:bottom w:val="single" w:sz="4" w:space="1" w:color="auto"/>
          <w:right w:val="single" w:sz="4" w:space="4" w:color="auto"/>
        </w:pBdr>
        <w:rPr>
          <w:szCs w:val="24"/>
        </w:rPr>
      </w:pPr>
      <w:r w:rsidRPr="00A749AC">
        <w:rPr>
          <w:szCs w:val="24"/>
        </w:rPr>
        <w:t>For infants who meet multiple criteria for repeat sampling (e.g. birthweight &lt;1500gms and transfusion), choose a repeat sampling time that meets the needs of all criteria to avoid unnecessary repeated sampling.</w:t>
      </w:r>
    </w:p>
    <w:p w14:paraId="67435229" w14:textId="77777777" w:rsidR="004F235F" w:rsidRDefault="004F235F" w:rsidP="004F235F">
      <w:pPr>
        <w:rPr>
          <w:rFonts w:cs="Calibri"/>
          <w:szCs w:val="24"/>
        </w:rPr>
      </w:pPr>
    </w:p>
    <w:tbl>
      <w:tblPr>
        <w:tblStyle w:val="TableGrid"/>
        <w:tblW w:w="9072" w:type="dxa"/>
        <w:jc w:val="center"/>
        <w:tblLayout w:type="fixed"/>
        <w:tblLook w:val="04A0" w:firstRow="1" w:lastRow="0" w:firstColumn="1" w:lastColumn="0" w:noHBand="0" w:noVBand="1"/>
      </w:tblPr>
      <w:tblGrid>
        <w:gridCol w:w="1417"/>
        <w:gridCol w:w="2835"/>
        <w:gridCol w:w="4820"/>
      </w:tblGrid>
      <w:tr w:rsidR="004F235F" w14:paraId="2845F65F" w14:textId="77777777" w:rsidTr="00453FE8">
        <w:trPr>
          <w:jc w:val="center"/>
        </w:trPr>
        <w:tc>
          <w:tcPr>
            <w:tcW w:w="1417" w:type="dxa"/>
          </w:tcPr>
          <w:p w14:paraId="1CB3EBE1" w14:textId="77777777" w:rsidR="004F235F" w:rsidRPr="007B4BF2" w:rsidRDefault="004F235F" w:rsidP="00453FE8">
            <w:pPr>
              <w:jc w:val="center"/>
              <w:rPr>
                <w:b/>
                <w:bCs/>
                <w:sz w:val="28"/>
                <w:szCs w:val="22"/>
              </w:rPr>
            </w:pPr>
            <w:r w:rsidRPr="007B4BF2">
              <w:rPr>
                <w:b/>
                <w:bCs/>
                <w:sz w:val="28"/>
                <w:szCs w:val="22"/>
              </w:rPr>
              <w:t>SAMPLE NUMBER</w:t>
            </w:r>
          </w:p>
        </w:tc>
        <w:tc>
          <w:tcPr>
            <w:tcW w:w="2835" w:type="dxa"/>
          </w:tcPr>
          <w:p w14:paraId="3D6CC951" w14:textId="77777777" w:rsidR="004F235F" w:rsidRPr="007B4BF2" w:rsidRDefault="004F235F" w:rsidP="00453FE8">
            <w:pPr>
              <w:jc w:val="center"/>
              <w:rPr>
                <w:b/>
                <w:bCs/>
                <w:sz w:val="28"/>
                <w:szCs w:val="22"/>
              </w:rPr>
            </w:pPr>
            <w:r w:rsidRPr="007B4BF2">
              <w:rPr>
                <w:b/>
                <w:bCs/>
                <w:sz w:val="28"/>
                <w:szCs w:val="22"/>
              </w:rPr>
              <w:t>TIMING OF SAMPLE</w:t>
            </w:r>
          </w:p>
        </w:tc>
        <w:tc>
          <w:tcPr>
            <w:tcW w:w="4820" w:type="dxa"/>
          </w:tcPr>
          <w:p w14:paraId="1173F335" w14:textId="77777777" w:rsidR="004F235F" w:rsidRPr="007B4BF2" w:rsidRDefault="004F235F" w:rsidP="00453FE8">
            <w:pPr>
              <w:jc w:val="center"/>
              <w:rPr>
                <w:b/>
                <w:bCs/>
                <w:sz w:val="28"/>
                <w:szCs w:val="22"/>
              </w:rPr>
            </w:pPr>
            <w:r w:rsidRPr="007B4BF2">
              <w:rPr>
                <w:b/>
                <w:bCs/>
                <w:sz w:val="28"/>
                <w:szCs w:val="22"/>
              </w:rPr>
              <w:t>CONSIDERATIONS</w:t>
            </w:r>
          </w:p>
        </w:tc>
      </w:tr>
      <w:tr w:rsidR="004F235F" w14:paraId="46576E2C" w14:textId="77777777" w:rsidTr="00453FE8">
        <w:trPr>
          <w:jc w:val="center"/>
        </w:trPr>
        <w:tc>
          <w:tcPr>
            <w:tcW w:w="9072" w:type="dxa"/>
            <w:gridSpan w:val="3"/>
            <w:shd w:val="clear" w:color="auto" w:fill="EAF1DD" w:themeFill="accent3" w:themeFillTint="33"/>
          </w:tcPr>
          <w:p w14:paraId="1F09643E" w14:textId="77777777" w:rsidR="004F235F" w:rsidRPr="006666BF" w:rsidRDefault="004F235F" w:rsidP="00453FE8">
            <w:pPr>
              <w:jc w:val="center"/>
              <w:rPr>
                <w:b/>
                <w:bCs/>
                <w:sz w:val="22"/>
                <w:szCs w:val="18"/>
              </w:rPr>
            </w:pPr>
            <w:r w:rsidRPr="006666BF">
              <w:rPr>
                <w:b/>
                <w:bCs/>
                <w:sz w:val="22"/>
                <w:szCs w:val="18"/>
              </w:rPr>
              <w:t>Routine NBST</w:t>
            </w:r>
          </w:p>
        </w:tc>
      </w:tr>
      <w:tr w:rsidR="004F235F" w14:paraId="2BD89371" w14:textId="77777777" w:rsidTr="00453FE8">
        <w:trPr>
          <w:trHeight w:val="430"/>
          <w:jc w:val="center"/>
        </w:trPr>
        <w:tc>
          <w:tcPr>
            <w:tcW w:w="1417" w:type="dxa"/>
          </w:tcPr>
          <w:p w14:paraId="232A6B0C" w14:textId="77777777" w:rsidR="004F235F" w:rsidRPr="006666BF" w:rsidRDefault="004F235F" w:rsidP="00453FE8">
            <w:pPr>
              <w:jc w:val="center"/>
              <w:rPr>
                <w:sz w:val="22"/>
                <w:szCs w:val="18"/>
              </w:rPr>
            </w:pPr>
            <w:r w:rsidRPr="006666BF">
              <w:rPr>
                <w:sz w:val="22"/>
                <w:szCs w:val="18"/>
              </w:rPr>
              <w:t>1st</w:t>
            </w:r>
          </w:p>
        </w:tc>
        <w:tc>
          <w:tcPr>
            <w:tcW w:w="2835" w:type="dxa"/>
          </w:tcPr>
          <w:p w14:paraId="2D5975C4" w14:textId="77777777" w:rsidR="004F235F" w:rsidRPr="006666BF" w:rsidRDefault="004F235F" w:rsidP="00453FE8">
            <w:pPr>
              <w:jc w:val="center"/>
              <w:rPr>
                <w:sz w:val="22"/>
                <w:szCs w:val="18"/>
              </w:rPr>
            </w:pPr>
            <w:r w:rsidRPr="006666BF">
              <w:rPr>
                <w:sz w:val="22"/>
                <w:szCs w:val="18"/>
              </w:rPr>
              <w:t>48-72hrs of age</w:t>
            </w:r>
          </w:p>
        </w:tc>
        <w:tc>
          <w:tcPr>
            <w:tcW w:w="4820" w:type="dxa"/>
          </w:tcPr>
          <w:p w14:paraId="5C07A1D7" w14:textId="77777777" w:rsidR="004F235F" w:rsidRPr="006666BF" w:rsidRDefault="004F235F" w:rsidP="00453FE8">
            <w:pPr>
              <w:jc w:val="center"/>
              <w:rPr>
                <w:sz w:val="22"/>
                <w:szCs w:val="18"/>
              </w:rPr>
            </w:pPr>
            <w:r w:rsidRPr="006666BF">
              <w:rPr>
                <w:sz w:val="22"/>
                <w:szCs w:val="18"/>
              </w:rPr>
              <w:t>If timeframe missed, collect as soon as possible</w:t>
            </w:r>
          </w:p>
        </w:tc>
      </w:tr>
      <w:tr w:rsidR="004F235F" w14:paraId="5D744452" w14:textId="77777777" w:rsidTr="00453FE8">
        <w:trPr>
          <w:jc w:val="center"/>
        </w:trPr>
        <w:tc>
          <w:tcPr>
            <w:tcW w:w="9072" w:type="dxa"/>
            <w:gridSpan w:val="3"/>
            <w:shd w:val="clear" w:color="auto" w:fill="FFFFFF" w:themeFill="background1"/>
          </w:tcPr>
          <w:p w14:paraId="2E9D23D4" w14:textId="77777777" w:rsidR="004F235F" w:rsidRPr="006666BF" w:rsidRDefault="004F235F" w:rsidP="00453FE8">
            <w:pPr>
              <w:jc w:val="center"/>
              <w:rPr>
                <w:b/>
                <w:bCs/>
                <w:sz w:val="22"/>
                <w:szCs w:val="18"/>
              </w:rPr>
            </w:pPr>
            <w:r w:rsidRPr="007B4BF2">
              <w:rPr>
                <w:b/>
                <w:bCs/>
                <w:sz w:val="28"/>
                <w:szCs w:val="22"/>
              </w:rPr>
              <w:t>SPECIAL CIRCUMSTANCES (REQUIRING ADDITIONAL TESTING)</w:t>
            </w:r>
          </w:p>
        </w:tc>
      </w:tr>
      <w:tr w:rsidR="004F235F" w14:paraId="2296DA69" w14:textId="77777777" w:rsidTr="00453FE8">
        <w:trPr>
          <w:jc w:val="center"/>
        </w:trPr>
        <w:tc>
          <w:tcPr>
            <w:tcW w:w="9072" w:type="dxa"/>
            <w:gridSpan w:val="3"/>
            <w:shd w:val="clear" w:color="auto" w:fill="F2DBDB" w:themeFill="accent2" w:themeFillTint="33"/>
          </w:tcPr>
          <w:p w14:paraId="506DE27E" w14:textId="77777777" w:rsidR="004F235F" w:rsidRPr="006666BF" w:rsidRDefault="004F235F" w:rsidP="00453FE8">
            <w:pPr>
              <w:jc w:val="center"/>
              <w:rPr>
                <w:b/>
                <w:bCs/>
                <w:sz w:val="22"/>
                <w:szCs w:val="18"/>
              </w:rPr>
            </w:pPr>
            <w:r w:rsidRPr="006666BF">
              <w:rPr>
                <w:b/>
                <w:bCs/>
                <w:sz w:val="22"/>
                <w:szCs w:val="18"/>
              </w:rPr>
              <w:t>Blood product or surgery &lt;48hrs of age</w:t>
            </w:r>
          </w:p>
        </w:tc>
      </w:tr>
      <w:tr w:rsidR="004F235F" w14:paraId="4F25BD5D" w14:textId="77777777" w:rsidTr="00453FE8">
        <w:trPr>
          <w:jc w:val="center"/>
        </w:trPr>
        <w:tc>
          <w:tcPr>
            <w:tcW w:w="1417" w:type="dxa"/>
          </w:tcPr>
          <w:p w14:paraId="1045B16F" w14:textId="77777777" w:rsidR="004F235F" w:rsidRPr="006666BF" w:rsidRDefault="004F235F" w:rsidP="00453FE8">
            <w:pPr>
              <w:jc w:val="center"/>
              <w:rPr>
                <w:sz w:val="22"/>
                <w:szCs w:val="18"/>
              </w:rPr>
            </w:pPr>
            <w:r w:rsidRPr="006666BF">
              <w:rPr>
                <w:sz w:val="22"/>
                <w:szCs w:val="18"/>
              </w:rPr>
              <w:t>1st</w:t>
            </w:r>
          </w:p>
        </w:tc>
        <w:tc>
          <w:tcPr>
            <w:tcW w:w="2835" w:type="dxa"/>
          </w:tcPr>
          <w:p w14:paraId="5CB4A725" w14:textId="77777777" w:rsidR="004F235F" w:rsidRPr="006666BF" w:rsidRDefault="004F235F" w:rsidP="00453FE8">
            <w:pPr>
              <w:jc w:val="center"/>
              <w:rPr>
                <w:sz w:val="22"/>
                <w:szCs w:val="18"/>
              </w:rPr>
            </w:pPr>
            <w:r w:rsidRPr="006666BF">
              <w:rPr>
                <w:sz w:val="22"/>
                <w:szCs w:val="18"/>
              </w:rPr>
              <w:t>Before surgery or transfusion (Do not delay resuscitation)</w:t>
            </w:r>
          </w:p>
        </w:tc>
        <w:tc>
          <w:tcPr>
            <w:tcW w:w="4820" w:type="dxa"/>
          </w:tcPr>
          <w:p w14:paraId="197D1CA5" w14:textId="77777777" w:rsidR="004F235F" w:rsidRPr="006666BF" w:rsidRDefault="004F235F" w:rsidP="00453FE8">
            <w:pPr>
              <w:jc w:val="center"/>
              <w:rPr>
                <w:sz w:val="22"/>
                <w:szCs w:val="18"/>
              </w:rPr>
            </w:pPr>
            <w:r w:rsidRPr="006666BF">
              <w:rPr>
                <w:sz w:val="22"/>
                <w:szCs w:val="18"/>
              </w:rPr>
              <w:t xml:space="preserve">If sample missed do follow up samples. </w:t>
            </w:r>
          </w:p>
          <w:p w14:paraId="6FC0B67D" w14:textId="77777777" w:rsidR="004F235F" w:rsidRPr="006666BF" w:rsidRDefault="004F235F" w:rsidP="00453FE8">
            <w:pPr>
              <w:jc w:val="center"/>
              <w:rPr>
                <w:sz w:val="22"/>
                <w:szCs w:val="18"/>
              </w:rPr>
            </w:pPr>
            <w:r w:rsidRPr="006666BF">
              <w:rPr>
                <w:sz w:val="22"/>
                <w:szCs w:val="18"/>
              </w:rPr>
              <w:t>Some testing (minority) invalidated by previous blood transfusion for up to 6 months, but most remains possible.</w:t>
            </w:r>
          </w:p>
        </w:tc>
      </w:tr>
      <w:tr w:rsidR="004F235F" w14:paraId="76AA58FB" w14:textId="77777777" w:rsidTr="00453FE8">
        <w:trPr>
          <w:jc w:val="center"/>
        </w:trPr>
        <w:tc>
          <w:tcPr>
            <w:tcW w:w="1417" w:type="dxa"/>
          </w:tcPr>
          <w:p w14:paraId="75DE7E9C" w14:textId="77777777" w:rsidR="004F235F" w:rsidRPr="006666BF" w:rsidRDefault="004F235F" w:rsidP="00453FE8">
            <w:pPr>
              <w:jc w:val="center"/>
              <w:rPr>
                <w:sz w:val="22"/>
                <w:szCs w:val="18"/>
              </w:rPr>
            </w:pPr>
            <w:r w:rsidRPr="006666BF">
              <w:rPr>
                <w:sz w:val="22"/>
                <w:szCs w:val="18"/>
              </w:rPr>
              <w:t>2nd</w:t>
            </w:r>
          </w:p>
        </w:tc>
        <w:tc>
          <w:tcPr>
            <w:tcW w:w="2835" w:type="dxa"/>
          </w:tcPr>
          <w:p w14:paraId="73AC211A" w14:textId="77777777" w:rsidR="004F235F" w:rsidRPr="006666BF" w:rsidRDefault="004F235F" w:rsidP="00453FE8">
            <w:pPr>
              <w:jc w:val="center"/>
              <w:rPr>
                <w:sz w:val="22"/>
                <w:szCs w:val="18"/>
              </w:rPr>
            </w:pPr>
            <w:r w:rsidRPr="006666BF">
              <w:rPr>
                <w:sz w:val="22"/>
                <w:szCs w:val="18"/>
              </w:rPr>
              <w:t>&gt;48hrs after transfusion</w:t>
            </w:r>
          </w:p>
        </w:tc>
        <w:tc>
          <w:tcPr>
            <w:tcW w:w="4820" w:type="dxa"/>
          </w:tcPr>
          <w:p w14:paraId="2D7EDB28" w14:textId="77777777" w:rsidR="004F235F" w:rsidRPr="006666BF" w:rsidRDefault="004F235F" w:rsidP="00453FE8">
            <w:pPr>
              <w:jc w:val="center"/>
              <w:rPr>
                <w:sz w:val="22"/>
                <w:szCs w:val="18"/>
              </w:rPr>
            </w:pPr>
            <w:r w:rsidRPr="006666BF">
              <w:rPr>
                <w:sz w:val="22"/>
                <w:szCs w:val="18"/>
              </w:rPr>
              <w:t>Date and time of transfusion to be documented on NBST card</w:t>
            </w:r>
          </w:p>
        </w:tc>
      </w:tr>
      <w:tr w:rsidR="004F235F" w14:paraId="7855478E" w14:textId="77777777" w:rsidTr="00453FE8">
        <w:trPr>
          <w:jc w:val="center"/>
        </w:trPr>
        <w:tc>
          <w:tcPr>
            <w:tcW w:w="1417" w:type="dxa"/>
          </w:tcPr>
          <w:p w14:paraId="00249205" w14:textId="77777777" w:rsidR="004F235F" w:rsidRPr="006666BF" w:rsidRDefault="004F235F" w:rsidP="00453FE8">
            <w:pPr>
              <w:jc w:val="center"/>
              <w:rPr>
                <w:sz w:val="22"/>
                <w:szCs w:val="18"/>
              </w:rPr>
            </w:pPr>
            <w:r w:rsidRPr="006666BF">
              <w:rPr>
                <w:sz w:val="22"/>
                <w:szCs w:val="18"/>
              </w:rPr>
              <w:t>3rd</w:t>
            </w:r>
          </w:p>
        </w:tc>
        <w:tc>
          <w:tcPr>
            <w:tcW w:w="2835" w:type="dxa"/>
          </w:tcPr>
          <w:p w14:paraId="16026E9C" w14:textId="77777777" w:rsidR="004F235F" w:rsidRPr="006666BF" w:rsidRDefault="004F235F" w:rsidP="00453FE8">
            <w:pPr>
              <w:jc w:val="center"/>
              <w:rPr>
                <w:sz w:val="22"/>
                <w:szCs w:val="18"/>
              </w:rPr>
            </w:pPr>
            <w:r w:rsidRPr="006666BF">
              <w:rPr>
                <w:sz w:val="22"/>
                <w:szCs w:val="18"/>
              </w:rPr>
              <w:t>&gt;2wks after transfusion</w:t>
            </w:r>
          </w:p>
        </w:tc>
        <w:tc>
          <w:tcPr>
            <w:tcW w:w="4820" w:type="dxa"/>
          </w:tcPr>
          <w:p w14:paraId="765A1144" w14:textId="77777777" w:rsidR="004F235F" w:rsidRPr="006666BF" w:rsidRDefault="004F235F" w:rsidP="00453FE8">
            <w:pPr>
              <w:jc w:val="center"/>
              <w:rPr>
                <w:sz w:val="22"/>
                <w:szCs w:val="18"/>
              </w:rPr>
            </w:pPr>
            <w:r w:rsidRPr="006666BF">
              <w:rPr>
                <w:noProof/>
                <w:sz w:val="22"/>
                <w:szCs w:val="18"/>
              </w:rPr>
              <w:t xml:space="preserve">In case of multiple transfusions, </w:t>
            </w:r>
            <w:r>
              <w:rPr>
                <w:noProof/>
                <w:sz w:val="22"/>
                <w:szCs w:val="18"/>
              </w:rPr>
              <w:t>s</w:t>
            </w:r>
            <w:r w:rsidRPr="006666BF">
              <w:rPr>
                <w:noProof/>
                <w:sz w:val="22"/>
                <w:szCs w:val="18"/>
              </w:rPr>
              <w:t>ample # 3 to be done 2 weeks after last transfusion but not later than 4-6 weeks of age</w:t>
            </w:r>
          </w:p>
        </w:tc>
      </w:tr>
      <w:tr w:rsidR="004F235F" w14:paraId="75BF6A2E" w14:textId="77777777" w:rsidTr="00453FE8">
        <w:trPr>
          <w:jc w:val="center"/>
        </w:trPr>
        <w:tc>
          <w:tcPr>
            <w:tcW w:w="9072" w:type="dxa"/>
            <w:gridSpan w:val="3"/>
          </w:tcPr>
          <w:p w14:paraId="7AA70D8A" w14:textId="77777777" w:rsidR="004F235F" w:rsidRPr="006666BF" w:rsidRDefault="004F235F" w:rsidP="00453FE8">
            <w:pPr>
              <w:jc w:val="center"/>
              <w:rPr>
                <w:sz w:val="22"/>
                <w:szCs w:val="18"/>
              </w:rPr>
            </w:pPr>
            <w:r w:rsidRPr="006666BF">
              <w:rPr>
                <w:sz w:val="22"/>
                <w:szCs w:val="18"/>
              </w:rPr>
              <w:t>If patient having surgery &lt;48hrs of age does not receive any blood products the 2</w:t>
            </w:r>
            <w:r w:rsidRPr="006666BF">
              <w:rPr>
                <w:sz w:val="22"/>
                <w:szCs w:val="18"/>
                <w:vertAlign w:val="superscript"/>
              </w:rPr>
              <w:t>nd</w:t>
            </w:r>
            <w:r w:rsidRPr="006666BF">
              <w:rPr>
                <w:sz w:val="22"/>
                <w:szCs w:val="18"/>
              </w:rPr>
              <w:t xml:space="preserve"> sample may be taken as per the “routine” guideline and 3</w:t>
            </w:r>
            <w:r w:rsidRPr="006666BF">
              <w:rPr>
                <w:sz w:val="22"/>
                <w:szCs w:val="18"/>
                <w:vertAlign w:val="superscript"/>
              </w:rPr>
              <w:t>rd</w:t>
            </w:r>
            <w:r w:rsidRPr="006666BF">
              <w:rPr>
                <w:sz w:val="22"/>
                <w:szCs w:val="18"/>
              </w:rPr>
              <w:t xml:space="preserve"> sample not required</w:t>
            </w:r>
          </w:p>
        </w:tc>
      </w:tr>
      <w:tr w:rsidR="004F235F" w14:paraId="3E07C530" w14:textId="77777777" w:rsidTr="00453FE8">
        <w:trPr>
          <w:trHeight w:val="297"/>
          <w:jc w:val="center"/>
        </w:trPr>
        <w:tc>
          <w:tcPr>
            <w:tcW w:w="9072" w:type="dxa"/>
            <w:gridSpan w:val="3"/>
            <w:shd w:val="clear" w:color="auto" w:fill="CCC0D9" w:themeFill="accent4" w:themeFillTint="66"/>
          </w:tcPr>
          <w:p w14:paraId="4B595B13" w14:textId="77777777" w:rsidR="004F235F" w:rsidRPr="006666BF" w:rsidRDefault="004F235F" w:rsidP="00453FE8">
            <w:pPr>
              <w:jc w:val="center"/>
              <w:rPr>
                <w:b/>
                <w:bCs/>
                <w:sz w:val="22"/>
                <w:szCs w:val="18"/>
              </w:rPr>
            </w:pPr>
            <w:r w:rsidRPr="006666BF">
              <w:rPr>
                <w:b/>
                <w:bCs/>
                <w:sz w:val="22"/>
                <w:szCs w:val="18"/>
              </w:rPr>
              <w:t>Total parenteral nutrition</w:t>
            </w:r>
          </w:p>
        </w:tc>
      </w:tr>
      <w:tr w:rsidR="004F235F" w14:paraId="7B439FC9" w14:textId="77777777" w:rsidTr="00453FE8">
        <w:trPr>
          <w:jc w:val="center"/>
        </w:trPr>
        <w:tc>
          <w:tcPr>
            <w:tcW w:w="1417" w:type="dxa"/>
          </w:tcPr>
          <w:p w14:paraId="4B24A1BF" w14:textId="77777777" w:rsidR="004F235F" w:rsidRPr="006666BF" w:rsidRDefault="004F235F" w:rsidP="00453FE8">
            <w:pPr>
              <w:jc w:val="center"/>
              <w:rPr>
                <w:sz w:val="22"/>
                <w:szCs w:val="18"/>
              </w:rPr>
            </w:pPr>
            <w:r w:rsidRPr="006666BF">
              <w:rPr>
                <w:sz w:val="22"/>
                <w:szCs w:val="18"/>
              </w:rPr>
              <w:t>1st</w:t>
            </w:r>
          </w:p>
        </w:tc>
        <w:tc>
          <w:tcPr>
            <w:tcW w:w="2835" w:type="dxa"/>
          </w:tcPr>
          <w:p w14:paraId="575DF806" w14:textId="77777777" w:rsidR="004F235F" w:rsidRPr="006666BF" w:rsidRDefault="004F235F" w:rsidP="00453FE8">
            <w:pPr>
              <w:jc w:val="center"/>
              <w:rPr>
                <w:sz w:val="22"/>
                <w:szCs w:val="18"/>
              </w:rPr>
            </w:pPr>
            <w:r w:rsidRPr="006666BF">
              <w:rPr>
                <w:sz w:val="22"/>
                <w:szCs w:val="18"/>
              </w:rPr>
              <w:t xml:space="preserve">48-72hrs </w:t>
            </w:r>
          </w:p>
        </w:tc>
        <w:tc>
          <w:tcPr>
            <w:tcW w:w="4820" w:type="dxa"/>
          </w:tcPr>
          <w:p w14:paraId="4B00DDA3" w14:textId="77777777" w:rsidR="004F235F" w:rsidRPr="006666BF" w:rsidRDefault="004F235F" w:rsidP="00453FE8">
            <w:pPr>
              <w:jc w:val="center"/>
              <w:rPr>
                <w:sz w:val="22"/>
                <w:szCs w:val="18"/>
              </w:rPr>
            </w:pPr>
            <w:r w:rsidRPr="006666BF">
              <w:rPr>
                <w:sz w:val="22"/>
                <w:szCs w:val="18"/>
              </w:rPr>
              <w:t>Routine sample</w:t>
            </w:r>
          </w:p>
        </w:tc>
      </w:tr>
      <w:tr w:rsidR="004F235F" w14:paraId="3A26177D" w14:textId="77777777" w:rsidTr="00453FE8">
        <w:trPr>
          <w:jc w:val="center"/>
        </w:trPr>
        <w:tc>
          <w:tcPr>
            <w:tcW w:w="1417" w:type="dxa"/>
          </w:tcPr>
          <w:p w14:paraId="6C55DF99" w14:textId="77777777" w:rsidR="004F235F" w:rsidRPr="006666BF" w:rsidRDefault="004F235F" w:rsidP="00453FE8">
            <w:pPr>
              <w:jc w:val="center"/>
              <w:rPr>
                <w:sz w:val="22"/>
                <w:szCs w:val="18"/>
              </w:rPr>
            </w:pPr>
            <w:r w:rsidRPr="006666BF">
              <w:rPr>
                <w:sz w:val="22"/>
                <w:szCs w:val="18"/>
              </w:rPr>
              <w:t>2nd</w:t>
            </w:r>
          </w:p>
        </w:tc>
        <w:tc>
          <w:tcPr>
            <w:tcW w:w="2835" w:type="dxa"/>
          </w:tcPr>
          <w:p w14:paraId="356FDAE8" w14:textId="77777777" w:rsidR="004F235F" w:rsidRPr="006666BF" w:rsidRDefault="004F235F" w:rsidP="00453FE8">
            <w:pPr>
              <w:jc w:val="center"/>
              <w:rPr>
                <w:sz w:val="22"/>
                <w:szCs w:val="18"/>
              </w:rPr>
            </w:pPr>
            <w:r w:rsidRPr="006666BF">
              <w:rPr>
                <w:sz w:val="22"/>
                <w:szCs w:val="18"/>
              </w:rPr>
              <w:t>&gt;48hrs after TPN ceased</w:t>
            </w:r>
          </w:p>
        </w:tc>
        <w:tc>
          <w:tcPr>
            <w:tcW w:w="4820" w:type="dxa"/>
          </w:tcPr>
          <w:p w14:paraId="1F2DC688" w14:textId="77777777" w:rsidR="004F235F" w:rsidRPr="006666BF" w:rsidRDefault="004F235F" w:rsidP="00453FE8">
            <w:pPr>
              <w:jc w:val="center"/>
              <w:rPr>
                <w:sz w:val="22"/>
                <w:szCs w:val="18"/>
              </w:rPr>
            </w:pPr>
          </w:p>
        </w:tc>
      </w:tr>
      <w:tr w:rsidR="004F235F" w14:paraId="140F6A41" w14:textId="77777777" w:rsidTr="00453FE8">
        <w:trPr>
          <w:jc w:val="center"/>
        </w:trPr>
        <w:tc>
          <w:tcPr>
            <w:tcW w:w="9072" w:type="dxa"/>
            <w:gridSpan w:val="3"/>
            <w:shd w:val="clear" w:color="auto" w:fill="DAEEF3" w:themeFill="accent5" w:themeFillTint="33"/>
          </w:tcPr>
          <w:p w14:paraId="625FE635" w14:textId="77777777" w:rsidR="004F235F" w:rsidRPr="006666BF" w:rsidRDefault="004F235F" w:rsidP="00453FE8">
            <w:pPr>
              <w:jc w:val="center"/>
              <w:rPr>
                <w:b/>
                <w:bCs/>
                <w:sz w:val="22"/>
                <w:szCs w:val="18"/>
              </w:rPr>
            </w:pPr>
            <w:r w:rsidRPr="006666BF">
              <w:rPr>
                <w:b/>
                <w:bCs/>
                <w:sz w:val="22"/>
                <w:szCs w:val="18"/>
              </w:rPr>
              <w:t>Birth weight &lt;1500gms (or twin or triplet of baby &lt;1500gms)</w:t>
            </w:r>
          </w:p>
        </w:tc>
      </w:tr>
      <w:tr w:rsidR="004F235F" w14:paraId="0A955ACC" w14:textId="77777777" w:rsidTr="00453FE8">
        <w:trPr>
          <w:jc w:val="center"/>
        </w:trPr>
        <w:tc>
          <w:tcPr>
            <w:tcW w:w="1417" w:type="dxa"/>
          </w:tcPr>
          <w:p w14:paraId="2E6C01C7" w14:textId="77777777" w:rsidR="004F235F" w:rsidRPr="006666BF" w:rsidRDefault="004F235F" w:rsidP="00453FE8">
            <w:pPr>
              <w:jc w:val="center"/>
              <w:rPr>
                <w:sz w:val="22"/>
                <w:szCs w:val="18"/>
              </w:rPr>
            </w:pPr>
            <w:r w:rsidRPr="006666BF">
              <w:rPr>
                <w:sz w:val="22"/>
                <w:szCs w:val="18"/>
              </w:rPr>
              <w:t>1st</w:t>
            </w:r>
          </w:p>
        </w:tc>
        <w:tc>
          <w:tcPr>
            <w:tcW w:w="2835" w:type="dxa"/>
          </w:tcPr>
          <w:p w14:paraId="008CF1AF" w14:textId="77777777" w:rsidR="004F235F" w:rsidRPr="006666BF" w:rsidRDefault="004F235F" w:rsidP="00453FE8">
            <w:pPr>
              <w:jc w:val="center"/>
              <w:rPr>
                <w:sz w:val="22"/>
                <w:szCs w:val="18"/>
              </w:rPr>
            </w:pPr>
            <w:r w:rsidRPr="006666BF">
              <w:rPr>
                <w:sz w:val="22"/>
                <w:szCs w:val="18"/>
              </w:rPr>
              <w:t xml:space="preserve">48-72hrs </w:t>
            </w:r>
          </w:p>
        </w:tc>
        <w:tc>
          <w:tcPr>
            <w:tcW w:w="4820" w:type="dxa"/>
          </w:tcPr>
          <w:p w14:paraId="3A207781" w14:textId="77777777" w:rsidR="004F235F" w:rsidRPr="006666BF" w:rsidRDefault="004F235F" w:rsidP="00453FE8">
            <w:pPr>
              <w:jc w:val="center"/>
              <w:rPr>
                <w:sz w:val="22"/>
                <w:szCs w:val="18"/>
              </w:rPr>
            </w:pPr>
            <w:r w:rsidRPr="006666BF">
              <w:rPr>
                <w:sz w:val="22"/>
                <w:szCs w:val="18"/>
              </w:rPr>
              <w:t>Routine sample</w:t>
            </w:r>
          </w:p>
        </w:tc>
      </w:tr>
      <w:tr w:rsidR="004F235F" w14:paraId="23EB8B3F" w14:textId="77777777" w:rsidTr="00453FE8">
        <w:trPr>
          <w:jc w:val="center"/>
        </w:trPr>
        <w:tc>
          <w:tcPr>
            <w:tcW w:w="1417" w:type="dxa"/>
          </w:tcPr>
          <w:p w14:paraId="1EC8F544" w14:textId="77777777" w:rsidR="004F235F" w:rsidRPr="006666BF" w:rsidRDefault="004F235F" w:rsidP="00453FE8">
            <w:pPr>
              <w:jc w:val="center"/>
              <w:rPr>
                <w:sz w:val="22"/>
                <w:szCs w:val="18"/>
              </w:rPr>
            </w:pPr>
            <w:r w:rsidRPr="006666BF">
              <w:rPr>
                <w:sz w:val="22"/>
                <w:szCs w:val="18"/>
              </w:rPr>
              <w:t>2nd</w:t>
            </w:r>
          </w:p>
        </w:tc>
        <w:tc>
          <w:tcPr>
            <w:tcW w:w="2835" w:type="dxa"/>
          </w:tcPr>
          <w:p w14:paraId="1E75EB2D" w14:textId="77777777" w:rsidR="004F235F" w:rsidRPr="006666BF" w:rsidRDefault="004F235F" w:rsidP="00453FE8">
            <w:pPr>
              <w:jc w:val="center"/>
              <w:rPr>
                <w:sz w:val="22"/>
                <w:szCs w:val="18"/>
              </w:rPr>
            </w:pPr>
            <w:r w:rsidRPr="006666BF">
              <w:rPr>
                <w:sz w:val="22"/>
                <w:szCs w:val="18"/>
              </w:rPr>
              <w:t>1 month old</w:t>
            </w:r>
          </w:p>
        </w:tc>
        <w:tc>
          <w:tcPr>
            <w:tcW w:w="4820" w:type="dxa"/>
          </w:tcPr>
          <w:p w14:paraId="2CCBDD0A" w14:textId="77777777" w:rsidR="004F235F" w:rsidRPr="006666BF" w:rsidRDefault="004F235F" w:rsidP="00453FE8">
            <w:pPr>
              <w:jc w:val="center"/>
              <w:rPr>
                <w:sz w:val="22"/>
                <w:szCs w:val="18"/>
              </w:rPr>
            </w:pPr>
          </w:p>
        </w:tc>
      </w:tr>
      <w:tr w:rsidR="004F235F" w14:paraId="0CCD38C7" w14:textId="77777777" w:rsidTr="00453FE8">
        <w:trPr>
          <w:jc w:val="center"/>
        </w:trPr>
        <w:tc>
          <w:tcPr>
            <w:tcW w:w="9072" w:type="dxa"/>
            <w:gridSpan w:val="3"/>
            <w:shd w:val="clear" w:color="auto" w:fill="DDD9C3" w:themeFill="background2" w:themeFillShade="E6"/>
          </w:tcPr>
          <w:p w14:paraId="1E49B5B9" w14:textId="77777777" w:rsidR="004F235F" w:rsidRPr="006666BF" w:rsidRDefault="004F235F" w:rsidP="00453FE8">
            <w:pPr>
              <w:jc w:val="center"/>
              <w:rPr>
                <w:b/>
                <w:bCs/>
                <w:sz w:val="22"/>
                <w:szCs w:val="18"/>
              </w:rPr>
            </w:pPr>
            <w:r w:rsidRPr="006666BF">
              <w:rPr>
                <w:b/>
                <w:bCs/>
                <w:sz w:val="22"/>
                <w:szCs w:val="18"/>
              </w:rPr>
              <w:t>EXPECTED (IMMINENT) NEONATAL DEATH</w:t>
            </w:r>
          </w:p>
        </w:tc>
      </w:tr>
      <w:tr w:rsidR="004F235F" w14:paraId="6B94862E" w14:textId="77777777" w:rsidTr="00453FE8">
        <w:trPr>
          <w:jc w:val="center"/>
        </w:trPr>
        <w:tc>
          <w:tcPr>
            <w:tcW w:w="1417" w:type="dxa"/>
          </w:tcPr>
          <w:p w14:paraId="3807D11B" w14:textId="77777777" w:rsidR="004F235F" w:rsidRPr="006666BF" w:rsidRDefault="004F235F" w:rsidP="00453FE8">
            <w:pPr>
              <w:jc w:val="center"/>
              <w:rPr>
                <w:sz w:val="22"/>
                <w:szCs w:val="18"/>
              </w:rPr>
            </w:pPr>
            <w:r w:rsidRPr="006666BF">
              <w:rPr>
                <w:sz w:val="22"/>
                <w:szCs w:val="18"/>
              </w:rPr>
              <w:t>1st</w:t>
            </w:r>
          </w:p>
        </w:tc>
        <w:tc>
          <w:tcPr>
            <w:tcW w:w="2835" w:type="dxa"/>
          </w:tcPr>
          <w:p w14:paraId="1EEDD619" w14:textId="77777777" w:rsidR="004F235F" w:rsidRPr="006666BF" w:rsidRDefault="004F235F" w:rsidP="00453FE8">
            <w:pPr>
              <w:jc w:val="center"/>
              <w:rPr>
                <w:sz w:val="22"/>
                <w:szCs w:val="18"/>
              </w:rPr>
            </w:pPr>
            <w:r w:rsidRPr="006666BF">
              <w:rPr>
                <w:sz w:val="22"/>
                <w:szCs w:val="18"/>
              </w:rPr>
              <w:t xml:space="preserve">As soon as possible </w:t>
            </w:r>
          </w:p>
        </w:tc>
        <w:tc>
          <w:tcPr>
            <w:tcW w:w="4820" w:type="dxa"/>
            <w:vMerge w:val="restart"/>
          </w:tcPr>
          <w:p w14:paraId="253B3608" w14:textId="77777777" w:rsidR="004F235F" w:rsidRPr="006666BF" w:rsidRDefault="004F235F" w:rsidP="00453FE8">
            <w:pPr>
              <w:jc w:val="center"/>
              <w:rPr>
                <w:sz w:val="22"/>
                <w:szCs w:val="18"/>
              </w:rPr>
            </w:pPr>
            <w:r w:rsidRPr="006666BF">
              <w:rPr>
                <w:sz w:val="22"/>
                <w:szCs w:val="18"/>
              </w:rPr>
              <w:t>Not always clinically appropriate. Discuss with family. Important if considering a metabolic diagnosis as cause of death. Minimise patient discomfort especially if receiving comfort care (use arterial line where available)</w:t>
            </w:r>
          </w:p>
        </w:tc>
      </w:tr>
      <w:tr w:rsidR="004F235F" w14:paraId="1EB8D57F" w14:textId="77777777" w:rsidTr="00453FE8">
        <w:trPr>
          <w:jc w:val="center"/>
        </w:trPr>
        <w:tc>
          <w:tcPr>
            <w:tcW w:w="1417" w:type="dxa"/>
          </w:tcPr>
          <w:p w14:paraId="3BEC722C" w14:textId="77777777" w:rsidR="004F235F" w:rsidRPr="006666BF" w:rsidRDefault="004F235F" w:rsidP="00453FE8">
            <w:pPr>
              <w:jc w:val="center"/>
              <w:rPr>
                <w:sz w:val="22"/>
                <w:szCs w:val="18"/>
              </w:rPr>
            </w:pPr>
            <w:r w:rsidRPr="006666BF">
              <w:rPr>
                <w:sz w:val="22"/>
                <w:szCs w:val="18"/>
              </w:rPr>
              <w:t>2nd</w:t>
            </w:r>
          </w:p>
        </w:tc>
        <w:tc>
          <w:tcPr>
            <w:tcW w:w="2835" w:type="dxa"/>
          </w:tcPr>
          <w:p w14:paraId="78E4C557" w14:textId="77777777" w:rsidR="004F235F" w:rsidRPr="006666BF" w:rsidRDefault="004F235F" w:rsidP="00453FE8">
            <w:pPr>
              <w:jc w:val="center"/>
              <w:rPr>
                <w:sz w:val="22"/>
                <w:szCs w:val="18"/>
              </w:rPr>
            </w:pPr>
            <w:r w:rsidRPr="006666BF">
              <w:rPr>
                <w:sz w:val="22"/>
                <w:szCs w:val="18"/>
              </w:rPr>
              <w:t>48-72hrs if baby still alive</w:t>
            </w:r>
          </w:p>
        </w:tc>
        <w:tc>
          <w:tcPr>
            <w:tcW w:w="4820" w:type="dxa"/>
            <w:vMerge/>
          </w:tcPr>
          <w:p w14:paraId="7B73A61E" w14:textId="77777777" w:rsidR="004F235F" w:rsidRPr="006666BF" w:rsidRDefault="004F235F" w:rsidP="00453FE8">
            <w:pPr>
              <w:jc w:val="center"/>
              <w:rPr>
                <w:sz w:val="22"/>
                <w:szCs w:val="18"/>
              </w:rPr>
            </w:pPr>
          </w:p>
        </w:tc>
      </w:tr>
    </w:tbl>
    <w:p w14:paraId="33E321B5" w14:textId="77777777" w:rsidR="004F235F" w:rsidRDefault="004F235F" w:rsidP="004F235F">
      <w:pPr>
        <w:rPr>
          <w:rFonts w:cs="Calibri"/>
          <w:szCs w:val="24"/>
        </w:rPr>
      </w:pPr>
    </w:p>
    <w:p w14:paraId="2B90FBEA" w14:textId="77777777" w:rsidR="004F235F" w:rsidRDefault="004F235F" w:rsidP="004F235F">
      <w:pPr>
        <w:pStyle w:val="ListParagraph"/>
        <w:ind w:left="360"/>
        <w:jc w:val="right"/>
        <w:rPr>
          <w:rFonts w:cs="Arial"/>
          <w:i/>
          <w:szCs w:val="24"/>
        </w:rPr>
      </w:pPr>
      <w:hyperlink w:anchor="Contents" w:history="1">
        <w:r w:rsidRPr="00DF3508">
          <w:rPr>
            <w:rStyle w:val="Hyperlink"/>
            <w:rFonts w:cs="Arial"/>
            <w:i/>
            <w:szCs w:val="24"/>
          </w:rPr>
          <w:t>Back to Table of Contents</w:t>
        </w:r>
      </w:hyperlink>
      <w:r w:rsidRPr="00DF3508">
        <w:rPr>
          <w:rFonts w:cs="Arial"/>
          <w:i/>
          <w:szCs w:val="24"/>
        </w:rPr>
        <w:t xml:space="preserve"> </w:t>
      </w:r>
      <w:r>
        <w:rPr>
          <w:rFonts w:cs="Arial"/>
          <w:i/>
          <w:szCs w:val="24"/>
        </w:rPr>
        <w:br w:type="page"/>
      </w:r>
    </w:p>
    <w:tbl>
      <w:tblPr>
        <w:tblpPr w:leftFromText="180" w:rightFromText="180" w:vertAnchor="text" w:horzAnchor="margin" w:tblpX="108" w:tblpY="181"/>
        <w:tblW w:w="9158" w:type="dxa"/>
        <w:tblLook w:val="0000" w:firstRow="0" w:lastRow="0" w:firstColumn="0" w:lastColumn="0" w:noHBand="0" w:noVBand="0"/>
      </w:tblPr>
      <w:tblGrid>
        <w:gridCol w:w="9158"/>
      </w:tblGrid>
      <w:tr w:rsidR="004F235F" w:rsidRPr="00CD1C0E" w14:paraId="19A3C075" w14:textId="77777777" w:rsidTr="00453FE8">
        <w:trPr>
          <w:cantSplit/>
          <w:trHeight w:val="285"/>
        </w:trPr>
        <w:tc>
          <w:tcPr>
            <w:tcW w:w="9158" w:type="dxa"/>
            <w:shd w:val="clear" w:color="auto" w:fill="A6A6A6" w:themeFill="background1" w:themeFillShade="A6"/>
          </w:tcPr>
          <w:p w14:paraId="741D0DB5" w14:textId="77777777" w:rsidR="004F235F" w:rsidRPr="00C76688" w:rsidRDefault="004F235F" w:rsidP="00453FE8">
            <w:pPr>
              <w:pStyle w:val="Heading1"/>
            </w:pPr>
            <w:bookmarkStart w:id="30" w:name="_Toc389473278"/>
            <w:bookmarkStart w:id="31" w:name="_Toc83113450"/>
            <w:bookmarkStart w:id="32" w:name="_Toc165386168"/>
            <w:bookmarkStart w:id="33" w:name="_Toc165624180"/>
            <w:r w:rsidRPr="00C76688">
              <w:lastRenderedPageBreak/>
              <w:t xml:space="preserve">Section </w:t>
            </w:r>
            <w:r>
              <w:t>3</w:t>
            </w:r>
            <w:r w:rsidRPr="00C76688">
              <w:t xml:space="preserve"> –</w:t>
            </w:r>
            <w:r>
              <w:t xml:space="preserve"> </w:t>
            </w:r>
            <w:bookmarkEnd w:id="30"/>
            <w:r>
              <w:t>Newborn Screening Test</w:t>
            </w:r>
            <w:bookmarkEnd w:id="31"/>
            <w:r>
              <w:t xml:space="preserve"> Procedure</w:t>
            </w:r>
            <w:bookmarkEnd w:id="32"/>
            <w:bookmarkEnd w:id="33"/>
          </w:p>
        </w:tc>
      </w:tr>
    </w:tbl>
    <w:p w14:paraId="3A1B0AF7" w14:textId="77777777" w:rsidR="004F235F" w:rsidRDefault="004F235F" w:rsidP="004F235F">
      <w:pPr>
        <w:outlineLvl w:val="0"/>
        <w:rPr>
          <w:szCs w:val="24"/>
        </w:rPr>
      </w:pPr>
    </w:p>
    <w:p w14:paraId="3A8083FE" w14:textId="77777777" w:rsidR="004F235F" w:rsidRPr="00A749AC" w:rsidRDefault="004F235F" w:rsidP="004F235F">
      <w:pPr>
        <w:rPr>
          <w:rFonts w:cs="Arial"/>
          <w:b/>
          <w:szCs w:val="24"/>
        </w:rPr>
      </w:pPr>
      <w:bookmarkStart w:id="34" w:name="_Toc389473280"/>
      <w:r w:rsidRPr="00A749AC">
        <w:rPr>
          <w:rFonts w:cs="Arial"/>
          <w:b/>
          <w:szCs w:val="24"/>
        </w:rPr>
        <w:t>Equipment</w:t>
      </w:r>
    </w:p>
    <w:p w14:paraId="6F546E14" w14:textId="77777777" w:rsidR="004F235F" w:rsidRPr="00E31CED" w:rsidRDefault="004F235F" w:rsidP="004F235F">
      <w:pPr>
        <w:pStyle w:val="ListBullet"/>
        <w:tabs>
          <w:tab w:val="num" w:pos="1080"/>
        </w:tabs>
      </w:pPr>
      <w:r w:rsidRPr="00E31CED">
        <w:t>Alcohol Based Hand Rub (ABHR)</w:t>
      </w:r>
    </w:p>
    <w:p w14:paraId="150FE80F" w14:textId="77777777" w:rsidR="004F235F" w:rsidRPr="00E31CED" w:rsidRDefault="004F235F" w:rsidP="004F235F">
      <w:pPr>
        <w:pStyle w:val="ListBullet"/>
        <w:tabs>
          <w:tab w:val="num" w:pos="1080"/>
        </w:tabs>
        <w:rPr>
          <w:rFonts w:cs="Calibri"/>
        </w:rPr>
      </w:pPr>
      <w:r w:rsidRPr="00E31CED">
        <w:rPr>
          <w:rFonts w:cs="Calibri"/>
        </w:rPr>
        <w:t>Newborn Screening Card</w:t>
      </w:r>
    </w:p>
    <w:p w14:paraId="1E46456B" w14:textId="77777777" w:rsidR="004F235F" w:rsidRDefault="004F235F" w:rsidP="004F235F">
      <w:pPr>
        <w:pStyle w:val="ListBullet"/>
        <w:tabs>
          <w:tab w:val="num" w:pos="1080"/>
        </w:tabs>
        <w:rPr>
          <w:rFonts w:cs="Calibri"/>
        </w:rPr>
      </w:pPr>
      <w:r w:rsidRPr="00E31CED">
        <w:rPr>
          <w:rFonts w:cs="Calibri"/>
        </w:rPr>
        <w:t xml:space="preserve">Pathology </w:t>
      </w:r>
      <w:r>
        <w:rPr>
          <w:rFonts w:cs="Calibri"/>
        </w:rPr>
        <w:t xml:space="preserve">Request </w:t>
      </w:r>
    </w:p>
    <w:p w14:paraId="08E1D5AB" w14:textId="77777777" w:rsidR="004F235F" w:rsidRDefault="004F235F" w:rsidP="004F235F">
      <w:pPr>
        <w:pStyle w:val="ListBullet"/>
        <w:tabs>
          <w:tab w:val="num" w:pos="1080"/>
        </w:tabs>
        <w:rPr>
          <w:rFonts w:cs="Calibri"/>
        </w:rPr>
      </w:pPr>
      <w:r>
        <w:rPr>
          <w:rFonts w:cs="Calibri"/>
        </w:rPr>
        <w:t>Paper Envelope</w:t>
      </w:r>
    </w:p>
    <w:p w14:paraId="5ACEB2A6" w14:textId="77777777" w:rsidR="004F235F" w:rsidRDefault="004F235F" w:rsidP="004F235F">
      <w:pPr>
        <w:pStyle w:val="ListBullet"/>
        <w:tabs>
          <w:tab w:val="num" w:pos="1080"/>
        </w:tabs>
      </w:pPr>
      <w:r>
        <w:t xml:space="preserve">Blood collection equipment depends on patient’s access or lack of access. </w:t>
      </w:r>
    </w:p>
    <w:p w14:paraId="46A8669E" w14:textId="77777777" w:rsidR="004F235F" w:rsidRDefault="004F235F" w:rsidP="004F235F">
      <w:pPr>
        <w:pStyle w:val="ListBullet"/>
        <w:ind w:left="852"/>
      </w:pPr>
      <w:r w:rsidRPr="00A749AC">
        <w:t>Follow</w:t>
      </w:r>
      <w:r>
        <w:t xml:space="preserve"> Venous &amp; Arterial Access: Management in the Department of Neonatology and Blood Collection using Heel Lance Device (Neonates)</w:t>
      </w:r>
    </w:p>
    <w:p w14:paraId="45758CD8" w14:textId="77777777" w:rsidR="004F235F" w:rsidRDefault="004F235F" w:rsidP="004F235F">
      <w:pPr>
        <w:pStyle w:val="ListBullet"/>
        <w:tabs>
          <w:tab w:val="num" w:pos="1080"/>
        </w:tabs>
      </w:pPr>
      <w:r>
        <w:t>Optional: Sucrose, Alco-Prep Swab</w:t>
      </w:r>
    </w:p>
    <w:p w14:paraId="49A92551" w14:textId="77777777" w:rsidR="004F235F" w:rsidRDefault="004F235F" w:rsidP="004F235F"/>
    <w:p w14:paraId="79096F03" w14:textId="77777777" w:rsidR="004F235F" w:rsidRPr="00A749AC" w:rsidRDefault="004F235F" w:rsidP="004F235F">
      <w:pPr>
        <w:pStyle w:val="BodyText"/>
        <w:ind w:left="360"/>
        <w:rPr>
          <w:b/>
          <w:bCs/>
        </w:rPr>
      </w:pPr>
      <w:bookmarkStart w:id="35" w:name="_Toc165386169"/>
      <w:bookmarkStart w:id="36" w:name="_Toc165624181"/>
      <w:r w:rsidRPr="00A749AC">
        <w:rPr>
          <w:b/>
          <w:bCs/>
        </w:rPr>
        <w:t>Procedure</w:t>
      </w:r>
      <w:bookmarkEnd w:id="34"/>
      <w:bookmarkEnd w:id="35"/>
      <w:bookmarkEnd w:id="36"/>
      <w:r w:rsidRPr="00A749AC">
        <w:rPr>
          <w:b/>
          <w:bCs/>
        </w:rPr>
        <w:t xml:space="preserve"> </w:t>
      </w:r>
    </w:p>
    <w:p w14:paraId="79F4B714" w14:textId="77777777" w:rsidR="004F235F" w:rsidRDefault="004F235F" w:rsidP="004F235F">
      <w:pPr>
        <w:numPr>
          <w:ilvl w:val="0"/>
          <w:numId w:val="11"/>
        </w:numPr>
        <w:rPr>
          <w:rFonts w:cs="Calibri"/>
          <w:szCs w:val="24"/>
        </w:rPr>
      </w:pPr>
      <w:r>
        <w:rPr>
          <w:rFonts w:cs="Calibri"/>
          <w:szCs w:val="24"/>
        </w:rPr>
        <w:t>Identify that neonate is due for NBST (48-72 after birth)</w:t>
      </w:r>
    </w:p>
    <w:p w14:paraId="3C20772C" w14:textId="77777777" w:rsidR="004F235F" w:rsidRPr="00E31CED" w:rsidRDefault="004F235F" w:rsidP="004F235F">
      <w:pPr>
        <w:numPr>
          <w:ilvl w:val="0"/>
          <w:numId w:val="11"/>
        </w:numPr>
        <w:rPr>
          <w:rFonts w:cs="Calibri"/>
          <w:szCs w:val="24"/>
        </w:rPr>
      </w:pPr>
      <w:r w:rsidRPr="00E31CED">
        <w:rPr>
          <w:rFonts w:cs="Calibri"/>
          <w:szCs w:val="24"/>
        </w:rPr>
        <w:t xml:space="preserve">Explain to parents why the neonate requires the test and provide </w:t>
      </w:r>
      <w:r>
        <w:rPr>
          <w:rFonts w:cs="Calibri"/>
          <w:szCs w:val="24"/>
        </w:rPr>
        <w:t>parent information sheet. See Section 1</w:t>
      </w:r>
    </w:p>
    <w:p w14:paraId="4488A508" w14:textId="77777777" w:rsidR="004F235F" w:rsidRDefault="004F235F" w:rsidP="004F235F">
      <w:pPr>
        <w:numPr>
          <w:ilvl w:val="0"/>
          <w:numId w:val="11"/>
        </w:numPr>
        <w:rPr>
          <w:rFonts w:cs="Calibri"/>
          <w:szCs w:val="24"/>
        </w:rPr>
      </w:pPr>
      <w:r w:rsidRPr="00E31CED">
        <w:rPr>
          <w:rFonts w:cs="Calibri"/>
          <w:szCs w:val="24"/>
        </w:rPr>
        <w:t xml:space="preserve">Obtain </w:t>
      </w:r>
      <w:r>
        <w:rPr>
          <w:rFonts w:cs="Calibri"/>
          <w:szCs w:val="24"/>
        </w:rPr>
        <w:t xml:space="preserve">written consent. Parents must sign and answer questions found at the back of the NBST </w:t>
      </w:r>
      <w:proofErr w:type="gramStart"/>
      <w:r>
        <w:rPr>
          <w:rFonts w:cs="Calibri"/>
          <w:szCs w:val="24"/>
        </w:rPr>
        <w:t>card</w:t>
      </w:r>
      <w:proofErr w:type="gramEnd"/>
    </w:p>
    <w:p w14:paraId="492FF9C6" w14:textId="77777777" w:rsidR="004F235F" w:rsidRDefault="004F235F" w:rsidP="004F235F">
      <w:pPr>
        <w:rPr>
          <w:b/>
          <w:bCs/>
        </w:rPr>
      </w:pPr>
    </w:p>
    <w:p w14:paraId="508E00EA" w14:textId="77777777" w:rsidR="004F235F" w:rsidRDefault="004F235F" w:rsidP="004F235F">
      <w:pPr>
        <w:pBdr>
          <w:top w:val="single" w:sz="4" w:space="1" w:color="auto"/>
          <w:left w:val="single" w:sz="4" w:space="4" w:color="auto"/>
          <w:bottom w:val="single" w:sz="4" w:space="1" w:color="auto"/>
          <w:right w:val="single" w:sz="4" w:space="4" w:color="auto"/>
        </w:pBdr>
        <w:rPr>
          <w:b/>
          <w:bCs/>
        </w:rPr>
      </w:pPr>
      <w:r w:rsidRPr="00706AD7">
        <w:rPr>
          <w:b/>
          <w:bCs/>
        </w:rPr>
        <w:t xml:space="preserve">Alert: </w:t>
      </w:r>
    </w:p>
    <w:p w14:paraId="72C5DEA1" w14:textId="77777777" w:rsidR="004F235F" w:rsidRDefault="004F235F" w:rsidP="004F235F">
      <w:pPr>
        <w:pStyle w:val="ListBullet"/>
        <w:pBdr>
          <w:top w:val="single" w:sz="4" w:space="1" w:color="auto"/>
          <w:left w:val="single" w:sz="4" w:space="4" w:color="auto"/>
          <w:bottom w:val="single" w:sz="4" w:space="1" w:color="auto"/>
          <w:right w:val="single" w:sz="4" w:space="4" w:color="auto"/>
        </w:pBdr>
      </w:pPr>
      <w:r>
        <w:t xml:space="preserve">If neonate requires an emergency blood transfusion before 48 hours of age and parents/guardians are not present, staff are allowed to obtain verbal consent, which must be documented in patient’s progress notes. </w:t>
      </w:r>
    </w:p>
    <w:p w14:paraId="2BFACD96" w14:textId="77777777" w:rsidR="004F235F" w:rsidRPr="00A749AC" w:rsidRDefault="004F235F" w:rsidP="004F235F">
      <w:pPr>
        <w:pStyle w:val="ListBullet"/>
        <w:pBdr>
          <w:top w:val="single" w:sz="4" w:space="1" w:color="auto"/>
          <w:left w:val="single" w:sz="4" w:space="4" w:color="auto"/>
          <w:bottom w:val="single" w:sz="4" w:space="1" w:color="auto"/>
          <w:right w:val="single" w:sz="4" w:space="4" w:color="auto"/>
        </w:pBdr>
      </w:pPr>
      <w:r>
        <w:t xml:space="preserve">After NBST is done, staff must keep card until parents can sign their written </w:t>
      </w:r>
      <w:proofErr w:type="gramStart"/>
      <w:r>
        <w:t>consent</w:t>
      </w:r>
      <w:proofErr w:type="gramEnd"/>
    </w:p>
    <w:p w14:paraId="4FADBA26" w14:textId="77777777" w:rsidR="004F235F" w:rsidRPr="00E31CED" w:rsidRDefault="004F235F" w:rsidP="004F235F">
      <w:pPr>
        <w:rPr>
          <w:rFonts w:cs="Calibri"/>
          <w:szCs w:val="24"/>
        </w:rPr>
      </w:pPr>
    </w:p>
    <w:p w14:paraId="56CB28A8" w14:textId="77777777" w:rsidR="004F235F" w:rsidRPr="00E31CED" w:rsidRDefault="004F235F" w:rsidP="004F235F">
      <w:pPr>
        <w:numPr>
          <w:ilvl w:val="0"/>
          <w:numId w:val="11"/>
        </w:numPr>
        <w:rPr>
          <w:rFonts w:cs="Calibri"/>
          <w:szCs w:val="24"/>
        </w:rPr>
      </w:pPr>
      <w:r w:rsidRPr="00E31CED">
        <w:rPr>
          <w:rFonts w:cs="Calibri"/>
          <w:szCs w:val="24"/>
        </w:rPr>
        <w:t xml:space="preserve">Attend </w:t>
      </w:r>
      <w:r>
        <w:rPr>
          <w:rFonts w:cs="Calibri"/>
          <w:szCs w:val="24"/>
        </w:rPr>
        <w:t xml:space="preserve">to hand </w:t>
      </w:r>
      <w:proofErr w:type="gramStart"/>
      <w:r>
        <w:rPr>
          <w:rFonts w:cs="Calibri"/>
          <w:szCs w:val="24"/>
        </w:rPr>
        <w:t>hygiene</w:t>
      </w:r>
      <w:proofErr w:type="gramEnd"/>
    </w:p>
    <w:p w14:paraId="4AE3A19A" w14:textId="77777777" w:rsidR="004F235F" w:rsidRPr="001B5BD6" w:rsidRDefault="004F235F" w:rsidP="004F235F">
      <w:pPr>
        <w:numPr>
          <w:ilvl w:val="0"/>
          <w:numId w:val="11"/>
        </w:numPr>
        <w:rPr>
          <w:rFonts w:cs="Calibri"/>
          <w:szCs w:val="24"/>
        </w:rPr>
      </w:pPr>
      <w:r>
        <w:rPr>
          <w:rFonts w:cs="Calibri"/>
          <w:szCs w:val="24"/>
        </w:rPr>
        <w:t xml:space="preserve">Administer pain relief e.g. sucrose or breast milk 2 minutes before </w:t>
      </w:r>
      <w:proofErr w:type="gramStart"/>
      <w:r>
        <w:rPr>
          <w:rFonts w:cs="Calibri"/>
          <w:szCs w:val="24"/>
        </w:rPr>
        <w:t>procedure</w:t>
      </w:r>
      <w:proofErr w:type="gramEnd"/>
    </w:p>
    <w:p w14:paraId="19BB725B" w14:textId="77777777" w:rsidR="004F235F" w:rsidRPr="00E31CED" w:rsidRDefault="004F235F" w:rsidP="004F235F">
      <w:pPr>
        <w:numPr>
          <w:ilvl w:val="0"/>
          <w:numId w:val="11"/>
        </w:numPr>
        <w:rPr>
          <w:rFonts w:cs="Calibri"/>
          <w:szCs w:val="24"/>
        </w:rPr>
      </w:pPr>
      <w:r w:rsidRPr="00E31CED">
        <w:rPr>
          <w:rFonts w:cs="Calibri"/>
          <w:szCs w:val="24"/>
        </w:rPr>
        <w:t xml:space="preserve">Collect </w:t>
      </w:r>
      <w:r>
        <w:rPr>
          <w:rFonts w:cs="Calibri"/>
          <w:szCs w:val="24"/>
        </w:rPr>
        <w:t xml:space="preserve">and prepare </w:t>
      </w:r>
      <w:proofErr w:type="gramStart"/>
      <w:r w:rsidRPr="00E31CED">
        <w:rPr>
          <w:rFonts w:cs="Calibri"/>
          <w:szCs w:val="24"/>
        </w:rPr>
        <w:t>equipment</w:t>
      </w:r>
      <w:proofErr w:type="gramEnd"/>
    </w:p>
    <w:p w14:paraId="471EC5A1" w14:textId="77777777" w:rsidR="004F235F" w:rsidRPr="001443E1" w:rsidRDefault="004F235F" w:rsidP="004F235F">
      <w:pPr>
        <w:numPr>
          <w:ilvl w:val="0"/>
          <w:numId w:val="11"/>
        </w:numPr>
        <w:rPr>
          <w:rFonts w:cs="Calibri"/>
          <w:szCs w:val="24"/>
        </w:rPr>
      </w:pPr>
      <w:r>
        <w:rPr>
          <w:rFonts w:cs="Calibri"/>
          <w:szCs w:val="24"/>
        </w:rPr>
        <w:t>Staff including Nurses/Midwives to fill p</w:t>
      </w:r>
      <w:r w:rsidRPr="00E31CED">
        <w:rPr>
          <w:rFonts w:cs="Calibri"/>
          <w:szCs w:val="24"/>
        </w:rPr>
        <w:t>athology request form</w:t>
      </w:r>
      <w:r>
        <w:rPr>
          <w:rFonts w:cs="Calibri"/>
          <w:szCs w:val="24"/>
        </w:rPr>
        <w:t xml:space="preserve"> with correct patient details and NBST test pathology </w:t>
      </w:r>
      <w:proofErr w:type="gramStart"/>
      <w:r>
        <w:rPr>
          <w:rFonts w:cs="Calibri"/>
          <w:szCs w:val="24"/>
        </w:rPr>
        <w:t>request</w:t>
      </w:r>
      <w:proofErr w:type="gramEnd"/>
    </w:p>
    <w:p w14:paraId="029090A7" w14:textId="77777777" w:rsidR="004F235F" w:rsidRDefault="004F235F" w:rsidP="004F235F">
      <w:pPr>
        <w:numPr>
          <w:ilvl w:val="0"/>
          <w:numId w:val="11"/>
        </w:numPr>
        <w:rPr>
          <w:rFonts w:cs="Calibri"/>
          <w:szCs w:val="24"/>
        </w:rPr>
      </w:pPr>
      <w:r w:rsidRPr="00E31CED">
        <w:rPr>
          <w:rFonts w:cs="Calibri"/>
          <w:szCs w:val="24"/>
        </w:rPr>
        <w:t xml:space="preserve">Complete identification details on </w:t>
      </w:r>
      <w:r>
        <w:rPr>
          <w:rFonts w:cs="Calibri"/>
          <w:szCs w:val="24"/>
        </w:rPr>
        <w:t>NBST card</w:t>
      </w:r>
      <w:r w:rsidRPr="00E31CED">
        <w:rPr>
          <w:rFonts w:cs="Calibri"/>
          <w:szCs w:val="24"/>
        </w:rPr>
        <w:t xml:space="preserve"> </w:t>
      </w:r>
      <w:r w:rsidRPr="00E31CED">
        <w:rPr>
          <w:rFonts w:cs="Calibri"/>
          <w:b/>
          <w:bCs/>
          <w:szCs w:val="24"/>
        </w:rPr>
        <w:t xml:space="preserve">IN </w:t>
      </w:r>
      <w:r>
        <w:rPr>
          <w:rFonts w:cs="Calibri"/>
          <w:b/>
          <w:bCs/>
          <w:szCs w:val="24"/>
        </w:rPr>
        <w:t xml:space="preserve">BALLPOINT </w:t>
      </w:r>
      <w:r w:rsidRPr="00E31CED">
        <w:rPr>
          <w:rFonts w:cs="Calibri"/>
          <w:b/>
          <w:bCs/>
          <w:szCs w:val="24"/>
        </w:rPr>
        <w:t>PEN</w:t>
      </w:r>
      <w:r w:rsidRPr="00E31CED">
        <w:rPr>
          <w:rFonts w:cs="Calibri"/>
          <w:szCs w:val="24"/>
        </w:rPr>
        <w:t xml:space="preserve">. </w:t>
      </w:r>
    </w:p>
    <w:p w14:paraId="7F09FE00" w14:textId="77777777" w:rsidR="004F235F" w:rsidRDefault="004F235F" w:rsidP="004F235F">
      <w:pPr>
        <w:pStyle w:val="ListBullet"/>
      </w:pPr>
      <w:r w:rsidRPr="001443E1">
        <w:t xml:space="preserve">Ensure all fields are completed correctly on </w:t>
      </w:r>
      <w:proofErr w:type="gramStart"/>
      <w:r w:rsidRPr="001443E1">
        <w:t>card</w:t>
      </w:r>
      <w:proofErr w:type="gramEnd"/>
    </w:p>
    <w:p w14:paraId="3D625411" w14:textId="77777777" w:rsidR="004F235F" w:rsidRPr="001443E1" w:rsidRDefault="004F235F" w:rsidP="004F235F">
      <w:pPr>
        <w:pStyle w:val="ListBullet"/>
      </w:pPr>
      <w:r>
        <w:t xml:space="preserve">Make sure to specify feed </w:t>
      </w:r>
      <w:proofErr w:type="gramStart"/>
      <w:r>
        <w:t>type</w:t>
      </w:r>
      <w:proofErr w:type="gramEnd"/>
    </w:p>
    <w:p w14:paraId="003FE9B8" w14:textId="77777777" w:rsidR="004F235F" w:rsidRDefault="004F235F" w:rsidP="004F235F">
      <w:pPr>
        <w:numPr>
          <w:ilvl w:val="0"/>
          <w:numId w:val="11"/>
        </w:numPr>
        <w:rPr>
          <w:rFonts w:cs="Calibri"/>
          <w:szCs w:val="24"/>
        </w:rPr>
      </w:pPr>
      <w:r w:rsidRPr="00E31CED">
        <w:rPr>
          <w:rFonts w:cs="Calibri"/>
          <w:szCs w:val="24"/>
        </w:rPr>
        <w:t>Place</w:t>
      </w:r>
      <w:r>
        <w:rPr>
          <w:rFonts w:cs="Calibri"/>
          <w:szCs w:val="24"/>
        </w:rPr>
        <w:t xml:space="preserve"> patient’s</w:t>
      </w:r>
      <w:r w:rsidRPr="00E31CED">
        <w:rPr>
          <w:rFonts w:cs="Calibri"/>
          <w:szCs w:val="24"/>
        </w:rPr>
        <w:t xml:space="preserve"> pathology identification label on back of card </w:t>
      </w:r>
      <w:r>
        <w:rPr>
          <w:rFonts w:cs="Calibri"/>
          <w:szCs w:val="24"/>
        </w:rPr>
        <w:t>(</w:t>
      </w:r>
      <w:r w:rsidRPr="00E31CED">
        <w:rPr>
          <w:rFonts w:cs="Calibri"/>
          <w:szCs w:val="24"/>
        </w:rPr>
        <w:t>well clear of the blood spots</w:t>
      </w:r>
      <w:r>
        <w:rPr>
          <w:rFonts w:cs="Calibri"/>
          <w:szCs w:val="24"/>
        </w:rPr>
        <w:t>)</w:t>
      </w:r>
    </w:p>
    <w:p w14:paraId="2EF5EDA5" w14:textId="77777777" w:rsidR="004F235F" w:rsidRPr="00E31CED" w:rsidRDefault="004F235F" w:rsidP="004F235F">
      <w:pPr>
        <w:pStyle w:val="ListBullet"/>
      </w:pPr>
      <w:r>
        <w:t>To be s</w:t>
      </w:r>
      <w:r w:rsidRPr="00E31CED">
        <w:t>ign</w:t>
      </w:r>
      <w:r>
        <w:t>ed</w:t>
      </w:r>
      <w:r w:rsidRPr="00E31CED">
        <w:t xml:space="preserve"> by nurse/midwife completing test</w:t>
      </w:r>
    </w:p>
    <w:p w14:paraId="2BAA9674" w14:textId="77777777" w:rsidR="004F235F" w:rsidRPr="001443E1" w:rsidRDefault="004F235F" w:rsidP="004F235F">
      <w:pPr>
        <w:numPr>
          <w:ilvl w:val="0"/>
          <w:numId w:val="11"/>
        </w:numPr>
        <w:rPr>
          <w:rFonts w:cs="Calibri"/>
          <w:szCs w:val="24"/>
        </w:rPr>
      </w:pPr>
      <w:r>
        <w:rPr>
          <w:rFonts w:cs="Calibri"/>
          <w:szCs w:val="24"/>
        </w:rPr>
        <w:t xml:space="preserve">Identify correct </w:t>
      </w:r>
      <w:proofErr w:type="gramStart"/>
      <w:r>
        <w:rPr>
          <w:rFonts w:cs="Calibri"/>
          <w:szCs w:val="24"/>
        </w:rPr>
        <w:t>patient</w:t>
      </w:r>
      <w:proofErr w:type="gramEnd"/>
    </w:p>
    <w:p w14:paraId="4A5ABB41" w14:textId="77777777" w:rsidR="004F235F" w:rsidRPr="005B0617" w:rsidRDefault="004F235F" w:rsidP="004F235F">
      <w:pPr>
        <w:ind w:left="360"/>
        <w:rPr>
          <w:rFonts w:cs="Calibri"/>
          <w:szCs w:val="24"/>
        </w:rPr>
      </w:pPr>
    </w:p>
    <w:p w14:paraId="15CE81A9" w14:textId="77777777" w:rsidR="004F235F" w:rsidRDefault="004F235F" w:rsidP="004F235F">
      <w:pPr>
        <w:pBdr>
          <w:top w:val="single" w:sz="4" w:space="0" w:color="auto"/>
          <w:left w:val="single" w:sz="4" w:space="4" w:color="auto"/>
          <w:bottom w:val="single" w:sz="4" w:space="1" w:color="auto"/>
          <w:right w:val="single" w:sz="4" w:space="4" w:color="auto"/>
        </w:pBdr>
        <w:rPr>
          <w:rFonts w:cs="Calibri"/>
          <w:b/>
          <w:szCs w:val="24"/>
        </w:rPr>
      </w:pPr>
      <w:r w:rsidRPr="00E31CED">
        <w:rPr>
          <w:rFonts w:cs="Calibri"/>
          <w:b/>
          <w:szCs w:val="24"/>
        </w:rPr>
        <w:t>Alert</w:t>
      </w:r>
      <w:r>
        <w:rPr>
          <w:rFonts w:cs="Calibri"/>
          <w:b/>
          <w:szCs w:val="24"/>
        </w:rPr>
        <w:t>:</w:t>
      </w:r>
    </w:p>
    <w:p w14:paraId="2E50EA17" w14:textId="77777777" w:rsidR="004F235F" w:rsidRPr="00E31CED" w:rsidRDefault="004F235F" w:rsidP="004F235F">
      <w:pPr>
        <w:pBdr>
          <w:top w:val="single" w:sz="4" w:space="0" w:color="auto"/>
          <w:left w:val="single" w:sz="4" w:space="4" w:color="auto"/>
          <w:bottom w:val="single" w:sz="4" w:space="1" w:color="auto"/>
          <w:right w:val="single" w:sz="4" w:space="4" w:color="auto"/>
        </w:pBdr>
        <w:rPr>
          <w:rFonts w:cs="Calibri"/>
          <w:szCs w:val="24"/>
        </w:rPr>
      </w:pPr>
      <w:r w:rsidRPr="00E31CED">
        <w:rPr>
          <w:rFonts w:cs="Calibri"/>
          <w:szCs w:val="24"/>
        </w:rPr>
        <w:t>When completing card for multiple births</w:t>
      </w:r>
      <w:r>
        <w:rPr>
          <w:rFonts w:cs="Calibri"/>
          <w:szCs w:val="24"/>
        </w:rPr>
        <w:t>,</w:t>
      </w:r>
      <w:r w:rsidRPr="00E31CED">
        <w:rPr>
          <w:rFonts w:cs="Calibri"/>
          <w:szCs w:val="24"/>
        </w:rPr>
        <w:t xml:space="preserve"> write </w:t>
      </w:r>
      <w:r w:rsidRPr="00E31CED">
        <w:rPr>
          <w:rFonts w:cs="Calibri"/>
          <w:b/>
          <w:bCs/>
          <w:szCs w:val="24"/>
        </w:rPr>
        <w:t>Twin/Triplet 1, Twin/Triplet 2</w:t>
      </w:r>
      <w:r w:rsidRPr="00E31CED">
        <w:rPr>
          <w:rFonts w:cs="Calibri"/>
          <w:szCs w:val="24"/>
        </w:rPr>
        <w:t xml:space="preserve"> </w:t>
      </w:r>
      <w:r w:rsidRPr="00E31CED">
        <w:rPr>
          <w:rFonts w:cs="Calibri"/>
          <w:b/>
          <w:bCs/>
          <w:szCs w:val="24"/>
        </w:rPr>
        <w:t>or Triplet 3</w:t>
      </w:r>
      <w:r w:rsidRPr="00E31CED">
        <w:rPr>
          <w:rFonts w:cs="Calibri"/>
          <w:szCs w:val="24"/>
        </w:rPr>
        <w:t xml:space="preserve"> and their name</w:t>
      </w:r>
      <w:r>
        <w:rPr>
          <w:rFonts w:cs="Calibri"/>
          <w:szCs w:val="24"/>
        </w:rPr>
        <w:t>,</w:t>
      </w:r>
      <w:r w:rsidRPr="00E31CED">
        <w:rPr>
          <w:rFonts w:cs="Calibri"/>
          <w:szCs w:val="24"/>
        </w:rPr>
        <w:t xml:space="preserve"> even if a death of one or more sibling has </w:t>
      </w:r>
      <w:proofErr w:type="gramStart"/>
      <w:r w:rsidRPr="00E31CED">
        <w:rPr>
          <w:rFonts w:cs="Calibri"/>
          <w:szCs w:val="24"/>
        </w:rPr>
        <w:t>occurred</w:t>
      </w:r>
      <w:proofErr w:type="gramEnd"/>
      <w:r w:rsidRPr="00E31CED">
        <w:rPr>
          <w:rFonts w:cs="Calibri"/>
          <w:szCs w:val="24"/>
        </w:rPr>
        <w:t xml:space="preserve"> </w:t>
      </w:r>
    </w:p>
    <w:p w14:paraId="713148F2" w14:textId="77777777" w:rsidR="004F235F" w:rsidRDefault="004F235F" w:rsidP="004F235F">
      <w:pPr>
        <w:rPr>
          <w:rFonts w:ascii="Arial" w:hAnsi="Arial" w:cs="Arial"/>
          <w:i/>
          <w:szCs w:val="24"/>
        </w:rPr>
      </w:pPr>
    </w:p>
    <w:p w14:paraId="0AC86EE4" w14:textId="77777777" w:rsidR="004F235F" w:rsidRPr="00185057" w:rsidRDefault="004F235F" w:rsidP="004F235F">
      <w:pPr>
        <w:rPr>
          <w:rFonts w:ascii="Arial" w:hAnsi="Arial" w:cs="Arial"/>
          <w:i/>
          <w:szCs w:val="24"/>
        </w:rPr>
      </w:pPr>
    </w:p>
    <w:p w14:paraId="4652E7C9" w14:textId="77777777" w:rsidR="004F235F" w:rsidRDefault="004F235F" w:rsidP="004F235F">
      <w:pPr>
        <w:numPr>
          <w:ilvl w:val="0"/>
          <w:numId w:val="11"/>
        </w:numPr>
        <w:rPr>
          <w:rFonts w:cs="Calibri"/>
          <w:szCs w:val="24"/>
        </w:rPr>
      </w:pPr>
      <w:r w:rsidRPr="00E31CED">
        <w:rPr>
          <w:rFonts w:cs="Calibri"/>
          <w:szCs w:val="24"/>
        </w:rPr>
        <w:lastRenderedPageBreak/>
        <w:t xml:space="preserve">Obtain blood from arterial line or heel </w:t>
      </w:r>
      <w:proofErr w:type="gramStart"/>
      <w:r w:rsidRPr="00E31CED">
        <w:rPr>
          <w:rFonts w:cs="Calibri"/>
          <w:szCs w:val="24"/>
        </w:rPr>
        <w:t>lance</w:t>
      </w:r>
      <w:proofErr w:type="gramEnd"/>
    </w:p>
    <w:p w14:paraId="7592E461" w14:textId="77777777" w:rsidR="004F235F" w:rsidRDefault="004F235F" w:rsidP="004F235F">
      <w:pPr>
        <w:pStyle w:val="ListBullet"/>
      </w:pPr>
      <w:r>
        <w:rPr>
          <w:rFonts w:cs="Calibri"/>
          <w:szCs w:val="24"/>
        </w:rPr>
        <w:t xml:space="preserve">Refer </w:t>
      </w:r>
      <w:r w:rsidRPr="00A749AC">
        <w:t>Venous</w:t>
      </w:r>
      <w:r>
        <w:t xml:space="preserve"> &amp; Arterial Access: Management in the Department of Neonatology and Blood Collection using Heel Lance Device (Neonates) </w:t>
      </w:r>
      <w:proofErr w:type="gramStart"/>
      <w:r>
        <w:t>policy</w:t>
      </w:r>
      <w:proofErr w:type="gramEnd"/>
    </w:p>
    <w:p w14:paraId="1F505FB1" w14:textId="77777777" w:rsidR="004F235F" w:rsidRDefault="004F235F" w:rsidP="004F235F">
      <w:pPr>
        <w:pStyle w:val="ListBullet"/>
        <w:numPr>
          <w:ilvl w:val="0"/>
          <w:numId w:val="0"/>
        </w:numPr>
        <w:ind w:left="426" w:hanging="426"/>
      </w:pPr>
    </w:p>
    <w:p w14:paraId="6973C5EA" w14:textId="77777777" w:rsidR="004F235F" w:rsidRDefault="004F235F" w:rsidP="004F235F">
      <w:pPr>
        <w:pBdr>
          <w:top w:val="single" w:sz="4" w:space="1" w:color="auto"/>
          <w:left w:val="single" w:sz="4" w:space="4" w:color="auto"/>
          <w:bottom w:val="single" w:sz="4" w:space="1" w:color="auto"/>
          <w:right w:val="single" w:sz="4" w:space="4" w:color="auto"/>
        </w:pBdr>
        <w:rPr>
          <w:b/>
          <w:bCs/>
          <w:sz w:val="22"/>
        </w:rPr>
      </w:pPr>
      <w:r>
        <w:rPr>
          <w:b/>
          <w:bCs/>
        </w:rPr>
        <w:t>Alert:</w:t>
      </w:r>
    </w:p>
    <w:p w14:paraId="197CA031" w14:textId="77777777" w:rsidR="004F235F" w:rsidRDefault="004F235F" w:rsidP="004F235F">
      <w:pPr>
        <w:pBdr>
          <w:top w:val="single" w:sz="4" w:space="1" w:color="auto"/>
          <w:left w:val="single" w:sz="4" w:space="4" w:color="auto"/>
          <w:bottom w:val="single" w:sz="4" w:space="1" w:color="auto"/>
          <w:right w:val="single" w:sz="4" w:space="4" w:color="auto"/>
        </w:pBdr>
        <w:rPr>
          <w:b/>
          <w:bCs/>
          <w:szCs w:val="24"/>
        </w:rPr>
      </w:pPr>
      <w:r>
        <w:rPr>
          <w:b/>
          <w:bCs/>
        </w:rPr>
        <w:t>Avoiding sample contamination (and the need for repeat testing and/or delayed diagnosis)</w:t>
      </w:r>
    </w:p>
    <w:p w14:paraId="5D1A26C8" w14:textId="77777777" w:rsidR="004F235F" w:rsidRDefault="004F235F" w:rsidP="004F235F">
      <w:pPr>
        <w:pStyle w:val="ListBullet"/>
        <w:pBdr>
          <w:top w:val="single" w:sz="4" w:space="1" w:color="auto"/>
          <w:left w:val="single" w:sz="4" w:space="4" w:color="auto"/>
          <w:bottom w:val="single" w:sz="4" w:space="1" w:color="auto"/>
          <w:right w:val="single" w:sz="4" w:space="4" w:color="auto"/>
        </w:pBdr>
        <w:rPr>
          <w:szCs w:val="24"/>
        </w:rPr>
      </w:pPr>
      <w:r>
        <w:t xml:space="preserve">Use non-heparinised syringes and make sure that line is clear of heparinised blood or saline when collecting blood from arterial </w:t>
      </w:r>
      <w:proofErr w:type="gramStart"/>
      <w:r>
        <w:t>lines</w:t>
      </w:r>
      <w:proofErr w:type="gramEnd"/>
    </w:p>
    <w:p w14:paraId="4F4E9C39" w14:textId="77777777" w:rsidR="004F235F" w:rsidRDefault="004F235F" w:rsidP="004F235F">
      <w:pPr>
        <w:pStyle w:val="ListBullet"/>
        <w:pBdr>
          <w:top w:val="single" w:sz="4" w:space="1" w:color="auto"/>
          <w:left w:val="single" w:sz="4" w:space="4" w:color="auto"/>
          <w:bottom w:val="single" w:sz="4" w:space="1" w:color="auto"/>
          <w:right w:val="single" w:sz="4" w:space="4" w:color="auto"/>
        </w:pBdr>
      </w:pPr>
      <w:r>
        <w:t>Do not layer blood (i.e. repeatedly add blood to the same area of the card)</w:t>
      </w:r>
    </w:p>
    <w:p w14:paraId="15CC212F" w14:textId="77777777" w:rsidR="004F235F" w:rsidRDefault="004F235F" w:rsidP="004F235F">
      <w:pPr>
        <w:pStyle w:val="ListBullet"/>
        <w:pBdr>
          <w:top w:val="single" w:sz="4" w:space="1" w:color="auto"/>
          <w:left w:val="single" w:sz="4" w:space="4" w:color="auto"/>
          <w:bottom w:val="single" w:sz="4" w:space="1" w:color="auto"/>
          <w:right w:val="single" w:sz="4" w:space="4" w:color="auto"/>
        </w:pBdr>
      </w:pPr>
      <w:r>
        <w:t xml:space="preserve">Ensure heel is completely dry prior to using the lance for sampling to avoid contamination with alcohol or other cleaning </w:t>
      </w:r>
      <w:proofErr w:type="gramStart"/>
      <w:r>
        <w:t>fluids</w:t>
      </w:r>
      <w:proofErr w:type="gramEnd"/>
    </w:p>
    <w:p w14:paraId="5321BFD2" w14:textId="77777777" w:rsidR="004F235F" w:rsidRDefault="004F235F" w:rsidP="004F235F">
      <w:pPr>
        <w:pStyle w:val="ListBullet"/>
        <w:pBdr>
          <w:top w:val="single" w:sz="4" w:space="1" w:color="auto"/>
          <w:left w:val="single" w:sz="4" w:space="4" w:color="auto"/>
          <w:bottom w:val="single" w:sz="4" w:space="1" w:color="auto"/>
          <w:right w:val="single" w:sz="4" w:space="4" w:color="auto"/>
        </w:pBdr>
      </w:pPr>
      <w:r>
        <w:t xml:space="preserve">Ensure the card is not contaminated with other body fluids or substances e.g. alcohol (hand rub), heparin, water, milk, urine or </w:t>
      </w:r>
      <w:proofErr w:type="gramStart"/>
      <w:r>
        <w:t>faeces</w:t>
      </w:r>
      <w:proofErr w:type="gramEnd"/>
    </w:p>
    <w:p w14:paraId="50C8BA86" w14:textId="77777777" w:rsidR="004F235F" w:rsidRDefault="004F235F" w:rsidP="004F235F">
      <w:pPr>
        <w:pStyle w:val="ListBullet"/>
        <w:pBdr>
          <w:top w:val="single" w:sz="4" w:space="1" w:color="auto"/>
          <w:left w:val="single" w:sz="4" w:space="4" w:color="auto"/>
          <w:bottom w:val="single" w:sz="4" w:space="1" w:color="auto"/>
          <w:right w:val="single" w:sz="4" w:space="4" w:color="auto"/>
        </w:pBdr>
      </w:pPr>
      <w:r>
        <w:t xml:space="preserve">Do not allow card to come into prolonged contact or be stored in plastic as plastics can contaminate the </w:t>
      </w:r>
      <w:proofErr w:type="gramStart"/>
      <w:r>
        <w:t>card</w:t>
      </w:r>
      <w:proofErr w:type="gramEnd"/>
    </w:p>
    <w:p w14:paraId="3FA87B59" w14:textId="77777777" w:rsidR="004F235F" w:rsidRDefault="004F235F" w:rsidP="004F235F">
      <w:pPr>
        <w:pStyle w:val="ListBullet"/>
        <w:pBdr>
          <w:top w:val="single" w:sz="4" w:space="1" w:color="auto"/>
          <w:left w:val="single" w:sz="4" w:space="4" w:color="auto"/>
          <w:bottom w:val="single" w:sz="4" w:space="1" w:color="auto"/>
          <w:right w:val="single" w:sz="4" w:space="4" w:color="auto"/>
        </w:pBdr>
      </w:pPr>
      <w:r>
        <w:t xml:space="preserve">Do not squeeze infant’s heels too hard as this may cause interstitial fluid to contaminate blood and the </w:t>
      </w:r>
      <w:proofErr w:type="gramStart"/>
      <w:r>
        <w:t>sample</w:t>
      </w:r>
      <w:proofErr w:type="gramEnd"/>
    </w:p>
    <w:p w14:paraId="3D90E8EA" w14:textId="77777777" w:rsidR="004F235F" w:rsidRDefault="004F235F" w:rsidP="004F235F">
      <w:pPr>
        <w:pStyle w:val="ListBullet"/>
        <w:pBdr>
          <w:top w:val="single" w:sz="4" w:space="1" w:color="auto"/>
          <w:left w:val="single" w:sz="4" w:space="4" w:color="auto"/>
          <w:bottom w:val="single" w:sz="4" w:space="1" w:color="auto"/>
          <w:right w:val="single" w:sz="4" w:space="4" w:color="auto"/>
        </w:pBdr>
      </w:pPr>
      <w:r>
        <w:t xml:space="preserve">Ensure blood on card is completely dry prior to sending for </w:t>
      </w:r>
      <w:proofErr w:type="gramStart"/>
      <w:r>
        <w:t>testing</w:t>
      </w:r>
      <w:proofErr w:type="gramEnd"/>
    </w:p>
    <w:p w14:paraId="7B441BD7" w14:textId="77777777" w:rsidR="004F235F" w:rsidRPr="00EA528D" w:rsidRDefault="004F235F" w:rsidP="004F235F">
      <w:pPr>
        <w:pStyle w:val="ListBullet"/>
        <w:numPr>
          <w:ilvl w:val="0"/>
          <w:numId w:val="0"/>
        </w:numPr>
        <w:ind w:left="426" w:hanging="426"/>
      </w:pPr>
    </w:p>
    <w:p w14:paraId="7EED0834" w14:textId="77777777" w:rsidR="004F235F" w:rsidRPr="001443E1" w:rsidRDefault="004F235F" w:rsidP="004F235F">
      <w:pPr>
        <w:numPr>
          <w:ilvl w:val="0"/>
          <w:numId w:val="11"/>
        </w:numPr>
        <w:rPr>
          <w:rFonts w:cs="Calibri"/>
          <w:szCs w:val="24"/>
        </w:rPr>
      </w:pPr>
      <w:r w:rsidRPr="00E31CED">
        <w:rPr>
          <w:rFonts w:cs="Calibri"/>
          <w:szCs w:val="24"/>
        </w:rPr>
        <w:t>Fill the circles from one side only</w:t>
      </w:r>
      <w:r>
        <w:rPr>
          <w:rFonts w:cs="Calibri"/>
          <w:szCs w:val="24"/>
        </w:rPr>
        <w:t>. See Attachment 1: NBST Quality Check</w:t>
      </w:r>
    </w:p>
    <w:p w14:paraId="6660B1E4" w14:textId="77777777" w:rsidR="004F235F" w:rsidRPr="00E31CED" w:rsidRDefault="004F235F" w:rsidP="004F235F">
      <w:pPr>
        <w:numPr>
          <w:ilvl w:val="0"/>
          <w:numId w:val="11"/>
        </w:numPr>
        <w:rPr>
          <w:rFonts w:cs="Calibri"/>
          <w:szCs w:val="24"/>
        </w:rPr>
      </w:pPr>
      <w:r w:rsidRPr="00E31CED">
        <w:rPr>
          <w:rFonts w:cs="Calibri"/>
          <w:szCs w:val="24"/>
        </w:rPr>
        <w:t xml:space="preserve">Comfort and settle the </w:t>
      </w:r>
      <w:proofErr w:type="gramStart"/>
      <w:r w:rsidRPr="00E31CED">
        <w:rPr>
          <w:rFonts w:cs="Calibri"/>
          <w:szCs w:val="24"/>
        </w:rPr>
        <w:t>infant</w:t>
      </w:r>
      <w:proofErr w:type="gramEnd"/>
    </w:p>
    <w:p w14:paraId="26957389" w14:textId="77777777" w:rsidR="004F235F" w:rsidRPr="00E31CED" w:rsidRDefault="004F235F" w:rsidP="004F235F">
      <w:pPr>
        <w:numPr>
          <w:ilvl w:val="0"/>
          <w:numId w:val="11"/>
        </w:numPr>
        <w:rPr>
          <w:rFonts w:cs="Calibri"/>
          <w:szCs w:val="24"/>
        </w:rPr>
      </w:pPr>
      <w:r w:rsidRPr="00E31CED">
        <w:rPr>
          <w:rFonts w:cs="Calibri"/>
          <w:szCs w:val="24"/>
        </w:rPr>
        <w:t xml:space="preserve">Dispose of used equipment according to </w:t>
      </w:r>
      <w:r>
        <w:rPr>
          <w:rFonts w:cs="Calibri"/>
          <w:szCs w:val="24"/>
        </w:rPr>
        <w:t>W</w:t>
      </w:r>
      <w:r w:rsidRPr="00E31CED">
        <w:rPr>
          <w:rFonts w:cs="Calibri"/>
          <w:szCs w:val="24"/>
        </w:rPr>
        <w:t>H&amp;S guidelines</w:t>
      </w:r>
    </w:p>
    <w:p w14:paraId="4E7E2456" w14:textId="77777777" w:rsidR="004F235F" w:rsidRDefault="004F235F" w:rsidP="004F235F">
      <w:pPr>
        <w:numPr>
          <w:ilvl w:val="0"/>
          <w:numId w:val="11"/>
        </w:numPr>
        <w:rPr>
          <w:rFonts w:cs="Calibri"/>
          <w:szCs w:val="24"/>
        </w:rPr>
      </w:pPr>
      <w:r w:rsidRPr="00E31CED">
        <w:rPr>
          <w:rFonts w:cs="Calibri"/>
          <w:szCs w:val="24"/>
        </w:rPr>
        <w:t>Place completed N</w:t>
      </w:r>
      <w:r>
        <w:rPr>
          <w:rFonts w:cs="Calibri"/>
          <w:szCs w:val="24"/>
        </w:rPr>
        <w:t>BST</w:t>
      </w:r>
      <w:r w:rsidRPr="00E31CED">
        <w:rPr>
          <w:rFonts w:cs="Calibri"/>
          <w:szCs w:val="24"/>
        </w:rPr>
        <w:t xml:space="preserve"> card in </w:t>
      </w:r>
      <w:r>
        <w:rPr>
          <w:rFonts w:cs="Calibri"/>
          <w:szCs w:val="24"/>
        </w:rPr>
        <w:t xml:space="preserve">designated </w:t>
      </w:r>
      <w:r w:rsidRPr="00E31CED">
        <w:rPr>
          <w:rFonts w:cs="Calibri"/>
          <w:szCs w:val="24"/>
        </w:rPr>
        <w:t xml:space="preserve">drying rack and allow to dry for 4 </w:t>
      </w:r>
      <w:proofErr w:type="gramStart"/>
      <w:r w:rsidRPr="00E31CED">
        <w:rPr>
          <w:rFonts w:cs="Calibri"/>
          <w:szCs w:val="24"/>
        </w:rPr>
        <w:t>hours</w:t>
      </w:r>
      <w:proofErr w:type="gramEnd"/>
    </w:p>
    <w:p w14:paraId="5844E1B7" w14:textId="77777777" w:rsidR="004F235F" w:rsidRPr="00E31CED" w:rsidRDefault="004F235F" w:rsidP="004F235F">
      <w:pPr>
        <w:numPr>
          <w:ilvl w:val="0"/>
          <w:numId w:val="11"/>
        </w:numPr>
        <w:rPr>
          <w:rFonts w:cs="Calibri"/>
          <w:szCs w:val="24"/>
        </w:rPr>
      </w:pPr>
      <w:r>
        <w:rPr>
          <w:rFonts w:cs="Calibri"/>
          <w:szCs w:val="24"/>
        </w:rPr>
        <w:t>Once dry, NBST card and pathology request form to be placed in paper envelope and sent to pathology department (first floor)</w:t>
      </w:r>
    </w:p>
    <w:p w14:paraId="65940797" w14:textId="77777777" w:rsidR="004F235F" w:rsidRDefault="004F235F" w:rsidP="004F235F">
      <w:pPr>
        <w:pStyle w:val="ListBullet"/>
      </w:pPr>
      <w:r w:rsidRPr="00E31CED">
        <w:t xml:space="preserve">Must not go via pathology </w:t>
      </w:r>
      <w:proofErr w:type="spellStart"/>
      <w:proofErr w:type="gramStart"/>
      <w:r w:rsidRPr="00E31CED">
        <w:t>shute</w:t>
      </w:r>
      <w:proofErr w:type="spellEnd"/>
      <w:proofErr w:type="gramEnd"/>
    </w:p>
    <w:p w14:paraId="7AF40B16" w14:textId="77777777" w:rsidR="004F235F" w:rsidRDefault="004F235F" w:rsidP="004F235F">
      <w:pPr>
        <w:numPr>
          <w:ilvl w:val="0"/>
          <w:numId w:val="11"/>
        </w:numPr>
        <w:rPr>
          <w:rFonts w:cs="Calibri"/>
          <w:szCs w:val="24"/>
        </w:rPr>
      </w:pPr>
      <w:r>
        <w:rPr>
          <w:rFonts w:cs="Calibri"/>
          <w:szCs w:val="24"/>
        </w:rPr>
        <w:t xml:space="preserve">Document NBST in the following: </w:t>
      </w:r>
    </w:p>
    <w:p w14:paraId="7F5A4605" w14:textId="77777777" w:rsidR="004F235F" w:rsidRDefault="004F235F" w:rsidP="004F235F">
      <w:pPr>
        <w:rPr>
          <w:rFonts w:cs="Calibri"/>
          <w:szCs w:val="24"/>
        </w:rPr>
      </w:pPr>
    </w:p>
    <w:tbl>
      <w:tblPr>
        <w:tblStyle w:val="TableGrid"/>
        <w:tblW w:w="0" w:type="auto"/>
        <w:tblLook w:val="04A0" w:firstRow="1" w:lastRow="0" w:firstColumn="1" w:lastColumn="0" w:noHBand="0" w:noVBand="1"/>
      </w:tblPr>
      <w:tblGrid>
        <w:gridCol w:w="4530"/>
        <w:gridCol w:w="4530"/>
      </w:tblGrid>
      <w:tr w:rsidR="004F235F" w14:paraId="28E3D93D" w14:textId="77777777" w:rsidTr="00453FE8">
        <w:tc>
          <w:tcPr>
            <w:tcW w:w="4530" w:type="dxa"/>
          </w:tcPr>
          <w:p w14:paraId="453D37E9" w14:textId="77777777" w:rsidR="004F235F" w:rsidRPr="00C770E0" w:rsidRDefault="004F235F" w:rsidP="00453FE8">
            <w:pPr>
              <w:jc w:val="center"/>
              <w:rPr>
                <w:rFonts w:cs="Calibri"/>
                <w:b/>
                <w:bCs/>
                <w:szCs w:val="24"/>
              </w:rPr>
            </w:pPr>
            <w:r w:rsidRPr="00C770E0">
              <w:rPr>
                <w:rFonts w:cs="Calibri"/>
                <w:b/>
                <w:bCs/>
                <w:szCs w:val="24"/>
              </w:rPr>
              <w:t>DEPARTMENT OF MATERNITY</w:t>
            </w:r>
          </w:p>
        </w:tc>
        <w:tc>
          <w:tcPr>
            <w:tcW w:w="4530" w:type="dxa"/>
          </w:tcPr>
          <w:p w14:paraId="5896B67E" w14:textId="77777777" w:rsidR="004F235F" w:rsidRPr="00C770E0" w:rsidRDefault="004F235F" w:rsidP="00453FE8">
            <w:pPr>
              <w:jc w:val="center"/>
              <w:rPr>
                <w:rFonts w:cs="Calibri"/>
                <w:b/>
                <w:bCs/>
                <w:szCs w:val="24"/>
              </w:rPr>
            </w:pPr>
            <w:r w:rsidRPr="00C770E0">
              <w:rPr>
                <w:rFonts w:cs="Calibri"/>
                <w:b/>
                <w:bCs/>
                <w:szCs w:val="24"/>
              </w:rPr>
              <w:t>DEPARTMENT OF NEONATOLOGY</w:t>
            </w:r>
          </w:p>
        </w:tc>
      </w:tr>
      <w:tr w:rsidR="004F235F" w14:paraId="1C58728C" w14:textId="77777777" w:rsidTr="00453FE8">
        <w:tc>
          <w:tcPr>
            <w:tcW w:w="4530" w:type="dxa"/>
          </w:tcPr>
          <w:p w14:paraId="4811CE5A" w14:textId="77777777" w:rsidR="004F235F" w:rsidRPr="001059EA" w:rsidRDefault="004F235F" w:rsidP="00453FE8">
            <w:pPr>
              <w:pStyle w:val="ListParagraph"/>
              <w:numPr>
                <w:ilvl w:val="0"/>
                <w:numId w:val="13"/>
              </w:numPr>
              <w:rPr>
                <w:rFonts w:cs="Calibri"/>
                <w:szCs w:val="24"/>
              </w:rPr>
            </w:pPr>
            <w:r>
              <w:rPr>
                <w:rFonts w:cs="Calibri"/>
                <w:szCs w:val="24"/>
              </w:rPr>
              <w:t xml:space="preserve">DHR </w:t>
            </w:r>
            <w:r w:rsidRPr="001059EA">
              <w:rPr>
                <w:rFonts w:cs="Calibri"/>
                <w:szCs w:val="24"/>
              </w:rPr>
              <w:t>Progress Notes</w:t>
            </w:r>
          </w:p>
          <w:p w14:paraId="6E2640B0" w14:textId="77777777" w:rsidR="004F235F" w:rsidRPr="00346CA0" w:rsidRDefault="004F235F" w:rsidP="00453FE8">
            <w:pPr>
              <w:pStyle w:val="ListParagraph"/>
              <w:numPr>
                <w:ilvl w:val="0"/>
                <w:numId w:val="13"/>
              </w:numPr>
              <w:rPr>
                <w:rFonts w:cs="Calibri"/>
                <w:szCs w:val="24"/>
              </w:rPr>
            </w:pPr>
            <w:r>
              <w:rPr>
                <w:rFonts w:cs="Calibri"/>
                <w:szCs w:val="24"/>
              </w:rPr>
              <w:t>Newborn Screening Test Flowsheet</w:t>
            </w:r>
          </w:p>
          <w:p w14:paraId="4C8C92A7" w14:textId="77777777" w:rsidR="004F235F" w:rsidRPr="00346CA0" w:rsidRDefault="004F235F" w:rsidP="00453FE8">
            <w:pPr>
              <w:pStyle w:val="ListParagraph"/>
              <w:numPr>
                <w:ilvl w:val="0"/>
                <w:numId w:val="13"/>
              </w:numPr>
              <w:rPr>
                <w:rFonts w:cs="Calibri"/>
                <w:szCs w:val="24"/>
              </w:rPr>
            </w:pPr>
            <w:r w:rsidRPr="00346CA0">
              <w:rPr>
                <w:rFonts w:cs="Calibri"/>
                <w:szCs w:val="24"/>
              </w:rPr>
              <w:t>Personal Health Record (Blue Book)</w:t>
            </w:r>
          </w:p>
        </w:tc>
        <w:tc>
          <w:tcPr>
            <w:tcW w:w="4530" w:type="dxa"/>
          </w:tcPr>
          <w:p w14:paraId="47E2EE1A" w14:textId="77777777" w:rsidR="004F235F" w:rsidRPr="00346CA0" w:rsidRDefault="004F235F" w:rsidP="00453FE8">
            <w:pPr>
              <w:pStyle w:val="ListParagraph"/>
              <w:numPr>
                <w:ilvl w:val="0"/>
                <w:numId w:val="13"/>
              </w:numPr>
              <w:rPr>
                <w:rFonts w:cs="Calibri"/>
                <w:szCs w:val="24"/>
              </w:rPr>
            </w:pPr>
            <w:r w:rsidRPr="00346CA0">
              <w:rPr>
                <w:rFonts w:cs="Calibri"/>
                <w:szCs w:val="24"/>
              </w:rPr>
              <w:t>Progress Notes</w:t>
            </w:r>
          </w:p>
          <w:p w14:paraId="67D548B0" w14:textId="77777777" w:rsidR="004F235F" w:rsidRPr="00346CA0" w:rsidRDefault="004F235F" w:rsidP="00453FE8">
            <w:pPr>
              <w:pStyle w:val="ListParagraph"/>
              <w:numPr>
                <w:ilvl w:val="0"/>
                <w:numId w:val="13"/>
              </w:numPr>
              <w:rPr>
                <w:rFonts w:cs="Calibri"/>
                <w:szCs w:val="24"/>
              </w:rPr>
            </w:pPr>
            <w:r w:rsidRPr="00346CA0">
              <w:rPr>
                <w:rFonts w:cs="Calibri"/>
                <w:szCs w:val="24"/>
              </w:rPr>
              <w:t>Neonatal Admission Assessment, Care Plan, and Discharge Planning Form</w:t>
            </w:r>
          </w:p>
          <w:p w14:paraId="7C5281B1" w14:textId="77777777" w:rsidR="004F235F" w:rsidRPr="00346CA0" w:rsidRDefault="004F235F" w:rsidP="00453FE8">
            <w:pPr>
              <w:pStyle w:val="ListParagraph"/>
              <w:numPr>
                <w:ilvl w:val="0"/>
                <w:numId w:val="13"/>
              </w:numPr>
              <w:rPr>
                <w:rFonts w:cs="Calibri"/>
                <w:szCs w:val="24"/>
              </w:rPr>
            </w:pPr>
            <w:r w:rsidRPr="00346CA0">
              <w:rPr>
                <w:rFonts w:cs="Calibri"/>
                <w:szCs w:val="24"/>
              </w:rPr>
              <w:t xml:space="preserve">Birth Register </w:t>
            </w:r>
          </w:p>
          <w:p w14:paraId="044669E0" w14:textId="77777777" w:rsidR="004F235F" w:rsidRPr="00346CA0" w:rsidRDefault="004F235F" w:rsidP="00453FE8">
            <w:pPr>
              <w:pStyle w:val="ListParagraph"/>
              <w:numPr>
                <w:ilvl w:val="0"/>
                <w:numId w:val="13"/>
              </w:numPr>
              <w:rPr>
                <w:rFonts w:cs="Calibri"/>
                <w:szCs w:val="24"/>
              </w:rPr>
            </w:pPr>
            <w:r w:rsidRPr="00346CA0">
              <w:rPr>
                <w:rFonts w:cs="Calibri"/>
                <w:szCs w:val="24"/>
              </w:rPr>
              <w:t>Personal Health Record (Blue Book)</w:t>
            </w:r>
          </w:p>
        </w:tc>
      </w:tr>
    </w:tbl>
    <w:p w14:paraId="082F12DE" w14:textId="77777777" w:rsidR="004F235F" w:rsidRDefault="004F235F" w:rsidP="004F235F">
      <w:pPr>
        <w:rPr>
          <w:rFonts w:cs="Calibri"/>
          <w:szCs w:val="24"/>
        </w:rPr>
      </w:pPr>
    </w:p>
    <w:p w14:paraId="10F3965C" w14:textId="77777777" w:rsidR="004F235F" w:rsidRPr="003F1ABE" w:rsidRDefault="004F235F" w:rsidP="004F235F">
      <w:pPr>
        <w:pStyle w:val="ListParagraph"/>
        <w:numPr>
          <w:ilvl w:val="0"/>
          <w:numId w:val="11"/>
        </w:numPr>
        <w:rPr>
          <w:rFonts w:cs="Calibri"/>
          <w:szCs w:val="24"/>
        </w:rPr>
      </w:pPr>
      <w:r w:rsidRPr="003F1ABE">
        <w:rPr>
          <w:rFonts w:cs="Calibri"/>
          <w:szCs w:val="24"/>
        </w:rPr>
        <w:t>If repeat newborn screening is required then the date of repeat is to be documented in the patient progress notes and Neonatal Admission Assessment, Care Plan, and Discharge Planning Form</w:t>
      </w:r>
    </w:p>
    <w:p w14:paraId="6BDBF460" w14:textId="77777777" w:rsidR="004F235F" w:rsidRPr="00BB62A5" w:rsidRDefault="004F235F" w:rsidP="004F235F">
      <w:pPr>
        <w:pStyle w:val="ListBullet"/>
        <w:rPr>
          <w:rFonts w:cs="Arial"/>
          <w:i/>
        </w:rPr>
      </w:pPr>
      <w:r w:rsidRPr="00541A94">
        <w:t>When</w:t>
      </w:r>
      <w:r w:rsidRPr="00BB62A5">
        <w:t xml:space="preserve"> the repeat NBST is taken then the documentation is the same as above </w:t>
      </w:r>
    </w:p>
    <w:p w14:paraId="703B067A" w14:textId="77777777" w:rsidR="004F235F" w:rsidRDefault="004F235F" w:rsidP="004F235F">
      <w:pPr>
        <w:rPr>
          <w:rFonts w:cs="Arial"/>
          <w:b/>
          <w:szCs w:val="24"/>
        </w:rPr>
      </w:pPr>
    </w:p>
    <w:p w14:paraId="23745D0D" w14:textId="77777777" w:rsidR="004F235F" w:rsidRDefault="004F235F" w:rsidP="004F235F">
      <w:pPr>
        <w:jc w:val="right"/>
        <w:rPr>
          <w:rFonts w:cs="Arial"/>
          <w:i/>
          <w:szCs w:val="24"/>
        </w:rPr>
      </w:pPr>
      <w:hyperlink w:anchor="Contents" w:history="1">
        <w:r w:rsidRPr="00590902">
          <w:rPr>
            <w:rStyle w:val="Hyperlink"/>
            <w:rFonts w:cs="Arial"/>
            <w:i/>
            <w:szCs w:val="24"/>
          </w:rPr>
          <w:t>Back to Table of Contents</w:t>
        </w:r>
      </w:hyperlink>
      <w:r>
        <w:rPr>
          <w:rFonts w:cs="Arial"/>
          <w:i/>
          <w:szCs w:val="24"/>
        </w:rPr>
        <w:t xml:space="preserve"> </w:t>
      </w:r>
    </w:p>
    <w:p w14:paraId="42227066" w14:textId="77777777" w:rsidR="004F235F" w:rsidRDefault="004F235F" w:rsidP="004F235F">
      <w:pPr>
        <w:jc w:val="right"/>
        <w:rPr>
          <w:rFonts w:cs="Arial"/>
          <w:i/>
          <w:szCs w:val="24"/>
        </w:rPr>
      </w:pPr>
    </w:p>
    <w:tbl>
      <w:tblPr>
        <w:tblpPr w:leftFromText="180" w:rightFromText="180" w:vertAnchor="text" w:horzAnchor="margin" w:tblpX="108" w:tblpY="181"/>
        <w:tblW w:w="9158" w:type="dxa"/>
        <w:tblLook w:val="0000" w:firstRow="0" w:lastRow="0" w:firstColumn="0" w:lastColumn="0" w:noHBand="0" w:noVBand="0"/>
      </w:tblPr>
      <w:tblGrid>
        <w:gridCol w:w="9158"/>
      </w:tblGrid>
      <w:tr w:rsidR="004F235F" w:rsidRPr="00CD1C0E" w14:paraId="096A212C" w14:textId="77777777" w:rsidTr="00453FE8">
        <w:trPr>
          <w:cantSplit/>
          <w:trHeight w:val="285"/>
        </w:trPr>
        <w:tc>
          <w:tcPr>
            <w:tcW w:w="9158" w:type="dxa"/>
            <w:shd w:val="clear" w:color="auto" w:fill="A6A6A6" w:themeFill="background1" w:themeFillShade="A6"/>
          </w:tcPr>
          <w:p w14:paraId="3E3EC721" w14:textId="77777777" w:rsidR="004F235F" w:rsidRPr="00C76688" w:rsidRDefault="004F235F" w:rsidP="00453FE8">
            <w:pPr>
              <w:pStyle w:val="Heading1"/>
            </w:pPr>
            <w:bookmarkStart w:id="37" w:name="_Toc165386170"/>
            <w:bookmarkStart w:id="38" w:name="_Toc165624182"/>
            <w:r w:rsidRPr="00C76688">
              <w:lastRenderedPageBreak/>
              <w:t xml:space="preserve">Section </w:t>
            </w:r>
            <w:r>
              <w:t>4</w:t>
            </w:r>
            <w:r w:rsidRPr="00C76688">
              <w:t xml:space="preserve"> –</w:t>
            </w:r>
            <w:r>
              <w:t xml:space="preserve"> Decline of Test</w:t>
            </w:r>
            <w:bookmarkEnd w:id="37"/>
            <w:bookmarkEnd w:id="38"/>
          </w:p>
        </w:tc>
      </w:tr>
    </w:tbl>
    <w:p w14:paraId="478742D7" w14:textId="77777777" w:rsidR="004F235F" w:rsidRDefault="004F235F" w:rsidP="004F235F">
      <w:pPr>
        <w:jc w:val="right"/>
      </w:pPr>
    </w:p>
    <w:p w14:paraId="2B1C123D" w14:textId="77777777" w:rsidR="004F235F" w:rsidRDefault="004F235F" w:rsidP="004F235F">
      <w:r>
        <w:t xml:space="preserve">NBST is a voluntary program. While the test is highly recommended parents have the right to decline. The parent’s decision to decline must be an informed one. Staff must provide the relevant information to allow the parents/guardians enough time to make an informed decision. It is important to explore the reason for the decline. </w:t>
      </w:r>
    </w:p>
    <w:p w14:paraId="6EF489B8" w14:textId="77777777" w:rsidR="004F235F" w:rsidRDefault="004F235F" w:rsidP="004F235F"/>
    <w:p w14:paraId="365456B3" w14:textId="77777777" w:rsidR="004F235F" w:rsidRDefault="004F235F" w:rsidP="004F235F">
      <w:pPr>
        <w:rPr>
          <w:b/>
          <w:bCs/>
        </w:rPr>
      </w:pPr>
      <w:r w:rsidRPr="006E754B">
        <w:rPr>
          <w:b/>
          <w:bCs/>
        </w:rPr>
        <w:t>Equipment</w:t>
      </w:r>
    </w:p>
    <w:p w14:paraId="5C8ED86F" w14:textId="77777777" w:rsidR="004F235F" w:rsidRPr="006E754B" w:rsidRDefault="004F235F" w:rsidP="004F235F">
      <w:pPr>
        <w:pStyle w:val="ListParagraph"/>
        <w:numPr>
          <w:ilvl w:val="0"/>
          <w:numId w:val="18"/>
        </w:numPr>
        <w:rPr>
          <w:b/>
          <w:bCs/>
        </w:rPr>
      </w:pPr>
      <w:r>
        <w:t>Alcohol Based Hand Rub (ABHR</w:t>
      </w:r>
    </w:p>
    <w:p w14:paraId="6F11F822" w14:textId="77777777" w:rsidR="004F235F" w:rsidRPr="006E754B" w:rsidRDefault="004F235F" w:rsidP="004F235F">
      <w:pPr>
        <w:pStyle w:val="ListParagraph"/>
        <w:numPr>
          <w:ilvl w:val="0"/>
          <w:numId w:val="18"/>
        </w:numPr>
        <w:rPr>
          <w:b/>
          <w:bCs/>
        </w:rPr>
      </w:pPr>
      <w:r>
        <w:t>NBST Parent Information Sheet</w:t>
      </w:r>
    </w:p>
    <w:p w14:paraId="1F691A14" w14:textId="77777777" w:rsidR="004F235F" w:rsidRPr="006E754B" w:rsidRDefault="004F235F" w:rsidP="004F235F">
      <w:pPr>
        <w:pStyle w:val="ListParagraph"/>
        <w:numPr>
          <w:ilvl w:val="0"/>
          <w:numId w:val="18"/>
        </w:numPr>
        <w:rPr>
          <w:b/>
          <w:bCs/>
        </w:rPr>
      </w:pPr>
      <w:r>
        <w:t>NBST Card</w:t>
      </w:r>
    </w:p>
    <w:p w14:paraId="1E1A3022" w14:textId="77777777" w:rsidR="004F235F" w:rsidRPr="006E754B" w:rsidRDefault="004F235F" w:rsidP="004F235F">
      <w:pPr>
        <w:pStyle w:val="ListParagraph"/>
        <w:numPr>
          <w:ilvl w:val="0"/>
          <w:numId w:val="18"/>
        </w:numPr>
        <w:rPr>
          <w:b/>
          <w:bCs/>
        </w:rPr>
      </w:pPr>
      <w:r>
        <w:t>NBST Decline Questionnaire (Attachment 3)</w:t>
      </w:r>
    </w:p>
    <w:p w14:paraId="6DB54B09" w14:textId="77777777" w:rsidR="004F235F" w:rsidRDefault="004F235F" w:rsidP="004F235F">
      <w:pPr>
        <w:rPr>
          <w:b/>
          <w:bCs/>
        </w:rPr>
      </w:pPr>
    </w:p>
    <w:p w14:paraId="5F0C8B6F" w14:textId="77777777" w:rsidR="004F235F" w:rsidRDefault="004F235F" w:rsidP="004F235F">
      <w:pPr>
        <w:rPr>
          <w:b/>
          <w:bCs/>
        </w:rPr>
      </w:pPr>
      <w:r>
        <w:rPr>
          <w:b/>
          <w:bCs/>
        </w:rPr>
        <w:t>Procedure</w:t>
      </w:r>
    </w:p>
    <w:p w14:paraId="7F4E0234" w14:textId="77777777" w:rsidR="004F235F" w:rsidRDefault="004F235F" w:rsidP="004F235F">
      <w:pPr>
        <w:pStyle w:val="ListParagraph"/>
        <w:numPr>
          <w:ilvl w:val="0"/>
          <w:numId w:val="19"/>
        </w:numPr>
        <w:ind w:left="360"/>
      </w:pPr>
      <w:r>
        <w:t xml:space="preserve">Identify correct </w:t>
      </w:r>
      <w:proofErr w:type="gramStart"/>
      <w:r>
        <w:t>patient</w:t>
      </w:r>
      <w:proofErr w:type="gramEnd"/>
    </w:p>
    <w:p w14:paraId="6EB77FC5" w14:textId="77777777" w:rsidR="004F235F" w:rsidRDefault="004F235F" w:rsidP="004F235F">
      <w:pPr>
        <w:pStyle w:val="ListParagraph"/>
        <w:numPr>
          <w:ilvl w:val="0"/>
          <w:numId w:val="19"/>
        </w:numPr>
        <w:ind w:left="360"/>
      </w:pPr>
      <w:r>
        <w:t>ABHR</w:t>
      </w:r>
    </w:p>
    <w:p w14:paraId="10ADA493" w14:textId="77777777" w:rsidR="004F235F" w:rsidRDefault="004F235F" w:rsidP="004F235F">
      <w:pPr>
        <w:pStyle w:val="ListParagraph"/>
        <w:numPr>
          <w:ilvl w:val="0"/>
          <w:numId w:val="19"/>
        </w:numPr>
        <w:ind w:left="360"/>
      </w:pPr>
      <w:r>
        <w:t xml:space="preserve">Explore reason for </w:t>
      </w:r>
      <w:proofErr w:type="gramStart"/>
      <w:r>
        <w:t>decline</w:t>
      </w:r>
      <w:proofErr w:type="gramEnd"/>
    </w:p>
    <w:p w14:paraId="708F668E" w14:textId="77777777" w:rsidR="004F235F" w:rsidRDefault="004F235F" w:rsidP="004F235F"/>
    <w:p w14:paraId="485E368B" w14:textId="77777777" w:rsidR="004F235F" w:rsidRPr="006E754B" w:rsidRDefault="004F235F" w:rsidP="004F235F">
      <w:pPr>
        <w:pBdr>
          <w:top w:val="single" w:sz="4" w:space="1" w:color="auto"/>
          <w:left w:val="single" w:sz="4" w:space="4" w:color="auto"/>
          <w:bottom w:val="single" w:sz="4" w:space="1" w:color="auto"/>
          <w:right w:val="single" w:sz="4" w:space="4" w:color="auto"/>
        </w:pBdr>
        <w:rPr>
          <w:b/>
          <w:bCs/>
        </w:rPr>
      </w:pPr>
      <w:r w:rsidRPr="006E754B">
        <w:rPr>
          <w:b/>
          <w:bCs/>
        </w:rPr>
        <w:t>Note:</w:t>
      </w:r>
    </w:p>
    <w:p w14:paraId="615F4E22" w14:textId="77777777" w:rsidR="004F235F" w:rsidRDefault="004F235F" w:rsidP="004F235F">
      <w:pPr>
        <w:pBdr>
          <w:top w:val="single" w:sz="4" w:space="1" w:color="auto"/>
          <w:left w:val="single" w:sz="4" w:space="4" w:color="auto"/>
          <w:bottom w:val="single" w:sz="4" w:space="1" w:color="auto"/>
          <w:right w:val="single" w:sz="4" w:space="4" w:color="auto"/>
        </w:pBdr>
      </w:pPr>
      <w:r>
        <w:t xml:space="preserve">Concerns around storage and access: Reassure parent/guardian that they can freely opt out of research use, and they can request their baby’s NBST back after 2 years. </w:t>
      </w:r>
    </w:p>
    <w:p w14:paraId="20454DD0" w14:textId="77777777" w:rsidR="004F235F" w:rsidRDefault="004F235F" w:rsidP="004F235F"/>
    <w:p w14:paraId="1DC6E7C7" w14:textId="77777777" w:rsidR="004F235F" w:rsidRDefault="004F235F" w:rsidP="004F235F">
      <w:pPr>
        <w:pStyle w:val="ListParagraph"/>
        <w:numPr>
          <w:ilvl w:val="0"/>
          <w:numId w:val="19"/>
        </w:numPr>
        <w:ind w:left="360"/>
      </w:pPr>
      <w:r>
        <w:t xml:space="preserve">Medical Officer to consult and educate parents on importance of early </w:t>
      </w:r>
      <w:proofErr w:type="gramStart"/>
      <w:r>
        <w:t>screening</w:t>
      </w:r>
      <w:proofErr w:type="gramEnd"/>
      <w:r>
        <w:t xml:space="preserve"> </w:t>
      </w:r>
    </w:p>
    <w:p w14:paraId="72B66E25" w14:textId="77777777" w:rsidR="004F235F" w:rsidRDefault="004F235F" w:rsidP="004F235F">
      <w:pPr>
        <w:pStyle w:val="ListParagraph"/>
        <w:numPr>
          <w:ilvl w:val="0"/>
          <w:numId w:val="19"/>
        </w:numPr>
        <w:ind w:left="360"/>
      </w:pPr>
      <w:r>
        <w:t>Provide Patient Information Sheet</w:t>
      </w:r>
    </w:p>
    <w:p w14:paraId="5BAC6BC3" w14:textId="77777777" w:rsidR="004F235F" w:rsidRDefault="004F235F" w:rsidP="004F235F">
      <w:pPr>
        <w:pStyle w:val="ListParagraph"/>
        <w:numPr>
          <w:ilvl w:val="0"/>
          <w:numId w:val="19"/>
        </w:numPr>
        <w:ind w:left="360"/>
      </w:pPr>
      <w:r>
        <w:t>If parent/guardian maintains decline for NBST</w:t>
      </w:r>
    </w:p>
    <w:p w14:paraId="00AF0E75" w14:textId="77777777" w:rsidR="004F235F" w:rsidRPr="00541A94" w:rsidRDefault="004F235F" w:rsidP="004F235F">
      <w:pPr>
        <w:pStyle w:val="ListBullet"/>
      </w:pPr>
      <w:r w:rsidRPr="00541A94">
        <w:t xml:space="preserve">Decline to be documented on patient’s progress </w:t>
      </w:r>
      <w:proofErr w:type="gramStart"/>
      <w:r w:rsidRPr="00541A94">
        <w:t>notes</w:t>
      </w:r>
      <w:proofErr w:type="gramEnd"/>
      <w:r w:rsidRPr="00541A94">
        <w:t xml:space="preserve"> </w:t>
      </w:r>
    </w:p>
    <w:p w14:paraId="56CA4038" w14:textId="77777777" w:rsidR="004F235F" w:rsidRPr="00541A94" w:rsidRDefault="004F235F" w:rsidP="004F235F">
      <w:pPr>
        <w:pStyle w:val="ListBullet"/>
      </w:pPr>
      <w:r w:rsidRPr="00541A94">
        <w:t>Parent/guardian to complete and sign Disclaimer Form (Attachment 2) and to answer Decline Questionnaire (Attachment 3). Both forms can also be found in NSW and ACT Newborn Screening Programme Guideline</w:t>
      </w:r>
    </w:p>
    <w:p w14:paraId="280E9A82" w14:textId="77777777" w:rsidR="004F235F" w:rsidRPr="00991045" w:rsidRDefault="004F235F" w:rsidP="004F235F">
      <w:pPr>
        <w:pStyle w:val="ListBullet"/>
      </w:pPr>
      <w:r w:rsidRPr="00541A94">
        <w:t xml:space="preserve"> “Refusal</w:t>
      </w:r>
      <w:r w:rsidRPr="00991045">
        <w:t>” to be documented in NBST card and sent to Pathology Department as per Step 6 in Section 3.</w:t>
      </w:r>
    </w:p>
    <w:p w14:paraId="534A3D53" w14:textId="77777777" w:rsidR="004F235F" w:rsidRPr="003F1ABE" w:rsidRDefault="004F235F" w:rsidP="004F235F">
      <w:pPr>
        <w:pStyle w:val="ListParagraph"/>
        <w:numPr>
          <w:ilvl w:val="0"/>
          <w:numId w:val="19"/>
        </w:numPr>
        <w:ind w:left="360"/>
      </w:pPr>
      <w:r>
        <w:t xml:space="preserve">Remind parents that they can change their mind at any time, but some disorders may not be detected if the NBST is not performed within the ideal time </w:t>
      </w:r>
      <w:proofErr w:type="gramStart"/>
      <w:r>
        <w:t>frame</w:t>
      </w:r>
      <w:proofErr w:type="gramEnd"/>
      <w:r>
        <w:t xml:space="preserve"> </w:t>
      </w:r>
    </w:p>
    <w:p w14:paraId="621F79A9" w14:textId="77777777" w:rsidR="004F235F" w:rsidRDefault="004F235F" w:rsidP="004F235F">
      <w:pPr>
        <w:jc w:val="right"/>
      </w:pPr>
    </w:p>
    <w:p w14:paraId="6C8B206F" w14:textId="77777777" w:rsidR="004F235F" w:rsidRDefault="004F235F" w:rsidP="004F235F">
      <w:pPr>
        <w:jc w:val="right"/>
        <w:rPr>
          <w:rFonts w:cs="Arial"/>
          <w:i/>
          <w:szCs w:val="24"/>
        </w:rPr>
      </w:pPr>
      <w:hyperlink w:anchor="Contents" w:history="1">
        <w:r w:rsidRPr="00590902">
          <w:rPr>
            <w:rStyle w:val="Hyperlink"/>
            <w:rFonts w:cs="Arial"/>
            <w:i/>
            <w:szCs w:val="24"/>
          </w:rPr>
          <w:t>Back to Table of Contents</w:t>
        </w:r>
      </w:hyperlink>
      <w:r>
        <w:rPr>
          <w:rFonts w:cs="Arial"/>
          <w:i/>
          <w:szCs w:val="24"/>
        </w:rPr>
        <w:t xml:space="preserve"> </w:t>
      </w:r>
    </w:p>
    <w:p w14:paraId="30682C93" w14:textId="77777777" w:rsidR="004F235F" w:rsidRDefault="004F235F" w:rsidP="004F235F">
      <w:pPr>
        <w:jc w:val="right"/>
        <w:rPr>
          <w:rFonts w:cs="Arial"/>
          <w:i/>
          <w:szCs w:val="24"/>
        </w:rPr>
        <w:sectPr w:rsidR="004F235F" w:rsidSect="004F235F">
          <w:headerReference w:type="default" r:id="rId13"/>
          <w:footerReference w:type="default" r:id="rId14"/>
          <w:pgSz w:w="11906" w:h="16838"/>
          <w:pgMar w:top="663" w:right="1418" w:bottom="1440" w:left="1418" w:header="357" w:footer="306" w:gutter="0"/>
          <w:cols w:space="708"/>
          <w:docGrid w:linePitch="360"/>
        </w:sectPr>
      </w:pPr>
    </w:p>
    <w:tbl>
      <w:tblPr>
        <w:tblpPr w:leftFromText="180" w:rightFromText="180" w:vertAnchor="text" w:horzAnchor="margin" w:tblpX="108" w:tblpY="181"/>
        <w:tblW w:w="9158" w:type="dxa"/>
        <w:tblLook w:val="0000" w:firstRow="0" w:lastRow="0" w:firstColumn="0" w:lastColumn="0" w:noHBand="0" w:noVBand="0"/>
      </w:tblPr>
      <w:tblGrid>
        <w:gridCol w:w="9158"/>
      </w:tblGrid>
      <w:tr w:rsidR="004F235F" w:rsidRPr="00CD1C0E" w14:paraId="5FF601A5" w14:textId="77777777" w:rsidTr="00453FE8">
        <w:trPr>
          <w:cantSplit/>
          <w:trHeight w:val="285"/>
        </w:trPr>
        <w:tc>
          <w:tcPr>
            <w:tcW w:w="9158" w:type="dxa"/>
            <w:shd w:val="clear" w:color="auto" w:fill="A6A6A6" w:themeFill="background1" w:themeFillShade="A6"/>
          </w:tcPr>
          <w:p w14:paraId="2782CCC2" w14:textId="77777777" w:rsidR="004F235F" w:rsidRPr="00CD1C0E" w:rsidRDefault="004F235F" w:rsidP="00453FE8">
            <w:pPr>
              <w:pStyle w:val="Heading1"/>
            </w:pPr>
            <w:bookmarkStart w:id="39" w:name="_Toc83113451"/>
            <w:bookmarkStart w:id="40" w:name="_Toc165386171"/>
            <w:bookmarkStart w:id="41" w:name="_Toc165624183"/>
            <w:r>
              <w:lastRenderedPageBreak/>
              <w:t>Evaluation</w:t>
            </w:r>
            <w:bookmarkEnd w:id="39"/>
            <w:bookmarkEnd w:id="40"/>
            <w:bookmarkEnd w:id="41"/>
          </w:p>
        </w:tc>
      </w:tr>
    </w:tbl>
    <w:p w14:paraId="7BAA089B" w14:textId="77777777" w:rsidR="004F235F" w:rsidRDefault="004F235F" w:rsidP="004F235F">
      <w:pPr>
        <w:pStyle w:val="Default"/>
        <w:rPr>
          <w:rFonts w:ascii="Calibri" w:hAnsi="Calibri" w:cs="Arial"/>
          <w:i/>
          <w:color w:val="auto"/>
          <w:lang w:eastAsia="en-US"/>
        </w:rPr>
      </w:pPr>
    </w:p>
    <w:p w14:paraId="45191134" w14:textId="77777777" w:rsidR="004F235F" w:rsidRPr="00F71894" w:rsidRDefault="004F235F" w:rsidP="004F235F">
      <w:pPr>
        <w:rPr>
          <w:b/>
          <w:bCs/>
        </w:rPr>
      </w:pPr>
      <w:r w:rsidRPr="00F71894">
        <w:rPr>
          <w:b/>
          <w:bCs/>
        </w:rPr>
        <w:t>Outcomes</w:t>
      </w:r>
    </w:p>
    <w:p w14:paraId="6DB5CB22" w14:textId="77777777" w:rsidR="004F235F" w:rsidRDefault="004F235F" w:rsidP="004F235F">
      <w:pPr>
        <w:pStyle w:val="ListBullet"/>
        <w:tabs>
          <w:tab w:val="num" w:pos="360"/>
        </w:tabs>
        <w:ind w:left="360" w:hanging="360"/>
      </w:pPr>
      <w:r>
        <w:t>The procedures and protocols highlighted in this document are easily accessible to staff working in the Division of Women Youth and Children</w:t>
      </w:r>
    </w:p>
    <w:p w14:paraId="723ECFFC" w14:textId="77777777" w:rsidR="004F235F" w:rsidRDefault="004F235F" w:rsidP="004F235F">
      <w:pPr>
        <w:pStyle w:val="ListBullet"/>
        <w:tabs>
          <w:tab w:val="num" w:pos="360"/>
        </w:tabs>
        <w:ind w:left="360" w:hanging="360"/>
      </w:pPr>
      <w:r>
        <w:t xml:space="preserve">The procedure will assist staff in providing quality and safe care to their </w:t>
      </w:r>
      <w:proofErr w:type="gramStart"/>
      <w:r>
        <w:t>patients</w:t>
      </w:r>
      <w:proofErr w:type="gramEnd"/>
      <w:r>
        <w:t xml:space="preserve"> </w:t>
      </w:r>
    </w:p>
    <w:p w14:paraId="6EBDE178" w14:textId="77777777" w:rsidR="004F235F" w:rsidRDefault="004F235F" w:rsidP="004F235F">
      <w:pPr>
        <w:pStyle w:val="ListBullet"/>
        <w:tabs>
          <w:tab w:val="num" w:pos="360"/>
        </w:tabs>
        <w:ind w:left="360" w:hanging="360"/>
      </w:pPr>
      <w:r>
        <w:t>This procedure will assist in the education and training to clinical staff.</w:t>
      </w:r>
    </w:p>
    <w:p w14:paraId="057F9A3B" w14:textId="77777777" w:rsidR="004F235F" w:rsidRDefault="004F235F" w:rsidP="004F235F">
      <w:pPr>
        <w:pStyle w:val="ListBullet"/>
        <w:tabs>
          <w:tab w:val="num" w:pos="1080"/>
        </w:tabs>
      </w:pPr>
      <w:r>
        <w:t xml:space="preserve">Written consent from parents/guardians will be completed prior to all </w:t>
      </w:r>
      <w:proofErr w:type="gramStart"/>
      <w:r>
        <w:t>NBST</w:t>
      </w:r>
      <w:proofErr w:type="gramEnd"/>
    </w:p>
    <w:p w14:paraId="0B4C70A0" w14:textId="77777777" w:rsidR="004F235F" w:rsidRDefault="004F235F" w:rsidP="004F235F">
      <w:pPr>
        <w:pStyle w:val="ListBullet"/>
        <w:tabs>
          <w:tab w:val="num" w:pos="1080"/>
        </w:tabs>
      </w:pPr>
      <w:r>
        <w:t xml:space="preserve">NBST will be attended correctly and in a timely </w:t>
      </w:r>
      <w:proofErr w:type="gramStart"/>
      <w:r>
        <w:t>fashion</w:t>
      </w:r>
      <w:proofErr w:type="gramEnd"/>
    </w:p>
    <w:p w14:paraId="0E895D87" w14:textId="77777777" w:rsidR="004F235F" w:rsidRDefault="004F235F" w:rsidP="004F235F">
      <w:pPr>
        <w:rPr>
          <w:b/>
          <w:bCs/>
        </w:rPr>
      </w:pPr>
    </w:p>
    <w:p w14:paraId="46D5CEBF" w14:textId="77777777" w:rsidR="004F235F" w:rsidRDefault="004F235F" w:rsidP="004F235F">
      <w:pPr>
        <w:rPr>
          <w:b/>
          <w:bCs/>
        </w:rPr>
      </w:pPr>
      <w:r w:rsidRPr="00F71894">
        <w:rPr>
          <w:b/>
          <w:bCs/>
        </w:rPr>
        <w:t>Measures</w:t>
      </w:r>
    </w:p>
    <w:p w14:paraId="136952E6" w14:textId="77777777" w:rsidR="004F235F" w:rsidRDefault="004F235F" w:rsidP="004F235F">
      <w:pPr>
        <w:pStyle w:val="ListBullet"/>
        <w:tabs>
          <w:tab w:val="num" w:pos="360"/>
        </w:tabs>
        <w:ind w:left="360" w:hanging="360"/>
      </w:pPr>
      <w:r>
        <w:t>Audit of reported incidences via risk management system (</w:t>
      </w:r>
      <w:proofErr w:type="spellStart"/>
      <w:r>
        <w:t>Riskman</w:t>
      </w:r>
      <w:proofErr w:type="spellEnd"/>
      <w:r>
        <w:t xml:space="preserve">) related to NBST and its </w:t>
      </w:r>
      <w:proofErr w:type="gramStart"/>
      <w:r>
        <w:t>documentation</w:t>
      </w:r>
      <w:proofErr w:type="gramEnd"/>
    </w:p>
    <w:p w14:paraId="4A9E0F68" w14:textId="77777777" w:rsidR="004F235F" w:rsidRDefault="004F235F" w:rsidP="004F235F">
      <w:pPr>
        <w:pStyle w:val="ListBullet"/>
        <w:tabs>
          <w:tab w:val="num" w:pos="360"/>
        </w:tabs>
        <w:ind w:left="360" w:hanging="360"/>
      </w:pPr>
      <w:r>
        <w:t xml:space="preserve">Review of case reports via clinical meetings that evaluate patient outcomes and quality and safety. </w:t>
      </w:r>
    </w:p>
    <w:p w14:paraId="2CC1D80F" w14:textId="77777777" w:rsidR="004F235F" w:rsidRPr="00253F5A" w:rsidRDefault="004F235F" w:rsidP="004F235F">
      <w:pPr>
        <w:jc w:val="right"/>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F235F" w:rsidRPr="00CD1C0E" w14:paraId="11378C22" w14:textId="77777777" w:rsidTr="00453FE8">
        <w:trPr>
          <w:cantSplit/>
          <w:trHeight w:val="285"/>
        </w:trPr>
        <w:tc>
          <w:tcPr>
            <w:tcW w:w="9158" w:type="dxa"/>
            <w:shd w:val="clear" w:color="auto" w:fill="A6A6A6" w:themeFill="background1" w:themeFillShade="A6"/>
          </w:tcPr>
          <w:p w14:paraId="238A71AC" w14:textId="77777777" w:rsidR="004F235F" w:rsidRPr="00CD1C0E" w:rsidRDefault="004F235F" w:rsidP="00453FE8">
            <w:pPr>
              <w:pStyle w:val="Heading1"/>
            </w:pPr>
            <w:bookmarkStart w:id="42" w:name="_Toc389473287"/>
            <w:bookmarkStart w:id="43" w:name="_Toc83113452"/>
            <w:bookmarkStart w:id="44" w:name="_Toc165386172"/>
            <w:bookmarkStart w:id="45" w:name="_Toc165624184"/>
            <w:r>
              <w:t>Related Policies, Procedures</w:t>
            </w:r>
            <w:bookmarkEnd w:id="42"/>
            <w:r>
              <w:t>, Guidelines and Legislation</w:t>
            </w:r>
            <w:bookmarkEnd w:id="43"/>
            <w:bookmarkEnd w:id="44"/>
            <w:bookmarkEnd w:id="45"/>
          </w:p>
        </w:tc>
      </w:tr>
    </w:tbl>
    <w:p w14:paraId="1B07B41E" w14:textId="77777777" w:rsidR="004F235F" w:rsidRDefault="004F235F" w:rsidP="004F235F"/>
    <w:p w14:paraId="1195AC7B" w14:textId="77777777" w:rsidR="004F235F" w:rsidRPr="00201FB6" w:rsidRDefault="004F235F" w:rsidP="004F235F">
      <w:pPr>
        <w:rPr>
          <w:b/>
        </w:rPr>
      </w:pPr>
      <w:r w:rsidRPr="00201FB6">
        <w:rPr>
          <w:b/>
        </w:rPr>
        <w:t>Policies</w:t>
      </w:r>
    </w:p>
    <w:p w14:paraId="3606AC66" w14:textId="77777777" w:rsidR="004F235F" w:rsidRDefault="004F235F" w:rsidP="004F235F">
      <w:pPr>
        <w:numPr>
          <w:ilvl w:val="0"/>
          <w:numId w:val="3"/>
        </w:numPr>
        <w:ind w:left="360"/>
        <w:rPr>
          <w:rFonts w:cs="Arial"/>
          <w:szCs w:val="24"/>
        </w:rPr>
      </w:pPr>
      <w:r>
        <w:rPr>
          <w:rFonts w:cs="Arial"/>
          <w:szCs w:val="24"/>
        </w:rPr>
        <w:t>Nursing and Midwifery Board of Australia (NMBA) Requirements for Practice</w:t>
      </w:r>
    </w:p>
    <w:p w14:paraId="391083FF" w14:textId="77777777" w:rsidR="004F235F" w:rsidRPr="000A7335" w:rsidRDefault="004F235F" w:rsidP="004F235F">
      <w:pPr>
        <w:numPr>
          <w:ilvl w:val="0"/>
          <w:numId w:val="3"/>
        </w:numPr>
        <w:ind w:left="360"/>
        <w:rPr>
          <w:rFonts w:cs="Arial"/>
          <w:szCs w:val="24"/>
        </w:rPr>
      </w:pPr>
      <w:r>
        <w:rPr>
          <w:rFonts w:cs="Arial"/>
          <w:szCs w:val="24"/>
        </w:rPr>
        <w:t>Informed Consent - Clinical</w:t>
      </w:r>
    </w:p>
    <w:p w14:paraId="49A4974A" w14:textId="77777777" w:rsidR="004F235F" w:rsidRPr="000A7335" w:rsidRDefault="004F235F" w:rsidP="004F235F">
      <w:pPr>
        <w:rPr>
          <w:rFonts w:cs="Arial"/>
          <w:szCs w:val="24"/>
        </w:rPr>
      </w:pPr>
    </w:p>
    <w:p w14:paraId="4A4CE0ED" w14:textId="77777777" w:rsidR="004F235F" w:rsidRPr="00201FB6" w:rsidRDefault="004F235F" w:rsidP="004F235F">
      <w:pPr>
        <w:rPr>
          <w:b/>
        </w:rPr>
      </w:pPr>
      <w:r w:rsidRPr="00201FB6">
        <w:rPr>
          <w:b/>
        </w:rPr>
        <w:t>Procedures</w:t>
      </w:r>
    </w:p>
    <w:p w14:paraId="025DC549" w14:textId="77777777" w:rsidR="004F235F" w:rsidRPr="001F2A9B" w:rsidRDefault="004F235F" w:rsidP="004F235F">
      <w:pPr>
        <w:numPr>
          <w:ilvl w:val="0"/>
          <w:numId w:val="3"/>
        </w:numPr>
        <w:ind w:left="360"/>
        <w:rPr>
          <w:rFonts w:cs="Arial"/>
          <w:szCs w:val="24"/>
        </w:rPr>
      </w:pPr>
      <w:r>
        <w:rPr>
          <w:rFonts w:cs="Arial"/>
          <w:szCs w:val="24"/>
        </w:rPr>
        <w:t xml:space="preserve">Infection Prevention control and </w:t>
      </w:r>
      <w:r w:rsidRPr="001F2A9B">
        <w:rPr>
          <w:rFonts w:cs="Arial"/>
          <w:szCs w:val="24"/>
        </w:rPr>
        <w:t>Healthcare Associated Infections Clinical Procedure</w:t>
      </w:r>
    </w:p>
    <w:p w14:paraId="6266252F" w14:textId="77777777" w:rsidR="004F235F" w:rsidRDefault="004F235F" w:rsidP="004F235F">
      <w:pPr>
        <w:pStyle w:val="ListParagraph"/>
        <w:numPr>
          <w:ilvl w:val="0"/>
          <w:numId w:val="3"/>
        </w:numPr>
        <w:ind w:left="360"/>
        <w:rPr>
          <w:rFonts w:cs="Arial"/>
          <w:szCs w:val="24"/>
        </w:rPr>
      </w:pPr>
      <w:r w:rsidRPr="001F2A9B">
        <w:rPr>
          <w:rFonts w:cs="Arial"/>
          <w:szCs w:val="24"/>
        </w:rPr>
        <w:t xml:space="preserve">Patient Identification and Procedure Matching </w:t>
      </w:r>
    </w:p>
    <w:p w14:paraId="03AD679A" w14:textId="77777777" w:rsidR="004F235F" w:rsidRDefault="004F235F" w:rsidP="004F235F">
      <w:pPr>
        <w:pStyle w:val="ListParagraph"/>
        <w:numPr>
          <w:ilvl w:val="0"/>
          <w:numId w:val="3"/>
        </w:numPr>
        <w:ind w:left="360"/>
        <w:rPr>
          <w:rFonts w:cs="Arial"/>
          <w:szCs w:val="24"/>
        </w:rPr>
      </w:pPr>
      <w:r>
        <w:rPr>
          <w:rFonts w:cs="Arial"/>
          <w:szCs w:val="24"/>
        </w:rPr>
        <w:t>Blood Collection using Heel Lance Device (Neonates)</w:t>
      </w:r>
    </w:p>
    <w:p w14:paraId="2E6C3C2A" w14:textId="77777777" w:rsidR="004F235F" w:rsidRPr="000A7335" w:rsidRDefault="004F235F" w:rsidP="004F235F">
      <w:pPr>
        <w:pStyle w:val="ListParagraph"/>
        <w:numPr>
          <w:ilvl w:val="0"/>
          <w:numId w:val="3"/>
        </w:numPr>
        <w:ind w:left="360"/>
        <w:rPr>
          <w:rFonts w:cs="Arial"/>
          <w:szCs w:val="24"/>
        </w:rPr>
      </w:pPr>
      <w:r>
        <w:rPr>
          <w:rFonts w:cs="Arial"/>
          <w:szCs w:val="24"/>
        </w:rPr>
        <w:t>Fresh Blood Products Administration – Adults, Paediatrics, and Neonates</w:t>
      </w:r>
    </w:p>
    <w:p w14:paraId="094CDA19" w14:textId="77777777" w:rsidR="004F235F" w:rsidRPr="000A7335" w:rsidRDefault="004F235F" w:rsidP="004F235F">
      <w:pPr>
        <w:ind w:left="360"/>
        <w:rPr>
          <w:rFonts w:cs="Arial"/>
          <w:szCs w:val="24"/>
        </w:rPr>
      </w:pPr>
    </w:p>
    <w:p w14:paraId="6457A574" w14:textId="77777777" w:rsidR="004F235F" w:rsidRDefault="004F235F" w:rsidP="004F235F">
      <w:pPr>
        <w:rPr>
          <w:b/>
        </w:rPr>
      </w:pPr>
      <w:r w:rsidRPr="00201FB6">
        <w:rPr>
          <w:b/>
        </w:rPr>
        <w:t>Guidelines</w:t>
      </w:r>
    </w:p>
    <w:p w14:paraId="11735213" w14:textId="77777777" w:rsidR="004F235F" w:rsidRDefault="004F235F" w:rsidP="004F235F">
      <w:pPr>
        <w:pStyle w:val="ListBullet"/>
      </w:pPr>
      <w:r>
        <w:t>Venous &amp; Arterial Access: Management in the Department of Neonatology</w:t>
      </w:r>
    </w:p>
    <w:p w14:paraId="10204AD8" w14:textId="77777777" w:rsidR="004F235F" w:rsidRDefault="004F235F" w:rsidP="004F235F">
      <w:pPr>
        <w:pStyle w:val="ListBullet"/>
      </w:pPr>
      <w:r>
        <w:t xml:space="preserve">Neonatal Routine Care </w:t>
      </w:r>
    </w:p>
    <w:p w14:paraId="41E3ECD4" w14:textId="77777777" w:rsidR="004F235F" w:rsidRDefault="004F235F" w:rsidP="004F235F">
      <w:pPr>
        <w:pStyle w:val="ListBullet"/>
      </w:pPr>
      <w:r>
        <w:t>Developmental Care in the Neonatal Intensive Care Unit and Special Care Nursery</w:t>
      </w:r>
    </w:p>
    <w:p w14:paraId="600148DF" w14:textId="77777777" w:rsidR="004F235F" w:rsidRPr="008B76BA" w:rsidRDefault="004F235F" w:rsidP="004F235F">
      <w:pPr>
        <w:pStyle w:val="ListBullet"/>
      </w:pPr>
      <w:r>
        <w:t>Total Parenteral Nutrition in Neonates</w:t>
      </w:r>
    </w:p>
    <w:p w14:paraId="2C557445" w14:textId="77777777" w:rsidR="004F235F" w:rsidRPr="000A7335" w:rsidRDefault="004F235F" w:rsidP="004F235F"/>
    <w:p w14:paraId="655A4C10" w14:textId="77777777" w:rsidR="004F235F" w:rsidRPr="00201FB6" w:rsidRDefault="004F235F" w:rsidP="004F235F">
      <w:pPr>
        <w:rPr>
          <w:b/>
        </w:rPr>
      </w:pPr>
      <w:r w:rsidRPr="00201FB6">
        <w:rPr>
          <w:b/>
        </w:rPr>
        <w:t>Legislation</w:t>
      </w:r>
    </w:p>
    <w:p w14:paraId="5424E936" w14:textId="77777777" w:rsidR="004F235F" w:rsidRPr="000A7335" w:rsidRDefault="004F235F" w:rsidP="004F235F">
      <w:pPr>
        <w:numPr>
          <w:ilvl w:val="0"/>
          <w:numId w:val="3"/>
        </w:numPr>
        <w:ind w:left="360"/>
        <w:rPr>
          <w:rFonts w:cs="Arial"/>
          <w:szCs w:val="24"/>
        </w:rPr>
      </w:pPr>
      <w:r w:rsidRPr="001F2A9B">
        <w:rPr>
          <w:rFonts w:cs="Arial"/>
          <w:i/>
          <w:szCs w:val="24"/>
        </w:rPr>
        <w:t>Health Records (Privacy and Access) Act</w:t>
      </w:r>
      <w:r w:rsidRPr="000A7335">
        <w:rPr>
          <w:rFonts w:cs="Arial"/>
          <w:szCs w:val="24"/>
        </w:rPr>
        <w:t xml:space="preserve"> 1997</w:t>
      </w:r>
    </w:p>
    <w:p w14:paraId="2713AFEF" w14:textId="77777777" w:rsidR="004F235F" w:rsidRPr="000A7335" w:rsidRDefault="004F235F" w:rsidP="004F235F">
      <w:pPr>
        <w:numPr>
          <w:ilvl w:val="0"/>
          <w:numId w:val="3"/>
        </w:numPr>
        <w:ind w:left="360"/>
        <w:rPr>
          <w:rFonts w:cs="Arial"/>
          <w:szCs w:val="24"/>
        </w:rPr>
      </w:pPr>
      <w:r w:rsidRPr="001F2A9B">
        <w:rPr>
          <w:rFonts w:cs="Arial"/>
          <w:i/>
          <w:szCs w:val="24"/>
        </w:rPr>
        <w:t>Human Rights Act</w:t>
      </w:r>
      <w:r w:rsidRPr="000A7335">
        <w:rPr>
          <w:rFonts w:cs="Arial"/>
          <w:szCs w:val="24"/>
        </w:rPr>
        <w:t xml:space="preserve"> 2004</w:t>
      </w:r>
    </w:p>
    <w:p w14:paraId="39512C35" w14:textId="77777777" w:rsidR="004F235F" w:rsidRDefault="004F235F" w:rsidP="004F235F">
      <w:pPr>
        <w:numPr>
          <w:ilvl w:val="0"/>
          <w:numId w:val="3"/>
        </w:numPr>
        <w:ind w:left="360"/>
        <w:rPr>
          <w:rFonts w:cs="Arial"/>
          <w:szCs w:val="24"/>
        </w:rPr>
      </w:pPr>
      <w:r w:rsidRPr="001F2A9B">
        <w:rPr>
          <w:rFonts w:cs="Arial"/>
          <w:i/>
          <w:szCs w:val="24"/>
        </w:rPr>
        <w:t>Work Health and Safety Act</w:t>
      </w:r>
      <w:r w:rsidRPr="000A7335">
        <w:rPr>
          <w:rFonts w:cs="Arial"/>
          <w:szCs w:val="24"/>
        </w:rPr>
        <w:t xml:space="preserve"> 2011</w:t>
      </w:r>
    </w:p>
    <w:p w14:paraId="7A19B28F" w14:textId="77777777" w:rsidR="004F235F" w:rsidRDefault="004F235F" w:rsidP="004F235F">
      <w:pPr>
        <w:rPr>
          <w:rFonts w:cs="Arial"/>
          <w:szCs w:val="24"/>
        </w:rPr>
      </w:pPr>
    </w:p>
    <w:p w14:paraId="46E418D3" w14:textId="77777777" w:rsidR="004F235F" w:rsidRPr="00FB0AC6" w:rsidRDefault="004F235F" w:rsidP="004F235F">
      <w:pPr>
        <w:rPr>
          <w:rFonts w:asciiTheme="minorHAnsi" w:hAnsiTheme="minorHAnsi" w:cstheme="minorHAnsi"/>
          <w:b/>
          <w:bCs/>
          <w:color w:val="000000"/>
          <w:sz w:val="22"/>
          <w:szCs w:val="22"/>
          <w:lang w:eastAsia="en-AU"/>
        </w:rPr>
      </w:pPr>
      <w:r w:rsidRPr="00FB0AC6">
        <w:rPr>
          <w:rFonts w:asciiTheme="minorHAnsi" w:hAnsiTheme="minorHAnsi" w:cstheme="minorHAnsi"/>
          <w:b/>
          <w:bCs/>
          <w:color w:val="000000"/>
          <w:sz w:val="22"/>
          <w:szCs w:val="22"/>
          <w:lang w:eastAsia="en-AU"/>
        </w:rPr>
        <w:t>Other</w:t>
      </w:r>
    </w:p>
    <w:p w14:paraId="379940AD" w14:textId="77777777" w:rsidR="004F235F" w:rsidRPr="00FB0AC6" w:rsidRDefault="004F235F" w:rsidP="004F235F">
      <w:pPr>
        <w:pStyle w:val="ListBullet"/>
      </w:pPr>
      <w:r w:rsidRPr="00FB0AC6">
        <w:t>Australian Charter of Health Care Rights</w:t>
      </w:r>
    </w:p>
    <w:p w14:paraId="0D530784" w14:textId="77777777" w:rsidR="004F235F" w:rsidRPr="004875C0" w:rsidRDefault="004F235F" w:rsidP="004F235F">
      <w:pPr>
        <w:pStyle w:val="ListParagraph"/>
        <w:contextualSpacing w:val="0"/>
        <w:jc w:val="right"/>
        <w:rPr>
          <w:szCs w:val="24"/>
        </w:rPr>
      </w:pPr>
      <w:hyperlink w:anchor="Contents" w:history="1">
        <w:r w:rsidRPr="00590902">
          <w:rPr>
            <w:rStyle w:val="Hyperlink"/>
            <w:rFonts w:cs="Arial"/>
            <w:i/>
            <w:szCs w:val="24"/>
          </w:rPr>
          <w:t>Back to Table of Contents</w:t>
        </w:r>
      </w:hyperlink>
    </w:p>
    <w:p w14:paraId="4553FE30" w14:textId="77777777" w:rsidR="004F235F" w:rsidRDefault="004F235F" w:rsidP="004F235F">
      <w:pPr>
        <w:pStyle w:val="ProcedureTemplateinternalheadings"/>
        <w:framePr w:wrap="around"/>
      </w:pPr>
    </w:p>
    <w:tbl>
      <w:tblPr>
        <w:tblpPr w:leftFromText="180" w:rightFromText="180" w:vertAnchor="text" w:horzAnchor="margin" w:tblpX="108" w:tblpY="181"/>
        <w:tblW w:w="9158" w:type="dxa"/>
        <w:tblLook w:val="0000" w:firstRow="0" w:lastRow="0" w:firstColumn="0" w:lastColumn="0" w:noHBand="0" w:noVBand="0"/>
      </w:tblPr>
      <w:tblGrid>
        <w:gridCol w:w="9158"/>
      </w:tblGrid>
      <w:tr w:rsidR="004F235F" w:rsidRPr="00CD1C0E" w14:paraId="5D5D4F44" w14:textId="77777777" w:rsidTr="00453FE8">
        <w:trPr>
          <w:cantSplit/>
          <w:trHeight w:val="285"/>
        </w:trPr>
        <w:tc>
          <w:tcPr>
            <w:tcW w:w="9158" w:type="dxa"/>
            <w:shd w:val="clear" w:color="auto" w:fill="A6A6A6" w:themeFill="background1" w:themeFillShade="A6"/>
          </w:tcPr>
          <w:p w14:paraId="424B49DC" w14:textId="77777777" w:rsidR="004F235F" w:rsidRPr="00CD1C0E" w:rsidRDefault="004F235F" w:rsidP="00453FE8">
            <w:pPr>
              <w:pStyle w:val="Heading1"/>
            </w:pPr>
            <w:bookmarkStart w:id="46" w:name="_Toc389473288"/>
            <w:bookmarkStart w:id="47" w:name="_Toc83113453"/>
            <w:bookmarkStart w:id="48" w:name="_Toc165386173"/>
            <w:bookmarkStart w:id="49" w:name="_Toc165624185"/>
            <w:r>
              <w:t>References</w:t>
            </w:r>
            <w:bookmarkEnd w:id="46"/>
            <w:bookmarkEnd w:id="47"/>
            <w:bookmarkEnd w:id="48"/>
            <w:bookmarkEnd w:id="49"/>
          </w:p>
        </w:tc>
      </w:tr>
    </w:tbl>
    <w:p w14:paraId="5FB6D571" w14:textId="77777777" w:rsidR="004F235F" w:rsidRDefault="004F235F" w:rsidP="004F235F">
      <w:pPr>
        <w:rPr>
          <w:rFonts w:asciiTheme="majorHAnsi" w:hAnsiTheme="majorHAnsi" w:cstheme="majorHAnsi"/>
        </w:rPr>
      </w:pPr>
      <w:bookmarkStart w:id="50" w:name="_Toc389131245"/>
    </w:p>
    <w:bookmarkEnd w:id="50"/>
    <w:p w14:paraId="042745EB" w14:textId="77777777" w:rsidR="004F235F" w:rsidRPr="00D5776C" w:rsidRDefault="004F235F" w:rsidP="004F235F">
      <w:pPr>
        <w:numPr>
          <w:ilvl w:val="0"/>
          <w:numId w:val="22"/>
        </w:numPr>
        <w:tabs>
          <w:tab w:val="left" w:pos="1418"/>
          <w:tab w:val="left" w:pos="2552"/>
        </w:tabs>
        <w:ind w:left="714" w:hanging="357"/>
        <w:rPr>
          <w:rFonts w:cs="Calibri"/>
          <w:bCs/>
          <w:szCs w:val="24"/>
        </w:rPr>
      </w:pPr>
      <w:r w:rsidRPr="00D5776C">
        <w:rPr>
          <w:rFonts w:cs="Calibri"/>
          <w:bCs/>
          <w:szCs w:val="24"/>
        </w:rPr>
        <w:t xml:space="preserve">Matthews, A and Robin, N. (2006) </w:t>
      </w:r>
      <w:r w:rsidRPr="00D5776C">
        <w:rPr>
          <w:rFonts w:cs="Calibri"/>
          <w:bCs/>
          <w:i/>
          <w:szCs w:val="24"/>
        </w:rPr>
        <w:t>“Genetic disorders, malformations, and inborn errors of metabolism.”</w:t>
      </w:r>
      <w:r w:rsidRPr="00D5776C">
        <w:rPr>
          <w:rFonts w:cs="Calibri"/>
          <w:bCs/>
          <w:szCs w:val="24"/>
        </w:rPr>
        <w:t xml:space="preserve"> In Merenstein G and Gardner, S Ed </w:t>
      </w:r>
      <w:r w:rsidRPr="00D5776C">
        <w:rPr>
          <w:rFonts w:cs="Calibri"/>
          <w:bCs/>
          <w:iCs/>
          <w:szCs w:val="24"/>
        </w:rPr>
        <w:t xml:space="preserve">Handbook of Neonatal Intensive Care </w:t>
      </w:r>
      <w:r w:rsidRPr="00D5776C">
        <w:rPr>
          <w:rFonts w:cs="Calibri"/>
          <w:bCs/>
          <w:szCs w:val="24"/>
        </w:rPr>
        <w:t>6</w:t>
      </w:r>
      <w:r w:rsidRPr="00D5776C">
        <w:rPr>
          <w:rFonts w:cs="Calibri"/>
          <w:bCs/>
          <w:szCs w:val="24"/>
          <w:vertAlign w:val="superscript"/>
        </w:rPr>
        <w:t>th</w:t>
      </w:r>
      <w:r w:rsidRPr="00D5776C">
        <w:rPr>
          <w:rFonts w:cs="Calibri"/>
          <w:bCs/>
          <w:szCs w:val="24"/>
        </w:rPr>
        <w:t xml:space="preserve"> Ed.</w:t>
      </w:r>
      <w:r w:rsidRPr="00D5776C">
        <w:rPr>
          <w:rFonts w:cs="Calibri"/>
          <w:bCs/>
          <w:iCs/>
          <w:szCs w:val="24"/>
        </w:rPr>
        <w:t xml:space="preserve"> </w:t>
      </w:r>
      <w:r w:rsidRPr="00D5776C">
        <w:rPr>
          <w:rFonts w:cs="Calibri"/>
          <w:bCs/>
          <w:szCs w:val="24"/>
        </w:rPr>
        <w:t>Mosby Inc St Louis.</w:t>
      </w:r>
    </w:p>
    <w:p w14:paraId="71B1F121" w14:textId="77777777" w:rsidR="004F235F" w:rsidRPr="00D5776C" w:rsidRDefault="004F235F" w:rsidP="004F235F">
      <w:pPr>
        <w:numPr>
          <w:ilvl w:val="0"/>
          <w:numId w:val="22"/>
        </w:numPr>
        <w:tabs>
          <w:tab w:val="left" w:pos="1418"/>
          <w:tab w:val="left" w:pos="2552"/>
        </w:tabs>
        <w:ind w:left="714" w:hanging="357"/>
        <w:rPr>
          <w:rFonts w:cs="Calibri"/>
          <w:bCs/>
          <w:szCs w:val="24"/>
        </w:rPr>
      </w:pPr>
      <w:r w:rsidRPr="00D5776C">
        <w:rPr>
          <w:rFonts w:cs="Calibri"/>
          <w:bCs/>
          <w:szCs w:val="24"/>
        </w:rPr>
        <w:t xml:space="preserve">Newborn Screening Guideline, NSW Policy Directive 24 </w:t>
      </w:r>
      <w:r>
        <w:rPr>
          <w:rFonts w:cs="Calibri"/>
          <w:bCs/>
          <w:szCs w:val="24"/>
        </w:rPr>
        <w:t>M</w:t>
      </w:r>
      <w:r w:rsidRPr="00D5776C">
        <w:rPr>
          <w:rFonts w:cs="Calibri"/>
          <w:bCs/>
          <w:szCs w:val="24"/>
        </w:rPr>
        <w:t>arch 2005</w:t>
      </w:r>
    </w:p>
    <w:p w14:paraId="527C77FF" w14:textId="77777777" w:rsidR="004F235F" w:rsidRDefault="004F235F" w:rsidP="004F235F">
      <w:pPr>
        <w:numPr>
          <w:ilvl w:val="0"/>
          <w:numId w:val="22"/>
        </w:numPr>
        <w:tabs>
          <w:tab w:val="left" w:pos="1418"/>
          <w:tab w:val="left" w:pos="2552"/>
        </w:tabs>
        <w:ind w:left="714" w:hanging="357"/>
        <w:rPr>
          <w:rFonts w:cs="Calibri"/>
          <w:szCs w:val="24"/>
        </w:rPr>
      </w:pPr>
      <w:r w:rsidRPr="00D5776C">
        <w:rPr>
          <w:rFonts w:cs="Calibri"/>
          <w:szCs w:val="24"/>
        </w:rPr>
        <w:t xml:space="preserve">Spiel JK. (1997) </w:t>
      </w:r>
      <w:r w:rsidRPr="00D5776C">
        <w:rPr>
          <w:rFonts w:cs="Calibri"/>
          <w:i/>
          <w:szCs w:val="24"/>
        </w:rPr>
        <w:t>Capillary blood collection for neonatal screening tests should require a certificate of competence</w:t>
      </w:r>
      <w:r w:rsidRPr="00D5776C">
        <w:rPr>
          <w:rFonts w:cs="Calibri"/>
          <w:szCs w:val="24"/>
        </w:rPr>
        <w:t xml:space="preserve">. </w:t>
      </w:r>
      <w:r w:rsidRPr="00D5776C">
        <w:rPr>
          <w:rFonts w:cs="Calibri"/>
          <w:iCs/>
          <w:szCs w:val="24"/>
        </w:rPr>
        <w:t>Journal - Australian College of Midwives</w:t>
      </w:r>
      <w:r w:rsidRPr="00D5776C">
        <w:rPr>
          <w:rFonts w:cs="Calibri"/>
          <w:szCs w:val="24"/>
        </w:rPr>
        <w:t>. 10(2) 8-13.</w:t>
      </w:r>
    </w:p>
    <w:p w14:paraId="0C1458F7" w14:textId="77777777" w:rsidR="004F235F" w:rsidRPr="008B76BA" w:rsidRDefault="004F235F" w:rsidP="004F235F">
      <w:pPr>
        <w:pStyle w:val="NormalWeb"/>
        <w:numPr>
          <w:ilvl w:val="0"/>
          <w:numId w:val="22"/>
        </w:numPr>
        <w:spacing w:before="0" w:beforeAutospacing="0" w:after="0" w:afterAutospacing="0"/>
        <w:ind w:left="714" w:hanging="357"/>
        <w:rPr>
          <w:rFonts w:ascii="Calibri" w:hAnsi="Calibri" w:cs="Calibri"/>
          <w:bCs/>
          <w:lang w:eastAsia="en-US"/>
        </w:rPr>
      </w:pPr>
      <w:r w:rsidRPr="008B76BA">
        <w:rPr>
          <w:rFonts w:ascii="Calibri" w:hAnsi="Calibri" w:cs="Calibri"/>
          <w:bCs/>
          <w:lang w:eastAsia="en-US"/>
        </w:rPr>
        <w:t>Victoria Clinical Genetics Services. Newborn Bloodspot Screening Comprehensive Collection Guideline [Internet]. VCGS; 2021 [cited 15 November 2021]. Available from: https://www.vcgs.org.au/sites/default/files/downloads/NBS_collection_guidelines.pdf</w:t>
      </w:r>
    </w:p>
    <w:p w14:paraId="03A5C1B8" w14:textId="77777777" w:rsidR="004F235F" w:rsidRPr="008B76BA" w:rsidRDefault="004F235F" w:rsidP="004F235F">
      <w:pPr>
        <w:pStyle w:val="NormalWeb"/>
        <w:numPr>
          <w:ilvl w:val="0"/>
          <w:numId w:val="22"/>
        </w:numPr>
        <w:spacing w:before="0" w:beforeAutospacing="0" w:after="0" w:afterAutospacing="0"/>
        <w:ind w:left="714" w:hanging="357"/>
        <w:rPr>
          <w:rFonts w:ascii="Calibri" w:hAnsi="Calibri" w:cs="Calibri"/>
          <w:bCs/>
          <w:lang w:eastAsia="en-US"/>
        </w:rPr>
      </w:pPr>
      <w:r w:rsidRPr="008B76BA">
        <w:rPr>
          <w:rFonts w:ascii="Calibri" w:hAnsi="Calibri" w:cs="Calibri"/>
          <w:bCs/>
          <w:lang w:eastAsia="en-US"/>
        </w:rPr>
        <w:t>Neonatology. Newborn Screening Test [Internet]. Government of Western Australia. 2021 [cited 15 November 2021]. Available from: https://ww2.health.wa.gov.au/-/media/HSPs/CAHS/Documents/Health-Professionals/Neonatology-guidelines/Newborn-Screening-Test.pdf?thn=0</w:t>
      </w:r>
    </w:p>
    <w:p w14:paraId="090555FC" w14:textId="77777777" w:rsidR="004F235F" w:rsidRPr="00467822" w:rsidRDefault="004F235F" w:rsidP="004F235F">
      <w:pPr>
        <w:pStyle w:val="NormalWeb"/>
        <w:numPr>
          <w:ilvl w:val="0"/>
          <w:numId w:val="22"/>
        </w:numPr>
        <w:spacing w:before="0" w:beforeAutospacing="0" w:after="0" w:afterAutospacing="0"/>
        <w:ind w:left="714" w:hanging="357"/>
        <w:rPr>
          <w:rFonts w:ascii="Calibri" w:hAnsi="Calibri" w:cs="Calibri"/>
          <w:bCs/>
          <w:lang w:eastAsia="en-US"/>
        </w:rPr>
      </w:pPr>
      <w:r w:rsidRPr="00467822">
        <w:rPr>
          <w:rFonts w:ascii="Calibri" w:hAnsi="Calibri" w:cs="Calibri"/>
          <w:bCs/>
          <w:lang w:eastAsia="en-US"/>
        </w:rPr>
        <w:t>NSW Newborn Screening Programme. NSW and ACT Newborn Screening Program [Internet]. 2015 [cited 19 December 2021]. Available from: http://www.schn.health.nsw.gov.au/files/attachments/newborn_screening_guidlines_2015.pdf</w:t>
      </w:r>
    </w:p>
    <w:p w14:paraId="2CC0697B" w14:textId="77777777" w:rsidR="004F235F" w:rsidRPr="00467822" w:rsidRDefault="004F235F" w:rsidP="004F235F">
      <w:pPr>
        <w:pStyle w:val="NormalWeb"/>
        <w:numPr>
          <w:ilvl w:val="0"/>
          <w:numId w:val="22"/>
        </w:numPr>
        <w:spacing w:before="0" w:beforeAutospacing="0" w:after="0" w:afterAutospacing="0"/>
        <w:ind w:left="714" w:hanging="357"/>
        <w:rPr>
          <w:rFonts w:ascii="Calibri" w:hAnsi="Calibri" w:cs="Calibri"/>
          <w:bCs/>
          <w:lang w:eastAsia="en-US"/>
        </w:rPr>
      </w:pPr>
      <w:r w:rsidRPr="00467822">
        <w:rPr>
          <w:rFonts w:ascii="Calibri" w:hAnsi="Calibri" w:cs="Calibri"/>
          <w:bCs/>
          <w:lang w:eastAsia="en-US"/>
        </w:rPr>
        <w:t>Office of Kids and Families. Newborn Bloodspot Screening [Internet]. Sydney: NSW Government Health; 2016 [cited 19 December 2021]. Available from: https://www1.health.nsw.gov.au/pds/ActivePDSDocuments/PD2016_015.pdf</w:t>
      </w:r>
    </w:p>
    <w:p w14:paraId="6C9B71B7" w14:textId="77777777" w:rsidR="004F235F" w:rsidRPr="00467822" w:rsidRDefault="004F235F" w:rsidP="004F235F">
      <w:pPr>
        <w:pStyle w:val="NormalWeb"/>
        <w:numPr>
          <w:ilvl w:val="0"/>
          <w:numId w:val="22"/>
        </w:numPr>
        <w:spacing w:before="0" w:beforeAutospacing="0" w:after="0" w:afterAutospacing="0"/>
        <w:ind w:left="714" w:hanging="357"/>
        <w:rPr>
          <w:rFonts w:ascii="Calibri" w:hAnsi="Calibri" w:cs="Calibri"/>
          <w:bCs/>
          <w:lang w:eastAsia="en-US"/>
        </w:rPr>
      </w:pPr>
      <w:r w:rsidRPr="00467822">
        <w:rPr>
          <w:rFonts w:ascii="Calibri" w:hAnsi="Calibri" w:cs="Calibri"/>
          <w:bCs/>
          <w:lang w:eastAsia="en-US"/>
        </w:rPr>
        <w:t>Newborn Bloodspot Screening [Internet]. Australian Government - Department of Health. 2021 [cited 19 December 2021]. Available from: https://www.health.gov.au/initiatives-and-programs/newborn-bloodspot-screening</w:t>
      </w:r>
    </w:p>
    <w:p w14:paraId="2266781D" w14:textId="77777777" w:rsidR="004F235F" w:rsidRPr="00467822" w:rsidRDefault="004F235F" w:rsidP="004F235F">
      <w:pPr>
        <w:pStyle w:val="NormalWeb"/>
        <w:numPr>
          <w:ilvl w:val="0"/>
          <w:numId w:val="22"/>
        </w:numPr>
        <w:spacing w:before="0" w:beforeAutospacing="0" w:after="0" w:afterAutospacing="0"/>
        <w:ind w:left="714" w:hanging="357"/>
        <w:rPr>
          <w:rFonts w:ascii="Calibri" w:hAnsi="Calibri" w:cs="Calibri"/>
          <w:bCs/>
          <w:lang w:eastAsia="en-US"/>
        </w:rPr>
      </w:pPr>
      <w:r w:rsidRPr="00467822">
        <w:rPr>
          <w:rFonts w:ascii="Calibri" w:hAnsi="Calibri" w:cs="Calibri"/>
          <w:bCs/>
          <w:lang w:eastAsia="en-US"/>
        </w:rPr>
        <w:t>Cross L. Clinical Guidelines (Nursing</w:t>
      </w:r>
      <w:proofErr w:type="gramStart"/>
      <w:r w:rsidRPr="00467822">
        <w:rPr>
          <w:rFonts w:ascii="Calibri" w:hAnsi="Calibri" w:cs="Calibri"/>
          <w:bCs/>
          <w:lang w:eastAsia="en-US"/>
        </w:rPr>
        <w:t>) :</w:t>
      </w:r>
      <w:proofErr w:type="gramEnd"/>
      <w:r w:rsidRPr="00467822">
        <w:rPr>
          <w:rFonts w:ascii="Calibri" w:hAnsi="Calibri" w:cs="Calibri"/>
          <w:bCs/>
          <w:lang w:eastAsia="en-US"/>
        </w:rPr>
        <w:t xml:space="preserve"> Newborn bloodspot screening [Internet]. The Royal Children's Hospital Melbourne. 2019 [cited 19 December 2021]. Available from: https://www.rch.org.au/rchcpg/hospital_clinical_guideline_index/Newborn_Screening_Test/</w:t>
      </w:r>
    </w:p>
    <w:p w14:paraId="501AA31C" w14:textId="77777777" w:rsidR="004F235F" w:rsidRPr="00467822" w:rsidRDefault="004F235F" w:rsidP="004F235F">
      <w:pPr>
        <w:pStyle w:val="NormalWeb"/>
        <w:numPr>
          <w:ilvl w:val="0"/>
          <w:numId w:val="22"/>
        </w:numPr>
        <w:spacing w:before="0" w:beforeAutospacing="0" w:after="0" w:afterAutospacing="0"/>
        <w:ind w:left="714" w:hanging="357"/>
        <w:rPr>
          <w:rFonts w:ascii="Calibri" w:hAnsi="Calibri" w:cs="Calibri"/>
          <w:bCs/>
          <w:lang w:eastAsia="en-US"/>
        </w:rPr>
      </w:pPr>
      <w:r w:rsidRPr="00467822">
        <w:rPr>
          <w:rFonts w:ascii="Calibri" w:hAnsi="Calibri" w:cs="Calibri"/>
          <w:bCs/>
          <w:lang w:eastAsia="en-US"/>
        </w:rPr>
        <w:t xml:space="preserve">Maternity, </w:t>
      </w:r>
      <w:proofErr w:type="gramStart"/>
      <w:r w:rsidRPr="00467822">
        <w:rPr>
          <w:rFonts w:ascii="Calibri" w:hAnsi="Calibri" w:cs="Calibri"/>
          <w:bCs/>
          <w:lang w:eastAsia="en-US"/>
        </w:rPr>
        <w:t>Child</w:t>
      </w:r>
      <w:proofErr w:type="gramEnd"/>
      <w:r w:rsidRPr="00467822">
        <w:rPr>
          <w:rFonts w:ascii="Calibri" w:hAnsi="Calibri" w:cs="Calibri"/>
          <w:bCs/>
          <w:lang w:eastAsia="en-US"/>
        </w:rPr>
        <w:t xml:space="preserve"> and Family. Newborn Bloodspot Screening - Tests to protect your baby [Internet]. NSW Government Health. 2018 [cited 19 December 2021]. Available from: https://www.health.nsw.gov.au/kidsfamilies/MCFhealth/Pages/tests-newborn-bloodspot.aspx</w:t>
      </w:r>
    </w:p>
    <w:p w14:paraId="28F05A51" w14:textId="77777777" w:rsidR="004F235F" w:rsidRDefault="004F235F" w:rsidP="004F235F">
      <w:pPr>
        <w:jc w:val="right"/>
      </w:pPr>
    </w:p>
    <w:p w14:paraId="27C5938B" w14:textId="77777777" w:rsidR="004F235F" w:rsidRDefault="004F235F" w:rsidP="004F235F">
      <w:pPr>
        <w:jc w:val="right"/>
        <w:rPr>
          <w:rStyle w:val="Hyperlink"/>
          <w:rFonts w:cs="Arial"/>
          <w:i/>
          <w:szCs w:val="24"/>
        </w:rPr>
        <w:sectPr w:rsidR="004F235F" w:rsidSect="004F235F">
          <w:pgSz w:w="11906" w:h="16838"/>
          <w:pgMar w:top="663" w:right="1418" w:bottom="1440" w:left="1418" w:header="357" w:footer="306" w:gutter="0"/>
          <w:cols w:space="708"/>
          <w:docGrid w:linePitch="360"/>
        </w:sectPr>
      </w:pPr>
      <w:hyperlink w:anchor="Contents" w:history="1">
        <w:r w:rsidRPr="00590902">
          <w:rPr>
            <w:rStyle w:val="Hyperlink"/>
            <w:rFonts w:cs="Arial"/>
            <w:i/>
            <w:szCs w:val="24"/>
          </w:rPr>
          <w:t>Back to Table of Contents</w:t>
        </w:r>
      </w:hyperlink>
    </w:p>
    <w:tbl>
      <w:tblPr>
        <w:tblpPr w:leftFromText="180" w:rightFromText="180" w:vertAnchor="text" w:horzAnchor="margin" w:tblpX="108" w:tblpY="181"/>
        <w:tblW w:w="9158" w:type="dxa"/>
        <w:tblLook w:val="0000" w:firstRow="0" w:lastRow="0" w:firstColumn="0" w:lastColumn="0" w:noHBand="0" w:noVBand="0"/>
      </w:tblPr>
      <w:tblGrid>
        <w:gridCol w:w="9158"/>
      </w:tblGrid>
      <w:tr w:rsidR="004F235F" w:rsidRPr="00CD1C0E" w14:paraId="386751B8" w14:textId="77777777" w:rsidTr="00453FE8">
        <w:trPr>
          <w:cantSplit/>
          <w:trHeight w:val="285"/>
        </w:trPr>
        <w:tc>
          <w:tcPr>
            <w:tcW w:w="9158" w:type="dxa"/>
            <w:shd w:val="clear" w:color="auto" w:fill="A6A6A6" w:themeFill="background1" w:themeFillShade="A6"/>
          </w:tcPr>
          <w:p w14:paraId="61BA0539" w14:textId="77777777" w:rsidR="004F235F" w:rsidRPr="00CD1C0E" w:rsidRDefault="004F235F" w:rsidP="00453FE8">
            <w:pPr>
              <w:pStyle w:val="Heading1"/>
            </w:pPr>
            <w:bookmarkStart w:id="51" w:name="_Toc389473290"/>
            <w:bookmarkStart w:id="52" w:name="_Toc83113454"/>
            <w:bookmarkStart w:id="53" w:name="_Toc165386174"/>
            <w:bookmarkStart w:id="54" w:name="_Toc165624186"/>
            <w:r>
              <w:lastRenderedPageBreak/>
              <w:t>Search Terms</w:t>
            </w:r>
            <w:bookmarkEnd w:id="51"/>
            <w:bookmarkEnd w:id="52"/>
            <w:bookmarkEnd w:id="53"/>
            <w:bookmarkEnd w:id="54"/>
            <w:r>
              <w:t xml:space="preserve"> </w:t>
            </w:r>
          </w:p>
        </w:tc>
      </w:tr>
    </w:tbl>
    <w:p w14:paraId="6EB6DCE7" w14:textId="77777777" w:rsidR="004F235F" w:rsidRDefault="004F235F" w:rsidP="004F235F">
      <w:pPr>
        <w:rPr>
          <w:rFonts w:cs="Calibri,Bold"/>
          <w:bCs/>
          <w:i/>
          <w:szCs w:val="24"/>
          <w:lang w:eastAsia="en-AU"/>
        </w:rPr>
      </w:pPr>
    </w:p>
    <w:p w14:paraId="78457AAF" w14:textId="77777777" w:rsidR="004F235F" w:rsidRPr="00D5776C" w:rsidRDefault="004F235F" w:rsidP="004F235F">
      <w:r>
        <w:t xml:space="preserve">Neonate, neonatal, Newborn Screening Test, Newborn Bloodspot Screening Test, NST, NNS, NBST, Neonatal Screening Test, Neonatal Bloodspot Screening Test, </w:t>
      </w:r>
    </w:p>
    <w:p w14:paraId="1C8073A7" w14:textId="77777777" w:rsidR="004F235F" w:rsidRPr="00901883" w:rsidRDefault="004F235F" w:rsidP="004F235F">
      <w:pPr>
        <w:jc w:val="both"/>
        <w:rPr>
          <w:rFonts w:asciiTheme="minorHAnsi" w:hAnsiTheme="minorHAnsi" w:cs="Arial"/>
          <w:b/>
          <w:i/>
          <w:sz w:val="22"/>
          <w:szCs w:val="22"/>
        </w:rPr>
      </w:pPr>
    </w:p>
    <w:p w14:paraId="06E18CB0" w14:textId="77777777" w:rsidR="004F235F" w:rsidRPr="00052B07" w:rsidRDefault="004F235F" w:rsidP="004F235F">
      <w:pPr>
        <w:jc w:val="right"/>
        <w:rPr>
          <w:rFonts w:cs="Calibri,Bold"/>
          <w:bCs/>
          <w:i/>
          <w:szCs w:val="24"/>
          <w:lang w:eastAsia="en-AU"/>
        </w:rPr>
      </w:pPr>
      <w:hyperlink w:anchor="Contents" w:history="1">
        <w:r w:rsidRPr="00590902">
          <w:rPr>
            <w:rStyle w:val="Hyperlink"/>
            <w:rFonts w:cs="Arial"/>
            <w:i/>
            <w:szCs w:val="24"/>
          </w:rPr>
          <w:t>Back to Table of Contents</w:t>
        </w:r>
      </w:hyperlink>
      <w:bookmarkStart w:id="55" w:name="_Toc396995664"/>
    </w:p>
    <w:tbl>
      <w:tblPr>
        <w:tblpPr w:leftFromText="180" w:rightFromText="180" w:vertAnchor="text" w:horzAnchor="margin" w:tblpX="108" w:tblpY="181"/>
        <w:tblW w:w="9158" w:type="dxa"/>
        <w:tblLook w:val="0000" w:firstRow="0" w:lastRow="0" w:firstColumn="0" w:lastColumn="0" w:noHBand="0" w:noVBand="0"/>
      </w:tblPr>
      <w:tblGrid>
        <w:gridCol w:w="9158"/>
      </w:tblGrid>
      <w:tr w:rsidR="004F235F" w:rsidRPr="00CD1C0E" w14:paraId="2331F717" w14:textId="77777777" w:rsidTr="00453FE8">
        <w:trPr>
          <w:cantSplit/>
          <w:trHeight w:val="285"/>
        </w:trPr>
        <w:tc>
          <w:tcPr>
            <w:tcW w:w="9158" w:type="dxa"/>
            <w:shd w:val="clear" w:color="auto" w:fill="A6A6A6" w:themeFill="background1" w:themeFillShade="A6"/>
          </w:tcPr>
          <w:p w14:paraId="15DEE633" w14:textId="77777777" w:rsidR="004F235F" w:rsidRPr="00CD1C0E" w:rsidRDefault="004F235F" w:rsidP="00453FE8">
            <w:pPr>
              <w:pStyle w:val="Heading1"/>
            </w:pPr>
            <w:bookmarkStart w:id="56" w:name="_Toc83113455"/>
            <w:bookmarkStart w:id="57" w:name="_Toc165386175"/>
            <w:bookmarkStart w:id="58" w:name="_Toc165624187"/>
            <w:bookmarkEnd w:id="55"/>
            <w:r>
              <w:t>Attachments</w:t>
            </w:r>
            <w:bookmarkEnd w:id="56"/>
            <w:bookmarkEnd w:id="57"/>
            <w:bookmarkEnd w:id="58"/>
            <w:r>
              <w:t xml:space="preserve"> </w:t>
            </w:r>
          </w:p>
        </w:tc>
      </w:tr>
    </w:tbl>
    <w:p w14:paraId="4EE0E88C" w14:textId="77777777" w:rsidR="004F235F" w:rsidRDefault="004F235F" w:rsidP="004F235F">
      <w:pPr>
        <w:rPr>
          <w:rFonts w:cs="Arial"/>
          <w:szCs w:val="24"/>
        </w:rPr>
      </w:pPr>
    </w:p>
    <w:p w14:paraId="25462FBB" w14:textId="77777777" w:rsidR="004F235F" w:rsidRDefault="004F235F" w:rsidP="004F235F">
      <w:pPr>
        <w:rPr>
          <w:rFonts w:cs="Arial"/>
          <w:szCs w:val="24"/>
        </w:rPr>
      </w:pPr>
      <w:r>
        <w:rPr>
          <w:rFonts w:cs="Arial"/>
          <w:szCs w:val="24"/>
        </w:rPr>
        <w:t xml:space="preserve">Attachment 1: </w:t>
      </w:r>
      <w:r w:rsidRPr="00991045">
        <w:rPr>
          <w:rFonts w:cs="Arial"/>
          <w:szCs w:val="24"/>
        </w:rPr>
        <w:t>NBST Quality Check (VCGS, 2021)</w:t>
      </w:r>
    </w:p>
    <w:p w14:paraId="10A1EFDB" w14:textId="77777777" w:rsidR="004F235F" w:rsidRDefault="004F235F" w:rsidP="004F235F">
      <w:pPr>
        <w:rPr>
          <w:rFonts w:cs="Arial"/>
          <w:szCs w:val="24"/>
        </w:rPr>
      </w:pPr>
      <w:r w:rsidRPr="00991045">
        <w:rPr>
          <w:rFonts w:cs="Arial"/>
          <w:szCs w:val="24"/>
        </w:rPr>
        <w:t>Attachment 2: NSW Newborn Screening Programme Suggested Disclaimer for Newborn Screening Test</w:t>
      </w:r>
    </w:p>
    <w:p w14:paraId="2F7B4CA6" w14:textId="77777777" w:rsidR="004F235F" w:rsidRDefault="004F235F" w:rsidP="004F235F">
      <w:pPr>
        <w:rPr>
          <w:rFonts w:cs="Arial"/>
          <w:szCs w:val="24"/>
        </w:rPr>
      </w:pPr>
      <w:r>
        <w:rPr>
          <w:rFonts w:cs="Arial"/>
          <w:szCs w:val="24"/>
        </w:rPr>
        <w:t xml:space="preserve">Attachment 3: </w:t>
      </w:r>
      <w:r>
        <w:t>NBST Decline Questionnaire</w:t>
      </w:r>
    </w:p>
    <w:p w14:paraId="2838369A" w14:textId="77777777" w:rsidR="004F235F" w:rsidRDefault="004F235F" w:rsidP="004F235F">
      <w:pPr>
        <w:rPr>
          <w:rFonts w:cs="Arial"/>
          <w:szCs w:val="24"/>
        </w:rPr>
      </w:pPr>
    </w:p>
    <w:p w14:paraId="0F937190" w14:textId="77777777" w:rsidR="004F235F" w:rsidRPr="008202D3" w:rsidRDefault="004F235F" w:rsidP="004F235F">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26785CF5" w14:textId="77777777" w:rsidR="004F235F" w:rsidRDefault="004F235F" w:rsidP="004F235F">
      <w:pPr>
        <w:rPr>
          <w:rFonts w:cs="Arial"/>
          <w:i/>
          <w:iCs/>
          <w:sz w:val="20"/>
        </w:rPr>
      </w:pPr>
    </w:p>
    <w:p w14:paraId="7292ECF5" w14:textId="77777777" w:rsidR="004F235F" w:rsidRPr="008202D3" w:rsidRDefault="004F235F" w:rsidP="004F235F">
      <w:pPr>
        <w:rPr>
          <w:rFonts w:cs="Arial"/>
          <w:i/>
          <w:iCs/>
          <w:sz w:val="20"/>
        </w:rPr>
      </w:pPr>
    </w:p>
    <w:p w14:paraId="09995790" w14:textId="77777777" w:rsidR="004F235F" w:rsidRPr="008202D3" w:rsidRDefault="004F235F" w:rsidP="004F235F">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1838"/>
        <w:gridCol w:w="2265"/>
        <w:gridCol w:w="2555"/>
        <w:gridCol w:w="2265"/>
      </w:tblGrid>
      <w:tr w:rsidR="004F235F" w:rsidRPr="008202D3" w14:paraId="65E7C755" w14:textId="77777777" w:rsidTr="00453FE8">
        <w:tc>
          <w:tcPr>
            <w:tcW w:w="1838" w:type="dxa"/>
          </w:tcPr>
          <w:p w14:paraId="5AC0D9CC" w14:textId="77777777" w:rsidR="004F235F" w:rsidRPr="008202D3" w:rsidRDefault="004F235F" w:rsidP="00453FE8">
            <w:pPr>
              <w:rPr>
                <w:i/>
                <w:sz w:val="20"/>
              </w:rPr>
            </w:pPr>
            <w:r w:rsidRPr="008202D3">
              <w:rPr>
                <w:i/>
                <w:sz w:val="20"/>
              </w:rPr>
              <w:t>Date Amended</w:t>
            </w:r>
          </w:p>
        </w:tc>
        <w:tc>
          <w:tcPr>
            <w:tcW w:w="2265" w:type="dxa"/>
          </w:tcPr>
          <w:p w14:paraId="33704093" w14:textId="77777777" w:rsidR="004F235F" w:rsidRPr="008202D3" w:rsidRDefault="004F235F" w:rsidP="00453FE8">
            <w:pPr>
              <w:rPr>
                <w:i/>
                <w:sz w:val="20"/>
              </w:rPr>
            </w:pPr>
            <w:r w:rsidRPr="008202D3">
              <w:rPr>
                <w:i/>
                <w:sz w:val="20"/>
              </w:rPr>
              <w:t>Section Amended</w:t>
            </w:r>
          </w:p>
        </w:tc>
        <w:tc>
          <w:tcPr>
            <w:tcW w:w="2555" w:type="dxa"/>
          </w:tcPr>
          <w:p w14:paraId="746A1C98" w14:textId="77777777" w:rsidR="004F235F" w:rsidRPr="008202D3" w:rsidRDefault="004F235F" w:rsidP="00453FE8">
            <w:pPr>
              <w:rPr>
                <w:i/>
                <w:sz w:val="20"/>
              </w:rPr>
            </w:pPr>
            <w:r w:rsidRPr="008202D3">
              <w:rPr>
                <w:i/>
                <w:sz w:val="20"/>
              </w:rPr>
              <w:t>Divisional Approval</w:t>
            </w:r>
          </w:p>
        </w:tc>
        <w:tc>
          <w:tcPr>
            <w:tcW w:w="2265" w:type="dxa"/>
          </w:tcPr>
          <w:p w14:paraId="25D7E137" w14:textId="77777777" w:rsidR="004F235F" w:rsidRPr="008202D3" w:rsidRDefault="004F235F" w:rsidP="00453FE8">
            <w:pPr>
              <w:rPr>
                <w:i/>
                <w:sz w:val="20"/>
              </w:rPr>
            </w:pPr>
            <w:r w:rsidRPr="008202D3">
              <w:rPr>
                <w:i/>
                <w:sz w:val="20"/>
              </w:rPr>
              <w:t xml:space="preserve">Final Approval </w:t>
            </w:r>
          </w:p>
        </w:tc>
      </w:tr>
      <w:tr w:rsidR="004F235F" w:rsidRPr="008202D3" w14:paraId="061B2843" w14:textId="77777777" w:rsidTr="00453FE8">
        <w:tc>
          <w:tcPr>
            <w:tcW w:w="1838" w:type="dxa"/>
          </w:tcPr>
          <w:p w14:paraId="07D6E53E" w14:textId="77777777" w:rsidR="004F235F" w:rsidRPr="008202D3" w:rsidRDefault="004F235F" w:rsidP="00453FE8">
            <w:pPr>
              <w:rPr>
                <w:i/>
                <w:sz w:val="20"/>
              </w:rPr>
            </w:pPr>
            <w:r>
              <w:rPr>
                <w:i/>
                <w:sz w:val="20"/>
              </w:rPr>
              <w:t>14 April 2022</w:t>
            </w:r>
          </w:p>
        </w:tc>
        <w:tc>
          <w:tcPr>
            <w:tcW w:w="2265" w:type="dxa"/>
          </w:tcPr>
          <w:p w14:paraId="5A253B70" w14:textId="77777777" w:rsidR="004F235F" w:rsidRPr="008202D3" w:rsidRDefault="004F235F" w:rsidP="00453FE8">
            <w:pPr>
              <w:rPr>
                <w:i/>
                <w:sz w:val="20"/>
              </w:rPr>
            </w:pPr>
            <w:r>
              <w:rPr>
                <w:i/>
                <w:sz w:val="20"/>
              </w:rPr>
              <w:t>Complete Review</w:t>
            </w:r>
          </w:p>
        </w:tc>
        <w:tc>
          <w:tcPr>
            <w:tcW w:w="2555" w:type="dxa"/>
          </w:tcPr>
          <w:p w14:paraId="61660F34" w14:textId="77777777" w:rsidR="004F235F" w:rsidRPr="008202D3" w:rsidRDefault="004F235F" w:rsidP="00453FE8">
            <w:pPr>
              <w:rPr>
                <w:i/>
                <w:sz w:val="20"/>
              </w:rPr>
            </w:pPr>
            <w:r>
              <w:rPr>
                <w:i/>
                <w:sz w:val="20"/>
              </w:rPr>
              <w:t>Susan Freiberg, ED-WY&amp;C</w:t>
            </w:r>
          </w:p>
        </w:tc>
        <w:tc>
          <w:tcPr>
            <w:tcW w:w="2265" w:type="dxa"/>
          </w:tcPr>
          <w:p w14:paraId="23621DBA" w14:textId="77777777" w:rsidR="004F235F" w:rsidRPr="008202D3" w:rsidRDefault="004F235F" w:rsidP="00453FE8">
            <w:pPr>
              <w:rPr>
                <w:i/>
                <w:sz w:val="20"/>
              </w:rPr>
            </w:pPr>
            <w:r>
              <w:rPr>
                <w:i/>
                <w:sz w:val="20"/>
              </w:rPr>
              <w:t>CHS Policy Committee</w:t>
            </w:r>
          </w:p>
        </w:tc>
      </w:tr>
      <w:tr w:rsidR="004F235F" w:rsidRPr="008202D3" w14:paraId="74CC48DA" w14:textId="77777777" w:rsidTr="00453FE8">
        <w:tc>
          <w:tcPr>
            <w:tcW w:w="1838" w:type="dxa"/>
          </w:tcPr>
          <w:p w14:paraId="5AE454F3" w14:textId="77777777" w:rsidR="004F235F" w:rsidRPr="008202D3" w:rsidRDefault="004F235F" w:rsidP="00453FE8">
            <w:pPr>
              <w:rPr>
                <w:i/>
                <w:sz w:val="20"/>
              </w:rPr>
            </w:pPr>
            <w:r>
              <w:rPr>
                <w:i/>
                <w:sz w:val="20"/>
              </w:rPr>
              <w:t>26 April 2022</w:t>
            </w:r>
          </w:p>
        </w:tc>
        <w:tc>
          <w:tcPr>
            <w:tcW w:w="2265" w:type="dxa"/>
          </w:tcPr>
          <w:p w14:paraId="049BDA7A" w14:textId="77777777" w:rsidR="004F235F" w:rsidRPr="00FF64D4" w:rsidRDefault="004F235F" w:rsidP="00453FE8">
            <w:pPr>
              <w:rPr>
                <w:i/>
                <w:sz w:val="20"/>
              </w:rPr>
            </w:pPr>
            <w:r w:rsidRPr="00FF64D4">
              <w:rPr>
                <w:i/>
                <w:sz w:val="20"/>
              </w:rPr>
              <w:t xml:space="preserve">Section 3, Step 12: Removed three as there is four circles now and may increase in the </w:t>
            </w:r>
            <w:proofErr w:type="gramStart"/>
            <w:r w:rsidRPr="00FF64D4">
              <w:rPr>
                <w:i/>
                <w:sz w:val="20"/>
              </w:rPr>
              <w:t>future</w:t>
            </w:r>
            <w:proofErr w:type="gramEnd"/>
          </w:p>
          <w:p w14:paraId="6A1938E2" w14:textId="77777777" w:rsidR="004F235F" w:rsidRPr="00FF64D4" w:rsidRDefault="004F235F" w:rsidP="00453FE8">
            <w:pPr>
              <w:rPr>
                <w:i/>
                <w:sz w:val="20"/>
              </w:rPr>
            </w:pPr>
            <w:r w:rsidRPr="00FF64D4">
              <w:rPr>
                <w:i/>
                <w:sz w:val="20"/>
              </w:rPr>
              <w:t xml:space="preserve">Step 16: removed extra information about second </w:t>
            </w:r>
            <w:proofErr w:type="gramStart"/>
            <w:r w:rsidRPr="00FF64D4">
              <w:rPr>
                <w:i/>
                <w:sz w:val="20"/>
              </w:rPr>
              <w:t>floor</w:t>
            </w:r>
            <w:proofErr w:type="gramEnd"/>
          </w:p>
          <w:p w14:paraId="64A829A4" w14:textId="77777777" w:rsidR="004F235F" w:rsidRPr="008202D3" w:rsidRDefault="004F235F" w:rsidP="00453FE8">
            <w:pPr>
              <w:rPr>
                <w:i/>
                <w:sz w:val="20"/>
              </w:rPr>
            </w:pPr>
          </w:p>
        </w:tc>
        <w:tc>
          <w:tcPr>
            <w:tcW w:w="2555" w:type="dxa"/>
          </w:tcPr>
          <w:p w14:paraId="225255DE" w14:textId="77777777" w:rsidR="004F235F" w:rsidRPr="008202D3" w:rsidRDefault="004F235F" w:rsidP="00453FE8">
            <w:pPr>
              <w:rPr>
                <w:i/>
                <w:sz w:val="20"/>
              </w:rPr>
            </w:pPr>
          </w:p>
        </w:tc>
        <w:tc>
          <w:tcPr>
            <w:tcW w:w="2265" w:type="dxa"/>
          </w:tcPr>
          <w:p w14:paraId="4BB4DE98" w14:textId="77777777" w:rsidR="004F235F" w:rsidRPr="008202D3" w:rsidRDefault="004F235F" w:rsidP="00453FE8">
            <w:pPr>
              <w:rPr>
                <w:i/>
                <w:sz w:val="20"/>
              </w:rPr>
            </w:pPr>
            <w:r>
              <w:rPr>
                <w:i/>
                <w:sz w:val="20"/>
              </w:rPr>
              <w:t>CHS Policy Team</w:t>
            </w:r>
          </w:p>
        </w:tc>
      </w:tr>
    </w:tbl>
    <w:p w14:paraId="5C13D904" w14:textId="77777777" w:rsidR="004F235F" w:rsidRPr="008202D3" w:rsidRDefault="004F235F" w:rsidP="004F235F">
      <w:pPr>
        <w:rPr>
          <w:rFonts w:cs="Arial"/>
          <w:sz w:val="20"/>
        </w:rPr>
      </w:pPr>
    </w:p>
    <w:p w14:paraId="0079582E" w14:textId="77777777" w:rsidR="004F235F" w:rsidRPr="008202D3" w:rsidRDefault="004F235F" w:rsidP="004F235F">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1838"/>
        <w:gridCol w:w="7088"/>
      </w:tblGrid>
      <w:tr w:rsidR="004F235F" w:rsidRPr="008202D3" w14:paraId="6E09B383" w14:textId="77777777" w:rsidTr="00453FE8">
        <w:tc>
          <w:tcPr>
            <w:tcW w:w="1838" w:type="dxa"/>
          </w:tcPr>
          <w:p w14:paraId="4A389B80" w14:textId="77777777" w:rsidR="004F235F" w:rsidRPr="008202D3" w:rsidRDefault="004F235F" w:rsidP="00453FE8">
            <w:pPr>
              <w:rPr>
                <w:i/>
                <w:sz w:val="20"/>
              </w:rPr>
            </w:pPr>
            <w:r w:rsidRPr="008202D3">
              <w:rPr>
                <w:i/>
                <w:sz w:val="20"/>
              </w:rPr>
              <w:t>Document Number</w:t>
            </w:r>
          </w:p>
        </w:tc>
        <w:tc>
          <w:tcPr>
            <w:tcW w:w="7088" w:type="dxa"/>
          </w:tcPr>
          <w:p w14:paraId="78B25F94" w14:textId="77777777" w:rsidR="004F235F" w:rsidRPr="008202D3" w:rsidRDefault="004F235F" w:rsidP="00453FE8">
            <w:pPr>
              <w:rPr>
                <w:i/>
                <w:sz w:val="20"/>
              </w:rPr>
            </w:pPr>
            <w:r w:rsidRPr="008202D3">
              <w:rPr>
                <w:i/>
                <w:sz w:val="20"/>
              </w:rPr>
              <w:t>Document Name</w:t>
            </w:r>
          </w:p>
        </w:tc>
      </w:tr>
      <w:tr w:rsidR="004F235F" w:rsidRPr="008202D3" w14:paraId="69736119" w14:textId="77777777" w:rsidTr="00453FE8">
        <w:tc>
          <w:tcPr>
            <w:tcW w:w="1838" w:type="dxa"/>
          </w:tcPr>
          <w:p w14:paraId="0538A773" w14:textId="77777777" w:rsidR="004F235F" w:rsidRPr="008202D3" w:rsidRDefault="004F235F" w:rsidP="00453FE8">
            <w:pPr>
              <w:rPr>
                <w:i/>
                <w:sz w:val="20"/>
              </w:rPr>
            </w:pPr>
            <w:r>
              <w:rPr>
                <w:i/>
                <w:sz w:val="20"/>
              </w:rPr>
              <w:t>CHHS15/145</w:t>
            </w:r>
          </w:p>
        </w:tc>
        <w:tc>
          <w:tcPr>
            <w:tcW w:w="7088" w:type="dxa"/>
          </w:tcPr>
          <w:p w14:paraId="697C87D2" w14:textId="77777777" w:rsidR="004F235F" w:rsidRPr="008202D3" w:rsidRDefault="004F235F" w:rsidP="00453FE8">
            <w:pPr>
              <w:rPr>
                <w:i/>
                <w:sz w:val="20"/>
              </w:rPr>
            </w:pPr>
            <w:r>
              <w:rPr>
                <w:i/>
                <w:sz w:val="20"/>
              </w:rPr>
              <w:t>Newborn Screening Test</w:t>
            </w:r>
          </w:p>
        </w:tc>
      </w:tr>
      <w:tr w:rsidR="004F235F" w:rsidRPr="008202D3" w14:paraId="032F6FFF" w14:textId="77777777" w:rsidTr="00453FE8">
        <w:tc>
          <w:tcPr>
            <w:tcW w:w="1838" w:type="dxa"/>
          </w:tcPr>
          <w:p w14:paraId="0A60E5CF" w14:textId="77777777" w:rsidR="004F235F" w:rsidRPr="008202D3" w:rsidRDefault="004F235F" w:rsidP="00453FE8">
            <w:pPr>
              <w:rPr>
                <w:i/>
                <w:sz w:val="20"/>
              </w:rPr>
            </w:pPr>
          </w:p>
        </w:tc>
        <w:tc>
          <w:tcPr>
            <w:tcW w:w="7088" w:type="dxa"/>
          </w:tcPr>
          <w:p w14:paraId="425CF4FD" w14:textId="77777777" w:rsidR="004F235F" w:rsidRPr="008202D3" w:rsidRDefault="004F235F" w:rsidP="00453FE8">
            <w:pPr>
              <w:rPr>
                <w:i/>
                <w:sz w:val="20"/>
              </w:rPr>
            </w:pPr>
          </w:p>
        </w:tc>
      </w:tr>
    </w:tbl>
    <w:p w14:paraId="4DE83432" w14:textId="77777777" w:rsidR="004F235F" w:rsidRPr="00010E74" w:rsidRDefault="004F235F" w:rsidP="004F235F">
      <w:pPr>
        <w:rPr>
          <w:i/>
          <w:sz w:val="20"/>
          <w:szCs w:val="24"/>
        </w:rPr>
      </w:pPr>
    </w:p>
    <w:p w14:paraId="60274299" w14:textId="77777777" w:rsidR="004F235F" w:rsidRDefault="004F235F" w:rsidP="004F235F">
      <w:pPr>
        <w:rPr>
          <w:rFonts w:cs="Arial"/>
          <w:szCs w:val="24"/>
        </w:rPr>
      </w:pPr>
    </w:p>
    <w:p w14:paraId="5D32CFA8" w14:textId="77777777" w:rsidR="004F235F" w:rsidRDefault="004F235F" w:rsidP="004F235F">
      <w:pPr>
        <w:spacing w:after="200" w:line="276" w:lineRule="auto"/>
        <w:rPr>
          <w:rFonts w:eastAsiaTheme="majorEastAsia" w:cstheme="majorBidi"/>
          <w:b/>
          <w:bCs/>
          <w:szCs w:val="26"/>
        </w:rPr>
      </w:pPr>
      <w:r>
        <w:br w:type="page"/>
      </w:r>
    </w:p>
    <w:p w14:paraId="01554557" w14:textId="77777777" w:rsidR="004F235F" w:rsidRPr="00EF3F0E" w:rsidRDefault="004F235F" w:rsidP="004F235F">
      <w:pPr>
        <w:pStyle w:val="Heading2"/>
      </w:pPr>
      <w:bookmarkStart w:id="59" w:name="_Toc165386176"/>
      <w:bookmarkStart w:id="60" w:name="_Toc165624188"/>
      <w:r w:rsidRPr="00EF3F0E">
        <w:lastRenderedPageBreak/>
        <w:t>Attachment 1: NBST Quality Check (VCGS, 2021)</w:t>
      </w:r>
      <w:bookmarkEnd w:id="59"/>
      <w:bookmarkEnd w:id="60"/>
    </w:p>
    <w:p w14:paraId="3F51BDE6" w14:textId="77777777" w:rsidR="004F235F" w:rsidRPr="00F7040A" w:rsidRDefault="004F235F" w:rsidP="004F235F">
      <w:r w:rsidRPr="00EA528D">
        <w:rPr>
          <w:noProof/>
          <w:lang w:eastAsia="en-AU"/>
        </w:rPr>
        <w:drawing>
          <wp:inline distT="0" distB="0" distL="0" distR="0" wp14:anchorId="77B10AEE" wp14:editId="5DFD3F79">
            <wp:extent cx="5759450" cy="5296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5296535"/>
                    </a:xfrm>
                    <a:prstGeom prst="rect">
                      <a:avLst/>
                    </a:prstGeom>
                  </pic:spPr>
                </pic:pic>
              </a:graphicData>
            </a:graphic>
          </wp:inline>
        </w:drawing>
      </w:r>
    </w:p>
    <w:p w14:paraId="3DEEE93D" w14:textId="77777777" w:rsidR="004F235F" w:rsidRDefault="004F235F" w:rsidP="004F235F">
      <w:pPr>
        <w:rPr>
          <w:rFonts w:cs="Arial"/>
          <w:b/>
          <w:sz w:val="20"/>
        </w:rPr>
      </w:pPr>
    </w:p>
    <w:p w14:paraId="11768F72" w14:textId="77777777" w:rsidR="004F235F" w:rsidRDefault="004F235F" w:rsidP="004F235F">
      <w:pPr>
        <w:pStyle w:val="Heading2"/>
      </w:pPr>
      <w:bookmarkStart w:id="61" w:name="_Toc165386177"/>
      <w:bookmarkStart w:id="62" w:name="_Toc165624189"/>
      <w:r>
        <w:lastRenderedPageBreak/>
        <w:t>Attachment 2: NSW Newborn Screening Programme Suggested Disclaimer for Newborn Screening Test</w:t>
      </w:r>
      <w:bookmarkEnd w:id="61"/>
      <w:bookmarkEnd w:id="62"/>
    </w:p>
    <w:p w14:paraId="0C69CA6E" w14:textId="77777777" w:rsidR="004F235F" w:rsidRPr="00176DC2" w:rsidRDefault="004F235F" w:rsidP="004F235F">
      <w:r>
        <w:rPr>
          <w:noProof/>
          <w:lang w:eastAsia="en-AU"/>
        </w:rPr>
        <mc:AlternateContent>
          <mc:Choice Requires="wps">
            <w:drawing>
              <wp:anchor distT="0" distB="0" distL="114300" distR="114300" simplePos="0" relativeHeight="251659264" behindDoc="0" locked="0" layoutInCell="1" allowOverlap="1" wp14:anchorId="5778FE44" wp14:editId="57BF5377">
                <wp:simplePos x="0" y="0"/>
                <wp:positionH relativeFrom="column">
                  <wp:posOffset>3823971</wp:posOffset>
                </wp:positionH>
                <wp:positionV relativeFrom="paragraph">
                  <wp:posOffset>188595</wp:posOffset>
                </wp:positionV>
                <wp:extent cx="1466850" cy="266700"/>
                <wp:effectExtent l="0" t="0" r="0" b="0"/>
                <wp:wrapNone/>
                <wp:docPr id="7" name="Rectangle 7"/>
                <wp:cNvGraphicFramePr/>
                <a:graphic xmlns:a="http://schemas.openxmlformats.org/drawingml/2006/main">
                  <a:graphicData uri="http://schemas.microsoft.com/office/word/2010/wordprocessingShape">
                    <wps:wsp>
                      <wps:cNvSpPr/>
                      <wps:spPr>
                        <a:xfrm>
                          <a:off x="0" y="0"/>
                          <a:ext cx="1466850" cy="266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8928B2" id="Rectangle 7" o:spid="_x0000_s1026" style="position:absolute;margin-left:301.1pt;margin-top:14.85pt;width:115.5pt;height:2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" fillcolor="white [3212]" stroked="f" strokeweight="2pt"/>
            </w:pict>
          </mc:Fallback>
        </mc:AlternateContent>
      </w:r>
      <w:r w:rsidRPr="00176DC2">
        <w:rPr>
          <w:noProof/>
          <w:lang w:eastAsia="en-AU"/>
        </w:rPr>
        <w:drawing>
          <wp:inline distT="0" distB="0" distL="0" distR="0" wp14:anchorId="61F1D11F" wp14:editId="14F08AC0">
            <wp:extent cx="5725729" cy="808672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5143" cy="8100021"/>
                    </a:xfrm>
                    <a:prstGeom prst="rect">
                      <a:avLst/>
                    </a:prstGeom>
                  </pic:spPr>
                </pic:pic>
              </a:graphicData>
            </a:graphic>
          </wp:inline>
        </w:drawing>
      </w:r>
    </w:p>
    <w:p w14:paraId="51879269" w14:textId="77777777" w:rsidR="004F235F" w:rsidRDefault="004F235F" w:rsidP="004F235F">
      <w:pPr>
        <w:pStyle w:val="Heading2"/>
      </w:pPr>
      <w:bookmarkStart w:id="63" w:name="_Toc165386178"/>
      <w:bookmarkStart w:id="64" w:name="_Toc165624190"/>
      <w:r>
        <w:lastRenderedPageBreak/>
        <w:t>Attachment 3: NBST Decline Questionnaire</w:t>
      </w:r>
      <w:bookmarkEnd w:id="63"/>
      <w:bookmarkEnd w:id="64"/>
    </w:p>
    <w:p w14:paraId="5908A5AD" w14:textId="77777777" w:rsidR="004F235F" w:rsidRDefault="004F235F" w:rsidP="004F235F"/>
    <w:p w14:paraId="3BC8CE64" w14:textId="77777777" w:rsidR="004F235F" w:rsidRPr="006E754B" w:rsidRDefault="004F235F" w:rsidP="004F235F">
      <w:r>
        <w:rPr>
          <w:noProof/>
          <w:lang w:eastAsia="en-AU"/>
        </w:rPr>
        <mc:AlternateContent>
          <mc:Choice Requires="wps">
            <w:drawing>
              <wp:anchor distT="0" distB="0" distL="114300" distR="114300" simplePos="0" relativeHeight="251660288" behindDoc="0" locked="0" layoutInCell="1" allowOverlap="1" wp14:anchorId="6B079E38" wp14:editId="1E4DCC92">
                <wp:simplePos x="0" y="0"/>
                <wp:positionH relativeFrom="column">
                  <wp:posOffset>4119244</wp:posOffset>
                </wp:positionH>
                <wp:positionV relativeFrom="paragraph">
                  <wp:posOffset>95885</wp:posOffset>
                </wp:positionV>
                <wp:extent cx="1457325" cy="219075"/>
                <wp:effectExtent l="0" t="0" r="9525" b="9525"/>
                <wp:wrapNone/>
                <wp:docPr id="9" name="Rectangle 9"/>
                <wp:cNvGraphicFramePr/>
                <a:graphic xmlns:a="http://schemas.openxmlformats.org/drawingml/2006/main">
                  <a:graphicData uri="http://schemas.microsoft.com/office/word/2010/wordprocessingShape">
                    <wps:wsp>
                      <wps:cNvSpPr/>
                      <wps:spPr>
                        <a:xfrm>
                          <a:off x="0" y="0"/>
                          <a:ext cx="1457325" cy="2190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AE991" id="Rectangle 9" o:spid="_x0000_s1026" style="position:absolute;margin-left:324.35pt;margin-top:7.55pt;width:114.7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" fillcolor="white [3212]" stroked="f" strokeweight="2pt"/>
            </w:pict>
          </mc:Fallback>
        </mc:AlternateContent>
      </w:r>
      <w:r w:rsidRPr="006928CE">
        <w:rPr>
          <w:noProof/>
          <w:lang w:eastAsia="en-AU"/>
        </w:rPr>
        <w:drawing>
          <wp:inline distT="0" distB="0" distL="0" distR="0" wp14:anchorId="29ADCB31" wp14:editId="0B58DB97">
            <wp:extent cx="6019999" cy="7820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24064" cy="7825306"/>
                    </a:xfrm>
                    <a:prstGeom prst="rect">
                      <a:avLst/>
                    </a:prstGeom>
                  </pic:spPr>
                </pic:pic>
              </a:graphicData>
            </a:graphic>
          </wp:inline>
        </w:drawing>
      </w:r>
    </w:p>
    <w:p w14:paraId="2F51A905" w14:textId="77777777" w:rsidR="00395E36" w:rsidRPr="004F235F" w:rsidRDefault="00395E36" w:rsidP="004F235F"/>
    <w:sectPr w:rsidR="00395E36" w:rsidRPr="004F235F" w:rsidSect="004213C3">
      <w:headerReference w:type="default" r:id="rId18"/>
      <w:footerReference w:type="default" r:id="rId19"/>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1C539" w14:textId="77777777" w:rsidR="00FA77AA" w:rsidRDefault="00FA77AA" w:rsidP="00F66CB0">
      <w:r>
        <w:separator/>
      </w:r>
    </w:p>
  </w:endnote>
  <w:endnote w:type="continuationSeparator" w:id="0">
    <w:p w14:paraId="63409263" w14:textId="77777777" w:rsidR="00FA77AA" w:rsidRDefault="00FA77AA" w:rsidP="00F66CB0">
      <w:r>
        <w:continuationSeparator/>
      </w:r>
    </w:p>
  </w:endnote>
  <w:endnote w:type="continuationNotice" w:id="1">
    <w:p w14:paraId="1B291D8C" w14:textId="77777777" w:rsidR="00FA77AA" w:rsidRDefault="00FA7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Arial"/>
    <w:charset w:val="00"/>
    <w:family w:val="swiss"/>
    <w:pitch w:val="variable"/>
    <w:sig w:usb0="E10002FF" w:usb1="5000ECFF" w:usb2="00000021" w:usb3="00000000" w:csb0="000001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Borders>
        <w:insideH w:val="single" w:sz="4" w:space="0" w:color="auto"/>
      </w:tblBorders>
      <w:tblLook w:val="00A0" w:firstRow="1" w:lastRow="0" w:firstColumn="1" w:lastColumn="0" w:noHBand="0" w:noVBand="0"/>
    </w:tblPr>
    <w:tblGrid>
      <w:gridCol w:w="1515"/>
      <w:gridCol w:w="965"/>
      <w:gridCol w:w="1552"/>
      <w:gridCol w:w="1456"/>
      <w:gridCol w:w="2167"/>
      <w:gridCol w:w="1559"/>
    </w:tblGrid>
    <w:tr w:rsidR="004F235F" w:rsidRPr="00AE7C5C" w14:paraId="409EC6D0" w14:textId="77777777" w:rsidTr="004D06D1">
      <w:tc>
        <w:tcPr>
          <w:tcW w:w="1515" w:type="dxa"/>
        </w:tcPr>
        <w:p w14:paraId="69A8DEC7" w14:textId="77777777" w:rsidR="004F235F" w:rsidRPr="00B3752F" w:rsidRDefault="004F235F" w:rsidP="004213C3">
          <w:pPr>
            <w:pStyle w:val="Footer"/>
            <w:rPr>
              <w:rFonts w:cs="Arial"/>
              <w:b/>
              <w:bCs/>
              <w:i/>
              <w:sz w:val="20"/>
            </w:rPr>
          </w:pPr>
          <w:r w:rsidRPr="00B3752F">
            <w:rPr>
              <w:rFonts w:cs="Arial"/>
              <w:b/>
              <w:bCs/>
              <w:i/>
              <w:sz w:val="20"/>
            </w:rPr>
            <w:t>Doc Number</w:t>
          </w:r>
        </w:p>
      </w:tc>
      <w:tc>
        <w:tcPr>
          <w:tcW w:w="965" w:type="dxa"/>
        </w:tcPr>
        <w:p w14:paraId="0E7771E8" w14:textId="77777777" w:rsidR="004F235F" w:rsidRPr="00B3752F" w:rsidRDefault="004F235F" w:rsidP="004213C3">
          <w:pPr>
            <w:pStyle w:val="Footer"/>
            <w:rPr>
              <w:rFonts w:cs="Arial"/>
              <w:b/>
              <w:bCs/>
              <w:i/>
              <w:sz w:val="20"/>
            </w:rPr>
          </w:pPr>
          <w:r w:rsidRPr="00B3752F">
            <w:rPr>
              <w:rFonts w:cs="Arial"/>
              <w:b/>
              <w:bCs/>
              <w:i/>
              <w:sz w:val="20"/>
            </w:rPr>
            <w:t>Version</w:t>
          </w:r>
        </w:p>
      </w:tc>
      <w:tc>
        <w:tcPr>
          <w:tcW w:w="1552" w:type="dxa"/>
        </w:tcPr>
        <w:p w14:paraId="17597D31" w14:textId="77777777" w:rsidR="004F235F" w:rsidRPr="00B3752F" w:rsidRDefault="004F235F" w:rsidP="004213C3">
          <w:pPr>
            <w:pStyle w:val="Footer"/>
            <w:rPr>
              <w:rFonts w:cs="Arial"/>
              <w:b/>
              <w:bCs/>
              <w:i/>
              <w:sz w:val="20"/>
            </w:rPr>
          </w:pPr>
          <w:r w:rsidRPr="00B3752F">
            <w:rPr>
              <w:rFonts w:cs="Arial"/>
              <w:b/>
              <w:bCs/>
              <w:i/>
              <w:sz w:val="20"/>
            </w:rPr>
            <w:t>Issued</w:t>
          </w:r>
        </w:p>
      </w:tc>
      <w:tc>
        <w:tcPr>
          <w:tcW w:w="1456" w:type="dxa"/>
        </w:tcPr>
        <w:p w14:paraId="5F248535" w14:textId="77777777" w:rsidR="004F235F" w:rsidRPr="00B3752F" w:rsidRDefault="004F235F" w:rsidP="004213C3">
          <w:pPr>
            <w:pStyle w:val="Footer"/>
            <w:rPr>
              <w:rFonts w:cs="Arial"/>
              <w:b/>
              <w:bCs/>
              <w:i/>
              <w:sz w:val="20"/>
            </w:rPr>
          </w:pPr>
          <w:r w:rsidRPr="00B3752F">
            <w:rPr>
              <w:rFonts w:cs="Arial"/>
              <w:b/>
              <w:bCs/>
              <w:i/>
              <w:sz w:val="20"/>
            </w:rPr>
            <w:t>Review Date</w:t>
          </w:r>
        </w:p>
      </w:tc>
      <w:tc>
        <w:tcPr>
          <w:tcW w:w="2167" w:type="dxa"/>
        </w:tcPr>
        <w:p w14:paraId="17173C3D" w14:textId="77777777" w:rsidR="004F235F" w:rsidRPr="00B3752F" w:rsidRDefault="004F235F" w:rsidP="004213C3">
          <w:pPr>
            <w:pStyle w:val="Footer"/>
            <w:rPr>
              <w:rFonts w:cs="Arial"/>
              <w:b/>
              <w:bCs/>
              <w:i/>
              <w:sz w:val="20"/>
            </w:rPr>
          </w:pPr>
          <w:r w:rsidRPr="00B3752F">
            <w:rPr>
              <w:rFonts w:cs="Arial"/>
              <w:b/>
              <w:bCs/>
              <w:i/>
              <w:sz w:val="20"/>
            </w:rPr>
            <w:t>Area Responsible</w:t>
          </w:r>
        </w:p>
      </w:tc>
      <w:tc>
        <w:tcPr>
          <w:tcW w:w="1559" w:type="dxa"/>
        </w:tcPr>
        <w:p w14:paraId="716EBEE8" w14:textId="77777777" w:rsidR="004F235F" w:rsidRPr="00B3752F" w:rsidRDefault="004F235F" w:rsidP="004213C3">
          <w:pPr>
            <w:pStyle w:val="Footer"/>
            <w:rPr>
              <w:rFonts w:cs="Arial"/>
              <w:b/>
              <w:bCs/>
              <w:i/>
              <w:sz w:val="20"/>
            </w:rPr>
          </w:pPr>
          <w:r w:rsidRPr="00B3752F">
            <w:rPr>
              <w:rFonts w:cs="Arial"/>
              <w:b/>
              <w:bCs/>
              <w:i/>
              <w:sz w:val="20"/>
            </w:rPr>
            <w:t>Page</w:t>
          </w:r>
        </w:p>
      </w:tc>
    </w:tr>
    <w:tr w:rsidR="004F235F" w14:paraId="599C74A7" w14:textId="77777777" w:rsidTr="004D06D1">
      <w:tc>
        <w:tcPr>
          <w:tcW w:w="1515" w:type="dxa"/>
        </w:tcPr>
        <w:p w14:paraId="263DEF35" w14:textId="77777777" w:rsidR="004F235F" w:rsidRPr="00542EE6" w:rsidRDefault="004F235F" w:rsidP="004213C3">
          <w:pPr>
            <w:pStyle w:val="Footer"/>
            <w:rPr>
              <w:rFonts w:cs="Arial"/>
              <w:b/>
              <w:bCs/>
              <w:sz w:val="20"/>
            </w:rPr>
          </w:pPr>
          <w:r>
            <w:rPr>
              <w:b/>
              <w:sz w:val="20"/>
            </w:rPr>
            <w:t>CHS22/167</w:t>
          </w:r>
        </w:p>
      </w:tc>
      <w:tc>
        <w:tcPr>
          <w:tcW w:w="965" w:type="dxa"/>
        </w:tcPr>
        <w:p w14:paraId="310E8F55" w14:textId="77777777" w:rsidR="004F235F" w:rsidRPr="00B3752F" w:rsidRDefault="004F235F" w:rsidP="004213C3">
          <w:pPr>
            <w:pStyle w:val="Footer"/>
            <w:rPr>
              <w:rFonts w:cs="Arial"/>
              <w:b/>
              <w:bCs/>
              <w:sz w:val="20"/>
            </w:rPr>
          </w:pPr>
          <w:r>
            <w:rPr>
              <w:rFonts w:cs="Arial"/>
              <w:b/>
              <w:bCs/>
              <w:sz w:val="20"/>
            </w:rPr>
            <w:t>1</w:t>
          </w:r>
        </w:p>
      </w:tc>
      <w:tc>
        <w:tcPr>
          <w:tcW w:w="1552" w:type="dxa"/>
        </w:tcPr>
        <w:p w14:paraId="169D89DF" w14:textId="77777777" w:rsidR="004F235F" w:rsidRPr="00B3752F" w:rsidRDefault="004F235F" w:rsidP="004213C3">
          <w:pPr>
            <w:pStyle w:val="Footer"/>
            <w:rPr>
              <w:rFonts w:cs="Arial"/>
              <w:b/>
              <w:bCs/>
              <w:sz w:val="20"/>
            </w:rPr>
          </w:pPr>
          <w:r>
            <w:rPr>
              <w:rFonts w:cs="Arial"/>
              <w:b/>
              <w:bCs/>
              <w:sz w:val="20"/>
            </w:rPr>
            <w:t>14/04/2022</w:t>
          </w:r>
        </w:p>
      </w:tc>
      <w:tc>
        <w:tcPr>
          <w:tcW w:w="1456" w:type="dxa"/>
        </w:tcPr>
        <w:p w14:paraId="34BEE942" w14:textId="77777777" w:rsidR="004F235F" w:rsidRPr="00B3752F" w:rsidRDefault="004F235F" w:rsidP="004213C3">
          <w:pPr>
            <w:pStyle w:val="Footer"/>
            <w:rPr>
              <w:rFonts w:cs="Arial"/>
              <w:b/>
              <w:bCs/>
              <w:sz w:val="20"/>
            </w:rPr>
          </w:pPr>
          <w:r>
            <w:rPr>
              <w:rFonts w:cs="Arial"/>
              <w:b/>
              <w:bCs/>
              <w:sz w:val="20"/>
            </w:rPr>
            <w:t>01/04/2026</w:t>
          </w:r>
        </w:p>
      </w:tc>
      <w:tc>
        <w:tcPr>
          <w:tcW w:w="2167" w:type="dxa"/>
        </w:tcPr>
        <w:p w14:paraId="1B075A20" w14:textId="77777777" w:rsidR="004F235F" w:rsidRPr="00B3752F" w:rsidRDefault="004F235F" w:rsidP="004213C3">
          <w:pPr>
            <w:pStyle w:val="Footer"/>
            <w:rPr>
              <w:rFonts w:cs="Arial"/>
              <w:b/>
              <w:bCs/>
              <w:sz w:val="20"/>
            </w:rPr>
          </w:pPr>
          <w:r>
            <w:rPr>
              <w:rFonts w:cs="Arial"/>
              <w:b/>
              <w:bCs/>
              <w:sz w:val="20"/>
            </w:rPr>
            <w:t>WYC - Neonatology</w:t>
          </w:r>
        </w:p>
      </w:tc>
      <w:tc>
        <w:tcPr>
          <w:tcW w:w="1559" w:type="dxa"/>
        </w:tcPr>
        <w:p w14:paraId="04194C9A" w14:textId="77777777" w:rsidR="004F235F" w:rsidRPr="00B3752F" w:rsidRDefault="004F235F" w:rsidP="004213C3">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3</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14</w:t>
          </w:r>
          <w:r w:rsidRPr="00B3752F">
            <w:rPr>
              <w:rStyle w:val="PageNumber"/>
              <w:sz w:val="20"/>
            </w:rPr>
            <w:fldChar w:fldCharType="end"/>
          </w:r>
        </w:p>
      </w:tc>
    </w:tr>
    <w:tr w:rsidR="004F235F" w14:paraId="03DC7B87" w14:textId="77777777" w:rsidTr="004D06D1">
      <w:trPr>
        <w:trHeight w:val="231"/>
      </w:trPr>
      <w:tc>
        <w:tcPr>
          <w:tcW w:w="9214" w:type="dxa"/>
          <w:gridSpan w:val="6"/>
          <w:tcBorders>
            <w:top w:val="single" w:sz="4" w:space="0" w:color="auto"/>
            <w:left w:val="single" w:sz="4" w:space="0" w:color="auto"/>
            <w:bottom w:val="single" w:sz="4" w:space="0" w:color="auto"/>
            <w:right w:val="single" w:sz="4" w:space="0" w:color="auto"/>
          </w:tcBorders>
        </w:tcPr>
        <w:p w14:paraId="62341A29" w14:textId="77777777" w:rsidR="004F235F" w:rsidRPr="002C1428" w:rsidRDefault="004F235F" w:rsidP="005E1140">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3C7B9B59" w14:textId="77777777" w:rsidR="004F235F" w:rsidRPr="00AE7C5C" w:rsidRDefault="004F235F" w:rsidP="00CD1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Borders>
        <w:insideH w:val="single" w:sz="4" w:space="0" w:color="auto"/>
      </w:tblBorders>
      <w:tblLook w:val="00A0" w:firstRow="1" w:lastRow="0" w:firstColumn="1" w:lastColumn="0" w:noHBand="0" w:noVBand="0"/>
    </w:tblPr>
    <w:tblGrid>
      <w:gridCol w:w="1515"/>
      <w:gridCol w:w="965"/>
      <w:gridCol w:w="1552"/>
      <w:gridCol w:w="1456"/>
      <w:gridCol w:w="2167"/>
      <w:gridCol w:w="1559"/>
    </w:tblGrid>
    <w:tr w:rsidR="00E90708" w:rsidRPr="00AE7C5C" w14:paraId="2F51A914" w14:textId="77777777" w:rsidTr="004D06D1">
      <w:tc>
        <w:tcPr>
          <w:tcW w:w="1515" w:type="dxa"/>
        </w:tcPr>
        <w:p w14:paraId="2F51A90E" w14:textId="77777777" w:rsidR="00E90708" w:rsidRPr="00B3752F" w:rsidRDefault="00E90708" w:rsidP="004213C3">
          <w:pPr>
            <w:pStyle w:val="Footer"/>
            <w:rPr>
              <w:rFonts w:cs="Arial"/>
              <w:b/>
              <w:bCs/>
              <w:i/>
              <w:sz w:val="20"/>
            </w:rPr>
          </w:pPr>
          <w:r w:rsidRPr="00B3752F">
            <w:rPr>
              <w:rFonts w:cs="Arial"/>
              <w:b/>
              <w:bCs/>
              <w:i/>
              <w:sz w:val="20"/>
            </w:rPr>
            <w:t>Doc Number</w:t>
          </w:r>
        </w:p>
      </w:tc>
      <w:tc>
        <w:tcPr>
          <w:tcW w:w="965" w:type="dxa"/>
        </w:tcPr>
        <w:p w14:paraId="2F51A90F" w14:textId="77777777" w:rsidR="00E90708" w:rsidRPr="00B3752F" w:rsidRDefault="00E90708" w:rsidP="004213C3">
          <w:pPr>
            <w:pStyle w:val="Footer"/>
            <w:rPr>
              <w:rFonts w:cs="Arial"/>
              <w:b/>
              <w:bCs/>
              <w:i/>
              <w:sz w:val="20"/>
            </w:rPr>
          </w:pPr>
          <w:r w:rsidRPr="00B3752F">
            <w:rPr>
              <w:rFonts w:cs="Arial"/>
              <w:b/>
              <w:bCs/>
              <w:i/>
              <w:sz w:val="20"/>
            </w:rPr>
            <w:t>Version</w:t>
          </w:r>
        </w:p>
      </w:tc>
      <w:tc>
        <w:tcPr>
          <w:tcW w:w="1552" w:type="dxa"/>
        </w:tcPr>
        <w:p w14:paraId="2F51A910" w14:textId="77777777" w:rsidR="00E90708" w:rsidRPr="00B3752F" w:rsidRDefault="00E90708" w:rsidP="004213C3">
          <w:pPr>
            <w:pStyle w:val="Footer"/>
            <w:rPr>
              <w:rFonts w:cs="Arial"/>
              <w:b/>
              <w:bCs/>
              <w:i/>
              <w:sz w:val="20"/>
            </w:rPr>
          </w:pPr>
          <w:r w:rsidRPr="00B3752F">
            <w:rPr>
              <w:rFonts w:cs="Arial"/>
              <w:b/>
              <w:bCs/>
              <w:i/>
              <w:sz w:val="20"/>
            </w:rPr>
            <w:t>Issued</w:t>
          </w:r>
        </w:p>
      </w:tc>
      <w:tc>
        <w:tcPr>
          <w:tcW w:w="1456" w:type="dxa"/>
        </w:tcPr>
        <w:p w14:paraId="2F51A911" w14:textId="77777777" w:rsidR="00E90708" w:rsidRPr="00B3752F" w:rsidRDefault="00E90708" w:rsidP="004213C3">
          <w:pPr>
            <w:pStyle w:val="Footer"/>
            <w:rPr>
              <w:rFonts w:cs="Arial"/>
              <w:b/>
              <w:bCs/>
              <w:i/>
              <w:sz w:val="20"/>
            </w:rPr>
          </w:pPr>
          <w:r w:rsidRPr="00B3752F">
            <w:rPr>
              <w:rFonts w:cs="Arial"/>
              <w:b/>
              <w:bCs/>
              <w:i/>
              <w:sz w:val="20"/>
            </w:rPr>
            <w:t>Review Date</w:t>
          </w:r>
        </w:p>
      </w:tc>
      <w:tc>
        <w:tcPr>
          <w:tcW w:w="2167" w:type="dxa"/>
        </w:tcPr>
        <w:p w14:paraId="2F51A912" w14:textId="77777777" w:rsidR="00E90708" w:rsidRPr="00B3752F" w:rsidRDefault="00E90708" w:rsidP="004213C3">
          <w:pPr>
            <w:pStyle w:val="Footer"/>
            <w:rPr>
              <w:rFonts w:cs="Arial"/>
              <w:b/>
              <w:bCs/>
              <w:i/>
              <w:sz w:val="20"/>
            </w:rPr>
          </w:pPr>
          <w:r w:rsidRPr="00B3752F">
            <w:rPr>
              <w:rFonts w:cs="Arial"/>
              <w:b/>
              <w:bCs/>
              <w:i/>
              <w:sz w:val="20"/>
            </w:rPr>
            <w:t>Area Responsible</w:t>
          </w:r>
        </w:p>
      </w:tc>
      <w:tc>
        <w:tcPr>
          <w:tcW w:w="1559" w:type="dxa"/>
        </w:tcPr>
        <w:p w14:paraId="2F51A913" w14:textId="77777777" w:rsidR="00E90708" w:rsidRPr="00B3752F" w:rsidRDefault="00E90708" w:rsidP="004213C3">
          <w:pPr>
            <w:pStyle w:val="Footer"/>
            <w:rPr>
              <w:rFonts w:cs="Arial"/>
              <w:b/>
              <w:bCs/>
              <w:i/>
              <w:sz w:val="20"/>
            </w:rPr>
          </w:pPr>
          <w:r w:rsidRPr="00B3752F">
            <w:rPr>
              <w:rFonts w:cs="Arial"/>
              <w:b/>
              <w:bCs/>
              <w:i/>
              <w:sz w:val="20"/>
            </w:rPr>
            <w:t>Page</w:t>
          </w:r>
        </w:p>
      </w:tc>
    </w:tr>
    <w:tr w:rsidR="00E90708" w14:paraId="2F51A91B" w14:textId="77777777" w:rsidTr="004D06D1">
      <w:tc>
        <w:tcPr>
          <w:tcW w:w="1515" w:type="dxa"/>
        </w:tcPr>
        <w:p w14:paraId="2F51A915" w14:textId="03AFA670" w:rsidR="00E90708" w:rsidRPr="00542EE6" w:rsidRDefault="004D06D1" w:rsidP="004213C3">
          <w:pPr>
            <w:pStyle w:val="Footer"/>
            <w:rPr>
              <w:rFonts w:cs="Arial"/>
              <w:b/>
              <w:bCs/>
              <w:sz w:val="20"/>
            </w:rPr>
          </w:pPr>
          <w:r>
            <w:rPr>
              <w:b/>
              <w:sz w:val="20"/>
            </w:rPr>
            <w:t>CHS22/167</w:t>
          </w:r>
        </w:p>
      </w:tc>
      <w:tc>
        <w:tcPr>
          <w:tcW w:w="965" w:type="dxa"/>
        </w:tcPr>
        <w:p w14:paraId="2F51A916" w14:textId="3FA8D5F3" w:rsidR="00E90708" w:rsidRPr="00B3752F" w:rsidRDefault="004D06D1" w:rsidP="004213C3">
          <w:pPr>
            <w:pStyle w:val="Footer"/>
            <w:rPr>
              <w:rFonts w:cs="Arial"/>
              <w:b/>
              <w:bCs/>
              <w:sz w:val="20"/>
            </w:rPr>
          </w:pPr>
          <w:r>
            <w:rPr>
              <w:rFonts w:cs="Arial"/>
              <w:b/>
              <w:bCs/>
              <w:sz w:val="20"/>
            </w:rPr>
            <w:t>1</w:t>
          </w:r>
        </w:p>
      </w:tc>
      <w:tc>
        <w:tcPr>
          <w:tcW w:w="1552" w:type="dxa"/>
        </w:tcPr>
        <w:p w14:paraId="2F51A917" w14:textId="25BBCCEA" w:rsidR="00E90708" w:rsidRPr="00B3752F" w:rsidRDefault="004D06D1" w:rsidP="004213C3">
          <w:pPr>
            <w:pStyle w:val="Footer"/>
            <w:rPr>
              <w:rFonts w:cs="Arial"/>
              <w:b/>
              <w:bCs/>
              <w:sz w:val="20"/>
            </w:rPr>
          </w:pPr>
          <w:r>
            <w:rPr>
              <w:rFonts w:cs="Arial"/>
              <w:b/>
              <w:bCs/>
              <w:sz w:val="20"/>
            </w:rPr>
            <w:t>14/04/2022</w:t>
          </w:r>
        </w:p>
      </w:tc>
      <w:tc>
        <w:tcPr>
          <w:tcW w:w="1456" w:type="dxa"/>
        </w:tcPr>
        <w:p w14:paraId="2F51A918" w14:textId="58058F0C" w:rsidR="00E90708" w:rsidRPr="00B3752F" w:rsidRDefault="004D06D1" w:rsidP="004213C3">
          <w:pPr>
            <w:pStyle w:val="Footer"/>
            <w:rPr>
              <w:rFonts w:cs="Arial"/>
              <w:b/>
              <w:bCs/>
              <w:sz w:val="20"/>
            </w:rPr>
          </w:pPr>
          <w:r>
            <w:rPr>
              <w:rFonts w:cs="Arial"/>
              <w:b/>
              <w:bCs/>
              <w:sz w:val="20"/>
            </w:rPr>
            <w:t>01/04/2026</w:t>
          </w:r>
        </w:p>
      </w:tc>
      <w:tc>
        <w:tcPr>
          <w:tcW w:w="2167" w:type="dxa"/>
        </w:tcPr>
        <w:p w14:paraId="2F51A919" w14:textId="161ABC9D" w:rsidR="00E90708" w:rsidRPr="00B3752F" w:rsidRDefault="004D06D1" w:rsidP="004213C3">
          <w:pPr>
            <w:pStyle w:val="Footer"/>
            <w:rPr>
              <w:rFonts w:cs="Arial"/>
              <w:b/>
              <w:bCs/>
              <w:sz w:val="20"/>
            </w:rPr>
          </w:pPr>
          <w:r>
            <w:rPr>
              <w:rFonts w:cs="Arial"/>
              <w:b/>
              <w:bCs/>
              <w:sz w:val="20"/>
            </w:rPr>
            <w:t>WYC - Neonatology</w:t>
          </w:r>
        </w:p>
      </w:tc>
      <w:tc>
        <w:tcPr>
          <w:tcW w:w="1559" w:type="dxa"/>
        </w:tcPr>
        <w:p w14:paraId="2F51A91A" w14:textId="77777777" w:rsidR="00E90708" w:rsidRPr="00B3752F" w:rsidRDefault="007B7628" w:rsidP="004213C3">
          <w:pPr>
            <w:pStyle w:val="Footer"/>
            <w:rPr>
              <w:sz w:val="20"/>
            </w:rPr>
          </w:pPr>
          <w:r w:rsidRPr="00B3752F">
            <w:rPr>
              <w:rStyle w:val="PageNumber"/>
              <w:sz w:val="20"/>
            </w:rPr>
            <w:fldChar w:fldCharType="begin"/>
          </w:r>
          <w:r w:rsidR="00E90708" w:rsidRPr="00B3752F">
            <w:rPr>
              <w:rStyle w:val="PageNumber"/>
              <w:sz w:val="20"/>
            </w:rPr>
            <w:instrText xml:space="preserve"> PAGE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r w:rsidR="00E90708" w:rsidRPr="00B3752F">
            <w:rPr>
              <w:rStyle w:val="PageNumber"/>
              <w:sz w:val="20"/>
            </w:rPr>
            <w:t xml:space="preserve"> of </w:t>
          </w:r>
          <w:r w:rsidRPr="00B3752F">
            <w:rPr>
              <w:rStyle w:val="PageNumber"/>
              <w:sz w:val="20"/>
            </w:rPr>
            <w:fldChar w:fldCharType="begin"/>
          </w:r>
          <w:r w:rsidR="00E90708" w:rsidRPr="00B3752F">
            <w:rPr>
              <w:rStyle w:val="PageNumber"/>
              <w:sz w:val="20"/>
            </w:rPr>
            <w:instrText xml:space="preserve"> NUMPAGES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p>
      </w:tc>
    </w:tr>
    <w:tr w:rsidR="005E1140" w14:paraId="668DA41F" w14:textId="77777777" w:rsidTr="004D06D1">
      <w:trPr>
        <w:trHeight w:val="231"/>
      </w:trPr>
      <w:tc>
        <w:tcPr>
          <w:tcW w:w="9214" w:type="dxa"/>
          <w:gridSpan w:val="6"/>
          <w:tcBorders>
            <w:top w:val="single" w:sz="4" w:space="0" w:color="auto"/>
            <w:left w:val="single" w:sz="4" w:space="0" w:color="auto"/>
            <w:bottom w:val="single" w:sz="4" w:space="0" w:color="auto"/>
            <w:right w:val="single" w:sz="4" w:space="0" w:color="auto"/>
          </w:tcBorders>
        </w:tcPr>
        <w:p w14:paraId="512A806D" w14:textId="713A0083" w:rsidR="005E1140" w:rsidRPr="002C1428" w:rsidRDefault="005E1140"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366924">
            <w:rPr>
              <w:sz w:val="16"/>
              <w:szCs w:val="16"/>
            </w:rPr>
            <w:t>CHS</w:t>
          </w:r>
          <w:r w:rsidRPr="002C1428">
            <w:rPr>
              <w:sz w:val="16"/>
              <w:szCs w:val="16"/>
            </w:rPr>
            <w:t xml:space="preserve"> Policy Register</w:t>
          </w:r>
        </w:p>
      </w:tc>
    </w:tr>
  </w:tbl>
  <w:p w14:paraId="2F51A91D" w14:textId="77777777" w:rsidR="00E90708" w:rsidRPr="00AE7C5C" w:rsidRDefault="00E90708"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E69CC" w14:textId="77777777" w:rsidR="00FA77AA" w:rsidRDefault="00FA77AA" w:rsidP="00F66CB0">
      <w:r>
        <w:separator/>
      </w:r>
    </w:p>
  </w:footnote>
  <w:footnote w:type="continuationSeparator" w:id="0">
    <w:p w14:paraId="39F36FCA" w14:textId="77777777" w:rsidR="00FA77AA" w:rsidRDefault="00FA77AA" w:rsidP="00F66CB0">
      <w:r>
        <w:continuationSeparator/>
      </w:r>
    </w:p>
  </w:footnote>
  <w:footnote w:type="continuationNotice" w:id="1">
    <w:p w14:paraId="6BADD805" w14:textId="77777777" w:rsidR="00FA77AA" w:rsidRDefault="00FA77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4F235F" w14:paraId="6AA3BC45" w14:textId="77777777" w:rsidTr="0074223E">
      <w:trPr>
        <w:trHeight w:val="1418"/>
      </w:trPr>
      <w:tc>
        <w:tcPr>
          <w:tcW w:w="5556" w:type="dxa"/>
          <w:vAlign w:val="center"/>
          <w:hideMark/>
        </w:tcPr>
        <w:p w14:paraId="735205D3" w14:textId="77777777" w:rsidR="004F235F" w:rsidRDefault="004F235F" w:rsidP="0074223E">
          <w:pPr>
            <w:pStyle w:val="Header"/>
            <w:rPr>
              <w:sz w:val="20"/>
            </w:rPr>
          </w:pPr>
          <w:r>
            <w:rPr>
              <w:noProof/>
              <w:sz w:val="20"/>
            </w:rPr>
            <mc:AlternateContent>
              <mc:Choice Requires="wps">
                <w:drawing>
                  <wp:anchor distT="0" distB="0" distL="114300" distR="114300" simplePos="0" relativeHeight="251660288" behindDoc="0" locked="0" layoutInCell="0" allowOverlap="1" wp14:anchorId="376F6C79" wp14:editId="48A12151">
                    <wp:simplePos x="0" y="0"/>
                    <wp:positionH relativeFrom="page">
                      <wp:posOffset>0</wp:posOffset>
                    </wp:positionH>
                    <wp:positionV relativeFrom="page">
                      <wp:posOffset>190500</wp:posOffset>
                    </wp:positionV>
                    <wp:extent cx="7560310" cy="273050"/>
                    <wp:effectExtent l="0" t="0" r="0" b="12700"/>
                    <wp:wrapNone/>
                    <wp:docPr id="13" name="MSIPCM491644cc898762c8cc77a11d" descr="{&quot;HashCode&quot;:-142324334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ECD997" w14:textId="77777777" w:rsidR="004F235F" w:rsidRPr="00B97D90" w:rsidRDefault="004F235F" w:rsidP="00B97D90">
                                <w:pPr>
                                  <w:jc w:val="center"/>
                                  <w:rPr>
                                    <w:rFonts w:cs="Calibri"/>
                                    <w:color w:val="FF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6F6C79" id="_x0000_t202" coordsize="21600,21600" o:spt="202" path="m,l,21600r21600,l21600,xe">
                    <v:stroke joinstyle="miter"/>
                    <v:path gradientshapeok="t" o:connecttype="rect"/>
                  </v:shapetype>
                  <v:shape id="MSIPCM491644cc898762c8cc77a11d" o:spid="_x0000_s1026" type="#_x0000_t202" alt="{&quot;HashCode&quot;:-1423243343,&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6AECD997" w14:textId="77777777" w:rsidR="004F235F" w:rsidRPr="00B97D90" w:rsidRDefault="004F235F" w:rsidP="00B97D90">
                          <w:pPr>
                            <w:jc w:val="center"/>
                            <w:rPr>
                              <w:rFonts w:cs="Calibri"/>
                              <w:color w:val="FF0000"/>
                            </w:rPr>
                          </w:pPr>
                        </w:p>
                      </w:txbxContent>
                    </v:textbox>
                    <w10:wrap anchorx="page" anchory="page"/>
                  </v:shape>
                </w:pict>
              </mc:Fallback>
            </mc:AlternateContent>
          </w:r>
          <w:r>
            <w:rPr>
              <w:noProof/>
              <w:sz w:val="20"/>
            </w:rPr>
            <w:drawing>
              <wp:inline distT="0" distB="0" distL="0" distR="0" wp14:anchorId="68880594" wp14:editId="454AE0D9">
                <wp:extent cx="3295650" cy="723900"/>
                <wp:effectExtent l="0" t="0" r="0" b="0"/>
                <wp:docPr id="14" name="Picture 14"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CB659E7" w14:textId="77777777" w:rsidR="004F235F" w:rsidRDefault="004F235F">
          <w:pPr>
            <w:pStyle w:val="Header"/>
            <w:tabs>
              <w:tab w:val="left" w:pos="720"/>
            </w:tabs>
            <w:jc w:val="right"/>
            <w:rPr>
              <w:sz w:val="20"/>
            </w:rPr>
          </w:pPr>
          <w:r>
            <w:rPr>
              <w:sz w:val="20"/>
            </w:rPr>
            <w:t>CHS22/167</w:t>
          </w:r>
        </w:p>
      </w:tc>
    </w:tr>
  </w:tbl>
  <w:p w14:paraId="267A9C9A" w14:textId="77777777" w:rsidR="004F235F" w:rsidRPr="00FC3538" w:rsidRDefault="004F235F">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E90708" w14:paraId="2F51A90C" w14:textId="77777777" w:rsidTr="0074223E">
      <w:trPr>
        <w:trHeight w:val="1418"/>
      </w:trPr>
      <w:tc>
        <w:tcPr>
          <w:tcW w:w="5556" w:type="dxa"/>
          <w:vAlign w:val="center"/>
          <w:hideMark/>
        </w:tcPr>
        <w:p w14:paraId="2F51A90A" w14:textId="462AF6D6" w:rsidR="00E90708" w:rsidRDefault="00B97D90" w:rsidP="0074223E">
          <w:pPr>
            <w:pStyle w:val="Header"/>
            <w:rPr>
              <w:sz w:val="20"/>
            </w:rPr>
          </w:pPr>
          <w:r>
            <w:rPr>
              <w:noProof/>
              <w:sz w:val="20"/>
            </w:rPr>
            <mc:AlternateContent>
              <mc:Choice Requires="wps">
                <w:drawing>
                  <wp:anchor distT="0" distB="0" distL="114300" distR="114300" simplePos="0" relativeHeight="251658240" behindDoc="0" locked="0" layoutInCell="0" allowOverlap="1" wp14:anchorId="794C3B1E" wp14:editId="035F3C70">
                    <wp:simplePos x="0" y="0"/>
                    <wp:positionH relativeFrom="page">
                      <wp:posOffset>0</wp:posOffset>
                    </wp:positionH>
                    <wp:positionV relativeFrom="page">
                      <wp:posOffset>190500</wp:posOffset>
                    </wp:positionV>
                    <wp:extent cx="7560310" cy="273050"/>
                    <wp:effectExtent l="0" t="0" r="0" b="12700"/>
                    <wp:wrapNone/>
                    <wp:docPr id="12" name="MSIPCM491644cc898762c8cc77a11d" descr="{&quot;HashCode&quot;:-142324334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5E3FE3" w14:textId="35C62F7B" w:rsidR="00B97D90" w:rsidRPr="00B97D90" w:rsidRDefault="00B97D90" w:rsidP="00B97D90">
                                <w:pPr>
                                  <w:jc w:val="center"/>
                                  <w:rPr>
                                    <w:rFonts w:cs="Calibri"/>
                                    <w:color w:val="FF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94C3B1E" id="_x0000_t202" coordsize="21600,21600" o:spt="202" path="m,l,21600r21600,l21600,xe">
                    <v:stroke joinstyle="miter"/>
                    <v:path gradientshapeok="t" o:connecttype="rect"/>
                  </v:shapetype>
                  <v:shape id="_x0000_s1027" type="#_x0000_t202" alt="{&quot;HashCode&quot;:-1423243343,&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D5E3FE3" w14:textId="35C62F7B" w:rsidR="00B97D90" w:rsidRPr="00B97D90" w:rsidRDefault="00B97D90" w:rsidP="00B97D90">
                          <w:pPr>
                            <w:jc w:val="center"/>
                            <w:rPr>
                              <w:rFonts w:cs="Calibri"/>
                              <w:color w:val="FF0000"/>
                            </w:rPr>
                          </w:pPr>
                        </w:p>
                      </w:txbxContent>
                    </v:textbox>
                    <w10:wrap anchorx="page" anchory="page"/>
                  </v:shape>
                </w:pict>
              </mc:Fallback>
            </mc:AlternateContent>
          </w:r>
          <w:r w:rsidR="00200D04">
            <w:rPr>
              <w:noProof/>
              <w:sz w:val="20"/>
            </w:rPr>
            <w:drawing>
              <wp:inline distT="0" distB="0" distL="0" distR="0" wp14:anchorId="5330CC0D" wp14:editId="1210EDE2">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70014157" w:rsidR="00E90708" w:rsidRDefault="004D06D1">
          <w:pPr>
            <w:pStyle w:val="Header"/>
            <w:tabs>
              <w:tab w:val="left" w:pos="720"/>
            </w:tabs>
            <w:jc w:val="right"/>
            <w:rPr>
              <w:sz w:val="20"/>
            </w:rPr>
          </w:pPr>
          <w:bookmarkStart w:id="65" w:name="_top"/>
          <w:bookmarkEnd w:id="65"/>
          <w:r>
            <w:rPr>
              <w:sz w:val="20"/>
            </w:rPr>
            <w:t>CHS22/167</w:t>
          </w:r>
        </w:p>
      </w:tc>
    </w:tr>
  </w:tbl>
  <w:p w14:paraId="2F51A90D" w14:textId="77777777" w:rsidR="00E90708" w:rsidRPr="00FC3538" w:rsidRDefault="00E9070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AE859E2"/>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06D24C6C"/>
    <w:multiLevelType w:val="hybridMultilevel"/>
    <w:tmpl w:val="18D85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8865BB"/>
    <w:multiLevelType w:val="hybridMultilevel"/>
    <w:tmpl w:val="FD4E4F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834EF5"/>
    <w:multiLevelType w:val="hybridMultilevel"/>
    <w:tmpl w:val="B776C82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8050DC"/>
    <w:multiLevelType w:val="hybridMultilevel"/>
    <w:tmpl w:val="9CFAD4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B67A2A"/>
    <w:multiLevelType w:val="hybridMultilevel"/>
    <w:tmpl w:val="E13A1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0B48B5"/>
    <w:multiLevelType w:val="hybridMultilevel"/>
    <w:tmpl w:val="275E8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0F2073"/>
    <w:multiLevelType w:val="hybridMultilevel"/>
    <w:tmpl w:val="03C05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5D0A1B"/>
    <w:multiLevelType w:val="hybridMultilevel"/>
    <w:tmpl w:val="61A671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C570A4"/>
    <w:multiLevelType w:val="hybridMultilevel"/>
    <w:tmpl w:val="18B8A4C4"/>
    <w:lvl w:ilvl="0" w:tplc="0C09000F">
      <w:start w:val="1"/>
      <w:numFmt w:val="decimal"/>
      <w:lvlText w:val="%1."/>
      <w:lvlJc w:val="left"/>
      <w:pPr>
        <w:ind w:left="502" w:hanging="360"/>
      </w:pPr>
    </w:lvl>
    <w:lvl w:ilvl="1" w:tplc="0C090019">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3" w15:restartNumberingAfterBreak="0">
    <w:nsid w:val="32C73191"/>
    <w:multiLevelType w:val="hybridMultilevel"/>
    <w:tmpl w:val="9B04882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A5333EC"/>
    <w:multiLevelType w:val="hybridMultilevel"/>
    <w:tmpl w:val="213A2E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D897E64"/>
    <w:multiLevelType w:val="hybridMultilevel"/>
    <w:tmpl w:val="457040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EEE64A5"/>
    <w:multiLevelType w:val="hybridMultilevel"/>
    <w:tmpl w:val="C0E47C2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9" w15:restartNumberingAfterBreak="0">
    <w:nsid w:val="53535FBA"/>
    <w:multiLevelType w:val="hybridMultilevel"/>
    <w:tmpl w:val="38080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5E759D"/>
    <w:multiLevelType w:val="hybridMultilevel"/>
    <w:tmpl w:val="9CF260F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F7C7321"/>
    <w:multiLevelType w:val="multilevel"/>
    <w:tmpl w:val="E8FE200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55"/>
        </w:tabs>
        <w:ind w:left="1455" w:hanging="375"/>
      </w:pPr>
      <w:rPr>
        <w:rFonts w:hint="default"/>
        <w:i w:val="0"/>
        <w:iCs/>
      </w:rPr>
    </w:lvl>
    <w:lvl w:ilvl="2">
      <w:start w:val="1"/>
      <w:numFmt w:val="decimal"/>
      <w:isLgl/>
      <w:lvlText w:val="%1.%2.%3"/>
      <w:lvlJc w:val="left"/>
      <w:pPr>
        <w:tabs>
          <w:tab w:val="num" w:pos="3250"/>
        </w:tabs>
        <w:ind w:left="3250" w:hanging="720"/>
      </w:pPr>
      <w:rPr>
        <w:rFonts w:cs="Times New Roman" w:hint="default"/>
      </w:rPr>
    </w:lvl>
    <w:lvl w:ilvl="3">
      <w:start w:val="1"/>
      <w:numFmt w:val="decimal"/>
      <w:isLgl/>
      <w:lvlText w:val="%1.%2.%3.%4"/>
      <w:lvlJc w:val="left"/>
      <w:pPr>
        <w:tabs>
          <w:tab w:val="num" w:pos="4515"/>
        </w:tabs>
        <w:ind w:left="4515" w:hanging="720"/>
      </w:pPr>
      <w:rPr>
        <w:rFonts w:cs="Times New Roman" w:hint="default"/>
      </w:rPr>
    </w:lvl>
    <w:lvl w:ilvl="4">
      <w:start w:val="1"/>
      <w:numFmt w:val="decimal"/>
      <w:isLgl/>
      <w:lvlText w:val="%1.%2.%3.%4.%5"/>
      <w:lvlJc w:val="left"/>
      <w:pPr>
        <w:tabs>
          <w:tab w:val="num" w:pos="6140"/>
        </w:tabs>
        <w:ind w:left="6140" w:hanging="1080"/>
      </w:pPr>
      <w:rPr>
        <w:rFonts w:cs="Times New Roman" w:hint="default"/>
      </w:rPr>
    </w:lvl>
    <w:lvl w:ilvl="5">
      <w:start w:val="1"/>
      <w:numFmt w:val="decimal"/>
      <w:isLgl/>
      <w:lvlText w:val="%1.%2.%3.%4.%5.%6"/>
      <w:lvlJc w:val="left"/>
      <w:pPr>
        <w:tabs>
          <w:tab w:val="num" w:pos="7405"/>
        </w:tabs>
        <w:ind w:left="7405" w:hanging="1080"/>
      </w:pPr>
      <w:rPr>
        <w:rFonts w:cs="Times New Roman" w:hint="default"/>
      </w:rPr>
    </w:lvl>
    <w:lvl w:ilvl="6">
      <w:start w:val="1"/>
      <w:numFmt w:val="decimal"/>
      <w:isLgl/>
      <w:lvlText w:val="%1.%2.%3.%4.%5.%6.%7"/>
      <w:lvlJc w:val="left"/>
      <w:pPr>
        <w:tabs>
          <w:tab w:val="num" w:pos="9030"/>
        </w:tabs>
        <w:ind w:left="9030" w:hanging="1440"/>
      </w:pPr>
      <w:rPr>
        <w:rFonts w:cs="Times New Roman" w:hint="default"/>
      </w:rPr>
    </w:lvl>
    <w:lvl w:ilvl="7">
      <w:start w:val="1"/>
      <w:numFmt w:val="decimal"/>
      <w:isLgl/>
      <w:lvlText w:val="%1.%2.%3.%4.%5.%6.%7.%8"/>
      <w:lvlJc w:val="left"/>
      <w:pPr>
        <w:tabs>
          <w:tab w:val="num" w:pos="10295"/>
        </w:tabs>
        <w:ind w:left="10295" w:hanging="1440"/>
      </w:pPr>
      <w:rPr>
        <w:rFonts w:cs="Times New Roman" w:hint="default"/>
      </w:rPr>
    </w:lvl>
    <w:lvl w:ilvl="8">
      <w:start w:val="1"/>
      <w:numFmt w:val="decimal"/>
      <w:isLgl/>
      <w:lvlText w:val="%1.%2.%3.%4.%5.%6.%7.%8.%9"/>
      <w:lvlJc w:val="left"/>
      <w:pPr>
        <w:tabs>
          <w:tab w:val="num" w:pos="11560"/>
        </w:tabs>
        <w:ind w:left="11560" w:hanging="1440"/>
      </w:pPr>
      <w:rPr>
        <w:rFonts w:cs="Times New Roman" w:hint="default"/>
      </w:rPr>
    </w:lvl>
  </w:abstractNum>
  <w:abstractNum w:abstractNumId="22" w15:restartNumberingAfterBreak="0">
    <w:nsid w:val="60446DE9"/>
    <w:multiLevelType w:val="hybridMultilevel"/>
    <w:tmpl w:val="7E642714"/>
    <w:lvl w:ilvl="0" w:tplc="B1C6A8B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E13E6A"/>
    <w:multiLevelType w:val="hybridMultilevel"/>
    <w:tmpl w:val="DB1AE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9E3F29"/>
    <w:multiLevelType w:val="hybridMultilevel"/>
    <w:tmpl w:val="883280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4A02B60"/>
    <w:multiLevelType w:val="hybridMultilevel"/>
    <w:tmpl w:val="84703554"/>
    <w:lvl w:ilvl="0" w:tplc="B1C6A8BA">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039032B"/>
    <w:multiLevelType w:val="multilevel"/>
    <w:tmpl w:val="95E27A4E"/>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801"/>
        </w:tabs>
        <w:ind w:left="801" w:hanging="375"/>
      </w:pPr>
      <w:rPr>
        <w:rFonts w:ascii="Symbol" w:hAnsi="Symbol" w:hint="default"/>
        <w:i w:val="0"/>
        <w:iCs/>
      </w:rPr>
    </w:lvl>
    <w:lvl w:ilvl="2">
      <w:start w:val="1"/>
      <w:numFmt w:val="decimal"/>
      <w:isLgl/>
      <w:lvlText w:val="%1.%2.%3"/>
      <w:lvlJc w:val="left"/>
      <w:pPr>
        <w:tabs>
          <w:tab w:val="num" w:pos="3250"/>
        </w:tabs>
        <w:ind w:left="3250" w:hanging="720"/>
      </w:pPr>
      <w:rPr>
        <w:rFonts w:cs="Times New Roman" w:hint="default"/>
      </w:rPr>
    </w:lvl>
    <w:lvl w:ilvl="3">
      <w:start w:val="1"/>
      <w:numFmt w:val="decimal"/>
      <w:isLgl/>
      <w:lvlText w:val="%1.%2.%3.%4"/>
      <w:lvlJc w:val="left"/>
      <w:pPr>
        <w:tabs>
          <w:tab w:val="num" w:pos="4515"/>
        </w:tabs>
        <w:ind w:left="4515" w:hanging="720"/>
      </w:pPr>
      <w:rPr>
        <w:rFonts w:cs="Times New Roman" w:hint="default"/>
      </w:rPr>
    </w:lvl>
    <w:lvl w:ilvl="4">
      <w:start w:val="1"/>
      <w:numFmt w:val="decimal"/>
      <w:isLgl/>
      <w:lvlText w:val="%1.%2.%3.%4.%5"/>
      <w:lvlJc w:val="left"/>
      <w:pPr>
        <w:tabs>
          <w:tab w:val="num" w:pos="6140"/>
        </w:tabs>
        <w:ind w:left="6140" w:hanging="1080"/>
      </w:pPr>
      <w:rPr>
        <w:rFonts w:cs="Times New Roman" w:hint="default"/>
      </w:rPr>
    </w:lvl>
    <w:lvl w:ilvl="5">
      <w:start w:val="1"/>
      <w:numFmt w:val="decimal"/>
      <w:isLgl/>
      <w:lvlText w:val="%1.%2.%3.%4.%5.%6"/>
      <w:lvlJc w:val="left"/>
      <w:pPr>
        <w:tabs>
          <w:tab w:val="num" w:pos="7405"/>
        </w:tabs>
        <w:ind w:left="7405" w:hanging="1080"/>
      </w:pPr>
      <w:rPr>
        <w:rFonts w:cs="Times New Roman" w:hint="default"/>
      </w:rPr>
    </w:lvl>
    <w:lvl w:ilvl="6">
      <w:start w:val="1"/>
      <w:numFmt w:val="decimal"/>
      <w:isLgl/>
      <w:lvlText w:val="%1.%2.%3.%4.%5.%6.%7"/>
      <w:lvlJc w:val="left"/>
      <w:pPr>
        <w:tabs>
          <w:tab w:val="num" w:pos="9030"/>
        </w:tabs>
        <w:ind w:left="9030" w:hanging="1440"/>
      </w:pPr>
      <w:rPr>
        <w:rFonts w:cs="Times New Roman" w:hint="default"/>
      </w:rPr>
    </w:lvl>
    <w:lvl w:ilvl="7">
      <w:start w:val="1"/>
      <w:numFmt w:val="decimal"/>
      <w:isLgl/>
      <w:lvlText w:val="%1.%2.%3.%4.%5.%6.%7.%8"/>
      <w:lvlJc w:val="left"/>
      <w:pPr>
        <w:tabs>
          <w:tab w:val="num" w:pos="10295"/>
        </w:tabs>
        <w:ind w:left="10295" w:hanging="1440"/>
      </w:pPr>
      <w:rPr>
        <w:rFonts w:cs="Times New Roman" w:hint="default"/>
      </w:rPr>
    </w:lvl>
    <w:lvl w:ilvl="8">
      <w:start w:val="1"/>
      <w:numFmt w:val="decimal"/>
      <w:isLgl/>
      <w:lvlText w:val="%1.%2.%3.%4.%5.%6.%7.%8.%9"/>
      <w:lvlJc w:val="left"/>
      <w:pPr>
        <w:tabs>
          <w:tab w:val="num" w:pos="11560"/>
        </w:tabs>
        <w:ind w:left="11560" w:hanging="1440"/>
      </w:pPr>
      <w:rPr>
        <w:rFonts w:cs="Times New Roman" w:hint="default"/>
      </w:rPr>
    </w:lvl>
  </w:abstractNum>
  <w:abstractNum w:abstractNumId="27" w15:restartNumberingAfterBreak="0">
    <w:nsid w:val="714B28A7"/>
    <w:multiLevelType w:val="multilevel"/>
    <w:tmpl w:val="95E27A4E"/>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801"/>
        </w:tabs>
        <w:ind w:left="801" w:hanging="375"/>
      </w:pPr>
      <w:rPr>
        <w:rFonts w:ascii="Symbol" w:hAnsi="Symbol" w:hint="default"/>
        <w:i w:val="0"/>
        <w:iCs/>
      </w:rPr>
    </w:lvl>
    <w:lvl w:ilvl="2">
      <w:start w:val="1"/>
      <w:numFmt w:val="decimal"/>
      <w:isLgl/>
      <w:lvlText w:val="%1.%2.%3"/>
      <w:lvlJc w:val="left"/>
      <w:pPr>
        <w:tabs>
          <w:tab w:val="num" w:pos="3250"/>
        </w:tabs>
        <w:ind w:left="3250" w:hanging="720"/>
      </w:pPr>
      <w:rPr>
        <w:rFonts w:cs="Times New Roman" w:hint="default"/>
      </w:rPr>
    </w:lvl>
    <w:lvl w:ilvl="3">
      <w:start w:val="1"/>
      <w:numFmt w:val="decimal"/>
      <w:isLgl/>
      <w:lvlText w:val="%1.%2.%3.%4"/>
      <w:lvlJc w:val="left"/>
      <w:pPr>
        <w:tabs>
          <w:tab w:val="num" w:pos="4515"/>
        </w:tabs>
        <w:ind w:left="4515" w:hanging="720"/>
      </w:pPr>
      <w:rPr>
        <w:rFonts w:cs="Times New Roman" w:hint="default"/>
      </w:rPr>
    </w:lvl>
    <w:lvl w:ilvl="4">
      <w:start w:val="1"/>
      <w:numFmt w:val="decimal"/>
      <w:isLgl/>
      <w:lvlText w:val="%1.%2.%3.%4.%5"/>
      <w:lvlJc w:val="left"/>
      <w:pPr>
        <w:tabs>
          <w:tab w:val="num" w:pos="6140"/>
        </w:tabs>
        <w:ind w:left="6140" w:hanging="1080"/>
      </w:pPr>
      <w:rPr>
        <w:rFonts w:cs="Times New Roman" w:hint="default"/>
      </w:rPr>
    </w:lvl>
    <w:lvl w:ilvl="5">
      <w:start w:val="1"/>
      <w:numFmt w:val="decimal"/>
      <w:isLgl/>
      <w:lvlText w:val="%1.%2.%3.%4.%5.%6"/>
      <w:lvlJc w:val="left"/>
      <w:pPr>
        <w:tabs>
          <w:tab w:val="num" w:pos="7405"/>
        </w:tabs>
        <w:ind w:left="7405" w:hanging="1080"/>
      </w:pPr>
      <w:rPr>
        <w:rFonts w:cs="Times New Roman" w:hint="default"/>
      </w:rPr>
    </w:lvl>
    <w:lvl w:ilvl="6">
      <w:start w:val="1"/>
      <w:numFmt w:val="decimal"/>
      <w:isLgl/>
      <w:lvlText w:val="%1.%2.%3.%4.%5.%6.%7"/>
      <w:lvlJc w:val="left"/>
      <w:pPr>
        <w:tabs>
          <w:tab w:val="num" w:pos="9030"/>
        </w:tabs>
        <w:ind w:left="9030" w:hanging="1440"/>
      </w:pPr>
      <w:rPr>
        <w:rFonts w:cs="Times New Roman" w:hint="default"/>
      </w:rPr>
    </w:lvl>
    <w:lvl w:ilvl="7">
      <w:start w:val="1"/>
      <w:numFmt w:val="decimal"/>
      <w:isLgl/>
      <w:lvlText w:val="%1.%2.%3.%4.%5.%6.%7.%8"/>
      <w:lvlJc w:val="left"/>
      <w:pPr>
        <w:tabs>
          <w:tab w:val="num" w:pos="10295"/>
        </w:tabs>
        <w:ind w:left="10295" w:hanging="1440"/>
      </w:pPr>
      <w:rPr>
        <w:rFonts w:cs="Times New Roman" w:hint="default"/>
      </w:rPr>
    </w:lvl>
    <w:lvl w:ilvl="8">
      <w:start w:val="1"/>
      <w:numFmt w:val="decimal"/>
      <w:isLgl/>
      <w:lvlText w:val="%1.%2.%3.%4.%5.%6.%7.%8.%9"/>
      <w:lvlJc w:val="left"/>
      <w:pPr>
        <w:tabs>
          <w:tab w:val="num" w:pos="11560"/>
        </w:tabs>
        <w:ind w:left="11560" w:hanging="1440"/>
      </w:pPr>
      <w:rPr>
        <w:rFonts w:cs="Times New Roman" w:hint="default"/>
      </w:rPr>
    </w:lvl>
  </w:abstractNum>
  <w:abstractNum w:abstractNumId="28" w15:restartNumberingAfterBreak="0">
    <w:nsid w:val="768B01CA"/>
    <w:multiLevelType w:val="hybridMultilevel"/>
    <w:tmpl w:val="BE56599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E0F4A56"/>
    <w:multiLevelType w:val="hybridMultilevel"/>
    <w:tmpl w:val="1C1EF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81125671">
    <w:abstractNumId w:val="0"/>
  </w:num>
  <w:num w:numId="2" w16cid:durableId="491067080">
    <w:abstractNumId w:val="1"/>
  </w:num>
  <w:num w:numId="3" w16cid:durableId="566762215">
    <w:abstractNumId w:val="29"/>
  </w:num>
  <w:num w:numId="4" w16cid:durableId="447966264">
    <w:abstractNumId w:val="5"/>
  </w:num>
  <w:num w:numId="5" w16cid:durableId="661158697">
    <w:abstractNumId w:val="7"/>
  </w:num>
  <w:num w:numId="6" w16cid:durableId="1563976855">
    <w:abstractNumId w:val="30"/>
  </w:num>
  <w:num w:numId="7" w16cid:durableId="1134180746">
    <w:abstractNumId w:val="18"/>
  </w:num>
  <w:num w:numId="8" w16cid:durableId="553928487">
    <w:abstractNumId w:val="0"/>
  </w:num>
  <w:num w:numId="9" w16cid:durableId="723721901">
    <w:abstractNumId w:val="0"/>
  </w:num>
  <w:num w:numId="10" w16cid:durableId="527766152">
    <w:abstractNumId w:val="17"/>
  </w:num>
  <w:num w:numId="11" w16cid:durableId="1922521939">
    <w:abstractNumId w:val="21"/>
  </w:num>
  <w:num w:numId="12" w16cid:durableId="1643651529">
    <w:abstractNumId w:val="13"/>
  </w:num>
  <w:num w:numId="13" w16cid:durableId="1677416819">
    <w:abstractNumId w:val="23"/>
  </w:num>
  <w:num w:numId="14" w16cid:durableId="865291506">
    <w:abstractNumId w:val="19"/>
  </w:num>
  <w:num w:numId="15" w16cid:durableId="1591113312">
    <w:abstractNumId w:val="9"/>
  </w:num>
  <w:num w:numId="16" w16cid:durableId="2033720130">
    <w:abstractNumId w:val="10"/>
  </w:num>
  <w:num w:numId="17" w16cid:durableId="2132432529">
    <w:abstractNumId w:val="8"/>
  </w:num>
  <w:num w:numId="18" w16cid:durableId="1823934724">
    <w:abstractNumId w:val="6"/>
  </w:num>
  <w:num w:numId="19" w16cid:durableId="1268973662">
    <w:abstractNumId w:val="12"/>
  </w:num>
  <w:num w:numId="20" w16cid:durableId="1173955817">
    <w:abstractNumId w:val="3"/>
  </w:num>
  <w:num w:numId="21" w16cid:durableId="215819705">
    <w:abstractNumId w:val="2"/>
  </w:num>
  <w:num w:numId="22" w16cid:durableId="264728152">
    <w:abstractNumId w:val="15"/>
  </w:num>
  <w:num w:numId="23" w16cid:durableId="2102947269">
    <w:abstractNumId w:val="10"/>
  </w:num>
  <w:num w:numId="24" w16cid:durableId="991837512">
    <w:abstractNumId w:val="11"/>
  </w:num>
  <w:num w:numId="25" w16cid:durableId="1595044103">
    <w:abstractNumId w:val="31"/>
  </w:num>
  <w:num w:numId="26" w16cid:durableId="1259027275">
    <w:abstractNumId w:val="22"/>
  </w:num>
  <w:num w:numId="27" w16cid:durableId="1906185569">
    <w:abstractNumId w:val="25"/>
  </w:num>
  <w:num w:numId="28" w16cid:durableId="1424834785">
    <w:abstractNumId w:val="4"/>
  </w:num>
  <w:num w:numId="29" w16cid:durableId="892621887">
    <w:abstractNumId w:val="16"/>
  </w:num>
  <w:num w:numId="30" w16cid:durableId="835000053">
    <w:abstractNumId w:val="28"/>
  </w:num>
  <w:num w:numId="31" w16cid:durableId="333844342">
    <w:abstractNumId w:val="20"/>
  </w:num>
  <w:num w:numId="32" w16cid:durableId="1215311514">
    <w:abstractNumId w:val="24"/>
  </w:num>
  <w:num w:numId="33" w16cid:durableId="1700623183">
    <w:abstractNumId w:val="26"/>
  </w:num>
  <w:num w:numId="34" w16cid:durableId="470220807">
    <w:abstractNumId w:val="27"/>
  </w:num>
  <w:num w:numId="35" w16cid:durableId="17358558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43FB"/>
    <w:rsid w:val="000121C3"/>
    <w:rsid w:val="00015B90"/>
    <w:rsid w:val="0001607A"/>
    <w:rsid w:val="00022286"/>
    <w:rsid w:val="00025D55"/>
    <w:rsid w:val="00037B95"/>
    <w:rsid w:val="0004011B"/>
    <w:rsid w:val="0004550F"/>
    <w:rsid w:val="00052B07"/>
    <w:rsid w:val="00053F5E"/>
    <w:rsid w:val="000619C1"/>
    <w:rsid w:val="000677E8"/>
    <w:rsid w:val="00091AC9"/>
    <w:rsid w:val="00095ECD"/>
    <w:rsid w:val="000A7335"/>
    <w:rsid w:val="000B1620"/>
    <w:rsid w:val="000B5C8C"/>
    <w:rsid w:val="000B71ED"/>
    <w:rsid w:val="000C01BE"/>
    <w:rsid w:val="000C23C4"/>
    <w:rsid w:val="000C59E2"/>
    <w:rsid w:val="000C7B2D"/>
    <w:rsid w:val="000E6E0E"/>
    <w:rsid w:val="000F7B7E"/>
    <w:rsid w:val="00103EEA"/>
    <w:rsid w:val="001115D7"/>
    <w:rsid w:val="001443E1"/>
    <w:rsid w:val="00170F8F"/>
    <w:rsid w:val="00176DC2"/>
    <w:rsid w:val="00191109"/>
    <w:rsid w:val="00191235"/>
    <w:rsid w:val="001926F4"/>
    <w:rsid w:val="001A0053"/>
    <w:rsid w:val="001B2465"/>
    <w:rsid w:val="001B3435"/>
    <w:rsid w:val="001B5BD6"/>
    <w:rsid w:val="001C2B3A"/>
    <w:rsid w:val="001F2A9B"/>
    <w:rsid w:val="001F6D2D"/>
    <w:rsid w:val="00200D04"/>
    <w:rsid w:val="00201FB6"/>
    <w:rsid w:val="002356FE"/>
    <w:rsid w:val="002405CF"/>
    <w:rsid w:val="00240B97"/>
    <w:rsid w:val="00244D01"/>
    <w:rsid w:val="0025382D"/>
    <w:rsid w:val="0025751D"/>
    <w:rsid w:val="00263BA6"/>
    <w:rsid w:val="0027264D"/>
    <w:rsid w:val="00285D38"/>
    <w:rsid w:val="00292430"/>
    <w:rsid w:val="00293E43"/>
    <w:rsid w:val="002A2C42"/>
    <w:rsid w:val="002B381B"/>
    <w:rsid w:val="002B5F43"/>
    <w:rsid w:val="002D1ACA"/>
    <w:rsid w:val="00313707"/>
    <w:rsid w:val="0032270B"/>
    <w:rsid w:val="00337E7C"/>
    <w:rsid w:val="00351CD9"/>
    <w:rsid w:val="00353CBB"/>
    <w:rsid w:val="00366924"/>
    <w:rsid w:val="00376A6D"/>
    <w:rsid w:val="00380B98"/>
    <w:rsid w:val="00395E36"/>
    <w:rsid w:val="00396023"/>
    <w:rsid w:val="003B710C"/>
    <w:rsid w:val="003B783B"/>
    <w:rsid w:val="003C204E"/>
    <w:rsid w:val="003C4BB5"/>
    <w:rsid w:val="003D0F7B"/>
    <w:rsid w:val="003D5966"/>
    <w:rsid w:val="003E4CC0"/>
    <w:rsid w:val="003F1ABE"/>
    <w:rsid w:val="003F3D8F"/>
    <w:rsid w:val="00410409"/>
    <w:rsid w:val="00412CED"/>
    <w:rsid w:val="00416751"/>
    <w:rsid w:val="00420F9E"/>
    <w:rsid w:val="004213C3"/>
    <w:rsid w:val="0042413C"/>
    <w:rsid w:val="00427139"/>
    <w:rsid w:val="00431A1C"/>
    <w:rsid w:val="004358E9"/>
    <w:rsid w:val="004537B3"/>
    <w:rsid w:val="00467822"/>
    <w:rsid w:val="0048050C"/>
    <w:rsid w:val="0048326A"/>
    <w:rsid w:val="004875C0"/>
    <w:rsid w:val="00487DD5"/>
    <w:rsid w:val="004947A7"/>
    <w:rsid w:val="004A2E02"/>
    <w:rsid w:val="004B7C43"/>
    <w:rsid w:val="004C2B20"/>
    <w:rsid w:val="004D06D1"/>
    <w:rsid w:val="004D6932"/>
    <w:rsid w:val="004E28AD"/>
    <w:rsid w:val="004F0F49"/>
    <w:rsid w:val="004F1D05"/>
    <w:rsid w:val="004F2008"/>
    <w:rsid w:val="004F235F"/>
    <w:rsid w:val="005009D3"/>
    <w:rsid w:val="00505B5D"/>
    <w:rsid w:val="005067CA"/>
    <w:rsid w:val="00516066"/>
    <w:rsid w:val="0052443C"/>
    <w:rsid w:val="0052775E"/>
    <w:rsid w:val="005416F0"/>
    <w:rsid w:val="00542514"/>
    <w:rsid w:val="00546AED"/>
    <w:rsid w:val="005512EF"/>
    <w:rsid w:val="00554CE9"/>
    <w:rsid w:val="005621E4"/>
    <w:rsid w:val="00590902"/>
    <w:rsid w:val="00592A14"/>
    <w:rsid w:val="00596665"/>
    <w:rsid w:val="00596FD7"/>
    <w:rsid w:val="005A3625"/>
    <w:rsid w:val="005B0617"/>
    <w:rsid w:val="005B4738"/>
    <w:rsid w:val="005C212D"/>
    <w:rsid w:val="005C3CB0"/>
    <w:rsid w:val="005E1140"/>
    <w:rsid w:val="005E5861"/>
    <w:rsid w:val="005F3214"/>
    <w:rsid w:val="00612231"/>
    <w:rsid w:val="006237A1"/>
    <w:rsid w:val="00635EB1"/>
    <w:rsid w:val="006473BB"/>
    <w:rsid w:val="00655F29"/>
    <w:rsid w:val="0066495D"/>
    <w:rsid w:val="006666BF"/>
    <w:rsid w:val="006922FA"/>
    <w:rsid w:val="006928CE"/>
    <w:rsid w:val="00695EB6"/>
    <w:rsid w:val="006A3770"/>
    <w:rsid w:val="006A4D46"/>
    <w:rsid w:val="006A6024"/>
    <w:rsid w:val="006C28CC"/>
    <w:rsid w:val="006C31FF"/>
    <w:rsid w:val="006C6256"/>
    <w:rsid w:val="006C6B6C"/>
    <w:rsid w:val="006C704D"/>
    <w:rsid w:val="006D31A2"/>
    <w:rsid w:val="006E754B"/>
    <w:rsid w:val="0070331D"/>
    <w:rsid w:val="007052B1"/>
    <w:rsid w:val="00706AD7"/>
    <w:rsid w:val="00711BF4"/>
    <w:rsid w:val="00713CB4"/>
    <w:rsid w:val="007177AB"/>
    <w:rsid w:val="00717BFD"/>
    <w:rsid w:val="00736862"/>
    <w:rsid w:val="00741B43"/>
    <w:rsid w:val="0074223E"/>
    <w:rsid w:val="00744709"/>
    <w:rsid w:val="007543AC"/>
    <w:rsid w:val="00754FC5"/>
    <w:rsid w:val="00756537"/>
    <w:rsid w:val="00756A2B"/>
    <w:rsid w:val="00782E4F"/>
    <w:rsid w:val="007A0EBC"/>
    <w:rsid w:val="007B27F1"/>
    <w:rsid w:val="007B4ABB"/>
    <w:rsid w:val="007B4BF2"/>
    <w:rsid w:val="007B6904"/>
    <w:rsid w:val="007B7628"/>
    <w:rsid w:val="007C36E4"/>
    <w:rsid w:val="007F6AE4"/>
    <w:rsid w:val="007F6F6B"/>
    <w:rsid w:val="00816782"/>
    <w:rsid w:val="0082141D"/>
    <w:rsid w:val="00827F24"/>
    <w:rsid w:val="00845445"/>
    <w:rsid w:val="00855DA8"/>
    <w:rsid w:val="00886399"/>
    <w:rsid w:val="00887546"/>
    <w:rsid w:val="008974CA"/>
    <w:rsid w:val="008B6CF4"/>
    <w:rsid w:val="008B76BA"/>
    <w:rsid w:val="008E1F7F"/>
    <w:rsid w:val="008E45CB"/>
    <w:rsid w:val="008F00E8"/>
    <w:rsid w:val="008F589A"/>
    <w:rsid w:val="00906142"/>
    <w:rsid w:val="00907A8F"/>
    <w:rsid w:val="00921487"/>
    <w:rsid w:val="00931B93"/>
    <w:rsid w:val="009337A8"/>
    <w:rsid w:val="00933EED"/>
    <w:rsid w:val="00940CDE"/>
    <w:rsid w:val="00950823"/>
    <w:rsid w:val="0095133A"/>
    <w:rsid w:val="0095505F"/>
    <w:rsid w:val="00955A01"/>
    <w:rsid w:val="00962C46"/>
    <w:rsid w:val="00974760"/>
    <w:rsid w:val="0097742A"/>
    <w:rsid w:val="0097744F"/>
    <w:rsid w:val="00980EED"/>
    <w:rsid w:val="00987389"/>
    <w:rsid w:val="009910B9"/>
    <w:rsid w:val="00991670"/>
    <w:rsid w:val="009A0A07"/>
    <w:rsid w:val="009B6C8C"/>
    <w:rsid w:val="009C0FCA"/>
    <w:rsid w:val="009C3963"/>
    <w:rsid w:val="009D0E82"/>
    <w:rsid w:val="009D323C"/>
    <w:rsid w:val="009E70F4"/>
    <w:rsid w:val="00A17AA8"/>
    <w:rsid w:val="00A35B71"/>
    <w:rsid w:val="00A35E2D"/>
    <w:rsid w:val="00A54492"/>
    <w:rsid w:val="00A54CB3"/>
    <w:rsid w:val="00A664C5"/>
    <w:rsid w:val="00A73A9C"/>
    <w:rsid w:val="00A74B8A"/>
    <w:rsid w:val="00A85F61"/>
    <w:rsid w:val="00A86DB3"/>
    <w:rsid w:val="00A92E4F"/>
    <w:rsid w:val="00AA25DC"/>
    <w:rsid w:val="00AB50DD"/>
    <w:rsid w:val="00AC611E"/>
    <w:rsid w:val="00AC7025"/>
    <w:rsid w:val="00AD196F"/>
    <w:rsid w:val="00AD3CCE"/>
    <w:rsid w:val="00AD4F46"/>
    <w:rsid w:val="00B07A46"/>
    <w:rsid w:val="00B07DCE"/>
    <w:rsid w:val="00B10068"/>
    <w:rsid w:val="00B1045B"/>
    <w:rsid w:val="00B11041"/>
    <w:rsid w:val="00B12123"/>
    <w:rsid w:val="00B12AA1"/>
    <w:rsid w:val="00B21043"/>
    <w:rsid w:val="00B42EA0"/>
    <w:rsid w:val="00B44CAC"/>
    <w:rsid w:val="00B573D6"/>
    <w:rsid w:val="00B73E65"/>
    <w:rsid w:val="00B81455"/>
    <w:rsid w:val="00B9627F"/>
    <w:rsid w:val="00B97D90"/>
    <w:rsid w:val="00BA2415"/>
    <w:rsid w:val="00BA4DB2"/>
    <w:rsid w:val="00BA4F95"/>
    <w:rsid w:val="00BB33F9"/>
    <w:rsid w:val="00BB62A5"/>
    <w:rsid w:val="00BC3CE6"/>
    <w:rsid w:val="00BE5E41"/>
    <w:rsid w:val="00BF078E"/>
    <w:rsid w:val="00C24EDC"/>
    <w:rsid w:val="00C25A76"/>
    <w:rsid w:val="00C31EB3"/>
    <w:rsid w:val="00C32206"/>
    <w:rsid w:val="00C341D5"/>
    <w:rsid w:val="00C3559A"/>
    <w:rsid w:val="00C422C8"/>
    <w:rsid w:val="00C4373C"/>
    <w:rsid w:val="00C45C67"/>
    <w:rsid w:val="00C47091"/>
    <w:rsid w:val="00C523FF"/>
    <w:rsid w:val="00C71C3C"/>
    <w:rsid w:val="00C76998"/>
    <w:rsid w:val="00C770E0"/>
    <w:rsid w:val="00C93E83"/>
    <w:rsid w:val="00C96A7E"/>
    <w:rsid w:val="00CA593D"/>
    <w:rsid w:val="00CC50BC"/>
    <w:rsid w:val="00CC5D11"/>
    <w:rsid w:val="00CD1505"/>
    <w:rsid w:val="00CD47FD"/>
    <w:rsid w:val="00CD56CE"/>
    <w:rsid w:val="00D21780"/>
    <w:rsid w:val="00D23346"/>
    <w:rsid w:val="00D243B8"/>
    <w:rsid w:val="00D3407C"/>
    <w:rsid w:val="00D34794"/>
    <w:rsid w:val="00D4502D"/>
    <w:rsid w:val="00D530CE"/>
    <w:rsid w:val="00D53E3C"/>
    <w:rsid w:val="00D546DD"/>
    <w:rsid w:val="00D729D2"/>
    <w:rsid w:val="00D77950"/>
    <w:rsid w:val="00DC3762"/>
    <w:rsid w:val="00DC5C47"/>
    <w:rsid w:val="00DD616A"/>
    <w:rsid w:val="00DE0465"/>
    <w:rsid w:val="00DE4E25"/>
    <w:rsid w:val="00DF3508"/>
    <w:rsid w:val="00E049ED"/>
    <w:rsid w:val="00E13A73"/>
    <w:rsid w:val="00E34E6D"/>
    <w:rsid w:val="00E37CD4"/>
    <w:rsid w:val="00E57848"/>
    <w:rsid w:val="00E73459"/>
    <w:rsid w:val="00E750BF"/>
    <w:rsid w:val="00E90708"/>
    <w:rsid w:val="00EA528D"/>
    <w:rsid w:val="00EC1BE1"/>
    <w:rsid w:val="00EC7A1F"/>
    <w:rsid w:val="00ED21C3"/>
    <w:rsid w:val="00ED2A01"/>
    <w:rsid w:val="00ED388C"/>
    <w:rsid w:val="00ED46C3"/>
    <w:rsid w:val="00EE1399"/>
    <w:rsid w:val="00EF02B0"/>
    <w:rsid w:val="00EF13A4"/>
    <w:rsid w:val="00F01B61"/>
    <w:rsid w:val="00F11338"/>
    <w:rsid w:val="00F13AE5"/>
    <w:rsid w:val="00F149FD"/>
    <w:rsid w:val="00F14EC1"/>
    <w:rsid w:val="00F27972"/>
    <w:rsid w:val="00F4262F"/>
    <w:rsid w:val="00F47CAD"/>
    <w:rsid w:val="00F53719"/>
    <w:rsid w:val="00F57291"/>
    <w:rsid w:val="00F66CB0"/>
    <w:rsid w:val="00F7040A"/>
    <w:rsid w:val="00F76C89"/>
    <w:rsid w:val="00F9158A"/>
    <w:rsid w:val="00FA29B8"/>
    <w:rsid w:val="00FA77AA"/>
    <w:rsid w:val="00FB0AC6"/>
    <w:rsid w:val="00FC7CBC"/>
    <w:rsid w:val="00FD3D92"/>
    <w:rsid w:val="00FD7B84"/>
    <w:rsid w:val="00FF56DD"/>
    <w:rsid w:val="00FF64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3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tabs>
        <w:tab w:val="clear"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semiHidden/>
    <w:unhideWhenUsed/>
    <w:rsid w:val="00CC5D11"/>
    <w:rPr>
      <w:sz w:val="20"/>
    </w:rPr>
  </w:style>
  <w:style w:type="character" w:customStyle="1" w:styleId="CommentTextChar">
    <w:name w:val="Comment Text Char"/>
    <w:basedOn w:val="DefaultParagraphFont"/>
    <w:link w:val="CommentText"/>
    <w:uiPriority w:val="99"/>
    <w:semiHidden/>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character" w:styleId="UnresolvedMention">
    <w:name w:val="Unresolved Mention"/>
    <w:basedOn w:val="DefaultParagraphFont"/>
    <w:uiPriority w:val="99"/>
    <w:semiHidden/>
    <w:unhideWhenUsed/>
    <w:rsid w:val="0004011B"/>
    <w:rPr>
      <w:color w:val="605E5C"/>
      <w:shd w:val="clear" w:color="auto" w:fill="E1DFDD"/>
    </w:rPr>
  </w:style>
  <w:style w:type="paragraph" w:styleId="NormalWeb">
    <w:name w:val="Normal (Web)"/>
    <w:basedOn w:val="Normal"/>
    <w:uiPriority w:val="99"/>
    <w:unhideWhenUsed/>
    <w:rsid w:val="008B76BA"/>
    <w:pPr>
      <w:spacing w:before="100" w:beforeAutospacing="1" w:after="100" w:afterAutospacing="1"/>
    </w:pPr>
    <w:rPr>
      <w:rFonts w:ascii="Times New Roman" w:hAnsi="Times New Roman"/>
      <w:szCs w:val="24"/>
      <w:lang w:eastAsia="en-AU"/>
    </w:rPr>
  </w:style>
  <w:style w:type="paragraph" w:styleId="Revision">
    <w:name w:val="Revision"/>
    <w:hidden/>
    <w:uiPriority w:val="99"/>
    <w:semiHidden/>
    <w:rsid w:val="00022286"/>
    <w:pPr>
      <w:spacing w:after="0" w:line="240" w:lineRule="auto"/>
    </w:pPr>
    <w:rPr>
      <w:rFonts w:ascii="Calibri" w:eastAsia="Times New Roman" w:hAnsi="Calibri" w:cs="Times New Roman"/>
      <w:sz w:val="24"/>
      <w:szCs w:val="20"/>
    </w:rPr>
  </w:style>
  <w:style w:type="paragraph" w:styleId="BodyText">
    <w:name w:val="Body Text"/>
    <w:basedOn w:val="Normal"/>
    <w:link w:val="BodyTextChar"/>
    <w:uiPriority w:val="1"/>
    <w:qFormat/>
    <w:rsid w:val="004F235F"/>
    <w:pPr>
      <w:widowControl w:val="0"/>
      <w:ind w:left="576" w:hanging="360"/>
    </w:pPr>
    <w:rPr>
      <w:rFonts w:eastAsia="Calibri" w:cstheme="minorBidi"/>
      <w:szCs w:val="24"/>
      <w:lang w:val="en-US"/>
    </w:rPr>
  </w:style>
  <w:style w:type="character" w:customStyle="1" w:styleId="BodyTextChar">
    <w:name w:val="Body Text Char"/>
    <w:basedOn w:val="DefaultParagraphFont"/>
    <w:link w:val="BodyText"/>
    <w:uiPriority w:val="1"/>
    <w:rsid w:val="004F235F"/>
    <w:rPr>
      <w:rFonts w:ascii="Calibri" w:eastAsia="Calibri" w:hAnsi="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2933">
      <w:bodyDiv w:val="1"/>
      <w:marLeft w:val="0"/>
      <w:marRight w:val="0"/>
      <w:marTop w:val="0"/>
      <w:marBottom w:val="0"/>
      <w:divBdr>
        <w:top w:val="none" w:sz="0" w:space="0" w:color="auto"/>
        <w:left w:val="none" w:sz="0" w:space="0" w:color="auto"/>
        <w:bottom w:val="none" w:sz="0" w:space="0" w:color="auto"/>
        <w:right w:val="none" w:sz="0" w:space="0" w:color="auto"/>
      </w:divBdr>
    </w:div>
    <w:div w:id="36322375">
      <w:bodyDiv w:val="1"/>
      <w:marLeft w:val="0"/>
      <w:marRight w:val="0"/>
      <w:marTop w:val="0"/>
      <w:marBottom w:val="0"/>
      <w:divBdr>
        <w:top w:val="none" w:sz="0" w:space="0" w:color="auto"/>
        <w:left w:val="none" w:sz="0" w:space="0" w:color="auto"/>
        <w:bottom w:val="none" w:sz="0" w:space="0" w:color="auto"/>
        <w:right w:val="none" w:sz="0" w:space="0" w:color="auto"/>
      </w:divBdr>
    </w:div>
    <w:div w:id="993022457">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 w:id="2014069063">
      <w:bodyDiv w:val="1"/>
      <w:marLeft w:val="0"/>
      <w:marRight w:val="0"/>
      <w:marTop w:val="0"/>
      <w:marBottom w:val="0"/>
      <w:divBdr>
        <w:top w:val="none" w:sz="0" w:space="0" w:color="auto"/>
        <w:left w:val="none" w:sz="0" w:space="0" w:color="auto"/>
        <w:bottom w:val="none" w:sz="0" w:space="0" w:color="auto"/>
        <w:right w:val="none" w:sz="0" w:space="0" w:color="auto"/>
      </w:divBdr>
    </w:div>
    <w:div w:id="207476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ealth.nsw.gov.au/kidsfamilies/MCFhealth/Pages/tests-newborn-bloodspot.aspx"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hn.health.nsw.gov.au/files/attachments/newborn_screening_guidlines_2015.pdf"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2022-03-30T13:00:00+00:00</Approval_x0020_Date>
    <Review_x0020_Date xmlns="690b2128-8961-48af-a473-22c34a9accba">2026-03-31T13:00:00+00:00</Review_x0020_Date>
    <TaxCatchAll xmlns="c0239a80-7f07-4ed7-82c3-24ad7d76ada5" xsi:nil="true"/>
    <Version_x0020_Number xmlns="690b2128-8961-48af-a473-22c34a9accba">1</Version_x0020_Number>
    <Notes0 xmlns="690b2128-8961-48af-a473-22c34a9accba">14 April 2022 - uploaded to the register; author and case manager notified.</Notes0>
    <Key_x0020_Words xmlns="690b2128-8961-48af-a473-22c34a9accba">Neonate, neonatal, Newborn Screening Test, Newborn Bloodspot Screening Test, NST, NNS, NBST, Neonatal Screening Test, Neonatal Bloodspot Screening Test</Key_x0020_Words>
    <Type_x0020_of_x0020_Document xmlns="690b2128-8961-48af-a473-22c34a9accba">Procedure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CHHS15/145 - Newborn Screening Test</Replaces_x003a_>
    <Risk_x0020_Rating xmlns="690b2128-8961-48af-a473-22c34a9accba">Medium</Risk_x0020_Rating>
    <Description0 xmlns="690b2128-8961-48af-a473-22c34a9accba">This document pertains to the following:
•	Medical Officers
•	Nurses and Midwives, who are working within their scope of practice (Refer to Scope of Practice for Nurses and Midwives Policy)
•	Students under direct supervision.</Description0>
    <Display_x0020_on_x0020_Internet xmlns="690b2128-8961-48af-a473-22c34a9accba">true</Display_x0020_on_x0020_Internet>
    <Related_x0020_Documents xmlns="690b2128-8961-48af-a473-22c34a9accba" xsi:nil="true"/>
    <Decision_x0020_Number xmlns="690b2128-8961-48af-a473-22c34a9accba">CHS22/167</Decision_x0020_Number>
    <New_x0020_Owner xmlns="690b2128-8961-48af-a473-22c34a9accba">Women, Youth and Children (WY&amp;C) - Dept of Neonatology</New_x0020_Owner>
    <ISD_x0020_Submitted xmlns="690b2128-8961-48af-a473-22c34a9accba">Not Required</ISD_x0020_Submitted>
    <RelatedPolicies_x002c_ProceduresGuidelines xmlns="690b2128-8961-48af-a473-22c34a9accba" xsi:nil="true"/>
    <k0794e393e1f41c2810d090eedba34a0 xmlns="690b2128-8961-48af-a473-22c34a9accba">
      <Terms xmlns="http://schemas.microsoft.com/office/infopath/2007/PartnerControls"/>
    </k0794e393e1f41c2810d090eedba34a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d2e64bdc2bd6377a6833d64f74ebc14f">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91d7cb21ccc58bf03ce266bfff8f634e"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7F58B0-E6BF-4237-9984-6DF2E01C04FA}">
  <ds:schemaRefs>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c0239a80-7f07-4ed7-82c3-24ad7d76ada5"/>
    <ds:schemaRef ds:uri="http://purl.org/dc/elements/1.1/"/>
    <ds:schemaRef ds:uri="http://schemas.openxmlformats.org/package/2006/metadata/core-properties"/>
    <ds:schemaRef ds:uri="http://purl.org/dc/dcmitype/"/>
    <ds:schemaRef ds:uri="690b2128-8961-48af-a473-22c34a9accba"/>
  </ds:schemaRefs>
</ds:datastoreItem>
</file>

<file path=customXml/itemProps2.xml><?xml version="1.0" encoding="utf-8"?>
<ds:datastoreItem xmlns:ds="http://schemas.openxmlformats.org/officeDocument/2006/customXml" ds:itemID="{B69EAA81-A801-4B3E-A83E-644A57581DBA}"/>
</file>

<file path=customXml/itemProps3.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4.xml><?xml version="1.0" encoding="utf-8"?>
<ds:datastoreItem xmlns:ds="http://schemas.openxmlformats.org/officeDocument/2006/customXml" ds:itemID="{FC384310-5165-4CD1-972A-44FACC480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2799</Words>
  <Characters>15958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Newborn Bloodspot Screening Test</dc:title>
  <dc:subject>23;#Clinical Governance;#25;#Comprehensive Care;#24;#Partnering with Consumers;#18;#Patient Care Procedures &amp; Processes</dc:subject>
  <dc:creator>Kerryn Hunter</dc:creator>
  <cp:lastModifiedBy>Hoffmann, Cameron (Health)</cp:lastModifiedBy>
  <cp:revision>13</cp:revision>
  <cp:lastPrinted>2022-03-20T23:04:00Z</cp:lastPrinted>
  <dcterms:created xsi:type="dcterms:W3CDTF">2022-04-07T04:27:00Z</dcterms:created>
  <dcterms:modified xsi:type="dcterms:W3CDTF">2024-05-03T03:34:00Z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MSIP_Label_690d47f2-2d0a-4515-b8de-e13c18f23c62_Enabled">
    <vt:lpwstr>true</vt:lpwstr>
  </property>
  <property fmtid="{D5CDD505-2E9C-101B-9397-08002B2CF9AE}" pid="4" name="MSIP_Label_690d47f2-2d0a-4515-b8de-e13c18f23c62_SetDate">
    <vt:lpwstr>2022-04-06T05:13:26Z</vt:lpwstr>
  </property>
  <property fmtid="{D5CDD505-2E9C-101B-9397-08002B2CF9AE}" pid="5" name="MSIP_Label_690d47f2-2d0a-4515-b8de-e13c18f23c62_Method">
    <vt:lpwstr>Privileged</vt:lpwstr>
  </property>
  <property fmtid="{D5CDD505-2E9C-101B-9397-08002B2CF9AE}" pid="6" name="MSIP_Label_690d47f2-2d0a-4515-b8de-e13c18f23c62_Name">
    <vt:lpwstr>OFFICIAL</vt:lpwstr>
  </property>
  <property fmtid="{D5CDD505-2E9C-101B-9397-08002B2CF9AE}" pid="7" name="MSIP_Label_690d47f2-2d0a-4515-b8de-e13c18f23c62_SiteId">
    <vt:lpwstr>b46c1908-0334-4236-b978-585ee88e4199</vt:lpwstr>
  </property>
  <property fmtid="{D5CDD505-2E9C-101B-9397-08002B2CF9AE}" pid="8" name="MSIP_Label_690d47f2-2d0a-4515-b8de-e13c18f23c62_ActionId">
    <vt:lpwstr>5ed602b2-f90c-4ad9-9a9d-0b71e3fc9ec8</vt:lpwstr>
  </property>
  <property fmtid="{D5CDD505-2E9C-101B-9397-08002B2CF9AE}" pid="9" name="MSIP_Label_690d47f2-2d0a-4515-b8de-e13c18f23c62_ContentBits">
    <vt:lpwstr>1</vt:lpwstr>
  </property>
  <property fmtid="{D5CDD505-2E9C-101B-9397-08002B2CF9AE}" pid="10" name="Related Legislation &amp; Guidelines">
    <vt:lpwstr/>
  </property>
</Properties>
</file>