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4FD3F0C2" w:rsidR="009A534C" w:rsidRPr="00DA3910" w:rsidRDefault="009A534C" w:rsidP="009A534C">
      <w:pPr>
        <w:rPr>
          <w:rFonts w:cs="Arial"/>
          <w:b/>
          <w:sz w:val="40"/>
          <w:szCs w:val="40"/>
        </w:rPr>
      </w:pPr>
      <w:r>
        <w:rPr>
          <w:rFonts w:cs="Arial"/>
          <w:b/>
          <w:sz w:val="40"/>
          <w:szCs w:val="40"/>
        </w:rPr>
        <w:t>Guideline</w:t>
      </w:r>
    </w:p>
    <w:p w14:paraId="086829D2" w14:textId="33E7F1F3" w:rsidR="009A534C" w:rsidRPr="00690E64" w:rsidRDefault="00EA7662" w:rsidP="009A534C">
      <w:pPr>
        <w:rPr>
          <w:rFonts w:cs="Arial"/>
          <w:b/>
          <w:iCs/>
          <w:sz w:val="36"/>
          <w:szCs w:val="36"/>
        </w:rPr>
      </w:pPr>
      <w:r w:rsidRPr="00690E64">
        <w:rPr>
          <w:rFonts w:cs="Arial"/>
          <w:b/>
          <w:iCs/>
          <w:sz w:val="36"/>
          <w:szCs w:val="36"/>
        </w:rPr>
        <w:t>Nebulised Pentamidine Administration</w:t>
      </w:r>
      <w:r w:rsidR="000276E5" w:rsidRPr="00690E64">
        <w:rPr>
          <w:rFonts w:cs="Arial"/>
          <w:b/>
          <w:iCs/>
          <w:sz w:val="36"/>
          <w:szCs w:val="36"/>
        </w:rPr>
        <w:t xml:space="preserve"> (Adults Only)</w:t>
      </w:r>
      <w:r w:rsidR="009A534C" w:rsidRPr="00690E64">
        <w:rPr>
          <w:rFonts w:cs="Arial"/>
          <w:b/>
          <w:iCs/>
          <w:sz w:val="36"/>
          <w:szCs w:val="36"/>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77934552"/>
            <w:r w:rsidRPr="00CD1C0E">
              <w:t>Contents</w:t>
            </w:r>
            <w:bookmarkEnd w:id="0"/>
            <w:bookmarkEnd w:id="1"/>
            <w:bookmarkEnd w:id="2"/>
            <w:bookmarkEnd w:id="3"/>
          </w:p>
        </w:tc>
      </w:tr>
    </w:tbl>
    <w:p w14:paraId="086829D5" w14:textId="77777777" w:rsidR="009A534C" w:rsidRDefault="009A534C" w:rsidP="00C13D33"/>
    <w:p w14:paraId="7504645C" w14:textId="5AFEADDD" w:rsidR="00690E64" w:rsidRDefault="00A063FE">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77934552" w:history="1">
        <w:r w:rsidR="00690E64" w:rsidRPr="002E00C2">
          <w:rPr>
            <w:rStyle w:val="Hyperlink"/>
            <w:noProof/>
          </w:rPr>
          <w:t>Contents</w:t>
        </w:r>
        <w:r w:rsidR="00690E64">
          <w:rPr>
            <w:noProof/>
            <w:webHidden/>
          </w:rPr>
          <w:tab/>
        </w:r>
        <w:r w:rsidR="00690E64">
          <w:rPr>
            <w:noProof/>
            <w:webHidden/>
          </w:rPr>
          <w:fldChar w:fldCharType="begin"/>
        </w:r>
        <w:r w:rsidR="00690E64">
          <w:rPr>
            <w:noProof/>
            <w:webHidden/>
          </w:rPr>
          <w:instrText xml:space="preserve"> PAGEREF _Toc77934552 \h </w:instrText>
        </w:r>
        <w:r w:rsidR="00690E64">
          <w:rPr>
            <w:noProof/>
            <w:webHidden/>
          </w:rPr>
        </w:r>
        <w:r w:rsidR="00690E64">
          <w:rPr>
            <w:noProof/>
            <w:webHidden/>
          </w:rPr>
          <w:fldChar w:fldCharType="separate"/>
        </w:r>
        <w:r w:rsidR="00690E64">
          <w:rPr>
            <w:noProof/>
            <w:webHidden/>
          </w:rPr>
          <w:t>1</w:t>
        </w:r>
        <w:r w:rsidR="00690E64">
          <w:rPr>
            <w:noProof/>
            <w:webHidden/>
          </w:rPr>
          <w:fldChar w:fldCharType="end"/>
        </w:r>
      </w:hyperlink>
    </w:p>
    <w:p w14:paraId="448B1B60" w14:textId="29E2C1EF" w:rsidR="00690E64" w:rsidRDefault="00EF63A6">
      <w:pPr>
        <w:pStyle w:val="TOC1"/>
        <w:tabs>
          <w:tab w:val="right" w:leader="dot" w:pos="9060"/>
        </w:tabs>
        <w:rPr>
          <w:rFonts w:eastAsiaTheme="minorEastAsia" w:cstheme="minorBidi"/>
          <w:noProof/>
          <w:sz w:val="22"/>
          <w:szCs w:val="22"/>
          <w:lang w:eastAsia="en-AU"/>
        </w:rPr>
      </w:pPr>
      <w:hyperlink w:anchor="_Toc77934553" w:history="1">
        <w:r w:rsidR="00690E64" w:rsidRPr="002E00C2">
          <w:rPr>
            <w:rStyle w:val="Hyperlink"/>
            <w:noProof/>
          </w:rPr>
          <w:t>Guideline Statement</w:t>
        </w:r>
        <w:r w:rsidR="00690E64">
          <w:rPr>
            <w:noProof/>
            <w:webHidden/>
          </w:rPr>
          <w:tab/>
        </w:r>
        <w:r w:rsidR="00690E64">
          <w:rPr>
            <w:noProof/>
            <w:webHidden/>
          </w:rPr>
          <w:fldChar w:fldCharType="begin"/>
        </w:r>
        <w:r w:rsidR="00690E64">
          <w:rPr>
            <w:noProof/>
            <w:webHidden/>
          </w:rPr>
          <w:instrText xml:space="preserve"> PAGEREF _Toc77934553 \h </w:instrText>
        </w:r>
        <w:r w:rsidR="00690E64">
          <w:rPr>
            <w:noProof/>
            <w:webHidden/>
          </w:rPr>
        </w:r>
        <w:r w:rsidR="00690E64">
          <w:rPr>
            <w:noProof/>
            <w:webHidden/>
          </w:rPr>
          <w:fldChar w:fldCharType="separate"/>
        </w:r>
        <w:r w:rsidR="00690E64">
          <w:rPr>
            <w:noProof/>
            <w:webHidden/>
          </w:rPr>
          <w:t>2</w:t>
        </w:r>
        <w:r w:rsidR="00690E64">
          <w:rPr>
            <w:noProof/>
            <w:webHidden/>
          </w:rPr>
          <w:fldChar w:fldCharType="end"/>
        </w:r>
      </w:hyperlink>
    </w:p>
    <w:p w14:paraId="27A618C1" w14:textId="745A7D76" w:rsidR="00690E64" w:rsidRDefault="00EF63A6">
      <w:pPr>
        <w:pStyle w:val="TOC1"/>
        <w:tabs>
          <w:tab w:val="right" w:leader="dot" w:pos="9060"/>
        </w:tabs>
        <w:rPr>
          <w:rFonts w:eastAsiaTheme="minorEastAsia" w:cstheme="minorBidi"/>
          <w:noProof/>
          <w:sz w:val="22"/>
          <w:szCs w:val="22"/>
          <w:lang w:eastAsia="en-AU"/>
        </w:rPr>
      </w:pPr>
      <w:hyperlink w:anchor="_Toc77934554" w:history="1">
        <w:r w:rsidR="00690E64" w:rsidRPr="002E00C2">
          <w:rPr>
            <w:rStyle w:val="Hyperlink"/>
            <w:noProof/>
          </w:rPr>
          <w:t>Scope</w:t>
        </w:r>
        <w:r w:rsidR="00690E64">
          <w:rPr>
            <w:noProof/>
            <w:webHidden/>
          </w:rPr>
          <w:tab/>
        </w:r>
        <w:r w:rsidR="00690E64">
          <w:rPr>
            <w:noProof/>
            <w:webHidden/>
          </w:rPr>
          <w:fldChar w:fldCharType="begin"/>
        </w:r>
        <w:r w:rsidR="00690E64">
          <w:rPr>
            <w:noProof/>
            <w:webHidden/>
          </w:rPr>
          <w:instrText xml:space="preserve"> PAGEREF _Toc77934554 \h </w:instrText>
        </w:r>
        <w:r w:rsidR="00690E64">
          <w:rPr>
            <w:noProof/>
            <w:webHidden/>
          </w:rPr>
        </w:r>
        <w:r w:rsidR="00690E64">
          <w:rPr>
            <w:noProof/>
            <w:webHidden/>
          </w:rPr>
          <w:fldChar w:fldCharType="separate"/>
        </w:r>
        <w:r w:rsidR="00690E64">
          <w:rPr>
            <w:noProof/>
            <w:webHidden/>
          </w:rPr>
          <w:t>2</w:t>
        </w:r>
        <w:r w:rsidR="00690E64">
          <w:rPr>
            <w:noProof/>
            <w:webHidden/>
          </w:rPr>
          <w:fldChar w:fldCharType="end"/>
        </w:r>
      </w:hyperlink>
    </w:p>
    <w:p w14:paraId="2A1066A7" w14:textId="13384A82" w:rsidR="00690E64" w:rsidRDefault="00EF63A6">
      <w:pPr>
        <w:pStyle w:val="TOC1"/>
        <w:tabs>
          <w:tab w:val="right" w:leader="dot" w:pos="9060"/>
        </w:tabs>
        <w:rPr>
          <w:rFonts w:eastAsiaTheme="minorEastAsia" w:cstheme="minorBidi"/>
          <w:noProof/>
          <w:sz w:val="22"/>
          <w:szCs w:val="22"/>
          <w:lang w:eastAsia="en-AU"/>
        </w:rPr>
      </w:pPr>
      <w:hyperlink w:anchor="_Toc77934555" w:history="1">
        <w:r w:rsidR="00690E64" w:rsidRPr="002E00C2">
          <w:rPr>
            <w:rStyle w:val="Hyperlink"/>
            <w:noProof/>
          </w:rPr>
          <w:t>Section 1 – Patient suitability for nebulised pentamidine</w:t>
        </w:r>
        <w:r w:rsidR="00690E64">
          <w:rPr>
            <w:noProof/>
            <w:webHidden/>
          </w:rPr>
          <w:tab/>
        </w:r>
        <w:r w:rsidR="00690E64">
          <w:rPr>
            <w:noProof/>
            <w:webHidden/>
          </w:rPr>
          <w:fldChar w:fldCharType="begin"/>
        </w:r>
        <w:r w:rsidR="00690E64">
          <w:rPr>
            <w:noProof/>
            <w:webHidden/>
          </w:rPr>
          <w:instrText xml:space="preserve"> PAGEREF _Toc77934555 \h </w:instrText>
        </w:r>
        <w:r w:rsidR="00690E64">
          <w:rPr>
            <w:noProof/>
            <w:webHidden/>
          </w:rPr>
        </w:r>
        <w:r w:rsidR="00690E64">
          <w:rPr>
            <w:noProof/>
            <w:webHidden/>
          </w:rPr>
          <w:fldChar w:fldCharType="separate"/>
        </w:r>
        <w:r w:rsidR="00690E64">
          <w:rPr>
            <w:noProof/>
            <w:webHidden/>
          </w:rPr>
          <w:t>2</w:t>
        </w:r>
        <w:r w:rsidR="00690E64">
          <w:rPr>
            <w:noProof/>
            <w:webHidden/>
          </w:rPr>
          <w:fldChar w:fldCharType="end"/>
        </w:r>
      </w:hyperlink>
    </w:p>
    <w:p w14:paraId="523ED388" w14:textId="3E28A235" w:rsidR="00690E64" w:rsidRDefault="00EF63A6">
      <w:pPr>
        <w:pStyle w:val="TOC1"/>
        <w:tabs>
          <w:tab w:val="right" w:leader="dot" w:pos="9060"/>
        </w:tabs>
        <w:rPr>
          <w:rFonts w:eastAsiaTheme="minorEastAsia" w:cstheme="minorBidi"/>
          <w:noProof/>
          <w:sz w:val="22"/>
          <w:szCs w:val="22"/>
          <w:lang w:eastAsia="en-AU"/>
        </w:rPr>
      </w:pPr>
      <w:hyperlink w:anchor="_Toc77934556" w:history="1">
        <w:r w:rsidR="00690E64" w:rsidRPr="002E00C2">
          <w:rPr>
            <w:rStyle w:val="Hyperlink"/>
            <w:noProof/>
          </w:rPr>
          <w:t>Section 2 – Risks to staff and patients associated with nebulised pentamidine</w:t>
        </w:r>
        <w:r w:rsidR="00690E64">
          <w:rPr>
            <w:noProof/>
            <w:webHidden/>
          </w:rPr>
          <w:tab/>
        </w:r>
        <w:r w:rsidR="00690E64">
          <w:rPr>
            <w:noProof/>
            <w:webHidden/>
          </w:rPr>
          <w:fldChar w:fldCharType="begin"/>
        </w:r>
        <w:r w:rsidR="00690E64">
          <w:rPr>
            <w:noProof/>
            <w:webHidden/>
          </w:rPr>
          <w:instrText xml:space="preserve"> PAGEREF _Toc77934556 \h </w:instrText>
        </w:r>
        <w:r w:rsidR="00690E64">
          <w:rPr>
            <w:noProof/>
            <w:webHidden/>
          </w:rPr>
        </w:r>
        <w:r w:rsidR="00690E64">
          <w:rPr>
            <w:noProof/>
            <w:webHidden/>
          </w:rPr>
          <w:fldChar w:fldCharType="separate"/>
        </w:r>
        <w:r w:rsidR="00690E64">
          <w:rPr>
            <w:noProof/>
            <w:webHidden/>
          </w:rPr>
          <w:t>4</w:t>
        </w:r>
        <w:r w:rsidR="00690E64">
          <w:rPr>
            <w:noProof/>
            <w:webHidden/>
          </w:rPr>
          <w:fldChar w:fldCharType="end"/>
        </w:r>
      </w:hyperlink>
    </w:p>
    <w:p w14:paraId="4F45F175" w14:textId="209354DD" w:rsidR="00690E64" w:rsidRDefault="00EF63A6">
      <w:pPr>
        <w:pStyle w:val="TOC1"/>
        <w:tabs>
          <w:tab w:val="right" w:leader="dot" w:pos="9060"/>
        </w:tabs>
        <w:rPr>
          <w:rFonts w:eastAsiaTheme="minorEastAsia" w:cstheme="minorBidi"/>
          <w:noProof/>
          <w:sz w:val="22"/>
          <w:szCs w:val="22"/>
          <w:lang w:eastAsia="en-AU"/>
        </w:rPr>
      </w:pPr>
      <w:hyperlink w:anchor="_Toc77934557" w:history="1">
        <w:r w:rsidR="00690E64" w:rsidRPr="002E00C2">
          <w:rPr>
            <w:rStyle w:val="Hyperlink"/>
            <w:noProof/>
          </w:rPr>
          <w:t>Section 3 – Personal Protective Equipment</w:t>
        </w:r>
        <w:r w:rsidR="00690E64">
          <w:rPr>
            <w:noProof/>
            <w:webHidden/>
          </w:rPr>
          <w:tab/>
        </w:r>
        <w:r w:rsidR="00690E64">
          <w:rPr>
            <w:noProof/>
            <w:webHidden/>
          </w:rPr>
          <w:fldChar w:fldCharType="begin"/>
        </w:r>
        <w:r w:rsidR="00690E64">
          <w:rPr>
            <w:noProof/>
            <w:webHidden/>
          </w:rPr>
          <w:instrText xml:space="preserve"> PAGEREF _Toc77934557 \h </w:instrText>
        </w:r>
        <w:r w:rsidR="00690E64">
          <w:rPr>
            <w:noProof/>
            <w:webHidden/>
          </w:rPr>
        </w:r>
        <w:r w:rsidR="00690E64">
          <w:rPr>
            <w:noProof/>
            <w:webHidden/>
          </w:rPr>
          <w:fldChar w:fldCharType="separate"/>
        </w:r>
        <w:r w:rsidR="00690E64">
          <w:rPr>
            <w:noProof/>
            <w:webHidden/>
          </w:rPr>
          <w:t>4</w:t>
        </w:r>
        <w:r w:rsidR="00690E64">
          <w:rPr>
            <w:noProof/>
            <w:webHidden/>
          </w:rPr>
          <w:fldChar w:fldCharType="end"/>
        </w:r>
      </w:hyperlink>
    </w:p>
    <w:p w14:paraId="494CE24E" w14:textId="04783ECB" w:rsidR="00690E64" w:rsidRDefault="00EF63A6">
      <w:pPr>
        <w:pStyle w:val="TOC1"/>
        <w:tabs>
          <w:tab w:val="right" w:leader="dot" w:pos="9060"/>
        </w:tabs>
        <w:rPr>
          <w:rFonts w:eastAsiaTheme="minorEastAsia" w:cstheme="minorBidi"/>
          <w:noProof/>
          <w:sz w:val="22"/>
          <w:szCs w:val="22"/>
          <w:lang w:eastAsia="en-AU"/>
        </w:rPr>
      </w:pPr>
      <w:hyperlink w:anchor="_Toc77934558" w:history="1">
        <w:r w:rsidR="00690E64" w:rsidRPr="002E00C2">
          <w:rPr>
            <w:rStyle w:val="Hyperlink"/>
            <w:noProof/>
          </w:rPr>
          <w:t>Section 4 – Administration of  Nebulised Pentamidine</w:t>
        </w:r>
        <w:r w:rsidR="00690E64">
          <w:rPr>
            <w:noProof/>
            <w:webHidden/>
          </w:rPr>
          <w:tab/>
        </w:r>
        <w:r w:rsidR="00690E64">
          <w:rPr>
            <w:noProof/>
            <w:webHidden/>
          </w:rPr>
          <w:fldChar w:fldCharType="begin"/>
        </w:r>
        <w:r w:rsidR="00690E64">
          <w:rPr>
            <w:noProof/>
            <w:webHidden/>
          </w:rPr>
          <w:instrText xml:space="preserve"> PAGEREF _Toc77934558 \h </w:instrText>
        </w:r>
        <w:r w:rsidR="00690E64">
          <w:rPr>
            <w:noProof/>
            <w:webHidden/>
          </w:rPr>
        </w:r>
        <w:r w:rsidR="00690E64">
          <w:rPr>
            <w:noProof/>
            <w:webHidden/>
          </w:rPr>
          <w:fldChar w:fldCharType="separate"/>
        </w:r>
        <w:r w:rsidR="00690E64">
          <w:rPr>
            <w:noProof/>
            <w:webHidden/>
          </w:rPr>
          <w:t>5</w:t>
        </w:r>
        <w:r w:rsidR="00690E64">
          <w:rPr>
            <w:noProof/>
            <w:webHidden/>
          </w:rPr>
          <w:fldChar w:fldCharType="end"/>
        </w:r>
      </w:hyperlink>
    </w:p>
    <w:p w14:paraId="2592AB25" w14:textId="07EE0C4E" w:rsidR="00690E64" w:rsidRDefault="00EF63A6">
      <w:pPr>
        <w:pStyle w:val="TOC1"/>
        <w:tabs>
          <w:tab w:val="right" w:leader="dot" w:pos="9060"/>
        </w:tabs>
        <w:rPr>
          <w:rFonts w:eastAsiaTheme="minorEastAsia" w:cstheme="minorBidi"/>
          <w:noProof/>
          <w:sz w:val="22"/>
          <w:szCs w:val="22"/>
          <w:lang w:eastAsia="en-AU"/>
        </w:rPr>
      </w:pPr>
      <w:hyperlink w:anchor="_Toc77934559" w:history="1">
        <w:r w:rsidR="00690E64" w:rsidRPr="002E00C2">
          <w:rPr>
            <w:rStyle w:val="Hyperlink"/>
            <w:noProof/>
          </w:rPr>
          <w:t>Evaluation</w:t>
        </w:r>
        <w:r w:rsidR="00690E64">
          <w:rPr>
            <w:noProof/>
            <w:webHidden/>
          </w:rPr>
          <w:tab/>
        </w:r>
        <w:r w:rsidR="00690E64">
          <w:rPr>
            <w:noProof/>
            <w:webHidden/>
          </w:rPr>
          <w:fldChar w:fldCharType="begin"/>
        </w:r>
        <w:r w:rsidR="00690E64">
          <w:rPr>
            <w:noProof/>
            <w:webHidden/>
          </w:rPr>
          <w:instrText xml:space="preserve"> PAGEREF _Toc77934559 \h </w:instrText>
        </w:r>
        <w:r w:rsidR="00690E64">
          <w:rPr>
            <w:noProof/>
            <w:webHidden/>
          </w:rPr>
        </w:r>
        <w:r w:rsidR="00690E64">
          <w:rPr>
            <w:noProof/>
            <w:webHidden/>
          </w:rPr>
          <w:fldChar w:fldCharType="separate"/>
        </w:r>
        <w:r w:rsidR="00690E64">
          <w:rPr>
            <w:noProof/>
            <w:webHidden/>
          </w:rPr>
          <w:t>7</w:t>
        </w:r>
        <w:r w:rsidR="00690E64">
          <w:rPr>
            <w:noProof/>
            <w:webHidden/>
          </w:rPr>
          <w:fldChar w:fldCharType="end"/>
        </w:r>
      </w:hyperlink>
    </w:p>
    <w:p w14:paraId="06BC77FF" w14:textId="4A4B52BD" w:rsidR="00690E64" w:rsidRDefault="00EF63A6">
      <w:pPr>
        <w:pStyle w:val="TOC1"/>
        <w:tabs>
          <w:tab w:val="right" w:leader="dot" w:pos="9060"/>
        </w:tabs>
        <w:rPr>
          <w:rFonts w:eastAsiaTheme="minorEastAsia" w:cstheme="minorBidi"/>
          <w:noProof/>
          <w:sz w:val="22"/>
          <w:szCs w:val="22"/>
          <w:lang w:eastAsia="en-AU"/>
        </w:rPr>
      </w:pPr>
      <w:hyperlink w:anchor="_Toc77934560" w:history="1">
        <w:r w:rsidR="00690E64" w:rsidRPr="002E00C2">
          <w:rPr>
            <w:rStyle w:val="Hyperlink"/>
            <w:noProof/>
          </w:rPr>
          <w:t>Related Policies, Procedures, Guidelines and Legislation</w:t>
        </w:r>
        <w:r w:rsidR="00690E64">
          <w:rPr>
            <w:noProof/>
            <w:webHidden/>
          </w:rPr>
          <w:tab/>
        </w:r>
        <w:r w:rsidR="00690E64">
          <w:rPr>
            <w:noProof/>
            <w:webHidden/>
          </w:rPr>
          <w:fldChar w:fldCharType="begin"/>
        </w:r>
        <w:r w:rsidR="00690E64">
          <w:rPr>
            <w:noProof/>
            <w:webHidden/>
          </w:rPr>
          <w:instrText xml:space="preserve"> PAGEREF _Toc77934560 \h </w:instrText>
        </w:r>
        <w:r w:rsidR="00690E64">
          <w:rPr>
            <w:noProof/>
            <w:webHidden/>
          </w:rPr>
        </w:r>
        <w:r w:rsidR="00690E64">
          <w:rPr>
            <w:noProof/>
            <w:webHidden/>
          </w:rPr>
          <w:fldChar w:fldCharType="separate"/>
        </w:r>
        <w:r w:rsidR="00690E64">
          <w:rPr>
            <w:noProof/>
            <w:webHidden/>
          </w:rPr>
          <w:t>7</w:t>
        </w:r>
        <w:r w:rsidR="00690E64">
          <w:rPr>
            <w:noProof/>
            <w:webHidden/>
          </w:rPr>
          <w:fldChar w:fldCharType="end"/>
        </w:r>
      </w:hyperlink>
    </w:p>
    <w:p w14:paraId="0754250B" w14:textId="33238B93" w:rsidR="00690E64" w:rsidRDefault="00EF63A6">
      <w:pPr>
        <w:pStyle w:val="TOC1"/>
        <w:tabs>
          <w:tab w:val="right" w:leader="dot" w:pos="9060"/>
        </w:tabs>
        <w:rPr>
          <w:rFonts w:eastAsiaTheme="minorEastAsia" w:cstheme="minorBidi"/>
          <w:noProof/>
          <w:sz w:val="22"/>
          <w:szCs w:val="22"/>
          <w:lang w:eastAsia="en-AU"/>
        </w:rPr>
      </w:pPr>
      <w:hyperlink w:anchor="_Toc77934561" w:history="1">
        <w:r w:rsidR="00690E64" w:rsidRPr="002E00C2">
          <w:rPr>
            <w:rStyle w:val="Hyperlink"/>
            <w:noProof/>
          </w:rPr>
          <w:t>References</w:t>
        </w:r>
        <w:r w:rsidR="00690E64">
          <w:rPr>
            <w:noProof/>
            <w:webHidden/>
          </w:rPr>
          <w:tab/>
        </w:r>
        <w:r w:rsidR="00690E64">
          <w:rPr>
            <w:noProof/>
            <w:webHidden/>
          </w:rPr>
          <w:fldChar w:fldCharType="begin"/>
        </w:r>
        <w:r w:rsidR="00690E64">
          <w:rPr>
            <w:noProof/>
            <w:webHidden/>
          </w:rPr>
          <w:instrText xml:space="preserve"> PAGEREF _Toc77934561 \h </w:instrText>
        </w:r>
        <w:r w:rsidR="00690E64">
          <w:rPr>
            <w:noProof/>
            <w:webHidden/>
          </w:rPr>
        </w:r>
        <w:r w:rsidR="00690E64">
          <w:rPr>
            <w:noProof/>
            <w:webHidden/>
          </w:rPr>
          <w:fldChar w:fldCharType="separate"/>
        </w:r>
        <w:r w:rsidR="00690E64">
          <w:rPr>
            <w:noProof/>
            <w:webHidden/>
          </w:rPr>
          <w:t>8</w:t>
        </w:r>
        <w:r w:rsidR="00690E64">
          <w:rPr>
            <w:noProof/>
            <w:webHidden/>
          </w:rPr>
          <w:fldChar w:fldCharType="end"/>
        </w:r>
      </w:hyperlink>
    </w:p>
    <w:p w14:paraId="421DBB56" w14:textId="54712C82" w:rsidR="00690E64" w:rsidRDefault="00EF63A6">
      <w:pPr>
        <w:pStyle w:val="TOC1"/>
        <w:tabs>
          <w:tab w:val="right" w:leader="dot" w:pos="9060"/>
        </w:tabs>
        <w:rPr>
          <w:rFonts w:eastAsiaTheme="minorEastAsia" w:cstheme="minorBidi"/>
          <w:noProof/>
          <w:sz w:val="22"/>
          <w:szCs w:val="22"/>
          <w:lang w:eastAsia="en-AU"/>
        </w:rPr>
      </w:pPr>
      <w:hyperlink w:anchor="_Toc77934562" w:history="1">
        <w:r w:rsidR="00690E64" w:rsidRPr="002E00C2">
          <w:rPr>
            <w:rStyle w:val="Hyperlink"/>
            <w:noProof/>
          </w:rPr>
          <w:t>Definition of Terms</w:t>
        </w:r>
        <w:r w:rsidR="00690E64">
          <w:rPr>
            <w:noProof/>
            <w:webHidden/>
          </w:rPr>
          <w:tab/>
        </w:r>
        <w:r w:rsidR="00690E64">
          <w:rPr>
            <w:noProof/>
            <w:webHidden/>
          </w:rPr>
          <w:fldChar w:fldCharType="begin"/>
        </w:r>
        <w:r w:rsidR="00690E64">
          <w:rPr>
            <w:noProof/>
            <w:webHidden/>
          </w:rPr>
          <w:instrText xml:space="preserve"> PAGEREF _Toc77934562 \h </w:instrText>
        </w:r>
        <w:r w:rsidR="00690E64">
          <w:rPr>
            <w:noProof/>
            <w:webHidden/>
          </w:rPr>
        </w:r>
        <w:r w:rsidR="00690E64">
          <w:rPr>
            <w:noProof/>
            <w:webHidden/>
          </w:rPr>
          <w:fldChar w:fldCharType="separate"/>
        </w:r>
        <w:r w:rsidR="00690E64">
          <w:rPr>
            <w:noProof/>
            <w:webHidden/>
          </w:rPr>
          <w:t>8</w:t>
        </w:r>
        <w:r w:rsidR="00690E64">
          <w:rPr>
            <w:noProof/>
            <w:webHidden/>
          </w:rPr>
          <w:fldChar w:fldCharType="end"/>
        </w:r>
      </w:hyperlink>
    </w:p>
    <w:p w14:paraId="09A8AFC2" w14:textId="439C8E27" w:rsidR="00690E64" w:rsidRDefault="00EF63A6">
      <w:pPr>
        <w:pStyle w:val="TOC1"/>
        <w:tabs>
          <w:tab w:val="right" w:leader="dot" w:pos="9060"/>
        </w:tabs>
        <w:rPr>
          <w:rFonts w:eastAsiaTheme="minorEastAsia" w:cstheme="minorBidi"/>
          <w:noProof/>
          <w:sz w:val="22"/>
          <w:szCs w:val="22"/>
          <w:lang w:eastAsia="en-AU"/>
        </w:rPr>
      </w:pPr>
      <w:hyperlink w:anchor="_Toc77934563" w:history="1">
        <w:r w:rsidR="00690E64" w:rsidRPr="002E00C2">
          <w:rPr>
            <w:rStyle w:val="Hyperlink"/>
            <w:noProof/>
          </w:rPr>
          <w:t>Search Terms</w:t>
        </w:r>
        <w:r w:rsidR="00690E64">
          <w:rPr>
            <w:noProof/>
            <w:webHidden/>
          </w:rPr>
          <w:tab/>
        </w:r>
        <w:r w:rsidR="00690E64">
          <w:rPr>
            <w:noProof/>
            <w:webHidden/>
          </w:rPr>
          <w:fldChar w:fldCharType="begin"/>
        </w:r>
        <w:r w:rsidR="00690E64">
          <w:rPr>
            <w:noProof/>
            <w:webHidden/>
          </w:rPr>
          <w:instrText xml:space="preserve"> PAGEREF _Toc77934563 \h </w:instrText>
        </w:r>
        <w:r w:rsidR="00690E64">
          <w:rPr>
            <w:noProof/>
            <w:webHidden/>
          </w:rPr>
        </w:r>
        <w:r w:rsidR="00690E64">
          <w:rPr>
            <w:noProof/>
            <w:webHidden/>
          </w:rPr>
          <w:fldChar w:fldCharType="separate"/>
        </w:r>
        <w:r w:rsidR="00690E64">
          <w:rPr>
            <w:noProof/>
            <w:webHidden/>
          </w:rPr>
          <w:t>8</w:t>
        </w:r>
        <w:r w:rsidR="00690E64">
          <w:rPr>
            <w:noProof/>
            <w:webHidden/>
          </w:rPr>
          <w:fldChar w:fldCharType="end"/>
        </w:r>
      </w:hyperlink>
    </w:p>
    <w:p w14:paraId="086829E2" w14:textId="276B4CF7"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77934553"/>
            <w:r>
              <w:lastRenderedPageBreak/>
              <w:t>Guideline Statement</w:t>
            </w:r>
            <w:bookmarkEnd w:id="4"/>
          </w:p>
        </w:tc>
      </w:tr>
    </w:tbl>
    <w:p w14:paraId="086829E6" w14:textId="77777777" w:rsidR="009A534C" w:rsidRDefault="009A534C" w:rsidP="00C13D33">
      <w:pPr>
        <w:rPr>
          <w:rFonts w:cs="Arial"/>
          <w:b/>
          <w:szCs w:val="24"/>
        </w:rPr>
      </w:pPr>
    </w:p>
    <w:p w14:paraId="6B026F0F" w14:textId="63A8FB23" w:rsidR="00FB2997" w:rsidRPr="00FB2997" w:rsidRDefault="00FB2997" w:rsidP="00FB2997">
      <w:pPr>
        <w:rPr>
          <w:rFonts w:asciiTheme="minorHAnsi" w:hAnsiTheme="minorHAnsi" w:cs="Arial"/>
          <w:szCs w:val="24"/>
        </w:rPr>
      </w:pPr>
      <w:r w:rsidRPr="00FB2997">
        <w:rPr>
          <w:rFonts w:asciiTheme="minorHAnsi" w:hAnsiTheme="minorHAnsi" w:cs="Arial"/>
          <w:szCs w:val="24"/>
        </w:rPr>
        <w:t>This guideline outlines the processes for the use of nebuliser therapy to administer pentamidine at Canberra Health Services (CHS).</w:t>
      </w:r>
    </w:p>
    <w:p w14:paraId="576B95B9" w14:textId="77777777" w:rsidR="00FB2997" w:rsidRPr="00FB2997" w:rsidRDefault="00FB2997" w:rsidP="00FB2997">
      <w:pPr>
        <w:rPr>
          <w:rFonts w:asciiTheme="minorHAnsi" w:hAnsiTheme="minorHAnsi" w:cs="Arial"/>
          <w:szCs w:val="24"/>
        </w:rPr>
      </w:pPr>
    </w:p>
    <w:p w14:paraId="555BBD09" w14:textId="274AB82B" w:rsidR="00FB2997" w:rsidRDefault="00FB2997" w:rsidP="00FB2997">
      <w:pPr>
        <w:rPr>
          <w:rFonts w:asciiTheme="minorHAnsi" w:hAnsiTheme="minorHAnsi" w:cs="Arial"/>
          <w:szCs w:val="24"/>
        </w:rPr>
      </w:pPr>
      <w:r w:rsidRPr="00FB2997">
        <w:rPr>
          <w:rFonts w:asciiTheme="minorHAnsi" w:hAnsiTheme="minorHAnsi" w:cs="Arial"/>
          <w:szCs w:val="24"/>
        </w:rPr>
        <w:t xml:space="preserve">Pentamidine is an antiprotozoal agent used for the prophylaxis and treatment of </w:t>
      </w:r>
      <w:r w:rsidRPr="00FB2997">
        <w:rPr>
          <w:rFonts w:asciiTheme="minorHAnsi" w:hAnsiTheme="minorHAnsi" w:cs="Arial"/>
          <w:i/>
          <w:szCs w:val="24"/>
        </w:rPr>
        <w:t xml:space="preserve">Pneumocystis jiroveci </w:t>
      </w:r>
      <w:r w:rsidRPr="00FB2997">
        <w:rPr>
          <w:rFonts w:asciiTheme="minorHAnsi" w:hAnsiTheme="minorHAnsi" w:cs="Arial"/>
          <w:szCs w:val="24"/>
        </w:rPr>
        <w:t xml:space="preserve">pneumonia (PJP) in immunocompromised patients. </w:t>
      </w:r>
    </w:p>
    <w:p w14:paraId="788814C5" w14:textId="77777777" w:rsidR="00FB2997" w:rsidRPr="00FB2997" w:rsidRDefault="00FB2997" w:rsidP="00FB2997">
      <w:pPr>
        <w:rPr>
          <w:rFonts w:asciiTheme="minorHAnsi" w:hAnsiTheme="minorHAnsi" w:cs="Arial"/>
          <w:szCs w:val="24"/>
        </w:rPr>
      </w:pPr>
    </w:p>
    <w:p w14:paraId="086829EF" w14:textId="77777777" w:rsidR="009A534C" w:rsidRPr="007B6904" w:rsidRDefault="00010E74" w:rsidP="00C13D33">
      <w:pPr>
        <w:pStyle w:val="Heading2"/>
      </w:pPr>
      <w:r>
        <w:t>Alerts</w:t>
      </w:r>
      <w:r w:rsidR="009A534C" w:rsidRPr="007B6904">
        <w:t xml:space="preserve"> </w:t>
      </w:r>
    </w:p>
    <w:p w14:paraId="539AEF3C" w14:textId="7307B9D7" w:rsidR="00FB2997" w:rsidRPr="00FB2997" w:rsidRDefault="00FB2997" w:rsidP="00FB2997">
      <w:pPr>
        <w:numPr>
          <w:ilvl w:val="0"/>
          <w:numId w:val="11"/>
        </w:numPr>
        <w:ind w:left="426" w:hanging="426"/>
        <w:contextualSpacing/>
        <w:rPr>
          <w:rFonts w:asciiTheme="minorHAnsi" w:hAnsiTheme="minorHAnsi" w:cs="Arial"/>
          <w:szCs w:val="24"/>
        </w:rPr>
      </w:pPr>
      <w:r w:rsidRPr="00FB2997">
        <w:rPr>
          <w:rFonts w:asciiTheme="minorHAnsi" w:hAnsiTheme="minorHAnsi" w:cs="Arial"/>
          <w:szCs w:val="24"/>
        </w:rPr>
        <w:t xml:space="preserve">A negative pressure room is required for patients who have active </w:t>
      </w:r>
      <w:r w:rsidR="000276E5">
        <w:rPr>
          <w:rFonts w:asciiTheme="minorHAnsi" w:hAnsiTheme="minorHAnsi" w:cs="Arial"/>
          <w:szCs w:val="24"/>
        </w:rPr>
        <w:t>tuberculosis (</w:t>
      </w:r>
      <w:r w:rsidRPr="00FB2997">
        <w:rPr>
          <w:rFonts w:asciiTheme="minorHAnsi" w:hAnsiTheme="minorHAnsi" w:cs="Arial"/>
          <w:szCs w:val="24"/>
        </w:rPr>
        <w:t>TB</w:t>
      </w:r>
      <w:r w:rsidR="000276E5">
        <w:rPr>
          <w:rFonts w:asciiTheme="minorHAnsi" w:hAnsiTheme="minorHAnsi" w:cs="Arial"/>
          <w:szCs w:val="24"/>
        </w:rPr>
        <w:t>)</w:t>
      </w:r>
      <w:r w:rsidRPr="00FB2997">
        <w:rPr>
          <w:rFonts w:asciiTheme="minorHAnsi" w:hAnsiTheme="minorHAnsi" w:cs="Arial"/>
          <w:szCs w:val="24"/>
        </w:rPr>
        <w:t xml:space="preserve">. For all other patients, a negative pressure room is the preferred setting. When a negative pressure room is not available, and the patient does not have active TB, nebulised pentamidine may be administered in a </w:t>
      </w:r>
      <w:r w:rsidR="002F649F" w:rsidRPr="00FB2997">
        <w:rPr>
          <w:rFonts w:asciiTheme="minorHAnsi" w:hAnsiTheme="minorHAnsi" w:cs="Arial"/>
          <w:szCs w:val="24"/>
        </w:rPr>
        <w:t>well-ventilated</w:t>
      </w:r>
      <w:r w:rsidRPr="00FB2997">
        <w:rPr>
          <w:rFonts w:asciiTheme="minorHAnsi" w:hAnsiTheme="minorHAnsi" w:cs="Arial"/>
          <w:szCs w:val="24"/>
        </w:rPr>
        <w:t xml:space="preserve"> clinic room, with an extractor fan</w:t>
      </w:r>
      <w:r w:rsidR="000276E5">
        <w:rPr>
          <w:rFonts w:asciiTheme="minorHAnsi" w:hAnsiTheme="minorHAnsi" w:cs="Arial"/>
          <w:szCs w:val="24"/>
        </w:rPr>
        <w:t>.</w:t>
      </w:r>
    </w:p>
    <w:p w14:paraId="640E8208" w14:textId="3D9E6670" w:rsidR="00FB2997" w:rsidRPr="00FB2997" w:rsidRDefault="00FB2997" w:rsidP="00CD5F44">
      <w:pPr>
        <w:numPr>
          <w:ilvl w:val="0"/>
          <w:numId w:val="11"/>
        </w:numPr>
        <w:ind w:left="426" w:hanging="426"/>
        <w:contextualSpacing/>
        <w:rPr>
          <w:rFonts w:asciiTheme="minorHAnsi" w:hAnsiTheme="minorHAnsi" w:cs="Arial"/>
          <w:szCs w:val="24"/>
        </w:rPr>
      </w:pPr>
      <w:r w:rsidRPr="00FB2997">
        <w:rPr>
          <w:rFonts w:asciiTheme="minorHAnsi" w:hAnsiTheme="minorHAnsi" w:cs="Arial"/>
          <w:szCs w:val="24"/>
        </w:rPr>
        <w:t xml:space="preserve">The nurse should not be present in the room during nebulisation. The staff member should return for frequent, brief checks on the patient unless able to visualise the patient throughout the therapy. </w:t>
      </w:r>
      <w:r w:rsidR="00F00B04">
        <w:rPr>
          <w:rFonts w:asciiTheme="minorHAnsi" w:hAnsiTheme="minorHAnsi" w:cs="Arial"/>
          <w:szCs w:val="24"/>
        </w:rPr>
        <w:t>The s</w:t>
      </w:r>
      <w:r w:rsidRPr="00FB2997">
        <w:rPr>
          <w:rFonts w:asciiTheme="minorHAnsi" w:hAnsiTheme="minorHAnsi" w:cs="Arial"/>
          <w:szCs w:val="24"/>
        </w:rPr>
        <w:t>taff member must wear a P2 or N95 respirator mask, googles, disposable gown and gloves</w:t>
      </w:r>
      <w:r w:rsidR="000276E5">
        <w:rPr>
          <w:rFonts w:asciiTheme="minorHAnsi" w:hAnsiTheme="minorHAnsi" w:cs="Arial"/>
          <w:szCs w:val="24"/>
        </w:rPr>
        <w:t>.</w:t>
      </w:r>
    </w:p>
    <w:p w14:paraId="1B9F5E80" w14:textId="5008A67A" w:rsidR="00FB2997" w:rsidRPr="00FB2997" w:rsidRDefault="00FB2997" w:rsidP="00FB2997">
      <w:pPr>
        <w:numPr>
          <w:ilvl w:val="0"/>
          <w:numId w:val="11"/>
        </w:numPr>
        <w:ind w:left="426" w:hanging="426"/>
        <w:contextualSpacing/>
        <w:rPr>
          <w:rFonts w:asciiTheme="minorHAnsi" w:hAnsiTheme="minorHAnsi" w:cs="Arial"/>
          <w:szCs w:val="24"/>
        </w:rPr>
      </w:pPr>
      <w:r w:rsidRPr="00FB2997">
        <w:rPr>
          <w:rFonts w:asciiTheme="minorHAnsi" w:hAnsiTheme="minorHAnsi" w:cs="Arial"/>
          <w:szCs w:val="24"/>
        </w:rPr>
        <w:t xml:space="preserve">The nurse must be </w:t>
      </w:r>
      <w:r w:rsidR="000276E5">
        <w:rPr>
          <w:rFonts w:asciiTheme="minorHAnsi" w:hAnsiTheme="minorHAnsi" w:cs="Arial"/>
          <w:szCs w:val="24"/>
        </w:rPr>
        <w:t>fit</w:t>
      </w:r>
      <w:r w:rsidR="000276E5" w:rsidRPr="00FB2997">
        <w:rPr>
          <w:rFonts w:asciiTheme="minorHAnsi" w:hAnsiTheme="minorHAnsi" w:cs="Arial"/>
          <w:szCs w:val="24"/>
        </w:rPr>
        <w:t xml:space="preserve"> </w:t>
      </w:r>
      <w:r w:rsidRPr="00FB2997">
        <w:rPr>
          <w:rFonts w:asciiTheme="minorHAnsi" w:hAnsiTheme="minorHAnsi" w:cs="Arial"/>
          <w:szCs w:val="24"/>
        </w:rPr>
        <w:t xml:space="preserve">tested to determine the appropriate respirator mask to be </w:t>
      </w:r>
      <w:r w:rsidR="002F649F" w:rsidRPr="00FB2997">
        <w:rPr>
          <w:rFonts w:asciiTheme="minorHAnsi" w:hAnsiTheme="minorHAnsi" w:cs="Arial"/>
          <w:szCs w:val="24"/>
        </w:rPr>
        <w:t>worn for</w:t>
      </w:r>
      <w:r w:rsidRPr="00FB2997">
        <w:rPr>
          <w:rFonts w:asciiTheme="minorHAnsi" w:hAnsiTheme="minorHAnsi" w:cs="Arial"/>
          <w:szCs w:val="24"/>
        </w:rPr>
        <w:t xml:space="preserve"> this procedure. </w:t>
      </w:r>
      <w:r w:rsidR="009A524D">
        <w:rPr>
          <w:rFonts w:asciiTheme="minorHAnsi" w:hAnsiTheme="minorHAnsi" w:cs="Arial"/>
          <w:szCs w:val="24"/>
        </w:rPr>
        <w:t>Contact Occupational Medicine Unit to arrange fit testing.</w:t>
      </w:r>
    </w:p>
    <w:p w14:paraId="086829F1" w14:textId="77777777" w:rsidR="00010E74" w:rsidRDefault="00010E74" w:rsidP="00C13D33"/>
    <w:p w14:paraId="086829F2" w14:textId="77777777" w:rsidR="0098579F" w:rsidRDefault="00EF63A6"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5" w:name="_Toc77934554"/>
            <w:r>
              <w:t>Scope</w:t>
            </w:r>
            <w:bookmarkEnd w:id="5"/>
          </w:p>
        </w:tc>
      </w:tr>
    </w:tbl>
    <w:p w14:paraId="086829F5" w14:textId="77777777" w:rsidR="0098579F" w:rsidRDefault="0098579F" w:rsidP="0098579F"/>
    <w:p w14:paraId="53DE4F4F" w14:textId="4FBFEE03" w:rsidR="00A0640C" w:rsidRDefault="00A0640C" w:rsidP="00A0640C">
      <w:pPr>
        <w:rPr>
          <w:rFonts w:asciiTheme="minorHAnsi" w:hAnsiTheme="minorHAnsi" w:cs="Arial"/>
          <w:szCs w:val="24"/>
        </w:rPr>
      </w:pPr>
      <w:r w:rsidRPr="00A0640C">
        <w:rPr>
          <w:rFonts w:asciiTheme="minorHAnsi" w:hAnsiTheme="minorHAnsi" w:cs="Arial"/>
          <w:szCs w:val="24"/>
        </w:rPr>
        <w:t xml:space="preserve">This document is applicable to </w:t>
      </w:r>
      <w:r w:rsidR="00CC6291">
        <w:rPr>
          <w:rFonts w:asciiTheme="minorHAnsi" w:hAnsiTheme="minorHAnsi" w:cs="Arial"/>
          <w:szCs w:val="24"/>
        </w:rPr>
        <w:t>the following</w:t>
      </w:r>
      <w:r w:rsidRPr="00A0640C">
        <w:rPr>
          <w:rFonts w:asciiTheme="minorHAnsi" w:hAnsiTheme="minorHAnsi" w:cs="Arial"/>
          <w:szCs w:val="24"/>
        </w:rPr>
        <w:t xml:space="preserve"> clinicians</w:t>
      </w:r>
      <w:r w:rsidR="00CC6291">
        <w:rPr>
          <w:rFonts w:asciiTheme="minorHAnsi" w:hAnsiTheme="minorHAnsi" w:cs="Arial"/>
          <w:szCs w:val="24"/>
        </w:rPr>
        <w:t xml:space="preserve"> working within their scope of practice</w:t>
      </w:r>
      <w:r w:rsidRPr="00A0640C">
        <w:rPr>
          <w:rFonts w:asciiTheme="minorHAnsi" w:hAnsiTheme="minorHAnsi" w:cs="Arial"/>
          <w:szCs w:val="24"/>
        </w:rPr>
        <w:t xml:space="preserve"> at CHS:</w:t>
      </w:r>
    </w:p>
    <w:p w14:paraId="129573F3" w14:textId="47D7F084" w:rsidR="00A0640C" w:rsidRPr="002E5523" w:rsidRDefault="00A0640C" w:rsidP="006E2059">
      <w:pPr>
        <w:pStyle w:val="ListBullet"/>
      </w:pPr>
      <w:r w:rsidRPr="002E5523">
        <w:t>Medical Officers</w:t>
      </w:r>
    </w:p>
    <w:p w14:paraId="0A8DFA7C" w14:textId="18215FCA" w:rsidR="00A0640C" w:rsidRPr="009A524D" w:rsidRDefault="009A524D" w:rsidP="006E2059">
      <w:pPr>
        <w:pStyle w:val="ListBullet"/>
        <w:rPr>
          <w:iCs/>
        </w:rPr>
      </w:pPr>
      <w:r>
        <w:t>N</w:t>
      </w:r>
      <w:r w:rsidR="00A0640C" w:rsidRPr="002E5523">
        <w:t xml:space="preserve">urses </w:t>
      </w:r>
      <w:r>
        <w:t>and Midwives</w:t>
      </w:r>
    </w:p>
    <w:p w14:paraId="5CD8F10C" w14:textId="4E77E896" w:rsidR="009A524D" w:rsidRPr="001967C9" w:rsidRDefault="009A524D" w:rsidP="006E2059">
      <w:pPr>
        <w:pStyle w:val="ListBullet"/>
        <w:rPr>
          <w:iCs/>
        </w:rPr>
      </w:pPr>
      <w:r>
        <w:t>Students under direct supervision.</w:t>
      </w:r>
    </w:p>
    <w:p w14:paraId="645FD627" w14:textId="77777777" w:rsidR="00A0640C" w:rsidRPr="00A0640C" w:rsidRDefault="00A0640C" w:rsidP="00A0640C">
      <w:pPr>
        <w:rPr>
          <w:iCs/>
          <w:szCs w:val="24"/>
        </w:rPr>
      </w:pPr>
    </w:p>
    <w:p w14:paraId="086829FF" w14:textId="38F6852D" w:rsidR="00C13D33" w:rsidRPr="00032890" w:rsidRDefault="00EF63A6"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20DC8673" w:rsidR="009A534C" w:rsidRPr="00C76688" w:rsidRDefault="009A534C" w:rsidP="00B10F87">
            <w:pPr>
              <w:pStyle w:val="Heading1"/>
            </w:pPr>
            <w:bookmarkStart w:id="6" w:name="_Toc389473278"/>
            <w:bookmarkStart w:id="7" w:name="_Toc393203334"/>
            <w:bookmarkStart w:id="8" w:name="_Toc77934555"/>
            <w:r w:rsidRPr="00C76688">
              <w:t>Section 1 –</w:t>
            </w:r>
            <w:r>
              <w:t xml:space="preserve"> </w:t>
            </w:r>
            <w:bookmarkEnd w:id="6"/>
            <w:bookmarkEnd w:id="7"/>
            <w:r w:rsidR="00D23F18">
              <w:t>Patient suitability for nebulised pentamidine</w:t>
            </w:r>
            <w:bookmarkEnd w:id="8"/>
          </w:p>
        </w:tc>
      </w:tr>
    </w:tbl>
    <w:p w14:paraId="08682A02" w14:textId="77777777" w:rsidR="009A534C" w:rsidRDefault="009A534C" w:rsidP="00D8553F">
      <w:pPr>
        <w:outlineLvl w:val="0"/>
        <w:rPr>
          <w:szCs w:val="24"/>
        </w:rPr>
      </w:pPr>
    </w:p>
    <w:p w14:paraId="70E16EA0" w14:textId="00B0AF31" w:rsidR="00D23F18" w:rsidRPr="00D23F18" w:rsidRDefault="00D23F18" w:rsidP="00D23F18">
      <w:pPr>
        <w:rPr>
          <w:rFonts w:asciiTheme="minorHAnsi" w:hAnsiTheme="minorHAnsi" w:cs="Arial"/>
          <w:szCs w:val="24"/>
        </w:rPr>
      </w:pPr>
      <w:r w:rsidRPr="00D23F18">
        <w:rPr>
          <w:rFonts w:asciiTheme="minorHAnsi" w:hAnsiTheme="minorHAnsi" w:cs="Arial"/>
          <w:szCs w:val="24"/>
        </w:rPr>
        <w:t xml:space="preserve">Pentamidine has proven efficacy against PJP but is inferior to sulfamethoxazole/trimethoprim. </w:t>
      </w:r>
    </w:p>
    <w:p w14:paraId="135DDE7F" w14:textId="77777777" w:rsidR="00D23F18" w:rsidRPr="00D23F18" w:rsidRDefault="00D23F18" w:rsidP="00D23F18">
      <w:pPr>
        <w:rPr>
          <w:rFonts w:asciiTheme="minorHAnsi" w:hAnsiTheme="minorHAnsi" w:cs="Arial"/>
          <w:szCs w:val="24"/>
        </w:rPr>
      </w:pPr>
    </w:p>
    <w:p w14:paraId="523CB0B8" w14:textId="153D9570" w:rsidR="00D23F18" w:rsidRPr="00D23F18" w:rsidRDefault="00D23F18" w:rsidP="00D23F18">
      <w:pPr>
        <w:rPr>
          <w:rFonts w:asciiTheme="minorHAnsi" w:hAnsiTheme="minorHAnsi" w:cs="Arial"/>
          <w:szCs w:val="24"/>
        </w:rPr>
      </w:pPr>
      <w:r w:rsidRPr="00D23F18">
        <w:rPr>
          <w:rFonts w:asciiTheme="minorHAnsi" w:hAnsiTheme="minorHAnsi" w:cs="Arial"/>
          <w:szCs w:val="24"/>
        </w:rPr>
        <w:t>Nebulised pentamidine is recommended for immunocompromised patients with</w:t>
      </w:r>
      <w:r>
        <w:rPr>
          <w:rFonts w:asciiTheme="minorHAnsi" w:hAnsiTheme="minorHAnsi" w:cs="Arial"/>
          <w:szCs w:val="24"/>
        </w:rPr>
        <w:t xml:space="preserve"> </w:t>
      </w:r>
      <w:r w:rsidRPr="00D23F18">
        <w:rPr>
          <w:rFonts w:asciiTheme="minorHAnsi" w:hAnsiTheme="minorHAnsi" w:cs="Arial"/>
          <w:szCs w:val="24"/>
        </w:rPr>
        <w:t>significant sulphonamide allergy or significant side effects to sulfamethoxazole/trimethoprim</w:t>
      </w:r>
      <w:r w:rsidRPr="00D23F18" w:rsidDel="008C73A5">
        <w:rPr>
          <w:rFonts w:asciiTheme="minorHAnsi" w:hAnsiTheme="minorHAnsi" w:cs="Arial"/>
          <w:szCs w:val="24"/>
        </w:rPr>
        <w:t xml:space="preserve"> </w:t>
      </w:r>
      <w:r w:rsidRPr="00D23F18">
        <w:rPr>
          <w:rFonts w:asciiTheme="minorHAnsi" w:hAnsiTheme="minorHAnsi" w:cs="Arial"/>
          <w:szCs w:val="24"/>
        </w:rPr>
        <w:t xml:space="preserve">such as severe myelosuppression, </w:t>
      </w:r>
      <w:r w:rsidRPr="00D23F18">
        <w:rPr>
          <w:rFonts w:asciiTheme="minorHAnsi" w:hAnsiTheme="minorHAnsi" w:cs="Arial"/>
          <w:i/>
          <w:szCs w:val="24"/>
        </w:rPr>
        <w:t>and</w:t>
      </w:r>
      <w:r w:rsidRPr="00D23F18">
        <w:rPr>
          <w:rFonts w:asciiTheme="minorHAnsi" w:hAnsiTheme="minorHAnsi" w:cs="Arial"/>
          <w:szCs w:val="24"/>
        </w:rPr>
        <w:t xml:space="preserve"> where other alternative agents such as dapsone are unsuitable. </w:t>
      </w:r>
    </w:p>
    <w:p w14:paraId="7D5466DF" w14:textId="77777777" w:rsidR="00D23F18" w:rsidRPr="00D23F18" w:rsidRDefault="00D23F18" w:rsidP="00D23F18">
      <w:pPr>
        <w:rPr>
          <w:rFonts w:asciiTheme="minorHAnsi" w:hAnsiTheme="minorHAnsi" w:cs="Arial"/>
          <w:szCs w:val="24"/>
        </w:rPr>
      </w:pPr>
    </w:p>
    <w:p w14:paraId="29FB65A9" w14:textId="77777777" w:rsidR="00D23F18" w:rsidRPr="00D23F18" w:rsidRDefault="00D23F18" w:rsidP="00D23F18">
      <w:pPr>
        <w:rPr>
          <w:rFonts w:asciiTheme="minorHAnsi" w:hAnsiTheme="minorHAnsi" w:cs="Arial"/>
          <w:szCs w:val="24"/>
        </w:rPr>
      </w:pPr>
      <w:r w:rsidRPr="00D23F18">
        <w:rPr>
          <w:rFonts w:asciiTheme="minorHAnsi" w:hAnsiTheme="minorHAnsi" w:cs="Arial"/>
          <w:szCs w:val="24"/>
        </w:rPr>
        <w:t xml:space="preserve">Patients must be ambulant, self-caring and able to follow staff instructions. </w:t>
      </w:r>
    </w:p>
    <w:p w14:paraId="2C77C68F" w14:textId="77777777" w:rsidR="00D23F18" w:rsidRPr="00D23F18" w:rsidRDefault="00D23F18" w:rsidP="00D23F18">
      <w:pPr>
        <w:rPr>
          <w:rFonts w:asciiTheme="minorHAnsi" w:hAnsiTheme="minorHAnsi" w:cs="Arial"/>
          <w:szCs w:val="24"/>
        </w:rPr>
      </w:pPr>
    </w:p>
    <w:p w14:paraId="0A091E57" w14:textId="5BE7A0E8" w:rsidR="00D23F18" w:rsidRPr="00D23F18" w:rsidRDefault="00D23F18" w:rsidP="00D23F18">
      <w:pPr>
        <w:rPr>
          <w:rFonts w:asciiTheme="minorHAnsi" w:hAnsiTheme="minorHAnsi" w:cs="Arial"/>
          <w:szCs w:val="24"/>
        </w:rPr>
      </w:pPr>
      <w:r w:rsidRPr="00D23F18">
        <w:rPr>
          <w:rFonts w:asciiTheme="minorHAnsi" w:hAnsiTheme="minorHAnsi" w:cs="Arial"/>
          <w:szCs w:val="24"/>
        </w:rPr>
        <w:t>Immunocompromised patients for whom nebulised pentamidine is indicated, and</w:t>
      </w:r>
      <w:r w:rsidR="009A524D">
        <w:rPr>
          <w:rFonts w:asciiTheme="minorHAnsi" w:hAnsiTheme="minorHAnsi" w:cs="Arial"/>
          <w:szCs w:val="24"/>
        </w:rPr>
        <w:t xml:space="preserve"> the</w:t>
      </w:r>
      <w:r w:rsidRPr="00D23F18">
        <w:rPr>
          <w:rFonts w:asciiTheme="minorHAnsi" w:hAnsiTheme="minorHAnsi" w:cs="Arial"/>
          <w:szCs w:val="24"/>
        </w:rPr>
        <w:t xml:space="preserve"> recommended duration of therapy, </w:t>
      </w:r>
      <w:r w:rsidR="009A524D">
        <w:rPr>
          <w:rFonts w:asciiTheme="minorHAnsi" w:hAnsiTheme="minorHAnsi" w:cs="Arial"/>
          <w:szCs w:val="24"/>
        </w:rPr>
        <w:t>are patients</w:t>
      </w:r>
      <w:r w:rsidRPr="00D23F18">
        <w:rPr>
          <w:rFonts w:asciiTheme="minorHAnsi" w:hAnsiTheme="minorHAnsi" w:cs="Arial"/>
          <w:szCs w:val="24"/>
        </w:rPr>
        <w:t>:</w:t>
      </w:r>
    </w:p>
    <w:p w14:paraId="1ADDA089" w14:textId="0DCE8764" w:rsidR="00D23F18" w:rsidRPr="00D23F18" w:rsidRDefault="00D23F18" w:rsidP="00D23F18">
      <w:pPr>
        <w:pStyle w:val="ListParagraph"/>
        <w:numPr>
          <w:ilvl w:val="0"/>
          <w:numId w:val="13"/>
        </w:numPr>
        <w:ind w:left="426" w:hanging="426"/>
        <w:rPr>
          <w:rFonts w:asciiTheme="minorHAnsi" w:hAnsiTheme="minorHAnsi" w:cs="Arial"/>
          <w:szCs w:val="24"/>
        </w:rPr>
      </w:pPr>
      <w:r w:rsidRPr="00D23F18">
        <w:rPr>
          <w:rFonts w:asciiTheme="minorHAnsi" w:hAnsiTheme="minorHAnsi" w:cs="Arial"/>
          <w:szCs w:val="24"/>
        </w:rPr>
        <w:t xml:space="preserve">with </w:t>
      </w:r>
      <w:r w:rsidR="000276E5">
        <w:rPr>
          <w:rFonts w:asciiTheme="minorHAnsi" w:hAnsiTheme="minorHAnsi" w:cs="Arial"/>
          <w:szCs w:val="24"/>
        </w:rPr>
        <w:t>human immunodeficiency virus (</w:t>
      </w:r>
      <w:r w:rsidRPr="00D23F18">
        <w:rPr>
          <w:rFonts w:asciiTheme="minorHAnsi" w:hAnsiTheme="minorHAnsi" w:cs="Arial"/>
          <w:szCs w:val="24"/>
        </w:rPr>
        <w:t>HIV</w:t>
      </w:r>
      <w:r w:rsidR="000276E5">
        <w:rPr>
          <w:rFonts w:asciiTheme="minorHAnsi" w:hAnsiTheme="minorHAnsi" w:cs="Arial"/>
          <w:szCs w:val="24"/>
        </w:rPr>
        <w:t>)</w:t>
      </w:r>
      <w:r w:rsidRPr="00D23F18">
        <w:rPr>
          <w:rFonts w:asciiTheme="minorHAnsi" w:hAnsiTheme="minorHAnsi" w:cs="Arial"/>
          <w:szCs w:val="24"/>
        </w:rPr>
        <w:t xml:space="preserve"> infections (including children that may be affected by vertical transmission) until CD4+</w:t>
      </w:r>
      <w:r w:rsidRPr="00D23F18">
        <w:rPr>
          <w:rFonts w:asciiTheme="minorHAnsi" w:hAnsiTheme="minorHAnsi" w:cs="Arial"/>
          <w:szCs w:val="24"/>
          <w:vertAlign w:val="superscript"/>
        </w:rPr>
        <w:t xml:space="preserve"> </w:t>
      </w:r>
      <w:r w:rsidRPr="00D23F18">
        <w:rPr>
          <w:rFonts w:asciiTheme="minorHAnsi" w:hAnsiTheme="minorHAnsi" w:cs="Arial"/>
          <w:szCs w:val="24"/>
        </w:rPr>
        <w:t>count is &gt;200 cells/microl</w:t>
      </w:r>
    </w:p>
    <w:p w14:paraId="436472B3" w14:textId="7C913251" w:rsidR="00D23F18" w:rsidRDefault="00D23F18" w:rsidP="00D23F18">
      <w:pPr>
        <w:pStyle w:val="ListParagraph"/>
        <w:numPr>
          <w:ilvl w:val="0"/>
          <w:numId w:val="13"/>
        </w:numPr>
        <w:ind w:left="426" w:hanging="426"/>
        <w:rPr>
          <w:rFonts w:asciiTheme="minorHAnsi" w:hAnsiTheme="minorHAnsi" w:cs="Arial"/>
          <w:szCs w:val="24"/>
        </w:rPr>
      </w:pPr>
      <w:r w:rsidRPr="00D23F18">
        <w:rPr>
          <w:rFonts w:asciiTheme="minorHAnsi" w:hAnsiTheme="minorHAnsi" w:cs="Arial"/>
          <w:szCs w:val="24"/>
        </w:rPr>
        <w:t>with renal dysfunction who are unable to support the metabolism of alternate agents</w:t>
      </w:r>
    </w:p>
    <w:p w14:paraId="03893E15" w14:textId="291DA974" w:rsidR="00437E99" w:rsidRDefault="009A524D" w:rsidP="00D23F18">
      <w:pPr>
        <w:pStyle w:val="ListParagraph"/>
        <w:numPr>
          <w:ilvl w:val="0"/>
          <w:numId w:val="13"/>
        </w:numPr>
        <w:ind w:left="426" w:hanging="426"/>
        <w:rPr>
          <w:rFonts w:asciiTheme="minorHAnsi" w:hAnsiTheme="minorHAnsi" w:cs="Arial"/>
          <w:szCs w:val="24"/>
        </w:rPr>
      </w:pPr>
      <w:r>
        <w:rPr>
          <w:rFonts w:asciiTheme="minorHAnsi" w:hAnsiTheme="minorHAnsi" w:cs="Arial"/>
          <w:szCs w:val="24"/>
        </w:rPr>
        <w:t xml:space="preserve">on </w:t>
      </w:r>
      <w:r w:rsidR="0077796E">
        <w:rPr>
          <w:rFonts w:asciiTheme="minorHAnsi" w:hAnsiTheme="minorHAnsi" w:cs="Arial"/>
          <w:szCs w:val="24"/>
        </w:rPr>
        <w:t>i</w:t>
      </w:r>
      <w:r w:rsidR="00437E99">
        <w:rPr>
          <w:rFonts w:asciiTheme="minorHAnsi" w:hAnsiTheme="minorHAnsi" w:cs="Arial"/>
          <w:szCs w:val="24"/>
        </w:rPr>
        <w:t xml:space="preserve">mmunosuppression </w:t>
      </w:r>
      <w:r>
        <w:rPr>
          <w:rFonts w:asciiTheme="minorHAnsi" w:hAnsiTheme="minorHAnsi" w:cs="Arial"/>
          <w:szCs w:val="24"/>
        </w:rPr>
        <w:t xml:space="preserve">therapy </w:t>
      </w:r>
      <w:r w:rsidR="00437E99">
        <w:rPr>
          <w:rFonts w:asciiTheme="minorHAnsi" w:hAnsiTheme="minorHAnsi" w:cs="Arial"/>
          <w:szCs w:val="24"/>
        </w:rPr>
        <w:t>for autoimmune or inflammatory disease:</w:t>
      </w:r>
    </w:p>
    <w:p w14:paraId="431F4D6C" w14:textId="68CE45A8" w:rsidR="00437E99" w:rsidRDefault="00437E99" w:rsidP="00B23B8F">
      <w:pPr>
        <w:pStyle w:val="ListParagraph"/>
        <w:numPr>
          <w:ilvl w:val="0"/>
          <w:numId w:val="28"/>
        </w:numPr>
        <w:rPr>
          <w:rFonts w:asciiTheme="minorHAnsi" w:hAnsiTheme="minorHAnsi" w:cs="Arial"/>
          <w:szCs w:val="24"/>
        </w:rPr>
      </w:pPr>
      <w:r>
        <w:rPr>
          <w:rFonts w:asciiTheme="minorHAnsi" w:hAnsiTheme="minorHAnsi" w:cs="Arial"/>
          <w:szCs w:val="24"/>
        </w:rPr>
        <w:t>Cyclophosphamide (oral or intravenous)</w:t>
      </w:r>
    </w:p>
    <w:p w14:paraId="4C532715" w14:textId="37E8E5C5" w:rsidR="00437E99" w:rsidRDefault="00437E99" w:rsidP="00B23B8F">
      <w:pPr>
        <w:pStyle w:val="ListParagraph"/>
        <w:numPr>
          <w:ilvl w:val="0"/>
          <w:numId w:val="28"/>
        </w:numPr>
        <w:rPr>
          <w:rFonts w:asciiTheme="minorHAnsi" w:hAnsiTheme="minorHAnsi" w:cs="Arial"/>
          <w:szCs w:val="24"/>
        </w:rPr>
      </w:pPr>
      <w:r>
        <w:rPr>
          <w:rFonts w:asciiTheme="minorHAnsi" w:hAnsiTheme="minorHAnsi" w:cs="Arial"/>
          <w:szCs w:val="24"/>
        </w:rPr>
        <w:t>Rituximab</w:t>
      </w:r>
    </w:p>
    <w:p w14:paraId="2D0F1D6F" w14:textId="5D8B8803" w:rsidR="00437E99" w:rsidRDefault="00437E99" w:rsidP="00B23B8F">
      <w:pPr>
        <w:pStyle w:val="ListParagraph"/>
        <w:numPr>
          <w:ilvl w:val="0"/>
          <w:numId w:val="28"/>
        </w:numPr>
        <w:rPr>
          <w:rFonts w:asciiTheme="minorHAnsi" w:hAnsiTheme="minorHAnsi" w:cs="Arial"/>
          <w:szCs w:val="24"/>
        </w:rPr>
      </w:pPr>
      <w:r>
        <w:rPr>
          <w:rFonts w:asciiTheme="minorHAnsi" w:hAnsiTheme="minorHAnsi" w:cs="Arial"/>
          <w:szCs w:val="24"/>
        </w:rPr>
        <w:t>Cytotoxic, antimetabolite or calcineurin inhibitor plus high-dose steroids (&gt;15mg/d)</w:t>
      </w:r>
    </w:p>
    <w:p w14:paraId="4CEDB3BB" w14:textId="57A6269C" w:rsidR="00437E99" w:rsidRPr="000276E5" w:rsidRDefault="00437E99" w:rsidP="00B23B8F">
      <w:pPr>
        <w:pStyle w:val="ListParagraph"/>
        <w:numPr>
          <w:ilvl w:val="0"/>
          <w:numId w:val="28"/>
        </w:numPr>
        <w:rPr>
          <w:rFonts w:asciiTheme="minorHAnsi" w:hAnsiTheme="minorHAnsi" w:cs="Arial"/>
          <w:szCs w:val="24"/>
        </w:rPr>
      </w:pPr>
      <w:r>
        <w:rPr>
          <w:rFonts w:asciiTheme="minorHAnsi" w:hAnsiTheme="minorHAnsi" w:cs="Arial"/>
          <w:szCs w:val="24"/>
        </w:rPr>
        <w:t>Secondary prophylaxis on any form of immune suppression</w:t>
      </w:r>
      <w:r w:rsidR="001967C9">
        <w:rPr>
          <w:rFonts w:asciiTheme="minorHAnsi" w:hAnsiTheme="minorHAnsi" w:cs="Arial"/>
          <w:szCs w:val="24"/>
        </w:rPr>
        <w:t>.</w:t>
      </w:r>
    </w:p>
    <w:p w14:paraId="328D3847" w14:textId="1242F268" w:rsidR="00BF3B14" w:rsidRDefault="009A524D" w:rsidP="00BF3B14">
      <w:pPr>
        <w:pStyle w:val="ListParagraph"/>
        <w:numPr>
          <w:ilvl w:val="0"/>
          <w:numId w:val="13"/>
        </w:numPr>
        <w:ind w:left="426" w:hanging="426"/>
        <w:rPr>
          <w:rFonts w:asciiTheme="minorHAnsi" w:hAnsiTheme="minorHAnsi" w:cs="Arial"/>
          <w:szCs w:val="24"/>
        </w:rPr>
      </w:pPr>
      <w:r>
        <w:rPr>
          <w:rFonts w:asciiTheme="minorHAnsi" w:hAnsiTheme="minorHAnsi" w:cs="Arial"/>
          <w:szCs w:val="24"/>
        </w:rPr>
        <w:t xml:space="preserve">With </w:t>
      </w:r>
      <w:r w:rsidR="0077796E">
        <w:rPr>
          <w:rFonts w:asciiTheme="minorHAnsi" w:hAnsiTheme="minorHAnsi" w:cs="Arial"/>
          <w:szCs w:val="24"/>
        </w:rPr>
        <w:t>h</w:t>
      </w:r>
      <w:r w:rsidR="00437E99">
        <w:rPr>
          <w:rFonts w:asciiTheme="minorHAnsi" w:hAnsiTheme="minorHAnsi" w:cs="Arial"/>
          <w:szCs w:val="24"/>
        </w:rPr>
        <w:t>aematological malignancy:</w:t>
      </w:r>
    </w:p>
    <w:p w14:paraId="3C50D279" w14:textId="77777777" w:rsidR="00BF3B14" w:rsidRDefault="00D23F18" w:rsidP="00BF3B14">
      <w:pPr>
        <w:pStyle w:val="ListParagraph"/>
        <w:numPr>
          <w:ilvl w:val="1"/>
          <w:numId w:val="13"/>
        </w:numPr>
        <w:ind w:left="851" w:hanging="425"/>
        <w:rPr>
          <w:rFonts w:asciiTheme="minorHAnsi" w:hAnsiTheme="minorHAnsi" w:cs="Arial"/>
          <w:szCs w:val="24"/>
        </w:rPr>
      </w:pPr>
      <w:r w:rsidRPr="00BF3B14">
        <w:rPr>
          <w:rFonts w:asciiTheme="minorHAnsi" w:hAnsiTheme="minorHAnsi" w:cs="Arial"/>
          <w:szCs w:val="24"/>
        </w:rPr>
        <w:t>with Acute Lymphoblastic Leukaemia (throughout therapy)</w:t>
      </w:r>
    </w:p>
    <w:p w14:paraId="38512F98" w14:textId="5DF43423" w:rsidR="00BF3B14" w:rsidRDefault="00D23F18" w:rsidP="00BF3B14">
      <w:pPr>
        <w:pStyle w:val="ListParagraph"/>
        <w:numPr>
          <w:ilvl w:val="1"/>
          <w:numId w:val="13"/>
        </w:numPr>
        <w:ind w:left="851" w:hanging="425"/>
        <w:rPr>
          <w:rFonts w:asciiTheme="minorHAnsi" w:hAnsiTheme="minorHAnsi" w:cs="Arial"/>
          <w:szCs w:val="24"/>
        </w:rPr>
      </w:pPr>
      <w:r w:rsidRPr="00BF3B14">
        <w:rPr>
          <w:rFonts w:asciiTheme="minorHAnsi" w:hAnsiTheme="minorHAnsi" w:cs="Arial"/>
          <w:szCs w:val="24"/>
        </w:rPr>
        <w:t xml:space="preserve">post allogenic stem cell transplantation (although </w:t>
      </w:r>
      <w:r w:rsidR="0077796E">
        <w:rPr>
          <w:rFonts w:asciiTheme="minorHAnsi" w:hAnsiTheme="minorHAnsi" w:cs="Arial"/>
          <w:szCs w:val="24"/>
        </w:rPr>
        <w:t>intravenous (</w:t>
      </w:r>
      <w:r w:rsidRPr="00BF3B14">
        <w:rPr>
          <w:rFonts w:asciiTheme="minorHAnsi" w:hAnsiTheme="minorHAnsi" w:cs="Arial"/>
          <w:szCs w:val="24"/>
        </w:rPr>
        <w:t>IV</w:t>
      </w:r>
      <w:r w:rsidR="0077796E">
        <w:rPr>
          <w:rFonts w:asciiTheme="minorHAnsi" w:hAnsiTheme="minorHAnsi" w:cs="Arial"/>
          <w:szCs w:val="24"/>
        </w:rPr>
        <w:t>)</w:t>
      </w:r>
      <w:r w:rsidRPr="00BF3B14">
        <w:rPr>
          <w:rFonts w:asciiTheme="minorHAnsi" w:hAnsiTheme="minorHAnsi" w:cs="Arial"/>
          <w:szCs w:val="24"/>
        </w:rPr>
        <w:t xml:space="preserve"> preparations are preferred in terms of efficacy – see below </w:t>
      </w:r>
      <w:r w:rsidR="00BA17B6">
        <w:rPr>
          <w:rFonts w:asciiTheme="minorHAnsi" w:hAnsiTheme="minorHAnsi" w:cs="Arial"/>
          <w:szCs w:val="24"/>
        </w:rPr>
        <w:t>note</w:t>
      </w:r>
      <w:r w:rsidRPr="00BF3B14">
        <w:rPr>
          <w:rFonts w:asciiTheme="minorHAnsi" w:hAnsiTheme="minorHAnsi" w:cs="Arial"/>
          <w:szCs w:val="24"/>
        </w:rPr>
        <w:t xml:space="preserve">) for at least </w:t>
      </w:r>
      <w:r w:rsidR="00BA17B6">
        <w:rPr>
          <w:rFonts w:asciiTheme="minorHAnsi" w:hAnsiTheme="minorHAnsi" w:cs="Arial"/>
          <w:szCs w:val="24"/>
        </w:rPr>
        <w:t xml:space="preserve">six </w:t>
      </w:r>
      <w:r w:rsidRPr="00BF3B14">
        <w:rPr>
          <w:rFonts w:asciiTheme="minorHAnsi" w:hAnsiTheme="minorHAnsi" w:cs="Arial"/>
          <w:szCs w:val="24"/>
        </w:rPr>
        <w:t>months and while on immunosuppressant therapy</w:t>
      </w:r>
    </w:p>
    <w:p w14:paraId="44196EA7" w14:textId="309A5D4B" w:rsidR="00BF3B14" w:rsidRDefault="00D23F18" w:rsidP="00BF3B14">
      <w:pPr>
        <w:pStyle w:val="ListParagraph"/>
        <w:numPr>
          <w:ilvl w:val="1"/>
          <w:numId w:val="13"/>
        </w:numPr>
        <w:ind w:left="851" w:hanging="425"/>
        <w:rPr>
          <w:rFonts w:asciiTheme="minorHAnsi" w:hAnsiTheme="minorHAnsi" w:cs="Arial"/>
          <w:szCs w:val="24"/>
        </w:rPr>
      </w:pPr>
      <w:r w:rsidRPr="00BF3B14">
        <w:rPr>
          <w:rFonts w:asciiTheme="minorHAnsi" w:hAnsiTheme="minorHAnsi" w:cs="Arial"/>
          <w:szCs w:val="24"/>
        </w:rPr>
        <w:t xml:space="preserve">post autologous stem cell transplantation; for </w:t>
      </w:r>
      <w:r w:rsidR="00BA17B6">
        <w:rPr>
          <w:rFonts w:asciiTheme="minorHAnsi" w:hAnsiTheme="minorHAnsi" w:cs="Arial"/>
          <w:szCs w:val="24"/>
        </w:rPr>
        <w:t xml:space="preserve">six </w:t>
      </w:r>
      <w:r w:rsidRPr="00BF3B14">
        <w:rPr>
          <w:rFonts w:asciiTheme="minorHAnsi" w:hAnsiTheme="minorHAnsi" w:cs="Arial"/>
          <w:szCs w:val="24"/>
        </w:rPr>
        <w:t>months</w:t>
      </w:r>
    </w:p>
    <w:p w14:paraId="1448DA45" w14:textId="23400CC5" w:rsidR="00BF3B14" w:rsidRDefault="00D23F18" w:rsidP="00BF3B14">
      <w:pPr>
        <w:pStyle w:val="ListParagraph"/>
        <w:numPr>
          <w:ilvl w:val="1"/>
          <w:numId w:val="13"/>
        </w:numPr>
        <w:ind w:left="851" w:hanging="425"/>
        <w:rPr>
          <w:rFonts w:asciiTheme="minorHAnsi" w:hAnsiTheme="minorHAnsi" w:cs="Arial"/>
          <w:szCs w:val="24"/>
        </w:rPr>
      </w:pPr>
      <w:r w:rsidRPr="00BF3B14">
        <w:rPr>
          <w:rFonts w:asciiTheme="minorHAnsi" w:hAnsiTheme="minorHAnsi" w:cs="Arial"/>
          <w:szCs w:val="24"/>
        </w:rPr>
        <w:t xml:space="preserve">receiving fludarabine and/or other T cell depleting agents for at least </w:t>
      </w:r>
      <w:r w:rsidR="00BA17B6">
        <w:rPr>
          <w:rFonts w:asciiTheme="minorHAnsi" w:hAnsiTheme="minorHAnsi" w:cs="Arial"/>
          <w:szCs w:val="24"/>
        </w:rPr>
        <w:t>six</w:t>
      </w:r>
      <w:r w:rsidRPr="00BF3B14">
        <w:rPr>
          <w:rFonts w:asciiTheme="minorHAnsi" w:hAnsiTheme="minorHAnsi" w:cs="Arial"/>
          <w:szCs w:val="24"/>
        </w:rPr>
        <w:t xml:space="preserve"> months or until CD4+ count is &gt;200 cells/microl, whichever occurs first</w:t>
      </w:r>
    </w:p>
    <w:p w14:paraId="145E288F" w14:textId="77777777" w:rsidR="00BF3B14" w:rsidRDefault="00D23F18" w:rsidP="00BF3B14">
      <w:pPr>
        <w:pStyle w:val="ListParagraph"/>
        <w:numPr>
          <w:ilvl w:val="1"/>
          <w:numId w:val="13"/>
        </w:numPr>
        <w:ind w:left="851" w:hanging="425"/>
        <w:rPr>
          <w:rFonts w:asciiTheme="minorHAnsi" w:hAnsiTheme="minorHAnsi" w:cs="Arial"/>
          <w:szCs w:val="24"/>
        </w:rPr>
      </w:pPr>
      <w:r w:rsidRPr="00BF3B14">
        <w:rPr>
          <w:rFonts w:asciiTheme="minorHAnsi" w:hAnsiTheme="minorHAnsi" w:cs="Arial"/>
          <w:szCs w:val="24"/>
        </w:rPr>
        <w:t>with Hodgkin lymphoma whilst on therapy</w:t>
      </w:r>
    </w:p>
    <w:p w14:paraId="1C376E18" w14:textId="77777777" w:rsidR="00BF3B14" w:rsidRDefault="00D23F18" w:rsidP="00BF3B14">
      <w:pPr>
        <w:pStyle w:val="ListParagraph"/>
        <w:numPr>
          <w:ilvl w:val="1"/>
          <w:numId w:val="13"/>
        </w:numPr>
        <w:ind w:left="851" w:hanging="425"/>
        <w:rPr>
          <w:rFonts w:asciiTheme="minorHAnsi" w:hAnsiTheme="minorHAnsi" w:cs="Arial"/>
          <w:szCs w:val="24"/>
        </w:rPr>
      </w:pPr>
      <w:r w:rsidRPr="00BF3B14">
        <w:rPr>
          <w:rFonts w:asciiTheme="minorHAnsi" w:hAnsiTheme="minorHAnsi" w:cs="Arial"/>
          <w:szCs w:val="24"/>
        </w:rPr>
        <w:t>with non-Hodgkin lymphoma whilst on therapy</w:t>
      </w:r>
    </w:p>
    <w:p w14:paraId="087FD836" w14:textId="77777777" w:rsidR="00BF3B14" w:rsidRDefault="00D23F18" w:rsidP="00BF3B14">
      <w:pPr>
        <w:pStyle w:val="ListParagraph"/>
        <w:numPr>
          <w:ilvl w:val="1"/>
          <w:numId w:val="13"/>
        </w:numPr>
        <w:ind w:left="851" w:hanging="425"/>
        <w:rPr>
          <w:rFonts w:asciiTheme="minorHAnsi" w:hAnsiTheme="minorHAnsi" w:cs="Arial"/>
          <w:szCs w:val="24"/>
        </w:rPr>
      </w:pPr>
      <w:r w:rsidRPr="00BF3B14">
        <w:rPr>
          <w:rFonts w:asciiTheme="minorHAnsi" w:hAnsiTheme="minorHAnsi" w:cs="Arial"/>
          <w:szCs w:val="24"/>
        </w:rPr>
        <w:t>receiving high dose methotrexate regimens (≥1g/m</w:t>
      </w:r>
      <w:r w:rsidRPr="00BF3B14">
        <w:rPr>
          <w:rFonts w:asciiTheme="minorHAnsi" w:hAnsiTheme="minorHAnsi" w:cs="Arial"/>
          <w:szCs w:val="24"/>
          <w:vertAlign w:val="superscript"/>
        </w:rPr>
        <w:t>2</w:t>
      </w:r>
      <w:r w:rsidRPr="00BF3B14">
        <w:rPr>
          <w:rFonts w:asciiTheme="minorHAnsi" w:hAnsiTheme="minorHAnsi" w:cs="Arial"/>
          <w:szCs w:val="24"/>
        </w:rPr>
        <w:t>) whilst on therapy</w:t>
      </w:r>
    </w:p>
    <w:p w14:paraId="3EC95594" w14:textId="2A71A6D7" w:rsidR="00BF3B14" w:rsidRDefault="00D23F18" w:rsidP="00BF3B14">
      <w:pPr>
        <w:pStyle w:val="ListParagraph"/>
        <w:numPr>
          <w:ilvl w:val="1"/>
          <w:numId w:val="13"/>
        </w:numPr>
        <w:ind w:left="851" w:hanging="425"/>
        <w:rPr>
          <w:rFonts w:asciiTheme="minorHAnsi" w:hAnsiTheme="minorHAnsi" w:cs="Arial"/>
          <w:szCs w:val="24"/>
        </w:rPr>
      </w:pPr>
      <w:r w:rsidRPr="00BF3B14">
        <w:rPr>
          <w:rFonts w:asciiTheme="minorHAnsi" w:hAnsiTheme="minorHAnsi" w:cs="Arial"/>
          <w:szCs w:val="24"/>
        </w:rPr>
        <w:t>post solid organ transplant</w:t>
      </w:r>
    </w:p>
    <w:p w14:paraId="651A5B86" w14:textId="2C25BFBA" w:rsidR="00714BA1" w:rsidRDefault="00714BA1" w:rsidP="00714BA1">
      <w:pPr>
        <w:pStyle w:val="ListParagraph"/>
        <w:numPr>
          <w:ilvl w:val="0"/>
          <w:numId w:val="13"/>
        </w:numPr>
        <w:ind w:left="426" w:hanging="426"/>
        <w:rPr>
          <w:rFonts w:asciiTheme="minorHAnsi" w:hAnsiTheme="minorHAnsi" w:cs="Arial"/>
          <w:szCs w:val="24"/>
        </w:rPr>
      </w:pPr>
      <w:r>
        <w:rPr>
          <w:rFonts w:asciiTheme="minorHAnsi" w:hAnsiTheme="minorHAnsi" w:cs="Arial"/>
          <w:szCs w:val="24"/>
        </w:rPr>
        <w:t>with significant sulphonamide allergy or significant side effects to sulfamethoxazole/trimethoprim who are receiving:</w:t>
      </w:r>
    </w:p>
    <w:p w14:paraId="41C4AAE5" w14:textId="3C8158F2" w:rsidR="00714BA1" w:rsidRDefault="00BA17B6" w:rsidP="00714BA1">
      <w:pPr>
        <w:pStyle w:val="ListParagraph"/>
        <w:numPr>
          <w:ilvl w:val="1"/>
          <w:numId w:val="13"/>
        </w:numPr>
        <w:ind w:left="851" w:hanging="425"/>
        <w:rPr>
          <w:rFonts w:asciiTheme="minorHAnsi" w:hAnsiTheme="minorHAnsi" w:cs="Arial"/>
          <w:szCs w:val="24"/>
        </w:rPr>
      </w:pPr>
      <w:r>
        <w:rPr>
          <w:rFonts w:asciiTheme="minorHAnsi" w:hAnsiTheme="minorHAnsi" w:cs="Arial"/>
          <w:szCs w:val="24"/>
        </w:rPr>
        <w:t>a</w:t>
      </w:r>
      <w:r w:rsidR="00714BA1">
        <w:rPr>
          <w:rFonts w:asciiTheme="minorHAnsi" w:hAnsiTheme="minorHAnsi" w:cs="Arial"/>
          <w:szCs w:val="24"/>
        </w:rPr>
        <w:t xml:space="preserve"> tumour necrosis inhibitor in association with other immunosuppressive drugs</w:t>
      </w:r>
    </w:p>
    <w:p w14:paraId="2817D55C" w14:textId="493E051E" w:rsidR="00714BA1" w:rsidRDefault="00714BA1" w:rsidP="00B65976">
      <w:pPr>
        <w:pStyle w:val="ListParagraph"/>
        <w:numPr>
          <w:ilvl w:val="1"/>
          <w:numId w:val="13"/>
        </w:numPr>
        <w:ind w:left="851" w:hanging="425"/>
        <w:rPr>
          <w:rFonts w:asciiTheme="minorHAnsi" w:hAnsiTheme="minorHAnsi" w:cs="Arial"/>
          <w:szCs w:val="24"/>
        </w:rPr>
      </w:pPr>
      <w:r>
        <w:rPr>
          <w:rFonts w:asciiTheme="minorHAnsi" w:hAnsiTheme="minorHAnsi" w:cs="Arial"/>
          <w:szCs w:val="24"/>
        </w:rPr>
        <w:t>Rituxima</w:t>
      </w:r>
      <w:r w:rsidR="001967C9">
        <w:rPr>
          <w:rFonts w:asciiTheme="minorHAnsi" w:hAnsiTheme="minorHAnsi" w:cs="Arial"/>
          <w:szCs w:val="24"/>
        </w:rPr>
        <w:t>b</w:t>
      </w:r>
      <w:r>
        <w:rPr>
          <w:rFonts w:asciiTheme="minorHAnsi" w:hAnsiTheme="minorHAnsi" w:cs="Arial"/>
          <w:szCs w:val="24"/>
        </w:rPr>
        <w:t xml:space="preserve"> for non-malignant condition in association with other immunosuppressive drugs</w:t>
      </w:r>
      <w:r w:rsidR="00BA17B6">
        <w:rPr>
          <w:rFonts w:asciiTheme="minorHAnsi" w:hAnsiTheme="minorHAnsi" w:cs="Arial"/>
          <w:szCs w:val="24"/>
        </w:rPr>
        <w:t>.</w:t>
      </w:r>
    </w:p>
    <w:p w14:paraId="1DE7C7CF" w14:textId="720DEFDC" w:rsidR="00D23F18" w:rsidRPr="00D23F18" w:rsidRDefault="00D23F18" w:rsidP="00D23F18">
      <w:pPr>
        <w:rPr>
          <w:rFonts w:asciiTheme="minorHAnsi" w:hAnsiTheme="minorHAnsi" w:cs="Arial"/>
          <w:szCs w:val="24"/>
        </w:rPr>
      </w:pPr>
    </w:p>
    <w:p w14:paraId="03A5E4A3" w14:textId="77777777" w:rsidR="00BA17B6" w:rsidRPr="00BA17B6" w:rsidRDefault="00BA17B6" w:rsidP="00686FF6">
      <w:pPr>
        <w:pBdr>
          <w:top w:val="single" w:sz="4" w:space="1" w:color="auto"/>
          <w:left w:val="single" w:sz="4" w:space="4" w:color="auto"/>
          <w:bottom w:val="single" w:sz="4" w:space="1" w:color="auto"/>
          <w:right w:val="single" w:sz="4" w:space="4" w:color="auto"/>
        </w:pBdr>
        <w:rPr>
          <w:rFonts w:asciiTheme="minorHAnsi" w:hAnsiTheme="minorHAnsi" w:cs="Arial"/>
          <w:b/>
          <w:bCs/>
          <w:szCs w:val="24"/>
        </w:rPr>
      </w:pPr>
      <w:r w:rsidRPr="00BA17B6">
        <w:rPr>
          <w:rFonts w:asciiTheme="minorHAnsi" w:hAnsiTheme="minorHAnsi" w:cs="Arial"/>
          <w:b/>
          <w:bCs/>
          <w:szCs w:val="24"/>
        </w:rPr>
        <w:t xml:space="preserve">Note: </w:t>
      </w:r>
    </w:p>
    <w:p w14:paraId="3617E2C9" w14:textId="57A5832B" w:rsidR="00D23F18" w:rsidRPr="00D23F18" w:rsidRDefault="00D23F18" w:rsidP="00686FF6">
      <w:pPr>
        <w:pBdr>
          <w:top w:val="single" w:sz="4" w:space="1" w:color="auto"/>
          <w:left w:val="single" w:sz="4" w:space="4" w:color="auto"/>
          <w:bottom w:val="single" w:sz="4" w:space="1" w:color="auto"/>
          <w:right w:val="single" w:sz="4" w:space="4" w:color="auto"/>
        </w:pBdr>
        <w:rPr>
          <w:rFonts w:asciiTheme="minorHAnsi" w:hAnsiTheme="minorHAnsi" w:cs="Arial"/>
          <w:szCs w:val="24"/>
        </w:rPr>
      </w:pPr>
      <w:r w:rsidRPr="00D23F18">
        <w:rPr>
          <w:rFonts w:asciiTheme="minorHAnsi" w:hAnsiTheme="minorHAnsi" w:cs="Arial"/>
          <w:szCs w:val="24"/>
        </w:rPr>
        <w:t xml:space="preserve">IV pentamidine is </w:t>
      </w:r>
      <w:r w:rsidRPr="00D23F18">
        <w:rPr>
          <w:rFonts w:asciiTheme="minorHAnsi" w:hAnsiTheme="minorHAnsi" w:cs="Arial"/>
          <w:i/>
          <w:szCs w:val="24"/>
        </w:rPr>
        <w:t>preferred</w:t>
      </w:r>
      <w:r w:rsidRPr="00D23F18">
        <w:rPr>
          <w:rFonts w:asciiTheme="minorHAnsi" w:hAnsiTheme="minorHAnsi" w:cs="Arial"/>
          <w:szCs w:val="24"/>
        </w:rPr>
        <w:t xml:space="preserve"> as prophylaxis for PJP in patients post allogeneic stem cell transplantation at a dose of 4mg/kg IV every 2-3 weeks.</w:t>
      </w:r>
      <w:r w:rsidR="00686FF6">
        <w:rPr>
          <w:rFonts w:asciiTheme="minorHAnsi" w:hAnsiTheme="minorHAnsi" w:cs="Arial"/>
          <w:szCs w:val="24"/>
        </w:rPr>
        <w:t xml:space="preserve"> </w:t>
      </w:r>
      <w:r w:rsidRPr="00D23F18">
        <w:rPr>
          <w:rFonts w:asciiTheme="minorHAnsi" w:hAnsiTheme="minorHAnsi" w:cs="Arial"/>
          <w:szCs w:val="24"/>
        </w:rPr>
        <w:t>Note IV pentamidine is also used therapeutically for suspected or proven PJP as 4mg/kg IV daily therapy for 14-21 days.</w:t>
      </w:r>
    </w:p>
    <w:p w14:paraId="4D640B24" w14:textId="77777777" w:rsidR="00D23F18" w:rsidRPr="00D23F18" w:rsidRDefault="00D23F18" w:rsidP="00D23F18">
      <w:pPr>
        <w:rPr>
          <w:rFonts w:cs="Arial"/>
          <w:szCs w:val="24"/>
        </w:rPr>
      </w:pPr>
    </w:p>
    <w:p w14:paraId="120C40EB" w14:textId="77777777" w:rsidR="00D23F18" w:rsidRPr="00D23F18" w:rsidRDefault="00D23F18" w:rsidP="00D23F18">
      <w:pPr>
        <w:rPr>
          <w:rFonts w:asciiTheme="minorHAnsi" w:hAnsiTheme="minorHAnsi" w:cs="Arial"/>
          <w:szCs w:val="24"/>
        </w:rPr>
      </w:pPr>
      <w:r w:rsidRPr="00D23F18">
        <w:rPr>
          <w:rFonts w:asciiTheme="minorHAnsi" w:hAnsiTheme="minorHAnsi" w:cs="Arial"/>
          <w:szCs w:val="24"/>
        </w:rPr>
        <w:t xml:space="preserve">All patients requiring nebulised pentamidine therapy should be advised to stop smoking. Individuals who smoke have an increased risk of PJP and may have a more complicated treatment course. </w:t>
      </w:r>
    </w:p>
    <w:p w14:paraId="3D515AAE" w14:textId="77777777" w:rsidR="00D8553F" w:rsidRPr="00D23F18" w:rsidRDefault="00D8553F" w:rsidP="00D8553F">
      <w:pPr>
        <w:rPr>
          <w:rFonts w:cs="Arial"/>
          <w:iCs/>
          <w:szCs w:val="24"/>
        </w:rPr>
      </w:pPr>
    </w:p>
    <w:p w14:paraId="08682A07" w14:textId="3F38FCDD" w:rsidR="009A534C" w:rsidRDefault="00EF63A6"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p w14:paraId="08499044" w14:textId="09303C5A" w:rsidR="009A524D" w:rsidRDefault="009A524D" w:rsidP="009A534C">
      <w:pPr>
        <w:jc w:val="right"/>
        <w:rPr>
          <w:rFonts w:cs="Arial"/>
          <w:i/>
          <w:szCs w:val="24"/>
        </w:rPr>
      </w:pPr>
    </w:p>
    <w:p w14:paraId="1A87EC4A" w14:textId="44E91D8C" w:rsidR="009A524D" w:rsidRDefault="009A524D" w:rsidP="009A534C">
      <w:pPr>
        <w:jc w:val="right"/>
        <w:rPr>
          <w:rFonts w:cs="Arial"/>
          <w:i/>
          <w:szCs w:val="24"/>
        </w:rPr>
      </w:pPr>
    </w:p>
    <w:p w14:paraId="3E1F6844" w14:textId="77777777" w:rsidR="009A524D" w:rsidRPr="00DA3910" w:rsidRDefault="009A524D" w:rsidP="009A534C">
      <w:pPr>
        <w:jc w:val="right"/>
        <w:rPr>
          <w:rFonts w:cs="Arial"/>
          <w:i/>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11B4CFF7" w:rsidR="009A534C" w:rsidRPr="00C76688" w:rsidRDefault="009A534C" w:rsidP="00010E74">
            <w:pPr>
              <w:pStyle w:val="Heading1"/>
            </w:pPr>
            <w:bookmarkStart w:id="9" w:name="_Toc389473281"/>
            <w:bookmarkStart w:id="10" w:name="_Toc393203337"/>
            <w:bookmarkStart w:id="11" w:name="_Toc77934556"/>
            <w:r w:rsidRPr="00C76688">
              <w:lastRenderedPageBreak/>
              <w:t xml:space="preserve">Section 2 – </w:t>
            </w:r>
            <w:bookmarkEnd w:id="9"/>
            <w:bookmarkEnd w:id="10"/>
            <w:r w:rsidR="00C7388A">
              <w:t>Risks to staff and patients associated with nebulised pentamidine</w:t>
            </w:r>
            <w:bookmarkEnd w:id="11"/>
          </w:p>
        </w:tc>
      </w:tr>
    </w:tbl>
    <w:p w14:paraId="08682A0B" w14:textId="054FF351" w:rsidR="008E74FD" w:rsidRDefault="008E74FD" w:rsidP="00D54ED5">
      <w:pPr>
        <w:rPr>
          <w:rFonts w:cs="Arial"/>
          <w:iCs/>
          <w:szCs w:val="24"/>
        </w:rPr>
      </w:pPr>
    </w:p>
    <w:p w14:paraId="67363068" w14:textId="42A06444" w:rsidR="00C7388A" w:rsidRPr="00C7388A" w:rsidRDefault="00C7388A" w:rsidP="00D54ED5">
      <w:pPr>
        <w:rPr>
          <w:rFonts w:cs="Arial"/>
          <w:iCs/>
          <w:szCs w:val="24"/>
        </w:rPr>
      </w:pPr>
      <w:r>
        <w:rPr>
          <w:rFonts w:cs="Arial"/>
          <w:iCs/>
          <w:szCs w:val="24"/>
        </w:rPr>
        <w:t>Risks to staff and patients associated with nebulised pentamidine include:</w:t>
      </w:r>
    </w:p>
    <w:p w14:paraId="1C1BEDE6" w14:textId="13F05742" w:rsidR="00C7388A" w:rsidRPr="00C7388A" w:rsidRDefault="004757EC" w:rsidP="00EF63A6">
      <w:pPr>
        <w:pStyle w:val="ListBullet"/>
      </w:pPr>
      <w:r>
        <w:t>b</w:t>
      </w:r>
      <w:r w:rsidR="00C7388A" w:rsidRPr="00C7388A">
        <w:t xml:space="preserve">ronchoconstriction due to escape of nebulised particles. </w:t>
      </w:r>
      <w:r>
        <w:t>Note s</w:t>
      </w:r>
      <w:r w:rsidR="00C7388A" w:rsidRPr="00C7388A">
        <w:t>taff and patients with a history of asthma or who are smokers have an increased likelihood of bronchospasm</w:t>
      </w:r>
    </w:p>
    <w:p w14:paraId="76824108" w14:textId="387AE700" w:rsidR="00C7388A" w:rsidRPr="00C7388A" w:rsidRDefault="004757EC" w:rsidP="00EF63A6">
      <w:pPr>
        <w:pStyle w:val="ListBullet"/>
      </w:pPr>
      <w:r>
        <w:t>t</w:t>
      </w:r>
      <w:r w:rsidR="00C7388A" w:rsidRPr="00C7388A">
        <w:t>ransmission of tuberculosis from patients with active TB</w:t>
      </w:r>
      <w:r>
        <w:t>.</w:t>
      </w:r>
    </w:p>
    <w:p w14:paraId="254739A3" w14:textId="77777777" w:rsidR="004757EC" w:rsidRDefault="004757EC" w:rsidP="004757EC">
      <w:pPr>
        <w:rPr>
          <w:rFonts w:asciiTheme="minorHAnsi" w:hAnsiTheme="minorHAnsi" w:cs="Arial"/>
          <w:szCs w:val="24"/>
          <w:lang w:eastAsia="en-AU"/>
        </w:rPr>
      </w:pPr>
    </w:p>
    <w:p w14:paraId="7E05BDBF" w14:textId="64AEE9AB" w:rsidR="00C7388A" w:rsidRPr="004757EC" w:rsidRDefault="00C7388A" w:rsidP="004757EC">
      <w:pPr>
        <w:rPr>
          <w:rFonts w:asciiTheme="minorHAnsi" w:hAnsiTheme="minorHAnsi" w:cs="Arial"/>
          <w:szCs w:val="24"/>
          <w:lang w:eastAsia="en-AU"/>
        </w:rPr>
      </w:pPr>
      <w:r w:rsidRPr="004757EC">
        <w:rPr>
          <w:rFonts w:asciiTheme="minorHAnsi" w:hAnsiTheme="minorHAnsi" w:cs="Arial"/>
          <w:szCs w:val="24"/>
          <w:lang w:eastAsia="en-AU"/>
        </w:rPr>
        <w:t xml:space="preserve">As the effect of inhaled pentamidine is unknown in human pregnancy, staff who are pregnant should avoid handling pentamidine. </w:t>
      </w:r>
    </w:p>
    <w:p w14:paraId="08682A10" w14:textId="77777777" w:rsidR="009A534C" w:rsidRPr="00DA3910" w:rsidRDefault="00EF63A6"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1627CD94" w:rsidR="009A534C" w:rsidRPr="003D2D06" w:rsidRDefault="00010E74" w:rsidP="00B10F87">
            <w:pPr>
              <w:pStyle w:val="Heading1"/>
            </w:pPr>
            <w:bookmarkStart w:id="12" w:name="_Toc389473284"/>
            <w:bookmarkStart w:id="13" w:name="_Toc393203340"/>
            <w:bookmarkStart w:id="14" w:name="_Toc77934557"/>
            <w:r w:rsidRPr="003D2D06">
              <w:t xml:space="preserve">Section </w:t>
            </w:r>
            <w:r w:rsidR="00C7388A">
              <w:t>3</w:t>
            </w:r>
            <w:r w:rsidR="009A534C" w:rsidRPr="003D2D06">
              <w:t xml:space="preserve"> – </w:t>
            </w:r>
            <w:bookmarkEnd w:id="12"/>
            <w:bookmarkEnd w:id="13"/>
            <w:r w:rsidR="00C7388A">
              <w:t>Personal Protective Equipment</w:t>
            </w:r>
            <w:bookmarkEnd w:id="14"/>
          </w:p>
        </w:tc>
      </w:tr>
    </w:tbl>
    <w:p w14:paraId="08682A13" w14:textId="77777777" w:rsidR="009A534C" w:rsidRDefault="009A534C" w:rsidP="009A534C">
      <w:pPr>
        <w:pStyle w:val="Heading2"/>
      </w:pPr>
    </w:p>
    <w:p w14:paraId="0B72322B" w14:textId="77777777" w:rsidR="00106D94" w:rsidRPr="00106D94" w:rsidRDefault="00106D94" w:rsidP="00106D94">
      <w:pPr>
        <w:rPr>
          <w:rFonts w:asciiTheme="minorHAnsi" w:hAnsiTheme="minorHAnsi" w:cs="Arial"/>
          <w:b/>
          <w:szCs w:val="24"/>
        </w:rPr>
      </w:pPr>
      <w:r w:rsidRPr="00106D94">
        <w:rPr>
          <w:rFonts w:asciiTheme="minorHAnsi" w:hAnsiTheme="minorHAnsi" w:cs="Arial"/>
          <w:b/>
          <w:szCs w:val="24"/>
        </w:rPr>
        <w:t>P2 or N95 mask</w:t>
      </w:r>
    </w:p>
    <w:p w14:paraId="36FB6128" w14:textId="77BC3FF1" w:rsidR="00106D94" w:rsidRPr="00106D94" w:rsidRDefault="00106D94" w:rsidP="00106D94">
      <w:pPr>
        <w:rPr>
          <w:rFonts w:asciiTheme="minorHAnsi" w:hAnsiTheme="minorHAnsi" w:cs="Arial"/>
          <w:szCs w:val="24"/>
        </w:rPr>
      </w:pPr>
      <w:r w:rsidRPr="00106D94">
        <w:rPr>
          <w:rFonts w:asciiTheme="minorHAnsi" w:hAnsiTheme="minorHAnsi" w:cs="Arial"/>
          <w:szCs w:val="24"/>
        </w:rPr>
        <w:t xml:space="preserve">All clinicians involved in the administration of inhaled pentamidine must wear a P2 or N95 mask to protect against bronchoconstriction other adverse effects of pentamidine </w:t>
      </w:r>
      <w:r w:rsidR="00444A58">
        <w:rPr>
          <w:rFonts w:asciiTheme="minorHAnsi" w:hAnsiTheme="minorHAnsi" w:cs="Arial"/>
          <w:szCs w:val="24"/>
        </w:rPr>
        <w:t xml:space="preserve">and </w:t>
      </w:r>
      <w:r w:rsidRPr="00106D94">
        <w:rPr>
          <w:rFonts w:asciiTheme="minorHAnsi" w:hAnsiTheme="minorHAnsi" w:cs="Arial"/>
          <w:szCs w:val="24"/>
        </w:rPr>
        <w:t>the possible transmission of respiratory pathogens.</w:t>
      </w:r>
    </w:p>
    <w:p w14:paraId="64CB0496" w14:textId="77777777" w:rsidR="00106D94" w:rsidRPr="00106D94" w:rsidRDefault="00106D94" w:rsidP="00106D94">
      <w:pPr>
        <w:rPr>
          <w:rFonts w:asciiTheme="minorHAnsi" w:hAnsiTheme="minorHAnsi" w:cs="Arial"/>
          <w:sz w:val="16"/>
          <w:szCs w:val="16"/>
        </w:rPr>
      </w:pPr>
    </w:p>
    <w:p w14:paraId="5B7BCC27" w14:textId="77777777" w:rsidR="00106D94" w:rsidRPr="00106D94" w:rsidRDefault="00106D94" w:rsidP="00106D94">
      <w:pPr>
        <w:rPr>
          <w:rFonts w:asciiTheme="minorHAnsi" w:hAnsiTheme="minorHAnsi" w:cs="Arial"/>
          <w:bCs/>
          <w:szCs w:val="24"/>
        </w:rPr>
      </w:pPr>
      <w:r w:rsidRPr="00106D94">
        <w:rPr>
          <w:rFonts w:asciiTheme="minorHAnsi" w:hAnsiTheme="minorHAnsi" w:cs="Arial"/>
          <w:bCs/>
          <w:szCs w:val="24"/>
        </w:rPr>
        <w:t xml:space="preserve">In addition, it is important that all staff practice Standard Precautions as follows: </w:t>
      </w:r>
    </w:p>
    <w:p w14:paraId="3753CFF5" w14:textId="46538B6A" w:rsidR="00106D94" w:rsidRPr="00106D94" w:rsidRDefault="00444A58" w:rsidP="00EF63A6">
      <w:pPr>
        <w:pStyle w:val="ListBullet"/>
      </w:pPr>
      <w:r>
        <w:t>p</w:t>
      </w:r>
      <w:r w:rsidR="00106D94" w:rsidRPr="00106D94">
        <w:t xml:space="preserve">erform hand hygiene before and after patient contact using the </w:t>
      </w:r>
      <w:r>
        <w:t>five</w:t>
      </w:r>
      <w:r w:rsidR="00106D94" w:rsidRPr="00106D94">
        <w:t xml:space="preserve"> moments of hand hygiene</w:t>
      </w:r>
    </w:p>
    <w:p w14:paraId="255DB10A" w14:textId="7DD48545" w:rsidR="00106D94" w:rsidRPr="00106D94" w:rsidRDefault="00444A58" w:rsidP="00EF63A6">
      <w:pPr>
        <w:pStyle w:val="ListBullet"/>
      </w:pPr>
      <w:r>
        <w:t>u</w:t>
      </w:r>
      <w:r w:rsidR="00106D94" w:rsidRPr="00106D94">
        <w:t xml:space="preserve">se </w:t>
      </w:r>
      <w:r w:rsidR="009A524D">
        <w:t>of Personal Protective Equipment (PPE)</w:t>
      </w:r>
      <w:r w:rsidR="00106D94" w:rsidRPr="00106D94">
        <w:t xml:space="preserve"> which includes gloves, gowns, plastic aprons, masks, eye shields or goggles as well as P2 or N95 mask as above</w:t>
      </w:r>
    </w:p>
    <w:p w14:paraId="165D879B" w14:textId="607DDF6F" w:rsidR="00106D94" w:rsidRPr="00106D94" w:rsidRDefault="00444A58" w:rsidP="00EF63A6">
      <w:pPr>
        <w:pStyle w:val="ListBullet"/>
      </w:pPr>
      <w:r>
        <w:t>e</w:t>
      </w:r>
      <w:r w:rsidR="00106D94" w:rsidRPr="00106D94">
        <w:t>nsure appropriate handling and disposal of sharps and other contaminated or infectious waste, and linen</w:t>
      </w:r>
    </w:p>
    <w:p w14:paraId="1D27F6EA" w14:textId="69881ED2" w:rsidR="00106D94" w:rsidRPr="00106D94" w:rsidRDefault="00444A58" w:rsidP="00EF63A6">
      <w:pPr>
        <w:pStyle w:val="ListBullet"/>
      </w:pPr>
      <w:r>
        <w:t>u</w:t>
      </w:r>
      <w:r w:rsidR="00106D94" w:rsidRPr="00106D94">
        <w:t>tilise aseptic techniques</w:t>
      </w:r>
    </w:p>
    <w:p w14:paraId="21382BED" w14:textId="4D2BBB54" w:rsidR="00106D94" w:rsidRPr="00106D94" w:rsidRDefault="00444A58" w:rsidP="00EF63A6">
      <w:pPr>
        <w:pStyle w:val="ListBullet"/>
      </w:pPr>
      <w:r>
        <w:t>u</w:t>
      </w:r>
      <w:r w:rsidR="00106D94" w:rsidRPr="00106D94">
        <w:t>tilise appropriate antiseptics/disinfectants.</w:t>
      </w:r>
    </w:p>
    <w:p w14:paraId="02F9F06D" w14:textId="77777777" w:rsidR="00106D94" w:rsidRPr="00106D94" w:rsidRDefault="00106D94" w:rsidP="00106D94">
      <w:pPr>
        <w:ind w:left="426" w:hanging="426"/>
        <w:contextualSpacing/>
        <w:rPr>
          <w:rFonts w:asciiTheme="minorHAnsi" w:hAnsiTheme="minorHAnsi" w:cs="Arial"/>
          <w:szCs w:val="24"/>
        </w:rPr>
      </w:pPr>
    </w:p>
    <w:p w14:paraId="32FA4193" w14:textId="01215152" w:rsidR="00106D94" w:rsidRPr="00106D94" w:rsidRDefault="00106D94" w:rsidP="00D21AB1">
      <w:pPr>
        <w:rPr>
          <w:rFonts w:asciiTheme="minorHAnsi" w:hAnsiTheme="minorHAnsi" w:cs="Arial"/>
          <w:szCs w:val="24"/>
        </w:rPr>
      </w:pPr>
      <w:r w:rsidRPr="00D21AB1">
        <w:rPr>
          <w:rFonts w:asciiTheme="minorHAnsi" w:hAnsiTheme="minorHAnsi" w:cs="Arial"/>
          <w:bCs/>
          <w:szCs w:val="24"/>
          <w:lang w:val="en-GB"/>
        </w:rPr>
        <w:t xml:space="preserve">Additional Precautions are used for </w:t>
      </w:r>
      <w:r w:rsidRPr="00D21AB1">
        <w:rPr>
          <w:rFonts w:asciiTheme="minorHAnsi" w:hAnsiTheme="minorHAnsi" w:cs="Arial"/>
          <w:bCs/>
          <w:szCs w:val="24"/>
        </w:rPr>
        <w:t>patients who are known or suspected to be infected or</w:t>
      </w:r>
      <w:r w:rsidRPr="00D21AB1">
        <w:rPr>
          <w:rFonts w:asciiTheme="minorHAnsi" w:hAnsiTheme="minorHAnsi" w:cs="Arial"/>
          <w:szCs w:val="24"/>
        </w:rPr>
        <w:t xml:space="preserve"> colonised with important or highly transmissible pathogens. </w:t>
      </w:r>
      <w:r w:rsidRPr="00106D94">
        <w:rPr>
          <w:rFonts w:asciiTheme="minorHAnsi" w:hAnsiTheme="minorHAnsi" w:cs="Arial"/>
          <w:szCs w:val="24"/>
        </w:rPr>
        <w:t>They must be used in conjunction with Standard Precautions and include:</w:t>
      </w:r>
    </w:p>
    <w:p w14:paraId="45B2716E" w14:textId="77777777" w:rsidR="00106D94" w:rsidRPr="00106D94" w:rsidRDefault="00106D94" w:rsidP="00106D94">
      <w:pPr>
        <w:pStyle w:val="ListParagraph"/>
        <w:numPr>
          <w:ilvl w:val="0"/>
          <w:numId w:val="16"/>
        </w:numPr>
        <w:ind w:left="426" w:hanging="426"/>
        <w:rPr>
          <w:rFonts w:asciiTheme="minorHAnsi" w:hAnsiTheme="minorHAnsi" w:cs="Arial"/>
          <w:szCs w:val="24"/>
        </w:rPr>
      </w:pPr>
      <w:r w:rsidRPr="00106D94">
        <w:rPr>
          <w:rFonts w:asciiTheme="minorHAnsi" w:hAnsiTheme="minorHAnsi" w:cs="Arial"/>
          <w:szCs w:val="24"/>
        </w:rPr>
        <w:t xml:space="preserve">Contact precautions </w:t>
      </w:r>
    </w:p>
    <w:p w14:paraId="69B6584F" w14:textId="77777777" w:rsidR="00106D94" w:rsidRPr="00106D94" w:rsidRDefault="00106D94" w:rsidP="00D21AB1">
      <w:pPr>
        <w:pStyle w:val="ListParagraph"/>
        <w:numPr>
          <w:ilvl w:val="1"/>
          <w:numId w:val="16"/>
        </w:numPr>
        <w:ind w:left="851" w:hanging="425"/>
        <w:rPr>
          <w:rFonts w:asciiTheme="minorHAnsi" w:hAnsiTheme="minorHAnsi" w:cs="Arial"/>
          <w:szCs w:val="24"/>
        </w:rPr>
      </w:pPr>
      <w:r w:rsidRPr="00106D94">
        <w:rPr>
          <w:rFonts w:asciiTheme="minorHAnsi" w:hAnsiTheme="minorHAnsi" w:cs="Arial"/>
          <w:szCs w:val="24"/>
        </w:rPr>
        <w:t>direct with patient/person contact</w:t>
      </w:r>
    </w:p>
    <w:p w14:paraId="1366B641" w14:textId="4340B994" w:rsidR="00106D94" w:rsidRPr="00106D94" w:rsidRDefault="00106D94" w:rsidP="00D21AB1">
      <w:pPr>
        <w:pStyle w:val="ListParagraph"/>
        <w:numPr>
          <w:ilvl w:val="1"/>
          <w:numId w:val="16"/>
        </w:numPr>
        <w:ind w:left="851" w:hanging="425"/>
        <w:rPr>
          <w:rFonts w:asciiTheme="minorHAnsi" w:hAnsiTheme="minorHAnsi" w:cs="Arial"/>
          <w:szCs w:val="24"/>
        </w:rPr>
      </w:pPr>
      <w:r w:rsidRPr="00106D94">
        <w:rPr>
          <w:rFonts w:asciiTheme="minorHAnsi" w:hAnsiTheme="minorHAnsi" w:cs="Arial"/>
          <w:szCs w:val="24"/>
        </w:rPr>
        <w:t>indirect contact (</w:t>
      </w:r>
      <w:r w:rsidR="00D21AB1">
        <w:rPr>
          <w:rFonts w:asciiTheme="minorHAnsi" w:hAnsiTheme="minorHAnsi" w:cs="Arial"/>
          <w:szCs w:val="24"/>
        </w:rPr>
        <w:t>i.e</w:t>
      </w:r>
      <w:r w:rsidRPr="00106D94">
        <w:rPr>
          <w:rFonts w:asciiTheme="minorHAnsi" w:hAnsiTheme="minorHAnsi" w:cs="Arial"/>
          <w:szCs w:val="24"/>
        </w:rPr>
        <w:t>. contact with contaminated surface or equipment)</w:t>
      </w:r>
    </w:p>
    <w:p w14:paraId="666A9023" w14:textId="77777777" w:rsidR="00106D94" w:rsidRPr="00106D94" w:rsidRDefault="00106D94" w:rsidP="00106D94">
      <w:pPr>
        <w:pStyle w:val="ListParagraph"/>
        <w:numPr>
          <w:ilvl w:val="0"/>
          <w:numId w:val="16"/>
        </w:numPr>
        <w:ind w:left="426" w:hanging="426"/>
        <w:rPr>
          <w:rFonts w:asciiTheme="minorHAnsi" w:hAnsiTheme="minorHAnsi" w:cs="Arial"/>
          <w:szCs w:val="24"/>
        </w:rPr>
      </w:pPr>
      <w:r w:rsidRPr="00106D94">
        <w:rPr>
          <w:rFonts w:asciiTheme="minorHAnsi" w:hAnsiTheme="minorHAnsi" w:cs="Arial"/>
          <w:szCs w:val="24"/>
        </w:rPr>
        <w:t>Droplet precautions</w:t>
      </w:r>
    </w:p>
    <w:p w14:paraId="21287538" w14:textId="77777777" w:rsidR="00106D94" w:rsidRPr="00106D94" w:rsidRDefault="00106D94" w:rsidP="00106D94">
      <w:pPr>
        <w:pStyle w:val="ListParagraph"/>
        <w:numPr>
          <w:ilvl w:val="0"/>
          <w:numId w:val="16"/>
        </w:numPr>
        <w:ind w:left="426" w:hanging="426"/>
        <w:rPr>
          <w:rFonts w:asciiTheme="minorHAnsi" w:hAnsiTheme="minorHAnsi" w:cs="Arial"/>
          <w:b/>
          <w:szCs w:val="24"/>
        </w:rPr>
      </w:pPr>
      <w:r w:rsidRPr="00106D94">
        <w:rPr>
          <w:rFonts w:asciiTheme="minorHAnsi" w:hAnsiTheme="minorHAnsi" w:cs="Arial"/>
          <w:szCs w:val="24"/>
        </w:rPr>
        <w:t>Airborne precautions.</w:t>
      </w:r>
    </w:p>
    <w:p w14:paraId="2825AB67" w14:textId="77777777" w:rsidR="00106D94" w:rsidRPr="00106D94" w:rsidRDefault="00106D94" w:rsidP="00106D94">
      <w:pPr>
        <w:rPr>
          <w:rFonts w:asciiTheme="minorHAnsi" w:hAnsiTheme="minorHAnsi" w:cs="Arial"/>
          <w:sz w:val="16"/>
          <w:szCs w:val="16"/>
        </w:rPr>
      </w:pPr>
    </w:p>
    <w:p w14:paraId="5054E61A" w14:textId="77777777" w:rsidR="004C75A9" w:rsidRDefault="004C75A9" w:rsidP="009A25A9">
      <w:pPr>
        <w:pBdr>
          <w:top w:val="single" w:sz="4" w:space="1" w:color="auto"/>
          <w:left w:val="single" w:sz="4" w:space="4" w:color="auto"/>
          <w:bottom w:val="single" w:sz="4" w:space="1" w:color="auto"/>
          <w:right w:val="single" w:sz="4" w:space="4" w:color="auto"/>
        </w:pBdr>
        <w:rPr>
          <w:rFonts w:asciiTheme="minorHAnsi" w:hAnsiTheme="minorHAnsi" w:cs="Arial"/>
          <w:bCs/>
          <w:szCs w:val="24"/>
        </w:rPr>
      </w:pPr>
      <w:r w:rsidRPr="004C75A9">
        <w:rPr>
          <w:rFonts w:asciiTheme="minorHAnsi" w:hAnsiTheme="minorHAnsi" w:cs="Arial"/>
          <w:b/>
          <w:szCs w:val="24"/>
        </w:rPr>
        <w:t>Note:</w:t>
      </w:r>
      <w:r>
        <w:rPr>
          <w:rFonts w:asciiTheme="minorHAnsi" w:hAnsiTheme="minorHAnsi" w:cs="Arial"/>
          <w:bCs/>
          <w:szCs w:val="24"/>
        </w:rPr>
        <w:t xml:space="preserve"> </w:t>
      </w:r>
    </w:p>
    <w:p w14:paraId="482D61E3" w14:textId="530B38F5" w:rsidR="00106D94" w:rsidRPr="00106D94" w:rsidRDefault="00106D94" w:rsidP="009A25A9">
      <w:pPr>
        <w:pBdr>
          <w:top w:val="single" w:sz="4" w:space="1" w:color="auto"/>
          <w:left w:val="single" w:sz="4" w:space="4" w:color="auto"/>
          <w:bottom w:val="single" w:sz="4" w:space="1" w:color="auto"/>
          <w:right w:val="single" w:sz="4" w:space="4" w:color="auto"/>
        </w:pBdr>
        <w:rPr>
          <w:rFonts w:asciiTheme="minorHAnsi" w:hAnsiTheme="minorHAnsi" w:cs="Arial"/>
          <w:bCs/>
          <w:szCs w:val="24"/>
        </w:rPr>
      </w:pPr>
      <w:r w:rsidRPr="00106D94">
        <w:rPr>
          <w:rFonts w:asciiTheme="minorHAnsi" w:hAnsiTheme="minorHAnsi" w:cs="Arial"/>
          <w:bCs/>
          <w:szCs w:val="24"/>
        </w:rPr>
        <w:t xml:space="preserve">For specific information on additional Precautions and PPE please refer to the </w:t>
      </w:r>
      <w:r w:rsidR="004C75A9" w:rsidRPr="004C75A9">
        <w:rPr>
          <w:rFonts w:asciiTheme="minorHAnsi" w:hAnsiTheme="minorHAnsi" w:cs="Arial"/>
          <w:bCs/>
          <w:i/>
          <w:iCs/>
          <w:szCs w:val="24"/>
        </w:rPr>
        <w:t xml:space="preserve">Infection Control </w:t>
      </w:r>
      <w:r w:rsidRPr="004C75A9">
        <w:rPr>
          <w:rFonts w:asciiTheme="minorHAnsi" w:hAnsiTheme="minorHAnsi" w:cs="Arial"/>
          <w:bCs/>
          <w:i/>
          <w:iCs/>
          <w:szCs w:val="24"/>
        </w:rPr>
        <w:t>Healthcare Associated Infections Procedure</w:t>
      </w:r>
      <w:r w:rsidRPr="00106D94">
        <w:rPr>
          <w:rFonts w:asciiTheme="minorHAnsi" w:hAnsiTheme="minorHAnsi" w:cs="Arial"/>
          <w:bCs/>
          <w:szCs w:val="24"/>
        </w:rPr>
        <w:t>.</w:t>
      </w:r>
    </w:p>
    <w:p w14:paraId="08682A17" w14:textId="14A5FD5A" w:rsidR="009A534C" w:rsidRPr="00C7388A" w:rsidRDefault="009A534C" w:rsidP="009A534C">
      <w:pPr>
        <w:rPr>
          <w:rFonts w:cs="Arial"/>
          <w:iCs/>
          <w:szCs w:val="24"/>
        </w:rPr>
      </w:pPr>
    </w:p>
    <w:p w14:paraId="5BA44B21" w14:textId="77777777" w:rsidR="006E26D3" w:rsidRPr="00DA3910" w:rsidRDefault="00EF63A6" w:rsidP="006E26D3">
      <w:pPr>
        <w:jc w:val="right"/>
        <w:rPr>
          <w:rFonts w:cs="Arial"/>
          <w:i/>
          <w:szCs w:val="24"/>
        </w:rPr>
      </w:pPr>
      <w:hyperlink w:anchor="Contents" w:history="1">
        <w:r w:rsidR="006E26D3" w:rsidRPr="00C91F3F">
          <w:rPr>
            <w:rStyle w:val="Hyperlink"/>
            <w:rFonts w:eastAsiaTheme="majorEastAsia" w:cs="Arial"/>
            <w:i/>
            <w:szCs w:val="24"/>
          </w:rPr>
          <w:t>Back to Table of Contents</w:t>
        </w:r>
      </w:hyperlink>
      <w:r w:rsidR="006E26D3">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6E26D3" w:rsidRPr="00CD1C0E" w14:paraId="4B22E1AB" w14:textId="77777777" w:rsidTr="00B01C53">
        <w:trPr>
          <w:cantSplit/>
          <w:trHeight w:val="285"/>
        </w:trPr>
        <w:tc>
          <w:tcPr>
            <w:tcW w:w="9158" w:type="dxa"/>
            <w:shd w:val="clear" w:color="auto" w:fill="D9D9D9" w:themeFill="background1" w:themeFillShade="D9"/>
          </w:tcPr>
          <w:p w14:paraId="48E3182A" w14:textId="2A70BD1B" w:rsidR="006E26D3" w:rsidRPr="003D2D06" w:rsidRDefault="006E26D3" w:rsidP="00B01C53">
            <w:pPr>
              <w:pStyle w:val="Heading1"/>
            </w:pPr>
            <w:bookmarkStart w:id="15" w:name="_Toc77934558"/>
            <w:r w:rsidRPr="003D2D06">
              <w:lastRenderedPageBreak/>
              <w:t xml:space="preserve">Section </w:t>
            </w:r>
            <w:r w:rsidR="00C7388A">
              <w:t>4</w:t>
            </w:r>
            <w:r w:rsidRPr="003D2D06">
              <w:t xml:space="preserve"> – </w:t>
            </w:r>
            <w:r w:rsidR="005B1575">
              <w:t>Administration of  Nebulised Pentamidine</w:t>
            </w:r>
            <w:bookmarkEnd w:id="15"/>
          </w:p>
        </w:tc>
      </w:tr>
    </w:tbl>
    <w:p w14:paraId="143831DE" w14:textId="77777777" w:rsidR="006E26D3" w:rsidRDefault="006E26D3" w:rsidP="006E26D3">
      <w:pPr>
        <w:pStyle w:val="Heading2"/>
      </w:pPr>
    </w:p>
    <w:p w14:paraId="56DEE573" w14:textId="77777777" w:rsidR="005570A7" w:rsidRPr="005570A7" w:rsidRDefault="005570A7" w:rsidP="005570A7">
      <w:pPr>
        <w:rPr>
          <w:rFonts w:asciiTheme="minorHAnsi" w:hAnsiTheme="minorHAnsi" w:cs="Arial"/>
          <w:b/>
          <w:szCs w:val="24"/>
        </w:rPr>
      </w:pPr>
      <w:r w:rsidRPr="005570A7">
        <w:rPr>
          <w:rFonts w:asciiTheme="minorHAnsi" w:hAnsiTheme="minorHAnsi" w:cs="Arial"/>
          <w:b/>
          <w:szCs w:val="24"/>
        </w:rPr>
        <w:t>Equipment</w:t>
      </w:r>
    </w:p>
    <w:p w14:paraId="4015414C" w14:textId="77777777" w:rsidR="005570A7" w:rsidRPr="005570A7" w:rsidRDefault="005570A7" w:rsidP="00EF63A6">
      <w:pPr>
        <w:pStyle w:val="ListBullet"/>
      </w:pPr>
      <w:r w:rsidRPr="005570A7">
        <w:t>Optimist Plus disposable nebuliser, or similar (for salbutamol)</w:t>
      </w:r>
    </w:p>
    <w:p w14:paraId="0A76D642" w14:textId="514F1C23" w:rsidR="005570A7" w:rsidRPr="005570A7" w:rsidRDefault="003F4621" w:rsidP="00EF63A6">
      <w:pPr>
        <w:pStyle w:val="ListBullet"/>
      </w:pPr>
      <w:r>
        <w:t>a</w:t>
      </w:r>
      <w:r w:rsidR="005570A7" w:rsidRPr="005570A7">
        <w:t>ngled mouthpiece, system 22</w:t>
      </w:r>
    </w:p>
    <w:p w14:paraId="0C0646B2" w14:textId="77777777" w:rsidR="005570A7" w:rsidRPr="005570A7" w:rsidRDefault="005570A7" w:rsidP="00EF63A6">
      <w:pPr>
        <w:pStyle w:val="ListBullet"/>
      </w:pPr>
      <w:r w:rsidRPr="005570A7">
        <w:t>Salbutamol 2.5mg in 2.5mL nebule</w:t>
      </w:r>
    </w:p>
    <w:p w14:paraId="67D2CE4A" w14:textId="44699D9C" w:rsidR="005570A7" w:rsidRPr="005570A7" w:rsidRDefault="003F4621" w:rsidP="00EF63A6">
      <w:pPr>
        <w:pStyle w:val="ListBullet"/>
      </w:pPr>
      <w:r>
        <w:t>s</w:t>
      </w:r>
      <w:r w:rsidR="005570A7" w:rsidRPr="005570A7">
        <w:t>odium chloride 0.9% ampoule (for salbutamol)</w:t>
      </w:r>
    </w:p>
    <w:p w14:paraId="1D40CC7E" w14:textId="2AAC6AE9" w:rsidR="005570A7" w:rsidRPr="005570A7" w:rsidRDefault="003F4621" w:rsidP="00EF63A6">
      <w:pPr>
        <w:pStyle w:val="ListBullet"/>
      </w:pPr>
      <w:r>
        <w:t>p</w:t>
      </w:r>
      <w:r w:rsidR="005570A7" w:rsidRPr="005570A7">
        <w:t>ortable oxygen cylinder or wall oxygen</w:t>
      </w:r>
    </w:p>
    <w:p w14:paraId="59F1CEEB" w14:textId="77777777" w:rsidR="005570A7" w:rsidRPr="005570A7" w:rsidRDefault="005570A7" w:rsidP="00EF63A6">
      <w:pPr>
        <w:pStyle w:val="ListBullet"/>
      </w:pPr>
      <w:r w:rsidRPr="005570A7">
        <w:t>Respirgard 11® nebuliser pack, or similar filtered device (for pentamidine)</w:t>
      </w:r>
    </w:p>
    <w:p w14:paraId="2C9C02B6" w14:textId="77777777" w:rsidR="005570A7" w:rsidRPr="005570A7" w:rsidRDefault="005570A7" w:rsidP="00EF63A6">
      <w:pPr>
        <w:pStyle w:val="ListBullet"/>
      </w:pPr>
      <w:r w:rsidRPr="005570A7">
        <w:t>Pentamidine isethionate 300mg vial</w:t>
      </w:r>
    </w:p>
    <w:p w14:paraId="7820C4D3" w14:textId="71785424" w:rsidR="005570A7" w:rsidRPr="005570A7" w:rsidRDefault="003F4621" w:rsidP="00EF63A6">
      <w:pPr>
        <w:pStyle w:val="ListBullet"/>
      </w:pPr>
      <w:r>
        <w:t>s</w:t>
      </w:r>
      <w:r w:rsidR="005570A7" w:rsidRPr="005570A7">
        <w:t>terile water for injection ampoule (for pentamidine)</w:t>
      </w:r>
    </w:p>
    <w:p w14:paraId="1C2BC226" w14:textId="32F9C8D9" w:rsidR="005570A7" w:rsidRPr="005570A7" w:rsidRDefault="003F4621" w:rsidP="00EF63A6">
      <w:pPr>
        <w:pStyle w:val="ListBullet"/>
      </w:pPr>
      <w:r>
        <w:t xml:space="preserve">PPE </w:t>
      </w:r>
      <w:r w:rsidR="009A524D">
        <w:t xml:space="preserve">- </w:t>
      </w:r>
      <w:r w:rsidR="009A524D" w:rsidRPr="00106D94">
        <w:t>gloves, gown, plastic aprons, masks, eye shields or goggles a</w:t>
      </w:r>
      <w:r w:rsidR="00690E64">
        <w:t>nd fit tested</w:t>
      </w:r>
      <w:r w:rsidR="009A524D" w:rsidRPr="00106D94">
        <w:t xml:space="preserve"> P2 or N95 mask</w:t>
      </w:r>
    </w:p>
    <w:p w14:paraId="55C3EA12" w14:textId="49420100" w:rsidR="005570A7" w:rsidRPr="005570A7" w:rsidRDefault="00A326C2" w:rsidP="00EF63A6">
      <w:pPr>
        <w:pStyle w:val="ListBullet"/>
      </w:pPr>
      <w:r>
        <w:t>c</w:t>
      </w:r>
      <w:r w:rsidR="005570A7" w:rsidRPr="005570A7">
        <w:t>all bell</w:t>
      </w:r>
    </w:p>
    <w:p w14:paraId="57F78C34" w14:textId="535901E6" w:rsidR="005570A7" w:rsidRPr="005570A7" w:rsidRDefault="00A326C2" w:rsidP="00EF63A6">
      <w:pPr>
        <w:pStyle w:val="ListBullet"/>
      </w:pPr>
      <w:r>
        <w:t>r</w:t>
      </w:r>
      <w:r w:rsidR="005570A7" w:rsidRPr="005570A7">
        <w:t>ecliner chair</w:t>
      </w:r>
    </w:p>
    <w:p w14:paraId="4ECA94A9" w14:textId="6AE4FCD7" w:rsidR="005570A7" w:rsidRPr="005570A7" w:rsidRDefault="00A326C2" w:rsidP="00EF63A6">
      <w:pPr>
        <w:pStyle w:val="ListBullet"/>
      </w:pPr>
      <w:r>
        <w:t>b</w:t>
      </w:r>
      <w:r w:rsidR="005570A7" w:rsidRPr="005570A7">
        <w:t>ottle/glass of water</w:t>
      </w:r>
    </w:p>
    <w:p w14:paraId="4CB5F534" w14:textId="2BEED306" w:rsidR="005570A7" w:rsidRPr="005570A7" w:rsidRDefault="00A326C2" w:rsidP="00EF63A6">
      <w:pPr>
        <w:pStyle w:val="ListBullet"/>
        <w:rPr>
          <w:b/>
        </w:rPr>
      </w:pPr>
      <w:r>
        <w:t>d</w:t>
      </w:r>
      <w:r w:rsidR="005570A7" w:rsidRPr="005570A7">
        <w:t>oor sign “Do Not Enter”</w:t>
      </w:r>
    </w:p>
    <w:p w14:paraId="7B8CB59C" w14:textId="33FCDD57" w:rsidR="005570A7" w:rsidRPr="005570A7" w:rsidRDefault="00A326C2" w:rsidP="00EF63A6">
      <w:pPr>
        <w:pStyle w:val="ListBullet"/>
        <w:rPr>
          <w:bCs/>
        </w:rPr>
      </w:pPr>
      <w:r>
        <w:rPr>
          <w:bCs/>
        </w:rPr>
        <w:t>d</w:t>
      </w:r>
      <w:r w:rsidR="005570A7" w:rsidRPr="005570A7">
        <w:rPr>
          <w:bCs/>
        </w:rPr>
        <w:t>rawing up needle x 1</w:t>
      </w:r>
    </w:p>
    <w:p w14:paraId="60202D30" w14:textId="77777777" w:rsidR="005570A7" w:rsidRPr="005570A7" w:rsidRDefault="005570A7" w:rsidP="00EF63A6">
      <w:pPr>
        <w:pStyle w:val="ListBullet"/>
        <w:rPr>
          <w:bCs/>
        </w:rPr>
      </w:pPr>
      <w:r w:rsidRPr="005570A7">
        <w:rPr>
          <w:bCs/>
        </w:rPr>
        <w:t>19G needle x 1</w:t>
      </w:r>
    </w:p>
    <w:p w14:paraId="4D726CAB" w14:textId="77777777" w:rsidR="005570A7" w:rsidRPr="005570A7" w:rsidRDefault="005570A7" w:rsidP="00EF63A6">
      <w:pPr>
        <w:pStyle w:val="ListBullet"/>
        <w:rPr>
          <w:bCs/>
        </w:rPr>
      </w:pPr>
      <w:r w:rsidRPr="005570A7">
        <w:rPr>
          <w:bCs/>
        </w:rPr>
        <w:t>10ml syringe x 2</w:t>
      </w:r>
    </w:p>
    <w:p w14:paraId="39BFBAFB" w14:textId="2ABC9332" w:rsidR="005570A7" w:rsidRPr="005570A7" w:rsidRDefault="00A326C2" w:rsidP="00EF63A6">
      <w:pPr>
        <w:pStyle w:val="ListBullet"/>
        <w:rPr>
          <w:b/>
        </w:rPr>
      </w:pPr>
      <w:r>
        <w:t>n</w:t>
      </w:r>
      <w:r w:rsidR="005570A7" w:rsidRPr="005570A7">
        <w:t>eedle disposal unit</w:t>
      </w:r>
    </w:p>
    <w:p w14:paraId="0B750761" w14:textId="69E58080" w:rsidR="005570A7" w:rsidRPr="005570A7" w:rsidRDefault="00A326C2" w:rsidP="00EF63A6">
      <w:pPr>
        <w:pStyle w:val="ListBullet"/>
        <w:rPr>
          <w:b/>
        </w:rPr>
      </w:pPr>
      <w:r>
        <w:t>w</w:t>
      </w:r>
      <w:r w:rsidR="005570A7" w:rsidRPr="005570A7">
        <w:t>aste disposal bin</w:t>
      </w:r>
      <w:r>
        <w:t>.</w:t>
      </w:r>
    </w:p>
    <w:p w14:paraId="23A8BFB3" w14:textId="77777777" w:rsidR="005570A7" w:rsidRPr="005570A7" w:rsidRDefault="005570A7" w:rsidP="005570A7">
      <w:pPr>
        <w:rPr>
          <w:rFonts w:asciiTheme="minorHAnsi" w:hAnsiTheme="minorHAnsi" w:cs="Arial"/>
          <w:b/>
          <w:szCs w:val="24"/>
        </w:rPr>
      </w:pPr>
    </w:p>
    <w:p w14:paraId="1BCEF6FE" w14:textId="77777777" w:rsidR="005570A7" w:rsidRPr="005570A7" w:rsidRDefault="005570A7" w:rsidP="005570A7">
      <w:pPr>
        <w:rPr>
          <w:rFonts w:asciiTheme="minorHAnsi" w:hAnsiTheme="minorHAnsi" w:cs="Arial"/>
          <w:b/>
          <w:szCs w:val="24"/>
        </w:rPr>
      </w:pPr>
      <w:r w:rsidRPr="005570A7">
        <w:rPr>
          <w:rFonts w:asciiTheme="minorHAnsi" w:hAnsiTheme="minorHAnsi" w:cs="Arial"/>
          <w:b/>
          <w:szCs w:val="24"/>
        </w:rPr>
        <w:t>Procedure</w:t>
      </w:r>
    </w:p>
    <w:p w14:paraId="6DE63441" w14:textId="0838D691"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 xml:space="preserve">Staff are to perform hand hygiene according to the </w:t>
      </w:r>
      <w:r w:rsidR="00A326C2">
        <w:rPr>
          <w:rFonts w:asciiTheme="minorHAnsi" w:hAnsiTheme="minorHAnsi" w:cs="Arial"/>
          <w:szCs w:val="24"/>
        </w:rPr>
        <w:t>five</w:t>
      </w:r>
      <w:r w:rsidRPr="005570A7">
        <w:rPr>
          <w:rFonts w:asciiTheme="minorHAnsi" w:hAnsiTheme="minorHAnsi" w:cs="Arial"/>
          <w:szCs w:val="24"/>
        </w:rPr>
        <w:t xml:space="preserve"> moments of hand hygiene as set out by Hand Hygiene Australia</w:t>
      </w:r>
      <w:r w:rsidR="00A326C2">
        <w:rPr>
          <w:rFonts w:asciiTheme="minorHAnsi" w:hAnsiTheme="minorHAnsi" w:cs="Arial"/>
          <w:szCs w:val="24"/>
        </w:rPr>
        <w:t xml:space="preserve"> (see </w:t>
      </w:r>
      <w:r w:rsidR="00A326C2" w:rsidRPr="004C75A9">
        <w:rPr>
          <w:rFonts w:asciiTheme="minorHAnsi" w:hAnsiTheme="minorHAnsi" w:cs="Arial"/>
          <w:bCs/>
          <w:i/>
          <w:iCs/>
          <w:szCs w:val="24"/>
        </w:rPr>
        <w:t>Infection Control Healthcare Associated Infections Procedur</w:t>
      </w:r>
      <w:r w:rsidR="00A326C2">
        <w:rPr>
          <w:rFonts w:asciiTheme="minorHAnsi" w:hAnsiTheme="minorHAnsi" w:cs="Arial"/>
          <w:bCs/>
          <w:i/>
          <w:iCs/>
          <w:szCs w:val="24"/>
        </w:rPr>
        <w:t>e).</w:t>
      </w:r>
    </w:p>
    <w:p w14:paraId="336F947B" w14:textId="078C28A2"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All Canberra Hospital patients receiving pentamidine must be accompanied by their medication chart, observation chart and notes or alternatively, access to patient’s CHARM records</w:t>
      </w:r>
      <w:r w:rsidR="00A326C2">
        <w:rPr>
          <w:rFonts w:asciiTheme="minorHAnsi" w:hAnsiTheme="minorHAnsi" w:cs="Arial"/>
          <w:szCs w:val="24"/>
        </w:rPr>
        <w:t>.</w:t>
      </w:r>
    </w:p>
    <w:p w14:paraId="5A9FF7B1" w14:textId="26FF8BEC"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Check medication order and collect required medications and equipment</w:t>
      </w:r>
      <w:r w:rsidR="00A326C2">
        <w:rPr>
          <w:rFonts w:asciiTheme="minorHAnsi" w:hAnsiTheme="minorHAnsi" w:cs="Arial"/>
          <w:szCs w:val="24"/>
        </w:rPr>
        <w:t>.</w:t>
      </w:r>
    </w:p>
    <w:p w14:paraId="50F15F0E" w14:textId="4F79B5E6" w:rsidR="00690E64" w:rsidRPr="00690E64" w:rsidRDefault="00690E64" w:rsidP="00690E64">
      <w:pPr>
        <w:pStyle w:val="ListBullet"/>
        <w:numPr>
          <w:ilvl w:val="0"/>
          <w:numId w:val="19"/>
        </w:numPr>
        <w:ind w:left="567" w:hanging="567"/>
      </w:pPr>
      <w:r>
        <w:t xml:space="preserve">If patient is on droplet or airborne precautions don PPE following COVID -19 procedure. Ensure hair is tied back, remove </w:t>
      </w:r>
      <w:proofErr w:type="gramStart"/>
      <w:r>
        <w:t>jewellery</w:t>
      </w:r>
      <w:proofErr w:type="gramEnd"/>
      <w:r>
        <w:t xml:space="preserve"> and perform hand hygiene, put on gown, put on P2/N95 mask, put on eye protection, perform hand hygiene, put on gloves.</w:t>
      </w:r>
    </w:p>
    <w:p w14:paraId="45EE264E" w14:textId="75F19BC2"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Explain the procedure to the patient, including the medications, equipment and possible side effects and obtain verbal consent</w:t>
      </w:r>
      <w:r w:rsidR="00A326C2">
        <w:rPr>
          <w:rFonts w:asciiTheme="minorHAnsi" w:hAnsiTheme="minorHAnsi" w:cs="Arial"/>
          <w:szCs w:val="24"/>
        </w:rPr>
        <w:t xml:space="preserve">. See </w:t>
      </w:r>
      <w:r w:rsidR="00A326C2">
        <w:rPr>
          <w:rFonts w:asciiTheme="minorHAnsi" w:hAnsiTheme="minorHAnsi" w:cs="Arial"/>
          <w:i/>
          <w:iCs/>
          <w:szCs w:val="24"/>
        </w:rPr>
        <w:t>Informed Consent – Clinical Policy.</w:t>
      </w:r>
    </w:p>
    <w:p w14:paraId="5C40527B" w14:textId="1B8AD6D6"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Educate patient on the use of the chair, call bell, nebuliser mouthpiece and how to turn off the oxygen if required</w:t>
      </w:r>
      <w:r w:rsidR="00A326C2">
        <w:rPr>
          <w:rFonts w:asciiTheme="minorHAnsi" w:hAnsiTheme="minorHAnsi" w:cs="Arial"/>
          <w:szCs w:val="24"/>
        </w:rPr>
        <w:t>.</w:t>
      </w:r>
    </w:p>
    <w:p w14:paraId="2AA911DA" w14:textId="18D8C31B"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Record baseline blood pressure, pulse</w:t>
      </w:r>
      <w:r w:rsidR="00622314">
        <w:rPr>
          <w:rFonts w:asciiTheme="minorHAnsi" w:hAnsiTheme="minorHAnsi" w:cs="Arial"/>
          <w:szCs w:val="24"/>
        </w:rPr>
        <w:t>,</w:t>
      </w:r>
      <w:r w:rsidRPr="005570A7">
        <w:rPr>
          <w:rFonts w:asciiTheme="minorHAnsi" w:hAnsiTheme="minorHAnsi" w:cs="Arial"/>
          <w:szCs w:val="24"/>
        </w:rPr>
        <w:t xml:space="preserve"> and respiration rate. Seek medical review with concerns</w:t>
      </w:r>
      <w:r w:rsidR="00A326C2">
        <w:rPr>
          <w:rFonts w:asciiTheme="minorHAnsi" w:hAnsiTheme="minorHAnsi" w:cs="Arial"/>
          <w:szCs w:val="24"/>
        </w:rPr>
        <w:t>.</w:t>
      </w:r>
    </w:p>
    <w:p w14:paraId="331E9184" w14:textId="4EC1A7F8"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Undertake baseline chest auscultation and record findings. Seek medical review for any abnormalities</w:t>
      </w:r>
      <w:r w:rsidR="00A326C2">
        <w:rPr>
          <w:rFonts w:asciiTheme="minorHAnsi" w:hAnsiTheme="minorHAnsi" w:cs="Arial"/>
          <w:szCs w:val="24"/>
        </w:rPr>
        <w:t>.</w:t>
      </w:r>
    </w:p>
    <w:p w14:paraId="1680B010" w14:textId="0C30D0EF" w:rsidR="00690E64" w:rsidRPr="00690E64" w:rsidRDefault="00690E64" w:rsidP="00690E64">
      <w:pPr>
        <w:pStyle w:val="ListParagraph"/>
        <w:numPr>
          <w:ilvl w:val="0"/>
          <w:numId w:val="19"/>
        </w:numPr>
        <w:ind w:left="567" w:hanging="567"/>
        <w:rPr>
          <w:rFonts w:asciiTheme="minorHAnsi" w:hAnsiTheme="minorHAnsi" w:cs="Arial"/>
          <w:szCs w:val="24"/>
        </w:rPr>
      </w:pPr>
      <w:r w:rsidRPr="00690E64">
        <w:rPr>
          <w:rFonts w:asciiTheme="minorHAnsi" w:hAnsiTheme="minorHAnsi" w:cs="Arial"/>
          <w:szCs w:val="24"/>
        </w:rPr>
        <w:lastRenderedPageBreak/>
        <w:t xml:space="preserve">If patient not on airborne or droplet precautions </w:t>
      </w:r>
      <w:r>
        <w:rPr>
          <w:rFonts w:asciiTheme="minorHAnsi" w:hAnsiTheme="minorHAnsi" w:cs="Arial"/>
          <w:szCs w:val="24"/>
        </w:rPr>
        <w:t>d</w:t>
      </w:r>
      <w:r w:rsidRPr="00690E64">
        <w:rPr>
          <w:rFonts w:asciiTheme="minorHAnsi" w:hAnsiTheme="minorHAnsi" w:cs="Arial"/>
          <w:szCs w:val="24"/>
        </w:rPr>
        <w:t xml:space="preserve">on PPE following COVID -19 procedure. Ensure hair is tied back, remove </w:t>
      </w:r>
      <w:proofErr w:type="gramStart"/>
      <w:r w:rsidRPr="00690E64">
        <w:rPr>
          <w:rFonts w:asciiTheme="minorHAnsi" w:hAnsiTheme="minorHAnsi" w:cs="Arial"/>
          <w:szCs w:val="24"/>
        </w:rPr>
        <w:t>jewellery</w:t>
      </w:r>
      <w:proofErr w:type="gramEnd"/>
      <w:r w:rsidRPr="00690E64">
        <w:rPr>
          <w:rFonts w:asciiTheme="minorHAnsi" w:hAnsiTheme="minorHAnsi" w:cs="Arial"/>
          <w:szCs w:val="24"/>
        </w:rPr>
        <w:t xml:space="preserve"> and perform hand hygiene, put on gown, put on P2/N95 mask, put on eye protection, perform hand hygiene, put on gloves.</w:t>
      </w:r>
    </w:p>
    <w:p w14:paraId="36C14D12" w14:textId="797613B0" w:rsidR="005570A7" w:rsidRPr="005570A7" w:rsidRDefault="00690E64" w:rsidP="005570A7">
      <w:pPr>
        <w:numPr>
          <w:ilvl w:val="0"/>
          <w:numId w:val="19"/>
        </w:numPr>
        <w:ind w:left="567" w:hanging="567"/>
        <w:contextualSpacing/>
        <w:rPr>
          <w:rFonts w:asciiTheme="minorHAnsi" w:hAnsiTheme="minorHAnsi" w:cs="Arial"/>
          <w:szCs w:val="24"/>
        </w:rPr>
      </w:pPr>
      <w:r>
        <w:rPr>
          <w:rFonts w:asciiTheme="minorHAnsi" w:hAnsiTheme="minorHAnsi" w:cs="Arial"/>
          <w:szCs w:val="24"/>
        </w:rPr>
        <w:t>A</w:t>
      </w:r>
      <w:r w:rsidR="005570A7" w:rsidRPr="005570A7">
        <w:rPr>
          <w:rFonts w:asciiTheme="minorHAnsi" w:hAnsiTheme="minorHAnsi" w:cs="Arial"/>
          <w:szCs w:val="24"/>
        </w:rPr>
        <w:t>ssist the patient to a sitting or semi-recumbent position</w:t>
      </w:r>
      <w:r w:rsidR="00A326C2">
        <w:rPr>
          <w:rFonts w:asciiTheme="minorHAnsi" w:hAnsiTheme="minorHAnsi" w:cs="Arial"/>
          <w:szCs w:val="24"/>
        </w:rPr>
        <w:t>.</w:t>
      </w:r>
    </w:p>
    <w:p w14:paraId="30B67665" w14:textId="4E280F63"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Place salbutamol 2.5mg</w:t>
      </w:r>
      <w:r w:rsidRPr="005570A7">
        <w:rPr>
          <w:rFonts w:asciiTheme="minorHAnsi" w:hAnsiTheme="minorHAnsi" w:cs="Arial"/>
          <w:color w:val="FF6600"/>
          <w:szCs w:val="24"/>
        </w:rPr>
        <w:t xml:space="preserve"> </w:t>
      </w:r>
      <w:r w:rsidRPr="005570A7">
        <w:rPr>
          <w:rFonts w:asciiTheme="minorHAnsi" w:hAnsiTheme="minorHAnsi" w:cs="Arial"/>
          <w:szCs w:val="24"/>
        </w:rPr>
        <w:t>into the Optimist Plus disposable nebuliser, add sodium chloride 0.9% to make up to required volume of 4mL, then add mouthpiece</w:t>
      </w:r>
      <w:r w:rsidR="00A326C2">
        <w:rPr>
          <w:rFonts w:asciiTheme="minorHAnsi" w:hAnsiTheme="minorHAnsi" w:cs="Arial"/>
          <w:szCs w:val="24"/>
        </w:rPr>
        <w:t>.</w:t>
      </w:r>
    </w:p>
    <w:p w14:paraId="62E8C5C6" w14:textId="71E322F3"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Attach the oxygen tubing to cylinder or to wall oxygen and adjust the flow rate (no less than 6L/minute) to achieve a fine mist</w:t>
      </w:r>
      <w:r w:rsidR="00A326C2">
        <w:rPr>
          <w:rFonts w:asciiTheme="minorHAnsi" w:hAnsiTheme="minorHAnsi" w:cs="Arial"/>
          <w:szCs w:val="24"/>
        </w:rPr>
        <w:t>.</w:t>
      </w:r>
    </w:p>
    <w:p w14:paraId="16F828E7" w14:textId="31C0CA40"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Instruct the patient to close the lips firmly around the mouthpiece and to inhale through the mouth and exhale through the nose, and to breathe deeply and slowly</w:t>
      </w:r>
      <w:r w:rsidR="00A326C2">
        <w:rPr>
          <w:rFonts w:asciiTheme="minorHAnsi" w:hAnsiTheme="minorHAnsi" w:cs="Arial"/>
          <w:szCs w:val="24"/>
        </w:rPr>
        <w:t>.</w:t>
      </w:r>
    </w:p>
    <w:p w14:paraId="4945F5F1" w14:textId="4C1BCA66"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When salbutamol inhalation is completed, discard the Optimist Plus nebuliser</w:t>
      </w:r>
      <w:r w:rsidR="00A326C2">
        <w:rPr>
          <w:rFonts w:asciiTheme="minorHAnsi" w:hAnsiTheme="minorHAnsi" w:cs="Arial"/>
          <w:szCs w:val="24"/>
        </w:rPr>
        <w:t>.</w:t>
      </w:r>
    </w:p>
    <w:p w14:paraId="1BF8F818" w14:textId="6F994392"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 xml:space="preserve">Wait </w:t>
      </w:r>
      <w:r w:rsidR="00A326C2">
        <w:rPr>
          <w:rFonts w:asciiTheme="minorHAnsi" w:hAnsiTheme="minorHAnsi" w:cs="Arial"/>
          <w:szCs w:val="24"/>
        </w:rPr>
        <w:t xml:space="preserve">ten </w:t>
      </w:r>
      <w:r w:rsidRPr="005570A7">
        <w:rPr>
          <w:rFonts w:asciiTheme="minorHAnsi" w:hAnsiTheme="minorHAnsi" w:cs="Arial"/>
          <w:szCs w:val="24"/>
        </w:rPr>
        <w:t>minutes before commencing pentamidine</w:t>
      </w:r>
      <w:r w:rsidR="00A326C2">
        <w:rPr>
          <w:rFonts w:asciiTheme="minorHAnsi" w:hAnsiTheme="minorHAnsi" w:cs="Arial"/>
          <w:szCs w:val="24"/>
        </w:rPr>
        <w:t>.</w:t>
      </w:r>
      <w:r w:rsidRPr="005570A7">
        <w:rPr>
          <w:rFonts w:asciiTheme="minorHAnsi" w:hAnsiTheme="minorHAnsi" w:cs="Arial"/>
          <w:szCs w:val="24"/>
        </w:rPr>
        <w:t xml:space="preserve"> </w:t>
      </w:r>
    </w:p>
    <w:p w14:paraId="39526685" w14:textId="2E91C1E0"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Explain that a staff member will be available but will not stay in the room during pentamidine treatment; keep the door closed with a visible “Do Not Enter” sign on the door</w:t>
      </w:r>
      <w:r w:rsidR="00AE00CF">
        <w:rPr>
          <w:rFonts w:asciiTheme="minorHAnsi" w:hAnsiTheme="minorHAnsi" w:cs="Arial"/>
          <w:szCs w:val="24"/>
        </w:rPr>
        <w:t>.</w:t>
      </w:r>
      <w:r w:rsidRPr="005570A7">
        <w:rPr>
          <w:rFonts w:asciiTheme="minorHAnsi" w:hAnsiTheme="minorHAnsi" w:cs="Arial"/>
          <w:szCs w:val="24"/>
        </w:rPr>
        <w:t xml:space="preserve"> </w:t>
      </w:r>
    </w:p>
    <w:p w14:paraId="2933BFD4" w14:textId="57D3902E"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 xml:space="preserve">Ensure the patient can access and use the call </w:t>
      </w:r>
      <w:r w:rsidR="002F649F" w:rsidRPr="005570A7">
        <w:rPr>
          <w:rFonts w:asciiTheme="minorHAnsi" w:hAnsiTheme="minorHAnsi" w:cs="Arial"/>
          <w:szCs w:val="24"/>
        </w:rPr>
        <w:t>bell and</w:t>
      </w:r>
      <w:r w:rsidRPr="005570A7">
        <w:rPr>
          <w:rFonts w:asciiTheme="minorHAnsi" w:hAnsiTheme="minorHAnsi" w:cs="Arial"/>
          <w:szCs w:val="24"/>
        </w:rPr>
        <w:t xml:space="preserve"> ask them to call if they require assistance</w:t>
      </w:r>
      <w:r w:rsidR="00AE00CF">
        <w:rPr>
          <w:rFonts w:asciiTheme="minorHAnsi" w:hAnsiTheme="minorHAnsi" w:cs="Arial"/>
          <w:szCs w:val="24"/>
        </w:rPr>
        <w:t>.</w:t>
      </w:r>
    </w:p>
    <w:p w14:paraId="4152F4BE" w14:textId="04FEB9FE"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Instruct patient to use nebuliser (as above), how to turn off the oxygen flow if they need to take a break during the pentamidine nebuliser treatment, and how to recommence the nebuliser</w:t>
      </w:r>
      <w:r w:rsidR="00AE00CF">
        <w:rPr>
          <w:rFonts w:asciiTheme="minorHAnsi" w:hAnsiTheme="minorHAnsi" w:cs="Arial"/>
          <w:szCs w:val="24"/>
        </w:rPr>
        <w:t>.</w:t>
      </w:r>
    </w:p>
    <w:p w14:paraId="2683F6DD" w14:textId="745DB7AB"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 xml:space="preserve">Ask the patient to recline their chair after the first </w:t>
      </w:r>
      <w:r w:rsidR="00AE00CF">
        <w:rPr>
          <w:rFonts w:asciiTheme="minorHAnsi" w:hAnsiTheme="minorHAnsi" w:cs="Arial"/>
          <w:szCs w:val="24"/>
        </w:rPr>
        <w:t>ten</w:t>
      </w:r>
      <w:r w:rsidRPr="005570A7">
        <w:rPr>
          <w:rFonts w:asciiTheme="minorHAnsi" w:hAnsiTheme="minorHAnsi" w:cs="Arial"/>
          <w:szCs w:val="24"/>
        </w:rPr>
        <w:t xml:space="preserve"> min</w:t>
      </w:r>
      <w:r w:rsidR="00622314">
        <w:rPr>
          <w:rFonts w:asciiTheme="minorHAnsi" w:hAnsiTheme="minorHAnsi" w:cs="Arial"/>
          <w:szCs w:val="24"/>
        </w:rPr>
        <w:t>ute</w:t>
      </w:r>
      <w:r w:rsidRPr="005570A7">
        <w:rPr>
          <w:rFonts w:asciiTheme="minorHAnsi" w:hAnsiTheme="minorHAnsi" w:cs="Arial"/>
          <w:szCs w:val="24"/>
        </w:rPr>
        <w:t xml:space="preserve">s of treatment (being careful not to spill the liquid in the nebuliser) and continue treatment in this position for a further </w:t>
      </w:r>
      <w:r w:rsidR="00AE00CF">
        <w:rPr>
          <w:rFonts w:asciiTheme="minorHAnsi" w:hAnsiTheme="minorHAnsi" w:cs="Arial"/>
          <w:szCs w:val="24"/>
        </w:rPr>
        <w:t xml:space="preserve">ten </w:t>
      </w:r>
      <w:r w:rsidRPr="005570A7">
        <w:rPr>
          <w:rFonts w:asciiTheme="minorHAnsi" w:hAnsiTheme="minorHAnsi" w:cs="Arial"/>
          <w:szCs w:val="24"/>
        </w:rPr>
        <w:t xml:space="preserve">minutes, breathing as above. This change in position helps distribute pentamidine through the lungs. After </w:t>
      </w:r>
      <w:r w:rsidR="00AE00CF">
        <w:rPr>
          <w:rFonts w:asciiTheme="minorHAnsi" w:hAnsiTheme="minorHAnsi" w:cs="Arial"/>
          <w:szCs w:val="24"/>
        </w:rPr>
        <w:t xml:space="preserve">ten </w:t>
      </w:r>
      <w:r w:rsidRPr="005570A7">
        <w:rPr>
          <w:rFonts w:asciiTheme="minorHAnsi" w:hAnsiTheme="minorHAnsi" w:cs="Arial"/>
          <w:szCs w:val="24"/>
        </w:rPr>
        <w:t>minutes in the reclined position, the patient should return the chair to the upright position for the remainder of the treatment</w:t>
      </w:r>
      <w:r w:rsidR="00AE00CF">
        <w:rPr>
          <w:rFonts w:asciiTheme="minorHAnsi" w:hAnsiTheme="minorHAnsi" w:cs="Arial"/>
          <w:szCs w:val="24"/>
        </w:rPr>
        <w:t>.</w:t>
      </w:r>
    </w:p>
    <w:p w14:paraId="2FA24DF5" w14:textId="4A5C17F4"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Ensure a bottle/glass of water is within patient reach</w:t>
      </w:r>
      <w:r w:rsidR="00AE00CF">
        <w:rPr>
          <w:rFonts w:asciiTheme="minorHAnsi" w:hAnsiTheme="minorHAnsi" w:cs="Arial"/>
          <w:szCs w:val="24"/>
        </w:rPr>
        <w:t>.</w:t>
      </w:r>
    </w:p>
    <w:p w14:paraId="03C4B5EC" w14:textId="1CB7C743"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Dissolve pentamidine 300mg in 5-7mL of sterile water for injection and shake well</w:t>
      </w:r>
      <w:r w:rsidR="00AE00CF">
        <w:rPr>
          <w:rFonts w:asciiTheme="minorHAnsi" w:hAnsiTheme="minorHAnsi" w:cs="Arial"/>
          <w:szCs w:val="24"/>
        </w:rPr>
        <w:t>.</w:t>
      </w:r>
    </w:p>
    <w:p w14:paraId="2C83C420" w14:textId="094AE238"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 xml:space="preserve">Place diluted pentamidine into nebuliser included in the </w:t>
      </w:r>
      <w:proofErr w:type="spellStart"/>
      <w:r w:rsidRPr="005570A7">
        <w:rPr>
          <w:rFonts w:asciiTheme="minorHAnsi" w:hAnsiTheme="minorHAnsi" w:cs="Arial"/>
          <w:szCs w:val="24"/>
        </w:rPr>
        <w:t>Respirgard</w:t>
      </w:r>
      <w:proofErr w:type="spellEnd"/>
      <w:r w:rsidRPr="005570A7">
        <w:rPr>
          <w:rFonts w:asciiTheme="minorHAnsi" w:hAnsiTheme="minorHAnsi" w:cs="Arial"/>
          <w:szCs w:val="24"/>
        </w:rPr>
        <w:t xml:space="preserve"> 11® nebuliser pack</w:t>
      </w:r>
      <w:r w:rsidR="00AE00CF">
        <w:rPr>
          <w:rFonts w:asciiTheme="minorHAnsi" w:hAnsiTheme="minorHAnsi" w:cs="Arial"/>
          <w:szCs w:val="24"/>
        </w:rPr>
        <w:t>.</w:t>
      </w:r>
    </w:p>
    <w:p w14:paraId="5607D719" w14:textId="18D522FD"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Commence nebulised pentamidine at an oxygen flow rate of 6L/minute</w:t>
      </w:r>
      <w:r w:rsidR="00AE00CF">
        <w:rPr>
          <w:rFonts w:asciiTheme="minorHAnsi" w:hAnsiTheme="minorHAnsi" w:cs="Arial"/>
          <w:szCs w:val="24"/>
        </w:rPr>
        <w:t>.</w:t>
      </w:r>
    </w:p>
    <w:p w14:paraId="054839D4" w14:textId="4BF3647F" w:rsidR="00690E64"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Leave room and doff PPE</w:t>
      </w:r>
      <w:bookmarkStart w:id="16" w:name="_Hlk77934382"/>
      <w:r w:rsidR="00690E64" w:rsidRPr="00690E64">
        <w:t xml:space="preserve"> </w:t>
      </w:r>
      <w:r w:rsidR="00690E64">
        <w:t>following COVID -19 procedure. Remove gloves, perform hand hygiene, remove gown, perform hand hygiene, remove eye protection, perform hand hygiene, remove P2/N95 mask, perform hand hygiene.</w:t>
      </w:r>
      <w:bookmarkEnd w:id="16"/>
      <w:r w:rsidR="00690E64">
        <w:rPr>
          <w:rFonts w:asciiTheme="minorHAnsi" w:hAnsiTheme="minorHAnsi" w:cs="Arial"/>
          <w:szCs w:val="24"/>
        </w:rPr>
        <w:t xml:space="preserve"> </w:t>
      </w:r>
    </w:p>
    <w:p w14:paraId="05D3C1F9" w14:textId="5DE2EC32"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 xml:space="preserve">Ensure negative pressure is activated if using. </w:t>
      </w:r>
    </w:p>
    <w:p w14:paraId="27C52E32" w14:textId="77777777"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Check patient intermittently for side effects of pentamidine:</w:t>
      </w:r>
    </w:p>
    <w:p w14:paraId="528A0B9B" w14:textId="45A19A3C" w:rsidR="005570A7" w:rsidRPr="005570A7" w:rsidRDefault="00AE00CF" w:rsidP="005570A7">
      <w:pPr>
        <w:numPr>
          <w:ilvl w:val="0"/>
          <w:numId w:val="20"/>
        </w:numPr>
        <w:ind w:left="851" w:hanging="425"/>
        <w:contextualSpacing/>
        <w:rPr>
          <w:rFonts w:asciiTheme="minorHAnsi" w:hAnsiTheme="minorHAnsi" w:cs="Arial"/>
          <w:szCs w:val="24"/>
        </w:rPr>
      </w:pPr>
      <w:r>
        <w:rPr>
          <w:rFonts w:asciiTheme="minorHAnsi" w:hAnsiTheme="minorHAnsi" w:cs="Arial"/>
          <w:szCs w:val="24"/>
        </w:rPr>
        <w:t>b</w:t>
      </w:r>
      <w:r w:rsidR="005570A7" w:rsidRPr="005570A7">
        <w:rPr>
          <w:rFonts w:asciiTheme="minorHAnsi" w:hAnsiTheme="minorHAnsi" w:cs="Arial"/>
          <w:szCs w:val="24"/>
        </w:rPr>
        <w:t xml:space="preserve">ronchospasm – stop nebuliser and seek urgent </w:t>
      </w:r>
      <w:r>
        <w:rPr>
          <w:rFonts w:asciiTheme="minorHAnsi" w:hAnsiTheme="minorHAnsi" w:cs="Arial"/>
          <w:szCs w:val="24"/>
        </w:rPr>
        <w:t xml:space="preserve">medical officer </w:t>
      </w:r>
      <w:r w:rsidR="005570A7" w:rsidRPr="005570A7">
        <w:rPr>
          <w:rFonts w:asciiTheme="minorHAnsi" w:hAnsiTheme="minorHAnsi" w:cs="Arial"/>
          <w:szCs w:val="24"/>
        </w:rPr>
        <w:t>review</w:t>
      </w:r>
    </w:p>
    <w:p w14:paraId="14EC122D" w14:textId="113EBC21" w:rsidR="005570A7" w:rsidRPr="005570A7" w:rsidRDefault="00AE00CF" w:rsidP="005570A7">
      <w:pPr>
        <w:numPr>
          <w:ilvl w:val="0"/>
          <w:numId w:val="20"/>
        </w:numPr>
        <w:ind w:left="851" w:hanging="425"/>
        <w:contextualSpacing/>
        <w:rPr>
          <w:rFonts w:asciiTheme="minorHAnsi" w:hAnsiTheme="minorHAnsi" w:cs="Arial"/>
          <w:szCs w:val="24"/>
        </w:rPr>
      </w:pPr>
      <w:r>
        <w:rPr>
          <w:rFonts w:asciiTheme="minorHAnsi" w:hAnsiTheme="minorHAnsi" w:cs="Arial"/>
          <w:szCs w:val="24"/>
        </w:rPr>
        <w:t>e</w:t>
      </w:r>
      <w:r w:rsidR="005570A7" w:rsidRPr="005570A7">
        <w:rPr>
          <w:rFonts w:asciiTheme="minorHAnsi" w:hAnsiTheme="minorHAnsi" w:cs="Arial"/>
          <w:szCs w:val="24"/>
        </w:rPr>
        <w:t>xcessive cough – ensure oxygen flow rate &lt;10L/min, reduce inspiration rate, allow patient to have a break</w:t>
      </w:r>
    </w:p>
    <w:p w14:paraId="3F820C28" w14:textId="31324FF3" w:rsidR="005570A7" w:rsidRPr="005570A7" w:rsidRDefault="00AE00CF" w:rsidP="005570A7">
      <w:pPr>
        <w:numPr>
          <w:ilvl w:val="0"/>
          <w:numId w:val="20"/>
        </w:numPr>
        <w:ind w:left="851" w:hanging="425"/>
        <w:contextualSpacing/>
        <w:rPr>
          <w:rFonts w:asciiTheme="minorHAnsi" w:hAnsiTheme="minorHAnsi" w:cs="Arial"/>
          <w:szCs w:val="24"/>
        </w:rPr>
      </w:pPr>
      <w:r>
        <w:rPr>
          <w:rFonts w:asciiTheme="minorHAnsi" w:hAnsiTheme="minorHAnsi" w:cs="Arial"/>
          <w:szCs w:val="24"/>
        </w:rPr>
        <w:t>d</w:t>
      </w:r>
      <w:r w:rsidR="005570A7" w:rsidRPr="005570A7">
        <w:rPr>
          <w:rFonts w:asciiTheme="minorHAnsi" w:hAnsiTheme="minorHAnsi" w:cs="Arial"/>
          <w:szCs w:val="24"/>
        </w:rPr>
        <w:t>izziness – monitor blood pressure, reduce deep breathing</w:t>
      </w:r>
      <w:r w:rsidR="00622314">
        <w:rPr>
          <w:rFonts w:asciiTheme="minorHAnsi" w:hAnsiTheme="minorHAnsi" w:cs="Arial"/>
          <w:szCs w:val="24"/>
        </w:rPr>
        <w:t>.</w:t>
      </w:r>
    </w:p>
    <w:p w14:paraId="7B194321" w14:textId="7B650497"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When nebulisation of pentamidine is complete don PPE</w:t>
      </w:r>
      <w:r w:rsidR="00690E64">
        <w:rPr>
          <w:rFonts w:asciiTheme="minorHAnsi" w:hAnsiTheme="minorHAnsi" w:cs="Arial"/>
          <w:szCs w:val="24"/>
        </w:rPr>
        <w:t xml:space="preserve"> (as described at step 4)</w:t>
      </w:r>
      <w:r w:rsidRPr="005570A7">
        <w:rPr>
          <w:rFonts w:asciiTheme="minorHAnsi" w:hAnsiTheme="minorHAnsi" w:cs="Arial"/>
          <w:szCs w:val="24"/>
        </w:rPr>
        <w:t xml:space="preserve"> and discard </w:t>
      </w:r>
      <w:proofErr w:type="spellStart"/>
      <w:r w:rsidRPr="005570A7">
        <w:rPr>
          <w:rFonts w:asciiTheme="minorHAnsi" w:hAnsiTheme="minorHAnsi" w:cs="Arial"/>
          <w:szCs w:val="24"/>
        </w:rPr>
        <w:t>Respirgard</w:t>
      </w:r>
      <w:proofErr w:type="spellEnd"/>
      <w:r w:rsidRPr="005570A7">
        <w:rPr>
          <w:rFonts w:asciiTheme="minorHAnsi" w:hAnsiTheme="minorHAnsi" w:cs="Arial"/>
          <w:szCs w:val="24"/>
        </w:rPr>
        <w:t xml:space="preserve"> 11® nebuliser equipment in clinical waste bin</w:t>
      </w:r>
      <w:r w:rsidR="00AE00CF">
        <w:rPr>
          <w:rFonts w:asciiTheme="minorHAnsi" w:hAnsiTheme="minorHAnsi" w:cs="Arial"/>
          <w:szCs w:val="24"/>
        </w:rPr>
        <w:t>.</w:t>
      </w:r>
    </w:p>
    <w:p w14:paraId="133138B6" w14:textId="0E270B31"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Doff PPE</w:t>
      </w:r>
      <w:r w:rsidR="00690E64">
        <w:rPr>
          <w:rFonts w:asciiTheme="minorHAnsi" w:hAnsiTheme="minorHAnsi" w:cs="Arial"/>
          <w:szCs w:val="24"/>
        </w:rPr>
        <w:t xml:space="preserve"> as per step 24</w:t>
      </w:r>
      <w:r w:rsidR="00AE00CF">
        <w:rPr>
          <w:rFonts w:asciiTheme="minorHAnsi" w:hAnsiTheme="minorHAnsi" w:cs="Arial"/>
          <w:szCs w:val="24"/>
        </w:rPr>
        <w:t>.</w:t>
      </w:r>
    </w:p>
    <w:p w14:paraId="62594AFF" w14:textId="697D3294"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 xml:space="preserve">Record post nebuliser blood pressure, </w:t>
      </w:r>
      <w:r w:rsidR="001246C1" w:rsidRPr="005570A7">
        <w:rPr>
          <w:rFonts w:asciiTheme="minorHAnsi" w:hAnsiTheme="minorHAnsi" w:cs="Arial"/>
          <w:szCs w:val="24"/>
        </w:rPr>
        <w:t>pulse,</w:t>
      </w:r>
      <w:r w:rsidRPr="005570A7">
        <w:rPr>
          <w:rFonts w:asciiTheme="minorHAnsi" w:hAnsiTheme="minorHAnsi" w:cs="Arial"/>
          <w:szCs w:val="24"/>
        </w:rPr>
        <w:t xml:space="preserve"> and respiration rate. Seek medical review with concerns</w:t>
      </w:r>
      <w:r w:rsidR="00AE00CF">
        <w:rPr>
          <w:rFonts w:asciiTheme="minorHAnsi" w:hAnsiTheme="minorHAnsi" w:cs="Arial"/>
          <w:szCs w:val="24"/>
        </w:rPr>
        <w:t>.</w:t>
      </w:r>
      <w:r w:rsidRPr="005570A7">
        <w:rPr>
          <w:rFonts w:asciiTheme="minorHAnsi" w:hAnsiTheme="minorHAnsi" w:cs="Arial"/>
          <w:szCs w:val="24"/>
        </w:rPr>
        <w:t xml:space="preserve"> </w:t>
      </w:r>
    </w:p>
    <w:p w14:paraId="169F1146" w14:textId="030A4BE9"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lastRenderedPageBreak/>
        <w:t>Undertake chest auscultation to ensure no change from the baseline assessment</w:t>
      </w:r>
      <w:r w:rsidR="00AE00CF">
        <w:rPr>
          <w:rFonts w:asciiTheme="minorHAnsi" w:hAnsiTheme="minorHAnsi" w:cs="Arial"/>
          <w:szCs w:val="24"/>
        </w:rPr>
        <w:t>.</w:t>
      </w:r>
    </w:p>
    <w:p w14:paraId="6F666ED6" w14:textId="3D0EE297"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Ensure patient has their next appointment scheduled</w:t>
      </w:r>
      <w:r w:rsidR="00AE00CF">
        <w:rPr>
          <w:rFonts w:asciiTheme="minorHAnsi" w:hAnsiTheme="minorHAnsi" w:cs="Arial"/>
          <w:szCs w:val="24"/>
        </w:rPr>
        <w:t>.</w:t>
      </w:r>
    </w:p>
    <w:p w14:paraId="47B701BA" w14:textId="47D163FC" w:rsidR="005570A7" w:rsidRPr="005570A7" w:rsidRDefault="005570A7" w:rsidP="005570A7">
      <w:pPr>
        <w:numPr>
          <w:ilvl w:val="0"/>
          <w:numId w:val="19"/>
        </w:numPr>
        <w:ind w:left="567" w:hanging="567"/>
        <w:contextualSpacing/>
        <w:rPr>
          <w:rFonts w:asciiTheme="minorHAnsi" w:hAnsiTheme="minorHAnsi" w:cs="Arial"/>
          <w:szCs w:val="24"/>
        </w:rPr>
      </w:pPr>
      <w:r w:rsidRPr="005570A7">
        <w:rPr>
          <w:rFonts w:asciiTheme="minorHAnsi" w:hAnsiTheme="minorHAnsi" w:cs="Arial"/>
          <w:szCs w:val="24"/>
        </w:rPr>
        <w:t>Document procedure and any adverse reactions in the patient record in C</w:t>
      </w:r>
      <w:r w:rsidR="00622314">
        <w:rPr>
          <w:rFonts w:asciiTheme="minorHAnsi" w:hAnsiTheme="minorHAnsi" w:cs="Arial"/>
          <w:szCs w:val="24"/>
        </w:rPr>
        <w:t>HARM.</w:t>
      </w:r>
    </w:p>
    <w:p w14:paraId="675CF271" w14:textId="0E628CD6" w:rsidR="006E26D3" w:rsidRPr="00C7388A" w:rsidRDefault="006E26D3" w:rsidP="006E26D3">
      <w:pPr>
        <w:rPr>
          <w:rFonts w:cs="Arial"/>
          <w:iCs/>
          <w:szCs w:val="24"/>
        </w:rPr>
      </w:pPr>
    </w:p>
    <w:p w14:paraId="76D56A6E" w14:textId="5209C24F" w:rsidR="006E26D3" w:rsidRPr="00DA3910" w:rsidRDefault="00EF63A6" w:rsidP="009E5111">
      <w:pPr>
        <w:jc w:val="right"/>
        <w:rPr>
          <w:rFonts w:cs="Arial"/>
          <w:b/>
          <w:szCs w:val="24"/>
        </w:rPr>
      </w:pPr>
      <w:hyperlink w:anchor="Contents" w:history="1">
        <w:r w:rsidR="006E26D3" w:rsidRPr="00C91F3F">
          <w:rPr>
            <w:rStyle w:val="Hyperlink"/>
            <w:rFonts w:eastAsiaTheme="majorEastAsia" w:cs="Arial"/>
            <w:i/>
            <w:szCs w:val="24"/>
          </w:rPr>
          <w:t>Back to Table of Contents</w:t>
        </w:r>
      </w:hyperlink>
      <w:r w:rsidR="006E26D3">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17" w:name="_Toc77934559"/>
            <w:r>
              <w:t>Evaluation</w:t>
            </w:r>
            <w:bookmarkEnd w:id="17"/>
            <w:r w:rsidR="009A534C">
              <w:t xml:space="preserve"> </w:t>
            </w:r>
          </w:p>
        </w:tc>
      </w:tr>
    </w:tbl>
    <w:p w14:paraId="61082B88" w14:textId="77777777" w:rsidR="00D006EF" w:rsidRDefault="00D006EF" w:rsidP="00D006EF">
      <w:pPr>
        <w:pStyle w:val="Default"/>
        <w:rPr>
          <w:rFonts w:ascii="Calibri" w:hAnsi="Calibri"/>
        </w:rPr>
      </w:pPr>
    </w:p>
    <w:p w14:paraId="043A1299" w14:textId="42103AE3"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452B411F" w14:textId="1648C5DC" w:rsidR="009E5111" w:rsidRPr="009E5111" w:rsidRDefault="009E5111" w:rsidP="00EF63A6">
      <w:pPr>
        <w:pStyle w:val="ListBullet"/>
      </w:pPr>
      <w:r w:rsidRPr="009E5111">
        <w:t xml:space="preserve">Constant improvements in the safe and effective </w:t>
      </w:r>
      <w:r>
        <w:t>administration of nebulised pentamidine</w:t>
      </w:r>
    </w:p>
    <w:p w14:paraId="276E1429" w14:textId="4948514E" w:rsidR="009E5111" w:rsidRPr="009E5111" w:rsidRDefault="009E5111" w:rsidP="00EF63A6">
      <w:pPr>
        <w:pStyle w:val="ListBullet"/>
      </w:pPr>
      <w:r w:rsidRPr="009E5111">
        <w:t xml:space="preserve">Standardisation of </w:t>
      </w:r>
      <w:r>
        <w:t>administration of nebulised pentamidine for the patient</w:t>
      </w:r>
    </w:p>
    <w:p w14:paraId="450830D3" w14:textId="00871B05" w:rsidR="009E5111" w:rsidRPr="009E5111" w:rsidRDefault="009E5111" w:rsidP="00EF63A6">
      <w:pPr>
        <w:pStyle w:val="ListBullet"/>
      </w:pPr>
      <w:r w:rsidRPr="009E5111">
        <w:t xml:space="preserve">Achieve optimum </w:t>
      </w:r>
      <w:r>
        <w:t>results</w:t>
      </w:r>
      <w:r w:rsidRPr="009E5111">
        <w:t xml:space="preserve"> through patient education prior to and during </w:t>
      </w:r>
      <w:r>
        <w:t>administration of pentamidine;</w:t>
      </w:r>
      <w:r w:rsidRPr="009E5111">
        <w:t xml:space="preserve"> patient involvement with </w:t>
      </w:r>
      <w:r>
        <w:t>care</w:t>
      </w:r>
      <w:r w:rsidRPr="009E5111">
        <w:t xml:space="preserve"> during treatment</w:t>
      </w:r>
      <w:r>
        <w:t>;</w:t>
      </w:r>
      <w:r w:rsidRPr="009E5111">
        <w:t xml:space="preserve"> minimising pain and providing psychological support</w:t>
      </w:r>
    </w:p>
    <w:p w14:paraId="6645F6E0" w14:textId="77777777" w:rsidR="009E5111" w:rsidRPr="009E5111" w:rsidRDefault="009E5111" w:rsidP="00EF63A6">
      <w:pPr>
        <w:pStyle w:val="ListBullet"/>
      </w:pPr>
      <w:r w:rsidRPr="009E5111">
        <w:t>Staff are aware of their responsibilities.</w:t>
      </w:r>
    </w:p>
    <w:p w14:paraId="251CE29E" w14:textId="77777777" w:rsidR="009E5111" w:rsidRPr="009E5111" w:rsidRDefault="009E5111" w:rsidP="009E5111">
      <w:pPr>
        <w:rPr>
          <w:szCs w:val="24"/>
        </w:rPr>
      </w:pPr>
    </w:p>
    <w:p w14:paraId="602E88CF" w14:textId="77777777" w:rsidR="009E5111" w:rsidRPr="009E5111" w:rsidRDefault="009E5111" w:rsidP="009E5111">
      <w:pPr>
        <w:autoSpaceDE w:val="0"/>
        <w:autoSpaceDN w:val="0"/>
        <w:adjustRightInd w:val="0"/>
        <w:rPr>
          <w:rFonts w:cs="Arial"/>
          <w:b/>
          <w:bCs/>
          <w:iCs/>
          <w:szCs w:val="24"/>
        </w:rPr>
      </w:pPr>
      <w:r w:rsidRPr="009E5111">
        <w:rPr>
          <w:rFonts w:cs="Arial"/>
          <w:b/>
          <w:bCs/>
          <w:iCs/>
          <w:szCs w:val="24"/>
        </w:rPr>
        <w:t>Measures</w:t>
      </w:r>
    </w:p>
    <w:p w14:paraId="68AB4236" w14:textId="4F750AC7" w:rsidR="00F9321F" w:rsidRPr="00EF63A6" w:rsidRDefault="009E5111" w:rsidP="00EF63A6">
      <w:pPr>
        <w:pStyle w:val="ListBullet"/>
      </w:pPr>
      <w:r w:rsidRPr="00EF63A6">
        <w:t xml:space="preserve">This document is evaluated through </w:t>
      </w:r>
      <w:r w:rsidR="00F9321F" w:rsidRPr="00EF63A6">
        <w:t xml:space="preserve">review of </w:t>
      </w:r>
      <w:proofErr w:type="spellStart"/>
      <w:r w:rsidRPr="00EF63A6">
        <w:t>Riskman</w:t>
      </w:r>
      <w:proofErr w:type="spellEnd"/>
      <w:r w:rsidRPr="00EF63A6">
        <w:t xml:space="preserve"> notifications, Consumer Feedback, and audits of the service. </w:t>
      </w:r>
    </w:p>
    <w:p w14:paraId="42E81A80" w14:textId="5D66A4B7" w:rsidR="00D006EF" w:rsidRPr="00EF63A6" w:rsidRDefault="009E5111" w:rsidP="00EF63A6">
      <w:pPr>
        <w:pStyle w:val="ListBullet"/>
      </w:pPr>
      <w:r w:rsidRPr="00EF63A6">
        <w:t xml:space="preserve">Improvements are focused on systems effectiveness, audit results and consumer and staff feedback as outlined in the National Safety and Quality Health Standards. </w:t>
      </w:r>
    </w:p>
    <w:p w14:paraId="7E5004D0" w14:textId="77777777" w:rsidR="00D006EF" w:rsidRDefault="00D006EF" w:rsidP="00D006EF">
      <w:pPr>
        <w:pStyle w:val="Default"/>
        <w:rPr>
          <w:rFonts w:ascii="Calibri" w:hAnsi="Calibri" w:cs="Arial"/>
          <w:i/>
          <w:color w:val="auto"/>
          <w:lang w:eastAsia="en-US"/>
        </w:rPr>
      </w:pPr>
    </w:p>
    <w:p w14:paraId="5ED58E15" w14:textId="77777777" w:rsidR="00D006EF" w:rsidRDefault="00EF63A6" w:rsidP="00D006EF">
      <w:pPr>
        <w:jc w:val="right"/>
      </w:pPr>
      <w:hyperlink r:id="rId11"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18" w:name="_Toc389473287"/>
            <w:bookmarkStart w:id="19" w:name="_Toc393203347"/>
            <w:bookmarkStart w:id="20" w:name="_Toc77934560"/>
            <w:r>
              <w:t>Related Policies, Procedures</w:t>
            </w:r>
            <w:bookmarkEnd w:id="18"/>
            <w:r>
              <w:t>, Guidelines and Legislation</w:t>
            </w:r>
            <w:bookmarkEnd w:id="19"/>
            <w:bookmarkEnd w:id="20"/>
          </w:p>
        </w:tc>
      </w:tr>
    </w:tbl>
    <w:p w14:paraId="08682A21" w14:textId="77777777" w:rsidR="009A534C" w:rsidRDefault="009A534C" w:rsidP="009A534C">
      <w:pPr>
        <w:rPr>
          <w:szCs w:val="24"/>
        </w:rPr>
      </w:pPr>
    </w:p>
    <w:p w14:paraId="08682A24" w14:textId="77777777" w:rsidR="00B61F35" w:rsidRPr="006743DB" w:rsidRDefault="00B61F35" w:rsidP="006743DB">
      <w:pPr>
        <w:rPr>
          <w:b/>
        </w:rPr>
      </w:pPr>
      <w:r w:rsidRPr="006743DB">
        <w:rPr>
          <w:b/>
        </w:rPr>
        <w:t>Policies</w:t>
      </w:r>
    </w:p>
    <w:p w14:paraId="08682A25" w14:textId="6A333396" w:rsidR="00B61F35" w:rsidRPr="00B61F35" w:rsidRDefault="00B61F35" w:rsidP="00BA5B60">
      <w:pPr>
        <w:pStyle w:val="ListBullet"/>
      </w:pPr>
      <w:r w:rsidRPr="00B61F35">
        <w:t>Nursing and Midwifery Continuing Competence Policy</w:t>
      </w:r>
    </w:p>
    <w:p w14:paraId="08682A26" w14:textId="1C72C4D5" w:rsidR="00B61F35" w:rsidRPr="00B61F35" w:rsidRDefault="00FE76DB" w:rsidP="00BA5B60">
      <w:pPr>
        <w:pStyle w:val="ListBullet"/>
      </w:pPr>
      <w:r>
        <w:t>Informed Consent - Clinical</w:t>
      </w:r>
    </w:p>
    <w:p w14:paraId="37678796" w14:textId="58D99C3B" w:rsidR="00D21AB1" w:rsidRPr="00CE3DBF" w:rsidRDefault="00D21AB1" w:rsidP="00D21AB1">
      <w:pPr>
        <w:pStyle w:val="ListBullet"/>
      </w:pPr>
      <w:r w:rsidRPr="00CE3DBF">
        <w:t xml:space="preserve">Medication </w:t>
      </w:r>
      <w:r>
        <w:t>Handling</w:t>
      </w:r>
    </w:p>
    <w:p w14:paraId="19C95BAA" w14:textId="1B25E44A" w:rsidR="00D21AB1" w:rsidRDefault="00D21AB1" w:rsidP="00D21AB1">
      <w:pPr>
        <w:pStyle w:val="ListBullet"/>
      </w:pPr>
      <w:r w:rsidRPr="00CE3DBF">
        <w:t>Waste Management</w:t>
      </w:r>
    </w:p>
    <w:p w14:paraId="17B399F1" w14:textId="6FAAF2A5" w:rsidR="002F649F" w:rsidRPr="00CE3DBF" w:rsidRDefault="002F649F" w:rsidP="00D21AB1">
      <w:pPr>
        <w:pStyle w:val="ListBullet"/>
      </w:pPr>
      <w:r w:rsidRPr="007E71D3">
        <w:rPr>
          <w:rFonts w:asciiTheme="minorHAnsi" w:hAnsiTheme="minorHAnsi"/>
          <w:color w:val="000000"/>
          <w:szCs w:val="24"/>
        </w:rPr>
        <w:t xml:space="preserve">Work health Safety </w:t>
      </w:r>
    </w:p>
    <w:p w14:paraId="08682A27" w14:textId="77777777" w:rsidR="00B61F35" w:rsidRPr="00B61F35" w:rsidRDefault="00B61F35" w:rsidP="00B61F35">
      <w:pPr>
        <w:rPr>
          <w:rFonts w:cs="Arial"/>
          <w:szCs w:val="24"/>
        </w:rPr>
      </w:pPr>
    </w:p>
    <w:p w14:paraId="08682A28" w14:textId="77777777" w:rsidR="00B61F35" w:rsidRPr="006743DB" w:rsidRDefault="00B61F35" w:rsidP="006743DB">
      <w:pPr>
        <w:rPr>
          <w:b/>
        </w:rPr>
      </w:pPr>
      <w:r w:rsidRPr="006743DB">
        <w:rPr>
          <w:b/>
        </w:rPr>
        <w:t>Procedures</w:t>
      </w:r>
    </w:p>
    <w:p w14:paraId="08682A29" w14:textId="264027D1" w:rsidR="00B61F35" w:rsidRPr="00B61F35" w:rsidRDefault="00FE76DB" w:rsidP="00BA5B60">
      <w:pPr>
        <w:pStyle w:val="ListBullet"/>
      </w:pPr>
      <w:r>
        <w:t>Infection Prevention and Control – Healthcare Associated Infections</w:t>
      </w:r>
    </w:p>
    <w:p w14:paraId="08682A2A" w14:textId="55EE35B6" w:rsidR="00B61F35" w:rsidRPr="00B61F35" w:rsidRDefault="00B61F35" w:rsidP="00BA5B60">
      <w:pPr>
        <w:pStyle w:val="ListBullet"/>
      </w:pPr>
      <w:r w:rsidRPr="00B61F35">
        <w:t>Patient Identification and Procedure Matching</w:t>
      </w:r>
    </w:p>
    <w:p w14:paraId="08682A2B" w14:textId="77777777" w:rsidR="00B61F35" w:rsidRPr="00B61F35" w:rsidRDefault="00B61F35" w:rsidP="00D21AB1">
      <w:pPr>
        <w:rPr>
          <w:rFonts w:cs="Arial"/>
          <w:szCs w:val="24"/>
        </w:rPr>
      </w:pPr>
    </w:p>
    <w:p w14:paraId="08682A2F" w14:textId="77777777" w:rsidR="00B61F35" w:rsidRPr="006743DB" w:rsidRDefault="00B61F35" w:rsidP="006743DB">
      <w:pPr>
        <w:rPr>
          <w:b/>
        </w:rPr>
      </w:pPr>
      <w:r w:rsidRPr="006743DB">
        <w:rPr>
          <w:b/>
        </w:rPr>
        <w:t>Legislation</w:t>
      </w:r>
    </w:p>
    <w:p w14:paraId="08682A30" w14:textId="77777777" w:rsidR="00B61F35" w:rsidRPr="00BA5B60" w:rsidRDefault="00B61F35" w:rsidP="00BA5B60">
      <w:pPr>
        <w:pStyle w:val="ListBullet"/>
        <w:rPr>
          <w:i/>
        </w:rPr>
      </w:pPr>
      <w:r w:rsidRPr="00BA5B60">
        <w:rPr>
          <w:i/>
        </w:rPr>
        <w:t>Health Records (Privacy and Access) Act 1997</w:t>
      </w:r>
    </w:p>
    <w:p w14:paraId="08682A31" w14:textId="77777777" w:rsidR="00B61F35" w:rsidRPr="00BA5B60" w:rsidRDefault="00B61F35" w:rsidP="00BA5B60">
      <w:pPr>
        <w:pStyle w:val="ListBullet"/>
        <w:rPr>
          <w:i/>
        </w:rPr>
      </w:pPr>
      <w:r w:rsidRPr="00BA5B60">
        <w:rPr>
          <w:i/>
        </w:rPr>
        <w:t>Human Rights Act 2004</w:t>
      </w:r>
    </w:p>
    <w:p w14:paraId="08682A32" w14:textId="0C2B99A8" w:rsidR="00B61F35" w:rsidRDefault="00B61F35" w:rsidP="00BA5B60">
      <w:pPr>
        <w:pStyle w:val="ListBullet"/>
        <w:rPr>
          <w:i/>
        </w:rPr>
      </w:pPr>
      <w:r w:rsidRPr="00BA5B60">
        <w:rPr>
          <w:i/>
        </w:rPr>
        <w:t>Work Health and Safety Act 2011</w:t>
      </w:r>
    </w:p>
    <w:p w14:paraId="7FB2834A" w14:textId="7E2BB87A" w:rsidR="00690E64" w:rsidRDefault="00690E64" w:rsidP="00BA5B60">
      <w:pPr>
        <w:pStyle w:val="ListBullet"/>
        <w:rPr>
          <w:i/>
        </w:rPr>
      </w:pPr>
      <w:r>
        <w:rPr>
          <w:i/>
        </w:rPr>
        <w:t>Australian Charter of Healthcare Rights</w:t>
      </w:r>
    </w:p>
    <w:p w14:paraId="16399FBE" w14:textId="3BB1F053" w:rsidR="002F649F" w:rsidRDefault="002F649F" w:rsidP="002F649F">
      <w:pPr>
        <w:pStyle w:val="ListBullet"/>
        <w:numPr>
          <w:ilvl w:val="0"/>
          <w:numId w:val="0"/>
        </w:numPr>
        <w:ind w:left="426" w:hanging="426"/>
        <w:rPr>
          <w:i/>
        </w:rPr>
      </w:pPr>
    </w:p>
    <w:p w14:paraId="08682A33" w14:textId="77777777" w:rsidR="009A534C" w:rsidRPr="00FF56DD" w:rsidRDefault="009A534C" w:rsidP="00D131D4">
      <w:pPr>
        <w:rPr>
          <w:rFonts w:cs="Arial"/>
          <w:i/>
          <w:szCs w:val="24"/>
        </w:rPr>
      </w:pPr>
    </w:p>
    <w:p w14:paraId="08682A34" w14:textId="77777777" w:rsidR="009A534C" w:rsidRPr="00DA3910" w:rsidRDefault="00EF63A6"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21" w:name="_Toc77934561"/>
            <w:r>
              <w:rPr>
                <w:szCs w:val="24"/>
              </w:rPr>
              <w:t>References</w:t>
            </w:r>
            <w:bookmarkEnd w:id="21"/>
          </w:p>
        </w:tc>
      </w:tr>
    </w:tbl>
    <w:p w14:paraId="08682A37" w14:textId="77777777" w:rsidR="009A534C" w:rsidRDefault="009A534C" w:rsidP="009A534C">
      <w:pPr>
        <w:jc w:val="both"/>
        <w:rPr>
          <w:rFonts w:cs="Arial"/>
          <w:b/>
          <w:szCs w:val="24"/>
        </w:rPr>
      </w:pPr>
    </w:p>
    <w:p w14:paraId="312B8B35" w14:textId="77777777" w:rsidR="00D131D4" w:rsidRPr="00D131D4" w:rsidRDefault="00D131D4" w:rsidP="00D131D4">
      <w:pPr>
        <w:numPr>
          <w:ilvl w:val="0"/>
          <w:numId w:val="18"/>
        </w:numPr>
        <w:ind w:left="426" w:hanging="426"/>
        <w:contextualSpacing/>
        <w:rPr>
          <w:rFonts w:asciiTheme="minorHAnsi" w:hAnsiTheme="minorHAnsi" w:cstheme="minorHAnsi"/>
          <w:szCs w:val="24"/>
        </w:rPr>
      </w:pPr>
      <w:r w:rsidRPr="00D131D4">
        <w:rPr>
          <w:rFonts w:asciiTheme="minorHAnsi" w:hAnsiTheme="minorHAnsi" w:cstheme="minorHAnsi"/>
          <w:szCs w:val="24"/>
          <w:lang w:val="en"/>
        </w:rPr>
        <w:t xml:space="preserve">Cereser, L., </w:t>
      </w:r>
      <w:proofErr w:type="spellStart"/>
      <w:r w:rsidRPr="00D131D4">
        <w:rPr>
          <w:rFonts w:asciiTheme="minorHAnsi" w:hAnsiTheme="minorHAnsi" w:cstheme="minorHAnsi"/>
          <w:szCs w:val="24"/>
          <w:lang w:val="en"/>
        </w:rPr>
        <w:t>Dallorto</w:t>
      </w:r>
      <w:proofErr w:type="spellEnd"/>
      <w:r w:rsidRPr="00D131D4">
        <w:rPr>
          <w:rFonts w:asciiTheme="minorHAnsi" w:hAnsiTheme="minorHAnsi" w:cstheme="minorHAnsi"/>
          <w:szCs w:val="24"/>
          <w:lang w:val="en"/>
        </w:rPr>
        <w:t xml:space="preserve">, A., </w:t>
      </w:r>
      <w:proofErr w:type="spellStart"/>
      <w:r w:rsidRPr="00D131D4">
        <w:rPr>
          <w:rFonts w:asciiTheme="minorHAnsi" w:hAnsiTheme="minorHAnsi" w:cstheme="minorHAnsi"/>
          <w:szCs w:val="24"/>
          <w:lang w:val="en"/>
        </w:rPr>
        <w:t>Candoni</w:t>
      </w:r>
      <w:proofErr w:type="spellEnd"/>
      <w:r w:rsidRPr="00D131D4">
        <w:rPr>
          <w:rFonts w:asciiTheme="minorHAnsi" w:hAnsiTheme="minorHAnsi" w:cstheme="minorHAnsi"/>
          <w:szCs w:val="24"/>
          <w:lang w:val="en"/>
        </w:rPr>
        <w:t xml:space="preserve">, A., </w:t>
      </w:r>
      <w:proofErr w:type="spellStart"/>
      <w:r w:rsidRPr="00D131D4">
        <w:rPr>
          <w:rFonts w:asciiTheme="minorHAnsi" w:hAnsiTheme="minorHAnsi" w:cstheme="minorHAnsi"/>
          <w:szCs w:val="24"/>
          <w:lang w:val="en"/>
        </w:rPr>
        <w:t>Volpetti</w:t>
      </w:r>
      <w:proofErr w:type="spellEnd"/>
      <w:r w:rsidRPr="00D131D4">
        <w:rPr>
          <w:rFonts w:asciiTheme="minorHAnsi" w:hAnsiTheme="minorHAnsi" w:cstheme="minorHAnsi"/>
          <w:szCs w:val="24"/>
          <w:lang w:val="en"/>
        </w:rPr>
        <w:t xml:space="preserve">, S., </w:t>
      </w:r>
      <w:proofErr w:type="spellStart"/>
      <w:r w:rsidRPr="00D131D4">
        <w:rPr>
          <w:rFonts w:asciiTheme="minorHAnsi" w:hAnsiTheme="minorHAnsi" w:cstheme="minorHAnsi"/>
          <w:szCs w:val="24"/>
          <w:lang w:val="en"/>
        </w:rPr>
        <w:t>Righi</w:t>
      </w:r>
      <w:proofErr w:type="spellEnd"/>
      <w:r w:rsidRPr="00D131D4">
        <w:rPr>
          <w:rFonts w:asciiTheme="minorHAnsi" w:hAnsiTheme="minorHAnsi" w:cstheme="minorHAnsi"/>
          <w:szCs w:val="24"/>
          <w:lang w:val="en"/>
        </w:rPr>
        <w:t xml:space="preserve">, E., </w:t>
      </w:r>
      <w:proofErr w:type="spellStart"/>
      <w:r w:rsidRPr="00D131D4">
        <w:rPr>
          <w:rFonts w:asciiTheme="minorHAnsi" w:hAnsiTheme="minorHAnsi" w:cstheme="minorHAnsi"/>
          <w:szCs w:val="24"/>
          <w:lang w:val="en"/>
        </w:rPr>
        <w:t>Zuiani</w:t>
      </w:r>
      <w:proofErr w:type="spellEnd"/>
      <w:r w:rsidRPr="00D131D4">
        <w:rPr>
          <w:rFonts w:asciiTheme="minorHAnsi" w:hAnsiTheme="minorHAnsi" w:cstheme="minorHAnsi"/>
          <w:szCs w:val="24"/>
          <w:lang w:val="en"/>
        </w:rPr>
        <w:t xml:space="preserve">, C. and </w:t>
      </w:r>
      <w:proofErr w:type="spellStart"/>
      <w:r w:rsidRPr="00D131D4">
        <w:rPr>
          <w:rFonts w:asciiTheme="minorHAnsi" w:hAnsiTheme="minorHAnsi" w:cstheme="minorHAnsi"/>
          <w:szCs w:val="24"/>
          <w:lang w:val="en"/>
        </w:rPr>
        <w:t>Girometti</w:t>
      </w:r>
      <w:proofErr w:type="spellEnd"/>
      <w:r w:rsidRPr="00D131D4">
        <w:rPr>
          <w:rFonts w:asciiTheme="minorHAnsi" w:hAnsiTheme="minorHAnsi" w:cstheme="minorHAnsi"/>
          <w:szCs w:val="24"/>
          <w:lang w:val="en"/>
        </w:rPr>
        <w:t xml:space="preserve">, R. (2019). Pneumocystis </w:t>
      </w:r>
      <w:proofErr w:type="spellStart"/>
      <w:r w:rsidRPr="00D131D4">
        <w:rPr>
          <w:rFonts w:asciiTheme="minorHAnsi" w:hAnsiTheme="minorHAnsi" w:cstheme="minorHAnsi"/>
          <w:szCs w:val="24"/>
          <w:lang w:val="en"/>
        </w:rPr>
        <w:t>jirovecii</w:t>
      </w:r>
      <w:proofErr w:type="spellEnd"/>
      <w:r w:rsidRPr="00D131D4">
        <w:rPr>
          <w:rFonts w:asciiTheme="minorHAnsi" w:hAnsiTheme="minorHAnsi" w:cstheme="minorHAnsi"/>
          <w:szCs w:val="24"/>
          <w:lang w:val="en"/>
        </w:rPr>
        <w:t xml:space="preserve"> pneumonia at chest High-resolution Computed Tomography (HRCT) in non-HIV immunocompromised patients: Spectrum of findings and mimickers. </w:t>
      </w:r>
      <w:r w:rsidRPr="00D131D4">
        <w:rPr>
          <w:rFonts w:asciiTheme="minorHAnsi" w:hAnsiTheme="minorHAnsi" w:cstheme="minorHAnsi"/>
          <w:i/>
          <w:iCs/>
          <w:szCs w:val="24"/>
          <w:lang w:val="en"/>
        </w:rPr>
        <w:t>European Journal of Radiology</w:t>
      </w:r>
      <w:r w:rsidRPr="00D131D4">
        <w:rPr>
          <w:rFonts w:asciiTheme="minorHAnsi" w:hAnsiTheme="minorHAnsi" w:cstheme="minorHAnsi"/>
          <w:szCs w:val="24"/>
          <w:lang w:val="en"/>
        </w:rPr>
        <w:t>, 116, pp.116-127. DOI: 10.1016/j.ejrad.2019.04.025.</w:t>
      </w:r>
    </w:p>
    <w:p w14:paraId="6E884C1D" w14:textId="77777777" w:rsidR="00D131D4" w:rsidRPr="00D131D4" w:rsidRDefault="00D131D4" w:rsidP="00D131D4">
      <w:pPr>
        <w:numPr>
          <w:ilvl w:val="0"/>
          <w:numId w:val="18"/>
        </w:numPr>
        <w:ind w:left="426" w:hanging="426"/>
        <w:contextualSpacing/>
        <w:rPr>
          <w:rFonts w:asciiTheme="minorHAnsi" w:hAnsiTheme="minorHAnsi" w:cstheme="minorHAnsi"/>
          <w:szCs w:val="24"/>
          <w:lang w:val="en"/>
        </w:rPr>
      </w:pPr>
      <w:r w:rsidRPr="00D131D4">
        <w:rPr>
          <w:rFonts w:asciiTheme="minorHAnsi" w:hAnsiTheme="minorHAnsi" w:cstheme="minorHAnsi"/>
          <w:szCs w:val="24"/>
          <w:lang w:val="en"/>
        </w:rPr>
        <w:t xml:space="preserve">Dhanani, J., Fraser, J., Chan, H., </w:t>
      </w:r>
      <w:proofErr w:type="spellStart"/>
      <w:r w:rsidRPr="00D131D4">
        <w:rPr>
          <w:rFonts w:asciiTheme="minorHAnsi" w:hAnsiTheme="minorHAnsi" w:cstheme="minorHAnsi"/>
          <w:szCs w:val="24"/>
          <w:lang w:val="en"/>
        </w:rPr>
        <w:t>Rello</w:t>
      </w:r>
      <w:proofErr w:type="spellEnd"/>
      <w:r w:rsidRPr="00D131D4">
        <w:rPr>
          <w:rFonts w:asciiTheme="minorHAnsi" w:hAnsiTheme="minorHAnsi" w:cstheme="minorHAnsi"/>
          <w:szCs w:val="24"/>
          <w:lang w:val="en"/>
        </w:rPr>
        <w:t xml:space="preserve">, J., Cohen, J. and Roberts, J. (2016). Fundamentals of aerosol therapy in critical care. </w:t>
      </w:r>
      <w:r w:rsidRPr="00D131D4">
        <w:rPr>
          <w:rFonts w:asciiTheme="minorHAnsi" w:hAnsiTheme="minorHAnsi" w:cstheme="minorHAnsi"/>
          <w:i/>
          <w:iCs/>
          <w:szCs w:val="24"/>
          <w:lang w:val="en"/>
        </w:rPr>
        <w:t>Critical Care</w:t>
      </w:r>
      <w:r w:rsidRPr="00D131D4">
        <w:rPr>
          <w:rFonts w:asciiTheme="minorHAnsi" w:hAnsiTheme="minorHAnsi" w:cstheme="minorHAnsi"/>
          <w:szCs w:val="24"/>
          <w:lang w:val="en"/>
        </w:rPr>
        <w:t>, 20(1). DOI: 10.1186/s13054-016-1448-5.</w:t>
      </w:r>
    </w:p>
    <w:p w14:paraId="7DDCE8E5" w14:textId="77777777" w:rsidR="00D131D4" w:rsidRPr="00D131D4" w:rsidRDefault="00D131D4" w:rsidP="00D131D4">
      <w:pPr>
        <w:numPr>
          <w:ilvl w:val="0"/>
          <w:numId w:val="18"/>
        </w:numPr>
        <w:ind w:left="426" w:hanging="426"/>
        <w:contextualSpacing/>
        <w:rPr>
          <w:rFonts w:asciiTheme="minorHAnsi" w:hAnsiTheme="minorHAnsi" w:cstheme="minorHAnsi"/>
          <w:szCs w:val="24"/>
          <w:lang w:val="en"/>
        </w:rPr>
      </w:pPr>
      <w:r w:rsidRPr="00D131D4">
        <w:rPr>
          <w:rFonts w:asciiTheme="minorHAnsi" w:hAnsiTheme="minorHAnsi" w:cstheme="minorHAnsi"/>
          <w:szCs w:val="24"/>
          <w:lang w:val="en"/>
        </w:rPr>
        <w:t xml:space="preserve">McGrath, J., O’Sullivan, A., Bennett, G., O’Toole, C., Joyce, M., Byrne, M. and MacLoughlin, R. (2019). Investigation of the Quantity of Exhaled Aerosols Released into the Environment during </w:t>
      </w:r>
      <w:proofErr w:type="spellStart"/>
      <w:r w:rsidRPr="00D131D4">
        <w:rPr>
          <w:rFonts w:asciiTheme="minorHAnsi" w:hAnsiTheme="minorHAnsi" w:cstheme="minorHAnsi"/>
          <w:szCs w:val="24"/>
          <w:lang w:val="en"/>
        </w:rPr>
        <w:t>Nebulisation</w:t>
      </w:r>
      <w:proofErr w:type="spellEnd"/>
      <w:r w:rsidRPr="00D131D4">
        <w:rPr>
          <w:rFonts w:asciiTheme="minorHAnsi" w:hAnsiTheme="minorHAnsi" w:cstheme="minorHAnsi"/>
          <w:szCs w:val="24"/>
          <w:lang w:val="en"/>
        </w:rPr>
        <w:t xml:space="preserve">. </w:t>
      </w:r>
      <w:r w:rsidRPr="00D131D4">
        <w:rPr>
          <w:rFonts w:asciiTheme="minorHAnsi" w:hAnsiTheme="minorHAnsi" w:cstheme="minorHAnsi"/>
          <w:i/>
          <w:iCs/>
          <w:szCs w:val="24"/>
          <w:lang w:val="en"/>
        </w:rPr>
        <w:t>Pharmaceutics</w:t>
      </w:r>
      <w:r w:rsidRPr="00D131D4">
        <w:rPr>
          <w:rFonts w:asciiTheme="minorHAnsi" w:hAnsiTheme="minorHAnsi" w:cstheme="minorHAnsi"/>
          <w:szCs w:val="24"/>
          <w:lang w:val="en"/>
        </w:rPr>
        <w:t>, 11(2), p.75. DOI: 10.3390/pharmaceutics11020075.</w:t>
      </w:r>
    </w:p>
    <w:p w14:paraId="1EDF9CD8" w14:textId="77777777" w:rsidR="00D131D4" w:rsidRPr="00D131D4" w:rsidRDefault="00D131D4" w:rsidP="00D131D4">
      <w:pPr>
        <w:numPr>
          <w:ilvl w:val="0"/>
          <w:numId w:val="18"/>
        </w:numPr>
        <w:ind w:left="426" w:hanging="426"/>
        <w:rPr>
          <w:rFonts w:asciiTheme="minorHAnsi" w:hAnsiTheme="minorHAnsi" w:cstheme="minorHAnsi"/>
          <w:szCs w:val="24"/>
          <w:lang w:val="en" w:eastAsia="en-AU"/>
        </w:rPr>
      </w:pPr>
      <w:proofErr w:type="spellStart"/>
      <w:r w:rsidRPr="00D131D4">
        <w:rPr>
          <w:rFonts w:asciiTheme="minorHAnsi" w:hAnsiTheme="minorHAnsi" w:cstheme="minorHAnsi"/>
          <w:szCs w:val="24"/>
          <w:lang w:val="en" w:eastAsia="en-AU"/>
        </w:rPr>
        <w:t>Nebupent</w:t>
      </w:r>
      <w:proofErr w:type="spellEnd"/>
      <w:r w:rsidRPr="00D131D4">
        <w:rPr>
          <w:rFonts w:asciiTheme="minorHAnsi" w:hAnsiTheme="minorHAnsi" w:cstheme="minorHAnsi"/>
          <w:szCs w:val="24"/>
          <w:lang w:val="en" w:eastAsia="en-AU"/>
        </w:rPr>
        <w:t xml:space="preserve"> (2020). </w:t>
      </w:r>
      <w:hyperlink r:id="rId12" w:history="1">
        <w:r w:rsidRPr="00D131D4">
          <w:rPr>
            <w:rFonts w:asciiTheme="minorHAnsi" w:hAnsiTheme="minorHAnsi" w:cstheme="minorHAnsi"/>
            <w:szCs w:val="24"/>
            <w:u w:val="single"/>
            <w:lang w:val="en" w:eastAsia="en-AU"/>
          </w:rPr>
          <w:t>https://medlibrary.org/lib/rx/meds/nebupent-2/</w:t>
        </w:r>
      </w:hyperlink>
      <w:r w:rsidRPr="00D131D4">
        <w:rPr>
          <w:rFonts w:asciiTheme="minorHAnsi" w:hAnsiTheme="minorHAnsi" w:cstheme="minorHAnsi"/>
          <w:szCs w:val="24"/>
          <w:lang w:val="en" w:eastAsia="en-AU"/>
        </w:rPr>
        <w:t>.</w:t>
      </w:r>
    </w:p>
    <w:p w14:paraId="0390C37E" w14:textId="77777777" w:rsidR="00D131D4" w:rsidRPr="00D131D4" w:rsidRDefault="00D131D4" w:rsidP="00D131D4">
      <w:pPr>
        <w:numPr>
          <w:ilvl w:val="0"/>
          <w:numId w:val="18"/>
        </w:numPr>
        <w:ind w:left="426" w:hanging="426"/>
        <w:contextualSpacing/>
        <w:rPr>
          <w:rFonts w:asciiTheme="minorHAnsi" w:hAnsiTheme="minorHAnsi" w:cstheme="minorHAnsi"/>
          <w:szCs w:val="24"/>
          <w:lang w:val="en"/>
        </w:rPr>
      </w:pPr>
      <w:proofErr w:type="spellStart"/>
      <w:r w:rsidRPr="00D131D4">
        <w:rPr>
          <w:rFonts w:asciiTheme="minorHAnsi" w:hAnsiTheme="minorHAnsi" w:cstheme="minorHAnsi"/>
          <w:szCs w:val="24"/>
          <w:lang w:val="en"/>
        </w:rPr>
        <w:t>Stockmann</w:t>
      </w:r>
      <w:proofErr w:type="spellEnd"/>
      <w:r w:rsidRPr="00D131D4">
        <w:rPr>
          <w:rFonts w:asciiTheme="minorHAnsi" w:hAnsiTheme="minorHAnsi" w:cstheme="minorHAnsi"/>
          <w:szCs w:val="24"/>
          <w:lang w:val="en"/>
        </w:rPr>
        <w:t xml:space="preserve">, C., Roberts, J., </w:t>
      </w:r>
      <w:proofErr w:type="spellStart"/>
      <w:r w:rsidRPr="00D131D4">
        <w:rPr>
          <w:rFonts w:asciiTheme="minorHAnsi" w:hAnsiTheme="minorHAnsi" w:cstheme="minorHAnsi"/>
          <w:szCs w:val="24"/>
          <w:lang w:val="en"/>
        </w:rPr>
        <w:t>Yellepeddi</w:t>
      </w:r>
      <w:proofErr w:type="spellEnd"/>
      <w:r w:rsidRPr="00D131D4">
        <w:rPr>
          <w:rFonts w:asciiTheme="minorHAnsi" w:hAnsiTheme="minorHAnsi" w:cstheme="minorHAnsi"/>
          <w:szCs w:val="24"/>
          <w:lang w:val="en"/>
        </w:rPr>
        <w:t xml:space="preserve">, V. and Sherwin, C. (2015). Clinical Pharmacokinetics of Inhaled Antimicrobials. </w:t>
      </w:r>
      <w:r w:rsidRPr="00D131D4">
        <w:rPr>
          <w:rFonts w:asciiTheme="minorHAnsi" w:hAnsiTheme="minorHAnsi" w:cstheme="minorHAnsi"/>
          <w:i/>
          <w:iCs/>
          <w:szCs w:val="24"/>
          <w:lang w:val="en"/>
        </w:rPr>
        <w:t>Clinical Pharmacokinetics</w:t>
      </w:r>
      <w:r w:rsidRPr="00D131D4">
        <w:rPr>
          <w:rFonts w:asciiTheme="minorHAnsi" w:hAnsiTheme="minorHAnsi" w:cstheme="minorHAnsi"/>
          <w:szCs w:val="24"/>
          <w:lang w:val="en"/>
        </w:rPr>
        <w:t>, 54(5), pp.473-492. DOI: 10.1007/s40262-015-0250x.</w:t>
      </w:r>
    </w:p>
    <w:p w14:paraId="08682A3C" w14:textId="016D3DFE" w:rsidR="000728F3" w:rsidRDefault="000728F3" w:rsidP="00D131D4"/>
    <w:p w14:paraId="08682A3D" w14:textId="77777777" w:rsidR="00E41A47" w:rsidRDefault="00EF63A6"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0CB28C1C" w:rsidR="004A6A76" w:rsidRPr="000F1F60" w:rsidRDefault="004A6A76" w:rsidP="00B10F87">
            <w:pPr>
              <w:pStyle w:val="Heading1"/>
            </w:pPr>
            <w:bookmarkStart w:id="22" w:name="_Toc396290588"/>
            <w:bookmarkStart w:id="23" w:name="_Toc77934562"/>
            <w:r>
              <w:t>Definition of Terms</w:t>
            </w:r>
            <w:bookmarkEnd w:id="22"/>
            <w:bookmarkEnd w:id="23"/>
            <w:r>
              <w:t xml:space="preserve"> </w:t>
            </w:r>
          </w:p>
        </w:tc>
      </w:tr>
    </w:tbl>
    <w:p w14:paraId="08682A40" w14:textId="77777777" w:rsidR="004A6A76" w:rsidRDefault="004A6A76" w:rsidP="004A6A76">
      <w:pPr>
        <w:rPr>
          <w:rFonts w:cs="Arial"/>
          <w:szCs w:val="24"/>
        </w:rPr>
      </w:pPr>
    </w:p>
    <w:p w14:paraId="6EF24118" w14:textId="77777777" w:rsidR="00690E64" w:rsidRDefault="0039033D" w:rsidP="00690E64">
      <w:pPr>
        <w:rPr>
          <w:rFonts w:asciiTheme="minorHAnsi" w:hAnsiTheme="minorHAnsi" w:cs="Arial"/>
          <w:szCs w:val="22"/>
        </w:rPr>
      </w:pPr>
      <w:r w:rsidRPr="0039033D">
        <w:rPr>
          <w:rFonts w:asciiTheme="minorHAnsi" w:hAnsiTheme="minorHAnsi" w:cs="Arial"/>
          <w:szCs w:val="22"/>
        </w:rPr>
        <w:t xml:space="preserve">PJP - Pneumocystis </w:t>
      </w:r>
      <w:proofErr w:type="spellStart"/>
      <w:r w:rsidRPr="0039033D">
        <w:rPr>
          <w:rFonts w:asciiTheme="minorHAnsi" w:hAnsiTheme="minorHAnsi" w:cs="Arial"/>
          <w:szCs w:val="22"/>
        </w:rPr>
        <w:t>jiroveci</w:t>
      </w:r>
      <w:proofErr w:type="spellEnd"/>
      <w:r w:rsidRPr="0039033D">
        <w:rPr>
          <w:rFonts w:asciiTheme="minorHAnsi" w:hAnsiTheme="minorHAnsi" w:cs="Arial"/>
          <w:szCs w:val="22"/>
        </w:rPr>
        <w:t xml:space="preserve"> pneumonia</w:t>
      </w:r>
    </w:p>
    <w:p w14:paraId="08682A43" w14:textId="017B36CF" w:rsidR="004A6A76" w:rsidRPr="00690E64" w:rsidRDefault="00EF63A6" w:rsidP="00690E64">
      <w:pPr>
        <w:jc w:val="right"/>
        <w:rPr>
          <w:rFonts w:asciiTheme="minorHAnsi" w:hAnsiTheme="minorHAnsi" w:cs="Arial"/>
          <w:sz w:val="28"/>
          <w:szCs w:val="24"/>
        </w:rPr>
      </w:pPr>
      <w:hyperlink w:anchor="_top" w:history="1">
        <w:r w:rsidR="00690E64"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24" w:name="_Toc389473290"/>
            <w:bookmarkStart w:id="25" w:name="_Toc396290589"/>
            <w:bookmarkStart w:id="26" w:name="_Toc77934563"/>
            <w:r>
              <w:t>Search Terms</w:t>
            </w:r>
            <w:bookmarkEnd w:id="24"/>
            <w:bookmarkEnd w:id="25"/>
            <w:bookmarkEnd w:id="26"/>
            <w:r>
              <w:t xml:space="preserve"> </w:t>
            </w:r>
          </w:p>
        </w:tc>
      </w:tr>
    </w:tbl>
    <w:p w14:paraId="08682A46" w14:textId="77777777" w:rsidR="004A6A76" w:rsidRPr="0039033D" w:rsidRDefault="004A6A76" w:rsidP="004A6A76">
      <w:pPr>
        <w:rPr>
          <w:rFonts w:cs="Calibri,Bold"/>
          <w:bCs/>
          <w:iCs/>
          <w:szCs w:val="24"/>
          <w:lang w:eastAsia="en-AU"/>
        </w:rPr>
      </w:pPr>
    </w:p>
    <w:p w14:paraId="2E88A6A5" w14:textId="022378CC" w:rsidR="0039033D" w:rsidRPr="0039033D" w:rsidRDefault="0039033D" w:rsidP="0039033D">
      <w:pPr>
        <w:rPr>
          <w:rFonts w:asciiTheme="minorHAnsi" w:hAnsiTheme="minorHAnsi" w:cs="Arial"/>
          <w:bCs/>
          <w:szCs w:val="24"/>
          <w:lang w:val="en-US" w:eastAsia="en-AU"/>
        </w:rPr>
      </w:pPr>
      <w:r w:rsidRPr="0039033D">
        <w:rPr>
          <w:rFonts w:asciiTheme="minorHAnsi" w:hAnsiTheme="minorHAnsi" w:cs="Arial"/>
          <w:szCs w:val="24"/>
        </w:rPr>
        <w:t xml:space="preserve">Pentamidine, Antiprotozoal, Pneumocystis </w:t>
      </w:r>
      <w:proofErr w:type="spellStart"/>
      <w:r w:rsidRPr="0039033D">
        <w:rPr>
          <w:rFonts w:asciiTheme="minorHAnsi" w:hAnsiTheme="minorHAnsi" w:cs="Arial"/>
          <w:szCs w:val="24"/>
        </w:rPr>
        <w:t>jiroveci</w:t>
      </w:r>
      <w:proofErr w:type="spellEnd"/>
      <w:r w:rsidRPr="0039033D">
        <w:rPr>
          <w:rFonts w:asciiTheme="minorHAnsi" w:hAnsiTheme="minorHAnsi" w:cs="Arial"/>
          <w:szCs w:val="24"/>
        </w:rPr>
        <w:t xml:space="preserve"> pneumonia</w:t>
      </w:r>
      <w:r w:rsidR="00F9321F">
        <w:rPr>
          <w:rFonts w:asciiTheme="minorHAnsi" w:hAnsiTheme="minorHAnsi" w:cs="Arial"/>
          <w:szCs w:val="24"/>
        </w:rPr>
        <w:t>,</w:t>
      </w:r>
      <w:r w:rsidRPr="0039033D">
        <w:rPr>
          <w:rFonts w:asciiTheme="minorHAnsi" w:hAnsiTheme="minorHAnsi" w:cs="Arial"/>
          <w:szCs w:val="24"/>
        </w:rPr>
        <w:t xml:space="preserve"> PJP, Nebuliser, </w:t>
      </w:r>
      <w:r w:rsidRPr="0039033D">
        <w:rPr>
          <w:rFonts w:asciiTheme="minorHAnsi" w:hAnsiTheme="minorHAnsi" w:cs="Arial"/>
          <w:bCs/>
          <w:szCs w:val="24"/>
          <w:lang w:val="en-US" w:eastAsia="en-AU"/>
        </w:rPr>
        <w:t>Aerosolised</w:t>
      </w:r>
    </w:p>
    <w:p w14:paraId="08682A48" w14:textId="77777777" w:rsidR="004A6A76" w:rsidRPr="0039033D" w:rsidRDefault="004A6A76" w:rsidP="004A6A76">
      <w:pPr>
        <w:jc w:val="both"/>
        <w:rPr>
          <w:rFonts w:asciiTheme="minorHAnsi" w:hAnsiTheme="minorHAnsi" w:cs="Arial"/>
          <w:bCs/>
          <w:iCs/>
          <w:sz w:val="22"/>
          <w:szCs w:val="22"/>
        </w:rPr>
      </w:pPr>
    </w:p>
    <w:p w14:paraId="08682A49" w14:textId="5EE13B10" w:rsidR="004A6A76" w:rsidRPr="00E41A47" w:rsidRDefault="004A6A76" w:rsidP="004A6A76">
      <w:pPr>
        <w:jc w:val="right"/>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1983"/>
        <w:gridCol w:w="2547"/>
        <w:gridCol w:w="2265"/>
      </w:tblGrid>
      <w:tr w:rsidR="00153FB3" w:rsidRPr="003E167B" w14:paraId="08682A57" w14:textId="77777777" w:rsidTr="004C4612">
        <w:tc>
          <w:tcPr>
            <w:tcW w:w="2265" w:type="dxa"/>
          </w:tcPr>
          <w:p w14:paraId="08682A53" w14:textId="77777777" w:rsidR="00153FB3" w:rsidRPr="003E167B" w:rsidRDefault="00153FB3" w:rsidP="005B3A1A">
            <w:pPr>
              <w:rPr>
                <w:i/>
                <w:sz w:val="20"/>
              </w:rPr>
            </w:pPr>
            <w:r w:rsidRPr="003E167B">
              <w:rPr>
                <w:i/>
                <w:sz w:val="20"/>
              </w:rPr>
              <w:t>Date Amended</w:t>
            </w:r>
          </w:p>
        </w:tc>
        <w:tc>
          <w:tcPr>
            <w:tcW w:w="1983" w:type="dxa"/>
          </w:tcPr>
          <w:p w14:paraId="08682A54" w14:textId="77777777" w:rsidR="00153FB3" w:rsidRPr="003E167B" w:rsidRDefault="00153FB3" w:rsidP="005B3A1A">
            <w:pPr>
              <w:rPr>
                <w:i/>
                <w:sz w:val="20"/>
              </w:rPr>
            </w:pPr>
            <w:r w:rsidRPr="003E167B">
              <w:rPr>
                <w:i/>
                <w:sz w:val="20"/>
              </w:rPr>
              <w:t>Section Amended</w:t>
            </w:r>
          </w:p>
        </w:tc>
        <w:tc>
          <w:tcPr>
            <w:tcW w:w="2547" w:type="dxa"/>
          </w:tcPr>
          <w:p w14:paraId="08682A55" w14:textId="77777777" w:rsidR="00153FB3" w:rsidRPr="003E167B" w:rsidRDefault="00153FB3" w:rsidP="005B3A1A">
            <w:pPr>
              <w:rPr>
                <w:i/>
                <w:sz w:val="20"/>
              </w:rPr>
            </w:pPr>
            <w:r w:rsidRPr="003E167B">
              <w:rPr>
                <w:i/>
                <w:sz w:val="20"/>
              </w:rPr>
              <w:t>Divisional Approval</w:t>
            </w:r>
          </w:p>
        </w:tc>
        <w:tc>
          <w:tcPr>
            <w:tcW w:w="2265" w:type="dxa"/>
          </w:tcPr>
          <w:p w14:paraId="08682A56" w14:textId="77777777" w:rsidR="00153FB3" w:rsidRPr="003E167B" w:rsidRDefault="00153FB3" w:rsidP="005B3A1A">
            <w:pPr>
              <w:rPr>
                <w:i/>
                <w:sz w:val="20"/>
              </w:rPr>
            </w:pPr>
            <w:r w:rsidRPr="003E167B">
              <w:rPr>
                <w:i/>
                <w:sz w:val="20"/>
              </w:rPr>
              <w:t xml:space="preserve">Final Approval </w:t>
            </w:r>
          </w:p>
        </w:tc>
      </w:tr>
      <w:tr w:rsidR="00153FB3" w:rsidRPr="003E167B" w14:paraId="08682A5C" w14:textId="77777777" w:rsidTr="004C4612">
        <w:tc>
          <w:tcPr>
            <w:tcW w:w="2265" w:type="dxa"/>
          </w:tcPr>
          <w:p w14:paraId="08682A58" w14:textId="0B17CB31" w:rsidR="00153FB3" w:rsidRPr="003E167B" w:rsidRDefault="004C4612" w:rsidP="005B3A1A">
            <w:pPr>
              <w:rPr>
                <w:i/>
                <w:sz w:val="20"/>
              </w:rPr>
            </w:pPr>
            <w:r>
              <w:rPr>
                <w:i/>
                <w:sz w:val="20"/>
              </w:rPr>
              <w:t xml:space="preserve">22 July 2021 </w:t>
            </w:r>
          </w:p>
        </w:tc>
        <w:tc>
          <w:tcPr>
            <w:tcW w:w="1983" w:type="dxa"/>
          </w:tcPr>
          <w:p w14:paraId="08682A59" w14:textId="7ACE5BE9" w:rsidR="00153FB3" w:rsidRPr="003E167B" w:rsidRDefault="004C4612" w:rsidP="005B3A1A">
            <w:pPr>
              <w:rPr>
                <w:i/>
                <w:sz w:val="20"/>
              </w:rPr>
            </w:pPr>
            <w:r>
              <w:rPr>
                <w:i/>
                <w:sz w:val="20"/>
              </w:rPr>
              <w:t xml:space="preserve">Complete Review </w:t>
            </w:r>
          </w:p>
        </w:tc>
        <w:tc>
          <w:tcPr>
            <w:tcW w:w="2547" w:type="dxa"/>
          </w:tcPr>
          <w:p w14:paraId="08682A5A" w14:textId="344C0D36" w:rsidR="00153FB3" w:rsidRPr="003E167B" w:rsidRDefault="004C4612" w:rsidP="005B3A1A">
            <w:pPr>
              <w:rPr>
                <w:i/>
                <w:sz w:val="20"/>
              </w:rPr>
            </w:pPr>
            <w:r>
              <w:rPr>
                <w:i/>
                <w:sz w:val="20"/>
              </w:rPr>
              <w:t xml:space="preserve">Sarah </w:t>
            </w:r>
            <w:proofErr w:type="spellStart"/>
            <w:r>
              <w:rPr>
                <w:i/>
                <w:sz w:val="20"/>
              </w:rPr>
              <w:t>Mogford</w:t>
            </w:r>
            <w:proofErr w:type="spellEnd"/>
            <w:r>
              <w:rPr>
                <w:i/>
                <w:sz w:val="20"/>
              </w:rPr>
              <w:t>, A/g ED, CAS</w:t>
            </w:r>
          </w:p>
        </w:tc>
        <w:tc>
          <w:tcPr>
            <w:tcW w:w="2265" w:type="dxa"/>
          </w:tcPr>
          <w:p w14:paraId="08682A5B" w14:textId="61747E23" w:rsidR="00153FB3" w:rsidRPr="003E167B" w:rsidRDefault="004C4612" w:rsidP="005B3A1A">
            <w:pPr>
              <w:rPr>
                <w:i/>
                <w:sz w:val="20"/>
              </w:rPr>
            </w:pPr>
            <w:r>
              <w:rPr>
                <w:i/>
                <w:sz w:val="20"/>
              </w:rPr>
              <w:t xml:space="preserve">CHS Policy Committee </w:t>
            </w:r>
          </w:p>
        </w:tc>
      </w:tr>
      <w:tr w:rsidR="00153FB3" w:rsidRPr="003E167B" w14:paraId="08682A61" w14:textId="77777777" w:rsidTr="004C4612">
        <w:tc>
          <w:tcPr>
            <w:tcW w:w="2265" w:type="dxa"/>
          </w:tcPr>
          <w:p w14:paraId="08682A5D" w14:textId="77777777" w:rsidR="00153FB3" w:rsidRPr="003E167B" w:rsidRDefault="00153FB3" w:rsidP="005B3A1A">
            <w:pPr>
              <w:rPr>
                <w:i/>
                <w:sz w:val="20"/>
              </w:rPr>
            </w:pPr>
          </w:p>
        </w:tc>
        <w:tc>
          <w:tcPr>
            <w:tcW w:w="1983" w:type="dxa"/>
          </w:tcPr>
          <w:p w14:paraId="08682A5E" w14:textId="77777777" w:rsidR="00153FB3" w:rsidRPr="003E167B" w:rsidRDefault="00153FB3" w:rsidP="005B3A1A">
            <w:pPr>
              <w:rPr>
                <w:i/>
                <w:sz w:val="20"/>
              </w:rPr>
            </w:pPr>
          </w:p>
        </w:tc>
        <w:tc>
          <w:tcPr>
            <w:tcW w:w="2547" w:type="dxa"/>
          </w:tcPr>
          <w:p w14:paraId="08682A5F" w14:textId="77777777" w:rsidR="00153FB3" w:rsidRPr="003E167B" w:rsidRDefault="00153FB3" w:rsidP="005B3A1A">
            <w:pPr>
              <w:rPr>
                <w:i/>
                <w:sz w:val="20"/>
              </w:rPr>
            </w:pPr>
          </w:p>
        </w:tc>
        <w:tc>
          <w:tcPr>
            <w:tcW w:w="2265" w:type="dxa"/>
          </w:tcPr>
          <w:p w14:paraId="08682A60" w14:textId="77777777" w:rsidR="00153FB3" w:rsidRPr="003E167B" w:rsidRDefault="00153FB3" w:rsidP="005B3A1A">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5B3A1A">
        <w:tc>
          <w:tcPr>
            <w:tcW w:w="2122" w:type="dxa"/>
          </w:tcPr>
          <w:p w14:paraId="08682A64" w14:textId="77777777" w:rsidR="00153FB3" w:rsidRPr="003E167B" w:rsidRDefault="00153FB3" w:rsidP="005B3A1A">
            <w:pPr>
              <w:rPr>
                <w:i/>
                <w:sz w:val="20"/>
              </w:rPr>
            </w:pPr>
            <w:r w:rsidRPr="003E167B">
              <w:rPr>
                <w:i/>
                <w:sz w:val="20"/>
              </w:rPr>
              <w:t>Document Number</w:t>
            </w:r>
          </w:p>
        </w:tc>
        <w:tc>
          <w:tcPr>
            <w:tcW w:w="6938"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005B3A1A">
        <w:tc>
          <w:tcPr>
            <w:tcW w:w="2122" w:type="dxa"/>
          </w:tcPr>
          <w:p w14:paraId="08682A67" w14:textId="40FDB5DD" w:rsidR="00153FB3" w:rsidRPr="003E167B" w:rsidRDefault="00EF3070" w:rsidP="005B3A1A">
            <w:pPr>
              <w:rPr>
                <w:i/>
                <w:sz w:val="20"/>
              </w:rPr>
            </w:pPr>
            <w:r>
              <w:rPr>
                <w:i/>
                <w:sz w:val="20"/>
              </w:rPr>
              <w:t>CHS16/010</w:t>
            </w:r>
          </w:p>
        </w:tc>
        <w:tc>
          <w:tcPr>
            <w:tcW w:w="6938" w:type="dxa"/>
          </w:tcPr>
          <w:p w14:paraId="08682A68" w14:textId="2423BA00" w:rsidR="00153FB3" w:rsidRPr="003E167B" w:rsidRDefault="00EF3070" w:rsidP="005B3A1A">
            <w:pPr>
              <w:rPr>
                <w:i/>
                <w:sz w:val="20"/>
              </w:rPr>
            </w:pPr>
            <w:r w:rsidRPr="00EF3070">
              <w:rPr>
                <w:i/>
                <w:sz w:val="20"/>
              </w:rPr>
              <w:t>Nebulised Pentamidine - Administration</w:t>
            </w:r>
          </w:p>
        </w:tc>
      </w:tr>
      <w:tr w:rsidR="00153FB3" w:rsidRPr="003E167B" w14:paraId="08682A6C" w14:textId="77777777" w:rsidTr="005B3A1A">
        <w:tc>
          <w:tcPr>
            <w:tcW w:w="2122" w:type="dxa"/>
          </w:tcPr>
          <w:p w14:paraId="08682A6A" w14:textId="77777777" w:rsidR="00153FB3" w:rsidRPr="003E167B" w:rsidRDefault="00153FB3" w:rsidP="005B3A1A">
            <w:pPr>
              <w:rPr>
                <w:i/>
                <w:sz w:val="20"/>
              </w:rPr>
            </w:pPr>
          </w:p>
        </w:tc>
        <w:tc>
          <w:tcPr>
            <w:tcW w:w="6938" w:type="dxa"/>
          </w:tcPr>
          <w:p w14:paraId="08682A6B" w14:textId="77777777" w:rsidR="00153FB3" w:rsidRPr="003E167B" w:rsidRDefault="00153FB3" w:rsidP="005B3A1A">
            <w:pPr>
              <w:rPr>
                <w:i/>
                <w:sz w:val="20"/>
              </w:rPr>
            </w:pPr>
          </w:p>
        </w:tc>
      </w:tr>
    </w:tbl>
    <w:p w14:paraId="08682A6D" w14:textId="77777777" w:rsidR="00010E74" w:rsidRPr="00010E74" w:rsidRDefault="00010E74" w:rsidP="00153FB3">
      <w:pPr>
        <w:rPr>
          <w:i/>
          <w:sz w:val="20"/>
          <w:szCs w:val="24"/>
        </w:rPr>
      </w:pPr>
    </w:p>
    <w:sectPr w:rsidR="00010E74" w:rsidRPr="00010E74" w:rsidSect="00B10F87">
      <w:headerReference w:type="default" r:id="rId13"/>
      <w:footerReference w:type="default" r:id="rId1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82A70" w14:textId="77777777" w:rsidR="001670BB" w:rsidRDefault="001670BB" w:rsidP="00F66CB0">
      <w:r>
        <w:separator/>
      </w:r>
    </w:p>
  </w:endnote>
  <w:endnote w:type="continuationSeparator" w:id="0">
    <w:p w14:paraId="08682A71" w14:textId="77777777" w:rsidR="001670BB" w:rsidRDefault="001670BB"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31346A2A" w:rsidR="001670BB" w:rsidRPr="00542EE6" w:rsidRDefault="004272DA" w:rsidP="00B10F87">
          <w:pPr>
            <w:pStyle w:val="Footer"/>
            <w:rPr>
              <w:rFonts w:cs="Arial"/>
              <w:b/>
              <w:bCs/>
              <w:sz w:val="20"/>
            </w:rPr>
          </w:pPr>
          <w:r>
            <w:rPr>
              <w:b/>
              <w:sz w:val="20"/>
            </w:rPr>
            <w:t>CHS21/440</w:t>
          </w:r>
        </w:p>
      </w:tc>
      <w:tc>
        <w:tcPr>
          <w:tcW w:w="965" w:type="dxa"/>
        </w:tcPr>
        <w:p w14:paraId="08682A7E" w14:textId="30E3F32A" w:rsidR="001670BB" w:rsidRPr="00B3752F" w:rsidRDefault="004272DA" w:rsidP="00B10F87">
          <w:pPr>
            <w:pStyle w:val="Footer"/>
            <w:rPr>
              <w:rFonts w:cs="Arial"/>
              <w:b/>
              <w:bCs/>
              <w:sz w:val="20"/>
            </w:rPr>
          </w:pPr>
          <w:r>
            <w:rPr>
              <w:rFonts w:cs="Arial"/>
              <w:b/>
              <w:bCs/>
              <w:sz w:val="20"/>
            </w:rPr>
            <w:t>1</w:t>
          </w:r>
        </w:p>
      </w:tc>
      <w:tc>
        <w:tcPr>
          <w:tcW w:w="1552" w:type="dxa"/>
        </w:tcPr>
        <w:p w14:paraId="08682A7F" w14:textId="0F2C7153" w:rsidR="001670BB" w:rsidRPr="00B3752F" w:rsidRDefault="004272DA" w:rsidP="00B10F87">
          <w:pPr>
            <w:pStyle w:val="Footer"/>
            <w:rPr>
              <w:rFonts w:cs="Arial"/>
              <w:b/>
              <w:bCs/>
              <w:sz w:val="20"/>
            </w:rPr>
          </w:pPr>
          <w:r>
            <w:rPr>
              <w:rFonts w:cs="Arial"/>
              <w:b/>
              <w:bCs/>
              <w:sz w:val="20"/>
            </w:rPr>
            <w:t>23/072021</w:t>
          </w:r>
        </w:p>
      </w:tc>
      <w:tc>
        <w:tcPr>
          <w:tcW w:w="1456" w:type="dxa"/>
        </w:tcPr>
        <w:p w14:paraId="08682A80" w14:textId="3A612A0A" w:rsidR="001670BB" w:rsidRPr="00B3752F" w:rsidRDefault="004272DA" w:rsidP="00470E63">
          <w:pPr>
            <w:pStyle w:val="Footer"/>
            <w:rPr>
              <w:rFonts w:cs="Arial"/>
              <w:b/>
              <w:bCs/>
              <w:sz w:val="20"/>
            </w:rPr>
          </w:pPr>
          <w:r>
            <w:rPr>
              <w:rFonts w:cs="Arial"/>
              <w:b/>
              <w:bCs/>
              <w:sz w:val="20"/>
            </w:rPr>
            <w:t>01/08/2025</w:t>
          </w:r>
        </w:p>
      </w:tc>
      <w:tc>
        <w:tcPr>
          <w:tcW w:w="1746" w:type="dxa"/>
        </w:tcPr>
        <w:p w14:paraId="08682A81" w14:textId="30A40980" w:rsidR="001670BB" w:rsidRPr="00B3752F" w:rsidRDefault="004272DA" w:rsidP="00B10F87">
          <w:pPr>
            <w:pStyle w:val="Footer"/>
            <w:rPr>
              <w:rFonts w:cs="Arial"/>
              <w:b/>
              <w:bCs/>
              <w:sz w:val="20"/>
            </w:rPr>
          </w:pPr>
          <w:r>
            <w:rPr>
              <w:rFonts w:cs="Arial"/>
              <w:b/>
              <w:bCs/>
              <w:sz w:val="20"/>
            </w:rPr>
            <w:t xml:space="preserve">CAS, Nursing </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37E99">
            <w:rPr>
              <w:rStyle w:val="PageNumber"/>
              <w:noProof/>
              <w:sz w:val="20"/>
            </w:rPr>
            <w:t>8</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37E99">
            <w:rPr>
              <w:rStyle w:val="PageNumber"/>
              <w:noProof/>
              <w:sz w:val="20"/>
            </w:rPr>
            <w:t>8</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682A6E" w14:textId="77777777" w:rsidR="001670BB" w:rsidRDefault="001670BB" w:rsidP="00F66CB0">
      <w:r>
        <w:separator/>
      </w:r>
    </w:p>
  </w:footnote>
  <w:footnote w:type="continuationSeparator" w:id="0">
    <w:p w14:paraId="08682A6F" w14:textId="77777777" w:rsidR="001670BB" w:rsidRDefault="001670BB"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5734FBD7" w:rsidR="00A939DF" w:rsidRDefault="00A939DF" w:rsidP="00A939DF">
          <w:pPr>
            <w:pStyle w:val="Header"/>
            <w:tabs>
              <w:tab w:val="left" w:pos="720"/>
            </w:tabs>
            <w:jc w:val="right"/>
            <w:rPr>
              <w:sz w:val="20"/>
            </w:rPr>
          </w:pPr>
          <w:bookmarkStart w:id="27" w:name="_top"/>
          <w:bookmarkEnd w:id="27"/>
          <w:r>
            <w:rPr>
              <w:sz w:val="20"/>
            </w:rPr>
            <w:t>CHS</w:t>
          </w:r>
          <w:r w:rsidR="004272DA">
            <w:rPr>
              <w:sz w:val="20"/>
            </w:rPr>
            <w:t>21</w:t>
          </w:r>
          <w:r>
            <w:rPr>
              <w:sz w:val="20"/>
            </w:rPr>
            <w:t>/</w:t>
          </w:r>
          <w:r w:rsidR="004272DA">
            <w:rPr>
              <w:sz w:val="20"/>
            </w:rPr>
            <w:t>440</w:t>
          </w:r>
          <w:r>
            <w:rPr>
              <w:sz w:val="20"/>
            </w:rPr>
            <w:t xml:space="preserve"> </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E481DE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4" w15:restartNumberingAfterBreak="0">
    <w:nsid w:val="11896E1A"/>
    <w:multiLevelType w:val="hybridMultilevel"/>
    <w:tmpl w:val="74BCB7C4"/>
    <w:lvl w:ilvl="0" w:tplc="0C090001">
      <w:start w:val="1"/>
      <w:numFmt w:val="bullet"/>
      <w:lvlText w:val=""/>
      <w:lvlJc w:val="left"/>
      <w:pPr>
        <w:ind w:left="624" w:hanging="360"/>
      </w:pPr>
      <w:rPr>
        <w:rFonts w:ascii="Symbol" w:hAnsi="Symbol" w:hint="default"/>
      </w:rPr>
    </w:lvl>
    <w:lvl w:ilvl="1" w:tplc="0C090003">
      <w:start w:val="1"/>
      <w:numFmt w:val="bullet"/>
      <w:lvlText w:val="o"/>
      <w:lvlJc w:val="left"/>
      <w:pPr>
        <w:ind w:left="1344" w:hanging="360"/>
      </w:pPr>
      <w:rPr>
        <w:rFonts w:ascii="Courier New" w:hAnsi="Courier New" w:cs="Courier New" w:hint="default"/>
      </w:rPr>
    </w:lvl>
    <w:lvl w:ilvl="2" w:tplc="0C090005" w:tentative="1">
      <w:start w:val="1"/>
      <w:numFmt w:val="bullet"/>
      <w:lvlText w:val=""/>
      <w:lvlJc w:val="left"/>
      <w:pPr>
        <w:ind w:left="2064" w:hanging="360"/>
      </w:pPr>
      <w:rPr>
        <w:rFonts w:ascii="Wingdings" w:hAnsi="Wingdings" w:hint="default"/>
      </w:rPr>
    </w:lvl>
    <w:lvl w:ilvl="3" w:tplc="0C090001" w:tentative="1">
      <w:start w:val="1"/>
      <w:numFmt w:val="bullet"/>
      <w:lvlText w:val=""/>
      <w:lvlJc w:val="left"/>
      <w:pPr>
        <w:ind w:left="2784" w:hanging="360"/>
      </w:pPr>
      <w:rPr>
        <w:rFonts w:ascii="Symbol" w:hAnsi="Symbol" w:hint="default"/>
      </w:rPr>
    </w:lvl>
    <w:lvl w:ilvl="4" w:tplc="0C090003" w:tentative="1">
      <w:start w:val="1"/>
      <w:numFmt w:val="bullet"/>
      <w:lvlText w:val="o"/>
      <w:lvlJc w:val="left"/>
      <w:pPr>
        <w:ind w:left="3504" w:hanging="360"/>
      </w:pPr>
      <w:rPr>
        <w:rFonts w:ascii="Courier New" w:hAnsi="Courier New" w:cs="Courier New" w:hint="default"/>
      </w:rPr>
    </w:lvl>
    <w:lvl w:ilvl="5" w:tplc="0C090005" w:tentative="1">
      <w:start w:val="1"/>
      <w:numFmt w:val="bullet"/>
      <w:lvlText w:val=""/>
      <w:lvlJc w:val="left"/>
      <w:pPr>
        <w:ind w:left="4224" w:hanging="360"/>
      </w:pPr>
      <w:rPr>
        <w:rFonts w:ascii="Wingdings" w:hAnsi="Wingdings" w:hint="default"/>
      </w:rPr>
    </w:lvl>
    <w:lvl w:ilvl="6" w:tplc="0C090001" w:tentative="1">
      <w:start w:val="1"/>
      <w:numFmt w:val="bullet"/>
      <w:lvlText w:val=""/>
      <w:lvlJc w:val="left"/>
      <w:pPr>
        <w:ind w:left="4944" w:hanging="360"/>
      </w:pPr>
      <w:rPr>
        <w:rFonts w:ascii="Symbol" w:hAnsi="Symbol" w:hint="default"/>
      </w:rPr>
    </w:lvl>
    <w:lvl w:ilvl="7" w:tplc="0C090003" w:tentative="1">
      <w:start w:val="1"/>
      <w:numFmt w:val="bullet"/>
      <w:lvlText w:val="o"/>
      <w:lvlJc w:val="left"/>
      <w:pPr>
        <w:ind w:left="5664" w:hanging="360"/>
      </w:pPr>
      <w:rPr>
        <w:rFonts w:ascii="Courier New" w:hAnsi="Courier New" w:cs="Courier New" w:hint="default"/>
      </w:rPr>
    </w:lvl>
    <w:lvl w:ilvl="8" w:tplc="0C090005" w:tentative="1">
      <w:start w:val="1"/>
      <w:numFmt w:val="bullet"/>
      <w:lvlText w:val=""/>
      <w:lvlJc w:val="left"/>
      <w:pPr>
        <w:ind w:left="6384"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8B2B3F"/>
    <w:multiLevelType w:val="hybridMultilevel"/>
    <w:tmpl w:val="B7501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927830"/>
    <w:multiLevelType w:val="hybridMultilevel"/>
    <w:tmpl w:val="39C0DF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8252CC"/>
    <w:multiLevelType w:val="hybridMultilevel"/>
    <w:tmpl w:val="39E6B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397D3A"/>
    <w:multiLevelType w:val="hybridMultilevel"/>
    <w:tmpl w:val="C8668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DB1C39"/>
    <w:multiLevelType w:val="hybridMultilevel"/>
    <w:tmpl w:val="B9D25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ABE2ADF"/>
    <w:multiLevelType w:val="hybridMultilevel"/>
    <w:tmpl w:val="1B40DE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5" w15:restartNumberingAfterBreak="0">
    <w:nsid w:val="4F7C0FFD"/>
    <w:multiLevelType w:val="hybridMultilevel"/>
    <w:tmpl w:val="1804A04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05C6567"/>
    <w:multiLevelType w:val="hybridMultilevel"/>
    <w:tmpl w:val="D8AE063E"/>
    <w:lvl w:ilvl="0" w:tplc="0C090003">
      <w:start w:val="1"/>
      <w:numFmt w:val="bullet"/>
      <w:lvlText w:val="o"/>
      <w:lvlJc w:val="left"/>
      <w:pPr>
        <w:ind w:left="786" w:hanging="360"/>
      </w:pPr>
      <w:rPr>
        <w:rFonts w:ascii="Courier New" w:hAnsi="Courier New" w:cs="Courier New" w:hint="default"/>
      </w:rPr>
    </w:lvl>
    <w:lvl w:ilvl="1" w:tplc="0C090003">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7" w15:restartNumberingAfterBreak="0">
    <w:nsid w:val="6110680A"/>
    <w:multiLevelType w:val="hybridMultilevel"/>
    <w:tmpl w:val="054A5F7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27A283F"/>
    <w:multiLevelType w:val="hybridMultilevel"/>
    <w:tmpl w:val="4692DD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843CFA"/>
    <w:multiLevelType w:val="hybridMultilevel"/>
    <w:tmpl w:val="2370C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A5638FE"/>
    <w:multiLevelType w:val="hybridMultilevel"/>
    <w:tmpl w:val="4A3A210E"/>
    <w:lvl w:ilvl="0" w:tplc="0C090003">
      <w:start w:val="1"/>
      <w:numFmt w:val="bullet"/>
      <w:lvlText w:val="o"/>
      <w:lvlJc w:val="left"/>
      <w:pPr>
        <w:ind w:left="624" w:hanging="360"/>
      </w:pPr>
      <w:rPr>
        <w:rFonts w:ascii="Courier New" w:hAnsi="Courier New" w:cs="Courier New" w:hint="default"/>
      </w:rPr>
    </w:lvl>
    <w:lvl w:ilvl="1" w:tplc="0C090003">
      <w:start w:val="1"/>
      <w:numFmt w:val="bullet"/>
      <w:lvlText w:val="o"/>
      <w:lvlJc w:val="left"/>
      <w:pPr>
        <w:ind w:left="1344" w:hanging="360"/>
      </w:pPr>
      <w:rPr>
        <w:rFonts w:ascii="Courier New" w:hAnsi="Courier New" w:cs="Courier New" w:hint="default"/>
      </w:rPr>
    </w:lvl>
    <w:lvl w:ilvl="2" w:tplc="0C090005" w:tentative="1">
      <w:start w:val="1"/>
      <w:numFmt w:val="bullet"/>
      <w:lvlText w:val=""/>
      <w:lvlJc w:val="left"/>
      <w:pPr>
        <w:ind w:left="2064" w:hanging="360"/>
      </w:pPr>
      <w:rPr>
        <w:rFonts w:ascii="Wingdings" w:hAnsi="Wingdings" w:hint="default"/>
      </w:rPr>
    </w:lvl>
    <w:lvl w:ilvl="3" w:tplc="0C090001" w:tentative="1">
      <w:start w:val="1"/>
      <w:numFmt w:val="bullet"/>
      <w:lvlText w:val=""/>
      <w:lvlJc w:val="left"/>
      <w:pPr>
        <w:ind w:left="2784" w:hanging="360"/>
      </w:pPr>
      <w:rPr>
        <w:rFonts w:ascii="Symbol" w:hAnsi="Symbol" w:hint="default"/>
      </w:rPr>
    </w:lvl>
    <w:lvl w:ilvl="4" w:tplc="0C090003" w:tentative="1">
      <w:start w:val="1"/>
      <w:numFmt w:val="bullet"/>
      <w:lvlText w:val="o"/>
      <w:lvlJc w:val="left"/>
      <w:pPr>
        <w:ind w:left="3504" w:hanging="360"/>
      </w:pPr>
      <w:rPr>
        <w:rFonts w:ascii="Courier New" w:hAnsi="Courier New" w:cs="Courier New" w:hint="default"/>
      </w:rPr>
    </w:lvl>
    <w:lvl w:ilvl="5" w:tplc="0C090005" w:tentative="1">
      <w:start w:val="1"/>
      <w:numFmt w:val="bullet"/>
      <w:lvlText w:val=""/>
      <w:lvlJc w:val="left"/>
      <w:pPr>
        <w:ind w:left="4224" w:hanging="360"/>
      </w:pPr>
      <w:rPr>
        <w:rFonts w:ascii="Wingdings" w:hAnsi="Wingdings" w:hint="default"/>
      </w:rPr>
    </w:lvl>
    <w:lvl w:ilvl="6" w:tplc="0C090001" w:tentative="1">
      <w:start w:val="1"/>
      <w:numFmt w:val="bullet"/>
      <w:lvlText w:val=""/>
      <w:lvlJc w:val="left"/>
      <w:pPr>
        <w:ind w:left="4944" w:hanging="360"/>
      </w:pPr>
      <w:rPr>
        <w:rFonts w:ascii="Symbol" w:hAnsi="Symbol" w:hint="default"/>
      </w:rPr>
    </w:lvl>
    <w:lvl w:ilvl="7" w:tplc="0C090003" w:tentative="1">
      <w:start w:val="1"/>
      <w:numFmt w:val="bullet"/>
      <w:lvlText w:val="o"/>
      <w:lvlJc w:val="left"/>
      <w:pPr>
        <w:ind w:left="5664" w:hanging="360"/>
      </w:pPr>
      <w:rPr>
        <w:rFonts w:ascii="Courier New" w:hAnsi="Courier New" w:cs="Courier New" w:hint="default"/>
      </w:rPr>
    </w:lvl>
    <w:lvl w:ilvl="8" w:tplc="0C090005" w:tentative="1">
      <w:start w:val="1"/>
      <w:numFmt w:val="bullet"/>
      <w:lvlText w:val=""/>
      <w:lvlJc w:val="left"/>
      <w:pPr>
        <w:ind w:left="6384" w:hanging="360"/>
      </w:pPr>
      <w:rPr>
        <w:rFonts w:ascii="Wingdings" w:hAnsi="Wingdings" w:hint="default"/>
      </w:rPr>
    </w:lvl>
  </w:abstractNum>
  <w:abstractNum w:abstractNumId="21" w15:restartNumberingAfterBreak="0">
    <w:nsid w:val="71145E0E"/>
    <w:multiLevelType w:val="hybridMultilevel"/>
    <w:tmpl w:val="001697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54360F5"/>
    <w:multiLevelType w:val="hybridMultilevel"/>
    <w:tmpl w:val="B96282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ACA79DC"/>
    <w:multiLevelType w:val="hybridMultilevel"/>
    <w:tmpl w:val="6A3E631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
  </w:num>
  <w:num w:numId="2">
    <w:abstractNumId w:val="2"/>
  </w:num>
  <w:num w:numId="3">
    <w:abstractNumId w:val="23"/>
  </w:num>
  <w:num w:numId="4">
    <w:abstractNumId w:val="5"/>
  </w:num>
  <w:num w:numId="5">
    <w:abstractNumId w:val="6"/>
  </w:num>
  <w:num w:numId="6">
    <w:abstractNumId w:val="3"/>
  </w:num>
  <w:num w:numId="7">
    <w:abstractNumId w:val="25"/>
  </w:num>
  <w:num w:numId="8">
    <w:abstractNumId w:val="14"/>
  </w:num>
  <w:num w:numId="9">
    <w:abstractNumId w:val="12"/>
  </w:num>
  <w:num w:numId="10">
    <w:abstractNumId w:val="12"/>
  </w:num>
  <w:num w:numId="11">
    <w:abstractNumId w:val="22"/>
  </w:num>
  <w:num w:numId="12">
    <w:abstractNumId w:val="0"/>
  </w:num>
  <w:num w:numId="13">
    <w:abstractNumId w:val="13"/>
  </w:num>
  <w:num w:numId="14">
    <w:abstractNumId w:val="19"/>
  </w:num>
  <w:num w:numId="15">
    <w:abstractNumId w:val="18"/>
  </w:num>
  <w:num w:numId="16">
    <w:abstractNumId w:val="8"/>
  </w:num>
  <w:num w:numId="17">
    <w:abstractNumId w:val="7"/>
  </w:num>
  <w:num w:numId="18">
    <w:abstractNumId w:val="24"/>
  </w:num>
  <w:num w:numId="19">
    <w:abstractNumId w:val="17"/>
  </w:num>
  <w:num w:numId="20">
    <w:abstractNumId w:val="15"/>
  </w:num>
  <w:num w:numId="21">
    <w:abstractNumId w:val="11"/>
  </w:num>
  <w:num w:numId="22">
    <w:abstractNumId w:val="9"/>
  </w:num>
  <w:num w:numId="23">
    <w:abstractNumId w:val="20"/>
  </w:num>
  <w:num w:numId="24">
    <w:abstractNumId w:val="10"/>
  </w:num>
  <w:num w:numId="25">
    <w:abstractNumId w:val="21"/>
  </w:num>
  <w:num w:numId="26">
    <w:abstractNumId w:val="1"/>
  </w:num>
  <w:num w:numId="27">
    <w:abstractNumId w:val="4"/>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276E5"/>
    <w:rsid w:val="00061D40"/>
    <w:rsid w:val="000728F3"/>
    <w:rsid w:val="00091C5A"/>
    <w:rsid w:val="000A3D5E"/>
    <w:rsid w:val="000B5C8C"/>
    <w:rsid w:val="000C59E2"/>
    <w:rsid w:val="000C7B2D"/>
    <w:rsid w:val="000E2400"/>
    <w:rsid w:val="000F7B7E"/>
    <w:rsid w:val="0010015B"/>
    <w:rsid w:val="00103EEA"/>
    <w:rsid w:val="00106D94"/>
    <w:rsid w:val="001246C1"/>
    <w:rsid w:val="00153FB3"/>
    <w:rsid w:val="001670BB"/>
    <w:rsid w:val="0018239D"/>
    <w:rsid w:val="00191109"/>
    <w:rsid w:val="001967C9"/>
    <w:rsid w:val="001A0053"/>
    <w:rsid w:val="001B2465"/>
    <w:rsid w:val="001E64DB"/>
    <w:rsid w:val="001F2829"/>
    <w:rsid w:val="001F6D2D"/>
    <w:rsid w:val="00205AF9"/>
    <w:rsid w:val="00214923"/>
    <w:rsid w:val="00240B97"/>
    <w:rsid w:val="0025382D"/>
    <w:rsid w:val="00253F5A"/>
    <w:rsid w:val="00263BA6"/>
    <w:rsid w:val="00266379"/>
    <w:rsid w:val="0026690C"/>
    <w:rsid w:val="0027264D"/>
    <w:rsid w:val="00293E43"/>
    <w:rsid w:val="002B478A"/>
    <w:rsid w:val="002B5F43"/>
    <w:rsid w:val="002C05A8"/>
    <w:rsid w:val="002E5523"/>
    <w:rsid w:val="002F649F"/>
    <w:rsid w:val="002F7AFC"/>
    <w:rsid w:val="00313707"/>
    <w:rsid w:val="00316C05"/>
    <w:rsid w:val="0033423C"/>
    <w:rsid w:val="0037163A"/>
    <w:rsid w:val="00376A6D"/>
    <w:rsid w:val="00380B98"/>
    <w:rsid w:val="0039033D"/>
    <w:rsid w:val="00396023"/>
    <w:rsid w:val="00396F11"/>
    <w:rsid w:val="003C4BB5"/>
    <w:rsid w:val="003E167B"/>
    <w:rsid w:val="003E4CC0"/>
    <w:rsid w:val="003F3D8F"/>
    <w:rsid w:val="003F4621"/>
    <w:rsid w:val="00412CED"/>
    <w:rsid w:val="00427139"/>
    <w:rsid w:val="004272DA"/>
    <w:rsid w:val="004358E9"/>
    <w:rsid w:val="00437E99"/>
    <w:rsid w:val="00444A58"/>
    <w:rsid w:val="00447B55"/>
    <w:rsid w:val="00465C91"/>
    <w:rsid w:val="00470E63"/>
    <w:rsid w:val="004757EC"/>
    <w:rsid w:val="00487DD5"/>
    <w:rsid w:val="004A2E02"/>
    <w:rsid w:val="004A6A76"/>
    <w:rsid w:val="004B7C43"/>
    <w:rsid w:val="004C2B20"/>
    <w:rsid w:val="004C4612"/>
    <w:rsid w:val="004C75A9"/>
    <w:rsid w:val="004E28AD"/>
    <w:rsid w:val="004F1D05"/>
    <w:rsid w:val="0050147B"/>
    <w:rsid w:val="00503F75"/>
    <w:rsid w:val="0052443C"/>
    <w:rsid w:val="0052775E"/>
    <w:rsid w:val="00542514"/>
    <w:rsid w:val="00546AED"/>
    <w:rsid w:val="005570A7"/>
    <w:rsid w:val="005621E4"/>
    <w:rsid w:val="0056322C"/>
    <w:rsid w:val="005736DB"/>
    <w:rsid w:val="005743AC"/>
    <w:rsid w:val="00596FD7"/>
    <w:rsid w:val="005A039C"/>
    <w:rsid w:val="005A3625"/>
    <w:rsid w:val="005B1575"/>
    <w:rsid w:val="005B4738"/>
    <w:rsid w:val="005C212D"/>
    <w:rsid w:val="005C3CB0"/>
    <w:rsid w:val="005E4AD0"/>
    <w:rsid w:val="00612231"/>
    <w:rsid w:val="00614380"/>
    <w:rsid w:val="00622314"/>
    <w:rsid w:val="00635EB1"/>
    <w:rsid w:val="006473BB"/>
    <w:rsid w:val="0065246A"/>
    <w:rsid w:val="0066495D"/>
    <w:rsid w:val="006743DB"/>
    <w:rsid w:val="00686FF6"/>
    <w:rsid w:val="00690E64"/>
    <w:rsid w:val="00695EB6"/>
    <w:rsid w:val="006A4D46"/>
    <w:rsid w:val="006A6024"/>
    <w:rsid w:val="006C31FF"/>
    <w:rsid w:val="006C6B6C"/>
    <w:rsid w:val="006C704D"/>
    <w:rsid w:val="006E2059"/>
    <w:rsid w:val="006E26D3"/>
    <w:rsid w:val="0070331D"/>
    <w:rsid w:val="00714BA1"/>
    <w:rsid w:val="00722395"/>
    <w:rsid w:val="00741B43"/>
    <w:rsid w:val="00756537"/>
    <w:rsid w:val="00775280"/>
    <w:rsid w:val="0077796E"/>
    <w:rsid w:val="007A0EBC"/>
    <w:rsid w:val="007B4ABB"/>
    <w:rsid w:val="007B6904"/>
    <w:rsid w:val="00816782"/>
    <w:rsid w:val="0082141D"/>
    <w:rsid w:val="00827F24"/>
    <w:rsid w:val="00855DA8"/>
    <w:rsid w:val="00865480"/>
    <w:rsid w:val="008732E4"/>
    <w:rsid w:val="00886399"/>
    <w:rsid w:val="008974CA"/>
    <w:rsid w:val="008E1F7F"/>
    <w:rsid w:val="008E3427"/>
    <w:rsid w:val="008E74FD"/>
    <w:rsid w:val="008E7509"/>
    <w:rsid w:val="008F00E8"/>
    <w:rsid w:val="008F6921"/>
    <w:rsid w:val="00933EED"/>
    <w:rsid w:val="00940CDE"/>
    <w:rsid w:val="0097742A"/>
    <w:rsid w:val="00980AE7"/>
    <w:rsid w:val="00980EED"/>
    <w:rsid w:val="0098312B"/>
    <w:rsid w:val="0098579F"/>
    <w:rsid w:val="00991670"/>
    <w:rsid w:val="009A25A9"/>
    <w:rsid w:val="009A524D"/>
    <w:rsid w:val="009A534C"/>
    <w:rsid w:val="009B0E44"/>
    <w:rsid w:val="009B4A8F"/>
    <w:rsid w:val="009B6C8C"/>
    <w:rsid w:val="009B6F42"/>
    <w:rsid w:val="009C0FCA"/>
    <w:rsid w:val="009C3963"/>
    <w:rsid w:val="009D323C"/>
    <w:rsid w:val="009E5111"/>
    <w:rsid w:val="00A063FE"/>
    <w:rsid w:val="00A0640C"/>
    <w:rsid w:val="00A13087"/>
    <w:rsid w:val="00A326C2"/>
    <w:rsid w:val="00A3469C"/>
    <w:rsid w:val="00A350E5"/>
    <w:rsid w:val="00A35E2D"/>
    <w:rsid w:val="00A36832"/>
    <w:rsid w:val="00A74B8A"/>
    <w:rsid w:val="00A85F61"/>
    <w:rsid w:val="00A86A9D"/>
    <w:rsid w:val="00A86DB3"/>
    <w:rsid w:val="00A939DF"/>
    <w:rsid w:val="00AA25DC"/>
    <w:rsid w:val="00AE00CF"/>
    <w:rsid w:val="00B10F87"/>
    <w:rsid w:val="00B11471"/>
    <w:rsid w:val="00B12550"/>
    <w:rsid w:val="00B17115"/>
    <w:rsid w:val="00B21043"/>
    <w:rsid w:val="00B23B8F"/>
    <w:rsid w:val="00B30DA2"/>
    <w:rsid w:val="00B44CAC"/>
    <w:rsid w:val="00B453FC"/>
    <w:rsid w:val="00B573D6"/>
    <w:rsid w:val="00B61F35"/>
    <w:rsid w:val="00B634F1"/>
    <w:rsid w:val="00B65976"/>
    <w:rsid w:val="00B81455"/>
    <w:rsid w:val="00B9627F"/>
    <w:rsid w:val="00BA0A1B"/>
    <w:rsid w:val="00BA17B6"/>
    <w:rsid w:val="00BA2415"/>
    <w:rsid w:val="00BA4F95"/>
    <w:rsid w:val="00BA5B60"/>
    <w:rsid w:val="00BB33F9"/>
    <w:rsid w:val="00BC3CE6"/>
    <w:rsid w:val="00BD03DB"/>
    <w:rsid w:val="00BE5E41"/>
    <w:rsid w:val="00BF3B14"/>
    <w:rsid w:val="00C13435"/>
    <w:rsid w:val="00C13D33"/>
    <w:rsid w:val="00C24EDC"/>
    <w:rsid w:val="00C25A76"/>
    <w:rsid w:val="00C31BD5"/>
    <w:rsid w:val="00C32206"/>
    <w:rsid w:val="00C45B40"/>
    <w:rsid w:val="00C45C67"/>
    <w:rsid w:val="00C523FF"/>
    <w:rsid w:val="00C532D4"/>
    <w:rsid w:val="00C606F3"/>
    <w:rsid w:val="00C71C3C"/>
    <w:rsid w:val="00C7388A"/>
    <w:rsid w:val="00C82792"/>
    <w:rsid w:val="00C8623C"/>
    <w:rsid w:val="00C9490E"/>
    <w:rsid w:val="00CA593D"/>
    <w:rsid w:val="00CC6291"/>
    <w:rsid w:val="00CD5F44"/>
    <w:rsid w:val="00D006EF"/>
    <w:rsid w:val="00D06786"/>
    <w:rsid w:val="00D1306D"/>
    <w:rsid w:val="00D131D4"/>
    <w:rsid w:val="00D16211"/>
    <w:rsid w:val="00D21780"/>
    <w:rsid w:val="00D21AB1"/>
    <w:rsid w:val="00D23346"/>
    <w:rsid w:val="00D23F18"/>
    <w:rsid w:val="00D243B8"/>
    <w:rsid w:val="00D34794"/>
    <w:rsid w:val="00D360B3"/>
    <w:rsid w:val="00D42B85"/>
    <w:rsid w:val="00D4502D"/>
    <w:rsid w:val="00D530CE"/>
    <w:rsid w:val="00D53E3C"/>
    <w:rsid w:val="00D54ED5"/>
    <w:rsid w:val="00D7517E"/>
    <w:rsid w:val="00D77950"/>
    <w:rsid w:val="00D8553F"/>
    <w:rsid w:val="00DC3762"/>
    <w:rsid w:val="00DC739E"/>
    <w:rsid w:val="00DD616A"/>
    <w:rsid w:val="00DE0465"/>
    <w:rsid w:val="00E049ED"/>
    <w:rsid w:val="00E34E6D"/>
    <w:rsid w:val="00E37CD4"/>
    <w:rsid w:val="00E41A47"/>
    <w:rsid w:val="00E53B9C"/>
    <w:rsid w:val="00E57848"/>
    <w:rsid w:val="00E94333"/>
    <w:rsid w:val="00EA1A1E"/>
    <w:rsid w:val="00EA7662"/>
    <w:rsid w:val="00ED21C3"/>
    <w:rsid w:val="00ED388C"/>
    <w:rsid w:val="00EE1486"/>
    <w:rsid w:val="00EF02B0"/>
    <w:rsid w:val="00EF3070"/>
    <w:rsid w:val="00EF63A6"/>
    <w:rsid w:val="00F00B04"/>
    <w:rsid w:val="00F01B61"/>
    <w:rsid w:val="00F13DD8"/>
    <w:rsid w:val="00F149FD"/>
    <w:rsid w:val="00F4262F"/>
    <w:rsid w:val="00F53719"/>
    <w:rsid w:val="00F565DA"/>
    <w:rsid w:val="00F57291"/>
    <w:rsid w:val="00F66CB0"/>
    <w:rsid w:val="00F72D0E"/>
    <w:rsid w:val="00F76C89"/>
    <w:rsid w:val="00F83FBF"/>
    <w:rsid w:val="00F9321F"/>
    <w:rsid w:val="00FA29B8"/>
    <w:rsid w:val="00FB2997"/>
    <w:rsid w:val="00FC1407"/>
    <w:rsid w:val="00FD3D92"/>
    <w:rsid w:val="00FE49A7"/>
    <w:rsid w:val="00FE76DB"/>
    <w:rsid w:val="00FF389E"/>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customStyle="1" w:styleId="UnresolvedMention1">
    <w:name w:val="Unresolved Mention1"/>
    <w:basedOn w:val="DefaultParagraphFont"/>
    <w:uiPriority w:val="99"/>
    <w:semiHidden/>
    <w:unhideWhenUsed/>
    <w:rsid w:val="002B478A"/>
    <w:rPr>
      <w:color w:val="605E5C"/>
      <w:shd w:val="clear" w:color="auto" w:fill="E1DFDD"/>
    </w:rPr>
  </w:style>
  <w:style w:type="paragraph" w:styleId="ListBullet2">
    <w:name w:val="List Bullet 2"/>
    <w:basedOn w:val="Normal"/>
    <w:uiPriority w:val="99"/>
    <w:semiHidden/>
    <w:unhideWhenUsed/>
    <w:rsid w:val="00D23F18"/>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0490248">
      <w:bodyDiv w:val="1"/>
      <w:marLeft w:val="0"/>
      <w:marRight w:val="0"/>
      <w:marTop w:val="0"/>
      <w:marBottom w:val="0"/>
      <w:divBdr>
        <w:top w:val="none" w:sz="0" w:space="0" w:color="auto"/>
        <w:left w:val="none" w:sz="0" w:space="0" w:color="auto"/>
        <w:bottom w:val="none" w:sz="0" w:space="0" w:color="auto"/>
        <w:right w:val="none" w:sz="0" w:space="0" w:color="auto"/>
      </w:divBdr>
    </w:div>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library.org/lib/rx/meds/nebupent-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CHS21/440</Decision_x0020_Number>
    <Description0 xmlns="690b2128-8961-48af-a473-22c34a9accba">This guideline outlines the processes for the use of nebuliser therapy to administer pentamidine at Canberra Health Services (CHS).</Description0>
    <Display_x0020_on_x0020_Internet xmlns="690b2128-8961-48af-a473-22c34a9accba">true</Display_x0020_on_x0020_Internet>
    <Review_x0020_Date xmlns="690b2128-8961-48af-a473-22c34a9accba">2025-07-31T14:00:00+00:00</Review_x0020_Date>
    <Approval_x0020_Name_x007c_Committee xmlns="690b2128-8961-48af-a473-22c34a9accba">CHS Policy Committee </Approval_x0020_Name_x007c_Committee>
    <Risk_x0020_Rating xmlns="690b2128-8961-48af-a473-22c34a9accba">Medium</Risk_x0020_Rating>
    <Related_x0020_Documents xmlns="690b2128-8961-48af-a473-22c34a9accba" xsi:nil="true"/>
    <Replaces_x003a_ xmlns="690b2128-8961-48af-a473-22c34a9accba">CHS16/010 Nebulised Pentamidine - Administration</Replaces_x003a_>
    <Progress xmlns="690b2128-8961-48af-a473-22c34a9accba" xsi:nil="true"/>
    <TaxCatchAll xmlns="c0239a80-7f07-4ed7-82c3-24ad7d76ada5" xsi:nil="true"/>
    <Key_x0020_Words xmlns="690b2128-8961-48af-a473-22c34a9accba">Pentamidine, Antiprotozoal, Pneumocystis jiroveci pneumonia, PJP, Nebuliser, Aerosolised</Key_x0020_Words>
    <Type_x0020_of_x0020_Document xmlns="690b2128-8961-48af-a473-22c34a9accba">Guideline</Type_x0020_of_x0020_Document>
    <Version_x0020_Number xmlns="690b2128-8961-48af-a473-22c34a9accba">1</Version_x0020_Number>
    <Approval_x0020_Date xmlns="690b2128-8961-48af-a473-22c34a9accba">2021-07-21T14:00:00+00:00</Approval_x0020_Date>
    <Notes0 xmlns="690b2128-8961-48af-a473-22c34a9accba" xsi:nil="true"/>
    <New_x0020_Applies_x0020_To xmlns="690b2128-8961-48af-a473-22c34a9accba">Canberra Health Services</New_x0020_Applies_x0020_To>
    <New_x0020_Owner xmlns="690b2128-8961-48af-a473-22c34a9accba">Cancer and Ambulatory Support (CAS)</New_x0020_Owner>
    <Status xmlns="690b2128-8961-48af-a473-22c34a9accba">Approved</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DB4DC44B-71B7-4995-8E5F-F0CBB4CC20A7}">
  <ds:schemaRefs>
    <ds:schemaRef ds:uri="http://purl.org/dc/terms/"/>
    <ds:schemaRef ds:uri="http://schemas.microsoft.com/office/2006/metadata/properties"/>
    <ds:schemaRef ds:uri="http://schemas.microsoft.com/office/2006/documentManagement/types"/>
    <ds:schemaRef ds:uri="0c8e588b-9c83-49d3-a6c8-a54de8f95e6a"/>
    <ds:schemaRef ds:uri="http://purl.org/dc/elements/1.1/"/>
    <ds:schemaRef ds:uri="http://schemas.openxmlformats.org/package/2006/metadata/core-properties"/>
    <ds:schemaRef ds:uri="http://schemas.microsoft.com/office/infopath/2007/PartnerControls"/>
    <ds:schemaRef ds:uri="9c2f0412-f90c-42c4-93a0-04fcb973abf1"/>
    <ds:schemaRef ds:uri="http://www.w3.org/XML/1998/namespace"/>
    <ds:schemaRef ds:uri="http://purl.org/dc/dcmitype/"/>
  </ds:schemaRefs>
</ds:datastoreItem>
</file>

<file path=customXml/itemProps3.xml><?xml version="1.0" encoding="utf-8"?>
<ds:datastoreItem xmlns:ds="http://schemas.openxmlformats.org/officeDocument/2006/customXml" ds:itemID="{8AF573D4-4049-40A3-8454-95953344F0AE}"/>
</file>

<file path=customXml/itemProps4.xml><?xml version="1.0" encoding="utf-8"?>
<ds:datastoreItem xmlns:ds="http://schemas.openxmlformats.org/officeDocument/2006/customXml" ds:itemID="{1645CAEE-C189-4909-854D-DF80F204A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2353</Words>
  <Characters>13417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Kerryn Hunter</dc:creator>
  <cp:lastModifiedBy>Wijekoon, Tharu (Health)</cp:lastModifiedBy>
  <cp:revision>8</cp:revision>
  <cp:lastPrinted>2014-07-16T01:36:00Z</cp:lastPrinted>
  <dcterms:created xsi:type="dcterms:W3CDTF">2021-07-23T02:10:00Z</dcterms:created>
  <dcterms:modified xsi:type="dcterms:W3CDTF">2021-07-23T04:32:00Z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_NewReviewCycle">
    <vt:lpwstr/>
  </property>
  <property fmtid="{D5CDD505-2E9C-101B-9397-08002B2CF9AE}" pid="4" name="TaxKeyword">
    <vt:lpwstr/>
  </property>
  <property fmtid="{D5CDD505-2E9C-101B-9397-08002B2CF9AE}" pid="6" name="_ExtendedDescription">
    <vt:lpwstr/>
  </property>
  <property fmtid="{D5CDD505-2E9C-101B-9397-08002B2CF9AE}" pid="8" name="Rank">
    <vt:lpwstr>AND</vt:lpwstr>
  </property>
  <property fmtid="{D5CDD505-2E9C-101B-9397-08002B2CF9AE}" pid="10" name="Manager Contact">
    <vt:lpwstr/>
  </property>
</Properties>
</file>