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51A84E" w14:textId="5C43055E" w:rsidR="00EF02B0" w:rsidRPr="00EF02B0" w:rsidRDefault="001D34B1"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proofErr w:type="spellStart"/>
      <w:r>
        <w:rPr>
          <w:rFonts w:cs="Arial"/>
          <w:b/>
          <w:sz w:val="44"/>
          <w:szCs w:val="44"/>
        </w:rPr>
        <w:t>CHs</w:t>
      </w:r>
      <w:r w:rsidR="00EF02B0" w:rsidRPr="00EF02B0">
        <w:rPr>
          <w:rFonts w:cs="Arial"/>
          <w:b/>
          <w:sz w:val="44"/>
          <w:szCs w:val="44"/>
        </w:rPr>
        <w:t>Canberra</w:t>
      </w:r>
      <w:proofErr w:type="spellEnd"/>
      <w:r w:rsidR="00EF02B0" w:rsidRPr="00EF02B0">
        <w:rPr>
          <w:rFonts w:cs="Arial"/>
          <w:b/>
          <w:sz w:val="44"/>
          <w:szCs w:val="44"/>
        </w:rPr>
        <w:t xml:space="preserve"> Health Services</w:t>
      </w:r>
    </w:p>
    <w:bookmarkEnd w:id="0"/>
    <w:bookmarkEnd w:id="1"/>
    <w:bookmarkEnd w:id="2"/>
    <w:bookmarkEnd w:id="3"/>
    <w:bookmarkEnd w:id="4"/>
    <w:p w14:paraId="2F51A84F" w14:textId="1A7711CD"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6278BE24" w:rsidR="007B6904" w:rsidRPr="006A3770" w:rsidRDefault="00E76AD0" w:rsidP="006A3770">
      <w:pPr>
        <w:rPr>
          <w:rFonts w:cs="Arial"/>
          <w:b/>
          <w:i/>
          <w:sz w:val="36"/>
          <w:szCs w:val="36"/>
        </w:rPr>
      </w:pPr>
      <w:r w:rsidRPr="00C11B11">
        <w:rPr>
          <w:rFonts w:cs="Arial"/>
          <w:b/>
          <w:sz w:val="36"/>
          <w:szCs w:val="36"/>
        </w:rPr>
        <w:t xml:space="preserve">Hyperkalaemia </w:t>
      </w:r>
      <w:r>
        <w:rPr>
          <w:rFonts w:cs="Arial"/>
          <w:b/>
          <w:sz w:val="36"/>
          <w:szCs w:val="36"/>
        </w:rPr>
        <w:t>–</w:t>
      </w:r>
      <w:r w:rsidRPr="00C11B11">
        <w:rPr>
          <w:rFonts w:cs="Arial"/>
          <w:b/>
          <w:sz w:val="36"/>
          <w:szCs w:val="36"/>
        </w:rPr>
        <w:t xml:space="preserve"> Management of Acute Hyperkalaemia in Adults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5" w:name="_Toc389473273"/>
            <w:bookmarkStart w:id="6" w:name="Contents"/>
            <w:bookmarkStart w:id="7" w:name="_Toc67571364"/>
            <w:r w:rsidRPr="00CD1C0E">
              <w:t>Contents</w:t>
            </w:r>
            <w:bookmarkEnd w:id="5"/>
            <w:bookmarkEnd w:id="6"/>
            <w:bookmarkEnd w:id="7"/>
          </w:p>
        </w:tc>
      </w:tr>
    </w:tbl>
    <w:p w14:paraId="2F51A853" w14:textId="77777777" w:rsidR="007B6904" w:rsidRDefault="007B6904" w:rsidP="007B6904"/>
    <w:p w14:paraId="28D6F163" w14:textId="0A5E94B4" w:rsidR="00567082" w:rsidRDefault="00E76AD0">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67571364" w:history="1">
        <w:r w:rsidR="00567082" w:rsidRPr="00225E4D">
          <w:rPr>
            <w:rStyle w:val="Hyperlink"/>
            <w:noProof/>
          </w:rPr>
          <w:t>Contents</w:t>
        </w:r>
        <w:r w:rsidR="00567082">
          <w:rPr>
            <w:noProof/>
            <w:webHidden/>
          </w:rPr>
          <w:tab/>
        </w:r>
        <w:r w:rsidR="00567082">
          <w:rPr>
            <w:noProof/>
            <w:webHidden/>
          </w:rPr>
          <w:fldChar w:fldCharType="begin"/>
        </w:r>
        <w:r w:rsidR="00567082">
          <w:rPr>
            <w:noProof/>
            <w:webHidden/>
          </w:rPr>
          <w:instrText xml:space="preserve"> PAGEREF _Toc67571364 \h </w:instrText>
        </w:r>
        <w:r w:rsidR="00567082">
          <w:rPr>
            <w:noProof/>
            <w:webHidden/>
          </w:rPr>
        </w:r>
        <w:r w:rsidR="00567082">
          <w:rPr>
            <w:noProof/>
            <w:webHidden/>
          </w:rPr>
          <w:fldChar w:fldCharType="separate"/>
        </w:r>
        <w:r w:rsidR="00567082">
          <w:rPr>
            <w:noProof/>
            <w:webHidden/>
          </w:rPr>
          <w:t>1</w:t>
        </w:r>
        <w:r w:rsidR="00567082">
          <w:rPr>
            <w:noProof/>
            <w:webHidden/>
          </w:rPr>
          <w:fldChar w:fldCharType="end"/>
        </w:r>
      </w:hyperlink>
    </w:p>
    <w:p w14:paraId="58F73755" w14:textId="72684B4E" w:rsidR="00567082" w:rsidRDefault="004A14C6">
      <w:pPr>
        <w:pStyle w:val="TOC1"/>
        <w:tabs>
          <w:tab w:val="right" w:leader="dot" w:pos="9060"/>
        </w:tabs>
        <w:rPr>
          <w:rFonts w:eastAsiaTheme="minorEastAsia" w:cstheme="minorBidi"/>
          <w:noProof/>
          <w:sz w:val="22"/>
          <w:szCs w:val="22"/>
          <w:lang w:eastAsia="en-AU"/>
        </w:rPr>
      </w:pPr>
      <w:hyperlink w:anchor="_Toc67571365" w:history="1">
        <w:r w:rsidR="00567082" w:rsidRPr="00225E4D">
          <w:rPr>
            <w:rStyle w:val="Hyperlink"/>
            <w:noProof/>
          </w:rPr>
          <w:t>Purpose</w:t>
        </w:r>
        <w:r w:rsidR="00567082">
          <w:rPr>
            <w:noProof/>
            <w:webHidden/>
          </w:rPr>
          <w:tab/>
        </w:r>
        <w:r w:rsidR="00567082">
          <w:rPr>
            <w:noProof/>
            <w:webHidden/>
          </w:rPr>
          <w:fldChar w:fldCharType="begin"/>
        </w:r>
        <w:r w:rsidR="00567082">
          <w:rPr>
            <w:noProof/>
            <w:webHidden/>
          </w:rPr>
          <w:instrText xml:space="preserve"> PAGEREF _Toc67571365 \h </w:instrText>
        </w:r>
        <w:r w:rsidR="00567082">
          <w:rPr>
            <w:noProof/>
            <w:webHidden/>
          </w:rPr>
        </w:r>
        <w:r w:rsidR="00567082">
          <w:rPr>
            <w:noProof/>
            <w:webHidden/>
          </w:rPr>
          <w:fldChar w:fldCharType="separate"/>
        </w:r>
        <w:r w:rsidR="00567082">
          <w:rPr>
            <w:noProof/>
            <w:webHidden/>
          </w:rPr>
          <w:t>2</w:t>
        </w:r>
        <w:r w:rsidR="00567082">
          <w:rPr>
            <w:noProof/>
            <w:webHidden/>
          </w:rPr>
          <w:fldChar w:fldCharType="end"/>
        </w:r>
      </w:hyperlink>
    </w:p>
    <w:p w14:paraId="1F12A5F3" w14:textId="5ABFB0A6" w:rsidR="00567082" w:rsidRDefault="004A14C6">
      <w:pPr>
        <w:pStyle w:val="TOC1"/>
        <w:tabs>
          <w:tab w:val="right" w:leader="dot" w:pos="9060"/>
        </w:tabs>
        <w:rPr>
          <w:rFonts w:eastAsiaTheme="minorEastAsia" w:cstheme="minorBidi"/>
          <w:noProof/>
          <w:sz w:val="22"/>
          <w:szCs w:val="22"/>
          <w:lang w:eastAsia="en-AU"/>
        </w:rPr>
      </w:pPr>
      <w:hyperlink w:anchor="_Toc67571366" w:history="1">
        <w:r w:rsidR="00567082" w:rsidRPr="00225E4D">
          <w:rPr>
            <w:rStyle w:val="Hyperlink"/>
            <w:noProof/>
          </w:rPr>
          <w:t>Diagnostic Parameters</w:t>
        </w:r>
        <w:r w:rsidR="00567082">
          <w:rPr>
            <w:noProof/>
            <w:webHidden/>
          </w:rPr>
          <w:tab/>
        </w:r>
        <w:r w:rsidR="00567082">
          <w:rPr>
            <w:noProof/>
            <w:webHidden/>
          </w:rPr>
          <w:fldChar w:fldCharType="begin"/>
        </w:r>
        <w:r w:rsidR="00567082">
          <w:rPr>
            <w:noProof/>
            <w:webHidden/>
          </w:rPr>
          <w:instrText xml:space="preserve"> PAGEREF _Toc67571366 \h </w:instrText>
        </w:r>
        <w:r w:rsidR="00567082">
          <w:rPr>
            <w:noProof/>
            <w:webHidden/>
          </w:rPr>
        </w:r>
        <w:r w:rsidR="00567082">
          <w:rPr>
            <w:noProof/>
            <w:webHidden/>
          </w:rPr>
          <w:fldChar w:fldCharType="separate"/>
        </w:r>
        <w:r w:rsidR="00567082">
          <w:rPr>
            <w:noProof/>
            <w:webHidden/>
          </w:rPr>
          <w:t>2</w:t>
        </w:r>
        <w:r w:rsidR="00567082">
          <w:rPr>
            <w:noProof/>
            <w:webHidden/>
          </w:rPr>
          <w:fldChar w:fldCharType="end"/>
        </w:r>
      </w:hyperlink>
    </w:p>
    <w:p w14:paraId="29752E99" w14:textId="529F8756" w:rsidR="00567082" w:rsidRDefault="004A14C6">
      <w:pPr>
        <w:pStyle w:val="TOC1"/>
        <w:tabs>
          <w:tab w:val="right" w:leader="dot" w:pos="9060"/>
        </w:tabs>
        <w:rPr>
          <w:rFonts w:eastAsiaTheme="minorEastAsia" w:cstheme="minorBidi"/>
          <w:noProof/>
          <w:sz w:val="22"/>
          <w:szCs w:val="22"/>
          <w:lang w:eastAsia="en-AU"/>
        </w:rPr>
      </w:pPr>
      <w:hyperlink w:anchor="_Toc67571367" w:history="1">
        <w:r w:rsidR="00567082" w:rsidRPr="00225E4D">
          <w:rPr>
            <w:rStyle w:val="Hyperlink"/>
            <w:noProof/>
          </w:rPr>
          <w:t>Alerts</w:t>
        </w:r>
        <w:r w:rsidR="00567082">
          <w:rPr>
            <w:noProof/>
            <w:webHidden/>
          </w:rPr>
          <w:tab/>
        </w:r>
        <w:r w:rsidR="00567082">
          <w:rPr>
            <w:noProof/>
            <w:webHidden/>
          </w:rPr>
          <w:fldChar w:fldCharType="begin"/>
        </w:r>
        <w:r w:rsidR="00567082">
          <w:rPr>
            <w:noProof/>
            <w:webHidden/>
          </w:rPr>
          <w:instrText xml:space="preserve"> PAGEREF _Toc67571367 \h </w:instrText>
        </w:r>
        <w:r w:rsidR="00567082">
          <w:rPr>
            <w:noProof/>
            <w:webHidden/>
          </w:rPr>
        </w:r>
        <w:r w:rsidR="00567082">
          <w:rPr>
            <w:noProof/>
            <w:webHidden/>
          </w:rPr>
          <w:fldChar w:fldCharType="separate"/>
        </w:r>
        <w:r w:rsidR="00567082">
          <w:rPr>
            <w:noProof/>
            <w:webHidden/>
          </w:rPr>
          <w:t>2</w:t>
        </w:r>
        <w:r w:rsidR="00567082">
          <w:rPr>
            <w:noProof/>
            <w:webHidden/>
          </w:rPr>
          <w:fldChar w:fldCharType="end"/>
        </w:r>
      </w:hyperlink>
    </w:p>
    <w:p w14:paraId="0F897CD3" w14:textId="4544DE83" w:rsidR="00567082" w:rsidRDefault="004A14C6">
      <w:pPr>
        <w:pStyle w:val="TOC1"/>
        <w:tabs>
          <w:tab w:val="right" w:leader="dot" w:pos="9060"/>
        </w:tabs>
        <w:rPr>
          <w:rFonts w:eastAsiaTheme="minorEastAsia" w:cstheme="minorBidi"/>
          <w:noProof/>
          <w:sz w:val="22"/>
          <w:szCs w:val="22"/>
          <w:lang w:eastAsia="en-AU"/>
        </w:rPr>
      </w:pPr>
      <w:hyperlink w:anchor="_Toc67571368" w:history="1">
        <w:r w:rsidR="00567082" w:rsidRPr="00225E4D">
          <w:rPr>
            <w:rStyle w:val="Hyperlink"/>
            <w:noProof/>
          </w:rPr>
          <w:t>Scope</w:t>
        </w:r>
        <w:r w:rsidR="00567082">
          <w:rPr>
            <w:noProof/>
            <w:webHidden/>
          </w:rPr>
          <w:tab/>
        </w:r>
        <w:r w:rsidR="00567082">
          <w:rPr>
            <w:noProof/>
            <w:webHidden/>
          </w:rPr>
          <w:fldChar w:fldCharType="begin"/>
        </w:r>
        <w:r w:rsidR="00567082">
          <w:rPr>
            <w:noProof/>
            <w:webHidden/>
          </w:rPr>
          <w:instrText xml:space="preserve"> PAGEREF _Toc67571368 \h </w:instrText>
        </w:r>
        <w:r w:rsidR="00567082">
          <w:rPr>
            <w:noProof/>
            <w:webHidden/>
          </w:rPr>
        </w:r>
        <w:r w:rsidR="00567082">
          <w:rPr>
            <w:noProof/>
            <w:webHidden/>
          </w:rPr>
          <w:fldChar w:fldCharType="separate"/>
        </w:r>
        <w:r w:rsidR="00567082">
          <w:rPr>
            <w:noProof/>
            <w:webHidden/>
          </w:rPr>
          <w:t>2</w:t>
        </w:r>
        <w:r w:rsidR="00567082">
          <w:rPr>
            <w:noProof/>
            <w:webHidden/>
          </w:rPr>
          <w:fldChar w:fldCharType="end"/>
        </w:r>
      </w:hyperlink>
    </w:p>
    <w:p w14:paraId="28866AF1" w14:textId="0CB27E86" w:rsidR="00567082" w:rsidRDefault="004A14C6">
      <w:pPr>
        <w:pStyle w:val="TOC1"/>
        <w:tabs>
          <w:tab w:val="right" w:leader="dot" w:pos="9060"/>
        </w:tabs>
        <w:rPr>
          <w:rFonts w:eastAsiaTheme="minorEastAsia" w:cstheme="minorBidi"/>
          <w:noProof/>
          <w:sz w:val="22"/>
          <w:szCs w:val="22"/>
          <w:lang w:eastAsia="en-AU"/>
        </w:rPr>
      </w:pPr>
      <w:hyperlink w:anchor="_Toc67571369" w:history="1">
        <w:r w:rsidR="00567082" w:rsidRPr="00225E4D">
          <w:rPr>
            <w:rStyle w:val="Hyperlink"/>
            <w:noProof/>
          </w:rPr>
          <w:t>Section 1 – Management</w:t>
        </w:r>
        <w:r w:rsidR="00567082">
          <w:rPr>
            <w:noProof/>
            <w:webHidden/>
          </w:rPr>
          <w:tab/>
        </w:r>
        <w:r w:rsidR="00567082">
          <w:rPr>
            <w:noProof/>
            <w:webHidden/>
          </w:rPr>
          <w:fldChar w:fldCharType="begin"/>
        </w:r>
        <w:r w:rsidR="00567082">
          <w:rPr>
            <w:noProof/>
            <w:webHidden/>
          </w:rPr>
          <w:instrText xml:space="preserve"> PAGEREF _Toc67571369 \h </w:instrText>
        </w:r>
        <w:r w:rsidR="00567082">
          <w:rPr>
            <w:noProof/>
            <w:webHidden/>
          </w:rPr>
        </w:r>
        <w:r w:rsidR="00567082">
          <w:rPr>
            <w:noProof/>
            <w:webHidden/>
          </w:rPr>
          <w:fldChar w:fldCharType="separate"/>
        </w:r>
        <w:r w:rsidR="00567082">
          <w:rPr>
            <w:noProof/>
            <w:webHidden/>
          </w:rPr>
          <w:t>2</w:t>
        </w:r>
        <w:r w:rsidR="00567082">
          <w:rPr>
            <w:noProof/>
            <w:webHidden/>
          </w:rPr>
          <w:fldChar w:fldCharType="end"/>
        </w:r>
      </w:hyperlink>
    </w:p>
    <w:p w14:paraId="47C1738C" w14:textId="43366963" w:rsidR="00567082" w:rsidRDefault="004A14C6">
      <w:pPr>
        <w:pStyle w:val="TOC1"/>
        <w:tabs>
          <w:tab w:val="right" w:leader="dot" w:pos="9060"/>
        </w:tabs>
        <w:rPr>
          <w:rFonts w:eastAsiaTheme="minorEastAsia" w:cstheme="minorBidi"/>
          <w:noProof/>
          <w:sz w:val="22"/>
          <w:szCs w:val="22"/>
          <w:lang w:eastAsia="en-AU"/>
        </w:rPr>
      </w:pPr>
      <w:hyperlink w:anchor="_Toc67571370" w:history="1">
        <w:r w:rsidR="00567082" w:rsidRPr="00225E4D">
          <w:rPr>
            <w:rStyle w:val="Hyperlink"/>
            <w:noProof/>
          </w:rPr>
          <w:t>Section 2 – Treatment</w:t>
        </w:r>
        <w:r w:rsidR="00567082">
          <w:rPr>
            <w:noProof/>
            <w:webHidden/>
          </w:rPr>
          <w:tab/>
        </w:r>
        <w:r w:rsidR="00567082">
          <w:rPr>
            <w:noProof/>
            <w:webHidden/>
          </w:rPr>
          <w:fldChar w:fldCharType="begin"/>
        </w:r>
        <w:r w:rsidR="00567082">
          <w:rPr>
            <w:noProof/>
            <w:webHidden/>
          </w:rPr>
          <w:instrText xml:space="preserve"> PAGEREF _Toc67571370 \h </w:instrText>
        </w:r>
        <w:r w:rsidR="00567082">
          <w:rPr>
            <w:noProof/>
            <w:webHidden/>
          </w:rPr>
        </w:r>
        <w:r w:rsidR="00567082">
          <w:rPr>
            <w:noProof/>
            <w:webHidden/>
          </w:rPr>
          <w:fldChar w:fldCharType="separate"/>
        </w:r>
        <w:r w:rsidR="00567082">
          <w:rPr>
            <w:noProof/>
            <w:webHidden/>
          </w:rPr>
          <w:t>3</w:t>
        </w:r>
        <w:r w:rsidR="00567082">
          <w:rPr>
            <w:noProof/>
            <w:webHidden/>
          </w:rPr>
          <w:fldChar w:fldCharType="end"/>
        </w:r>
      </w:hyperlink>
    </w:p>
    <w:p w14:paraId="637A8D16" w14:textId="7270054D" w:rsidR="00567082" w:rsidRDefault="004A14C6">
      <w:pPr>
        <w:pStyle w:val="TOC1"/>
        <w:tabs>
          <w:tab w:val="right" w:leader="dot" w:pos="9060"/>
        </w:tabs>
        <w:rPr>
          <w:rFonts w:eastAsiaTheme="minorEastAsia" w:cstheme="minorBidi"/>
          <w:noProof/>
          <w:sz w:val="22"/>
          <w:szCs w:val="22"/>
          <w:lang w:eastAsia="en-AU"/>
        </w:rPr>
      </w:pPr>
      <w:hyperlink w:anchor="_Toc67571371" w:history="1">
        <w:r w:rsidR="00567082" w:rsidRPr="00225E4D">
          <w:rPr>
            <w:rStyle w:val="Hyperlink"/>
            <w:noProof/>
          </w:rPr>
          <w:t>Section 3 – Medications that may cause hyperkalaemia</w:t>
        </w:r>
        <w:r w:rsidR="00567082">
          <w:rPr>
            <w:noProof/>
            <w:webHidden/>
          </w:rPr>
          <w:tab/>
        </w:r>
        <w:r w:rsidR="00567082">
          <w:rPr>
            <w:noProof/>
            <w:webHidden/>
          </w:rPr>
          <w:fldChar w:fldCharType="begin"/>
        </w:r>
        <w:r w:rsidR="00567082">
          <w:rPr>
            <w:noProof/>
            <w:webHidden/>
          </w:rPr>
          <w:instrText xml:space="preserve"> PAGEREF _Toc67571371 \h </w:instrText>
        </w:r>
        <w:r w:rsidR="00567082">
          <w:rPr>
            <w:noProof/>
            <w:webHidden/>
          </w:rPr>
        </w:r>
        <w:r w:rsidR="00567082">
          <w:rPr>
            <w:noProof/>
            <w:webHidden/>
          </w:rPr>
          <w:fldChar w:fldCharType="separate"/>
        </w:r>
        <w:r w:rsidR="00567082">
          <w:rPr>
            <w:noProof/>
            <w:webHidden/>
          </w:rPr>
          <w:t>4</w:t>
        </w:r>
        <w:r w:rsidR="00567082">
          <w:rPr>
            <w:noProof/>
            <w:webHidden/>
          </w:rPr>
          <w:fldChar w:fldCharType="end"/>
        </w:r>
      </w:hyperlink>
    </w:p>
    <w:p w14:paraId="6F836CEA" w14:textId="6541C35F" w:rsidR="00567082" w:rsidRDefault="004A14C6">
      <w:pPr>
        <w:pStyle w:val="TOC1"/>
        <w:tabs>
          <w:tab w:val="right" w:leader="dot" w:pos="9060"/>
        </w:tabs>
        <w:rPr>
          <w:rFonts w:eastAsiaTheme="minorEastAsia" w:cstheme="minorBidi"/>
          <w:noProof/>
          <w:sz w:val="22"/>
          <w:szCs w:val="22"/>
          <w:lang w:eastAsia="en-AU"/>
        </w:rPr>
      </w:pPr>
      <w:hyperlink w:anchor="_Toc67571372" w:history="1">
        <w:r w:rsidR="00567082" w:rsidRPr="00225E4D">
          <w:rPr>
            <w:rStyle w:val="Hyperlink"/>
            <w:noProof/>
          </w:rPr>
          <w:t>Evaluation</w:t>
        </w:r>
        <w:r w:rsidR="00567082">
          <w:rPr>
            <w:noProof/>
            <w:webHidden/>
          </w:rPr>
          <w:tab/>
        </w:r>
        <w:r w:rsidR="00567082">
          <w:rPr>
            <w:noProof/>
            <w:webHidden/>
          </w:rPr>
          <w:fldChar w:fldCharType="begin"/>
        </w:r>
        <w:r w:rsidR="00567082">
          <w:rPr>
            <w:noProof/>
            <w:webHidden/>
          </w:rPr>
          <w:instrText xml:space="preserve"> PAGEREF _Toc67571372 \h </w:instrText>
        </w:r>
        <w:r w:rsidR="00567082">
          <w:rPr>
            <w:noProof/>
            <w:webHidden/>
          </w:rPr>
        </w:r>
        <w:r w:rsidR="00567082">
          <w:rPr>
            <w:noProof/>
            <w:webHidden/>
          </w:rPr>
          <w:fldChar w:fldCharType="separate"/>
        </w:r>
        <w:r w:rsidR="00567082">
          <w:rPr>
            <w:noProof/>
            <w:webHidden/>
          </w:rPr>
          <w:t>4</w:t>
        </w:r>
        <w:r w:rsidR="00567082">
          <w:rPr>
            <w:noProof/>
            <w:webHidden/>
          </w:rPr>
          <w:fldChar w:fldCharType="end"/>
        </w:r>
      </w:hyperlink>
    </w:p>
    <w:p w14:paraId="1FF64ABD" w14:textId="5D3E704F" w:rsidR="00567082" w:rsidRDefault="004A14C6">
      <w:pPr>
        <w:pStyle w:val="TOC1"/>
        <w:tabs>
          <w:tab w:val="right" w:leader="dot" w:pos="9060"/>
        </w:tabs>
        <w:rPr>
          <w:rFonts w:eastAsiaTheme="minorEastAsia" w:cstheme="minorBidi"/>
          <w:noProof/>
          <w:sz w:val="22"/>
          <w:szCs w:val="22"/>
          <w:lang w:eastAsia="en-AU"/>
        </w:rPr>
      </w:pPr>
      <w:hyperlink w:anchor="_Toc67571373" w:history="1">
        <w:r w:rsidR="00567082" w:rsidRPr="00225E4D">
          <w:rPr>
            <w:rStyle w:val="Hyperlink"/>
            <w:noProof/>
          </w:rPr>
          <w:t>Related Policies, Procedures, Guidelines and Legislation</w:t>
        </w:r>
        <w:r w:rsidR="00567082">
          <w:rPr>
            <w:noProof/>
            <w:webHidden/>
          </w:rPr>
          <w:tab/>
        </w:r>
        <w:r w:rsidR="00567082">
          <w:rPr>
            <w:noProof/>
            <w:webHidden/>
          </w:rPr>
          <w:fldChar w:fldCharType="begin"/>
        </w:r>
        <w:r w:rsidR="00567082">
          <w:rPr>
            <w:noProof/>
            <w:webHidden/>
          </w:rPr>
          <w:instrText xml:space="preserve"> PAGEREF _Toc67571373 \h </w:instrText>
        </w:r>
        <w:r w:rsidR="00567082">
          <w:rPr>
            <w:noProof/>
            <w:webHidden/>
          </w:rPr>
        </w:r>
        <w:r w:rsidR="00567082">
          <w:rPr>
            <w:noProof/>
            <w:webHidden/>
          </w:rPr>
          <w:fldChar w:fldCharType="separate"/>
        </w:r>
        <w:r w:rsidR="00567082">
          <w:rPr>
            <w:noProof/>
            <w:webHidden/>
          </w:rPr>
          <w:t>5</w:t>
        </w:r>
        <w:r w:rsidR="00567082">
          <w:rPr>
            <w:noProof/>
            <w:webHidden/>
          </w:rPr>
          <w:fldChar w:fldCharType="end"/>
        </w:r>
      </w:hyperlink>
    </w:p>
    <w:p w14:paraId="469E06B5" w14:textId="2AB0AE15" w:rsidR="00567082" w:rsidRDefault="004A14C6">
      <w:pPr>
        <w:pStyle w:val="TOC1"/>
        <w:tabs>
          <w:tab w:val="right" w:leader="dot" w:pos="9060"/>
        </w:tabs>
        <w:rPr>
          <w:rFonts w:eastAsiaTheme="minorEastAsia" w:cstheme="minorBidi"/>
          <w:noProof/>
          <w:sz w:val="22"/>
          <w:szCs w:val="22"/>
          <w:lang w:eastAsia="en-AU"/>
        </w:rPr>
      </w:pPr>
      <w:hyperlink w:anchor="_Toc67571374" w:history="1">
        <w:r w:rsidR="00567082" w:rsidRPr="00225E4D">
          <w:rPr>
            <w:rStyle w:val="Hyperlink"/>
            <w:noProof/>
          </w:rPr>
          <w:t>References</w:t>
        </w:r>
        <w:r w:rsidR="00567082">
          <w:rPr>
            <w:noProof/>
            <w:webHidden/>
          </w:rPr>
          <w:tab/>
        </w:r>
        <w:r w:rsidR="00567082">
          <w:rPr>
            <w:noProof/>
            <w:webHidden/>
          </w:rPr>
          <w:fldChar w:fldCharType="begin"/>
        </w:r>
        <w:r w:rsidR="00567082">
          <w:rPr>
            <w:noProof/>
            <w:webHidden/>
          </w:rPr>
          <w:instrText xml:space="preserve"> PAGEREF _Toc67571374 \h </w:instrText>
        </w:r>
        <w:r w:rsidR="00567082">
          <w:rPr>
            <w:noProof/>
            <w:webHidden/>
          </w:rPr>
        </w:r>
        <w:r w:rsidR="00567082">
          <w:rPr>
            <w:noProof/>
            <w:webHidden/>
          </w:rPr>
          <w:fldChar w:fldCharType="separate"/>
        </w:r>
        <w:r w:rsidR="00567082">
          <w:rPr>
            <w:noProof/>
            <w:webHidden/>
          </w:rPr>
          <w:t>5</w:t>
        </w:r>
        <w:r w:rsidR="00567082">
          <w:rPr>
            <w:noProof/>
            <w:webHidden/>
          </w:rPr>
          <w:fldChar w:fldCharType="end"/>
        </w:r>
      </w:hyperlink>
    </w:p>
    <w:p w14:paraId="3774239F" w14:textId="72FE03D8" w:rsidR="00567082" w:rsidRDefault="004A14C6">
      <w:pPr>
        <w:pStyle w:val="TOC1"/>
        <w:tabs>
          <w:tab w:val="right" w:leader="dot" w:pos="9060"/>
        </w:tabs>
        <w:rPr>
          <w:rFonts w:eastAsiaTheme="minorEastAsia" w:cstheme="minorBidi"/>
          <w:noProof/>
          <w:sz w:val="22"/>
          <w:szCs w:val="22"/>
          <w:lang w:eastAsia="en-AU"/>
        </w:rPr>
      </w:pPr>
      <w:hyperlink w:anchor="_Toc67571375" w:history="1">
        <w:r w:rsidR="00567082" w:rsidRPr="00225E4D">
          <w:rPr>
            <w:rStyle w:val="Hyperlink"/>
            <w:noProof/>
          </w:rPr>
          <w:t>Definition of Terms</w:t>
        </w:r>
        <w:r w:rsidR="00567082">
          <w:rPr>
            <w:noProof/>
            <w:webHidden/>
          </w:rPr>
          <w:tab/>
        </w:r>
        <w:r w:rsidR="00567082">
          <w:rPr>
            <w:noProof/>
            <w:webHidden/>
          </w:rPr>
          <w:fldChar w:fldCharType="begin"/>
        </w:r>
        <w:r w:rsidR="00567082">
          <w:rPr>
            <w:noProof/>
            <w:webHidden/>
          </w:rPr>
          <w:instrText xml:space="preserve"> PAGEREF _Toc67571375 \h </w:instrText>
        </w:r>
        <w:r w:rsidR="00567082">
          <w:rPr>
            <w:noProof/>
            <w:webHidden/>
          </w:rPr>
        </w:r>
        <w:r w:rsidR="00567082">
          <w:rPr>
            <w:noProof/>
            <w:webHidden/>
          </w:rPr>
          <w:fldChar w:fldCharType="separate"/>
        </w:r>
        <w:r w:rsidR="00567082">
          <w:rPr>
            <w:noProof/>
            <w:webHidden/>
          </w:rPr>
          <w:t>6</w:t>
        </w:r>
        <w:r w:rsidR="00567082">
          <w:rPr>
            <w:noProof/>
            <w:webHidden/>
          </w:rPr>
          <w:fldChar w:fldCharType="end"/>
        </w:r>
      </w:hyperlink>
    </w:p>
    <w:p w14:paraId="7D876ABE" w14:textId="620E971F" w:rsidR="00567082" w:rsidRDefault="004A14C6">
      <w:pPr>
        <w:pStyle w:val="TOC1"/>
        <w:tabs>
          <w:tab w:val="right" w:leader="dot" w:pos="9060"/>
        </w:tabs>
        <w:rPr>
          <w:rFonts w:eastAsiaTheme="minorEastAsia" w:cstheme="minorBidi"/>
          <w:noProof/>
          <w:sz w:val="22"/>
          <w:szCs w:val="22"/>
          <w:lang w:eastAsia="en-AU"/>
        </w:rPr>
      </w:pPr>
      <w:hyperlink w:anchor="_Toc67571376" w:history="1">
        <w:r w:rsidR="00567082" w:rsidRPr="00225E4D">
          <w:rPr>
            <w:rStyle w:val="Hyperlink"/>
            <w:noProof/>
          </w:rPr>
          <w:t>Search Terms</w:t>
        </w:r>
        <w:r w:rsidR="00567082">
          <w:rPr>
            <w:noProof/>
            <w:webHidden/>
          </w:rPr>
          <w:tab/>
        </w:r>
        <w:r w:rsidR="00567082">
          <w:rPr>
            <w:noProof/>
            <w:webHidden/>
          </w:rPr>
          <w:fldChar w:fldCharType="begin"/>
        </w:r>
        <w:r w:rsidR="00567082">
          <w:rPr>
            <w:noProof/>
            <w:webHidden/>
          </w:rPr>
          <w:instrText xml:space="preserve"> PAGEREF _Toc67571376 \h </w:instrText>
        </w:r>
        <w:r w:rsidR="00567082">
          <w:rPr>
            <w:noProof/>
            <w:webHidden/>
          </w:rPr>
        </w:r>
        <w:r w:rsidR="00567082">
          <w:rPr>
            <w:noProof/>
            <w:webHidden/>
          </w:rPr>
          <w:fldChar w:fldCharType="separate"/>
        </w:r>
        <w:r w:rsidR="00567082">
          <w:rPr>
            <w:noProof/>
            <w:webHidden/>
          </w:rPr>
          <w:t>6</w:t>
        </w:r>
        <w:r w:rsidR="00567082">
          <w:rPr>
            <w:noProof/>
            <w:webHidden/>
          </w:rPr>
          <w:fldChar w:fldCharType="end"/>
        </w:r>
      </w:hyperlink>
    </w:p>
    <w:p w14:paraId="4F16EF03" w14:textId="5B3D54B1" w:rsidR="00567082" w:rsidRDefault="004A14C6">
      <w:pPr>
        <w:pStyle w:val="TOC1"/>
        <w:tabs>
          <w:tab w:val="right" w:leader="dot" w:pos="9060"/>
        </w:tabs>
        <w:rPr>
          <w:rFonts w:eastAsiaTheme="minorEastAsia" w:cstheme="minorBidi"/>
          <w:noProof/>
          <w:sz w:val="22"/>
          <w:szCs w:val="22"/>
          <w:lang w:eastAsia="en-AU"/>
        </w:rPr>
      </w:pPr>
      <w:hyperlink w:anchor="_Toc67571377" w:history="1">
        <w:r w:rsidR="00567082" w:rsidRPr="00225E4D">
          <w:rPr>
            <w:rStyle w:val="Hyperlink"/>
            <w:noProof/>
          </w:rPr>
          <w:t>Attachments</w:t>
        </w:r>
        <w:r w:rsidR="00567082">
          <w:rPr>
            <w:noProof/>
            <w:webHidden/>
          </w:rPr>
          <w:tab/>
        </w:r>
        <w:r w:rsidR="00567082">
          <w:rPr>
            <w:noProof/>
            <w:webHidden/>
          </w:rPr>
          <w:fldChar w:fldCharType="begin"/>
        </w:r>
        <w:r w:rsidR="00567082">
          <w:rPr>
            <w:noProof/>
            <w:webHidden/>
          </w:rPr>
          <w:instrText xml:space="preserve"> PAGEREF _Toc67571377 \h </w:instrText>
        </w:r>
        <w:r w:rsidR="00567082">
          <w:rPr>
            <w:noProof/>
            <w:webHidden/>
          </w:rPr>
        </w:r>
        <w:r w:rsidR="00567082">
          <w:rPr>
            <w:noProof/>
            <w:webHidden/>
          </w:rPr>
          <w:fldChar w:fldCharType="separate"/>
        </w:r>
        <w:r w:rsidR="00567082">
          <w:rPr>
            <w:noProof/>
            <w:webHidden/>
          </w:rPr>
          <w:t>6</w:t>
        </w:r>
        <w:r w:rsidR="00567082">
          <w:rPr>
            <w:noProof/>
            <w:webHidden/>
          </w:rPr>
          <w:fldChar w:fldCharType="end"/>
        </w:r>
      </w:hyperlink>
    </w:p>
    <w:p w14:paraId="3DDC26D3" w14:textId="130342F1" w:rsidR="00567082" w:rsidRDefault="004A14C6">
      <w:pPr>
        <w:pStyle w:val="TOC2"/>
        <w:tabs>
          <w:tab w:val="right" w:leader="dot" w:pos="9060"/>
        </w:tabs>
        <w:rPr>
          <w:rFonts w:eastAsiaTheme="minorEastAsia" w:cstheme="minorBidi"/>
          <w:noProof/>
          <w:sz w:val="22"/>
          <w:szCs w:val="22"/>
          <w:lang w:eastAsia="en-AU"/>
        </w:rPr>
      </w:pPr>
      <w:hyperlink w:anchor="_Toc67571378" w:history="1">
        <w:r w:rsidR="00567082" w:rsidRPr="00225E4D">
          <w:rPr>
            <w:rStyle w:val="Hyperlink"/>
            <w:noProof/>
          </w:rPr>
          <w:t>Attachment 1: Flow Chart: Hyperkalaemia in Adults - Decision Making Tool</w:t>
        </w:r>
        <w:r w:rsidR="00567082">
          <w:rPr>
            <w:noProof/>
            <w:webHidden/>
          </w:rPr>
          <w:tab/>
        </w:r>
        <w:r w:rsidR="00567082">
          <w:rPr>
            <w:noProof/>
            <w:webHidden/>
          </w:rPr>
          <w:fldChar w:fldCharType="begin"/>
        </w:r>
        <w:r w:rsidR="00567082">
          <w:rPr>
            <w:noProof/>
            <w:webHidden/>
          </w:rPr>
          <w:instrText xml:space="preserve"> PAGEREF _Toc67571378 \h </w:instrText>
        </w:r>
        <w:r w:rsidR="00567082">
          <w:rPr>
            <w:noProof/>
            <w:webHidden/>
          </w:rPr>
        </w:r>
        <w:r w:rsidR="00567082">
          <w:rPr>
            <w:noProof/>
            <w:webHidden/>
          </w:rPr>
          <w:fldChar w:fldCharType="separate"/>
        </w:r>
        <w:r w:rsidR="00567082">
          <w:rPr>
            <w:noProof/>
            <w:webHidden/>
          </w:rPr>
          <w:t>7</w:t>
        </w:r>
        <w:r w:rsidR="00567082">
          <w:rPr>
            <w:noProof/>
            <w:webHidden/>
          </w:rPr>
          <w:fldChar w:fldCharType="end"/>
        </w:r>
      </w:hyperlink>
    </w:p>
    <w:p w14:paraId="2F51A861" w14:textId="41CA333C" w:rsidR="007052B1" w:rsidRDefault="00E76AD0" w:rsidP="007B6904">
      <w:pPr>
        <w:rPr>
          <w:rFonts w:asciiTheme="minorHAnsi" w:hAnsiTheme="minorHAnsi"/>
        </w:rPr>
      </w:pPr>
      <w:r>
        <w:rPr>
          <w:rFonts w:asciiTheme="minorHAnsi" w:hAnsiTheme="minorHAnsi"/>
        </w:rPr>
        <w:fldChar w:fldCharType="end"/>
      </w:r>
    </w:p>
    <w:p w14:paraId="2F51A863" w14:textId="2230FD4D" w:rsidR="007B6904" w:rsidRPr="00E76AD0" w:rsidRDefault="007052B1" w:rsidP="00E76AD0">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8" w:name="_Toc389473274"/>
            <w:bookmarkStart w:id="9" w:name="_Toc67571365"/>
            <w:r w:rsidRPr="00CD1C0E">
              <w:lastRenderedPageBreak/>
              <w:t>Purpose</w:t>
            </w:r>
            <w:bookmarkEnd w:id="8"/>
            <w:bookmarkEnd w:id="9"/>
          </w:p>
        </w:tc>
      </w:tr>
    </w:tbl>
    <w:p w14:paraId="2F51A866" w14:textId="77777777" w:rsidR="00931B93" w:rsidRDefault="00931B93" w:rsidP="00931B93">
      <w:pPr>
        <w:rPr>
          <w:rFonts w:cs="Arial"/>
          <w:i/>
          <w:szCs w:val="24"/>
        </w:rPr>
      </w:pPr>
    </w:p>
    <w:p w14:paraId="2F51A86E" w14:textId="223A6C92" w:rsidR="00420F9E" w:rsidRPr="00BF078E" w:rsidRDefault="00E76AD0" w:rsidP="00E76AD0">
      <w:r w:rsidRPr="00C11B11">
        <w:rPr>
          <w:rFonts w:cs="Arial"/>
          <w:szCs w:val="24"/>
        </w:rPr>
        <w:t xml:space="preserve">The purpose of this procedure is to guide </w:t>
      </w:r>
      <w:r w:rsidR="0016030F">
        <w:rPr>
          <w:rFonts w:cs="Arial"/>
          <w:szCs w:val="24"/>
        </w:rPr>
        <w:t xml:space="preserve">staff on the </w:t>
      </w:r>
      <w:r w:rsidRPr="00C11B11">
        <w:rPr>
          <w:rFonts w:cs="Arial"/>
          <w:szCs w:val="24"/>
        </w:rPr>
        <w:t>management of</w:t>
      </w:r>
      <w:r w:rsidR="00F857CA">
        <w:rPr>
          <w:rFonts w:cs="Arial"/>
          <w:szCs w:val="24"/>
        </w:rPr>
        <w:t xml:space="preserve"> adult</w:t>
      </w:r>
      <w:r w:rsidRPr="00C11B11">
        <w:rPr>
          <w:rFonts w:cs="Arial"/>
          <w:szCs w:val="24"/>
        </w:rPr>
        <w:t xml:space="preserve"> patients with hyperkalaemia</w:t>
      </w:r>
      <w:r>
        <w:rPr>
          <w:rFonts w:cs="Arial"/>
          <w:szCs w:val="24"/>
        </w:rPr>
        <w:t>.</w:t>
      </w:r>
      <w:r w:rsidR="00931B93" w:rsidRPr="00BF078E">
        <w:t xml:space="preserve"> </w:t>
      </w:r>
      <w:r w:rsidR="00420F9E" w:rsidRPr="00BF078E">
        <w:t xml:space="preserve"> </w:t>
      </w:r>
    </w:p>
    <w:p w14:paraId="2F51A86F" w14:textId="77777777" w:rsidR="007B6904" w:rsidRDefault="007B6904" w:rsidP="00931B93">
      <w:pPr>
        <w:rPr>
          <w:rFonts w:cs="Arial"/>
          <w:szCs w:val="24"/>
        </w:rPr>
      </w:pPr>
    </w:p>
    <w:p w14:paraId="09FA2030" w14:textId="52B08F74" w:rsidR="00E76AD0" w:rsidRPr="0016030F" w:rsidRDefault="004A14C6" w:rsidP="0016030F">
      <w:pPr>
        <w:jc w:val="right"/>
        <w:rPr>
          <w:rFonts w:cs="Arial"/>
          <w:i/>
          <w:color w:val="0000FF"/>
          <w:szCs w:val="24"/>
          <w:u w:val="single"/>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587BFF">
        <w:trPr>
          <w:cantSplit/>
          <w:trHeight w:val="285"/>
        </w:trPr>
        <w:tc>
          <w:tcPr>
            <w:tcW w:w="9158" w:type="dxa"/>
            <w:shd w:val="clear" w:color="auto" w:fill="A6A6A6" w:themeFill="background1" w:themeFillShade="A6"/>
          </w:tcPr>
          <w:p w14:paraId="2F51A871" w14:textId="47A7607E" w:rsidR="0074223E" w:rsidRPr="00CD1C0E" w:rsidRDefault="0074223E" w:rsidP="00587BFF">
            <w:pPr>
              <w:pStyle w:val="Heading1"/>
            </w:pPr>
            <w:bookmarkStart w:id="10" w:name="_Toc389473276"/>
            <w:bookmarkStart w:id="11" w:name="_Toc67571367"/>
            <w:r>
              <w:t>Alerts</w:t>
            </w:r>
            <w:bookmarkEnd w:id="10"/>
            <w:bookmarkEnd w:id="11"/>
            <w:r w:rsidR="00AB50DD">
              <w:t xml:space="preserve"> </w:t>
            </w:r>
          </w:p>
        </w:tc>
      </w:tr>
    </w:tbl>
    <w:p w14:paraId="2F51A873" w14:textId="77777777" w:rsidR="007B6904" w:rsidRDefault="007B6904" w:rsidP="007B6904">
      <w:pPr>
        <w:rPr>
          <w:rFonts w:cs="Arial"/>
          <w:b/>
          <w:szCs w:val="24"/>
        </w:rPr>
      </w:pPr>
    </w:p>
    <w:p w14:paraId="5E607150" w14:textId="3EBEB99E" w:rsidR="00E76AD0" w:rsidRPr="00E76AD0" w:rsidRDefault="00E76AD0" w:rsidP="69C99132">
      <w:pPr>
        <w:pStyle w:val="ListParagraph"/>
        <w:numPr>
          <w:ilvl w:val="0"/>
          <w:numId w:val="13"/>
        </w:numPr>
        <w:autoSpaceDE w:val="0"/>
        <w:autoSpaceDN w:val="0"/>
        <w:adjustRightInd w:val="0"/>
        <w:rPr>
          <w:rFonts w:cs="Calibri"/>
          <w:lang w:eastAsia="en-AU"/>
        </w:rPr>
      </w:pPr>
      <w:r w:rsidRPr="69C99132">
        <w:rPr>
          <w:rFonts w:cs="Calibri"/>
          <w:lang w:eastAsia="en-AU"/>
        </w:rPr>
        <w:t xml:space="preserve">In severe acute renal failure, </w:t>
      </w:r>
      <w:r w:rsidR="000A77B9" w:rsidRPr="69C99132">
        <w:rPr>
          <w:rFonts w:cs="Calibri"/>
          <w:lang w:eastAsia="en-AU"/>
        </w:rPr>
        <w:t xml:space="preserve">a </w:t>
      </w:r>
      <w:r w:rsidR="00E7537E" w:rsidRPr="69C99132">
        <w:rPr>
          <w:rFonts w:cs="Calibri"/>
          <w:lang w:eastAsia="en-AU"/>
        </w:rPr>
        <w:t>R</w:t>
      </w:r>
      <w:r w:rsidR="00BF3022" w:rsidRPr="69C99132">
        <w:rPr>
          <w:rFonts w:cs="Calibri"/>
          <w:lang w:eastAsia="en-AU"/>
        </w:rPr>
        <w:t xml:space="preserve">enal </w:t>
      </w:r>
      <w:r w:rsidR="00E7537E" w:rsidRPr="69C99132">
        <w:rPr>
          <w:rFonts w:cs="Calibri"/>
          <w:lang w:eastAsia="en-AU"/>
        </w:rPr>
        <w:t>P</w:t>
      </w:r>
      <w:r w:rsidR="00BF3022" w:rsidRPr="69C99132">
        <w:rPr>
          <w:rFonts w:cs="Calibri"/>
          <w:lang w:eastAsia="en-AU"/>
        </w:rPr>
        <w:t xml:space="preserve">hysician </w:t>
      </w:r>
      <w:r w:rsidR="000A77B9" w:rsidRPr="69C99132">
        <w:rPr>
          <w:rFonts w:cs="Calibri"/>
          <w:lang w:eastAsia="en-AU"/>
        </w:rPr>
        <w:t xml:space="preserve">review should be sought </w:t>
      </w:r>
      <w:r w:rsidR="006337AF" w:rsidRPr="69C99132">
        <w:rPr>
          <w:rFonts w:cs="Calibri"/>
          <w:lang w:eastAsia="en-AU"/>
        </w:rPr>
        <w:t xml:space="preserve">to </w:t>
      </w:r>
      <w:r w:rsidR="000A77B9" w:rsidRPr="69C99132">
        <w:rPr>
          <w:rFonts w:cs="Calibri"/>
          <w:lang w:eastAsia="en-AU"/>
        </w:rPr>
        <w:t>manage</w:t>
      </w:r>
      <w:r w:rsidR="006337AF" w:rsidRPr="69C99132">
        <w:rPr>
          <w:rFonts w:cs="Calibri"/>
          <w:lang w:eastAsia="en-AU"/>
        </w:rPr>
        <w:t xml:space="preserve"> hyperkalaemia</w:t>
      </w:r>
      <w:r w:rsidR="1B489D71" w:rsidRPr="69C99132">
        <w:rPr>
          <w:rFonts w:cs="Calibri"/>
          <w:lang w:eastAsia="en-AU"/>
        </w:rPr>
        <w:t>.</w:t>
      </w:r>
    </w:p>
    <w:p w14:paraId="34E7F8CF" w14:textId="0D72AB20" w:rsidR="00E76AD0" w:rsidRPr="00E76AD0" w:rsidRDefault="00E76AD0" w:rsidP="69C99132">
      <w:pPr>
        <w:pStyle w:val="ListParagraph"/>
        <w:numPr>
          <w:ilvl w:val="0"/>
          <w:numId w:val="13"/>
        </w:numPr>
        <w:rPr>
          <w:rFonts w:cs="Helvetica"/>
          <w:lang w:eastAsia="en-AU"/>
        </w:rPr>
      </w:pPr>
      <w:r w:rsidRPr="69C99132">
        <w:rPr>
          <w:rFonts w:cs="Calibri"/>
          <w:lang w:eastAsia="en-AU"/>
        </w:rPr>
        <w:t>The flow chart attached is a decision</w:t>
      </w:r>
      <w:r w:rsidR="3A640535" w:rsidRPr="69C99132">
        <w:rPr>
          <w:rFonts w:cs="Calibri"/>
          <w:lang w:eastAsia="en-AU"/>
        </w:rPr>
        <w:t>-</w:t>
      </w:r>
      <w:r w:rsidRPr="69C99132">
        <w:rPr>
          <w:rFonts w:cs="Calibri"/>
          <w:lang w:eastAsia="en-AU"/>
        </w:rPr>
        <w:t>making tool. All steps should occur almost simultaneously unless otherwise stated.</w:t>
      </w:r>
      <w:r w:rsidR="00BF3022" w:rsidRPr="69C99132">
        <w:rPr>
          <w:rFonts w:cs="Calibri"/>
          <w:lang w:eastAsia="en-AU"/>
        </w:rPr>
        <w:t xml:space="preserve"> A </w:t>
      </w:r>
      <w:r w:rsidR="00BB3369">
        <w:t xml:space="preserve">Renal </w:t>
      </w:r>
      <w:proofErr w:type="spellStart"/>
      <w:r w:rsidR="00BB3369">
        <w:t>Physican</w:t>
      </w:r>
      <w:proofErr w:type="spellEnd"/>
      <w:r w:rsidR="00BB3369" w:rsidRPr="69C99132">
        <w:rPr>
          <w:rFonts w:cs="Calibri"/>
          <w:lang w:eastAsia="en-AU"/>
        </w:rPr>
        <w:t xml:space="preserve"> </w:t>
      </w:r>
      <w:r w:rsidR="00BF3022" w:rsidRPr="69C99132">
        <w:rPr>
          <w:rFonts w:cs="Calibri"/>
          <w:lang w:eastAsia="en-AU"/>
        </w:rPr>
        <w:t>opinion should be sought where clarification is needed in relation to any steps within the document.</w:t>
      </w:r>
    </w:p>
    <w:p w14:paraId="2F51A877" w14:textId="40AD9601" w:rsidR="00285D38" w:rsidRPr="00285D38" w:rsidRDefault="00285D38" w:rsidP="007B6904">
      <w:pPr>
        <w:rPr>
          <w:i/>
        </w:rPr>
      </w:pPr>
    </w:p>
    <w:p w14:paraId="2F51A879" w14:textId="77777777" w:rsidR="009E70F4" w:rsidRPr="009121F9" w:rsidRDefault="004A14C6" w:rsidP="009E70F4">
      <w:pPr>
        <w:jc w:val="right"/>
        <w:rPr>
          <w:rFonts w:cs="Arial"/>
          <w:b/>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2" w:name="_Toc389473277"/>
            <w:bookmarkStart w:id="13" w:name="_Toc67571368"/>
            <w:r w:rsidRPr="003D2D06">
              <w:t>Scope</w:t>
            </w:r>
            <w:bookmarkEnd w:id="12"/>
            <w:bookmarkEnd w:id="13"/>
          </w:p>
        </w:tc>
      </w:tr>
    </w:tbl>
    <w:p w14:paraId="2F51A87C" w14:textId="77777777" w:rsidR="007B6904" w:rsidRPr="00CD1C0E" w:rsidRDefault="007B6904" w:rsidP="007B6904">
      <w:pPr>
        <w:rPr>
          <w:szCs w:val="24"/>
        </w:rPr>
      </w:pPr>
    </w:p>
    <w:p w14:paraId="430DFAAF" w14:textId="09B35551" w:rsidR="00E76AD0" w:rsidRPr="00BF078E" w:rsidRDefault="00E76AD0" w:rsidP="00E76AD0">
      <w:pPr>
        <w:outlineLvl w:val="0"/>
        <w:rPr>
          <w:rFonts w:cs="Arial"/>
          <w:i/>
          <w:szCs w:val="24"/>
        </w:rPr>
      </w:pPr>
      <w:r w:rsidRPr="00C11B11">
        <w:t>This document applies</w:t>
      </w:r>
      <w:r>
        <w:rPr>
          <w:rFonts w:cs="Arial"/>
          <w:i/>
          <w:szCs w:val="24"/>
        </w:rPr>
        <w:t xml:space="preserve"> </w:t>
      </w:r>
      <w:r w:rsidR="0016030F">
        <w:rPr>
          <w:rFonts w:cs="Arial"/>
          <w:iCs/>
          <w:szCs w:val="24"/>
        </w:rPr>
        <w:t xml:space="preserve">to the following Canberra Health Service staff </w:t>
      </w:r>
      <w:r w:rsidRPr="00F14EC1">
        <w:t>working within their scope of practice</w:t>
      </w:r>
      <w:r w:rsidRPr="00BF078E">
        <w:rPr>
          <w:rFonts w:cs="Arial"/>
          <w:i/>
          <w:szCs w:val="24"/>
        </w:rPr>
        <w:t>:</w:t>
      </w:r>
    </w:p>
    <w:p w14:paraId="0A56E1AC" w14:textId="77777777" w:rsidR="00E76AD0" w:rsidRPr="00F14EC1" w:rsidRDefault="00E76AD0" w:rsidP="00E76AD0">
      <w:pPr>
        <w:pStyle w:val="ListBullet"/>
      </w:pPr>
      <w:r w:rsidRPr="00F14EC1">
        <w:t>Medical Officers</w:t>
      </w:r>
    </w:p>
    <w:p w14:paraId="2A4528A1" w14:textId="77777777" w:rsidR="00E76AD0" w:rsidRDefault="00E76AD0" w:rsidP="00587BFF">
      <w:pPr>
        <w:pStyle w:val="ListBullet"/>
      </w:pPr>
      <w:r>
        <w:t xml:space="preserve">Registered </w:t>
      </w:r>
      <w:r w:rsidRPr="00F14EC1">
        <w:t xml:space="preserve">Nurses and </w:t>
      </w:r>
      <w:r>
        <w:t xml:space="preserve">Registered </w:t>
      </w:r>
      <w:r w:rsidRPr="00F14EC1">
        <w:t xml:space="preserve">Midwives </w:t>
      </w:r>
    </w:p>
    <w:p w14:paraId="2F51A886" w14:textId="031BAAEB" w:rsidR="001F2A9B" w:rsidRDefault="00E76AD0" w:rsidP="00587BFF">
      <w:pPr>
        <w:pStyle w:val="ListBullet"/>
      </w:pPr>
      <w:r>
        <w:t>Students under direct supervision</w:t>
      </w:r>
      <w:r w:rsidR="00BB3369">
        <w:t xml:space="preserve"> of a Renal </w:t>
      </w:r>
      <w:r w:rsidR="6C38A1A5">
        <w:t>Physician</w:t>
      </w:r>
    </w:p>
    <w:p w14:paraId="4A460645" w14:textId="617B9CA8" w:rsidR="00BF3022" w:rsidRDefault="0016030F" w:rsidP="00587BFF">
      <w:pPr>
        <w:pStyle w:val="ListBullet"/>
      </w:pPr>
      <w:r>
        <w:t>P</w:t>
      </w:r>
      <w:r w:rsidR="00BF3022">
        <w:t>harmacists</w:t>
      </w:r>
      <w:r>
        <w:t>.</w:t>
      </w:r>
    </w:p>
    <w:bookmarkStart w:id="14" w:name="_Hlk72834290"/>
    <w:p w14:paraId="1A02859E" w14:textId="77777777" w:rsidR="0016030F" w:rsidRPr="00CD1C0E" w:rsidRDefault="00367032" w:rsidP="00F14EC1">
      <w:pPr>
        <w:jc w:val="right"/>
      </w:pPr>
      <w:r>
        <w:fldChar w:fldCharType="begin"/>
      </w:r>
      <w:r>
        <w:instrText xml:space="preserve"> HYPERLINK \l "Contents" </w:instrText>
      </w:r>
      <w:r>
        <w:fldChar w:fldCharType="separate"/>
      </w:r>
      <w:r w:rsidR="009E70F4" w:rsidRPr="00590902">
        <w:rPr>
          <w:rStyle w:val="Hyperlink"/>
          <w:rFonts w:cs="Arial"/>
          <w:i/>
          <w:szCs w:val="24"/>
        </w:rPr>
        <w:t>Back to Table of Contents</w:t>
      </w:r>
      <w:r>
        <w:rPr>
          <w:rStyle w:val="Hyperlink"/>
          <w:rFonts w:cs="Arial"/>
          <w:i/>
          <w:szCs w:val="24"/>
        </w:rPr>
        <w:fldChar w:fldCharType="end"/>
      </w:r>
    </w:p>
    <w:tbl>
      <w:tblPr>
        <w:tblpPr w:leftFromText="180" w:rightFromText="180" w:vertAnchor="text" w:horzAnchor="margin" w:tblpY="181"/>
        <w:tblW w:w="9158" w:type="dxa"/>
        <w:tblLook w:val="0000" w:firstRow="0" w:lastRow="0" w:firstColumn="0" w:lastColumn="0" w:noHBand="0" w:noVBand="0"/>
      </w:tblPr>
      <w:tblGrid>
        <w:gridCol w:w="9158"/>
      </w:tblGrid>
      <w:tr w:rsidR="0016030F" w:rsidRPr="00CD1C0E" w14:paraId="6465A6CA" w14:textId="77777777" w:rsidTr="00633176">
        <w:trPr>
          <w:cantSplit/>
          <w:trHeight w:val="285"/>
        </w:trPr>
        <w:tc>
          <w:tcPr>
            <w:tcW w:w="9158" w:type="dxa"/>
            <w:shd w:val="clear" w:color="auto" w:fill="A6A6A6" w:themeFill="background1" w:themeFillShade="A6"/>
          </w:tcPr>
          <w:p w14:paraId="6DCCC9C6" w14:textId="6C3BEB43" w:rsidR="0016030F" w:rsidRPr="00CD1C0E" w:rsidRDefault="0016030F" w:rsidP="00633176">
            <w:pPr>
              <w:pStyle w:val="Heading1"/>
            </w:pPr>
            <w:bookmarkStart w:id="15" w:name="_Toc67571366"/>
            <w:bookmarkEnd w:id="14"/>
            <w:r>
              <w:t>Section 1 - Diagnostic Parameters</w:t>
            </w:r>
            <w:bookmarkEnd w:id="15"/>
            <w:r>
              <w:t xml:space="preserve"> </w:t>
            </w:r>
          </w:p>
        </w:tc>
      </w:tr>
    </w:tbl>
    <w:p w14:paraId="2ABC88F2" w14:textId="77777777" w:rsidR="0016030F" w:rsidRDefault="0016030F" w:rsidP="0016030F">
      <w:pPr>
        <w:rPr>
          <w:rFonts w:cs="Arial"/>
          <w:b/>
          <w:szCs w:val="24"/>
        </w:rPr>
      </w:pPr>
    </w:p>
    <w:p w14:paraId="1DDE8588" w14:textId="77777777" w:rsidR="0016030F" w:rsidRPr="005C7960" w:rsidRDefault="0016030F" w:rsidP="0016030F">
      <w:pPr>
        <w:autoSpaceDE w:val="0"/>
        <w:autoSpaceDN w:val="0"/>
        <w:adjustRightInd w:val="0"/>
        <w:rPr>
          <w:rFonts w:cs="Helvetica-Bold"/>
          <w:b/>
          <w:bCs/>
          <w:szCs w:val="24"/>
          <w:lang w:eastAsia="en-AU"/>
        </w:rPr>
      </w:pPr>
      <w:r w:rsidRPr="005C7960">
        <w:rPr>
          <w:rFonts w:cs="Helvetica-Bold"/>
          <w:b/>
          <w:bCs/>
          <w:szCs w:val="24"/>
          <w:lang w:eastAsia="en-AU"/>
        </w:rPr>
        <w:t>Mild hyperkalaemia:</w:t>
      </w:r>
    </w:p>
    <w:p w14:paraId="7CB56F2B" w14:textId="77777777" w:rsidR="0016030F" w:rsidRPr="005C7960" w:rsidRDefault="0016030F" w:rsidP="0016030F">
      <w:pPr>
        <w:pStyle w:val="ListBullet"/>
        <w:rPr>
          <w:rFonts w:cs="Helvetica-Oblique"/>
          <w:i/>
          <w:iCs/>
          <w:szCs w:val="24"/>
          <w:lang w:eastAsia="en-AU"/>
        </w:rPr>
      </w:pPr>
      <w:r w:rsidRPr="005C7960">
        <w:rPr>
          <w:szCs w:val="24"/>
          <w:lang w:eastAsia="en-AU"/>
        </w:rPr>
        <w:t xml:space="preserve">Serum potassium concentration </w:t>
      </w:r>
      <w:r w:rsidRPr="005C7960">
        <w:rPr>
          <w:rFonts w:cs="Helvetica-Oblique"/>
          <w:i/>
          <w:iCs/>
          <w:szCs w:val="24"/>
          <w:lang w:eastAsia="en-AU"/>
        </w:rPr>
        <w:t>5</w:t>
      </w:r>
      <w:r>
        <w:rPr>
          <w:rFonts w:cs="Helvetica-Oblique"/>
          <w:i/>
          <w:iCs/>
          <w:szCs w:val="24"/>
          <w:lang w:eastAsia="en-AU"/>
        </w:rPr>
        <w:t xml:space="preserve"> - 6</w:t>
      </w:r>
      <w:r w:rsidRPr="005C7960">
        <w:rPr>
          <w:rFonts w:cs="Helvetica-Oblique"/>
          <w:i/>
          <w:iCs/>
          <w:szCs w:val="24"/>
          <w:lang w:eastAsia="en-AU"/>
        </w:rPr>
        <w:t xml:space="preserve"> mmol/L</w:t>
      </w:r>
    </w:p>
    <w:p w14:paraId="5776D0BC" w14:textId="77777777" w:rsidR="0016030F" w:rsidRPr="005C7960" w:rsidRDefault="0016030F" w:rsidP="0016030F">
      <w:pPr>
        <w:pStyle w:val="ListBullet"/>
        <w:rPr>
          <w:rFonts w:cs="Helvetica-Oblique"/>
          <w:i/>
          <w:iCs/>
          <w:szCs w:val="24"/>
          <w:lang w:eastAsia="en-AU"/>
        </w:rPr>
      </w:pPr>
      <w:r w:rsidRPr="005C7960">
        <w:rPr>
          <w:rFonts w:cs="Helvetica"/>
          <w:szCs w:val="24"/>
          <w:lang w:eastAsia="en-AU"/>
        </w:rPr>
        <w:t>Nil or Peaked T wave</w:t>
      </w:r>
    </w:p>
    <w:p w14:paraId="0432AFEA" w14:textId="77777777" w:rsidR="0016030F" w:rsidRPr="005C7960" w:rsidRDefault="0016030F" w:rsidP="0016030F">
      <w:pPr>
        <w:autoSpaceDE w:val="0"/>
        <w:autoSpaceDN w:val="0"/>
        <w:adjustRightInd w:val="0"/>
        <w:rPr>
          <w:rFonts w:cs="Helvetica-Bold"/>
          <w:b/>
          <w:bCs/>
          <w:szCs w:val="24"/>
          <w:lang w:eastAsia="en-AU"/>
        </w:rPr>
      </w:pPr>
    </w:p>
    <w:p w14:paraId="279361E7" w14:textId="77777777" w:rsidR="0016030F" w:rsidRPr="005C7960" w:rsidRDefault="0016030F" w:rsidP="0016030F">
      <w:pPr>
        <w:autoSpaceDE w:val="0"/>
        <w:autoSpaceDN w:val="0"/>
        <w:adjustRightInd w:val="0"/>
        <w:rPr>
          <w:rFonts w:cs="Helvetica-Bold"/>
          <w:b/>
          <w:bCs/>
          <w:szCs w:val="24"/>
          <w:lang w:eastAsia="en-AU"/>
        </w:rPr>
      </w:pPr>
      <w:r w:rsidRPr="005C7960">
        <w:rPr>
          <w:rFonts w:cs="Helvetica-Bold"/>
          <w:b/>
          <w:bCs/>
          <w:szCs w:val="24"/>
          <w:lang w:eastAsia="en-AU"/>
        </w:rPr>
        <w:t>Moderate hyperkalaemia:</w:t>
      </w:r>
    </w:p>
    <w:p w14:paraId="5C1F8FBE" w14:textId="77777777" w:rsidR="0016030F" w:rsidRPr="005C7960" w:rsidRDefault="0016030F" w:rsidP="0016030F">
      <w:pPr>
        <w:pStyle w:val="ListBullet"/>
        <w:rPr>
          <w:rFonts w:cs="Helvetica-Oblique"/>
          <w:i/>
          <w:iCs/>
          <w:lang w:eastAsia="en-AU"/>
        </w:rPr>
      </w:pPr>
      <w:r w:rsidRPr="7B591DF3">
        <w:rPr>
          <w:lang w:eastAsia="en-AU"/>
        </w:rPr>
        <w:t xml:space="preserve">Serum potassium concentration </w:t>
      </w:r>
      <w:r w:rsidRPr="7B591DF3">
        <w:rPr>
          <w:rFonts w:cs="Helvetica-Oblique"/>
          <w:i/>
          <w:iCs/>
          <w:lang w:eastAsia="en-AU"/>
        </w:rPr>
        <w:t>6.1-6.4 mmol/L</w:t>
      </w:r>
    </w:p>
    <w:p w14:paraId="41DA4809" w14:textId="77777777" w:rsidR="0016030F" w:rsidRPr="005C7960" w:rsidRDefault="0016030F" w:rsidP="2D33D14C">
      <w:pPr>
        <w:pStyle w:val="ListBullet"/>
        <w:rPr>
          <w:rFonts w:cs="Helvetica-Oblique"/>
          <w:i/>
          <w:iCs/>
          <w:lang w:eastAsia="en-AU"/>
        </w:rPr>
      </w:pPr>
      <w:r w:rsidRPr="2D33D14C">
        <w:rPr>
          <w:rFonts w:cs="Helvetica"/>
          <w:lang w:eastAsia="en-AU"/>
        </w:rPr>
        <w:t>Peaked T Wave, shortened QT interval</w:t>
      </w:r>
    </w:p>
    <w:p w14:paraId="6E0A5D34" w14:textId="77777777" w:rsidR="0016030F" w:rsidRPr="005C7960" w:rsidRDefault="0016030F" w:rsidP="0016030F">
      <w:pPr>
        <w:autoSpaceDE w:val="0"/>
        <w:autoSpaceDN w:val="0"/>
        <w:adjustRightInd w:val="0"/>
        <w:rPr>
          <w:rFonts w:cs="Helvetica-Bold"/>
          <w:b/>
          <w:bCs/>
          <w:szCs w:val="24"/>
          <w:lang w:eastAsia="en-AU"/>
        </w:rPr>
      </w:pPr>
    </w:p>
    <w:p w14:paraId="1EA68F3A" w14:textId="77777777" w:rsidR="0016030F" w:rsidRPr="005C7960" w:rsidRDefault="0016030F" w:rsidP="0016030F">
      <w:pPr>
        <w:autoSpaceDE w:val="0"/>
        <w:autoSpaceDN w:val="0"/>
        <w:adjustRightInd w:val="0"/>
        <w:rPr>
          <w:rFonts w:cs="Helvetica-Bold"/>
          <w:b/>
          <w:bCs/>
          <w:szCs w:val="24"/>
          <w:lang w:eastAsia="en-AU"/>
        </w:rPr>
      </w:pPr>
      <w:r w:rsidRPr="005C7960">
        <w:rPr>
          <w:rFonts w:cs="Helvetica-Bold"/>
          <w:b/>
          <w:bCs/>
          <w:szCs w:val="24"/>
          <w:lang w:eastAsia="en-AU"/>
        </w:rPr>
        <w:t>Severe hyperkalaemia:</w:t>
      </w:r>
    </w:p>
    <w:p w14:paraId="76D156F2" w14:textId="4AAB9C98" w:rsidR="0016030F" w:rsidRPr="00E76AD0" w:rsidRDefault="0016030F" w:rsidP="69C99132">
      <w:pPr>
        <w:pStyle w:val="ListBullet"/>
        <w:rPr>
          <w:rFonts w:cs="Arial"/>
          <w:i/>
          <w:iCs/>
        </w:rPr>
      </w:pPr>
      <w:r w:rsidRPr="69C99132">
        <w:rPr>
          <w:lang w:eastAsia="en-AU"/>
        </w:rPr>
        <w:t xml:space="preserve">Serum potassium concentration &gt; 6.5 </w:t>
      </w:r>
      <w:r w:rsidRPr="69C99132">
        <w:rPr>
          <w:rFonts w:cs="Helvetica-Oblique"/>
          <w:i/>
          <w:iCs/>
          <w:lang w:eastAsia="en-AU"/>
        </w:rPr>
        <w:t>mmol/L</w:t>
      </w:r>
    </w:p>
    <w:p w14:paraId="58016891" w14:textId="77777777" w:rsidR="0016030F" w:rsidRPr="00E76AD0" w:rsidRDefault="0016030F" w:rsidP="2D33D14C">
      <w:pPr>
        <w:pStyle w:val="ListBullet"/>
        <w:rPr>
          <w:rFonts w:cs="Arial"/>
          <w:i/>
          <w:iCs/>
        </w:rPr>
      </w:pPr>
      <w:r w:rsidRPr="2D33D14C">
        <w:rPr>
          <w:rFonts w:cs="Helvetica"/>
          <w:lang w:eastAsia="en-AU"/>
        </w:rPr>
        <w:t>Widening of QRS interval</w:t>
      </w:r>
      <w:r w:rsidRPr="2D33D14C">
        <w:rPr>
          <w:rFonts w:cs="Arial"/>
          <w:i/>
          <w:iCs/>
        </w:rPr>
        <w:t>.</w:t>
      </w:r>
    </w:p>
    <w:p w14:paraId="2F51A887" w14:textId="57201821" w:rsidR="007B6904" w:rsidRDefault="004A14C6" w:rsidP="0016030F">
      <w:pPr>
        <w:jc w:val="right"/>
      </w:pPr>
      <w:hyperlink w:anchor="Contents" w:history="1">
        <w:r w:rsidR="0016030F" w:rsidRPr="00590902">
          <w:rPr>
            <w:rStyle w:val="Hyperlink"/>
            <w:rFonts w:cs="Arial"/>
            <w:i/>
            <w:szCs w:val="24"/>
          </w:rPr>
          <w:t>Back to Table of Contents</w:t>
        </w:r>
      </w:hyperlink>
    </w:p>
    <w:p w14:paraId="054A8D92" w14:textId="77777777" w:rsidR="0016030F" w:rsidRPr="00CD1C0E" w:rsidRDefault="0016030F" w:rsidP="0016030F">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6A9DCA35" w:rsidR="007B6904" w:rsidRPr="00C76688" w:rsidRDefault="007B6904" w:rsidP="00931B93">
            <w:pPr>
              <w:pStyle w:val="Heading1"/>
            </w:pPr>
            <w:bookmarkStart w:id="16" w:name="_Toc389473278"/>
            <w:bookmarkStart w:id="17" w:name="_Toc67571369"/>
            <w:r w:rsidRPr="00C76688">
              <w:lastRenderedPageBreak/>
              <w:t xml:space="preserve">Section </w:t>
            </w:r>
            <w:r w:rsidR="0016030F">
              <w:t>2</w:t>
            </w:r>
            <w:r w:rsidRPr="00C76688">
              <w:t xml:space="preserve"> –</w:t>
            </w:r>
            <w:r>
              <w:t xml:space="preserve"> </w:t>
            </w:r>
            <w:bookmarkEnd w:id="16"/>
            <w:r w:rsidR="00E76AD0">
              <w:t>Management</w:t>
            </w:r>
            <w:bookmarkEnd w:id="17"/>
          </w:p>
        </w:tc>
      </w:tr>
    </w:tbl>
    <w:p w14:paraId="2F51A88A" w14:textId="77777777" w:rsidR="007B6904" w:rsidRDefault="007B6904" w:rsidP="007B6904">
      <w:pPr>
        <w:outlineLvl w:val="0"/>
        <w:rPr>
          <w:szCs w:val="24"/>
        </w:rPr>
      </w:pPr>
    </w:p>
    <w:p w14:paraId="4C813383" w14:textId="34A34BC9" w:rsidR="00E76AD0" w:rsidRPr="000B500F" w:rsidRDefault="00E76AD0" w:rsidP="69C99132">
      <w:pPr>
        <w:numPr>
          <w:ilvl w:val="0"/>
          <w:numId w:val="14"/>
        </w:numPr>
        <w:autoSpaceDE w:val="0"/>
        <w:autoSpaceDN w:val="0"/>
        <w:adjustRightInd w:val="0"/>
        <w:rPr>
          <w:rFonts w:cs="Helvetica"/>
          <w:lang w:eastAsia="en-AU"/>
        </w:rPr>
      </w:pPr>
      <w:r w:rsidRPr="69C99132">
        <w:rPr>
          <w:rFonts w:cs="Helvetica-Bold"/>
          <w:b/>
          <w:bCs/>
          <w:lang w:eastAsia="en-AU"/>
        </w:rPr>
        <w:t xml:space="preserve">Hyperkalaemia </w:t>
      </w:r>
      <w:r w:rsidRPr="69C99132">
        <w:rPr>
          <w:rFonts w:cs="Helvetica"/>
          <w:lang w:eastAsia="en-AU"/>
        </w:rPr>
        <w:t>identified</w:t>
      </w:r>
      <w:r w:rsidR="0016030F" w:rsidRPr="69C99132">
        <w:rPr>
          <w:rFonts w:cs="Helvetica"/>
          <w:lang w:eastAsia="en-AU"/>
        </w:rPr>
        <w:t xml:space="preserve"> in a patient as per diagnostic parameters, see </w:t>
      </w:r>
      <w:r w:rsidR="05D1D97B" w:rsidRPr="69C99132">
        <w:rPr>
          <w:rFonts w:cs="Helvetica"/>
          <w:lang w:eastAsia="en-AU"/>
        </w:rPr>
        <w:t>S</w:t>
      </w:r>
      <w:r w:rsidR="0016030F" w:rsidRPr="69C99132">
        <w:rPr>
          <w:rFonts w:cs="Helvetica"/>
          <w:lang w:eastAsia="en-AU"/>
        </w:rPr>
        <w:t>ection 1</w:t>
      </w:r>
      <w:r w:rsidR="6E5731FC" w:rsidRPr="69C99132">
        <w:rPr>
          <w:rFonts w:cs="Helvetica"/>
          <w:lang w:eastAsia="en-AU"/>
        </w:rPr>
        <w:t>.</w:t>
      </w:r>
    </w:p>
    <w:p w14:paraId="13A1F997" w14:textId="074BCD46" w:rsidR="00E76AD0" w:rsidRPr="00D85158" w:rsidRDefault="00E76AD0" w:rsidP="69C99132">
      <w:pPr>
        <w:numPr>
          <w:ilvl w:val="0"/>
          <w:numId w:val="14"/>
        </w:numPr>
        <w:autoSpaceDE w:val="0"/>
        <w:autoSpaceDN w:val="0"/>
        <w:adjustRightInd w:val="0"/>
        <w:rPr>
          <w:rFonts w:cs="Helvetica-Bold"/>
          <w:b/>
          <w:bCs/>
          <w:lang w:eastAsia="en-AU"/>
        </w:rPr>
      </w:pPr>
      <w:r w:rsidRPr="69C99132">
        <w:rPr>
          <w:rFonts w:cs="Helvetica"/>
          <w:lang w:eastAsia="en-AU"/>
        </w:rPr>
        <w:t xml:space="preserve">Exclude </w:t>
      </w:r>
      <w:proofErr w:type="spellStart"/>
      <w:r w:rsidRPr="69C99132">
        <w:rPr>
          <w:rFonts w:cs="Helvetica-Bold"/>
          <w:b/>
          <w:bCs/>
          <w:lang w:eastAsia="en-AU"/>
        </w:rPr>
        <w:t>pseudohyperkalaemia</w:t>
      </w:r>
      <w:proofErr w:type="spellEnd"/>
      <w:r w:rsidR="0A8CF1FC" w:rsidRPr="69C99132">
        <w:rPr>
          <w:rFonts w:cs="Helvetica-Bold"/>
          <w:lang w:eastAsia="en-AU"/>
        </w:rPr>
        <w:t xml:space="preserve"> (thrombocytosis, marked </w:t>
      </w:r>
      <w:proofErr w:type="spellStart"/>
      <w:r w:rsidR="0A8CF1FC" w:rsidRPr="69C99132">
        <w:rPr>
          <w:rFonts w:cs="Helvetica-Bold"/>
          <w:lang w:eastAsia="en-AU"/>
        </w:rPr>
        <w:t>leukocytosis</w:t>
      </w:r>
      <w:proofErr w:type="spellEnd"/>
      <w:r w:rsidR="0A8CF1FC" w:rsidRPr="69C99132">
        <w:rPr>
          <w:rFonts w:cs="Helvetica-Bold"/>
          <w:lang w:eastAsia="en-AU"/>
        </w:rPr>
        <w:t>, haemolysis in vitro)</w:t>
      </w:r>
      <w:r w:rsidR="4E94251E" w:rsidRPr="69C99132">
        <w:rPr>
          <w:rFonts w:cs="Helvetica-Bold"/>
          <w:lang w:eastAsia="en-AU"/>
        </w:rPr>
        <w:t>.</w:t>
      </w:r>
    </w:p>
    <w:p w14:paraId="47F0D6E5" w14:textId="7B62DED7" w:rsidR="00E76AD0" w:rsidRPr="000B500F" w:rsidRDefault="00E76AD0" w:rsidP="00D85158">
      <w:pPr>
        <w:numPr>
          <w:ilvl w:val="0"/>
          <w:numId w:val="14"/>
        </w:numPr>
        <w:autoSpaceDE w:val="0"/>
        <w:autoSpaceDN w:val="0"/>
        <w:adjustRightInd w:val="0"/>
        <w:rPr>
          <w:rFonts w:cs="Helvetica"/>
          <w:szCs w:val="24"/>
          <w:lang w:eastAsia="en-AU"/>
        </w:rPr>
      </w:pPr>
      <w:r w:rsidRPr="000B500F">
        <w:rPr>
          <w:rFonts w:cs="Helvetica"/>
          <w:szCs w:val="24"/>
          <w:lang w:eastAsia="en-AU"/>
        </w:rPr>
        <w:t xml:space="preserve">Treat </w:t>
      </w:r>
      <w:r w:rsidRPr="000B500F">
        <w:rPr>
          <w:rFonts w:cs="Helvetica-Bold"/>
          <w:b/>
          <w:bCs/>
          <w:szCs w:val="24"/>
          <w:lang w:eastAsia="en-AU"/>
        </w:rPr>
        <w:t xml:space="preserve">underlying </w:t>
      </w:r>
      <w:r w:rsidRPr="000B500F">
        <w:rPr>
          <w:rFonts w:cs="Helvetica"/>
          <w:szCs w:val="24"/>
          <w:lang w:eastAsia="en-AU"/>
        </w:rPr>
        <w:t>conditions</w:t>
      </w:r>
      <w:r w:rsidR="0016030F">
        <w:rPr>
          <w:rFonts w:cs="Helvetica"/>
          <w:szCs w:val="24"/>
          <w:lang w:eastAsia="en-AU"/>
        </w:rPr>
        <w:t xml:space="preserve"> causing hyperkalaemia</w:t>
      </w:r>
      <w:r w:rsidR="00026BE2">
        <w:rPr>
          <w:rFonts w:cs="Helvetica"/>
          <w:szCs w:val="24"/>
          <w:lang w:eastAsia="en-AU"/>
        </w:rPr>
        <w:t xml:space="preserve"> and seek advice from Renal Physician:</w:t>
      </w:r>
    </w:p>
    <w:p w14:paraId="7D70DC24" w14:textId="754E6CD6" w:rsidR="00E76AD0" w:rsidRPr="000B500F" w:rsidRDefault="00E76AD0" w:rsidP="004A14C6">
      <w:pPr>
        <w:numPr>
          <w:ilvl w:val="0"/>
          <w:numId w:val="33"/>
        </w:numPr>
        <w:autoSpaceDE w:val="0"/>
        <w:autoSpaceDN w:val="0"/>
        <w:adjustRightInd w:val="0"/>
        <w:rPr>
          <w:rFonts w:cs="Helvetica"/>
          <w:szCs w:val="24"/>
          <w:lang w:eastAsia="en-AU"/>
        </w:rPr>
      </w:pPr>
      <w:r w:rsidRPr="000B500F">
        <w:rPr>
          <w:rFonts w:cs="Helvetica-BoldOblique"/>
          <w:b/>
          <w:bCs/>
          <w:iCs/>
          <w:szCs w:val="24"/>
          <w:lang w:eastAsia="en-AU"/>
        </w:rPr>
        <w:t>Dehydration</w:t>
      </w:r>
      <w:r w:rsidRPr="000B500F">
        <w:rPr>
          <w:rFonts w:cs="Helvetica-BoldOblique"/>
          <w:b/>
          <w:bCs/>
          <w:i/>
          <w:iCs/>
          <w:szCs w:val="24"/>
          <w:lang w:eastAsia="en-AU"/>
        </w:rPr>
        <w:t xml:space="preserve">: </w:t>
      </w:r>
      <w:r w:rsidRPr="000B500F">
        <w:rPr>
          <w:rFonts w:cs="Helvetica"/>
          <w:szCs w:val="24"/>
          <w:lang w:eastAsia="en-AU"/>
        </w:rPr>
        <w:t>treat</w:t>
      </w:r>
      <w:r w:rsidR="0016030F">
        <w:rPr>
          <w:rFonts w:cs="Helvetica"/>
          <w:szCs w:val="24"/>
          <w:lang w:eastAsia="en-AU"/>
        </w:rPr>
        <w:t xml:space="preserve"> patient</w:t>
      </w:r>
      <w:r w:rsidRPr="000B500F">
        <w:rPr>
          <w:rFonts w:cs="Helvetica"/>
          <w:szCs w:val="24"/>
          <w:lang w:eastAsia="en-AU"/>
        </w:rPr>
        <w:t xml:space="preserve"> with </w:t>
      </w:r>
      <w:r w:rsidR="0016030F">
        <w:rPr>
          <w:rFonts w:cs="Helvetica"/>
          <w:szCs w:val="24"/>
          <w:lang w:eastAsia="en-AU"/>
        </w:rPr>
        <w:t xml:space="preserve">intravenous </w:t>
      </w:r>
      <w:r w:rsidRPr="000B500F">
        <w:rPr>
          <w:rFonts w:cs="Helvetica"/>
          <w:szCs w:val="24"/>
          <w:lang w:eastAsia="en-AU"/>
        </w:rPr>
        <w:t xml:space="preserve">fluids. </w:t>
      </w:r>
      <w:r w:rsidR="0016030F">
        <w:rPr>
          <w:rFonts w:cs="Helvetica"/>
          <w:szCs w:val="24"/>
          <w:lang w:eastAsia="en-AU"/>
        </w:rPr>
        <w:t xml:space="preserve">Treat with </w:t>
      </w:r>
      <w:r w:rsidRPr="000B500F">
        <w:rPr>
          <w:rFonts w:cs="Helvetica"/>
          <w:szCs w:val="24"/>
          <w:lang w:eastAsia="en-AU"/>
        </w:rPr>
        <w:t xml:space="preserve">Isotonic bicarbonate if </w:t>
      </w:r>
      <w:r w:rsidR="0016030F">
        <w:rPr>
          <w:rFonts w:cs="Helvetica"/>
          <w:szCs w:val="24"/>
          <w:lang w:eastAsia="en-AU"/>
        </w:rPr>
        <w:t xml:space="preserve">patient is </w:t>
      </w:r>
      <w:r w:rsidRPr="000B500F">
        <w:rPr>
          <w:rFonts w:cs="Helvetica"/>
          <w:szCs w:val="24"/>
          <w:lang w:eastAsia="en-AU"/>
        </w:rPr>
        <w:t>acidotic pH&lt;7.2</w:t>
      </w:r>
      <w:r w:rsidR="0016030F">
        <w:rPr>
          <w:rFonts w:cs="Helvetica"/>
          <w:szCs w:val="24"/>
          <w:lang w:eastAsia="en-AU"/>
        </w:rPr>
        <w:t>.</w:t>
      </w:r>
    </w:p>
    <w:p w14:paraId="6DBA3FD2" w14:textId="64AA7EDB" w:rsidR="00E76AD0" w:rsidRPr="000B500F" w:rsidRDefault="00E76AD0" w:rsidP="004A14C6">
      <w:pPr>
        <w:numPr>
          <w:ilvl w:val="0"/>
          <w:numId w:val="33"/>
        </w:numPr>
        <w:autoSpaceDE w:val="0"/>
        <w:autoSpaceDN w:val="0"/>
        <w:adjustRightInd w:val="0"/>
        <w:rPr>
          <w:rFonts w:cs="Helvetica"/>
          <w:szCs w:val="24"/>
          <w:lang w:eastAsia="en-AU"/>
        </w:rPr>
      </w:pPr>
      <w:r w:rsidRPr="000B500F">
        <w:rPr>
          <w:rFonts w:cs="Helvetica-BoldOblique"/>
          <w:b/>
          <w:bCs/>
          <w:iCs/>
          <w:szCs w:val="24"/>
          <w:lang w:eastAsia="en-AU"/>
        </w:rPr>
        <w:t>Digoxin toxic</w:t>
      </w:r>
      <w:r w:rsidR="00FB24A1">
        <w:rPr>
          <w:rFonts w:cs="Helvetica-BoldOblique"/>
          <w:b/>
          <w:bCs/>
          <w:iCs/>
          <w:szCs w:val="24"/>
          <w:lang w:eastAsia="en-AU"/>
        </w:rPr>
        <w:t>ity</w:t>
      </w:r>
      <w:r w:rsidRPr="000B500F">
        <w:rPr>
          <w:rFonts w:cs="Helvetica-BoldOblique"/>
          <w:b/>
          <w:bCs/>
          <w:i/>
          <w:iCs/>
          <w:szCs w:val="24"/>
          <w:lang w:eastAsia="en-AU"/>
        </w:rPr>
        <w:t xml:space="preserve">: </w:t>
      </w:r>
      <w:r w:rsidRPr="000B500F">
        <w:rPr>
          <w:rFonts w:cs="Helvetica"/>
          <w:szCs w:val="24"/>
          <w:lang w:eastAsia="en-AU"/>
        </w:rPr>
        <w:t xml:space="preserve">consider </w:t>
      </w:r>
      <w:r w:rsidR="0016030F">
        <w:rPr>
          <w:rFonts w:cs="Helvetica"/>
          <w:szCs w:val="24"/>
          <w:lang w:eastAsia="en-AU"/>
        </w:rPr>
        <w:t xml:space="preserve">treating patient with </w:t>
      </w:r>
      <w:r w:rsidRPr="000B500F">
        <w:rPr>
          <w:rFonts w:cs="Helvetica"/>
          <w:szCs w:val="24"/>
          <w:lang w:eastAsia="en-AU"/>
        </w:rPr>
        <w:t>digoxin</w:t>
      </w:r>
      <w:r w:rsidR="00EA0119">
        <w:rPr>
          <w:rFonts w:cs="Helvetica"/>
          <w:szCs w:val="24"/>
          <w:lang w:eastAsia="en-AU"/>
        </w:rPr>
        <w:t>-specific</w:t>
      </w:r>
      <w:r w:rsidRPr="000B500F">
        <w:rPr>
          <w:rFonts w:cs="Helvetica"/>
          <w:szCs w:val="24"/>
          <w:lang w:eastAsia="en-AU"/>
        </w:rPr>
        <w:t xml:space="preserve"> antibodies</w:t>
      </w:r>
      <w:r w:rsidR="00026BE2">
        <w:rPr>
          <w:rFonts w:cs="Helvetica"/>
          <w:szCs w:val="24"/>
          <w:lang w:eastAsia="en-AU"/>
        </w:rPr>
        <w:t>.</w:t>
      </w:r>
      <w:r w:rsidRPr="000B500F">
        <w:rPr>
          <w:rFonts w:cs="Helvetica"/>
          <w:szCs w:val="24"/>
          <w:lang w:eastAsia="en-AU"/>
        </w:rPr>
        <w:t xml:space="preserve"> Consult toxicologist</w:t>
      </w:r>
      <w:r w:rsidR="0016030F">
        <w:rPr>
          <w:rFonts w:cs="Helvetica"/>
          <w:szCs w:val="24"/>
          <w:lang w:eastAsia="en-AU"/>
        </w:rPr>
        <w:t xml:space="preserve"> for advice.</w:t>
      </w:r>
    </w:p>
    <w:p w14:paraId="1D2F471D" w14:textId="3538CEBC" w:rsidR="00E76AD0" w:rsidRPr="000B500F" w:rsidRDefault="00E76AD0" w:rsidP="004A14C6">
      <w:pPr>
        <w:numPr>
          <w:ilvl w:val="0"/>
          <w:numId w:val="33"/>
        </w:numPr>
        <w:autoSpaceDE w:val="0"/>
        <w:autoSpaceDN w:val="0"/>
        <w:adjustRightInd w:val="0"/>
        <w:rPr>
          <w:rFonts w:cs="Helvetica"/>
          <w:szCs w:val="24"/>
          <w:lang w:eastAsia="en-AU"/>
        </w:rPr>
      </w:pPr>
      <w:r w:rsidRPr="000B500F">
        <w:rPr>
          <w:rFonts w:cs="Helvetica-BoldOblique"/>
          <w:b/>
          <w:bCs/>
          <w:iCs/>
          <w:szCs w:val="24"/>
          <w:lang w:eastAsia="en-AU"/>
        </w:rPr>
        <w:t>Diabetic ketoacidosis (DKA):</w:t>
      </w:r>
      <w:r w:rsidRPr="000B500F">
        <w:rPr>
          <w:rFonts w:cs="Helvetica-BoldOblique"/>
          <w:b/>
          <w:bCs/>
          <w:i/>
          <w:iCs/>
          <w:szCs w:val="24"/>
          <w:lang w:eastAsia="en-AU"/>
        </w:rPr>
        <w:t xml:space="preserve"> </w:t>
      </w:r>
      <w:r w:rsidRPr="000B500F">
        <w:rPr>
          <w:rFonts w:cs="Helvetica"/>
          <w:szCs w:val="24"/>
          <w:lang w:eastAsia="en-AU"/>
        </w:rPr>
        <w:t xml:space="preserve">treat </w:t>
      </w:r>
      <w:r w:rsidR="0016030F">
        <w:rPr>
          <w:rFonts w:cs="Helvetica"/>
          <w:szCs w:val="24"/>
          <w:lang w:eastAsia="en-AU"/>
        </w:rPr>
        <w:t xml:space="preserve">patient </w:t>
      </w:r>
      <w:r w:rsidRPr="000B500F">
        <w:rPr>
          <w:rFonts w:cs="Helvetica"/>
          <w:szCs w:val="24"/>
          <w:lang w:eastAsia="en-AU"/>
        </w:rPr>
        <w:t xml:space="preserve">with insulin and </w:t>
      </w:r>
      <w:r w:rsidR="0016030F">
        <w:rPr>
          <w:rFonts w:cs="Helvetica"/>
          <w:szCs w:val="24"/>
          <w:lang w:eastAsia="en-AU"/>
        </w:rPr>
        <w:t xml:space="preserve">intravenous </w:t>
      </w:r>
      <w:r w:rsidRPr="000B500F">
        <w:rPr>
          <w:rFonts w:cs="Helvetica"/>
          <w:szCs w:val="24"/>
          <w:lang w:eastAsia="en-AU"/>
        </w:rPr>
        <w:t xml:space="preserve">fluids. </w:t>
      </w:r>
      <w:r w:rsidR="0016030F">
        <w:rPr>
          <w:rFonts w:cs="Helvetica"/>
          <w:szCs w:val="24"/>
          <w:lang w:eastAsia="en-AU"/>
        </w:rPr>
        <w:t xml:space="preserve">DO </w:t>
      </w:r>
      <w:r w:rsidRPr="000B500F">
        <w:rPr>
          <w:rFonts w:cs="Helvetica"/>
          <w:szCs w:val="24"/>
          <w:lang w:eastAsia="en-AU"/>
        </w:rPr>
        <w:t xml:space="preserve">NOT </w:t>
      </w:r>
      <w:r w:rsidR="0016030F">
        <w:rPr>
          <w:rFonts w:cs="Helvetica"/>
          <w:szCs w:val="24"/>
          <w:lang w:eastAsia="en-AU"/>
        </w:rPr>
        <w:t xml:space="preserve">administer </w:t>
      </w:r>
      <w:r w:rsidRPr="000B500F">
        <w:rPr>
          <w:rFonts w:cs="Helvetica"/>
          <w:szCs w:val="24"/>
          <w:lang w:eastAsia="en-AU"/>
        </w:rPr>
        <w:t>bicarbonate</w:t>
      </w:r>
      <w:r w:rsidR="0016030F">
        <w:rPr>
          <w:rFonts w:cs="Helvetica"/>
          <w:szCs w:val="24"/>
          <w:lang w:eastAsia="en-AU"/>
        </w:rPr>
        <w:t xml:space="preserve"> in diabetic patient.</w:t>
      </w:r>
    </w:p>
    <w:p w14:paraId="39C7E5B3" w14:textId="25DAE417" w:rsidR="00E76AD0" w:rsidRDefault="00E76AD0" w:rsidP="004A14C6">
      <w:pPr>
        <w:numPr>
          <w:ilvl w:val="0"/>
          <w:numId w:val="33"/>
        </w:numPr>
        <w:autoSpaceDE w:val="0"/>
        <w:autoSpaceDN w:val="0"/>
        <w:adjustRightInd w:val="0"/>
        <w:rPr>
          <w:rFonts w:cs="Helvetica"/>
          <w:szCs w:val="24"/>
          <w:lang w:eastAsia="en-AU"/>
        </w:rPr>
      </w:pPr>
      <w:r w:rsidRPr="000B500F">
        <w:rPr>
          <w:rFonts w:cs="Helvetica-BoldOblique"/>
          <w:b/>
          <w:bCs/>
          <w:iCs/>
          <w:szCs w:val="24"/>
          <w:lang w:eastAsia="en-AU"/>
        </w:rPr>
        <w:t>Acidosis:</w:t>
      </w:r>
      <w:r w:rsidRPr="000B500F">
        <w:rPr>
          <w:rFonts w:cs="Helvetica-BoldOblique"/>
          <w:b/>
          <w:bCs/>
          <w:i/>
          <w:iCs/>
          <w:szCs w:val="24"/>
          <w:lang w:eastAsia="en-AU"/>
        </w:rPr>
        <w:t xml:space="preserve"> </w:t>
      </w:r>
      <w:r w:rsidRPr="000B500F">
        <w:rPr>
          <w:rFonts w:cs="Helvetica"/>
          <w:szCs w:val="24"/>
          <w:lang w:eastAsia="en-AU"/>
        </w:rPr>
        <w:t>consider</w:t>
      </w:r>
      <w:r w:rsidR="0016030F">
        <w:rPr>
          <w:rFonts w:cs="Helvetica"/>
          <w:szCs w:val="24"/>
          <w:lang w:eastAsia="en-AU"/>
        </w:rPr>
        <w:t xml:space="preserve"> treating patient with intravenous </w:t>
      </w:r>
      <w:r w:rsidRPr="000B500F">
        <w:rPr>
          <w:rFonts w:cs="Helvetica"/>
          <w:szCs w:val="24"/>
          <w:lang w:eastAsia="en-AU"/>
        </w:rPr>
        <w:t>bicarbonate</w:t>
      </w:r>
      <w:r w:rsidR="00026BE2">
        <w:rPr>
          <w:rFonts w:cs="Helvetica"/>
          <w:szCs w:val="24"/>
          <w:lang w:eastAsia="en-AU"/>
        </w:rPr>
        <w:t>.</w:t>
      </w:r>
      <w:r w:rsidRPr="000B500F">
        <w:rPr>
          <w:rFonts w:cs="Helvetica"/>
          <w:szCs w:val="24"/>
          <w:lang w:eastAsia="en-AU"/>
        </w:rPr>
        <w:t xml:space="preserve"> </w:t>
      </w:r>
    </w:p>
    <w:p w14:paraId="596D0B37" w14:textId="31E0BD58" w:rsidR="0016030F" w:rsidRPr="0016030F" w:rsidRDefault="0016030F" w:rsidP="0016030F">
      <w:pPr>
        <w:pStyle w:val="ListParagraph"/>
        <w:numPr>
          <w:ilvl w:val="0"/>
          <w:numId w:val="22"/>
        </w:numPr>
        <w:autoSpaceDE w:val="0"/>
        <w:autoSpaceDN w:val="0"/>
        <w:adjustRightInd w:val="0"/>
        <w:rPr>
          <w:rFonts w:cs="Helvetica"/>
          <w:szCs w:val="24"/>
          <w:lang w:eastAsia="en-AU"/>
        </w:rPr>
      </w:pPr>
      <w:r>
        <w:rPr>
          <w:rFonts w:cs="Helvetica"/>
          <w:szCs w:val="24"/>
          <w:lang w:eastAsia="en-AU"/>
        </w:rPr>
        <w:t>Manage patient as per Section 3 – Treatment.</w:t>
      </w:r>
    </w:p>
    <w:p w14:paraId="7B451F9E" w14:textId="77777777" w:rsidR="0016030F" w:rsidRDefault="0016030F" w:rsidP="0016030F">
      <w:pPr>
        <w:autoSpaceDE w:val="0"/>
        <w:autoSpaceDN w:val="0"/>
        <w:adjustRightInd w:val="0"/>
        <w:ind w:left="993"/>
        <w:rPr>
          <w:rFonts w:cs="Helvetica"/>
          <w:szCs w:val="24"/>
          <w:lang w:eastAsia="en-AU"/>
        </w:rPr>
      </w:pPr>
    </w:p>
    <w:p w14:paraId="2F51A893" w14:textId="77777777" w:rsidR="007B6904" w:rsidRDefault="004A14C6"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38ECED3" w:rsidR="007B6904" w:rsidRPr="00C76688" w:rsidRDefault="007B6904" w:rsidP="004213C3">
            <w:pPr>
              <w:pStyle w:val="Heading1"/>
            </w:pPr>
            <w:bookmarkStart w:id="18" w:name="_Toc389473281"/>
            <w:bookmarkStart w:id="19" w:name="_Toc67571370"/>
            <w:r w:rsidRPr="00C76688">
              <w:t xml:space="preserve">Section </w:t>
            </w:r>
            <w:r w:rsidR="0016030F">
              <w:t>3</w:t>
            </w:r>
            <w:r w:rsidRPr="00C76688">
              <w:t xml:space="preserve"> – </w:t>
            </w:r>
            <w:bookmarkEnd w:id="18"/>
            <w:r w:rsidR="00E76AD0">
              <w:t>Treatment</w:t>
            </w:r>
            <w:bookmarkEnd w:id="19"/>
          </w:p>
        </w:tc>
      </w:tr>
    </w:tbl>
    <w:p w14:paraId="2F51A897" w14:textId="77777777" w:rsidR="007B6904" w:rsidRDefault="007B6904" w:rsidP="007B6904">
      <w:pPr>
        <w:rPr>
          <w:rFonts w:cs="Arial"/>
          <w:b/>
          <w:szCs w:val="24"/>
        </w:rPr>
      </w:pPr>
    </w:p>
    <w:p w14:paraId="73DB4615" w14:textId="60EBA0E8" w:rsidR="00026BE2" w:rsidRPr="00567082" w:rsidRDefault="00026BE2" w:rsidP="00567082">
      <w:pPr>
        <w:rPr>
          <w:b/>
          <w:bCs/>
        </w:rPr>
      </w:pPr>
      <w:r w:rsidRPr="00567082">
        <w:rPr>
          <w:b/>
          <w:bCs/>
        </w:rPr>
        <w:t>Refer to Attachment 1: Flow Chart: Hyperkalaemia in Adults - Decision Making Tool</w:t>
      </w:r>
    </w:p>
    <w:p w14:paraId="49C70A19" w14:textId="77777777" w:rsidR="00026BE2" w:rsidRDefault="00026BE2" w:rsidP="00E76AD0">
      <w:pPr>
        <w:autoSpaceDE w:val="0"/>
        <w:autoSpaceDN w:val="0"/>
        <w:adjustRightInd w:val="0"/>
        <w:rPr>
          <w:rFonts w:cs="Helvetica-Bold"/>
          <w:b/>
          <w:lang w:eastAsia="en-AU"/>
        </w:rPr>
      </w:pPr>
    </w:p>
    <w:p w14:paraId="7C805AC9" w14:textId="54443384" w:rsidR="00E76AD0" w:rsidRPr="000B500F" w:rsidRDefault="00E76AD0" w:rsidP="00E76AD0">
      <w:pPr>
        <w:autoSpaceDE w:val="0"/>
        <w:autoSpaceDN w:val="0"/>
        <w:adjustRightInd w:val="0"/>
        <w:rPr>
          <w:rFonts w:cs="Helvetica"/>
          <w:lang w:eastAsia="en-AU"/>
        </w:rPr>
      </w:pPr>
      <w:r w:rsidRPr="28401812">
        <w:rPr>
          <w:rFonts w:cs="Helvetica-Bold"/>
          <w:b/>
          <w:lang w:eastAsia="en-AU"/>
        </w:rPr>
        <w:t xml:space="preserve">Mild </w:t>
      </w:r>
      <w:r w:rsidRPr="00E7537E">
        <w:rPr>
          <w:rFonts w:cs="Helvetica-Bold"/>
          <w:b/>
          <w:lang w:eastAsia="en-AU"/>
        </w:rPr>
        <w:t xml:space="preserve">hyperkalaemia </w:t>
      </w:r>
      <w:r w:rsidRPr="00E7537E">
        <w:rPr>
          <w:rFonts w:cs="Helvetica"/>
          <w:b/>
          <w:lang w:eastAsia="en-AU"/>
        </w:rPr>
        <w:t>(</w:t>
      </w:r>
      <w:r w:rsidR="1A83C7B3" w:rsidRPr="00E7537E">
        <w:rPr>
          <w:rFonts w:cs="Helvetica"/>
          <w:b/>
          <w:lang w:eastAsia="en-AU"/>
        </w:rPr>
        <w:t>Lower than</w:t>
      </w:r>
      <w:r w:rsidR="00BB3369" w:rsidRPr="00E7537E">
        <w:rPr>
          <w:rFonts w:cs="Helvetica"/>
          <w:b/>
          <w:lang w:eastAsia="en-AU"/>
        </w:rPr>
        <w:t xml:space="preserve"> 6 </w:t>
      </w:r>
      <w:r w:rsidRPr="00E7537E">
        <w:rPr>
          <w:rFonts w:cs="Helvetica"/>
          <w:b/>
          <w:lang w:eastAsia="en-AU"/>
        </w:rPr>
        <w:t>mmol/L)</w:t>
      </w:r>
    </w:p>
    <w:p w14:paraId="6327C169" w14:textId="779F2C51" w:rsidR="00E76AD0" w:rsidRPr="00E7537E" w:rsidRDefault="00E4198E" w:rsidP="00E76AD0">
      <w:pPr>
        <w:numPr>
          <w:ilvl w:val="0"/>
          <w:numId w:val="15"/>
        </w:numPr>
        <w:autoSpaceDE w:val="0"/>
        <w:autoSpaceDN w:val="0"/>
        <w:adjustRightInd w:val="0"/>
        <w:rPr>
          <w:rFonts w:cs="Helvetica"/>
          <w:lang w:eastAsia="en-AU"/>
        </w:rPr>
      </w:pPr>
      <w:r w:rsidRPr="2D33D14C">
        <w:rPr>
          <w:rFonts w:cs="Helvetica"/>
          <w:lang w:eastAsia="en-AU"/>
        </w:rPr>
        <w:t>Review prescribed</w:t>
      </w:r>
      <w:r w:rsidR="4E9570B3" w:rsidRPr="2D33D14C">
        <w:rPr>
          <w:rFonts w:cs="Helvetica"/>
          <w:lang w:eastAsia="en-AU"/>
        </w:rPr>
        <w:t xml:space="preserve"> </w:t>
      </w:r>
      <w:r w:rsidRPr="2D33D14C">
        <w:rPr>
          <w:rFonts w:cs="Helvetica"/>
          <w:lang w:eastAsia="en-AU"/>
        </w:rPr>
        <w:t>medic</w:t>
      </w:r>
      <w:r w:rsidR="4FAA6940" w:rsidRPr="2D33D14C">
        <w:rPr>
          <w:rFonts w:cs="Helvetica"/>
          <w:lang w:eastAsia="en-AU"/>
        </w:rPr>
        <w:t>i</w:t>
      </w:r>
      <w:r w:rsidRPr="2D33D14C">
        <w:rPr>
          <w:rFonts w:cs="Helvetica"/>
          <w:lang w:eastAsia="en-AU"/>
        </w:rPr>
        <w:t>nes and s</w:t>
      </w:r>
      <w:r w:rsidR="00E76AD0" w:rsidRPr="2D33D14C">
        <w:rPr>
          <w:rFonts w:cs="Helvetica"/>
          <w:lang w:eastAsia="en-AU"/>
        </w:rPr>
        <w:t>top offending drugs (</w:t>
      </w:r>
      <w:r w:rsidR="00E76AD0" w:rsidRPr="2D33D14C">
        <w:rPr>
          <w:rFonts w:cs="Helvetica-Oblique"/>
          <w:lang w:eastAsia="en-AU"/>
        </w:rPr>
        <w:t xml:space="preserve">see </w:t>
      </w:r>
      <w:r w:rsidR="1D093BAF" w:rsidRPr="2D33D14C">
        <w:rPr>
          <w:rFonts w:cs="Helvetica-Oblique"/>
          <w:lang w:eastAsia="en-AU"/>
        </w:rPr>
        <w:t>S</w:t>
      </w:r>
      <w:r w:rsidR="00242230" w:rsidRPr="2D33D14C">
        <w:rPr>
          <w:rFonts w:cs="Helvetica-Oblique"/>
          <w:lang w:eastAsia="en-AU"/>
        </w:rPr>
        <w:t xml:space="preserve">ection </w:t>
      </w:r>
      <w:r w:rsidR="00983CD1" w:rsidRPr="2D33D14C">
        <w:rPr>
          <w:rFonts w:cs="Helvetica-Oblique"/>
          <w:lang w:eastAsia="en-AU"/>
        </w:rPr>
        <w:t>4</w:t>
      </w:r>
      <w:r w:rsidR="72304B43" w:rsidRPr="2D33D14C">
        <w:rPr>
          <w:rFonts w:cs="Helvetica-Oblique"/>
          <w:lang w:eastAsia="en-AU"/>
        </w:rPr>
        <w:t xml:space="preserve"> -</w:t>
      </w:r>
      <w:r w:rsidR="00E76AD0" w:rsidRPr="2D33D14C">
        <w:rPr>
          <w:rFonts w:cs="Helvetica-Oblique"/>
          <w:lang w:eastAsia="en-AU"/>
        </w:rPr>
        <w:t xml:space="preserve"> </w:t>
      </w:r>
      <w:r w:rsidR="00242230" w:rsidRPr="2D33D14C">
        <w:rPr>
          <w:rFonts w:cs="Helvetica-Oblique"/>
          <w:lang w:eastAsia="en-AU"/>
        </w:rPr>
        <w:t>M</w:t>
      </w:r>
      <w:r w:rsidR="00E76AD0" w:rsidRPr="2D33D14C">
        <w:rPr>
          <w:rFonts w:cs="Helvetica-Oblique"/>
          <w:lang w:eastAsia="en-AU"/>
        </w:rPr>
        <w:t>edications that may cause hyperkalaemia)</w:t>
      </w:r>
    </w:p>
    <w:p w14:paraId="7C27EE8E" w14:textId="1C6629B2" w:rsidR="7CA0F14D" w:rsidRPr="00E7537E" w:rsidRDefault="00983CD1" w:rsidP="28401812">
      <w:pPr>
        <w:numPr>
          <w:ilvl w:val="0"/>
          <w:numId w:val="15"/>
        </w:numPr>
        <w:rPr>
          <w:lang w:eastAsia="en-AU"/>
        </w:rPr>
      </w:pPr>
      <w:r>
        <w:rPr>
          <w:rFonts w:cs="Helvetica-Oblique"/>
          <w:lang w:eastAsia="en-AU"/>
        </w:rPr>
        <w:t>Refer patient for</w:t>
      </w:r>
      <w:r w:rsidR="00BF3022" w:rsidRPr="00E7537E">
        <w:rPr>
          <w:rFonts w:cs="Helvetica-Oblique"/>
          <w:lang w:eastAsia="en-AU"/>
        </w:rPr>
        <w:t xml:space="preserve"> diet review</w:t>
      </w:r>
      <w:r>
        <w:rPr>
          <w:rFonts w:cs="Helvetica-Oblique"/>
          <w:lang w:eastAsia="en-AU"/>
        </w:rPr>
        <w:t xml:space="preserve"> with dietician</w:t>
      </w:r>
    </w:p>
    <w:p w14:paraId="0733C4AC" w14:textId="6C678B11" w:rsidR="00E76AD0" w:rsidRDefault="00BF3022">
      <w:pPr>
        <w:numPr>
          <w:ilvl w:val="0"/>
          <w:numId w:val="15"/>
        </w:numPr>
        <w:rPr>
          <w:rFonts w:cs="Helvetica"/>
          <w:lang w:eastAsia="en-AU"/>
        </w:rPr>
      </w:pPr>
      <w:r w:rsidRPr="00E7537E">
        <w:rPr>
          <w:rFonts w:cs="Helvetica"/>
          <w:lang w:eastAsia="en-AU"/>
        </w:rPr>
        <w:t xml:space="preserve">Review </w:t>
      </w:r>
      <w:r w:rsidR="00983CD1">
        <w:rPr>
          <w:rFonts w:cs="Helvetica"/>
          <w:lang w:eastAsia="en-AU"/>
        </w:rPr>
        <w:t xml:space="preserve">patient’s </w:t>
      </w:r>
      <w:r w:rsidRPr="00E7537E">
        <w:rPr>
          <w:rFonts w:cs="Helvetica"/>
          <w:lang w:eastAsia="en-AU"/>
        </w:rPr>
        <w:t>progress at least</w:t>
      </w:r>
      <w:r>
        <w:rPr>
          <w:rFonts w:cs="Helvetica"/>
          <w:lang w:eastAsia="en-AU"/>
        </w:rPr>
        <w:t xml:space="preserve"> </w:t>
      </w:r>
      <w:r w:rsidR="00983CD1">
        <w:rPr>
          <w:rFonts w:cs="Helvetica"/>
          <w:lang w:eastAsia="en-AU"/>
        </w:rPr>
        <w:t xml:space="preserve">every </w:t>
      </w:r>
      <w:r>
        <w:rPr>
          <w:rFonts w:cs="Helvetica"/>
          <w:lang w:eastAsia="en-AU"/>
        </w:rPr>
        <w:t>24 hours</w:t>
      </w:r>
    </w:p>
    <w:p w14:paraId="6DA97C99" w14:textId="30741883" w:rsidR="00BF3022" w:rsidRPr="000B500F" w:rsidRDefault="00BF3022">
      <w:pPr>
        <w:numPr>
          <w:ilvl w:val="0"/>
          <w:numId w:val="15"/>
        </w:numPr>
        <w:rPr>
          <w:rFonts w:cs="Helvetica"/>
          <w:lang w:eastAsia="en-AU"/>
        </w:rPr>
      </w:pPr>
      <w:r w:rsidRPr="69C99132">
        <w:rPr>
          <w:rFonts w:cs="Helvetica"/>
          <w:lang w:eastAsia="en-AU"/>
        </w:rPr>
        <w:t>Long term management of prevention</w:t>
      </w:r>
      <w:r w:rsidR="00026BE2" w:rsidRPr="69C99132">
        <w:rPr>
          <w:rFonts w:cs="Helvetica"/>
          <w:lang w:eastAsia="en-AU"/>
        </w:rPr>
        <w:t xml:space="preserve">, </w:t>
      </w:r>
      <w:r w:rsidRPr="69C99132">
        <w:rPr>
          <w:rFonts w:cs="Helvetica"/>
          <w:lang w:eastAsia="en-AU"/>
        </w:rPr>
        <w:t>in case of recurrence after initial steps</w:t>
      </w:r>
      <w:r w:rsidR="00026BE2" w:rsidRPr="69C99132">
        <w:rPr>
          <w:rFonts w:cs="Helvetica"/>
          <w:lang w:eastAsia="en-AU"/>
        </w:rPr>
        <w:t>,</w:t>
      </w:r>
      <w:r w:rsidRPr="69C99132">
        <w:rPr>
          <w:rFonts w:cs="Helvetica"/>
          <w:lang w:eastAsia="en-AU"/>
        </w:rPr>
        <w:t xml:space="preserve"> to be finali</w:t>
      </w:r>
      <w:r w:rsidR="7012B3A1" w:rsidRPr="69C99132">
        <w:rPr>
          <w:rFonts w:cs="Helvetica"/>
          <w:lang w:eastAsia="en-AU"/>
        </w:rPr>
        <w:t>s</w:t>
      </w:r>
      <w:r w:rsidRPr="69C99132">
        <w:rPr>
          <w:rFonts w:cs="Helvetica"/>
          <w:lang w:eastAsia="en-AU"/>
        </w:rPr>
        <w:t>ed after discussion with the renal team</w:t>
      </w:r>
      <w:r w:rsidR="00026BE2" w:rsidRPr="69C99132">
        <w:rPr>
          <w:rFonts w:cs="Helvetica"/>
          <w:lang w:eastAsia="en-AU"/>
        </w:rPr>
        <w:t>/ Renal Physician</w:t>
      </w:r>
      <w:r w:rsidRPr="69C99132">
        <w:rPr>
          <w:rFonts w:cs="Helvetica"/>
          <w:lang w:eastAsia="en-AU"/>
        </w:rPr>
        <w:t>.</w:t>
      </w:r>
    </w:p>
    <w:p w14:paraId="71DD09ED" w14:textId="35B2D59B" w:rsidR="00E76AD0" w:rsidRPr="000B500F" w:rsidRDefault="00E76AD0" w:rsidP="00E76AD0">
      <w:pPr>
        <w:autoSpaceDE w:val="0"/>
        <w:autoSpaceDN w:val="0"/>
        <w:adjustRightInd w:val="0"/>
        <w:rPr>
          <w:rFonts w:cs="Helvetica-Bold"/>
          <w:b/>
          <w:bCs/>
          <w:szCs w:val="24"/>
          <w:lang w:eastAsia="en-AU"/>
        </w:rPr>
      </w:pPr>
    </w:p>
    <w:p w14:paraId="47D2CD32" w14:textId="6D5B254E" w:rsidR="00E76AD0" w:rsidRPr="000B500F" w:rsidRDefault="00E76AD0" w:rsidP="00E76AD0">
      <w:pPr>
        <w:autoSpaceDE w:val="0"/>
        <w:autoSpaceDN w:val="0"/>
        <w:adjustRightInd w:val="0"/>
        <w:rPr>
          <w:rFonts w:cs="Helvetica"/>
          <w:lang w:eastAsia="en-AU"/>
        </w:rPr>
      </w:pPr>
      <w:r w:rsidRPr="28401812">
        <w:rPr>
          <w:rFonts w:cs="Helvetica-Bold"/>
          <w:b/>
          <w:lang w:eastAsia="en-AU"/>
        </w:rPr>
        <w:t xml:space="preserve">Moderate to Severe </w:t>
      </w:r>
      <w:r w:rsidRPr="00E7537E">
        <w:rPr>
          <w:rFonts w:cs="Helvetica-Bold"/>
          <w:b/>
          <w:lang w:eastAsia="en-AU"/>
        </w:rPr>
        <w:t xml:space="preserve">hyperkalaemia </w:t>
      </w:r>
      <w:r w:rsidRPr="00E7537E">
        <w:rPr>
          <w:rFonts w:cs="Helvetica"/>
          <w:b/>
          <w:lang w:eastAsia="en-AU"/>
        </w:rPr>
        <w:t>(</w:t>
      </w:r>
      <w:r w:rsidR="273B8ABB" w:rsidRPr="00E7537E">
        <w:rPr>
          <w:rFonts w:cs="Helvetica"/>
          <w:b/>
          <w:lang w:eastAsia="en-AU"/>
        </w:rPr>
        <w:t>Greater than</w:t>
      </w:r>
      <w:r w:rsidR="00026BE2" w:rsidRPr="00E7537E">
        <w:rPr>
          <w:rFonts w:cs="Helvetica"/>
          <w:b/>
          <w:lang w:eastAsia="en-AU"/>
        </w:rPr>
        <w:t xml:space="preserve"> </w:t>
      </w:r>
      <w:r w:rsidRPr="00E7537E">
        <w:rPr>
          <w:rFonts w:cs="Helvetica"/>
          <w:b/>
          <w:lang w:eastAsia="en-AU"/>
        </w:rPr>
        <w:t>6</w:t>
      </w:r>
      <w:r w:rsidR="00026BE2" w:rsidRPr="00E7537E">
        <w:rPr>
          <w:rFonts w:cs="Helvetica"/>
          <w:b/>
          <w:lang w:eastAsia="en-AU"/>
        </w:rPr>
        <w:t xml:space="preserve"> </w:t>
      </w:r>
      <w:r w:rsidRPr="00E7537E">
        <w:rPr>
          <w:rFonts w:cs="Helvetica"/>
          <w:b/>
          <w:lang w:eastAsia="en-AU"/>
        </w:rPr>
        <w:t>mmol/L)</w:t>
      </w:r>
    </w:p>
    <w:p w14:paraId="3BD1380A" w14:textId="7FF356BF" w:rsidR="1A1FF6F3" w:rsidRDefault="00242230" w:rsidP="6F50100B">
      <w:pPr>
        <w:numPr>
          <w:ilvl w:val="0"/>
          <w:numId w:val="16"/>
        </w:numPr>
        <w:rPr>
          <w:lang w:eastAsia="en-AU"/>
        </w:rPr>
      </w:pPr>
      <w:r>
        <w:rPr>
          <w:rFonts w:cs="Helvetica"/>
          <w:lang w:eastAsia="en-AU"/>
        </w:rPr>
        <w:t>Perform</w:t>
      </w:r>
      <w:r w:rsidR="1A1FF6F3" w:rsidRPr="6F50100B">
        <w:rPr>
          <w:rFonts w:cs="Helvetica"/>
          <w:lang w:eastAsia="en-AU"/>
        </w:rPr>
        <w:t xml:space="preserve"> 12-lead ECG to determine urgency, and ongoing monitoring of cardiac rhythm.</w:t>
      </w:r>
      <w:r>
        <w:rPr>
          <w:rFonts w:cs="Helvetica"/>
          <w:lang w:eastAsia="en-AU"/>
        </w:rPr>
        <w:t xml:space="preserve"> </w:t>
      </w:r>
      <w:r w:rsidR="1A1FF6F3" w:rsidRPr="6F50100B">
        <w:rPr>
          <w:rFonts w:cs="Helvetica"/>
          <w:lang w:eastAsia="en-AU"/>
        </w:rPr>
        <w:t>Immediate action is warranted if ECG changes are present</w:t>
      </w:r>
      <w:r w:rsidR="00983CD1">
        <w:rPr>
          <w:rFonts w:cs="Helvetica"/>
          <w:lang w:eastAsia="en-AU"/>
        </w:rPr>
        <w:t>:</w:t>
      </w:r>
      <w:r w:rsidR="1A1FF6F3" w:rsidRPr="6F50100B">
        <w:rPr>
          <w:rFonts w:cs="Helvetica"/>
          <w:lang w:eastAsia="en-AU"/>
        </w:rPr>
        <w:t xml:space="preserve"> </w:t>
      </w:r>
    </w:p>
    <w:p w14:paraId="0FAF11BE" w14:textId="196CAA8A" w:rsidR="1A1FF6F3" w:rsidRDefault="1A1FF6F3" w:rsidP="004A14C6">
      <w:pPr>
        <w:numPr>
          <w:ilvl w:val="0"/>
          <w:numId w:val="32"/>
        </w:numPr>
        <w:rPr>
          <w:lang w:eastAsia="en-AU"/>
        </w:rPr>
      </w:pPr>
      <w:r w:rsidRPr="6F50100B">
        <w:rPr>
          <w:rFonts w:cs="Helvetica"/>
          <w:lang w:eastAsia="en-AU"/>
        </w:rPr>
        <w:t>ECG which is normal or shows only T wave peaking have lower immediate risk of malignant arrhythmias (hours rather than minutes)</w:t>
      </w:r>
    </w:p>
    <w:p w14:paraId="6F610DC8" w14:textId="44782CB3" w:rsidR="1A1FF6F3" w:rsidRDefault="1A1FF6F3" w:rsidP="004A14C6">
      <w:pPr>
        <w:numPr>
          <w:ilvl w:val="0"/>
          <w:numId w:val="32"/>
        </w:numPr>
        <w:rPr>
          <w:lang w:eastAsia="en-AU"/>
        </w:rPr>
      </w:pPr>
      <w:r w:rsidRPr="6F50100B">
        <w:rPr>
          <w:rFonts w:cs="Helvetica"/>
          <w:lang w:eastAsia="en-AU"/>
        </w:rPr>
        <w:t>ECG which shows QRS widening, sine wave appearance, or other arrhythmias have early life-threatening risk of malignant arrhythmias</w:t>
      </w:r>
    </w:p>
    <w:p w14:paraId="51F7A617" w14:textId="70DD2172" w:rsidR="1A1FF6F3" w:rsidRPr="00E7537E" w:rsidRDefault="1A1FF6F3" w:rsidP="004A14C6">
      <w:pPr>
        <w:numPr>
          <w:ilvl w:val="0"/>
          <w:numId w:val="32"/>
        </w:numPr>
        <w:rPr>
          <w:lang w:eastAsia="en-AU"/>
        </w:rPr>
      </w:pPr>
      <w:r w:rsidRPr="69C99132">
        <w:rPr>
          <w:rFonts w:cs="Helvetica"/>
          <w:lang w:eastAsia="en-AU"/>
        </w:rPr>
        <w:t xml:space="preserve">Urgency of treatment varies with cause, presence of symptoms </w:t>
      </w:r>
      <w:r w:rsidR="3E0FD231" w:rsidRPr="69C99132">
        <w:rPr>
          <w:rFonts w:cs="Helvetica"/>
          <w:lang w:eastAsia="en-AU"/>
        </w:rPr>
        <w:t>and</w:t>
      </w:r>
      <w:r w:rsidRPr="69C99132">
        <w:rPr>
          <w:rFonts w:cs="Helvetica"/>
          <w:lang w:eastAsia="en-AU"/>
        </w:rPr>
        <w:t xml:space="preserve"> signs associated hyperkalaemia, rapid elevation as in marked tissue breakdown</w:t>
      </w:r>
      <w:r w:rsidR="00242230" w:rsidRPr="69C99132">
        <w:rPr>
          <w:rFonts w:cs="Helvetica"/>
          <w:lang w:eastAsia="en-AU"/>
        </w:rPr>
        <w:t>.</w:t>
      </w:r>
    </w:p>
    <w:p w14:paraId="775ACE3D" w14:textId="77777777" w:rsidR="00E7537E" w:rsidRDefault="00E7537E" w:rsidP="00E7537E">
      <w:pPr>
        <w:ind w:left="851"/>
        <w:rPr>
          <w:lang w:eastAsia="en-AU"/>
        </w:rPr>
      </w:pPr>
    </w:p>
    <w:p w14:paraId="24E28DF8" w14:textId="4ED1BBE6" w:rsidR="00E76AD0" w:rsidRPr="000B500F" w:rsidRDefault="4E9130A9" w:rsidP="69C99132">
      <w:pPr>
        <w:numPr>
          <w:ilvl w:val="0"/>
          <w:numId w:val="16"/>
        </w:numPr>
        <w:autoSpaceDE w:val="0"/>
        <w:autoSpaceDN w:val="0"/>
        <w:adjustRightInd w:val="0"/>
        <w:rPr>
          <w:rFonts w:asciiTheme="minorHAnsi" w:eastAsiaTheme="minorEastAsia" w:hAnsiTheme="minorHAnsi" w:cstheme="minorBidi"/>
          <w:lang w:eastAsia="en-AU"/>
        </w:rPr>
      </w:pPr>
      <w:r w:rsidRPr="2D33D14C">
        <w:rPr>
          <w:rFonts w:cs="Helvetica"/>
          <w:lang w:eastAsia="en-AU"/>
        </w:rPr>
        <w:t>Protect</w:t>
      </w:r>
      <w:r w:rsidR="7294684D" w:rsidRPr="2D33D14C">
        <w:rPr>
          <w:rFonts w:cs="Helvetica"/>
          <w:lang w:eastAsia="en-AU"/>
        </w:rPr>
        <w:t xml:space="preserve"> </w:t>
      </w:r>
      <w:r w:rsidR="00983CD1" w:rsidRPr="2D33D14C">
        <w:rPr>
          <w:rFonts w:cs="Helvetica"/>
          <w:lang w:eastAsia="en-AU"/>
        </w:rPr>
        <w:t xml:space="preserve">the </w:t>
      </w:r>
      <w:r w:rsidR="168C43EC" w:rsidRPr="2D33D14C">
        <w:rPr>
          <w:rFonts w:cs="Helvetica"/>
          <w:lang w:eastAsia="en-AU"/>
        </w:rPr>
        <w:t>patient's</w:t>
      </w:r>
      <w:r w:rsidRPr="2D33D14C">
        <w:rPr>
          <w:rFonts w:cs="Helvetica"/>
          <w:lang w:eastAsia="en-AU"/>
        </w:rPr>
        <w:t xml:space="preserve"> heart:</w:t>
      </w:r>
    </w:p>
    <w:p w14:paraId="6D684325" w14:textId="0693F8DC" w:rsidR="00E76AD0" w:rsidRPr="000B500F" w:rsidRDefault="161636FA" w:rsidP="004A14C6">
      <w:pPr>
        <w:numPr>
          <w:ilvl w:val="0"/>
          <w:numId w:val="34"/>
        </w:numPr>
        <w:autoSpaceDE w:val="0"/>
        <w:autoSpaceDN w:val="0"/>
        <w:adjustRightInd w:val="0"/>
        <w:rPr>
          <w:lang w:eastAsia="en-AU"/>
        </w:rPr>
      </w:pPr>
      <w:r w:rsidRPr="28401812">
        <w:rPr>
          <w:rFonts w:cs="Helvetica"/>
          <w:lang w:eastAsia="en-AU"/>
        </w:rPr>
        <w:t xml:space="preserve">If there are ECG changes, </w:t>
      </w:r>
    </w:p>
    <w:p w14:paraId="62B54B2A" w14:textId="5F225898" w:rsidR="00C0193A" w:rsidRPr="00C0193A" w:rsidRDefault="7C45EEB8" w:rsidP="004A14C6">
      <w:pPr>
        <w:numPr>
          <w:ilvl w:val="1"/>
          <w:numId w:val="35"/>
        </w:numPr>
        <w:autoSpaceDE w:val="0"/>
        <w:autoSpaceDN w:val="0"/>
        <w:adjustRightInd w:val="0"/>
        <w:rPr>
          <w:lang w:eastAsia="en-AU"/>
        </w:rPr>
      </w:pPr>
      <w:r w:rsidRPr="69C99132">
        <w:rPr>
          <w:rFonts w:cs="Helvetica-Oblique"/>
          <w:lang w:eastAsia="en-AU"/>
        </w:rPr>
        <w:t>Administer</w:t>
      </w:r>
      <w:r w:rsidR="00C0193A" w:rsidRPr="69C99132">
        <w:rPr>
          <w:rFonts w:cs="Helvetica-Oblique"/>
          <w:lang w:eastAsia="en-AU"/>
        </w:rPr>
        <w:t xml:space="preserve"> either</w:t>
      </w:r>
      <w:r w:rsidR="00983CD1" w:rsidRPr="69C99132">
        <w:rPr>
          <w:rFonts w:cs="Helvetica-Oblique"/>
          <w:lang w:eastAsia="en-AU"/>
        </w:rPr>
        <w:t>:</w:t>
      </w:r>
    </w:p>
    <w:p w14:paraId="771625CD" w14:textId="43ADAA97" w:rsidR="00E76AD0" w:rsidRPr="00B938D1" w:rsidRDefault="00C0193A" w:rsidP="00C0193A">
      <w:pPr>
        <w:autoSpaceDE w:val="0"/>
        <w:autoSpaceDN w:val="0"/>
        <w:adjustRightInd w:val="0"/>
        <w:ind w:left="1134"/>
        <w:rPr>
          <w:lang w:eastAsia="en-AU"/>
        </w:rPr>
      </w:pPr>
      <w:r w:rsidRPr="69C99132">
        <w:rPr>
          <w:rFonts w:cs="Helvetica-Oblique"/>
          <w:b/>
          <w:bCs/>
          <w:lang w:eastAsia="en-AU"/>
        </w:rPr>
        <w:lastRenderedPageBreak/>
        <w:t>IV Injection</w:t>
      </w:r>
      <w:r w:rsidRPr="69C99132">
        <w:rPr>
          <w:rFonts w:cs="Helvetica-Oblique"/>
          <w:lang w:eastAsia="en-AU"/>
        </w:rPr>
        <w:t xml:space="preserve">: </w:t>
      </w:r>
      <w:r w:rsidR="161636FA" w:rsidRPr="69C99132">
        <w:rPr>
          <w:rFonts w:cs="Helvetica-Oblique"/>
          <w:lang w:eastAsia="en-AU"/>
        </w:rPr>
        <w:t xml:space="preserve">calcium gluconate 10% </w:t>
      </w:r>
      <w:r w:rsidR="3227992C" w:rsidRPr="69C99132">
        <w:rPr>
          <w:rFonts w:cs="Helvetica-Oblique"/>
          <w:lang w:eastAsia="en-AU"/>
        </w:rPr>
        <w:t xml:space="preserve">one ampoule </w:t>
      </w:r>
      <w:r w:rsidR="161636FA" w:rsidRPr="69C99132">
        <w:rPr>
          <w:rFonts w:cs="Helvetica-Oblique"/>
          <w:lang w:eastAsia="en-AU"/>
        </w:rPr>
        <w:t>(2.2 mmol</w:t>
      </w:r>
      <w:r w:rsidR="09979A2E" w:rsidRPr="69C99132">
        <w:rPr>
          <w:rFonts w:cs="Helvetica-Oblique"/>
          <w:lang w:eastAsia="en-AU"/>
        </w:rPr>
        <w:t xml:space="preserve"> 10mL</w:t>
      </w:r>
      <w:r w:rsidR="161636FA" w:rsidRPr="69C99132">
        <w:rPr>
          <w:rFonts w:cs="Helvetica-Oblique"/>
          <w:lang w:eastAsia="en-AU"/>
        </w:rPr>
        <w:t xml:space="preserve">) intravenously over 3 </w:t>
      </w:r>
      <w:r w:rsidRPr="69C99132">
        <w:rPr>
          <w:rFonts w:cs="Helvetica-Oblique"/>
          <w:lang w:eastAsia="en-AU"/>
        </w:rPr>
        <w:t xml:space="preserve">to 10 </w:t>
      </w:r>
      <w:r w:rsidR="161636FA" w:rsidRPr="69C99132">
        <w:rPr>
          <w:rFonts w:cs="Helvetica-Oblique"/>
          <w:lang w:eastAsia="en-AU"/>
        </w:rPr>
        <w:t>minutes</w:t>
      </w:r>
      <w:r w:rsidRPr="69C99132">
        <w:rPr>
          <w:rFonts w:asciiTheme="minorHAnsi" w:hAnsiTheme="minorHAnsi" w:cstheme="minorBidi"/>
          <w:color w:val="333333"/>
          <w:lang w:val="en"/>
        </w:rPr>
        <w:t xml:space="preserve"> central venous access device or large peripheral vein</w:t>
      </w:r>
      <w:r w:rsidR="161636FA" w:rsidRPr="69C99132">
        <w:rPr>
          <w:rFonts w:cs="Helvetica-Oblique"/>
          <w:i/>
          <w:iCs/>
          <w:lang w:eastAsia="en-AU"/>
        </w:rPr>
        <w:t xml:space="preserve"> </w:t>
      </w:r>
      <w:r w:rsidR="161636FA" w:rsidRPr="69C99132">
        <w:rPr>
          <w:rFonts w:cs="Helvetica"/>
          <w:lang w:eastAsia="en-AU"/>
        </w:rPr>
        <w:t>(with ECG monitoring of response)</w:t>
      </w:r>
    </w:p>
    <w:p w14:paraId="5DAA0E05" w14:textId="5764BBF3" w:rsidR="00C0193A" w:rsidRPr="00B938D1" w:rsidRDefault="00C0193A" w:rsidP="00C0193A">
      <w:pPr>
        <w:autoSpaceDE w:val="0"/>
        <w:autoSpaceDN w:val="0"/>
        <w:adjustRightInd w:val="0"/>
        <w:ind w:left="1134"/>
        <w:rPr>
          <w:rFonts w:cs="Helvetica-Oblique"/>
          <w:b/>
          <w:bCs/>
          <w:lang w:eastAsia="en-AU"/>
        </w:rPr>
      </w:pPr>
      <w:r w:rsidRPr="00B938D1">
        <w:rPr>
          <w:rFonts w:cs="Helvetica-Oblique"/>
          <w:b/>
          <w:bCs/>
          <w:lang w:eastAsia="en-AU"/>
        </w:rPr>
        <w:t>Or</w:t>
      </w:r>
    </w:p>
    <w:p w14:paraId="4E8B39DC" w14:textId="31E60F65" w:rsidR="00C0193A" w:rsidRDefault="00C0193A" w:rsidP="00C0193A">
      <w:pPr>
        <w:autoSpaceDE w:val="0"/>
        <w:autoSpaceDN w:val="0"/>
        <w:adjustRightInd w:val="0"/>
        <w:ind w:left="1134"/>
        <w:rPr>
          <w:rFonts w:asciiTheme="minorHAnsi" w:hAnsiTheme="minorHAnsi" w:cstheme="minorHAnsi"/>
          <w:color w:val="333333"/>
          <w:szCs w:val="24"/>
          <w:lang w:val="en"/>
        </w:rPr>
      </w:pPr>
      <w:r w:rsidRPr="00B938D1">
        <w:rPr>
          <w:rFonts w:cs="Helvetica-Oblique"/>
          <w:b/>
          <w:bCs/>
          <w:lang w:eastAsia="en-AU"/>
        </w:rPr>
        <w:t>IV Infusion</w:t>
      </w:r>
      <w:r w:rsidRPr="00B938D1">
        <w:rPr>
          <w:rFonts w:cs="Helvetica-Oblique"/>
          <w:lang w:eastAsia="en-AU"/>
        </w:rPr>
        <w:t>:</w:t>
      </w:r>
      <w:r w:rsidRPr="00B938D1">
        <w:rPr>
          <w:rFonts w:ascii="Helvetica" w:hAnsi="Helvetica" w:cs="Helvetica"/>
          <w:color w:val="333333"/>
          <w:sz w:val="21"/>
          <w:szCs w:val="21"/>
          <w:lang w:val="en"/>
        </w:rPr>
        <w:t xml:space="preserve"> </w:t>
      </w:r>
      <w:r w:rsidRPr="00983CD1">
        <w:rPr>
          <w:rFonts w:asciiTheme="minorHAnsi" w:hAnsiTheme="minorHAnsi" w:cstheme="minorHAnsi"/>
          <w:szCs w:val="24"/>
          <w:lang w:val="en"/>
        </w:rPr>
        <w:t>Dilute the dose in at least 100 mL of a compatible fluid and infuse into a central venous access device or large peripheral vein. May be given over 15 minutes to 1 hour or as a continuous infusion</w:t>
      </w:r>
      <w:r w:rsidR="00983CD1" w:rsidRPr="00983CD1">
        <w:rPr>
          <w:rFonts w:asciiTheme="minorHAnsi" w:hAnsiTheme="minorHAnsi" w:cstheme="minorHAnsi"/>
          <w:szCs w:val="24"/>
          <w:lang w:val="en"/>
        </w:rPr>
        <w:t>.</w:t>
      </w:r>
    </w:p>
    <w:p w14:paraId="1B277E17" w14:textId="77777777" w:rsidR="00C0193A" w:rsidRPr="000B500F" w:rsidRDefault="00C0193A" w:rsidP="00C0193A">
      <w:pPr>
        <w:autoSpaceDE w:val="0"/>
        <w:autoSpaceDN w:val="0"/>
        <w:adjustRightInd w:val="0"/>
        <w:ind w:left="1134"/>
        <w:rPr>
          <w:lang w:eastAsia="en-AU"/>
        </w:rPr>
      </w:pPr>
    </w:p>
    <w:p w14:paraId="39DF0B4A" w14:textId="56F3F9D8" w:rsidR="00E7537E" w:rsidRPr="00E7537E" w:rsidRDefault="2A2FBE1D" w:rsidP="004A14C6">
      <w:pPr>
        <w:numPr>
          <w:ilvl w:val="1"/>
          <w:numId w:val="35"/>
        </w:numPr>
        <w:autoSpaceDE w:val="0"/>
        <w:autoSpaceDN w:val="0"/>
        <w:adjustRightInd w:val="0"/>
        <w:rPr>
          <w:lang w:eastAsia="en-AU"/>
        </w:rPr>
      </w:pPr>
      <w:r w:rsidRPr="28401812">
        <w:rPr>
          <w:rFonts w:cs="Helvetica"/>
          <w:lang w:eastAsia="en-AU"/>
        </w:rPr>
        <w:t xml:space="preserve">If </w:t>
      </w:r>
      <w:r w:rsidR="00983CD1">
        <w:rPr>
          <w:rFonts w:cs="Helvetica"/>
          <w:lang w:eastAsia="en-AU"/>
        </w:rPr>
        <w:t xml:space="preserve">the patient’s </w:t>
      </w:r>
      <w:r w:rsidRPr="28401812">
        <w:rPr>
          <w:rFonts w:cs="Helvetica"/>
          <w:lang w:eastAsia="en-AU"/>
        </w:rPr>
        <w:t>ECG does not normalise within 10 minutes, dose may be repeated (to a total of 0.1mmol/kg)</w:t>
      </w:r>
      <w:r w:rsidR="00242230">
        <w:rPr>
          <w:rFonts w:cs="Helvetica"/>
          <w:lang w:eastAsia="en-AU"/>
        </w:rPr>
        <w:t>.</w:t>
      </w:r>
    </w:p>
    <w:p w14:paraId="2B223317" w14:textId="77777777" w:rsidR="00E7537E" w:rsidRPr="000B500F" w:rsidRDefault="00E7537E" w:rsidP="00E7537E">
      <w:pPr>
        <w:autoSpaceDE w:val="0"/>
        <w:autoSpaceDN w:val="0"/>
        <w:adjustRightInd w:val="0"/>
        <w:ind w:left="1134"/>
        <w:rPr>
          <w:lang w:eastAsia="en-AU"/>
        </w:rPr>
      </w:pPr>
    </w:p>
    <w:p w14:paraId="50A23892" w14:textId="6CAF9710" w:rsidR="00E76AD0" w:rsidRPr="00E7537E" w:rsidRDefault="0F2EF2D2" w:rsidP="2D33D14C">
      <w:pPr>
        <w:pStyle w:val="ListParagraph"/>
        <w:numPr>
          <w:ilvl w:val="0"/>
          <w:numId w:val="16"/>
        </w:numPr>
        <w:autoSpaceDE w:val="0"/>
        <w:autoSpaceDN w:val="0"/>
        <w:adjustRightInd w:val="0"/>
        <w:rPr>
          <w:rFonts w:asciiTheme="minorHAnsi" w:eastAsiaTheme="minorEastAsia" w:hAnsiTheme="minorHAnsi" w:cstheme="minorBidi"/>
          <w:lang w:eastAsia="en-AU"/>
        </w:rPr>
      </w:pPr>
      <w:r w:rsidRPr="2D33D14C">
        <w:rPr>
          <w:rFonts w:cs="Helvetica-Bold"/>
          <w:lang w:eastAsia="en-AU"/>
        </w:rPr>
        <w:t>Reduc</w:t>
      </w:r>
      <w:r w:rsidR="6228C9BD" w:rsidRPr="2D33D14C">
        <w:rPr>
          <w:rFonts w:cs="Helvetica-Bold"/>
          <w:lang w:eastAsia="en-AU"/>
        </w:rPr>
        <w:t>e</w:t>
      </w:r>
      <w:r w:rsidR="00B935D5">
        <w:rPr>
          <w:rFonts w:cs="Helvetica-Bold"/>
          <w:lang w:eastAsia="en-AU"/>
        </w:rPr>
        <w:t xml:space="preserve"> </w:t>
      </w:r>
      <w:r w:rsidRPr="2D33D14C">
        <w:rPr>
          <w:rFonts w:cs="Helvetica-Bold"/>
          <w:lang w:eastAsia="en-AU"/>
        </w:rPr>
        <w:t>serum potassium level:</w:t>
      </w:r>
    </w:p>
    <w:p w14:paraId="731E7174" w14:textId="2743406B" w:rsidR="00E76AD0" w:rsidRPr="00D85158" w:rsidRDefault="00C315B4" w:rsidP="00F222AB">
      <w:pPr>
        <w:pStyle w:val="ListParagraph"/>
        <w:numPr>
          <w:ilvl w:val="0"/>
          <w:numId w:val="24"/>
        </w:numPr>
        <w:autoSpaceDE w:val="0"/>
        <w:autoSpaceDN w:val="0"/>
        <w:adjustRightInd w:val="0"/>
        <w:rPr>
          <w:lang w:eastAsia="en-AU"/>
        </w:rPr>
      </w:pPr>
      <w:r w:rsidRPr="00F222AB">
        <w:rPr>
          <w:rFonts w:cs="Helvetica"/>
          <w:lang w:eastAsia="en-AU"/>
        </w:rPr>
        <w:t xml:space="preserve">Administer </w:t>
      </w:r>
      <w:r w:rsidR="00E76AD0" w:rsidRPr="00F222AB">
        <w:rPr>
          <w:rFonts w:cs="Helvetica"/>
          <w:lang w:eastAsia="en-AU"/>
        </w:rPr>
        <w:t xml:space="preserve">glucose 50% 50mL </w:t>
      </w:r>
      <w:r w:rsidR="00BF3022" w:rsidRPr="00F222AB">
        <w:rPr>
          <w:rFonts w:cs="Helvetica"/>
          <w:lang w:eastAsia="en-AU"/>
        </w:rPr>
        <w:t>intravenously</w:t>
      </w:r>
      <w:r w:rsidRPr="00F222AB">
        <w:rPr>
          <w:rFonts w:cs="Helvetica"/>
          <w:lang w:eastAsia="en-AU"/>
        </w:rPr>
        <w:t xml:space="preserve"> </w:t>
      </w:r>
      <w:r w:rsidR="00E76AD0" w:rsidRPr="00F222AB">
        <w:rPr>
          <w:rFonts w:cs="Helvetica"/>
          <w:lang w:eastAsia="en-AU"/>
        </w:rPr>
        <w:t xml:space="preserve">over 15 minutes together with </w:t>
      </w:r>
      <w:proofErr w:type="spellStart"/>
      <w:r w:rsidR="00DC242E" w:rsidRPr="00F222AB">
        <w:rPr>
          <w:rFonts w:cs="Helvetica"/>
          <w:lang w:eastAsia="en-AU"/>
        </w:rPr>
        <w:t>Actrapid</w:t>
      </w:r>
      <w:proofErr w:type="spellEnd"/>
      <w:r w:rsidR="00E76AD0" w:rsidRPr="00F222AB">
        <w:rPr>
          <w:rFonts w:cs="Helvetica"/>
          <w:lang w:eastAsia="en-AU"/>
        </w:rPr>
        <w:t xml:space="preserve"> 10 units intravenously. </w:t>
      </w:r>
      <w:r w:rsidR="62C02144" w:rsidRPr="00F222AB">
        <w:rPr>
          <w:rFonts w:cs="Helvetica"/>
          <w:lang w:eastAsia="en-AU"/>
        </w:rPr>
        <w:t>Monitor blood glucose levels hourly; and/or</w:t>
      </w:r>
    </w:p>
    <w:p w14:paraId="07D5BDA0" w14:textId="5A0B093C" w:rsidR="528D9F53" w:rsidRPr="00E7537E" w:rsidRDefault="528D9F53" w:rsidP="00F222AB">
      <w:pPr>
        <w:pStyle w:val="ListParagraph"/>
        <w:numPr>
          <w:ilvl w:val="0"/>
          <w:numId w:val="24"/>
        </w:numPr>
        <w:rPr>
          <w:lang w:eastAsia="en-AU"/>
        </w:rPr>
      </w:pPr>
      <w:r w:rsidRPr="00F222AB">
        <w:rPr>
          <w:rFonts w:cs="Helvetica"/>
          <w:lang w:eastAsia="en-AU"/>
        </w:rPr>
        <w:t>If metabolic acidosis present,</w:t>
      </w:r>
      <w:r w:rsidR="00983CD1" w:rsidRPr="00F222AB">
        <w:rPr>
          <w:rFonts w:cs="Helvetica"/>
          <w:lang w:eastAsia="en-AU"/>
        </w:rPr>
        <w:t xml:space="preserve"> </w:t>
      </w:r>
      <w:r w:rsidR="7A7B8389" w:rsidRPr="00F222AB">
        <w:rPr>
          <w:rFonts w:cs="Helvetica"/>
          <w:lang w:eastAsia="en-AU"/>
        </w:rPr>
        <w:t>administer</w:t>
      </w:r>
      <w:r w:rsidRPr="00F222AB">
        <w:rPr>
          <w:rFonts w:cs="Helvetica"/>
          <w:lang w:eastAsia="en-AU"/>
        </w:rPr>
        <w:t xml:space="preserve"> sodium bicarbonate 8.4% 50mL IV over 5-15 minutes</w:t>
      </w:r>
      <w:r w:rsidR="00242230" w:rsidRPr="00F222AB">
        <w:rPr>
          <w:rFonts w:cs="Helvetica"/>
          <w:lang w:eastAsia="en-AU"/>
        </w:rPr>
        <w:t>.</w:t>
      </w:r>
    </w:p>
    <w:p w14:paraId="023C9FB5" w14:textId="77777777" w:rsidR="00E7537E" w:rsidRPr="00D85158" w:rsidRDefault="00E7537E" w:rsidP="00E7537E">
      <w:pPr>
        <w:pStyle w:val="ListParagraph"/>
        <w:ind w:left="851"/>
        <w:rPr>
          <w:lang w:eastAsia="en-AU"/>
        </w:rPr>
      </w:pPr>
    </w:p>
    <w:p w14:paraId="57C0F39E" w14:textId="3F7888F2" w:rsidR="00E76AD0" w:rsidRPr="000B500F" w:rsidRDefault="77E61A90" w:rsidP="6F50100B">
      <w:pPr>
        <w:numPr>
          <w:ilvl w:val="0"/>
          <w:numId w:val="16"/>
        </w:numPr>
        <w:autoSpaceDE w:val="0"/>
        <w:autoSpaceDN w:val="0"/>
        <w:adjustRightInd w:val="0"/>
        <w:rPr>
          <w:rFonts w:cs="Helvetica"/>
          <w:lang w:eastAsia="en-AU"/>
        </w:rPr>
      </w:pPr>
      <w:proofErr w:type="spellStart"/>
      <w:r w:rsidRPr="2D33D14C">
        <w:rPr>
          <w:rFonts w:cs="Helvetica"/>
          <w:lang w:eastAsia="en-AU"/>
        </w:rPr>
        <w:t>Remov</w:t>
      </w:r>
      <w:r w:rsidR="6D452C0A" w:rsidRPr="2D33D14C">
        <w:rPr>
          <w:rFonts w:cs="Helvetica"/>
          <w:lang w:eastAsia="en-AU"/>
        </w:rPr>
        <w:t>e</w:t>
      </w:r>
      <w:r w:rsidRPr="2D33D14C">
        <w:rPr>
          <w:rFonts w:cs="Helvetica"/>
          <w:lang w:eastAsia="en-AU"/>
        </w:rPr>
        <w:t>potassium</w:t>
      </w:r>
      <w:proofErr w:type="spellEnd"/>
      <w:r w:rsidRPr="2D33D14C">
        <w:rPr>
          <w:rFonts w:cs="Helvetica"/>
          <w:lang w:eastAsia="en-AU"/>
        </w:rPr>
        <w:t xml:space="preserve"> from the body</w:t>
      </w:r>
      <w:r w:rsidR="00983CD1" w:rsidRPr="2D33D14C">
        <w:rPr>
          <w:rFonts w:cs="Helvetica"/>
          <w:lang w:eastAsia="en-AU"/>
        </w:rPr>
        <w:t xml:space="preserve">, </w:t>
      </w:r>
      <w:r w:rsidR="33D9D0FA" w:rsidRPr="2D33D14C">
        <w:rPr>
          <w:rFonts w:cs="Helvetica"/>
          <w:lang w:eastAsia="en-AU"/>
        </w:rPr>
        <w:t>administer</w:t>
      </w:r>
      <w:r w:rsidRPr="2D33D14C">
        <w:rPr>
          <w:rFonts w:cs="Helvetica"/>
          <w:lang w:eastAsia="en-AU"/>
        </w:rPr>
        <w:t>:</w:t>
      </w:r>
    </w:p>
    <w:p w14:paraId="3DB06109" w14:textId="706F54F0" w:rsidR="00026BE2" w:rsidRPr="00F222AB" w:rsidRDefault="00E76AD0" w:rsidP="00F222AB">
      <w:pPr>
        <w:pStyle w:val="ListParagraph"/>
        <w:numPr>
          <w:ilvl w:val="0"/>
          <w:numId w:val="25"/>
        </w:numPr>
        <w:autoSpaceDE w:val="0"/>
        <w:autoSpaceDN w:val="0"/>
        <w:adjustRightInd w:val="0"/>
        <w:rPr>
          <w:rFonts w:cs="Helvetica"/>
          <w:lang w:eastAsia="en-AU"/>
        </w:rPr>
      </w:pPr>
      <w:r w:rsidRPr="28401812">
        <w:rPr>
          <w:rFonts w:cs="Helvetica"/>
          <w:lang w:eastAsia="en-AU"/>
        </w:rPr>
        <w:t>Sodium polystyrene sulfonate (</w:t>
      </w:r>
      <w:proofErr w:type="spellStart"/>
      <w:r w:rsidRPr="28401812">
        <w:rPr>
          <w:rFonts w:cs="Helvetica"/>
          <w:lang w:eastAsia="en-AU"/>
        </w:rPr>
        <w:t>Resonium</w:t>
      </w:r>
      <w:proofErr w:type="spellEnd"/>
      <w:r w:rsidRPr="28401812">
        <w:rPr>
          <w:rFonts w:cs="Helvetica"/>
          <w:lang w:eastAsia="en-AU"/>
        </w:rPr>
        <w:t xml:space="preserve"> A</w:t>
      </w:r>
      <w:r w:rsidR="36D15D36" w:rsidRPr="28401812">
        <w:rPr>
          <w:rFonts w:cs="Helvetica"/>
          <w:lang w:eastAsia="en-AU"/>
        </w:rPr>
        <w:t>®</w:t>
      </w:r>
      <w:r w:rsidRPr="28401812">
        <w:rPr>
          <w:rFonts w:cs="Helvetica"/>
          <w:lang w:eastAsia="en-AU"/>
        </w:rPr>
        <w:t xml:space="preserve">) </w:t>
      </w:r>
      <w:r w:rsidR="00BF3022">
        <w:rPr>
          <w:rFonts w:cs="Helvetica"/>
          <w:lang w:eastAsia="en-AU"/>
        </w:rPr>
        <w:t>15</w:t>
      </w:r>
      <w:r w:rsidR="00BF3022" w:rsidRPr="28401812">
        <w:rPr>
          <w:rFonts w:cs="Helvetica"/>
          <w:lang w:eastAsia="en-AU"/>
        </w:rPr>
        <w:t xml:space="preserve">g </w:t>
      </w:r>
      <w:r w:rsidRPr="28401812">
        <w:rPr>
          <w:rFonts w:cs="Helvetica"/>
          <w:lang w:eastAsia="en-AU"/>
        </w:rPr>
        <w:t xml:space="preserve">orally </w:t>
      </w:r>
      <w:r w:rsidR="55E86848" w:rsidRPr="28401812">
        <w:rPr>
          <w:rFonts w:cs="Helvetica"/>
          <w:lang w:eastAsia="en-AU"/>
        </w:rPr>
        <w:t>up to four times daily</w:t>
      </w:r>
      <w:r w:rsidRPr="28401812">
        <w:rPr>
          <w:rFonts w:cs="Helvetica"/>
          <w:lang w:eastAsia="en-AU"/>
        </w:rPr>
        <w:t xml:space="preserve"> </w:t>
      </w:r>
      <w:r w:rsidRPr="00F222AB">
        <w:rPr>
          <w:rFonts w:cs="Helvetica"/>
          <w:lang w:eastAsia="en-AU"/>
        </w:rPr>
        <w:t xml:space="preserve">OR </w:t>
      </w:r>
      <w:r w:rsidR="00BF3022" w:rsidRPr="00F222AB">
        <w:rPr>
          <w:rFonts w:cs="Helvetica"/>
          <w:lang w:eastAsia="en-AU"/>
        </w:rPr>
        <w:t>30</w:t>
      </w:r>
      <w:r w:rsidR="0389D3A6" w:rsidRPr="00F222AB">
        <w:rPr>
          <w:rFonts w:cs="Helvetica"/>
          <w:lang w:eastAsia="en-AU"/>
        </w:rPr>
        <w:t>g as a retention enema daily</w:t>
      </w:r>
      <w:r w:rsidR="00026BE2">
        <w:rPr>
          <w:rFonts w:cs="Helvetica"/>
          <w:lang w:eastAsia="en-AU"/>
        </w:rPr>
        <w:t xml:space="preserve"> </w:t>
      </w:r>
    </w:p>
    <w:p w14:paraId="7AC36535" w14:textId="159C0ED6" w:rsidR="14CFD4F1" w:rsidRDefault="00026BE2" w:rsidP="00983CD1">
      <w:pPr>
        <w:pBdr>
          <w:top w:val="single" w:sz="4" w:space="1" w:color="auto"/>
          <w:left w:val="single" w:sz="4" w:space="4" w:color="auto"/>
          <w:bottom w:val="single" w:sz="4" w:space="1" w:color="auto"/>
          <w:right w:val="single" w:sz="4" w:space="4" w:color="auto"/>
        </w:pBdr>
        <w:rPr>
          <w:lang w:eastAsia="en-AU"/>
        </w:rPr>
      </w:pPr>
      <w:r w:rsidRPr="00983CD1">
        <w:rPr>
          <w:b/>
          <w:bCs/>
          <w:lang w:eastAsia="en-AU"/>
        </w:rPr>
        <w:t>Note</w:t>
      </w:r>
      <w:r>
        <w:rPr>
          <w:lang w:eastAsia="en-AU"/>
        </w:rPr>
        <w:t xml:space="preserve">: </w:t>
      </w:r>
      <w:r w:rsidR="00983CD1">
        <w:rPr>
          <w:lang w:eastAsia="en-AU"/>
        </w:rPr>
        <w:t>Sodium polystyrene sulfonate m</w:t>
      </w:r>
      <w:r w:rsidR="14CFD4F1" w:rsidRPr="00D85158">
        <w:rPr>
          <w:lang w:eastAsia="en-AU"/>
        </w:rPr>
        <w:t>ay cause constipation and a concurrent laxative may help to remove the resin</w:t>
      </w:r>
      <w:r>
        <w:rPr>
          <w:lang w:eastAsia="en-AU"/>
        </w:rPr>
        <w:t>.</w:t>
      </w:r>
    </w:p>
    <w:p w14:paraId="73D30137" w14:textId="6807F364" w:rsidR="14CFD4F1" w:rsidRPr="00F222AB" w:rsidRDefault="14CFD4F1" w:rsidP="00F222AB">
      <w:pPr>
        <w:pStyle w:val="ListParagraph"/>
        <w:numPr>
          <w:ilvl w:val="0"/>
          <w:numId w:val="26"/>
        </w:numPr>
        <w:autoSpaceDE w:val="0"/>
        <w:autoSpaceDN w:val="0"/>
        <w:adjustRightInd w:val="0"/>
        <w:rPr>
          <w:rFonts w:cs="Helvetica"/>
          <w:lang w:eastAsia="en-AU"/>
        </w:rPr>
      </w:pPr>
      <w:r w:rsidRPr="28401812">
        <w:rPr>
          <w:rFonts w:cs="Helvetica"/>
          <w:lang w:eastAsia="en-AU"/>
        </w:rPr>
        <w:t xml:space="preserve">Furosemide 40mg IV </w:t>
      </w:r>
    </w:p>
    <w:p w14:paraId="69E80602" w14:textId="74516833" w:rsidR="14CFD4F1" w:rsidRDefault="00026BE2" w:rsidP="00983CD1">
      <w:pPr>
        <w:pBdr>
          <w:top w:val="single" w:sz="4" w:space="1" w:color="auto"/>
          <w:left w:val="single" w:sz="4" w:space="4" w:color="auto"/>
          <w:bottom w:val="single" w:sz="4" w:space="1" w:color="auto"/>
          <w:right w:val="single" w:sz="4" w:space="4" w:color="auto"/>
        </w:pBdr>
        <w:rPr>
          <w:lang w:eastAsia="en-AU"/>
        </w:rPr>
      </w:pPr>
      <w:r w:rsidRPr="2D33D14C">
        <w:rPr>
          <w:b/>
          <w:bCs/>
          <w:lang w:eastAsia="en-AU"/>
        </w:rPr>
        <w:t>Note</w:t>
      </w:r>
      <w:r w:rsidRPr="2D33D14C">
        <w:rPr>
          <w:lang w:eastAsia="en-AU"/>
        </w:rPr>
        <w:t xml:space="preserve">: </w:t>
      </w:r>
      <w:r w:rsidR="00983CD1" w:rsidRPr="2D33D14C">
        <w:rPr>
          <w:lang w:eastAsia="en-AU"/>
        </w:rPr>
        <w:t>Frusemide is n</w:t>
      </w:r>
      <w:r w:rsidR="14CFD4F1" w:rsidRPr="2D33D14C">
        <w:rPr>
          <w:lang w:eastAsia="en-AU"/>
        </w:rPr>
        <w:t xml:space="preserve">ot effective if patient </w:t>
      </w:r>
      <w:r w:rsidRPr="2D33D14C">
        <w:rPr>
          <w:lang w:eastAsia="en-AU"/>
        </w:rPr>
        <w:t>has poor urine output or</w:t>
      </w:r>
      <w:r w:rsidR="14CFD4F1" w:rsidRPr="2D33D14C">
        <w:rPr>
          <w:lang w:eastAsia="en-AU"/>
        </w:rPr>
        <w:t xml:space="preserve"> E</w:t>
      </w:r>
      <w:r w:rsidR="00B935D5">
        <w:rPr>
          <w:lang w:eastAsia="en-AU"/>
        </w:rPr>
        <w:t xml:space="preserve">nd </w:t>
      </w:r>
      <w:r w:rsidR="14CFD4F1" w:rsidRPr="2D33D14C">
        <w:rPr>
          <w:lang w:eastAsia="en-AU"/>
        </w:rPr>
        <w:t>S</w:t>
      </w:r>
      <w:r w:rsidR="00B935D5">
        <w:rPr>
          <w:lang w:eastAsia="en-AU"/>
        </w:rPr>
        <w:t xml:space="preserve">tage </w:t>
      </w:r>
      <w:r w:rsidR="14CFD4F1" w:rsidRPr="2D33D14C">
        <w:rPr>
          <w:lang w:eastAsia="en-AU"/>
        </w:rPr>
        <w:t>R</w:t>
      </w:r>
      <w:r w:rsidR="00B935D5">
        <w:rPr>
          <w:lang w:eastAsia="en-AU"/>
        </w:rPr>
        <w:t xml:space="preserve">enal </w:t>
      </w:r>
      <w:r w:rsidR="14CFD4F1" w:rsidRPr="2D33D14C">
        <w:rPr>
          <w:lang w:eastAsia="en-AU"/>
        </w:rPr>
        <w:t>F</w:t>
      </w:r>
      <w:r w:rsidR="00B935D5">
        <w:rPr>
          <w:lang w:eastAsia="en-AU"/>
        </w:rPr>
        <w:t>ailure</w:t>
      </w:r>
      <w:r w:rsidRPr="2D33D14C">
        <w:rPr>
          <w:lang w:eastAsia="en-AU"/>
        </w:rPr>
        <w:t xml:space="preserve"> and </w:t>
      </w:r>
      <w:r w:rsidR="14CFD4F1" w:rsidRPr="2D33D14C">
        <w:rPr>
          <w:lang w:eastAsia="en-AU"/>
        </w:rPr>
        <w:t>on dialysis</w:t>
      </w:r>
    </w:p>
    <w:p w14:paraId="1338F881" w14:textId="1F399BC9" w:rsidR="246434A5" w:rsidRPr="00E7537E" w:rsidRDefault="246434A5" w:rsidP="00F222AB">
      <w:pPr>
        <w:numPr>
          <w:ilvl w:val="0"/>
          <w:numId w:val="28"/>
        </w:numPr>
        <w:rPr>
          <w:lang w:eastAsia="en-AU"/>
        </w:rPr>
      </w:pPr>
      <w:r w:rsidRPr="28401812">
        <w:rPr>
          <w:rFonts w:cs="Helvetica"/>
          <w:lang w:eastAsia="en-AU"/>
        </w:rPr>
        <w:t>Dialysis – urgent dialysis may be required</w:t>
      </w:r>
      <w:r w:rsidR="00026BE2">
        <w:rPr>
          <w:rFonts w:cs="Helvetica"/>
          <w:lang w:eastAsia="en-AU"/>
        </w:rPr>
        <w:t>. Renal Physici</w:t>
      </w:r>
      <w:r w:rsidR="00D85158">
        <w:rPr>
          <w:rFonts w:cs="Helvetica"/>
          <w:lang w:eastAsia="en-AU"/>
        </w:rPr>
        <w:t>an</w:t>
      </w:r>
      <w:r w:rsidR="00026BE2">
        <w:rPr>
          <w:rFonts w:cs="Helvetica"/>
          <w:lang w:eastAsia="en-AU"/>
        </w:rPr>
        <w:t xml:space="preserve"> review required</w:t>
      </w:r>
    </w:p>
    <w:p w14:paraId="05796B82" w14:textId="77777777" w:rsidR="00E7537E" w:rsidRDefault="00E7537E" w:rsidP="00E7537E">
      <w:pPr>
        <w:ind w:left="851"/>
        <w:rPr>
          <w:lang w:eastAsia="en-AU"/>
        </w:rPr>
      </w:pPr>
    </w:p>
    <w:p w14:paraId="02C93263" w14:textId="05E44895" w:rsidR="246434A5" w:rsidRDefault="246434A5" w:rsidP="28401812">
      <w:pPr>
        <w:numPr>
          <w:ilvl w:val="0"/>
          <w:numId w:val="16"/>
        </w:numPr>
        <w:rPr>
          <w:lang w:eastAsia="en-AU"/>
        </w:rPr>
      </w:pPr>
      <w:r w:rsidRPr="2D33D14C">
        <w:rPr>
          <w:rFonts w:cs="Helvetica"/>
          <w:lang w:eastAsia="en-AU"/>
        </w:rPr>
        <w:t xml:space="preserve">Review </w:t>
      </w:r>
      <w:r w:rsidR="00983CD1" w:rsidRPr="2D33D14C">
        <w:rPr>
          <w:rFonts w:cs="Helvetica"/>
          <w:lang w:eastAsia="en-AU"/>
        </w:rPr>
        <w:t xml:space="preserve">the patient’s </w:t>
      </w:r>
      <w:r w:rsidRPr="2D33D14C">
        <w:rPr>
          <w:rFonts w:cs="Helvetica"/>
          <w:lang w:eastAsia="en-AU"/>
        </w:rPr>
        <w:t>medication</w:t>
      </w:r>
      <w:r w:rsidR="00983CD1" w:rsidRPr="2D33D14C">
        <w:rPr>
          <w:rFonts w:cs="Helvetica"/>
          <w:lang w:eastAsia="en-AU"/>
        </w:rPr>
        <w:t xml:space="preserve"> (see </w:t>
      </w:r>
      <w:r w:rsidR="7AFB77F7" w:rsidRPr="2D33D14C">
        <w:rPr>
          <w:rFonts w:cs="Helvetica"/>
          <w:lang w:eastAsia="en-AU"/>
        </w:rPr>
        <w:t>S</w:t>
      </w:r>
      <w:r w:rsidR="00983CD1" w:rsidRPr="2D33D14C">
        <w:rPr>
          <w:rFonts w:cs="Helvetica"/>
          <w:lang w:eastAsia="en-AU"/>
        </w:rPr>
        <w:t>ection 4</w:t>
      </w:r>
      <w:r w:rsidR="16FAB417" w:rsidRPr="2D33D14C">
        <w:rPr>
          <w:rFonts w:cs="Helvetica"/>
          <w:lang w:eastAsia="en-AU"/>
        </w:rPr>
        <w:t xml:space="preserve"> – Medications that may cause hyperkalaemia</w:t>
      </w:r>
      <w:r w:rsidR="00983CD1" w:rsidRPr="2D33D14C">
        <w:rPr>
          <w:rFonts w:cs="Helvetica"/>
          <w:lang w:eastAsia="en-AU"/>
        </w:rPr>
        <w:t>)</w:t>
      </w:r>
      <w:r w:rsidRPr="2D33D14C">
        <w:rPr>
          <w:rFonts w:cs="Helvetica"/>
          <w:lang w:eastAsia="en-AU"/>
        </w:rPr>
        <w:t>:</w:t>
      </w:r>
    </w:p>
    <w:p w14:paraId="661C5565" w14:textId="0BE6D088" w:rsidR="246434A5" w:rsidRPr="00F222AB" w:rsidRDefault="246434A5" w:rsidP="00F222AB">
      <w:pPr>
        <w:numPr>
          <w:ilvl w:val="0"/>
          <w:numId w:val="31"/>
        </w:numPr>
        <w:rPr>
          <w:rFonts w:cs="Helvetica"/>
          <w:lang w:eastAsia="en-AU"/>
        </w:rPr>
      </w:pPr>
      <w:r w:rsidRPr="28401812">
        <w:rPr>
          <w:rFonts w:cs="Helvetica"/>
          <w:lang w:eastAsia="en-AU"/>
        </w:rPr>
        <w:t>Withhold any potassium retaining drugs (ACE inhibitors, angiotensin receptor antagonists, potassium sparing diuretics) or potassium supplements</w:t>
      </w:r>
    </w:p>
    <w:p w14:paraId="52F27DA5" w14:textId="77777777" w:rsidR="00E7537E" w:rsidRDefault="00E7537E" w:rsidP="00E7537E">
      <w:pPr>
        <w:ind w:left="851"/>
        <w:rPr>
          <w:lang w:eastAsia="en-AU"/>
        </w:rPr>
      </w:pPr>
    </w:p>
    <w:p w14:paraId="1D29451D" w14:textId="0946B643" w:rsidR="00105E35" w:rsidRPr="00B938D1" w:rsidRDefault="00105E35" w:rsidP="28401812">
      <w:pPr>
        <w:numPr>
          <w:ilvl w:val="0"/>
          <w:numId w:val="16"/>
        </w:numPr>
        <w:rPr>
          <w:lang w:eastAsia="en-AU"/>
        </w:rPr>
      </w:pPr>
      <w:r w:rsidRPr="69C99132">
        <w:rPr>
          <w:rFonts w:cs="Helvetica"/>
          <w:lang w:eastAsia="en-AU"/>
        </w:rPr>
        <w:t>Recheck</w:t>
      </w:r>
      <w:r w:rsidR="00983CD1" w:rsidRPr="69C99132">
        <w:rPr>
          <w:rFonts w:cs="Helvetica"/>
          <w:lang w:eastAsia="en-AU"/>
        </w:rPr>
        <w:t xml:space="preserve"> the </w:t>
      </w:r>
      <w:r w:rsidR="3F82C16B" w:rsidRPr="69C99132">
        <w:rPr>
          <w:rFonts w:cs="Helvetica"/>
          <w:lang w:eastAsia="en-AU"/>
        </w:rPr>
        <w:t>patient's</w:t>
      </w:r>
      <w:r w:rsidR="246434A5" w:rsidRPr="69C99132">
        <w:rPr>
          <w:rFonts w:cs="Helvetica"/>
          <w:lang w:eastAsia="en-AU"/>
        </w:rPr>
        <w:t xml:space="preserve"> potassium level </w:t>
      </w:r>
      <w:r w:rsidRPr="69C99132">
        <w:rPr>
          <w:rFonts w:cs="Helvetica"/>
          <w:lang w:eastAsia="en-AU"/>
        </w:rPr>
        <w:t xml:space="preserve">after </w:t>
      </w:r>
      <w:r w:rsidR="006C70C3" w:rsidRPr="69C99132">
        <w:rPr>
          <w:rFonts w:cs="Helvetica"/>
          <w:lang w:eastAsia="en-AU"/>
        </w:rPr>
        <w:t>1</w:t>
      </w:r>
      <w:r w:rsidR="00BF3022" w:rsidRPr="69C99132">
        <w:rPr>
          <w:rFonts w:cs="Helvetica"/>
          <w:lang w:eastAsia="en-AU"/>
        </w:rPr>
        <w:t xml:space="preserve"> hour. </w:t>
      </w:r>
    </w:p>
    <w:p w14:paraId="4125723C" w14:textId="78CAE840" w:rsidR="00105E35" w:rsidRPr="00B938D1" w:rsidRDefault="00105E35" w:rsidP="00105E35">
      <w:pPr>
        <w:ind w:left="360"/>
        <w:rPr>
          <w:rFonts w:cs="Helvetica"/>
          <w:lang w:eastAsia="en-AU"/>
        </w:rPr>
      </w:pPr>
      <w:r w:rsidRPr="69C99132">
        <w:rPr>
          <w:rFonts w:cs="Helvetica"/>
          <w:lang w:eastAsia="en-AU"/>
        </w:rPr>
        <w:t xml:space="preserve">Consider using </w:t>
      </w:r>
      <w:proofErr w:type="spellStart"/>
      <w:r w:rsidRPr="69C99132">
        <w:rPr>
          <w:rFonts w:cs="Helvetica"/>
          <w:lang w:eastAsia="en-AU"/>
        </w:rPr>
        <w:t>Aterial</w:t>
      </w:r>
      <w:proofErr w:type="spellEnd"/>
      <w:r w:rsidRPr="69C99132">
        <w:rPr>
          <w:rFonts w:cs="Helvetica"/>
          <w:lang w:eastAsia="en-AU"/>
        </w:rPr>
        <w:t xml:space="preserve"> Blood Gas (ABG) machine for a rapid result if the</w:t>
      </w:r>
      <w:r w:rsidR="00983CD1" w:rsidRPr="69C99132">
        <w:rPr>
          <w:rFonts w:cs="Helvetica"/>
          <w:lang w:eastAsia="en-AU"/>
        </w:rPr>
        <w:t xml:space="preserve"> patient has</w:t>
      </w:r>
      <w:r w:rsidRPr="69C99132">
        <w:rPr>
          <w:rFonts w:cs="Helvetica"/>
          <w:lang w:eastAsia="en-AU"/>
        </w:rPr>
        <w:t xml:space="preserve"> minimal ECG changes</w:t>
      </w:r>
      <w:r w:rsidR="00983CD1" w:rsidRPr="69C99132">
        <w:rPr>
          <w:rFonts w:cs="Helvetica"/>
          <w:lang w:eastAsia="en-AU"/>
        </w:rPr>
        <w:t>.</w:t>
      </w:r>
    </w:p>
    <w:p w14:paraId="0E920ACD" w14:textId="549C33D9" w:rsidR="246434A5" w:rsidRPr="00E7537E" w:rsidRDefault="006C70C3" w:rsidP="00105E35">
      <w:pPr>
        <w:ind w:left="360"/>
        <w:rPr>
          <w:lang w:eastAsia="en-AU"/>
        </w:rPr>
      </w:pPr>
      <w:r w:rsidRPr="00B938D1">
        <w:rPr>
          <w:rFonts w:cs="Helvetica"/>
          <w:lang w:eastAsia="en-AU"/>
        </w:rPr>
        <w:t>Monitor subsequently as required per discretion of treating team.</w:t>
      </w:r>
    </w:p>
    <w:p w14:paraId="74C93C67" w14:textId="77777777" w:rsidR="00E7537E" w:rsidRPr="006C70C3" w:rsidRDefault="00E7537E" w:rsidP="00E7537E">
      <w:pPr>
        <w:ind w:left="360"/>
        <w:rPr>
          <w:lang w:eastAsia="en-AU"/>
        </w:rPr>
      </w:pPr>
    </w:p>
    <w:p w14:paraId="03D57908" w14:textId="0E5EC828" w:rsidR="006C70C3" w:rsidRDefault="006C70C3" w:rsidP="28401812">
      <w:pPr>
        <w:numPr>
          <w:ilvl w:val="0"/>
          <w:numId w:val="16"/>
        </w:numPr>
        <w:rPr>
          <w:lang w:eastAsia="en-AU"/>
        </w:rPr>
      </w:pPr>
      <w:r w:rsidRPr="69C99132">
        <w:rPr>
          <w:rFonts w:cs="Helvetica"/>
          <w:lang w:eastAsia="en-AU"/>
        </w:rPr>
        <w:t xml:space="preserve">If </w:t>
      </w:r>
      <w:proofErr w:type="spellStart"/>
      <w:r w:rsidRPr="69C99132">
        <w:rPr>
          <w:rFonts w:cs="Helvetica"/>
          <w:lang w:eastAsia="en-AU"/>
        </w:rPr>
        <w:t>hyperkalemia</w:t>
      </w:r>
      <w:proofErr w:type="spellEnd"/>
      <w:r w:rsidRPr="69C99132">
        <w:rPr>
          <w:rFonts w:cs="Helvetica"/>
          <w:lang w:eastAsia="en-AU"/>
        </w:rPr>
        <w:t xml:space="preserve"> is resistant to treatment</w:t>
      </w:r>
      <w:r w:rsidR="5A635408" w:rsidRPr="69C99132">
        <w:rPr>
          <w:rFonts w:cs="Helvetica"/>
          <w:lang w:eastAsia="en-AU"/>
        </w:rPr>
        <w:t>,</w:t>
      </w:r>
      <w:r w:rsidRPr="69C99132">
        <w:rPr>
          <w:rFonts w:cs="Helvetica"/>
          <w:lang w:eastAsia="en-AU"/>
        </w:rPr>
        <w:t xml:space="preserve"> please consider urgent renal review.</w:t>
      </w:r>
    </w:p>
    <w:p w14:paraId="1F5E703F" w14:textId="77777777" w:rsidR="00E76AD0" w:rsidRDefault="00E76AD0" w:rsidP="00D85158"/>
    <w:p w14:paraId="748D88EE" w14:textId="7CA25097" w:rsidR="00E76AD0" w:rsidRDefault="004A14C6" w:rsidP="00983CD1">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7485AD4E" w:rsidR="007B6904" w:rsidRPr="003D2D06" w:rsidRDefault="00962C46" w:rsidP="004213C3">
            <w:pPr>
              <w:pStyle w:val="Heading1"/>
            </w:pPr>
            <w:bookmarkStart w:id="20" w:name="_Toc389473284"/>
            <w:bookmarkStart w:id="21" w:name="_Toc67571371"/>
            <w:r>
              <w:t xml:space="preserve">Section </w:t>
            </w:r>
            <w:r w:rsidR="0016030F">
              <w:t>4</w:t>
            </w:r>
            <w:r w:rsidR="007B6904" w:rsidRPr="003D2D06">
              <w:t xml:space="preserve"> –</w:t>
            </w:r>
            <w:bookmarkEnd w:id="20"/>
            <w:r w:rsidR="00E76AD0">
              <w:t xml:space="preserve"> Medications that may cause hyperkalaemia</w:t>
            </w:r>
            <w:bookmarkEnd w:id="21"/>
          </w:p>
        </w:tc>
      </w:tr>
    </w:tbl>
    <w:p w14:paraId="2F51A8A4" w14:textId="77777777" w:rsidR="007B6904" w:rsidRDefault="007B6904" w:rsidP="007B6904">
      <w:pPr>
        <w:pStyle w:val="Heading2"/>
      </w:pPr>
    </w:p>
    <w:p w14:paraId="415EAE9D" w14:textId="77777777" w:rsidR="00E76AD0" w:rsidRPr="000B500F" w:rsidRDefault="00E76AD0" w:rsidP="00E76AD0">
      <w:pPr>
        <w:pStyle w:val="ListBullet"/>
      </w:pPr>
      <w:r w:rsidRPr="000B500F">
        <w:t>Potassium supplements (IV or oral)</w:t>
      </w:r>
    </w:p>
    <w:p w14:paraId="685D9F6A" w14:textId="77777777" w:rsidR="00E76AD0" w:rsidRPr="000B500F" w:rsidRDefault="00E76AD0" w:rsidP="00E76AD0">
      <w:pPr>
        <w:pStyle w:val="ListBullet"/>
      </w:pPr>
      <w:r w:rsidRPr="000B500F">
        <w:lastRenderedPageBreak/>
        <w:t>Potassium-sparing diuretics (e.g. amiloride, triamterene, spironolactone)</w:t>
      </w:r>
    </w:p>
    <w:p w14:paraId="6AB9924D" w14:textId="77777777" w:rsidR="00E76AD0" w:rsidRPr="000B500F" w:rsidRDefault="00E76AD0" w:rsidP="00E76AD0">
      <w:pPr>
        <w:pStyle w:val="ListBullet"/>
      </w:pPr>
      <w:r w:rsidRPr="000B500F">
        <w:t>ACE-inhibitors (e.g. captopril, enalapril)</w:t>
      </w:r>
    </w:p>
    <w:p w14:paraId="6C2E8A48" w14:textId="749F6D32" w:rsidR="00E76AD0" w:rsidRPr="000B500F" w:rsidRDefault="00E76AD0" w:rsidP="00E76AD0">
      <w:pPr>
        <w:pStyle w:val="ListBullet"/>
      </w:pPr>
      <w:r w:rsidRPr="000B500F">
        <w:t>Angiotensin</w:t>
      </w:r>
      <w:r w:rsidR="00E2687C">
        <w:t xml:space="preserve"> II</w:t>
      </w:r>
      <w:r w:rsidRPr="000B500F">
        <w:t xml:space="preserve"> receptor blockers (e.g. irbesartan, candesartan)</w:t>
      </w:r>
    </w:p>
    <w:p w14:paraId="507BE517" w14:textId="77777777" w:rsidR="00E76AD0" w:rsidRPr="000B500F" w:rsidRDefault="00E76AD0" w:rsidP="00E76AD0">
      <w:pPr>
        <w:pStyle w:val="ListBullet"/>
      </w:pPr>
      <w:r w:rsidRPr="000B500F">
        <w:t>Acute digoxin toxicity</w:t>
      </w:r>
    </w:p>
    <w:p w14:paraId="3C1083CA" w14:textId="77777777" w:rsidR="00E76AD0" w:rsidRPr="000B500F" w:rsidRDefault="00E76AD0" w:rsidP="00E76AD0">
      <w:pPr>
        <w:pStyle w:val="ListBullet"/>
      </w:pPr>
      <w:r w:rsidRPr="000B500F">
        <w:t>Aldosterone antagonists (e.g. spironolactone, eplerenone)</w:t>
      </w:r>
    </w:p>
    <w:p w14:paraId="609CAD74" w14:textId="1B3CDD22" w:rsidR="00E76AD0" w:rsidRPr="000B500F" w:rsidRDefault="00E76AD0" w:rsidP="00E76AD0">
      <w:pPr>
        <w:pStyle w:val="ListBullet"/>
      </w:pPr>
      <w:r>
        <w:t>Nonsteroidal anti-inflammatory agents</w:t>
      </w:r>
      <w:r w:rsidR="004B3795">
        <w:t xml:space="preserve"> (i.e. NSAIDs)</w:t>
      </w:r>
    </w:p>
    <w:p w14:paraId="75B72982" w14:textId="0BC19389" w:rsidR="00E76AD0" w:rsidRPr="000B500F" w:rsidRDefault="00B44595" w:rsidP="00E76AD0">
      <w:pPr>
        <w:pStyle w:val="ListBullet"/>
      </w:pPr>
      <w:r>
        <w:t>Ciclosporin</w:t>
      </w:r>
    </w:p>
    <w:p w14:paraId="0EC04F6C" w14:textId="77777777" w:rsidR="00E76AD0" w:rsidRPr="000B500F" w:rsidRDefault="00E76AD0" w:rsidP="00E76AD0">
      <w:pPr>
        <w:pStyle w:val="ListBullet"/>
      </w:pPr>
      <w:r w:rsidRPr="000B500F">
        <w:t>Tacrolimus</w:t>
      </w:r>
    </w:p>
    <w:p w14:paraId="02B3AAFE" w14:textId="77777777" w:rsidR="00E76AD0" w:rsidRPr="000B500F" w:rsidRDefault="00E76AD0" w:rsidP="00E76AD0">
      <w:pPr>
        <w:pStyle w:val="ListBullet"/>
      </w:pPr>
      <w:r w:rsidRPr="000B500F">
        <w:t>Trimethoprim</w:t>
      </w:r>
    </w:p>
    <w:p w14:paraId="41B39410" w14:textId="77777777" w:rsidR="00E76AD0" w:rsidRPr="000B500F" w:rsidRDefault="00E76AD0" w:rsidP="00E76AD0">
      <w:pPr>
        <w:pStyle w:val="ListBullet"/>
      </w:pPr>
      <w:r w:rsidRPr="000B500F">
        <w:t>Pentamidine.</w:t>
      </w:r>
    </w:p>
    <w:p w14:paraId="2143EFBA" w14:textId="77777777" w:rsidR="00E76AD0" w:rsidRPr="000B500F" w:rsidRDefault="00E76AD0" w:rsidP="00E76AD0">
      <w:pPr>
        <w:jc w:val="both"/>
        <w:rPr>
          <w:rFonts w:cs="Helvetica"/>
          <w:szCs w:val="24"/>
          <w:lang w:eastAsia="en-AU"/>
        </w:rPr>
      </w:pPr>
    </w:p>
    <w:p w14:paraId="465068BE" w14:textId="4E456DF3" w:rsidR="00E76AD0" w:rsidRPr="000B500F" w:rsidRDefault="00E76AD0" w:rsidP="00E76AD0">
      <w:pPr>
        <w:pBdr>
          <w:top w:val="single" w:sz="4" w:space="1" w:color="auto"/>
          <w:left w:val="single" w:sz="4" w:space="4" w:color="auto"/>
          <w:bottom w:val="single" w:sz="4" w:space="1" w:color="auto"/>
          <w:right w:val="single" w:sz="4" w:space="4" w:color="auto"/>
        </w:pBdr>
        <w:autoSpaceDE w:val="0"/>
        <w:autoSpaceDN w:val="0"/>
        <w:adjustRightInd w:val="0"/>
        <w:rPr>
          <w:rFonts w:cs="Calibri"/>
          <w:b/>
          <w:szCs w:val="24"/>
          <w:lang w:eastAsia="en-AU"/>
        </w:rPr>
      </w:pPr>
      <w:r w:rsidRPr="000B500F">
        <w:rPr>
          <w:rFonts w:cs="Calibri"/>
          <w:b/>
          <w:szCs w:val="24"/>
          <w:lang w:eastAsia="en-AU"/>
        </w:rPr>
        <w:t>Note</w:t>
      </w:r>
    </w:p>
    <w:p w14:paraId="15CF2761" w14:textId="00E7D6F6" w:rsidR="00E76AD0" w:rsidRPr="000B500F" w:rsidRDefault="00E76AD0" w:rsidP="00E76AD0">
      <w:pPr>
        <w:numPr>
          <w:ilvl w:val="0"/>
          <w:numId w:val="17"/>
        </w:numPr>
        <w:pBdr>
          <w:top w:val="single" w:sz="4" w:space="1" w:color="auto"/>
          <w:left w:val="single" w:sz="4" w:space="4" w:color="auto"/>
          <w:bottom w:val="single" w:sz="4" w:space="1" w:color="auto"/>
          <w:right w:val="single" w:sz="4" w:space="4" w:color="auto"/>
        </w:pBdr>
        <w:autoSpaceDE w:val="0"/>
        <w:autoSpaceDN w:val="0"/>
        <w:adjustRightInd w:val="0"/>
        <w:rPr>
          <w:rFonts w:cs="Calibri"/>
          <w:szCs w:val="24"/>
          <w:lang w:eastAsia="en-AU"/>
        </w:rPr>
      </w:pPr>
      <w:r w:rsidRPr="000B500F">
        <w:rPr>
          <w:rFonts w:cs="Calibri"/>
          <w:szCs w:val="24"/>
          <w:lang w:eastAsia="en-AU"/>
        </w:rPr>
        <w:t xml:space="preserve">In severe acute renal failure, </w:t>
      </w:r>
      <w:r w:rsidR="006C70C3">
        <w:rPr>
          <w:rFonts w:cs="Calibri"/>
          <w:szCs w:val="24"/>
          <w:lang w:eastAsia="en-AU"/>
        </w:rPr>
        <w:t>a renal physician review</w:t>
      </w:r>
      <w:r w:rsidR="00983CD1">
        <w:rPr>
          <w:rFonts w:cs="Calibri"/>
          <w:szCs w:val="24"/>
          <w:lang w:eastAsia="en-AU"/>
        </w:rPr>
        <w:t xml:space="preserve"> of the patient</w:t>
      </w:r>
      <w:r w:rsidR="006C70C3">
        <w:rPr>
          <w:rFonts w:cs="Calibri"/>
          <w:szCs w:val="24"/>
          <w:lang w:eastAsia="en-AU"/>
        </w:rPr>
        <w:t xml:space="preserve"> should be sought expeditiously.</w:t>
      </w:r>
    </w:p>
    <w:p w14:paraId="47266C5C" w14:textId="08FC1AD3" w:rsidR="00E76AD0" w:rsidRPr="000B500F" w:rsidRDefault="00E76AD0" w:rsidP="69C99132">
      <w:pPr>
        <w:numPr>
          <w:ilvl w:val="0"/>
          <w:numId w:val="17"/>
        </w:numPr>
        <w:pBdr>
          <w:top w:val="single" w:sz="4" w:space="1" w:color="auto"/>
          <w:left w:val="single" w:sz="4" w:space="4" w:color="auto"/>
          <w:bottom w:val="single" w:sz="4" w:space="1" w:color="auto"/>
          <w:right w:val="single" w:sz="4" w:space="4" w:color="auto"/>
        </w:pBdr>
        <w:rPr>
          <w:rFonts w:cs="Helvetica"/>
          <w:lang w:eastAsia="en-AU"/>
        </w:rPr>
      </w:pPr>
      <w:r w:rsidRPr="69C99132">
        <w:rPr>
          <w:rFonts w:cs="Calibri"/>
          <w:lang w:eastAsia="en-AU"/>
        </w:rPr>
        <w:t>The flow chart (Attachment 1) is a decision</w:t>
      </w:r>
      <w:r w:rsidR="39B5C6A1" w:rsidRPr="69C99132">
        <w:rPr>
          <w:rFonts w:cs="Calibri"/>
          <w:lang w:eastAsia="en-AU"/>
        </w:rPr>
        <w:t>-</w:t>
      </w:r>
      <w:r w:rsidRPr="69C99132">
        <w:rPr>
          <w:rFonts w:cs="Calibri"/>
          <w:lang w:eastAsia="en-AU"/>
        </w:rPr>
        <w:t>making tool. All steps should occur almost simultaneously unless otherwise stated.</w:t>
      </w:r>
    </w:p>
    <w:p w14:paraId="2F51A8AC" w14:textId="77777777" w:rsidR="007B6904" w:rsidRDefault="007B6904" w:rsidP="007B6904">
      <w:pPr>
        <w:rPr>
          <w:rFonts w:cs="Arial"/>
          <w:b/>
          <w:szCs w:val="24"/>
        </w:rPr>
      </w:pPr>
    </w:p>
    <w:p w14:paraId="2F51A8AD" w14:textId="77777777" w:rsidR="007B6904" w:rsidRDefault="004A14C6" w:rsidP="007B6904">
      <w:pPr>
        <w:jc w:val="right"/>
        <w:rPr>
          <w:rFonts w:cs="Arial"/>
          <w:b/>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2" w:name="_Toc67571372"/>
            <w:r>
              <w:t>Evaluation</w:t>
            </w:r>
            <w:bookmarkEnd w:id="22"/>
            <w:r>
              <w:t xml:space="preserve"> </w:t>
            </w:r>
            <w:r w:rsidR="00E73459">
              <w:tab/>
            </w:r>
          </w:p>
        </w:tc>
      </w:tr>
    </w:tbl>
    <w:p w14:paraId="6E93670E" w14:textId="2DBBC6BA" w:rsidR="00F9158A" w:rsidRPr="00983CD1" w:rsidRDefault="00983CD1" w:rsidP="00F9158A">
      <w:pPr>
        <w:pStyle w:val="Default"/>
        <w:rPr>
          <w:rFonts w:ascii="Calibri" w:hAnsi="Calibri"/>
          <w:b/>
          <w:bCs/>
        </w:rPr>
      </w:pPr>
      <w:r w:rsidRPr="00983CD1">
        <w:rPr>
          <w:rFonts w:ascii="Calibri" w:hAnsi="Calibri"/>
          <w:b/>
          <w:bCs/>
        </w:rPr>
        <w:t>Outcome</w:t>
      </w:r>
    </w:p>
    <w:p w14:paraId="17C39D86" w14:textId="4A9DD057" w:rsidR="00983CD1" w:rsidRDefault="00983CD1" w:rsidP="00F9158A">
      <w:pPr>
        <w:pStyle w:val="Default"/>
        <w:rPr>
          <w:rFonts w:ascii="Calibri" w:hAnsi="Calibri"/>
        </w:rPr>
      </w:pPr>
      <w:r w:rsidRPr="69C99132">
        <w:rPr>
          <w:rFonts w:ascii="Calibri" w:hAnsi="Calibri"/>
        </w:rPr>
        <w:t>Patients diagnosed with hyperkalaemia at CHS are treated as per this procedure.</w:t>
      </w:r>
    </w:p>
    <w:p w14:paraId="0D693C7B" w14:textId="77777777" w:rsidR="00983CD1" w:rsidRDefault="00983CD1" w:rsidP="00F9158A">
      <w:pPr>
        <w:pStyle w:val="Default"/>
        <w:rPr>
          <w:rFonts w:ascii="Calibri" w:hAnsi="Calibri"/>
        </w:rPr>
      </w:pPr>
    </w:p>
    <w:p w14:paraId="0913E9C0" w14:textId="02C1BC8B" w:rsidR="00983CD1" w:rsidRPr="00983CD1" w:rsidRDefault="00983CD1" w:rsidP="00F9158A">
      <w:pPr>
        <w:pStyle w:val="Default"/>
        <w:rPr>
          <w:rFonts w:ascii="Calibri" w:hAnsi="Calibri"/>
          <w:b/>
          <w:bCs/>
        </w:rPr>
      </w:pPr>
      <w:r w:rsidRPr="00983CD1">
        <w:rPr>
          <w:rFonts w:ascii="Calibri" w:hAnsi="Calibri"/>
          <w:b/>
          <w:bCs/>
        </w:rPr>
        <w:t>Measure</w:t>
      </w:r>
    </w:p>
    <w:p w14:paraId="27A9E3BE" w14:textId="685E568B" w:rsidR="00F9158A" w:rsidRDefault="00983CD1" w:rsidP="00F222AB">
      <w:pPr>
        <w:pStyle w:val="ListBullet"/>
      </w:pPr>
      <w:bookmarkStart w:id="23" w:name="_Hlk43366294"/>
      <w:r>
        <w:t>Annual review of clinical incident reports associated with hyperkalaemia</w:t>
      </w:r>
    </w:p>
    <w:p w14:paraId="062B08F6" w14:textId="49FE039D" w:rsidR="006C1B94" w:rsidRPr="00E7537E" w:rsidRDefault="006C1B94" w:rsidP="00F222AB">
      <w:pPr>
        <w:pStyle w:val="ListBullet"/>
      </w:pPr>
      <w:r>
        <w:t>Review of 10 patient records on review of this document to check if this treatment procedure was followed.</w:t>
      </w:r>
    </w:p>
    <w:bookmarkEnd w:id="23"/>
    <w:p w14:paraId="27756F3B" w14:textId="77777777" w:rsidR="00845445" w:rsidRDefault="00845445" w:rsidP="00F9158A">
      <w:pPr>
        <w:pStyle w:val="Default"/>
        <w:rPr>
          <w:rFonts w:ascii="Calibri" w:hAnsi="Calibri" w:cs="Arial"/>
          <w:i/>
          <w:color w:val="auto"/>
          <w:lang w:eastAsia="en-US"/>
        </w:rPr>
      </w:pPr>
    </w:p>
    <w:p w14:paraId="38E46D89" w14:textId="30DD6764" w:rsidR="00E76AD0" w:rsidRPr="006C1B94" w:rsidRDefault="004A14C6" w:rsidP="006C1B94">
      <w:pPr>
        <w:jc w:val="right"/>
        <w:rPr>
          <w:rFonts w:eastAsiaTheme="majorEastAsia" w:cs="Arial"/>
          <w:i/>
          <w:color w:val="0000FF"/>
          <w:szCs w:val="24"/>
          <w:u w:val="single"/>
        </w:rPr>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4" w:name="_Toc389473287"/>
            <w:bookmarkStart w:id="25" w:name="_Toc67571373"/>
            <w:r>
              <w:t xml:space="preserve">Related Policies, </w:t>
            </w:r>
            <w:r w:rsidR="007B6904">
              <w:t>Procedures</w:t>
            </w:r>
            <w:bookmarkEnd w:id="24"/>
            <w:r>
              <w:t>, Guidelines and Legislation</w:t>
            </w:r>
            <w:bookmarkEnd w:id="25"/>
          </w:p>
        </w:tc>
      </w:tr>
    </w:tbl>
    <w:p w14:paraId="2F51A8B7" w14:textId="77777777" w:rsidR="007B6904" w:rsidRDefault="007B6904" w:rsidP="007B6904">
      <w:pPr>
        <w:rPr>
          <w:szCs w:val="24"/>
        </w:rPr>
      </w:pPr>
    </w:p>
    <w:p w14:paraId="618E1951" w14:textId="77777777" w:rsidR="00E76AD0" w:rsidRPr="00201FB6" w:rsidRDefault="00E76AD0" w:rsidP="00E76AD0">
      <w:pPr>
        <w:rPr>
          <w:b/>
        </w:rPr>
      </w:pPr>
      <w:r w:rsidRPr="00201FB6">
        <w:rPr>
          <w:b/>
        </w:rPr>
        <w:t>Policies</w:t>
      </w:r>
    </w:p>
    <w:p w14:paraId="236E2E11" w14:textId="70D2F718" w:rsidR="00E76AD0" w:rsidRDefault="006C1B94" w:rsidP="00E76AD0">
      <w:pPr>
        <w:numPr>
          <w:ilvl w:val="0"/>
          <w:numId w:val="3"/>
        </w:numPr>
        <w:ind w:left="360"/>
        <w:rPr>
          <w:rFonts w:cs="Arial"/>
          <w:szCs w:val="24"/>
        </w:rPr>
      </w:pPr>
      <w:r>
        <w:rPr>
          <w:rFonts w:cs="Arial"/>
          <w:szCs w:val="24"/>
        </w:rPr>
        <w:t xml:space="preserve">Informed </w:t>
      </w:r>
      <w:r w:rsidR="00E76AD0" w:rsidRPr="005C7960">
        <w:rPr>
          <w:rFonts w:cs="Arial"/>
          <w:szCs w:val="24"/>
        </w:rPr>
        <w:t>Consent</w:t>
      </w:r>
      <w:r>
        <w:rPr>
          <w:rFonts w:cs="Arial"/>
          <w:szCs w:val="24"/>
        </w:rPr>
        <w:t xml:space="preserve"> (Clinical)</w:t>
      </w:r>
    </w:p>
    <w:p w14:paraId="2F848DB4" w14:textId="234E8295" w:rsidR="00E76AD0" w:rsidRPr="006C1B94" w:rsidRDefault="00E76AD0" w:rsidP="69C99132">
      <w:pPr>
        <w:numPr>
          <w:ilvl w:val="0"/>
          <w:numId w:val="3"/>
        </w:numPr>
        <w:ind w:left="360"/>
        <w:rPr>
          <w:rFonts w:cs="Arial"/>
        </w:rPr>
      </w:pPr>
      <w:r w:rsidRPr="69C99132">
        <w:rPr>
          <w:rFonts w:cs="Arial"/>
        </w:rPr>
        <w:t xml:space="preserve">Medication </w:t>
      </w:r>
      <w:r w:rsidR="0CBF3E94" w:rsidRPr="69C99132">
        <w:rPr>
          <w:rFonts w:cs="Arial"/>
        </w:rPr>
        <w:t>H</w:t>
      </w:r>
      <w:r w:rsidRPr="69C99132">
        <w:rPr>
          <w:rFonts w:cs="Arial"/>
        </w:rPr>
        <w:t xml:space="preserve">andling </w:t>
      </w:r>
    </w:p>
    <w:p w14:paraId="0B3CF228" w14:textId="77777777" w:rsidR="00E76AD0" w:rsidRPr="000A7335" w:rsidRDefault="00E76AD0" w:rsidP="00E76AD0">
      <w:pPr>
        <w:rPr>
          <w:rFonts w:cs="Arial"/>
          <w:szCs w:val="24"/>
        </w:rPr>
      </w:pPr>
    </w:p>
    <w:p w14:paraId="3C22B21D" w14:textId="77777777" w:rsidR="00E76AD0" w:rsidRPr="00201FB6" w:rsidRDefault="00E76AD0" w:rsidP="00E76AD0">
      <w:pPr>
        <w:rPr>
          <w:b/>
        </w:rPr>
      </w:pPr>
      <w:r w:rsidRPr="00201FB6">
        <w:rPr>
          <w:b/>
        </w:rPr>
        <w:t>Procedures</w:t>
      </w:r>
    </w:p>
    <w:p w14:paraId="597D7DFF" w14:textId="74286E50" w:rsidR="00567082" w:rsidRPr="00B95147" w:rsidRDefault="006C1B94" w:rsidP="00567082">
      <w:pPr>
        <w:pStyle w:val="ListBullet"/>
        <w:tabs>
          <w:tab w:val="num" w:pos="1080"/>
        </w:tabs>
        <w:rPr>
          <w:b/>
        </w:rPr>
      </w:pPr>
      <w:r>
        <w:t xml:space="preserve">Infection Prevention and Control - </w:t>
      </w:r>
      <w:r w:rsidR="00567082">
        <w:t>Healthcare Associated Infections</w:t>
      </w:r>
    </w:p>
    <w:p w14:paraId="3E577D86" w14:textId="77777777" w:rsidR="00567082" w:rsidRPr="00B95147" w:rsidRDefault="00567082" w:rsidP="00567082">
      <w:pPr>
        <w:pStyle w:val="ListBullet"/>
        <w:tabs>
          <w:tab w:val="num" w:pos="1080"/>
        </w:tabs>
        <w:rPr>
          <w:b/>
        </w:rPr>
      </w:pPr>
      <w:r>
        <w:t>Patient Identification – Pathology Specimen Labelling</w:t>
      </w:r>
    </w:p>
    <w:p w14:paraId="3D774802" w14:textId="0BB7E972" w:rsidR="00567082" w:rsidRPr="00601E1B" w:rsidRDefault="00567082" w:rsidP="00567082">
      <w:pPr>
        <w:pStyle w:val="ListBullet"/>
        <w:tabs>
          <w:tab w:val="num" w:pos="1080"/>
        </w:tabs>
        <w:rPr>
          <w:b/>
        </w:rPr>
      </w:pPr>
      <w:r>
        <w:t xml:space="preserve">Pathology </w:t>
      </w:r>
      <w:r w:rsidR="006C1B94">
        <w:t>S</w:t>
      </w:r>
      <w:r>
        <w:t>pecimen</w:t>
      </w:r>
      <w:r w:rsidR="006C1B94">
        <w:t xml:space="preserve"> Handling</w:t>
      </w:r>
    </w:p>
    <w:p w14:paraId="241255C3" w14:textId="4ABB0C1D" w:rsidR="00567082" w:rsidRDefault="00567082" w:rsidP="00567082">
      <w:pPr>
        <w:pStyle w:val="ListBullet"/>
        <w:tabs>
          <w:tab w:val="num" w:pos="1080"/>
        </w:tabs>
      </w:pPr>
      <w:r>
        <w:t>Access for Renal Replacement Therapy</w:t>
      </w:r>
    </w:p>
    <w:p w14:paraId="6E70D5EE" w14:textId="5DB1FAEB" w:rsidR="00567082" w:rsidRDefault="00567082" w:rsidP="00567082">
      <w:pPr>
        <w:pStyle w:val="ListBullet"/>
        <w:tabs>
          <w:tab w:val="num" w:pos="1080"/>
        </w:tabs>
        <w:rPr>
          <w:b/>
        </w:rPr>
      </w:pPr>
      <w:r w:rsidRPr="00004C68">
        <w:t>Patient Identification and Procedure Matching</w:t>
      </w:r>
      <w:r>
        <w:t xml:space="preserve"> </w:t>
      </w:r>
    </w:p>
    <w:p w14:paraId="79CBFF39" w14:textId="1FB0555E" w:rsidR="00567082" w:rsidRDefault="00567082" w:rsidP="00567082">
      <w:pPr>
        <w:pStyle w:val="ListBullet"/>
        <w:tabs>
          <w:tab w:val="num" w:pos="1080"/>
        </w:tabs>
      </w:pPr>
      <w:r>
        <w:t xml:space="preserve">Vital Signs and Early Warning Scores </w:t>
      </w:r>
    </w:p>
    <w:p w14:paraId="31CDF8FE" w14:textId="15F453F7" w:rsidR="006C1B94" w:rsidRDefault="006C1B94" w:rsidP="00567082">
      <w:pPr>
        <w:pStyle w:val="ListBullet"/>
        <w:tabs>
          <w:tab w:val="num" w:pos="1080"/>
        </w:tabs>
      </w:pPr>
      <w:r>
        <w:t xml:space="preserve">Venepuncture Blood Specimen </w:t>
      </w:r>
      <w:r w:rsidR="3CC4FA0D">
        <w:t>Collection</w:t>
      </w:r>
    </w:p>
    <w:p w14:paraId="1FBF70A3" w14:textId="4C850B22" w:rsidR="006C1B94" w:rsidRDefault="006C1B94" w:rsidP="00567082">
      <w:pPr>
        <w:pStyle w:val="ListBullet"/>
        <w:tabs>
          <w:tab w:val="num" w:pos="1080"/>
        </w:tabs>
      </w:pPr>
      <w:r>
        <w:lastRenderedPageBreak/>
        <w:t xml:space="preserve">Peripheral Intravenous Cannula </w:t>
      </w:r>
    </w:p>
    <w:p w14:paraId="33EDD5B5" w14:textId="564B0919" w:rsidR="006C1B94" w:rsidRDefault="006C1B94" w:rsidP="00567082">
      <w:pPr>
        <w:pStyle w:val="ListBullet"/>
        <w:tabs>
          <w:tab w:val="num" w:pos="1080"/>
        </w:tabs>
      </w:pPr>
      <w:r>
        <w:t>Central Venous Access Device (CVAD) management</w:t>
      </w:r>
    </w:p>
    <w:p w14:paraId="17A8D6E1" w14:textId="75A34AA2" w:rsidR="006C1B94" w:rsidRDefault="006C1B94" w:rsidP="00567082">
      <w:pPr>
        <w:pStyle w:val="ListBullet"/>
        <w:tabs>
          <w:tab w:val="num" w:pos="1080"/>
        </w:tabs>
      </w:pPr>
      <w:r>
        <w:t xml:space="preserve">Non-invasive </w:t>
      </w:r>
      <w:proofErr w:type="spellStart"/>
      <w:r>
        <w:t>Electrocardiograpy</w:t>
      </w:r>
      <w:proofErr w:type="spellEnd"/>
      <w:r>
        <w:t xml:space="preserve"> (ECG) in Adults</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F51A8C6" w14:textId="77777777" w:rsidR="000A7335" w:rsidRPr="000A7335" w:rsidRDefault="000A7335" w:rsidP="000A7335">
      <w:pPr>
        <w:numPr>
          <w:ilvl w:val="0"/>
          <w:numId w:val="3"/>
        </w:numPr>
        <w:ind w:left="360"/>
        <w:rPr>
          <w:rFonts w:cs="Arial"/>
          <w:szCs w:val="24"/>
        </w:rPr>
      </w:pPr>
      <w:r w:rsidRPr="001F2A9B">
        <w:rPr>
          <w:rFonts w:cs="Arial"/>
          <w:i/>
          <w:szCs w:val="24"/>
        </w:rPr>
        <w:t>Health Records (Privacy and Access) Act</w:t>
      </w:r>
      <w:r w:rsidRPr="000A7335">
        <w:rPr>
          <w:rFonts w:cs="Arial"/>
          <w:szCs w:val="24"/>
        </w:rPr>
        <w:t xml:space="preserve"> 1997</w:t>
      </w:r>
    </w:p>
    <w:p w14:paraId="2F51A8C7" w14:textId="77777777" w:rsidR="000A7335" w:rsidRPr="000A7335" w:rsidRDefault="000A7335" w:rsidP="000A7335">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2F51A8C8" w14:textId="42D85CCD" w:rsidR="000A7335" w:rsidRDefault="000A7335" w:rsidP="000A7335">
      <w:pPr>
        <w:numPr>
          <w:ilvl w:val="0"/>
          <w:numId w:val="3"/>
        </w:numPr>
        <w:ind w:left="360"/>
        <w:rPr>
          <w:rFonts w:cs="Arial"/>
          <w:szCs w:val="24"/>
        </w:rPr>
      </w:pPr>
      <w:r w:rsidRPr="001F2A9B">
        <w:rPr>
          <w:rFonts w:cs="Arial"/>
          <w:i/>
          <w:szCs w:val="24"/>
        </w:rPr>
        <w:t>Work Health and Safety Act</w:t>
      </w:r>
      <w:r w:rsidRPr="000A7335">
        <w:rPr>
          <w:rFonts w:cs="Arial"/>
          <w:szCs w:val="24"/>
        </w:rPr>
        <w:t xml:space="preserve"> 2011</w:t>
      </w:r>
    </w:p>
    <w:p w14:paraId="4FB819F7" w14:textId="77777777" w:rsidR="00E76AD0" w:rsidRDefault="00E76AD0" w:rsidP="00E76AD0">
      <w:pPr>
        <w:numPr>
          <w:ilvl w:val="0"/>
          <w:numId w:val="3"/>
        </w:numPr>
        <w:ind w:left="360"/>
        <w:rPr>
          <w:rFonts w:cs="Arial"/>
          <w:szCs w:val="24"/>
        </w:rPr>
      </w:pPr>
      <w:r w:rsidRPr="00A65B6A">
        <w:rPr>
          <w:rFonts w:cs="Arial"/>
          <w:i/>
          <w:szCs w:val="24"/>
        </w:rPr>
        <w:t xml:space="preserve">Medicines, Poisons and Therapeutic Goods Act </w:t>
      </w:r>
      <w:r w:rsidRPr="00A65B6A">
        <w:rPr>
          <w:rFonts w:cs="Arial"/>
          <w:szCs w:val="24"/>
        </w:rPr>
        <w:t>2008</w:t>
      </w:r>
    </w:p>
    <w:p w14:paraId="64C8E90E" w14:textId="77777777" w:rsidR="00E76AD0" w:rsidRDefault="00E76AD0" w:rsidP="00E76AD0">
      <w:pPr>
        <w:numPr>
          <w:ilvl w:val="0"/>
          <w:numId w:val="3"/>
        </w:numPr>
        <w:ind w:left="360"/>
        <w:rPr>
          <w:rFonts w:cs="Arial"/>
          <w:szCs w:val="24"/>
        </w:rPr>
      </w:pPr>
      <w:r w:rsidRPr="00A65B6A">
        <w:rPr>
          <w:rFonts w:cs="Arial"/>
          <w:szCs w:val="24"/>
        </w:rPr>
        <w:t>Medicines, Poisons and Therapeutic Goods Regulation 2008</w:t>
      </w:r>
    </w:p>
    <w:p w14:paraId="0AA1989A" w14:textId="77777777" w:rsidR="00E76AD0" w:rsidRPr="00A65B6A" w:rsidRDefault="00E76AD0" w:rsidP="00E76AD0">
      <w:pPr>
        <w:numPr>
          <w:ilvl w:val="0"/>
          <w:numId w:val="3"/>
        </w:numPr>
        <w:ind w:left="360"/>
        <w:rPr>
          <w:rFonts w:cs="Arial"/>
          <w:szCs w:val="24"/>
        </w:rPr>
      </w:pPr>
      <w:r w:rsidRPr="00A65B6A">
        <w:rPr>
          <w:rFonts w:cs="Helvetica"/>
          <w:i/>
          <w:szCs w:val="24"/>
          <w:lang w:eastAsia="en-AU"/>
        </w:rPr>
        <w:t xml:space="preserve">Therapeutic Goods Act </w:t>
      </w:r>
      <w:r w:rsidRPr="00A65B6A">
        <w:rPr>
          <w:rFonts w:cs="Helvetica"/>
          <w:szCs w:val="24"/>
          <w:lang w:eastAsia="en-AU"/>
        </w:rPr>
        <w:t>1989</w:t>
      </w:r>
    </w:p>
    <w:p w14:paraId="016D0DD3" w14:textId="04CC9366" w:rsidR="00E76AD0" w:rsidRPr="006C1B94" w:rsidRDefault="00E76AD0" w:rsidP="00E76AD0">
      <w:pPr>
        <w:numPr>
          <w:ilvl w:val="0"/>
          <w:numId w:val="3"/>
        </w:numPr>
        <w:ind w:left="360"/>
        <w:rPr>
          <w:rFonts w:cs="Arial"/>
          <w:szCs w:val="24"/>
        </w:rPr>
      </w:pPr>
      <w:r w:rsidRPr="00A65B6A">
        <w:rPr>
          <w:rFonts w:cs="Helvetica"/>
          <w:szCs w:val="24"/>
          <w:lang w:eastAsia="en-AU"/>
        </w:rPr>
        <w:t>Therapeutic Goods Regulations 1990</w:t>
      </w:r>
    </w:p>
    <w:p w14:paraId="373F61E2" w14:textId="58B9E964" w:rsidR="006C1B94" w:rsidRPr="006C1B94" w:rsidRDefault="006C1B94" w:rsidP="00E76AD0">
      <w:pPr>
        <w:numPr>
          <w:ilvl w:val="0"/>
          <w:numId w:val="3"/>
        </w:numPr>
        <w:ind w:left="360"/>
        <w:rPr>
          <w:rFonts w:cs="Arial"/>
          <w:i/>
          <w:iCs/>
          <w:szCs w:val="24"/>
        </w:rPr>
      </w:pPr>
      <w:r w:rsidRPr="006C1B94">
        <w:rPr>
          <w:rFonts w:cs="Helvetica"/>
          <w:i/>
          <w:iCs/>
          <w:szCs w:val="24"/>
          <w:lang w:eastAsia="en-AU"/>
        </w:rPr>
        <w:t>Australian Charter of He</w:t>
      </w:r>
      <w:r>
        <w:rPr>
          <w:rFonts w:cs="Helvetica"/>
          <w:i/>
          <w:iCs/>
          <w:szCs w:val="24"/>
          <w:lang w:eastAsia="en-AU"/>
        </w:rPr>
        <w:t>al</w:t>
      </w:r>
      <w:r w:rsidRPr="006C1B94">
        <w:rPr>
          <w:rFonts w:cs="Helvetica"/>
          <w:i/>
          <w:iCs/>
          <w:szCs w:val="24"/>
          <w:lang w:eastAsia="en-AU"/>
        </w:rPr>
        <w:t>thcare Rights</w:t>
      </w:r>
    </w:p>
    <w:p w14:paraId="2F51A8C9" w14:textId="77777777" w:rsidR="007B6904" w:rsidRPr="00FF56DD" w:rsidRDefault="007B6904" w:rsidP="007B6904">
      <w:pPr>
        <w:ind w:left="720"/>
        <w:rPr>
          <w:rFonts w:cs="Arial"/>
          <w:i/>
          <w:szCs w:val="24"/>
        </w:rPr>
      </w:pPr>
    </w:p>
    <w:p w14:paraId="2F51A8CA" w14:textId="77777777" w:rsidR="007B6904" w:rsidRDefault="004A14C6"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6" w:name="_Toc389473288"/>
            <w:bookmarkStart w:id="27" w:name="_Toc67571374"/>
            <w:r>
              <w:t>References</w:t>
            </w:r>
            <w:bookmarkEnd w:id="26"/>
            <w:bookmarkEnd w:id="27"/>
          </w:p>
        </w:tc>
      </w:tr>
    </w:tbl>
    <w:p w14:paraId="2F51A8CD" w14:textId="77777777" w:rsidR="007B6904" w:rsidRPr="00DE4E25" w:rsidRDefault="007B6904" w:rsidP="007B6904">
      <w:pPr>
        <w:rPr>
          <w:rFonts w:asciiTheme="majorHAnsi" w:hAnsiTheme="majorHAnsi" w:cstheme="majorHAnsi"/>
          <w:szCs w:val="24"/>
        </w:rPr>
      </w:pPr>
      <w:bookmarkStart w:id="28" w:name="_Toc389131245"/>
    </w:p>
    <w:bookmarkEnd w:id="28"/>
    <w:p w14:paraId="2F51A8D4" w14:textId="7E47D683" w:rsidR="007B6904" w:rsidRPr="00DE4E25" w:rsidRDefault="00C0193A" w:rsidP="00C0193A">
      <w:pPr>
        <w:rPr>
          <w:szCs w:val="24"/>
        </w:rPr>
      </w:pPr>
      <w:r>
        <w:rPr>
          <w:szCs w:val="24"/>
        </w:rPr>
        <w:t>Australian Injectable Drugs Handbook, 8</w:t>
      </w:r>
      <w:r w:rsidRPr="00C0193A">
        <w:rPr>
          <w:szCs w:val="24"/>
          <w:vertAlign w:val="superscript"/>
        </w:rPr>
        <w:t>th</w:t>
      </w:r>
      <w:r>
        <w:rPr>
          <w:szCs w:val="24"/>
        </w:rPr>
        <w:t xml:space="preserve"> edition, 2021.</w:t>
      </w:r>
    </w:p>
    <w:p w14:paraId="2F51A8D5" w14:textId="77777777" w:rsidR="00FF56DD" w:rsidRDefault="004A14C6" w:rsidP="007B6904">
      <w:pPr>
        <w:jc w:val="right"/>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492AA087" w:rsidR="00FF56DD" w:rsidRPr="000F1F60" w:rsidRDefault="00FF56DD" w:rsidP="004213C3">
            <w:pPr>
              <w:pStyle w:val="Heading1"/>
            </w:pPr>
            <w:bookmarkStart w:id="29" w:name="_Toc67571375"/>
            <w:r>
              <w:t>Definition of Terms</w:t>
            </w:r>
            <w:bookmarkEnd w:id="29"/>
            <w:r>
              <w:t xml:space="preserve"> </w:t>
            </w:r>
          </w:p>
        </w:tc>
      </w:tr>
    </w:tbl>
    <w:p w14:paraId="010CDB99" w14:textId="77777777" w:rsidR="006C1B94" w:rsidRDefault="006C1B94" w:rsidP="006C1B94">
      <w:pPr>
        <w:rPr>
          <w:rFonts w:cs="Helvetica-BoldOblique"/>
          <w:b/>
          <w:bCs/>
          <w:szCs w:val="24"/>
          <w:lang w:eastAsia="en-AU"/>
        </w:rPr>
      </w:pPr>
    </w:p>
    <w:p w14:paraId="77A6E5EE" w14:textId="38B7DFAE" w:rsidR="006C1B94" w:rsidRPr="00567082" w:rsidRDefault="006C1B94" w:rsidP="006C1B94">
      <w:pPr>
        <w:rPr>
          <w:rFonts w:cs="Helvetica-BoldOblique"/>
          <w:b/>
          <w:bCs/>
          <w:szCs w:val="24"/>
          <w:lang w:eastAsia="en-AU"/>
        </w:rPr>
      </w:pPr>
      <w:r w:rsidRPr="00567082">
        <w:rPr>
          <w:rFonts w:cs="Helvetica-BoldOblique"/>
          <w:b/>
          <w:bCs/>
          <w:szCs w:val="24"/>
          <w:lang w:eastAsia="en-AU"/>
        </w:rPr>
        <w:t>Acidosis:</w:t>
      </w:r>
      <w:r>
        <w:rPr>
          <w:rFonts w:cs="Helvetica-BoldOblique"/>
          <w:b/>
          <w:bCs/>
          <w:szCs w:val="24"/>
          <w:lang w:eastAsia="en-AU"/>
        </w:rPr>
        <w:t xml:space="preserve"> </w:t>
      </w:r>
      <w:r w:rsidRPr="00567082">
        <w:rPr>
          <w:rFonts w:cs="Helvetica-BoldOblique"/>
          <w:szCs w:val="24"/>
          <w:lang w:eastAsia="en-AU"/>
        </w:rPr>
        <w:t xml:space="preserve">a </w:t>
      </w:r>
      <w:r>
        <w:rPr>
          <w:rFonts w:cs="Helvetica-BoldOblique"/>
          <w:szCs w:val="24"/>
          <w:lang w:eastAsia="en-AU"/>
        </w:rPr>
        <w:t>c</w:t>
      </w:r>
      <w:r w:rsidRPr="00567082">
        <w:rPr>
          <w:rFonts w:cs="Helvetica-BoldOblique"/>
          <w:szCs w:val="24"/>
          <w:lang w:eastAsia="en-AU"/>
        </w:rPr>
        <w:t>ondition in which there is excess acid in the body fluids</w:t>
      </w:r>
    </w:p>
    <w:p w14:paraId="77D2B3EE" w14:textId="77777777" w:rsidR="006C1B94" w:rsidRDefault="006C1B94" w:rsidP="006C1B94">
      <w:pPr>
        <w:rPr>
          <w:rFonts w:cs="Helvetica-BoldOblique"/>
          <w:b/>
          <w:bCs/>
          <w:iCs/>
          <w:szCs w:val="24"/>
          <w:lang w:eastAsia="en-AU"/>
        </w:rPr>
      </w:pPr>
    </w:p>
    <w:p w14:paraId="2F51A8D8" w14:textId="6FE1BE72" w:rsidR="00FF56DD" w:rsidRDefault="006C1B94" w:rsidP="69C99132">
      <w:pPr>
        <w:rPr>
          <w:rFonts w:cs="Helvetica-BoldOblique"/>
          <w:lang w:eastAsia="en-AU"/>
        </w:rPr>
      </w:pPr>
      <w:r w:rsidRPr="69C99132">
        <w:rPr>
          <w:rFonts w:cs="Helvetica-BoldOblique"/>
          <w:b/>
          <w:bCs/>
          <w:lang w:eastAsia="en-AU"/>
        </w:rPr>
        <w:t xml:space="preserve">Acute renal </w:t>
      </w:r>
      <w:proofErr w:type="gramStart"/>
      <w:r w:rsidRPr="69C99132">
        <w:rPr>
          <w:rFonts w:cs="Helvetica-BoldOblique"/>
          <w:b/>
          <w:bCs/>
          <w:lang w:eastAsia="en-AU"/>
        </w:rPr>
        <w:t>failure:</w:t>
      </w:r>
      <w:proofErr w:type="gramEnd"/>
      <w:r w:rsidRPr="69C99132">
        <w:rPr>
          <w:rFonts w:cs="Helvetica-BoldOblique"/>
          <w:b/>
          <w:bCs/>
          <w:lang w:eastAsia="en-AU"/>
        </w:rPr>
        <w:t xml:space="preserve"> </w:t>
      </w:r>
      <w:r w:rsidRPr="69C99132">
        <w:rPr>
          <w:rFonts w:cs="Helvetica-BoldOblique"/>
          <w:lang w:eastAsia="en-AU"/>
        </w:rPr>
        <w:t>occurs when your kidneys suddenly become unable to filter wate</w:t>
      </w:r>
      <w:r w:rsidR="6A265884" w:rsidRPr="69C99132">
        <w:rPr>
          <w:rFonts w:cs="Helvetica-BoldOblique"/>
          <w:lang w:eastAsia="en-AU"/>
        </w:rPr>
        <w:t>r</w:t>
      </w:r>
      <w:r w:rsidRPr="69C99132">
        <w:rPr>
          <w:rFonts w:cs="Helvetica-BoldOblique"/>
          <w:lang w:eastAsia="en-AU"/>
        </w:rPr>
        <w:t xml:space="preserve"> product from your blood.</w:t>
      </w:r>
    </w:p>
    <w:p w14:paraId="22550357" w14:textId="77777777" w:rsidR="006C1B94" w:rsidRDefault="006C1B94" w:rsidP="006C1B94">
      <w:pPr>
        <w:rPr>
          <w:rFonts w:cs="Helvetica-BoldOblique"/>
          <w:iCs/>
          <w:szCs w:val="24"/>
          <w:lang w:eastAsia="en-AU"/>
        </w:rPr>
      </w:pPr>
    </w:p>
    <w:p w14:paraId="0520B47F" w14:textId="77777777" w:rsidR="006C1B94" w:rsidRPr="00567082" w:rsidRDefault="006C1B94" w:rsidP="006C1B94">
      <w:pPr>
        <w:autoSpaceDE w:val="0"/>
        <w:autoSpaceDN w:val="0"/>
        <w:adjustRightInd w:val="0"/>
        <w:rPr>
          <w:rFonts w:cs="Helvetica"/>
          <w:szCs w:val="24"/>
          <w:lang w:eastAsia="en-AU"/>
        </w:rPr>
      </w:pPr>
      <w:r w:rsidRPr="000B500F">
        <w:rPr>
          <w:rFonts w:cs="Helvetica-BoldOblique"/>
          <w:b/>
          <w:bCs/>
          <w:iCs/>
          <w:szCs w:val="24"/>
          <w:lang w:eastAsia="en-AU"/>
        </w:rPr>
        <w:t>Diabetic ketoacidosis (DKA):</w:t>
      </w:r>
      <w:r w:rsidRPr="000B500F">
        <w:rPr>
          <w:rFonts w:cs="Helvetica-BoldOblique"/>
          <w:b/>
          <w:bCs/>
          <w:i/>
          <w:iCs/>
          <w:szCs w:val="24"/>
          <w:lang w:eastAsia="en-AU"/>
        </w:rPr>
        <w:t xml:space="preserve"> </w:t>
      </w:r>
      <w:r w:rsidRPr="00567082">
        <w:rPr>
          <w:rFonts w:cs="Helvetica-BoldOblique"/>
          <w:szCs w:val="24"/>
          <w:lang w:eastAsia="en-AU"/>
        </w:rPr>
        <w:t xml:space="preserve">complication of diabetes that results from increased level of ketones </w:t>
      </w:r>
      <w:r>
        <w:rPr>
          <w:rFonts w:cs="Helvetica-BoldOblique"/>
          <w:szCs w:val="24"/>
          <w:lang w:eastAsia="en-AU"/>
        </w:rPr>
        <w:t>in</w:t>
      </w:r>
      <w:r w:rsidRPr="00567082">
        <w:rPr>
          <w:rFonts w:cs="Helvetica-BoldOblique"/>
          <w:szCs w:val="24"/>
          <w:lang w:eastAsia="en-AU"/>
        </w:rPr>
        <w:t xml:space="preserve"> the blood</w:t>
      </w:r>
    </w:p>
    <w:p w14:paraId="7F7DACD9" w14:textId="77777777" w:rsidR="006C1B94" w:rsidRDefault="006C1B94" w:rsidP="006C1B94">
      <w:pPr>
        <w:rPr>
          <w:rFonts w:cs="Arial"/>
          <w:szCs w:val="24"/>
        </w:rPr>
      </w:pPr>
    </w:p>
    <w:p w14:paraId="24CA658E" w14:textId="5945E94B" w:rsidR="00E7537E" w:rsidRDefault="00E7537E" w:rsidP="69C99132">
      <w:pPr>
        <w:pStyle w:val="ListBullet"/>
        <w:numPr>
          <w:ilvl w:val="0"/>
          <w:numId w:val="0"/>
        </w:numPr>
        <w:ind w:left="426" w:hanging="426"/>
        <w:rPr>
          <w:rFonts w:asciiTheme="minorHAnsi" w:hAnsiTheme="minorHAnsi" w:cstheme="minorBidi"/>
        </w:rPr>
      </w:pPr>
      <w:r w:rsidRPr="69C99132">
        <w:rPr>
          <w:rFonts w:asciiTheme="minorHAnsi" w:hAnsiTheme="minorHAnsi" w:cstheme="minorBidi"/>
          <w:b/>
          <w:bCs/>
        </w:rPr>
        <w:t>Dialysis:</w:t>
      </w:r>
      <w:r w:rsidRPr="69C99132">
        <w:rPr>
          <w:rFonts w:asciiTheme="minorHAnsi" w:hAnsiTheme="minorHAnsi" w:cstheme="minorBidi"/>
        </w:rPr>
        <w:t xml:space="preserve"> Treatment to filter waste and water from the blood if the kidneys are not able </w:t>
      </w:r>
      <w:proofErr w:type="spellStart"/>
      <w:r w:rsidRPr="69C99132">
        <w:rPr>
          <w:rFonts w:asciiTheme="minorHAnsi" w:hAnsiTheme="minorHAnsi" w:cstheme="minorBidi"/>
        </w:rPr>
        <w:t>toperform</w:t>
      </w:r>
      <w:proofErr w:type="spellEnd"/>
      <w:r w:rsidRPr="69C99132">
        <w:rPr>
          <w:rFonts w:asciiTheme="minorHAnsi" w:hAnsiTheme="minorHAnsi" w:cstheme="minorBidi"/>
        </w:rPr>
        <w:t xml:space="preserve"> this function.</w:t>
      </w:r>
    </w:p>
    <w:p w14:paraId="7055C097" w14:textId="77777777" w:rsidR="00E7537E" w:rsidRDefault="00E7537E" w:rsidP="006C1B94">
      <w:pPr>
        <w:rPr>
          <w:b/>
          <w:bCs/>
          <w:lang w:val="en"/>
        </w:rPr>
      </w:pPr>
    </w:p>
    <w:p w14:paraId="46ED13B8" w14:textId="326DE098" w:rsidR="00E7537E" w:rsidRDefault="00E7537E" w:rsidP="006C1B94">
      <w:pPr>
        <w:autoSpaceDE w:val="0"/>
        <w:autoSpaceDN w:val="0"/>
        <w:adjustRightInd w:val="0"/>
        <w:rPr>
          <w:rFonts w:cs="Helvetica-BoldOblique"/>
          <w:szCs w:val="24"/>
          <w:lang w:eastAsia="en-AU"/>
        </w:rPr>
      </w:pPr>
      <w:r w:rsidRPr="000B500F">
        <w:rPr>
          <w:rFonts w:cs="Helvetica-BoldOblique"/>
          <w:b/>
          <w:bCs/>
          <w:iCs/>
          <w:szCs w:val="24"/>
          <w:lang w:eastAsia="en-AU"/>
        </w:rPr>
        <w:t>Digoxin toxic</w:t>
      </w:r>
      <w:r>
        <w:rPr>
          <w:rFonts w:cs="Helvetica-BoldOblique"/>
          <w:b/>
          <w:bCs/>
          <w:iCs/>
          <w:szCs w:val="24"/>
          <w:lang w:eastAsia="en-AU"/>
        </w:rPr>
        <w:t>ity</w:t>
      </w:r>
      <w:r w:rsidRPr="000B500F">
        <w:rPr>
          <w:rFonts w:cs="Helvetica-BoldOblique"/>
          <w:b/>
          <w:bCs/>
          <w:i/>
          <w:iCs/>
          <w:szCs w:val="24"/>
          <w:lang w:eastAsia="en-AU"/>
        </w:rPr>
        <w:t xml:space="preserve">: </w:t>
      </w:r>
      <w:r w:rsidR="00567082">
        <w:rPr>
          <w:rFonts w:cs="Helvetica-BoldOblique"/>
          <w:szCs w:val="24"/>
          <w:lang w:eastAsia="en-AU"/>
        </w:rPr>
        <w:t>occurs in patients who take too much of the medication digoxin.</w:t>
      </w:r>
    </w:p>
    <w:p w14:paraId="3C4E05B4" w14:textId="77777777" w:rsidR="006C1B94" w:rsidRPr="00567082" w:rsidRDefault="006C1B94" w:rsidP="006C1B94">
      <w:pPr>
        <w:autoSpaceDE w:val="0"/>
        <w:autoSpaceDN w:val="0"/>
        <w:adjustRightInd w:val="0"/>
        <w:rPr>
          <w:rFonts w:cs="Helvetica"/>
          <w:szCs w:val="24"/>
          <w:lang w:eastAsia="en-AU"/>
        </w:rPr>
      </w:pPr>
    </w:p>
    <w:p w14:paraId="119919AC" w14:textId="101A19E0" w:rsidR="006C1B94" w:rsidRDefault="006C1B94" w:rsidP="006C1B94">
      <w:pPr>
        <w:rPr>
          <w:rFonts w:cs="Helvetica-Bold"/>
          <w:lang w:eastAsia="en-AU"/>
        </w:rPr>
      </w:pPr>
      <w:proofErr w:type="spellStart"/>
      <w:r w:rsidRPr="00E76AD0">
        <w:rPr>
          <w:b/>
          <w:bCs/>
          <w:lang w:val="en"/>
        </w:rPr>
        <w:t>Pseudohyperkalemia</w:t>
      </w:r>
      <w:proofErr w:type="spellEnd"/>
      <w:r>
        <w:rPr>
          <w:lang w:val="en"/>
        </w:rPr>
        <w:t>: a rise in serum potassium concentration with concurrently normal plasma potassium concentration.</w:t>
      </w:r>
      <w:r w:rsidRPr="00E7537E">
        <w:rPr>
          <w:rFonts w:cs="Helvetica-Bold"/>
          <w:lang w:eastAsia="en-AU"/>
        </w:rPr>
        <w:t xml:space="preserve"> </w:t>
      </w:r>
    </w:p>
    <w:p w14:paraId="02DB720A" w14:textId="397A9268" w:rsidR="00567082" w:rsidRDefault="00567082" w:rsidP="00E7537E">
      <w:pPr>
        <w:rPr>
          <w:lang w:val="en"/>
        </w:rPr>
      </w:pPr>
    </w:p>
    <w:p w14:paraId="2F51A8DB" w14:textId="77777777" w:rsidR="00FF56DD" w:rsidRDefault="004A14C6"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0" w:name="_Toc389473290"/>
            <w:bookmarkStart w:id="31" w:name="_Toc67571376"/>
            <w:r>
              <w:t>Search Terms</w:t>
            </w:r>
            <w:bookmarkEnd w:id="30"/>
            <w:bookmarkEnd w:id="31"/>
            <w:r>
              <w:t xml:space="preserve"> </w:t>
            </w:r>
          </w:p>
        </w:tc>
      </w:tr>
    </w:tbl>
    <w:p w14:paraId="2F51A8DE" w14:textId="77777777" w:rsidR="007B6904" w:rsidRDefault="007B6904" w:rsidP="007B6904">
      <w:pPr>
        <w:rPr>
          <w:rFonts w:cs="Calibri,Bold"/>
          <w:bCs/>
          <w:i/>
          <w:szCs w:val="24"/>
          <w:lang w:eastAsia="en-AU"/>
        </w:rPr>
      </w:pPr>
    </w:p>
    <w:p w14:paraId="2F51A8E0" w14:textId="1AB95D6A" w:rsidR="007B6904" w:rsidRPr="00901883" w:rsidRDefault="00E76AD0" w:rsidP="00367032">
      <w:pPr>
        <w:rPr>
          <w:rFonts w:asciiTheme="minorHAnsi" w:hAnsiTheme="minorHAnsi" w:cs="Arial"/>
          <w:b/>
          <w:i/>
          <w:sz w:val="22"/>
          <w:szCs w:val="22"/>
        </w:rPr>
      </w:pPr>
      <w:r w:rsidRPr="005C7960">
        <w:rPr>
          <w:rFonts w:cs="Helvetica-Bold"/>
          <w:bCs/>
          <w:szCs w:val="24"/>
          <w:lang w:eastAsia="en-AU"/>
        </w:rPr>
        <w:t>Hyperkalaemia</w:t>
      </w:r>
      <w:r>
        <w:rPr>
          <w:rFonts w:cs="Helvetica-Bold"/>
          <w:bCs/>
          <w:szCs w:val="24"/>
          <w:lang w:eastAsia="en-AU"/>
        </w:rPr>
        <w:t xml:space="preserve">, </w:t>
      </w:r>
      <w:r w:rsidRPr="005C7960">
        <w:rPr>
          <w:rFonts w:cs="Helvetica-Bold"/>
          <w:bCs/>
          <w:szCs w:val="24"/>
          <w:lang w:eastAsia="en-AU"/>
        </w:rPr>
        <w:t>Mild</w:t>
      </w:r>
      <w:r>
        <w:rPr>
          <w:rFonts w:cs="Helvetica-Bold"/>
          <w:bCs/>
          <w:szCs w:val="24"/>
          <w:lang w:eastAsia="en-AU"/>
        </w:rPr>
        <w:t xml:space="preserve">, </w:t>
      </w:r>
      <w:r w:rsidRPr="005C7960">
        <w:rPr>
          <w:rFonts w:cs="Helvetica-Bold"/>
          <w:bCs/>
          <w:szCs w:val="24"/>
          <w:lang w:eastAsia="en-AU"/>
        </w:rPr>
        <w:t>Moderate</w:t>
      </w:r>
      <w:r>
        <w:rPr>
          <w:rFonts w:cs="Helvetica-Bold"/>
          <w:bCs/>
          <w:szCs w:val="24"/>
          <w:lang w:eastAsia="en-AU"/>
        </w:rPr>
        <w:t xml:space="preserve">, </w:t>
      </w:r>
      <w:r w:rsidRPr="005C7960">
        <w:rPr>
          <w:rFonts w:cs="Helvetica-Bold"/>
          <w:bCs/>
          <w:szCs w:val="24"/>
          <w:lang w:eastAsia="en-AU"/>
        </w:rPr>
        <w:t>Severe</w:t>
      </w:r>
      <w:r>
        <w:rPr>
          <w:rFonts w:cs="Helvetica-Bold"/>
          <w:bCs/>
          <w:szCs w:val="24"/>
          <w:lang w:eastAsia="en-AU"/>
        </w:rPr>
        <w:t xml:space="preserve">, </w:t>
      </w:r>
      <w:r w:rsidRPr="00424DB6">
        <w:rPr>
          <w:rFonts w:cs="Helvetica-Bold"/>
          <w:bCs/>
          <w:szCs w:val="24"/>
          <w:lang w:eastAsia="en-AU"/>
        </w:rPr>
        <w:t>Acute</w:t>
      </w:r>
      <w:r>
        <w:rPr>
          <w:rFonts w:cs="Helvetica-Bold"/>
          <w:bCs/>
          <w:szCs w:val="24"/>
          <w:lang w:eastAsia="en-AU"/>
        </w:rPr>
        <w:t>,</w:t>
      </w:r>
      <w:r w:rsidRPr="00424DB6">
        <w:rPr>
          <w:rFonts w:cs="Helvetica-Bold"/>
          <w:bCs/>
          <w:szCs w:val="24"/>
          <w:lang w:eastAsia="en-AU"/>
        </w:rPr>
        <w:t xml:space="preserve"> potassium</w:t>
      </w:r>
      <w:r w:rsidR="00367032">
        <w:rPr>
          <w:rFonts w:cs="Helvetica-Bold"/>
          <w:bCs/>
          <w:szCs w:val="24"/>
          <w:lang w:eastAsia="en-AU"/>
        </w:rPr>
        <w:t>,</w:t>
      </w:r>
      <w:r w:rsidRPr="00424DB6">
        <w:rPr>
          <w:rFonts w:cs="Helvetica-Bold"/>
          <w:bCs/>
          <w:szCs w:val="24"/>
          <w:lang w:eastAsia="en-AU"/>
        </w:rPr>
        <w:t xml:space="preserve"> k</w:t>
      </w:r>
      <w:r>
        <w:rPr>
          <w:rFonts w:cs="Helvetica-Bold"/>
          <w:bCs/>
          <w:szCs w:val="24"/>
          <w:lang w:eastAsia="en-AU"/>
        </w:rPr>
        <w:t>,</w:t>
      </w:r>
      <w:r w:rsidRPr="00424DB6">
        <w:rPr>
          <w:rFonts w:cs="Helvetica-Bold"/>
          <w:bCs/>
          <w:szCs w:val="24"/>
          <w:lang w:eastAsia="en-AU"/>
        </w:rPr>
        <w:t xml:space="preserve"> K+</w:t>
      </w:r>
      <w:r>
        <w:rPr>
          <w:rFonts w:cs="Helvetica-Bold"/>
          <w:bCs/>
          <w:szCs w:val="24"/>
          <w:lang w:eastAsia="en-AU"/>
        </w:rPr>
        <w:t>,</w:t>
      </w:r>
      <w:r w:rsidRPr="00424DB6">
        <w:rPr>
          <w:rFonts w:cs="Helvetica-Bold"/>
          <w:bCs/>
          <w:szCs w:val="24"/>
          <w:lang w:eastAsia="en-AU"/>
        </w:rPr>
        <w:t xml:space="preserve"> high</w:t>
      </w:r>
    </w:p>
    <w:p w14:paraId="0392A6CA" w14:textId="77777777" w:rsidR="00E76AD0" w:rsidRDefault="00E76AD0" w:rsidP="00AC7025">
      <w:pPr>
        <w:jc w:val="right"/>
      </w:pPr>
    </w:p>
    <w:p w14:paraId="2F51A8E1" w14:textId="411FFF51" w:rsidR="005F3214" w:rsidRPr="00AC7025" w:rsidRDefault="004A14C6"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2" w:name="_Toc396995664"/>
    </w:p>
    <w:tbl>
      <w:tblPr>
        <w:tblpPr w:leftFromText="180" w:rightFromText="180" w:vertAnchor="text" w:horzAnchor="margin" w:tblpY="181"/>
        <w:tblW w:w="9158" w:type="dxa"/>
        <w:tblLook w:val="0000" w:firstRow="0" w:lastRow="0" w:firstColumn="0" w:lastColumn="0" w:noHBand="0" w:noVBand="0"/>
      </w:tblPr>
      <w:tblGrid>
        <w:gridCol w:w="9158"/>
      </w:tblGrid>
      <w:tr w:rsidR="002405CF" w:rsidRPr="000F1F60" w14:paraId="2F51A8E3" w14:textId="77777777" w:rsidTr="0074223E">
        <w:trPr>
          <w:cantSplit/>
          <w:trHeight w:val="285"/>
        </w:trPr>
        <w:tc>
          <w:tcPr>
            <w:tcW w:w="9158" w:type="dxa"/>
            <w:shd w:val="clear" w:color="auto" w:fill="A6A6A6" w:themeFill="background1" w:themeFillShade="A6"/>
          </w:tcPr>
          <w:p w14:paraId="2F51A8E2" w14:textId="77777777" w:rsidR="002405CF" w:rsidRPr="000F1F60" w:rsidRDefault="002405CF" w:rsidP="00CC5D11">
            <w:pPr>
              <w:pStyle w:val="Heading1"/>
            </w:pPr>
            <w:bookmarkStart w:id="33" w:name="_Toc67571377"/>
            <w:r>
              <w:t>Attachments</w:t>
            </w:r>
            <w:bookmarkEnd w:id="33"/>
          </w:p>
        </w:tc>
      </w:tr>
      <w:bookmarkEnd w:id="32"/>
    </w:tbl>
    <w:p w14:paraId="2F51A8E4" w14:textId="77777777" w:rsidR="00DE4E25" w:rsidRDefault="00DE4E25" w:rsidP="007B6904">
      <w:pPr>
        <w:rPr>
          <w:rFonts w:cs="Arial"/>
          <w:i/>
          <w:szCs w:val="24"/>
        </w:rPr>
      </w:pPr>
    </w:p>
    <w:p w14:paraId="2F51A8E6" w14:textId="0914C6A6" w:rsidR="00FF56DD" w:rsidRDefault="00E76AD0" w:rsidP="007B6904">
      <w:pPr>
        <w:rPr>
          <w:rFonts w:cs="Arial"/>
          <w:szCs w:val="24"/>
        </w:rPr>
      </w:pPr>
      <w:r>
        <w:rPr>
          <w:rFonts w:cs="Arial"/>
          <w:szCs w:val="24"/>
        </w:rPr>
        <w:t xml:space="preserve">Attachment 1: </w:t>
      </w:r>
      <w:r w:rsidRPr="00702935">
        <w:rPr>
          <w:rFonts w:cs="Arial"/>
          <w:szCs w:val="24"/>
        </w:rPr>
        <w:t>Flow Chart: Hyperkalaemia in Adults - Decision Making Tool</w:t>
      </w:r>
    </w:p>
    <w:p w14:paraId="7D158F44" w14:textId="77777777" w:rsidR="00E76AD0" w:rsidRDefault="00E76AD0"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699"/>
        <w:gridCol w:w="2831"/>
        <w:gridCol w:w="2265"/>
      </w:tblGrid>
      <w:tr w:rsidR="00ED46C3" w:rsidRPr="008202D3" w14:paraId="3D8FB228" w14:textId="77777777" w:rsidTr="0015542A">
        <w:tc>
          <w:tcPr>
            <w:tcW w:w="2265" w:type="dxa"/>
          </w:tcPr>
          <w:p w14:paraId="4CC3BE7E" w14:textId="77777777" w:rsidR="00ED46C3" w:rsidRPr="008202D3" w:rsidRDefault="00ED46C3" w:rsidP="00587BFF">
            <w:pPr>
              <w:rPr>
                <w:i/>
                <w:sz w:val="20"/>
              </w:rPr>
            </w:pPr>
            <w:r w:rsidRPr="008202D3">
              <w:rPr>
                <w:i/>
                <w:sz w:val="20"/>
              </w:rPr>
              <w:t>Date Amended</w:t>
            </w:r>
          </w:p>
        </w:tc>
        <w:tc>
          <w:tcPr>
            <w:tcW w:w="1699" w:type="dxa"/>
          </w:tcPr>
          <w:p w14:paraId="0C6FC403" w14:textId="77777777" w:rsidR="00ED46C3" w:rsidRPr="008202D3" w:rsidRDefault="00ED46C3" w:rsidP="00587BFF">
            <w:pPr>
              <w:rPr>
                <w:i/>
                <w:sz w:val="20"/>
              </w:rPr>
            </w:pPr>
            <w:r w:rsidRPr="008202D3">
              <w:rPr>
                <w:i/>
                <w:sz w:val="20"/>
              </w:rPr>
              <w:t>Section Amended</w:t>
            </w:r>
          </w:p>
        </w:tc>
        <w:tc>
          <w:tcPr>
            <w:tcW w:w="2831" w:type="dxa"/>
          </w:tcPr>
          <w:p w14:paraId="36BF7192" w14:textId="77777777" w:rsidR="00ED46C3" w:rsidRPr="008202D3" w:rsidRDefault="00ED46C3" w:rsidP="00587BFF">
            <w:pPr>
              <w:rPr>
                <w:i/>
                <w:sz w:val="20"/>
              </w:rPr>
            </w:pPr>
            <w:r w:rsidRPr="008202D3">
              <w:rPr>
                <w:i/>
                <w:sz w:val="20"/>
              </w:rPr>
              <w:t>Divisional Approval</w:t>
            </w:r>
          </w:p>
        </w:tc>
        <w:tc>
          <w:tcPr>
            <w:tcW w:w="2265" w:type="dxa"/>
          </w:tcPr>
          <w:p w14:paraId="6974B6A4" w14:textId="77777777" w:rsidR="00ED46C3" w:rsidRPr="008202D3" w:rsidRDefault="00ED46C3" w:rsidP="00587BFF">
            <w:pPr>
              <w:rPr>
                <w:i/>
                <w:sz w:val="20"/>
              </w:rPr>
            </w:pPr>
            <w:r w:rsidRPr="008202D3">
              <w:rPr>
                <w:i/>
                <w:sz w:val="20"/>
              </w:rPr>
              <w:t xml:space="preserve">Final Approval </w:t>
            </w:r>
          </w:p>
        </w:tc>
      </w:tr>
      <w:tr w:rsidR="00ED46C3" w:rsidRPr="008202D3" w14:paraId="69E49990" w14:textId="77777777" w:rsidTr="0015542A">
        <w:tc>
          <w:tcPr>
            <w:tcW w:w="2265" w:type="dxa"/>
          </w:tcPr>
          <w:p w14:paraId="4CB276AE" w14:textId="61740926" w:rsidR="00ED46C3" w:rsidRPr="008202D3" w:rsidRDefault="0015542A" w:rsidP="00587BFF">
            <w:pPr>
              <w:rPr>
                <w:i/>
                <w:sz w:val="20"/>
              </w:rPr>
            </w:pPr>
            <w:r>
              <w:rPr>
                <w:i/>
                <w:sz w:val="20"/>
              </w:rPr>
              <w:t>09 June 2021</w:t>
            </w:r>
          </w:p>
        </w:tc>
        <w:tc>
          <w:tcPr>
            <w:tcW w:w="1699" w:type="dxa"/>
          </w:tcPr>
          <w:p w14:paraId="757FDC5B" w14:textId="45EC3314" w:rsidR="00ED46C3" w:rsidRPr="008202D3" w:rsidRDefault="0015542A" w:rsidP="00587BFF">
            <w:pPr>
              <w:rPr>
                <w:i/>
                <w:sz w:val="20"/>
              </w:rPr>
            </w:pPr>
            <w:r>
              <w:rPr>
                <w:i/>
                <w:sz w:val="20"/>
              </w:rPr>
              <w:t xml:space="preserve">Complete Review </w:t>
            </w:r>
          </w:p>
        </w:tc>
        <w:tc>
          <w:tcPr>
            <w:tcW w:w="2831" w:type="dxa"/>
          </w:tcPr>
          <w:p w14:paraId="45358585" w14:textId="51B5A3D4" w:rsidR="00ED46C3" w:rsidRPr="008202D3" w:rsidRDefault="0015542A" w:rsidP="00587BFF">
            <w:pPr>
              <w:rPr>
                <w:i/>
                <w:sz w:val="20"/>
              </w:rPr>
            </w:pPr>
            <w:r>
              <w:rPr>
                <w:i/>
                <w:sz w:val="20"/>
              </w:rPr>
              <w:t xml:space="preserve">Jacqui Taylor, ED, Medicine </w:t>
            </w:r>
          </w:p>
        </w:tc>
        <w:tc>
          <w:tcPr>
            <w:tcW w:w="2265" w:type="dxa"/>
          </w:tcPr>
          <w:p w14:paraId="31501FE6" w14:textId="2E906521" w:rsidR="00ED46C3" w:rsidRPr="008202D3" w:rsidRDefault="0015542A" w:rsidP="00587BFF">
            <w:pPr>
              <w:rPr>
                <w:i/>
                <w:sz w:val="20"/>
              </w:rPr>
            </w:pPr>
            <w:r>
              <w:rPr>
                <w:i/>
                <w:sz w:val="20"/>
              </w:rPr>
              <w:t>CHS Policy Committee</w:t>
            </w:r>
          </w:p>
        </w:tc>
      </w:tr>
      <w:tr w:rsidR="00ED46C3" w:rsidRPr="008202D3" w14:paraId="4B9C0359" w14:textId="77777777" w:rsidTr="0015542A">
        <w:tc>
          <w:tcPr>
            <w:tcW w:w="2265" w:type="dxa"/>
          </w:tcPr>
          <w:p w14:paraId="01E40F72" w14:textId="77777777" w:rsidR="00ED46C3" w:rsidRPr="008202D3" w:rsidRDefault="00ED46C3" w:rsidP="00587BFF">
            <w:pPr>
              <w:rPr>
                <w:i/>
                <w:sz w:val="20"/>
              </w:rPr>
            </w:pPr>
          </w:p>
        </w:tc>
        <w:tc>
          <w:tcPr>
            <w:tcW w:w="1699" w:type="dxa"/>
          </w:tcPr>
          <w:p w14:paraId="25312BA2" w14:textId="77777777" w:rsidR="00ED46C3" w:rsidRPr="008202D3" w:rsidRDefault="00ED46C3" w:rsidP="00587BFF">
            <w:pPr>
              <w:rPr>
                <w:i/>
                <w:sz w:val="20"/>
              </w:rPr>
            </w:pPr>
          </w:p>
        </w:tc>
        <w:tc>
          <w:tcPr>
            <w:tcW w:w="2831" w:type="dxa"/>
          </w:tcPr>
          <w:p w14:paraId="6A63A790" w14:textId="77777777" w:rsidR="00ED46C3" w:rsidRPr="008202D3" w:rsidRDefault="00ED46C3" w:rsidP="00587BFF">
            <w:pPr>
              <w:rPr>
                <w:i/>
                <w:sz w:val="20"/>
              </w:rPr>
            </w:pPr>
          </w:p>
        </w:tc>
        <w:tc>
          <w:tcPr>
            <w:tcW w:w="2265" w:type="dxa"/>
          </w:tcPr>
          <w:p w14:paraId="0C203B9F" w14:textId="77777777" w:rsidR="00ED46C3" w:rsidRPr="008202D3" w:rsidRDefault="00ED46C3" w:rsidP="00587BFF">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587BFF">
        <w:tc>
          <w:tcPr>
            <w:tcW w:w="2122" w:type="dxa"/>
          </w:tcPr>
          <w:p w14:paraId="3A0A8647" w14:textId="77777777" w:rsidR="00ED46C3" w:rsidRPr="008202D3" w:rsidRDefault="00ED46C3" w:rsidP="00587BFF">
            <w:pPr>
              <w:rPr>
                <w:i/>
                <w:sz w:val="20"/>
              </w:rPr>
            </w:pPr>
            <w:r w:rsidRPr="008202D3">
              <w:rPr>
                <w:i/>
                <w:sz w:val="20"/>
              </w:rPr>
              <w:t>Document Number</w:t>
            </w:r>
          </w:p>
        </w:tc>
        <w:tc>
          <w:tcPr>
            <w:tcW w:w="6938" w:type="dxa"/>
          </w:tcPr>
          <w:p w14:paraId="40CE1B13" w14:textId="77777777" w:rsidR="00ED46C3" w:rsidRPr="008202D3" w:rsidRDefault="00ED46C3" w:rsidP="00587BFF">
            <w:pPr>
              <w:rPr>
                <w:i/>
                <w:sz w:val="20"/>
              </w:rPr>
            </w:pPr>
            <w:r w:rsidRPr="008202D3">
              <w:rPr>
                <w:i/>
                <w:sz w:val="20"/>
              </w:rPr>
              <w:t>Document Name</w:t>
            </w:r>
          </w:p>
        </w:tc>
      </w:tr>
      <w:tr w:rsidR="00F222AB" w:rsidRPr="008202D3" w14:paraId="389A2F7C" w14:textId="77777777" w:rsidTr="00C40A4E">
        <w:tc>
          <w:tcPr>
            <w:tcW w:w="2122" w:type="dxa"/>
            <w:vAlign w:val="center"/>
          </w:tcPr>
          <w:p w14:paraId="72FFFF3B" w14:textId="15774EFD" w:rsidR="00F222AB" w:rsidRPr="008202D3" w:rsidRDefault="00F222AB" w:rsidP="00F222AB">
            <w:pPr>
              <w:rPr>
                <w:i/>
                <w:sz w:val="20"/>
              </w:rPr>
            </w:pPr>
            <w:r w:rsidRPr="00C16AE8">
              <w:rPr>
                <w:sz w:val="20"/>
              </w:rPr>
              <w:t>TCH09:046</w:t>
            </w:r>
          </w:p>
        </w:tc>
        <w:tc>
          <w:tcPr>
            <w:tcW w:w="6938" w:type="dxa"/>
          </w:tcPr>
          <w:p w14:paraId="61EF68F3" w14:textId="05EEBC60" w:rsidR="00F222AB" w:rsidRPr="008202D3" w:rsidRDefault="00F222AB" w:rsidP="00F222AB">
            <w:pPr>
              <w:rPr>
                <w:i/>
                <w:sz w:val="20"/>
              </w:rPr>
            </w:pPr>
            <w:r w:rsidRPr="00F222AB">
              <w:rPr>
                <w:i/>
                <w:sz w:val="20"/>
              </w:rPr>
              <w:t>Hyperkalaemia – Management of Acute Hyperkalaemia in Adults</w:t>
            </w:r>
          </w:p>
        </w:tc>
      </w:tr>
      <w:tr w:rsidR="00F222AB" w:rsidRPr="008202D3" w14:paraId="4414C7E4" w14:textId="77777777" w:rsidTr="00587BFF">
        <w:tc>
          <w:tcPr>
            <w:tcW w:w="2122" w:type="dxa"/>
          </w:tcPr>
          <w:p w14:paraId="0E1C6F88" w14:textId="77777777" w:rsidR="00F222AB" w:rsidRPr="008202D3" w:rsidRDefault="00F222AB" w:rsidP="00F222AB">
            <w:pPr>
              <w:rPr>
                <w:i/>
                <w:sz w:val="20"/>
              </w:rPr>
            </w:pPr>
          </w:p>
        </w:tc>
        <w:tc>
          <w:tcPr>
            <w:tcW w:w="6938" w:type="dxa"/>
          </w:tcPr>
          <w:p w14:paraId="73EF72D2" w14:textId="77777777" w:rsidR="00F222AB" w:rsidRPr="008202D3" w:rsidRDefault="00F222AB" w:rsidP="00F222AB">
            <w:pPr>
              <w:rPr>
                <w:i/>
                <w:sz w:val="20"/>
              </w:rPr>
            </w:pPr>
          </w:p>
        </w:tc>
      </w:tr>
    </w:tbl>
    <w:p w14:paraId="2F51A904" w14:textId="77777777" w:rsidR="00B12123" w:rsidRPr="00010E74" w:rsidRDefault="00B12123" w:rsidP="00B12123">
      <w:pPr>
        <w:rPr>
          <w:i/>
          <w:sz w:val="20"/>
          <w:szCs w:val="24"/>
        </w:rPr>
      </w:pPr>
    </w:p>
    <w:p w14:paraId="2F51A905" w14:textId="2C153720" w:rsidR="00E76AD0" w:rsidRDefault="00E76AD0">
      <w:pPr>
        <w:spacing w:after="200" w:line="276" w:lineRule="auto"/>
        <w:rPr>
          <w:rFonts w:cs="Arial"/>
          <w:szCs w:val="24"/>
        </w:rPr>
      </w:pPr>
      <w:r>
        <w:rPr>
          <w:rFonts w:cs="Arial"/>
          <w:szCs w:val="24"/>
        </w:rPr>
        <w:br w:type="page"/>
      </w:r>
    </w:p>
    <w:p w14:paraId="073963BA" w14:textId="77777777" w:rsidR="00E76AD0" w:rsidRPr="00360BB3" w:rsidRDefault="00E76AD0" w:rsidP="00E76AD0">
      <w:pPr>
        <w:pStyle w:val="Heading2"/>
      </w:pPr>
      <w:bookmarkStart w:id="34" w:name="_Toc508697414"/>
      <w:bookmarkStart w:id="35" w:name="_Toc67571378"/>
      <w:r>
        <w:lastRenderedPageBreak/>
        <w:t>Attachment 1: Flow Chart: Hyperkalaemia in Adults - Decision Making Tool</w:t>
      </w:r>
      <w:bookmarkEnd w:id="34"/>
      <w:bookmarkEnd w:id="35"/>
    </w:p>
    <w:p w14:paraId="3FB38327" w14:textId="0E1CB3E5" w:rsidR="00E76AD0" w:rsidRDefault="00E76AD0" w:rsidP="00E76AD0">
      <w:pPr>
        <w:rPr>
          <w:rFonts w:cs="Helvetica"/>
          <w:b/>
          <w:sz w:val="28"/>
          <w:szCs w:val="28"/>
          <w:lang w:eastAsia="en-AU"/>
        </w:rPr>
      </w:pPr>
    </w:p>
    <w:p w14:paraId="44F092C1" w14:textId="036AA3D2" w:rsidR="00395E36" w:rsidRDefault="00451033" w:rsidP="007B6904">
      <w:pPr>
        <w:rPr>
          <w:rFonts w:cs="Arial"/>
          <w:szCs w:val="24"/>
        </w:rPr>
      </w:pPr>
      <w:r>
        <w:object w:dxaOrig="9240" w:dyaOrig="13065" w14:anchorId="0CA8C7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597pt" o:ole="">
            <v:imagedata r:id="rId11" o:title=""/>
          </v:shape>
          <o:OLEObject Type="Embed" ProgID="Visio.Drawing.15" ShapeID="_x0000_i1025" DrawAspect="Content" ObjectID="_1684846944" r:id="rId12"/>
        </w:object>
      </w:r>
    </w:p>
    <w:sectPr w:rsidR="00395E36" w:rsidSect="004213C3">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8E8F1" w14:textId="77777777" w:rsidR="00DF4F86" w:rsidRDefault="00DF4F86" w:rsidP="00F66CB0">
      <w:r>
        <w:separator/>
      </w:r>
    </w:p>
  </w:endnote>
  <w:endnote w:type="continuationSeparator" w:id="0">
    <w:p w14:paraId="22E2293E" w14:textId="77777777" w:rsidR="00DF4F86" w:rsidRDefault="00DF4F86" w:rsidP="00F66CB0">
      <w:r>
        <w:continuationSeparator/>
      </w:r>
    </w:p>
  </w:endnote>
  <w:endnote w:type="continuationNotice" w:id="1">
    <w:p w14:paraId="2BB464B9" w14:textId="77777777" w:rsidR="00DF4F86" w:rsidRDefault="00DF4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elvetica-Bold">
    <w:panose1 w:val="00000000000000000000"/>
    <w:charset w:val="00"/>
    <w:family w:val="swiss"/>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Helvetica-BoldOblique">
    <w:panose1 w:val="00000000000000000000"/>
    <w:charset w:val="00"/>
    <w:family w:val="roman"/>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08" w:rsidRPr="00AE7C5C" w14:paraId="2F51A914" w14:textId="77777777" w:rsidTr="005E1140">
      <w:tc>
        <w:tcPr>
          <w:tcW w:w="1515"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965"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552"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56"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1746"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1836"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5E1140">
      <w:tc>
        <w:tcPr>
          <w:tcW w:w="1515" w:type="dxa"/>
        </w:tcPr>
        <w:p w14:paraId="2F51A915" w14:textId="04F70718" w:rsidR="00E90708" w:rsidRPr="00542EE6" w:rsidRDefault="001D34B1" w:rsidP="004213C3">
          <w:pPr>
            <w:pStyle w:val="Footer"/>
            <w:rPr>
              <w:rFonts w:cs="Arial"/>
              <w:b/>
              <w:bCs/>
              <w:sz w:val="20"/>
            </w:rPr>
          </w:pPr>
          <w:r>
            <w:rPr>
              <w:b/>
              <w:sz w:val="20"/>
            </w:rPr>
            <w:t>CHS21/349</w:t>
          </w:r>
        </w:p>
      </w:tc>
      <w:tc>
        <w:tcPr>
          <w:tcW w:w="965" w:type="dxa"/>
        </w:tcPr>
        <w:p w14:paraId="2F51A916" w14:textId="5AC366B2" w:rsidR="00E90708" w:rsidRPr="00B3752F" w:rsidRDefault="001D34B1" w:rsidP="004213C3">
          <w:pPr>
            <w:pStyle w:val="Footer"/>
            <w:rPr>
              <w:rFonts w:cs="Arial"/>
              <w:b/>
              <w:bCs/>
              <w:sz w:val="20"/>
            </w:rPr>
          </w:pPr>
          <w:r>
            <w:rPr>
              <w:rFonts w:cs="Arial"/>
              <w:b/>
              <w:bCs/>
              <w:sz w:val="20"/>
            </w:rPr>
            <w:t>1</w:t>
          </w:r>
        </w:p>
      </w:tc>
      <w:tc>
        <w:tcPr>
          <w:tcW w:w="1552" w:type="dxa"/>
        </w:tcPr>
        <w:p w14:paraId="2F51A917" w14:textId="307C21BF" w:rsidR="00E90708" w:rsidRPr="00B3752F" w:rsidRDefault="001D34B1" w:rsidP="004213C3">
          <w:pPr>
            <w:pStyle w:val="Footer"/>
            <w:rPr>
              <w:rFonts w:cs="Arial"/>
              <w:b/>
              <w:bCs/>
              <w:sz w:val="20"/>
            </w:rPr>
          </w:pPr>
          <w:r>
            <w:rPr>
              <w:rFonts w:cs="Arial"/>
              <w:b/>
              <w:bCs/>
              <w:sz w:val="20"/>
            </w:rPr>
            <w:t>10/06/2021</w:t>
          </w:r>
        </w:p>
      </w:tc>
      <w:tc>
        <w:tcPr>
          <w:tcW w:w="1456" w:type="dxa"/>
        </w:tcPr>
        <w:p w14:paraId="2F51A918" w14:textId="47E5B2CD" w:rsidR="00E90708" w:rsidRPr="00B3752F" w:rsidRDefault="001D34B1" w:rsidP="004213C3">
          <w:pPr>
            <w:pStyle w:val="Footer"/>
            <w:rPr>
              <w:rFonts w:cs="Arial"/>
              <w:b/>
              <w:bCs/>
              <w:sz w:val="20"/>
            </w:rPr>
          </w:pPr>
          <w:r>
            <w:rPr>
              <w:rFonts w:cs="Arial"/>
              <w:b/>
              <w:bCs/>
              <w:sz w:val="20"/>
            </w:rPr>
            <w:t xml:space="preserve"> 01/07/2024</w:t>
          </w:r>
        </w:p>
      </w:tc>
      <w:tc>
        <w:tcPr>
          <w:tcW w:w="1746" w:type="dxa"/>
        </w:tcPr>
        <w:p w14:paraId="2F51A919" w14:textId="23BF7A8E" w:rsidR="00E90708" w:rsidRPr="00B3752F" w:rsidRDefault="001D34B1" w:rsidP="004213C3">
          <w:pPr>
            <w:pStyle w:val="Footer"/>
            <w:rPr>
              <w:rFonts w:cs="Arial"/>
              <w:b/>
              <w:bCs/>
              <w:sz w:val="20"/>
            </w:rPr>
          </w:pPr>
          <w:r>
            <w:rPr>
              <w:rFonts w:cs="Arial"/>
              <w:b/>
              <w:bCs/>
              <w:sz w:val="20"/>
            </w:rPr>
            <w:t>Medicine - Renal</w:t>
          </w:r>
        </w:p>
      </w:tc>
      <w:tc>
        <w:tcPr>
          <w:tcW w:w="1836"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6C70C3">
            <w:rPr>
              <w:rStyle w:val="PageNumber"/>
              <w:noProof/>
              <w:sz w:val="20"/>
            </w:rPr>
            <w:t>5</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6C70C3">
            <w:rPr>
              <w:rStyle w:val="PageNumber"/>
              <w:noProof/>
              <w:sz w:val="20"/>
            </w:rPr>
            <w:t>8</w:t>
          </w:r>
          <w:r w:rsidRPr="00B3752F">
            <w:rPr>
              <w:rStyle w:val="PageNumber"/>
              <w:sz w:val="20"/>
            </w:rPr>
            <w:fldChar w:fldCharType="end"/>
          </w:r>
        </w:p>
      </w:tc>
    </w:tr>
    <w:tr w:rsidR="005E1140" w14:paraId="668DA41F" w14:textId="77777777" w:rsidTr="00587BFF">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7AE48" w14:textId="77777777" w:rsidR="00DF4F86" w:rsidRDefault="00DF4F86" w:rsidP="00F66CB0">
      <w:r>
        <w:separator/>
      </w:r>
    </w:p>
  </w:footnote>
  <w:footnote w:type="continuationSeparator" w:id="0">
    <w:p w14:paraId="553F7CC0" w14:textId="77777777" w:rsidR="00DF4F86" w:rsidRDefault="00DF4F86" w:rsidP="00F66CB0">
      <w:r>
        <w:continuationSeparator/>
      </w:r>
    </w:p>
  </w:footnote>
  <w:footnote w:type="continuationNotice" w:id="1">
    <w:p w14:paraId="79C77FF0" w14:textId="77777777" w:rsidR="00DF4F86" w:rsidRDefault="00DF4F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2D33D14C">
      <w:trPr>
        <w:trHeight w:val="1418"/>
      </w:trPr>
      <w:tc>
        <w:tcPr>
          <w:tcW w:w="5556" w:type="dxa"/>
          <w:vAlign w:val="center"/>
          <w:hideMark/>
        </w:tcPr>
        <w:p w14:paraId="2F51A90A" w14:textId="5F72D3B6" w:rsidR="00E90708" w:rsidRDefault="2D33D14C" w:rsidP="0074223E">
          <w:pPr>
            <w:pStyle w:val="Header"/>
            <w:rPr>
              <w:sz w:val="20"/>
            </w:rPr>
          </w:pPr>
          <w:r>
            <w:rPr>
              <w:noProof/>
            </w:rPr>
            <w:drawing>
              <wp:inline distT="0" distB="0" distL="0" distR="0" wp14:anchorId="5330CC0D" wp14:editId="4DCED417">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2F51A90B" w14:textId="562DFADF" w:rsidR="00E90708" w:rsidRDefault="00E90708">
          <w:pPr>
            <w:pStyle w:val="Header"/>
            <w:tabs>
              <w:tab w:val="left" w:pos="720"/>
            </w:tabs>
            <w:jc w:val="right"/>
            <w:rPr>
              <w:sz w:val="20"/>
            </w:rPr>
          </w:pPr>
          <w:bookmarkStart w:id="36" w:name="_top"/>
          <w:bookmarkEnd w:id="36"/>
          <w:r>
            <w:rPr>
              <w:sz w:val="20"/>
            </w:rPr>
            <w:t>CHS</w:t>
          </w:r>
          <w:r w:rsidR="001D34B1">
            <w:rPr>
              <w:sz w:val="20"/>
            </w:rPr>
            <w:t>21</w:t>
          </w:r>
          <w:r>
            <w:rPr>
              <w:sz w:val="20"/>
            </w:rPr>
            <w:t>/</w:t>
          </w:r>
          <w:r w:rsidR="001D34B1">
            <w:rPr>
              <w:sz w:val="20"/>
            </w:rPr>
            <w:t>349</w:t>
          </w:r>
          <w:r>
            <w:rPr>
              <w:sz w:val="20"/>
            </w:rPr>
            <w:t xml:space="preserve"> </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FFFFFFFE"/>
    <w:multiLevelType w:val="singleLevel"/>
    <w:tmpl w:val="596CD8A6"/>
    <w:lvl w:ilvl="0">
      <w:numFmt w:val="bullet"/>
      <w:lvlText w:val="*"/>
      <w:lvlJc w:val="left"/>
    </w:lvl>
  </w:abstractNum>
  <w:abstractNum w:abstractNumId="2" w15:restartNumberingAfterBreak="0">
    <w:nsid w:val="007F3ECA"/>
    <w:multiLevelType w:val="hybridMultilevel"/>
    <w:tmpl w:val="014AE766"/>
    <w:lvl w:ilvl="0" w:tplc="0C09000F">
      <w:start w:val="1"/>
      <w:numFmt w:val="decimal"/>
      <w:lvlText w:val="%1."/>
      <w:lvlJc w:val="left"/>
      <w:pPr>
        <w:ind w:left="360" w:hanging="360"/>
      </w:p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4D93654"/>
    <w:multiLevelType w:val="hybridMultilevel"/>
    <w:tmpl w:val="C2EA2926"/>
    <w:lvl w:ilvl="0" w:tplc="0C09000F">
      <w:start w:val="1"/>
      <w:numFmt w:val="decimal"/>
      <w:lvlText w:val="%1."/>
      <w:lvlJc w:val="left"/>
      <w:pPr>
        <w:ind w:left="360" w:hanging="360"/>
      </w:pPr>
    </w:lvl>
    <w:lvl w:ilvl="1" w:tplc="0C090017">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4E91FA1"/>
    <w:multiLevelType w:val="hybridMultilevel"/>
    <w:tmpl w:val="4AF879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9A82908"/>
    <w:multiLevelType w:val="hybridMultilevel"/>
    <w:tmpl w:val="9A02DA0C"/>
    <w:lvl w:ilvl="0" w:tplc="5B8C6BD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9B0197"/>
    <w:multiLevelType w:val="hybridMultilevel"/>
    <w:tmpl w:val="42A05662"/>
    <w:lvl w:ilvl="0" w:tplc="0C090005">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F2A089AA">
      <w:start w:val="1"/>
      <w:numFmt w:val="bullet"/>
      <w:lvlText w:val=""/>
      <w:lvlJc w:val="left"/>
      <w:pPr>
        <w:tabs>
          <w:tab w:val="num" w:pos="2084"/>
        </w:tabs>
        <w:ind w:left="2084" w:hanging="284"/>
      </w:pPr>
      <w:rPr>
        <w:rFonts w:ascii="Wingdings" w:hAnsi="Wingdings" w:hint="default"/>
      </w:r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 w15:restartNumberingAfterBreak="0">
    <w:nsid w:val="0BFF71AE"/>
    <w:multiLevelType w:val="hybridMultilevel"/>
    <w:tmpl w:val="97C6F04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C054EA"/>
    <w:multiLevelType w:val="multilevel"/>
    <w:tmpl w:val="976209D6"/>
    <w:lvl w:ilvl="0">
      <w:start w:val="1"/>
      <w:numFmt w:val="lowerLetter"/>
      <w:lvlText w:val="%1)"/>
      <w:lvlJc w:val="left"/>
      <w:pPr>
        <w:ind w:left="720" w:hanging="360"/>
      </w:pPr>
      <w:rPr>
        <w:b w:val="0"/>
      </w:rPr>
    </w:lvl>
    <w:lvl w:ilvl="1">
      <w:start w:val="1"/>
      <w:numFmt w:val="lowerLetter"/>
      <w:lvlText w:val="%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0" w15:restartNumberingAfterBreak="0">
    <w:nsid w:val="1483288D"/>
    <w:multiLevelType w:val="hybridMultilevel"/>
    <w:tmpl w:val="C5F4C9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BB4C7F"/>
    <w:multiLevelType w:val="hybridMultilevel"/>
    <w:tmpl w:val="D3EEE088"/>
    <w:lvl w:ilvl="0" w:tplc="F1D28DB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76773BF"/>
    <w:multiLevelType w:val="multilevel"/>
    <w:tmpl w:val="BD1A24B4"/>
    <w:lvl w:ilvl="0">
      <w:start w:val="1"/>
      <w:numFmt w:val="decimal"/>
      <w:lvlText w:val="%1."/>
      <w:lvlJc w:val="left"/>
      <w:pPr>
        <w:ind w:left="360"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410FB6"/>
    <w:multiLevelType w:val="hybridMultilevel"/>
    <w:tmpl w:val="E1B45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0033C92"/>
    <w:multiLevelType w:val="hybridMultilevel"/>
    <w:tmpl w:val="BE6E2136"/>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45A1750"/>
    <w:multiLevelType w:val="hybridMultilevel"/>
    <w:tmpl w:val="2E503700"/>
    <w:lvl w:ilvl="0" w:tplc="0C09000F">
      <w:start w:val="1"/>
      <w:numFmt w:val="decimal"/>
      <w:lvlText w:val="%1."/>
      <w:lvlJc w:val="left"/>
      <w:pPr>
        <w:tabs>
          <w:tab w:val="num" w:pos="360"/>
        </w:tabs>
        <w:ind w:left="360" w:hanging="360"/>
      </w:pPr>
      <w:rPr>
        <w:i w:val="0"/>
      </w:rPr>
    </w:lvl>
    <w:lvl w:ilvl="1" w:tplc="0C09000F">
      <w:start w:val="1"/>
      <w:numFmt w:val="decimal"/>
      <w:lvlText w:val="%2."/>
      <w:lvlJc w:val="left"/>
      <w:pPr>
        <w:tabs>
          <w:tab w:val="num" w:pos="1080"/>
        </w:tabs>
        <w:ind w:left="1080" w:hanging="360"/>
      </w:pPr>
      <w:rPr>
        <w:i w:val="0"/>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8" w15:restartNumberingAfterBreak="0">
    <w:nsid w:val="407D4897"/>
    <w:multiLevelType w:val="hybridMultilevel"/>
    <w:tmpl w:val="FCDAF16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3BA67D4"/>
    <w:multiLevelType w:val="hybridMultilevel"/>
    <w:tmpl w:val="D4741CE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6167D9F"/>
    <w:multiLevelType w:val="hybridMultilevel"/>
    <w:tmpl w:val="26F04172"/>
    <w:lvl w:ilvl="0" w:tplc="0C09000F">
      <w:start w:val="1"/>
      <w:numFmt w:val="decimal"/>
      <w:lvlText w:val="%1."/>
      <w:lvlJc w:val="left"/>
      <w:pPr>
        <w:ind w:left="360" w:hanging="360"/>
      </w:pPr>
    </w:lvl>
    <w:lvl w:ilvl="1" w:tplc="0C090017">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9AE6494"/>
    <w:multiLevelType w:val="hybridMultilevel"/>
    <w:tmpl w:val="2E503700"/>
    <w:lvl w:ilvl="0" w:tplc="0C09000F">
      <w:start w:val="1"/>
      <w:numFmt w:val="decimal"/>
      <w:lvlText w:val="%1."/>
      <w:lvlJc w:val="left"/>
      <w:pPr>
        <w:tabs>
          <w:tab w:val="num" w:pos="360"/>
        </w:tabs>
        <w:ind w:left="360" w:hanging="360"/>
      </w:pPr>
      <w:rPr>
        <w:i w:val="0"/>
      </w:rPr>
    </w:lvl>
    <w:lvl w:ilvl="1" w:tplc="0C09000F">
      <w:start w:val="1"/>
      <w:numFmt w:val="decimal"/>
      <w:lvlText w:val="%2."/>
      <w:lvlJc w:val="left"/>
      <w:pPr>
        <w:tabs>
          <w:tab w:val="num" w:pos="1080"/>
        </w:tabs>
        <w:ind w:left="1080" w:hanging="360"/>
      </w:pPr>
      <w:rPr>
        <w:i w:val="0"/>
      </w:r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3" w15:restartNumberingAfterBreak="0">
    <w:nsid w:val="4C507001"/>
    <w:multiLevelType w:val="hybridMultilevel"/>
    <w:tmpl w:val="31B8BC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5" w15:restartNumberingAfterBreak="0">
    <w:nsid w:val="5D0C523F"/>
    <w:multiLevelType w:val="multilevel"/>
    <w:tmpl w:val="4DD2E402"/>
    <w:lvl w:ilvl="0">
      <w:start w:val="4"/>
      <w:numFmt w:val="decimal"/>
      <w:lvlText w:val="%1."/>
      <w:lvlJc w:val="left"/>
      <w:pPr>
        <w:ind w:left="360" w:hanging="360"/>
      </w:pPr>
      <w:rPr>
        <w:rFonts w:hint="default"/>
        <w:b w:val="0"/>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7434922"/>
    <w:multiLevelType w:val="hybridMultilevel"/>
    <w:tmpl w:val="C70EE61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54604C"/>
    <w:multiLevelType w:val="multilevel"/>
    <w:tmpl w:val="0C0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AE0741D"/>
    <w:multiLevelType w:val="multilevel"/>
    <w:tmpl w:val="BD1A24B4"/>
    <w:lvl w:ilvl="0">
      <w:start w:val="1"/>
      <w:numFmt w:val="decimal"/>
      <w:lvlText w:val="%1."/>
      <w:lvlJc w:val="left"/>
      <w:pPr>
        <w:ind w:left="360"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2E464B5"/>
    <w:multiLevelType w:val="hybridMultilevel"/>
    <w:tmpl w:val="803A9022"/>
    <w:lvl w:ilvl="0" w:tplc="0C090017">
      <w:start w:val="1"/>
      <w:numFmt w:val="lowerLetter"/>
      <w:lvlText w:val="%1)"/>
      <w:lvlJc w:val="left"/>
      <w:pPr>
        <w:ind w:left="360" w:hanging="360"/>
      </w:pPr>
    </w:lvl>
    <w:lvl w:ilvl="1" w:tplc="0C090017">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7C5F1CE4"/>
    <w:multiLevelType w:val="hybridMultilevel"/>
    <w:tmpl w:val="1E68053C"/>
    <w:lvl w:ilvl="0" w:tplc="66D2F88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3"/>
  </w:num>
  <w:num w:numId="3">
    <w:abstractNumId w:val="30"/>
  </w:num>
  <w:num w:numId="4">
    <w:abstractNumId w:val="11"/>
  </w:num>
  <w:num w:numId="5">
    <w:abstractNumId w:val="15"/>
  </w:num>
  <w:num w:numId="6">
    <w:abstractNumId w:val="31"/>
  </w:num>
  <w:num w:numId="7">
    <w:abstractNumId w:val="24"/>
  </w:num>
  <w:num w:numId="8">
    <w:abstractNumId w:val="0"/>
  </w:num>
  <w:num w:numId="9">
    <w:abstractNumId w:val="0"/>
  </w:num>
  <w:num w:numId="10">
    <w:abstractNumId w:val="21"/>
  </w:num>
  <w:num w:numId="11">
    <w:abstractNumId w:val="23"/>
  </w:num>
  <w:num w:numId="12">
    <w:abstractNumId w:val="8"/>
  </w:num>
  <w:num w:numId="13">
    <w:abstractNumId w:val="5"/>
  </w:num>
  <w:num w:numId="14">
    <w:abstractNumId w:val="27"/>
  </w:num>
  <w:num w:numId="15">
    <w:abstractNumId w:val="22"/>
  </w:num>
  <w:num w:numId="16">
    <w:abstractNumId w:val="19"/>
  </w:num>
  <w:num w:numId="17">
    <w:abstractNumId w:val="17"/>
  </w:num>
  <w:num w:numId="18">
    <w:abstractNumId w:val="7"/>
  </w:num>
  <w:num w:numId="19">
    <w:abstractNumId w:val="1"/>
    <w:lvlOverride w:ilvl="0">
      <w:lvl w:ilvl="0">
        <w:numFmt w:val="bullet"/>
        <w:lvlText w:val=""/>
        <w:legacy w:legacy="1" w:legacySpace="0" w:legacyIndent="0"/>
        <w:lvlJc w:val="left"/>
        <w:rPr>
          <w:rFonts w:ascii="Symbol" w:hAnsi="Symbol" w:hint="default"/>
        </w:rPr>
      </w:lvl>
    </w:lvlOverride>
  </w:num>
  <w:num w:numId="20">
    <w:abstractNumId w:val="28"/>
  </w:num>
  <w:num w:numId="21">
    <w:abstractNumId w:val="13"/>
  </w:num>
  <w:num w:numId="22">
    <w:abstractNumId w:val="25"/>
  </w:num>
  <w:num w:numId="23">
    <w:abstractNumId w:val="14"/>
  </w:num>
  <w:num w:numId="24">
    <w:abstractNumId w:val="10"/>
  </w:num>
  <w:num w:numId="25">
    <w:abstractNumId w:val="32"/>
  </w:num>
  <w:num w:numId="26">
    <w:abstractNumId w:val="6"/>
  </w:num>
  <w:num w:numId="27">
    <w:abstractNumId w:val="20"/>
  </w:num>
  <w:num w:numId="28">
    <w:abstractNumId w:val="16"/>
  </w:num>
  <w:num w:numId="29">
    <w:abstractNumId w:val="4"/>
  </w:num>
  <w:num w:numId="30">
    <w:abstractNumId w:val="29"/>
  </w:num>
  <w:num w:numId="31">
    <w:abstractNumId w:val="12"/>
  </w:num>
  <w:num w:numId="32">
    <w:abstractNumId w:val="26"/>
  </w:num>
  <w:num w:numId="33">
    <w:abstractNumId w:val="9"/>
  </w:num>
  <w:num w:numId="34">
    <w:abstractNumId w:val="18"/>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26BE2"/>
    <w:rsid w:val="000310E5"/>
    <w:rsid w:val="000563AA"/>
    <w:rsid w:val="000600ED"/>
    <w:rsid w:val="00091AC9"/>
    <w:rsid w:val="00095ECD"/>
    <w:rsid w:val="000A7335"/>
    <w:rsid w:val="000A77B9"/>
    <w:rsid w:val="000B1620"/>
    <w:rsid w:val="000B5C8C"/>
    <w:rsid w:val="000B71ED"/>
    <w:rsid w:val="000C2A63"/>
    <w:rsid w:val="000C59E2"/>
    <w:rsid w:val="000C7081"/>
    <w:rsid w:val="000C7B2D"/>
    <w:rsid w:val="000F7B7E"/>
    <w:rsid w:val="00103EEA"/>
    <w:rsid w:val="00105E35"/>
    <w:rsid w:val="001115D7"/>
    <w:rsid w:val="0015542A"/>
    <w:rsid w:val="0016030F"/>
    <w:rsid w:val="00191109"/>
    <w:rsid w:val="00191235"/>
    <w:rsid w:val="001915CF"/>
    <w:rsid w:val="001926F4"/>
    <w:rsid w:val="001A0053"/>
    <w:rsid w:val="001A676E"/>
    <w:rsid w:val="001B2465"/>
    <w:rsid w:val="001B3435"/>
    <w:rsid w:val="001C02D5"/>
    <w:rsid w:val="001D34B1"/>
    <w:rsid w:val="001F2A9B"/>
    <w:rsid w:val="001F6D2D"/>
    <w:rsid w:val="00200D04"/>
    <w:rsid w:val="00201FB6"/>
    <w:rsid w:val="00226928"/>
    <w:rsid w:val="002405CF"/>
    <w:rsid w:val="00240B97"/>
    <w:rsid w:val="00242230"/>
    <w:rsid w:val="0025382D"/>
    <w:rsid w:val="00263BA6"/>
    <w:rsid w:val="00270567"/>
    <w:rsid w:val="0027264D"/>
    <w:rsid w:val="00285D38"/>
    <w:rsid w:val="00293E43"/>
    <w:rsid w:val="002B5F43"/>
    <w:rsid w:val="002E22B5"/>
    <w:rsid w:val="002E4B67"/>
    <w:rsid w:val="0030561A"/>
    <w:rsid w:val="00313707"/>
    <w:rsid w:val="0032270B"/>
    <w:rsid w:val="00324602"/>
    <w:rsid w:val="00337E7C"/>
    <w:rsid w:val="00351CD9"/>
    <w:rsid w:val="00353CBB"/>
    <w:rsid w:val="00366924"/>
    <w:rsid w:val="00366C75"/>
    <w:rsid w:val="00367032"/>
    <w:rsid w:val="00376A6D"/>
    <w:rsid w:val="00380B98"/>
    <w:rsid w:val="00395E36"/>
    <w:rsid w:val="00396023"/>
    <w:rsid w:val="003C204E"/>
    <w:rsid w:val="003C4BB5"/>
    <w:rsid w:val="003E4CC0"/>
    <w:rsid w:val="003F3D8F"/>
    <w:rsid w:val="00410409"/>
    <w:rsid w:val="00412CED"/>
    <w:rsid w:val="00416751"/>
    <w:rsid w:val="00420F9E"/>
    <w:rsid w:val="004213C3"/>
    <w:rsid w:val="0042413C"/>
    <w:rsid w:val="00427139"/>
    <w:rsid w:val="00431A1C"/>
    <w:rsid w:val="004358E9"/>
    <w:rsid w:val="00436DD8"/>
    <w:rsid w:val="00451033"/>
    <w:rsid w:val="00452372"/>
    <w:rsid w:val="004537B3"/>
    <w:rsid w:val="00465B99"/>
    <w:rsid w:val="00475DFA"/>
    <w:rsid w:val="0048050C"/>
    <w:rsid w:val="00487DD5"/>
    <w:rsid w:val="004947A7"/>
    <w:rsid w:val="004A14C6"/>
    <w:rsid w:val="004A2E02"/>
    <w:rsid w:val="004B3795"/>
    <w:rsid w:val="004B7C43"/>
    <w:rsid w:val="004C2B20"/>
    <w:rsid w:val="004D6932"/>
    <w:rsid w:val="004E28AD"/>
    <w:rsid w:val="004F0F49"/>
    <w:rsid w:val="004F1D05"/>
    <w:rsid w:val="004F2008"/>
    <w:rsid w:val="00505B5D"/>
    <w:rsid w:val="005067CA"/>
    <w:rsid w:val="0052443C"/>
    <w:rsid w:val="0052775E"/>
    <w:rsid w:val="005416F0"/>
    <w:rsid w:val="00542514"/>
    <w:rsid w:val="00546AED"/>
    <w:rsid w:val="005512EF"/>
    <w:rsid w:val="00561A57"/>
    <w:rsid w:val="005621E4"/>
    <w:rsid w:val="005655C4"/>
    <w:rsid w:val="00566A0C"/>
    <w:rsid w:val="00566B70"/>
    <w:rsid w:val="00567082"/>
    <w:rsid w:val="00581897"/>
    <w:rsid w:val="00583834"/>
    <w:rsid w:val="00587BFF"/>
    <w:rsid w:val="00590902"/>
    <w:rsid w:val="00592A14"/>
    <w:rsid w:val="00592F38"/>
    <w:rsid w:val="00596FD7"/>
    <w:rsid w:val="005A3625"/>
    <w:rsid w:val="005B4738"/>
    <w:rsid w:val="005C212D"/>
    <w:rsid w:val="005C3CB0"/>
    <w:rsid w:val="005C5A8C"/>
    <w:rsid w:val="005E1140"/>
    <w:rsid w:val="005E4B65"/>
    <w:rsid w:val="005F3214"/>
    <w:rsid w:val="005F7478"/>
    <w:rsid w:val="00612231"/>
    <w:rsid w:val="006337AF"/>
    <w:rsid w:val="00635EB1"/>
    <w:rsid w:val="006473BB"/>
    <w:rsid w:val="0066495D"/>
    <w:rsid w:val="00695EB6"/>
    <w:rsid w:val="006A3770"/>
    <w:rsid w:val="006A4D46"/>
    <w:rsid w:val="006A6024"/>
    <w:rsid w:val="006A7DDA"/>
    <w:rsid w:val="006C1B94"/>
    <w:rsid w:val="006C31FF"/>
    <w:rsid w:val="006C4476"/>
    <w:rsid w:val="006C6256"/>
    <w:rsid w:val="006C6B6C"/>
    <w:rsid w:val="006C704D"/>
    <w:rsid w:val="006C70C3"/>
    <w:rsid w:val="006D31A2"/>
    <w:rsid w:val="006D7E7B"/>
    <w:rsid w:val="0070331D"/>
    <w:rsid w:val="007052B1"/>
    <w:rsid w:val="00711BF4"/>
    <w:rsid w:val="00741B43"/>
    <w:rsid w:val="0074223E"/>
    <w:rsid w:val="007543AC"/>
    <w:rsid w:val="00756537"/>
    <w:rsid w:val="00756A2B"/>
    <w:rsid w:val="00781624"/>
    <w:rsid w:val="00791EC3"/>
    <w:rsid w:val="007A0EBC"/>
    <w:rsid w:val="007B27F1"/>
    <w:rsid w:val="007B3258"/>
    <w:rsid w:val="007B4ABB"/>
    <w:rsid w:val="007B6904"/>
    <w:rsid w:val="007B7628"/>
    <w:rsid w:val="007C36E4"/>
    <w:rsid w:val="0081005F"/>
    <w:rsid w:val="00816782"/>
    <w:rsid w:val="0082141D"/>
    <w:rsid w:val="00827F24"/>
    <w:rsid w:val="00845445"/>
    <w:rsid w:val="00845AD7"/>
    <w:rsid w:val="00855DA8"/>
    <w:rsid w:val="00861D06"/>
    <w:rsid w:val="00886399"/>
    <w:rsid w:val="008965BB"/>
    <w:rsid w:val="008974CA"/>
    <w:rsid w:val="008E05FF"/>
    <w:rsid w:val="008E1F7F"/>
    <w:rsid w:val="008E6919"/>
    <w:rsid w:val="008F00E8"/>
    <w:rsid w:val="00906142"/>
    <w:rsid w:val="009079D1"/>
    <w:rsid w:val="0091665C"/>
    <w:rsid w:val="00921B24"/>
    <w:rsid w:val="00931B93"/>
    <w:rsid w:val="00933EED"/>
    <w:rsid w:val="00940CDE"/>
    <w:rsid w:val="00962C46"/>
    <w:rsid w:val="00965349"/>
    <w:rsid w:val="0097742A"/>
    <w:rsid w:val="0097744F"/>
    <w:rsid w:val="00980EED"/>
    <w:rsid w:val="00983CD1"/>
    <w:rsid w:val="00991670"/>
    <w:rsid w:val="009B6C8C"/>
    <w:rsid w:val="009C0FCA"/>
    <w:rsid w:val="009C26CD"/>
    <w:rsid w:val="009C3963"/>
    <w:rsid w:val="009C407F"/>
    <w:rsid w:val="009D0F55"/>
    <w:rsid w:val="009D323C"/>
    <w:rsid w:val="009E70F4"/>
    <w:rsid w:val="009F337F"/>
    <w:rsid w:val="00A35E2D"/>
    <w:rsid w:val="00A54CB3"/>
    <w:rsid w:val="00A74B8A"/>
    <w:rsid w:val="00A84A30"/>
    <w:rsid w:val="00A85F61"/>
    <w:rsid w:val="00A86DB3"/>
    <w:rsid w:val="00A92E4F"/>
    <w:rsid w:val="00AA25DC"/>
    <w:rsid w:val="00AB50DD"/>
    <w:rsid w:val="00AC7025"/>
    <w:rsid w:val="00AD196F"/>
    <w:rsid w:val="00AD3CCE"/>
    <w:rsid w:val="00B07A46"/>
    <w:rsid w:val="00B07DCE"/>
    <w:rsid w:val="00B12123"/>
    <w:rsid w:val="00B21043"/>
    <w:rsid w:val="00B42EA0"/>
    <w:rsid w:val="00B44595"/>
    <w:rsid w:val="00B44CAC"/>
    <w:rsid w:val="00B573D6"/>
    <w:rsid w:val="00B73E65"/>
    <w:rsid w:val="00B81455"/>
    <w:rsid w:val="00B935D5"/>
    <w:rsid w:val="00B938D1"/>
    <w:rsid w:val="00B9627F"/>
    <w:rsid w:val="00BA2415"/>
    <w:rsid w:val="00BA4DB2"/>
    <w:rsid w:val="00BA4F95"/>
    <w:rsid w:val="00BB3369"/>
    <w:rsid w:val="00BB33F9"/>
    <w:rsid w:val="00BC3CE6"/>
    <w:rsid w:val="00BE5E41"/>
    <w:rsid w:val="00BF0405"/>
    <w:rsid w:val="00BF078E"/>
    <w:rsid w:val="00BF3022"/>
    <w:rsid w:val="00C0193A"/>
    <w:rsid w:val="00C24EDC"/>
    <w:rsid w:val="00C25A76"/>
    <w:rsid w:val="00C315B4"/>
    <w:rsid w:val="00C31EB3"/>
    <w:rsid w:val="00C32206"/>
    <w:rsid w:val="00C422C8"/>
    <w:rsid w:val="00C45C67"/>
    <w:rsid w:val="00C47091"/>
    <w:rsid w:val="00C523FF"/>
    <w:rsid w:val="00C71C3C"/>
    <w:rsid w:val="00C76998"/>
    <w:rsid w:val="00C923E3"/>
    <w:rsid w:val="00C93E83"/>
    <w:rsid w:val="00CA593D"/>
    <w:rsid w:val="00CC5D11"/>
    <w:rsid w:val="00CD1505"/>
    <w:rsid w:val="00D21780"/>
    <w:rsid w:val="00D23346"/>
    <w:rsid w:val="00D243B8"/>
    <w:rsid w:val="00D34794"/>
    <w:rsid w:val="00D4502D"/>
    <w:rsid w:val="00D4558E"/>
    <w:rsid w:val="00D530CE"/>
    <w:rsid w:val="00D53E3C"/>
    <w:rsid w:val="00D77950"/>
    <w:rsid w:val="00D85158"/>
    <w:rsid w:val="00D96173"/>
    <w:rsid w:val="00DB3BBA"/>
    <w:rsid w:val="00DB5EDE"/>
    <w:rsid w:val="00DC242E"/>
    <w:rsid w:val="00DC3762"/>
    <w:rsid w:val="00DC5C47"/>
    <w:rsid w:val="00DD616A"/>
    <w:rsid w:val="00DE0465"/>
    <w:rsid w:val="00DE4E25"/>
    <w:rsid w:val="00DF4F86"/>
    <w:rsid w:val="00E00735"/>
    <w:rsid w:val="00E049ED"/>
    <w:rsid w:val="00E2687C"/>
    <w:rsid w:val="00E34E6D"/>
    <w:rsid w:val="00E37CD4"/>
    <w:rsid w:val="00E4198E"/>
    <w:rsid w:val="00E57848"/>
    <w:rsid w:val="00E73459"/>
    <w:rsid w:val="00E750BF"/>
    <w:rsid w:val="00E7537E"/>
    <w:rsid w:val="00E76AD0"/>
    <w:rsid w:val="00E90708"/>
    <w:rsid w:val="00EA0119"/>
    <w:rsid w:val="00EA3210"/>
    <w:rsid w:val="00EC3A44"/>
    <w:rsid w:val="00ED21C3"/>
    <w:rsid w:val="00ED388C"/>
    <w:rsid w:val="00ED46C3"/>
    <w:rsid w:val="00EF02B0"/>
    <w:rsid w:val="00EF13A4"/>
    <w:rsid w:val="00F01B61"/>
    <w:rsid w:val="00F11338"/>
    <w:rsid w:val="00F13AE5"/>
    <w:rsid w:val="00F149FD"/>
    <w:rsid w:val="00F14EC1"/>
    <w:rsid w:val="00F222AB"/>
    <w:rsid w:val="00F4262F"/>
    <w:rsid w:val="00F53719"/>
    <w:rsid w:val="00F57291"/>
    <w:rsid w:val="00F66CB0"/>
    <w:rsid w:val="00F76C89"/>
    <w:rsid w:val="00F857CA"/>
    <w:rsid w:val="00F9158A"/>
    <w:rsid w:val="00FA29B8"/>
    <w:rsid w:val="00FB24A1"/>
    <w:rsid w:val="00FC7CBC"/>
    <w:rsid w:val="00FD3D92"/>
    <w:rsid w:val="00FF56DD"/>
    <w:rsid w:val="012E8945"/>
    <w:rsid w:val="0389D3A6"/>
    <w:rsid w:val="0410995B"/>
    <w:rsid w:val="041FAA1E"/>
    <w:rsid w:val="05D1D97B"/>
    <w:rsid w:val="05F658D9"/>
    <w:rsid w:val="068E59F3"/>
    <w:rsid w:val="07686CA8"/>
    <w:rsid w:val="078ECDFC"/>
    <w:rsid w:val="09979A2E"/>
    <w:rsid w:val="0A8CF1FC"/>
    <w:rsid w:val="0CBF3E94"/>
    <w:rsid w:val="0D115CCF"/>
    <w:rsid w:val="0D178D8F"/>
    <w:rsid w:val="0D6374EA"/>
    <w:rsid w:val="0E996BD8"/>
    <w:rsid w:val="0EAD2D30"/>
    <w:rsid w:val="0F2EF2D2"/>
    <w:rsid w:val="0FD02C81"/>
    <w:rsid w:val="114B10A0"/>
    <w:rsid w:val="11D10C9A"/>
    <w:rsid w:val="121CF3F5"/>
    <w:rsid w:val="1403AF92"/>
    <w:rsid w:val="14CFD4F1"/>
    <w:rsid w:val="161636FA"/>
    <w:rsid w:val="168C43EC"/>
    <w:rsid w:val="16E7499D"/>
    <w:rsid w:val="16FAB417"/>
    <w:rsid w:val="18E7F752"/>
    <w:rsid w:val="1983D141"/>
    <w:rsid w:val="1A1FF6F3"/>
    <w:rsid w:val="1A83C7B3"/>
    <w:rsid w:val="1B24B1E4"/>
    <w:rsid w:val="1B3840F9"/>
    <w:rsid w:val="1B489D71"/>
    <w:rsid w:val="1BAFE8BB"/>
    <w:rsid w:val="1CE33A69"/>
    <w:rsid w:val="1D093BAF"/>
    <w:rsid w:val="1D92659A"/>
    <w:rsid w:val="1E5E53EF"/>
    <w:rsid w:val="1ED93325"/>
    <w:rsid w:val="202A184A"/>
    <w:rsid w:val="20531B25"/>
    <w:rsid w:val="211D10F4"/>
    <w:rsid w:val="211D62C9"/>
    <w:rsid w:val="21278E30"/>
    <w:rsid w:val="21EEEB86"/>
    <w:rsid w:val="225CBB42"/>
    <w:rsid w:val="228FD5B7"/>
    <w:rsid w:val="246434A5"/>
    <w:rsid w:val="24869E36"/>
    <w:rsid w:val="24C278AF"/>
    <w:rsid w:val="255A79C9"/>
    <w:rsid w:val="25945C04"/>
    <w:rsid w:val="25F96BBC"/>
    <w:rsid w:val="265D4CF1"/>
    <w:rsid w:val="26903E53"/>
    <w:rsid w:val="2716E5E4"/>
    <w:rsid w:val="273B8ABB"/>
    <w:rsid w:val="28401812"/>
    <w:rsid w:val="2A2FBE1D"/>
    <w:rsid w:val="2C13AA6A"/>
    <w:rsid w:val="2C92AC3A"/>
    <w:rsid w:val="2D33D14C"/>
    <w:rsid w:val="2DBEDB6D"/>
    <w:rsid w:val="2E5064FC"/>
    <w:rsid w:val="2E9C4C57"/>
    <w:rsid w:val="2ED82B34"/>
    <w:rsid w:val="2EE73793"/>
    <w:rsid w:val="2FA6DE13"/>
    <w:rsid w:val="31B204B8"/>
    <w:rsid w:val="3227992C"/>
    <w:rsid w:val="32472F7E"/>
    <w:rsid w:val="32F8D727"/>
    <w:rsid w:val="33D9D0FA"/>
    <w:rsid w:val="34169CF3"/>
    <w:rsid w:val="341FB86E"/>
    <w:rsid w:val="36525B66"/>
    <w:rsid w:val="36D15D36"/>
    <w:rsid w:val="3884EC26"/>
    <w:rsid w:val="39B5C6A1"/>
    <w:rsid w:val="3A640535"/>
    <w:rsid w:val="3B9F67E2"/>
    <w:rsid w:val="3CC4FA0D"/>
    <w:rsid w:val="3E0FD231"/>
    <w:rsid w:val="3F82C16B"/>
    <w:rsid w:val="3F952A13"/>
    <w:rsid w:val="3FB94E82"/>
    <w:rsid w:val="417CE1CF"/>
    <w:rsid w:val="42F6C9CF"/>
    <w:rsid w:val="43830AF0"/>
    <w:rsid w:val="44679F17"/>
    <w:rsid w:val="4518962A"/>
    <w:rsid w:val="451EDB51"/>
    <w:rsid w:val="46605FD4"/>
    <w:rsid w:val="468962AF"/>
    <w:rsid w:val="475C4223"/>
    <w:rsid w:val="4A55311D"/>
    <w:rsid w:val="4E315D1A"/>
    <w:rsid w:val="4E3CCCD3"/>
    <w:rsid w:val="4E52495C"/>
    <w:rsid w:val="4E9130A9"/>
    <w:rsid w:val="4E94251E"/>
    <w:rsid w:val="4E9570B3"/>
    <w:rsid w:val="4FAA6940"/>
    <w:rsid w:val="4FB23F44"/>
    <w:rsid w:val="4FBD5B7A"/>
    <w:rsid w:val="5220BCB5"/>
    <w:rsid w:val="528D9F53"/>
    <w:rsid w:val="5325BA7F"/>
    <w:rsid w:val="5336C380"/>
    <w:rsid w:val="55E86848"/>
    <w:rsid w:val="570632F8"/>
    <w:rsid w:val="5728B21E"/>
    <w:rsid w:val="598BE088"/>
    <w:rsid w:val="5A635408"/>
    <w:rsid w:val="5B38B9EA"/>
    <w:rsid w:val="5BB7BBBA"/>
    <w:rsid w:val="5BD9A41B"/>
    <w:rsid w:val="5C9518D7"/>
    <w:rsid w:val="5DBF6399"/>
    <w:rsid w:val="6228C9BD"/>
    <w:rsid w:val="62C02144"/>
    <w:rsid w:val="637EAA29"/>
    <w:rsid w:val="63B8B605"/>
    <w:rsid w:val="65B4617D"/>
    <w:rsid w:val="65CB719D"/>
    <w:rsid w:val="65F57097"/>
    <w:rsid w:val="66C3932B"/>
    <w:rsid w:val="68BE4E41"/>
    <w:rsid w:val="68EB7E18"/>
    <w:rsid w:val="69C23C1F"/>
    <w:rsid w:val="69C99132"/>
    <w:rsid w:val="6A265884"/>
    <w:rsid w:val="6C38A1A5"/>
    <w:rsid w:val="6CBC092F"/>
    <w:rsid w:val="6D258C6F"/>
    <w:rsid w:val="6D452C0A"/>
    <w:rsid w:val="6E5731FC"/>
    <w:rsid w:val="6E6536BD"/>
    <w:rsid w:val="6F50100B"/>
    <w:rsid w:val="7001071E"/>
    <w:rsid w:val="7012B3A1"/>
    <w:rsid w:val="70224ED7"/>
    <w:rsid w:val="72304B43"/>
    <w:rsid w:val="72750B05"/>
    <w:rsid w:val="7294684D"/>
    <w:rsid w:val="74D47841"/>
    <w:rsid w:val="74EDA09E"/>
    <w:rsid w:val="774D2D4B"/>
    <w:rsid w:val="77E61A90"/>
    <w:rsid w:val="7A7B8389"/>
    <w:rsid w:val="7ABDBDCB"/>
    <w:rsid w:val="7AFB77F7"/>
    <w:rsid w:val="7B591DF3"/>
    <w:rsid w:val="7C45EEB8"/>
    <w:rsid w:val="7CA0F14D"/>
    <w:rsid w:val="7CF6D84E"/>
    <w:rsid w:val="7E4049C9"/>
    <w:rsid w:val="7FFEEB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1A84E"/>
  <w15:docId w15:val="{785DD455-1796-4FA2-B322-9EC777891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semiHidden/>
    <w:unhideWhenUsed/>
    <w:rsid w:val="00CC5D11"/>
    <w:rPr>
      <w:sz w:val="20"/>
    </w:rPr>
  </w:style>
  <w:style w:type="character" w:customStyle="1" w:styleId="CommentTextChar">
    <w:name w:val="Comment Text Char"/>
    <w:basedOn w:val="DefaultParagraphFont"/>
    <w:link w:val="CommentText"/>
    <w:uiPriority w:val="99"/>
    <w:semiHidden/>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085371598">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package" Target="embeddings/Microsoft_Visio_Drawing.vsdx"/><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CHS21/349</Decision_x0020_Number>
    <Description0 xmlns="690b2128-8961-48af-a473-22c34a9accba">The purpose of this procedure is to guide staff on the management of adult patients with hyperkalaemia.  </Description0>
    <Display_x0020_on_x0020_Internet xmlns="690b2128-8961-48af-a473-22c34a9accba">true</Display_x0020_on_x0020_Internet>
    <Review_x0020_Date xmlns="690b2128-8961-48af-a473-22c34a9accba">2024-06-30T14:00:00+00:00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TCH09:046 Hyperkalaemia – Management of Acute Hyperkalaemia in Adults</Replaces_x003a_>
    <Progress xmlns="690b2128-8961-48af-a473-22c34a9accba" xsi:nil="true"/>
    <TaxCatchAll xmlns="c0239a80-7f07-4ed7-82c3-24ad7d76ada5" xsi:nil="true"/>
    <Key_x0020_Words xmlns="690b2128-8961-48af-a473-22c34a9accba">Hyperkalaemia, Mild, Moderate, Severe, Acute, potassium, k, K+, high</Key_x0020_Words>
    <Type_x0020_of_x0020_Document xmlns="690b2128-8961-48af-a473-22c34a9accba">Procedure</Type_x0020_of_x0020_Document>
    <Version_x0020_Number xmlns="690b2128-8961-48af-a473-22c34a9accba">1</Version_x0020_Number>
    <Approval_x0020_Date xmlns="690b2128-8961-48af-a473-22c34a9accba">2021-06-08T14:00:00+00:00</Approval_x0020_Date>
    <Notes0 xmlns="690b2128-8961-48af-a473-22c34a9accba" xsi:nil="true"/>
    <New_x0020_Applies_x0020_To xmlns="690b2128-8961-48af-a473-22c34a9accba">Canberra Health Services</New_x0020_Applies_x0020_To>
    <New_x0020_Owner xmlns="690b2128-8961-48af-a473-22c34a9accba">Medicine - Renal</New_x0020_Owner>
    <Status xmlns="690b2128-8961-48af-a473-22c34a9accba">Approved</Statu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F58B0-E6BF-4237-9984-6DF2E01C04FA}">
  <ds:schemaRefs>
    <ds:schemaRef ds:uri="http://purl.org/dc/terms/"/>
    <ds:schemaRef ds:uri="http://schemas.microsoft.com/office/infopath/2007/PartnerControls"/>
    <ds:schemaRef ds:uri="http://schemas.microsoft.com/office/2006/documentManagement/types"/>
    <ds:schemaRef ds:uri="38353f82-a9b7-46dc-b9a0-4477ddce7c7c"/>
    <ds:schemaRef ds:uri="http://purl.org/dc/elements/1.1/"/>
    <ds:schemaRef ds:uri="http://schemas.microsoft.com/office/2006/metadata/properties"/>
    <ds:schemaRef ds:uri="0c8e588b-9c83-49d3-a6c8-a54de8f95e6a"/>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FE4F596-23DC-4FA6-9EB1-DBD8318482A8}">
  <ds:schemaRefs>
    <ds:schemaRef ds:uri="http://schemas.openxmlformats.org/officeDocument/2006/bibliography"/>
  </ds:schemaRefs>
</ds:datastoreItem>
</file>

<file path=customXml/itemProps3.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4.xml><?xml version="1.0" encoding="utf-8"?>
<ds:datastoreItem xmlns:ds="http://schemas.openxmlformats.org/officeDocument/2006/customXml" ds:itemID="{74141DD3-8F54-4D6F-9560-4935596149F9}"/>
</file>

<file path=docProps/app.xml><?xml version="1.0" encoding="utf-8"?>
<Properties xmlns="http://schemas.openxmlformats.org/officeDocument/2006/extended-properties" xmlns:vt="http://schemas.openxmlformats.org/officeDocument/2006/docPropsVTypes">
  <Template>Normal</Template>
  <TotalTime>28</TotalTime>
  <Pages>8</Pages>
  <Words>1547</Words>
  <Characters>8820</Characters>
  <Application>Microsoft Office Word</Application>
  <DocSecurity>0</DocSecurity>
  <Lines>73</Lines>
  <Paragraphs>20</Paragraphs>
  <ScaleCrop>false</ScaleCrop>
  <Company>ACT Government</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Hyperkalaemia – Management of Acute Hyperkalaemia in Adults</dc:title>
  <dc:subject>2;#;#9;#;#25;#</dc:subject>
  <dc:creator>Kerryn Hunter</dc:creator>
  <cp:keywords/>
  <cp:lastModifiedBy>Wijekoon, Tharu (Health)</cp:lastModifiedBy>
  <cp:revision>9</cp:revision>
  <cp:lastPrinted>2015-01-20T22:40:00Z</cp:lastPrinted>
  <dcterms:created xsi:type="dcterms:W3CDTF">2021-06-10T02:00:00Z</dcterms:created>
  <dcterms:modified xsi:type="dcterms:W3CDTF">2021-06-10T06:16:00Z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8" name="Manager Contact">
    <vt:lpwstr/>
  </property>
</Properties>
</file>