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p w14:paraId="087D1121" w14:textId="33016E2A" w:rsidR="00D373ED" w:rsidRPr="00EF02B0" w:rsidRDefault="00D373ED" w:rsidP="00EF02B0">
      <w:pPr>
        <w:outlineLvl w:val="0"/>
        <w:rPr>
          <w:rFonts w:cs="Arial"/>
          <w:b/>
          <w:sz w:val="44"/>
          <w:szCs w:val="44"/>
        </w:rPr>
      </w:pPr>
      <w:r>
        <w:rPr>
          <w:rFonts w:cs="Arial"/>
          <w:b/>
          <w:sz w:val="44"/>
          <w:szCs w:val="44"/>
        </w:rPr>
        <w:t>Procedure</w:t>
      </w:r>
    </w:p>
    <w:bookmarkEnd w:id="0"/>
    <w:bookmarkEnd w:id="1"/>
    <w:bookmarkEnd w:id="2"/>
    <w:bookmarkEnd w:id="3"/>
    <w:bookmarkEnd w:id="4"/>
    <w:p w14:paraId="2F51A850" w14:textId="5287B210" w:rsidR="007B6904" w:rsidRPr="006A3770" w:rsidRDefault="009A7A4A" w:rsidP="006A3770">
      <w:pPr>
        <w:rPr>
          <w:rFonts w:cs="Arial"/>
          <w:b/>
          <w:i/>
          <w:sz w:val="36"/>
          <w:szCs w:val="36"/>
        </w:rPr>
      </w:pPr>
      <w:proofErr w:type="spellStart"/>
      <w:r>
        <w:rPr>
          <w:rFonts w:cs="Arial"/>
          <w:b/>
          <w:sz w:val="36"/>
          <w:szCs w:val="36"/>
        </w:rPr>
        <w:t>Dhulwa</w:t>
      </w:r>
      <w:proofErr w:type="spellEnd"/>
      <w:r>
        <w:rPr>
          <w:rFonts w:cs="Arial"/>
          <w:b/>
          <w:sz w:val="36"/>
          <w:szCs w:val="36"/>
        </w:rPr>
        <w:t xml:space="preserve"> Mental Health Unit</w:t>
      </w:r>
      <w:r w:rsidR="00CC7063">
        <w:rPr>
          <w:rFonts w:cs="Arial"/>
          <w:b/>
          <w:sz w:val="36"/>
          <w:szCs w:val="36"/>
        </w:rPr>
        <w:t xml:space="preserve"> - operational</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63200194"/>
            <w:r w:rsidRPr="00CD1C0E">
              <w:t>Contents</w:t>
            </w:r>
            <w:bookmarkEnd w:id="5"/>
            <w:bookmarkEnd w:id="6"/>
            <w:bookmarkEnd w:id="7"/>
          </w:p>
        </w:tc>
      </w:tr>
    </w:tbl>
    <w:p w14:paraId="2F51A853" w14:textId="77777777" w:rsidR="007B6904" w:rsidRDefault="007B6904" w:rsidP="007B6904"/>
    <w:p w14:paraId="3E4ACD32" w14:textId="435126F5" w:rsidR="009027A5" w:rsidRDefault="007B7628">
      <w:pPr>
        <w:pStyle w:val="TOC1"/>
        <w:tabs>
          <w:tab w:val="right" w:leader="dot" w:pos="9062"/>
        </w:tabs>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63200194" w:history="1">
        <w:r w:rsidR="009027A5" w:rsidRPr="008969EE">
          <w:rPr>
            <w:rStyle w:val="Hyperlink"/>
            <w:noProof/>
          </w:rPr>
          <w:t>Contents</w:t>
        </w:r>
        <w:r w:rsidR="009027A5">
          <w:rPr>
            <w:noProof/>
            <w:webHidden/>
          </w:rPr>
          <w:tab/>
        </w:r>
        <w:r w:rsidR="009027A5">
          <w:rPr>
            <w:noProof/>
            <w:webHidden/>
          </w:rPr>
          <w:fldChar w:fldCharType="begin"/>
        </w:r>
        <w:r w:rsidR="009027A5">
          <w:rPr>
            <w:noProof/>
            <w:webHidden/>
          </w:rPr>
          <w:instrText xml:space="preserve"> PAGEREF _Toc163200194 \h </w:instrText>
        </w:r>
        <w:r w:rsidR="009027A5">
          <w:rPr>
            <w:noProof/>
            <w:webHidden/>
          </w:rPr>
        </w:r>
        <w:r w:rsidR="009027A5">
          <w:rPr>
            <w:noProof/>
            <w:webHidden/>
          </w:rPr>
          <w:fldChar w:fldCharType="separate"/>
        </w:r>
        <w:r w:rsidR="009027A5">
          <w:rPr>
            <w:noProof/>
            <w:webHidden/>
          </w:rPr>
          <w:t>1</w:t>
        </w:r>
        <w:r w:rsidR="009027A5">
          <w:rPr>
            <w:noProof/>
            <w:webHidden/>
          </w:rPr>
          <w:fldChar w:fldCharType="end"/>
        </w:r>
      </w:hyperlink>
    </w:p>
    <w:p w14:paraId="56AED8A5" w14:textId="090B9036"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195" w:history="1">
        <w:r w:rsidR="009027A5" w:rsidRPr="008969EE">
          <w:rPr>
            <w:rStyle w:val="Hyperlink"/>
            <w:noProof/>
          </w:rPr>
          <w:t>Purpose</w:t>
        </w:r>
        <w:r w:rsidR="009027A5">
          <w:rPr>
            <w:noProof/>
            <w:webHidden/>
          </w:rPr>
          <w:tab/>
        </w:r>
        <w:r w:rsidR="009027A5">
          <w:rPr>
            <w:noProof/>
            <w:webHidden/>
          </w:rPr>
          <w:fldChar w:fldCharType="begin"/>
        </w:r>
        <w:r w:rsidR="009027A5">
          <w:rPr>
            <w:noProof/>
            <w:webHidden/>
          </w:rPr>
          <w:instrText xml:space="preserve"> PAGEREF _Toc163200195 \h </w:instrText>
        </w:r>
        <w:r w:rsidR="009027A5">
          <w:rPr>
            <w:noProof/>
            <w:webHidden/>
          </w:rPr>
        </w:r>
        <w:r w:rsidR="009027A5">
          <w:rPr>
            <w:noProof/>
            <w:webHidden/>
          </w:rPr>
          <w:fldChar w:fldCharType="separate"/>
        </w:r>
        <w:r w:rsidR="009027A5">
          <w:rPr>
            <w:noProof/>
            <w:webHidden/>
          </w:rPr>
          <w:t>3</w:t>
        </w:r>
        <w:r w:rsidR="009027A5">
          <w:rPr>
            <w:noProof/>
            <w:webHidden/>
          </w:rPr>
          <w:fldChar w:fldCharType="end"/>
        </w:r>
      </w:hyperlink>
    </w:p>
    <w:p w14:paraId="0CBA17D9" w14:textId="35F0085A"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196" w:history="1">
        <w:r w:rsidR="009027A5" w:rsidRPr="008969EE">
          <w:rPr>
            <w:rStyle w:val="Hyperlink"/>
            <w:noProof/>
          </w:rPr>
          <w:t>Scope</w:t>
        </w:r>
        <w:r w:rsidR="009027A5">
          <w:rPr>
            <w:noProof/>
            <w:webHidden/>
          </w:rPr>
          <w:tab/>
        </w:r>
        <w:r w:rsidR="009027A5">
          <w:rPr>
            <w:noProof/>
            <w:webHidden/>
          </w:rPr>
          <w:fldChar w:fldCharType="begin"/>
        </w:r>
        <w:r w:rsidR="009027A5">
          <w:rPr>
            <w:noProof/>
            <w:webHidden/>
          </w:rPr>
          <w:instrText xml:space="preserve"> PAGEREF _Toc163200196 \h </w:instrText>
        </w:r>
        <w:r w:rsidR="009027A5">
          <w:rPr>
            <w:noProof/>
            <w:webHidden/>
          </w:rPr>
        </w:r>
        <w:r w:rsidR="009027A5">
          <w:rPr>
            <w:noProof/>
            <w:webHidden/>
          </w:rPr>
          <w:fldChar w:fldCharType="separate"/>
        </w:r>
        <w:r w:rsidR="009027A5">
          <w:rPr>
            <w:noProof/>
            <w:webHidden/>
          </w:rPr>
          <w:t>3</w:t>
        </w:r>
        <w:r w:rsidR="009027A5">
          <w:rPr>
            <w:noProof/>
            <w:webHidden/>
          </w:rPr>
          <w:fldChar w:fldCharType="end"/>
        </w:r>
      </w:hyperlink>
    </w:p>
    <w:p w14:paraId="5A319481" w14:textId="714E9281"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197" w:history="1">
        <w:r w:rsidR="009027A5" w:rsidRPr="008969EE">
          <w:rPr>
            <w:rStyle w:val="Hyperlink"/>
            <w:i/>
            <w:noProof/>
          </w:rPr>
          <w:t>Mental Health (Secure Facilities) Act 2016</w:t>
        </w:r>
        <w:r w:rsidR="009027A5">
          <w:rPr>
            <w:noProof/>
            <w:webHidden/>
          </w:rPr>
          <w:tab/>
        </w:r>
        <w:r w:rsidR="009027A5">
          <w:rPr>
            <w:noProof/>
            <w:webHidden/>
          </w:rPr>
          <w:fldChar w:fldCharType="begin"/>
        </w:r>
        <w:r w:rsidR="009027A5">
          <w:rPr>
            <w:noProof/>
            <w:webHidden/>
          </w:rPr>
          <w:instrText xml:space="preserve"> PAGEREF _Toc163200197 \h </w:instrText>
        </w:r>
        <w:r w:rsidR="009027A5">
          <w:rPr>
            <w:noProof/>
            <w:webHidden/>
          </w:rPr>
        </w:r>
        <w:r w:rsidR="009027A5">
          <w:rPr>
            <w:noProof/>
            <w:webHidden/>
          </w:rPr>
          <w:fldChar w:fldCharType="separate"/>
        </w:r>
        <w:r w:rsidR="009027A5">
          <w:rPr>
            <w:noProof/>
            <w:webHidden/>
          </w:rPr>
          <w:t>3</w:t>
        </w:r>
        <w:r w:rsidR="009027A5">
          <w:rPr>
            <w:noProof/>
            <w:webHidden/>
          </w:rPr>
          <w:fldChar w:fldCharType="end"/>
        </w:r>
      </w:hyperlink>
    </w:p>
    <w:p w14:paraId="3B1B0D4D" w14:textId="79F1BC7F"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198" w:history="1">
        <w:r w:rsidR="009027A5" w:rsidRPr="008969EE">
          <w:rPr>
            <w:rStyle w:val="Hyperlink"/>
            <w:noProof/>
          </w:rPr>
          <w:t>Section 1 – Introduction</w:t>
        </w:r>
        <w:r w:rsidR="009027A5">
          <w:rPr>
            <w:noProof/>
            <w:webHidden/>
          </w:rPr>
          <w:tab/>
        </w:r>
        <w:r w:rsidR="009027A5">
          <w:rPr>
            <w:noProof/>
            <w:webHidden/>
          </w:rPr>
          <w:fldChar w:fldCharType="begin"/>
        </w:r>
        <w:r w:rsidR="009027A5">
          <w:rPr>
            <w:noProof/>
            <w:webHidden/>
          </w:rPr>
          <w:instrText xml:space="preserve"> PAGEREF _Toc163200198 \h </w:instrText>
        </w:r>
        <w:r w:rsidR="009027A5">
          <w:rPr>
            <w:noProof/>
            <w:webHidden/>
          </w:rPr>
        </w:r>
        <w:r w:rsidR="009027A5">
          <w:rPr>
            <w:noProof/>
            <w:webHidden/>
          </w:rPr>
          <w:fldChar w:fldCharType="separate"/>
        </w:r>
        <w:r w:rsidR="009027A5">
          <w:rPr>
            <w:noProof/>
            <w:webHidden/>
          </w:rPr>
          <w:t>3</w:t>
        </w:r>
        <w:r w:rsidR="009027A5">
          <w:rPr>
            <w:noProof/>
            <w:webHidden/>
          </w:rPr>
          <w:fldChar w:fldCharType="end"/>
        </w:r>
      </w:hyperlink>
    </w:p>
    <w:p w14:paraId="17DA2728" w14:textId="591C8AB1"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199" w:history="1">
        <w:r w:rsidR="009027A5" w:rsidRPr="008969EE">
          <w:rPr>
            <w:rStyle w:val="Hyperlink"/>
            <w:noProof/>
          </w:rPr>
          <w:t>1.1  Dhulwa</w:t>
        </w:r>
        <w:r w:rsidR="009027A5">
          <w:rPr>
            <w:noProof/>
            <w:webHidden/>
          </w:rPr>
          <w:tab/>
        </w:r>
        <w:r w:rsidR="009027A5">
          <w:rPr>
            <w:noProof/>
            <w:webHidden/>
          </w:rPr>
          <w:fldChar w:fldCharType="begin"/>
        </w:r>
        <w:r w:rsidR="009027A5">
          <w:rPr>
            <w:noProof/>
            <w:webHidden/>
          </w:rPr>
          <w:instrText xml:space="preserve"> PAGEREF _Toc163200199 \h </w:instrText>
        </w:r>
        <w:r w:rsidR="009027A5">
          <w:rPr>
            <w:noProof/>
            <w:webHidden/>
          </w:rPr>
        </w:r>
        <w:r w:rsidR="009027A5">
          <w:rPr>
            <w:noProof/>
            <w:webHidden/>
          </w:rPr>
          <w:fldChar w:fldCharType="separate"/>
        </w:r>
        <w:r w:rsidR="009027A5">
          <w:rPr>
            <w:noProof/>
            <w:webHidden/>
          </w:rPr>
          <w:t>3</w:t>
        </w:r>
        <w:r w:rsidR="009027A5">
          <w:rPr>
            <w:noProof/>
            <w:webHidden/>
          </w:rPr>
          <w:fldChar w:fldCharType="end"/>
        </w:r>
      </w:hyperlink>
    </w:p>
    <w:p w14:paraId="271CD764" w14:textId="0B4F76AE"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00" w:history="1">
        <w:r w:rsidR="009027A5" w:rsidRPr="008969EE">
          <w:rPr>
            <w:rStyle w:val="Hyperlink"/>
            <w:noProof/>
          </w:rPr>
          <w:t>1.2 Forensic Mental Health Inpatient Service Model of Care</w:t>
        </w:r>
        <w:r w:rsidR="009027A5">
          <w:rPr>
            <w:noProof/>
            <w:webHidden/>
          </w:rPr>
          <w:tab/>
        </w:r>
        <w:r w:rsidR="009027A5">
          <w:rPr>
            <w:noProof/>
            <w:webHidden/>
          </w:rPr>
          <w:fldChar w:fldCharType="begin"/>
        </w:r>
        <w:r w:rsidR="009027A5">
          <w:rPr>
            <w:noProof/>
            <w:webHidden/>
          </w:rPr>
          <w:instrText xml:space="preserve"> PAGEREF _Toc163200200 \h </w:instrText>
        </w:r>
        <w:r w:rsidR="009027A5">
          <w:rPr>
            <w:noProof/>
            <w:webHidden/>
          </w:rPr>
        </w:r>
        <w:r w:rsidR="009027A5">
          <w:rPr>
            <w:noProof/>
            <w:webHidden/>
          </w:rPr>
          <w:fldChar w:fldCharType="separate"/>
        </w:r>
        <w:r w:rsidR="009027A5">
          <w:rPr>
            <w:noProof/>
            <w:webHidden/>
          </w:rPr>
          <w:t>5</w:t>
        </w:r>
        <w:r w:rsidR="009027A5">
          <w:rPr>
            <w:noProof/>
            <w:webHidden/>
          </w:rPr>
          <w:fldChar w:fldCharType="end"/>
        </w:r>
      </w:hyperlink>
    </w:p>
    <w:p w14:paraId="187FD11A" w14:textId="3B55ABAC"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01" w:history="1">
        <w:r w:rsidR="009027A5" w:rsidRPr="008969EE">
          <w:rPr>
            <w:rStyle w:val="Hyperlink"/>
            <w:noProof/>
          </w:rPr>
          <w:t>1.3 Legislation</w:t>
        </w:r>
        <w:r w:rsidR="009027A5">
          <w:rPr>
            <w:noProof/>
            <w:webHidden/>
          </w:rPr>
          <w:tab/>
        </w:r>
        <w:r w:rsidR="009027A5">
          <w:rPr>
            <w:noProof/>
            <w:webHidden/>
          </w:rPr>
          <w:fldChar w:fldCharType="begin"/>
        </w:r>
        <w:r w:rsidR="009027A5">
          <w:rPr>
            <w:noProof/>
            <w:webHidden/>
          </w:rPr>
          <w:instrText xml:space="preserve"> PAGEREF _Toc163200201 \h </w:instrText>
        </w:r>
        <w:r w:rsidR="009027A5">
          <w:rPr>
            <w:noProof/>
            <w:webHidden/>
          </w:rPr>
        </w:r>
        <w:r w:rsidR="009027A5">
          <w:rPr>
            <w:noProof/>
            <w:webHidden/>
          </w:rPr>
          <w:fldChar w:fldCharType="separate"/>
        </w:r>
        <w:r w:rsidR="009027A5">
          <w:rPr>
            <w:noProof/>
            <w:webHidden/>
          </w:rPr>
          <w:t>5</w:t>
        </w:r>
        <w:r w:rsidR="009027A5">
          <w:rPr>
            <w:noProof/>
            <w:webHidden/>
          </w:rPr>
          <w:fldChar w:fldCharType="end"/>
        </w:r>
      </w:hyperlink>
    </w:p>
    <w:p w14:paraId="7A8587A4" w14:textId="7E1F4E73"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02" w:history="1">
        <w:r w:rsidR="009027A5" w:rsidRPr="008969EE">
          <w:rPr>
            <w:rStyle w:val="Hyperlink"/>
            <w:noProof/>
          </w:rPr>
          <w:t>1.4 Role of security team</w:t>
        </w:r>
        <w:r w:rsidR="009027A5">
          <w:rPr>
            <w:noProof/>
            <w:webHidden/>
          </w:rPr>
          <w:tab/>
        </w:r>
        <w:r w:rsidR="009027A5">
          <w:rPr>
            <w:noProof/>
            <w:webHidden/>
          </w:rPr>
          <w:fldChar w:fldCharType="begin"/>
        </w:r>
        <w:r w:rsidR="009027A5">
          <w:rPr>
            <w:noProof/>
            <w:webHidden/>
          </w:rPr>
          <w:instrText xml:space="preserve"> PAGEREF _Toc163200202 \h </w:instrText>
        </w:r>
        <w:r w:rsidR="009027A5">
          <w:rPr>
            <w:noProof/>
            <w:webHidden/>
          </w:rPr>
        </w:r>
        <w:r w:rsidR="009027A5">
          <w:rPr>
            <w:noProof/>
            <w:webHidden/>
          </w:rPr>
          <w:fldChar w:fldCharType="separate"/>
        </w:r>
        <w:r w:rsidR="009027A5">
          <w:rPr>
            <w:noProof/>
            <w:webHidden/>
          </w:rPr>
          <w:t>6</w:t>
        </w:r>
        <w:r w:rsidR="009027A5">
          <w:rPr>
            <w:noProof/>
            <w:webHidden/>
          </w:rPr>
          <w:fldChar w:fldCharType="end"/>
        </w:r>
      </w:hyperlink>
    </w:p>
    <w:p w14:paraId="6FB19D6E" w14:textId="7990E0DE"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03" w:history="1">
        <w:r w:rsidR="009027A5" w:rsidRPr="008969EE">
          <w:rPr>
            <w:rStyle w:val="Hyperlink"/>
            <w:noProof/>
          </w:rPr>
          <w:t xml:space="preserve">Section 2 – </w:t>
        </w:r>
        <w:r w:rsidR="009027A5" w:rsidRPr="008969EE">
          <w:rPr>
            <w:rStyle w:val="Hyperlink"/>
            <w:i/>
            <w:noProof/>
          </w:rPr>
          <w:t>Mental Health Act 2015</w:t>
        </w:r>
        <w:r w:rsidR="009027A5" w:rsidRPr="008969EE">
          <w:rPr>
            <w:rStyle w:val="Hyperlink"/>
            <w:noProof/>
          </w:rPr>
          <w:t xml:space="preserve"> provisions</w:t>
        </w:r>
        <w:r w:rsidR="009027A5">
          <w:rPr>
            <w:noProof/>
            <w:webHidden/>
          </w:rPr>
          <w:tab/>
        </w:r>
        <w:r w:rsidR="009027A5">
          <w:rPr>
            <w:noProof/>
            <w:webHidden/>
          </w:rPr>
          <w:fldChar w:fldCharType="begin"/>
        </w:r>
        <w:r w:rsidR="009027A5">
          <w:rPr>
            <w:noProof/>
            <w:webHidden/>
          </w:rPr>
          <w:instrText xml:space="preserve"> PAGEREF _Toc163200203 \h </w:instrText>
        </w:r>
        <w:r w:rsidR="009027A5">
          <w:rPr>
            <w:noProof/>
            <w:webHidden/>
          </w:rPr>
        </w:r>
        <w:r w:rsidR="009027A5">
          <w:rPr>
            <w:noProof/>
            <w:webHidden/>
          </w:rPr>
          <w:fldChar w:fldCharType="separate"/>
        </w:r>
        <w:r w:rsidR="009027A5">
          <w:rPr>
            <w:noProof/>
            <w:webHidden/>
          </w:rPr>
          <w:t>6</w:t>
        </w:r>
        <w:r w:rsidR="009027A5">
          <w:rPr>
            <w:noProof/>
            <w:webHidden/>
          </w:rPr>
          <w:fldChar w:fldCharType="end"/>
        </w:r>
      </w:hyperlink>
    </w:p>
    <w:p w14:paraId="0BF172BC" w14:textId="279FEC30"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04" w:history="1">
        <w:r w:rsidR="009027A5" w:rsidRPr="008969EE">
          <w:rPr>
            <w:rStyle w:val="Hyperlink"/>
            <w:noProof/>
          </w:rPr>
          <w:t>2.1 Restraint and forcible giving of medication</w:t>
        </w:r>
        <w:r w:rsidR="009027A5">
          <w:rPr>
            <w:noProof/>
            <w:webHidden/>
          </w:rPr>
          <w:tab/>
        </w:r>
        <w:r w:rsidR="009027A5">
          <w:rPr>
            <w:noProof/>
            <w:webHidden/>
          </w:rPr>
          <w:fldChar w:fldCharType="begin"/>
        </w:r>
        <w:r w:rsidR="009027A5">
          <w:rPr>
            <w:noProof/>
            <w:webHidden/>
          </w:rPr>
          <w:instrText xml:space="preserve"> PAGEREF _Toc163200204 \h </w:instrText>
        </w:r>
        <w:r w:rsidR="009027A5">
          <w:rPr>
            <w:noProof/>
            <w:webHidden/>
          </w:rPr>
        </w:r>
        <w:r w:rsidR="009027A5">
          <w:rPr>
            <w:noProof/>
            <w:webHidden/>
          </w:rPr>
          <w:fldChar w:fldCharType="separate"/>
        </w:r>
        <w:r w:rsidR="009027A5">
          <w:rPr>
            <w:noProof/>
            <w:webHidden/>
          </w:rPr>
          <w:t>6</w:t>
        </w:r>
        <w:r w:rsidR="009027A5">
          <w:rPr>
            <w:noProof/>
            <w:webHidden/>
          </w:rPr>
          <w:fldChar w:fldCharType="end"/>
        </w:r>
      </w:hyperlink>
    </w:p>
    <w:p w14:paraId="48CB4DD2" w14:textId="0E27F0FE"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05" w:history="1">
        <w:r w:rsidR="009027A5" w:rsidRPr="008969EE">
          <w:rPr>
            <w:rStyle w:val="Hyperlink"/>
            <w:noProof/>
          </w:rPr>
          <w:t>2.2 Seclusion</w:t>
        </w:r>
        <w:r w:rsidR="009027A5">
          <w:rPr>
            <w:noProof/>
            <w:webHidden/>
          </w:rPr>
          <w:tab/>
        </w:r>
        <w:r w:rsidR="009027A5">
          <w:rPr>
            <w:noProof/>
            <w:webHidden/>
          </w:rPr>
          <w:fldChar w:fldCharType="begin"/>
        </w:r>
        <w:r w:rsidR="009027A5">
          <w:rPr>
            <w:noProof/>
            <w:webHidden/>
          </w:rPr>
          <w:instrText xml:space="preserve"> PAGEREF _Toc163200205 \h </w:instrText>
        </w:r>
        <w:r w:rsidR="009027A5">
          <w:rPr>
            <w:noProof/>
            <w:webHidden/>
          </w:rPr>
        </w:r>
        <w:r w:rsidR="009027A5">
          <w:rPr>
            <w:noProof/>
            <w:webHidden/>
          </w:rPr>
          <w:fldChar w:fldCharType="separate"/>
        </w:r>
        <w:r w:rsidR="009027A5">
          <w:rPr>
            <w:noProof/>
            <w:webHidden/>
          </w:rPr>
          <w:t>7</w:t>
        </w:r>
        <w:r w:rsidR="009027A5">
          <w:rPr>
            <w:noProof/>
            <w:webHidden/>
          </w:rPr>
          <w:fldChar w:fldCharType="end"/>
        </w:r>
      </w:hyperlink>
    </w:p>
    <w:p w14:paraId="3A753B9E" w14:textId="3FB6AD74"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06" w:history="1">
        <w:r w:rsidR="009027A5" w:rsidRPr="008969EE">
          <w:rPr>
            <w:rStyle w:val="Hyperlink"/>
            <w:noProof/>
          </w:rPr>
          <w:t>2.3 Decision making capacity</w:t>
        </w:r>
        <w:r w:rsidR="009027A5">
          <w:rPr>
            <w:noProof/>
            <w:webHidden/>
          </w:rPr>
          <w:tab/>
        </w:r>
        <w:r w:rsidR="009027A5">
          <w:rPr>
            <w:noProof/>
            <w:webHidden/>
          </w:rPr>
          <w:fldChar w:fldCharType="begin"/>
        </w:r>
        <w:r w:rsidR="009027A5">
          <w:rPr>
            <w:noProof/>
            <w:webHidden/>
          </w:rPr>
          <w:instrText xml:space="preserve"> PAGEREF _Toc163200206 \h </w:instrText>
        </w:r>
        <w:r w:rsidR="009027A5">
          <w:rPr>
            <w:noProof/>
            <w:webHidden/>
          </w:rPr>
        </w:r>
        <w:r w:rsidR="009027A5">
          <w:rPr>
            <w:noProof/>
            <w:webHidden/>
          </w:rPr>
          <w:fldChar w:fldCharType="separate"/>
        </w:r>
        <w:r w:rsidR="009027A5">
          <w:rPr>
            <w:noProof/>
            <w:webHidden/>
          </w:rPr>
          <w:t>7</w:t>
        </w:r>
        <w:r w:rsidR="009027A5">
          <w:rPr>
            <w:noProof/>
            <w:webHidden/>
          </w:rPr>
          <w:fldChar w:fldCharType="end"/>
        </w:r>
      </w:hyperlink>
    </w:p>
    <w:p w14:paraId="3E7CFD6E" w14:textId="5818320A"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07" w:history="1">
        <w:r w:rsidR="009027A5" w:rsidRPr="008969EE">
          <w:rPr>
            <w:rStyle w:val="Hyperlink"/>
            <w:noProof/>
          </w:rPr>
          <w:t>2.4 Advance Agreement and Advance Consent Directions</w:t>
        </w:r>
        <w:r w:rsidR="009027A5">
          <w:rPr>
            <w:noProof/>
            <w:webHidden/>
          </w:rPr>
          <w:tab/>
        </w:r>
        <w:r w:rsidR="009027A5">
          <w:rPr>
            <w:noProof/>
            <w:webHidden/>
          </w:rPr>
          <w:fldChar w:fldCharType="begin"/>
        </w:r>
        <w:r w:rsidR="009027A5">
          <w:rPr>
            <w:noProof/>
            <w:webHidden/>
          </w:rPr>
          <w:instrText xml:space="preserve"> PAGEREF _Toc163200207 \h </w:instrText>
        </w:r>
        <w:r w:rsidR="009027A5">
          <w:rPr>
            <w:noProof/>
            <w:webHidden/>
          </w:rPr>
        </w:r>
        <w:r w:rsidR="009027A5">
          <w:rPr>
            <w:noProof/>
            <w:webHidden/>
          </w:rPr>
          <w:fldChar w:fldCharType="separate"/>
        </w:r>
        <w:r w:rsidR="009027A5">
          <w:rPr>
            <w:noProof/>
            <w:webHidden/>
          </w:rPr>
          <w:t>7</w:t>
        </w:r>
        <w:r w:rsidR="009027A5">
          <w:rPr>
            <w:noProof/>
            <w:webHidden/>
          </w:rPr>
          <w:fldChar w:fldCharType="end"/>
        </w:r>
      </w:hyperlink>
    </w:p>
    <w:p w14:paraId="5C13476A" w14:textId="5E68184F"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08" w:history="1">
        <w:r w:rsidR="009027A5" w:rsidRPr="008969EE">
          <w:rPr>
            <w:rStyle w:val="Hyperlink"/>
            <w:noProof/>
          </w:rPr>
          <w:t>2.5 Nominated person</w:t>
        </w:r>
        <w:r w:rsidR="009027A5">
          <w:rPr>
            <w:noProof/>
            <w:webHidden/>
          </w:rPr>
          <w:tab/>
        </w:r>
        <w:r w:rsidR="009027A5">
          <w:rPr>
            <w:noProof/>
            <w:webHidden/>
          </w:rPr>
          <w:fldChar w:fldCharType="begin"/>
        </w:r>
        <w:r w:rsidR="009027A5">
          <w:rPr>
            <w:noProof/>
            <w:webHidden/>
          </w:rPr>
          <w:instrText xml:space="preserve"> PAGEREF _Toc163200208 \h </w:instrText>
        </w:r>
        <w:r w:rsidR="009027A5">
          <w:rPr>
            <w:noProof/>
            <w:webHidden/>
          </w:rPr>
        </w:r>
        <w:r w:rsidR="009027A5">
          <w:rPr>
            <w:noProof/>
            <w:webHidden/>
          </w:rPr>
          <w:fldChar w:fldCharType="separate"/>
        </w:r>
        <w:r w:rsidR="009027A5">
          <w:rPr>
            <w:noProof/>
            <w:webHidden/>
          </w:rPr>
          <w:t>7</w:t>
        </w:r>
        <w:r w:rsidR="009027A5">
          <w:rPr>
            <w:noProof/>
            <w:webHidden/>
          </w:rPr>
          <w:fldChar w:fldCharType="end"/>
        </w:r>
      </w:hyperlink>
    </w:p>
    <w:p w14:paraId="6AA7A145" w14:textId="0C36C44E"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09" w:history="1">
        <w:r w:rsidR="009027A5" w:rsidRPr="008969EE">
          <w:rPr>
            <w:rStyle w:val="Hyperlink"/>
            <w:bCs/>
            <w:noProof/>
          </w:rPr>
          <w:t>2.6 Transfer of Custody</w:t>
        </w:r>
        <w:r w:rsidR="009027A5">
          <w:rPr>
            <w:noProof/>
            <w:webHidden/>
          </w:rPr>
          <w:tab/>
        </w:r>
        <w:r w:rsidR="009027A5">
          <w:rPr>
            <w:noProof/>
            <w:webHidden/>
          </w:rPr>
          <w:fldChar w:fldCharType="begin"/>
        </w:r>
        <w:r w:rsidR="009027A5">
          <w:rPr>
            <w:noProof/>
            <w:webHidden/>
          </w:rPr>
          <w:instrText xml:space="preserve"> PAGEREF _Toc163200209 \h </w:instrText>
        </w:r>
        <w:r w:rsidR="009027A5">
          <w:rPr>
            <w:noProof/>
            <w:webHidden/>
          </w:rPr>
        </w:r>
        <w:r w:rsidR="009027A5">
          <w:rPr>
            <w:noProof/>
            <w:webHidden/>
          </w:rPr>
          <w:fldChar w:fldCharType="separate"/>
        </w:r>
        <w:r w:rsidR="009027A5">
          <w:rPr>
            <w:noProof/>
            <w:webHidden/>
          </w:rPr>
          <w:t>7</w:t>
        </w:r>
        <w:r w:rsidR="009027A5">
          <w:rPr>
            <w:noProof/>
            <w:webHidden/>
          </w:rPr>
          <w:fldChar w:fldCharType="end"/>
        </w:r>
      </w:hyperlink>
    </w:p>
    <w:p w14:paraId="3BE2C642" w14:textId="11FA3BC8"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10" w:history="1">
        <w:r w:rsidR="009027A5" w:rsidRPr="008969EE">
          <w:rPr>
            <w:rStyle w:val="Hyperlink"/>
            <w:noProof/>
          </w:rPr>
          <w:t>Section 3 – Referral</w:t>
        </w:r>
        <w:r w:rsidR="009027A5">
          <w:rPr>
            <w:noProof/>
            <w:webHidden/>
          </w:rPr>
          <w:tab/>
        </w:r>
        <w:r w:rsidR="009027A5">
          <w:rPr>
            <w:noProof/>
            <w:webHidden/>
          </w:rPr>
          <w:fldChar w:fldCharType="begin"/>
        </w:r>
        <w:r w:rsidR="009027A5">
          <w:rPr>
            <w:noProof/>
            <w:webHidden/>
          </w:rPr>
          <w:instrText xml:space="preserve"> PAGEREF _Toc163200210 \h </w:instrText>
        </w:r>
        <w:r w:rsidR="009027A5">
          <w:rPr>
            <w:noProof/>
            <w:webHidden/>
          </w:rPr>
        </w:r>
        <w:r w:rsidR="009027A5">
          <w:rPr>
            <w:noProof/>
            <w:webHidden/>
          </w:rPr>
          <w:fldChar w:fldCharType="separate"/>
        </w:r>
        <w:r w:rsidR="009027A5">
          <w:rPr>
            <w:noProof/>
            <w:webHidden/>
          </w:rPr>
          <w:t>8</w:t>
        </w:r>
        <w:r w:rsidR="009027A5">
          <w:rPr>
            <w:noProof/>
            <w:webHidden/>
          </w:rPr>
          <w:fldChar w:fldCharType="end"/>
        </w:r>
      </w:hyperlink>
    </w:p>
    <w:p w14:paraId="05DCA4ED" w14:textId="5F1803AE"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11" w:history="1">
        <w:r w:rsidR="009027A5" w:rsidRPr="008969EE">
          <w:rPr>
            <w:rStyle w:val="Hyperlink"/>
            <w:rFonts w:eastAsia="Calibri"/>
            <w:noProof/>
          </w:rPr>
          <w:t>3.1 Role and function</w:t>
        </w:r>
        <w:r w:rsidR="009027A5">
          <w:rPr>
            <w:noProof/>
            <w:webHidden/>
          </w:rPr>
          <w:tab/>
        </w:r>
        <w:r w:rsidR="009027A5">
          <w:rPr>
            <w:noProof/>
            <w:webHidden/>
          </w:rPr>
          <w:fldChar w:fldCharType="begin"/>
        </w:r>
        <w:r w:rsidR="009027A5">
          <w:rPr>
            <w:noProof/>
            <w:webHidden/>
          </w:rPr>
          <w:instrText xml:space="preserve"> PAGEREF _Toc163200211 \h </w:instrText>
        </w:r>
        <w:r w:rsidR="009027A5">
          <w:rPr>
            <w:noProof/>
            <w:webHidden/>
          </w:rPr>
        </w:r>
        <w:r w:rsidR="009027A5">
          <w:rPr>
            <w:noProof/>
            <w:webHidden/>
          </w:rPr>
          <w:fldChar w:fldCharType="separate"/>
        </w:r>
        <w:r w:rsidR="009027A5">
          <w:rPr>
            <w:noProof/>
            <w:webHidden/>
          </w:rPr>
          <w:t>8</w:t>
        </w:r>
        <w:r w:rsidR="009027A5">
          <w:rPr>
            <w:noProof/>
            <w:webHidden/>
          </w:rPr>
          <w:fldChar w:fldCharType="end"/>
        </w:r>
      </w:hyperlink>
    </w:p>
    <w:p w14:paraId="7CAFCE7E" w14:textId="04EC8297"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12" w:history="1">
        <w:r w:rsidR="009027A5" w:rsidRPr="008969EE">
          <w:rPr>
            <w:rStyle w:val="Hyperlink"/>
            <w:noProof/>
          </w:rPr>
          <w:t>3.2 Eligibility criteria</w:t>
        </w:r>
        <w:r w:rsidR="009027A5">
          <w:rPr>
            <w:noProof/>
            <w:webHidden/>
          </w:rPr>
          <w:tab/>
        </w:r>
        <w:r w:rsidR="009027A5">
          <w:rPr>
            <w:noProof/>
            <w:webHidden/>
          </w:rPr>
          <w:fldChar w:fldCharType="begin"/>
        </w:r>
        <w:r w:rsidR="009027A5">
          <w:rPr>
            <w:noProof/>
            <w:webHidden/>
          </w:rPr>
          <w:instrText xml:space="preserve"> PAGEREF _Toc163200212 \h </w:instrText>
        </w:r>
        <w:r w:rsidR="009027A5">
          <w:rPr>
            <w:noProof/>
            <w:webHidden/>
          </w:rPr>
        </w:r>
        <w:r w:rsidR="009027A5">
          <w:rPr>
            <w:noProof/>
            <w:webHidden/>
          </w:rPr>
          <w:fldChar w:fldCharType="separate"/>
        </w:r>
        <w:r w:rsidR="009027A5">
          <w:rPr>
            <w:noProof/>
            <w:webHidden/>
          </w:rPr>
          <w:t>8</w:t>
        </w:r>
        <w:r w:rsidR="009027A5">
          <w:rPr>
            <w:noProof/>
            <w:webHidden/>
          </w:rPr>
          <w:fldChar w:fldCharType="end"/>
        </w:r>
      </w:hyperlink>
    </w:p>
    <w:p w14:paraId="7F91B307" w14:textId="1D031213"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13" w:history="1">
        <w:r w:rsidR="009027A5" w:rsidRPr="008969EE">
          <w:rPr>
            <w:rStyle w:val="Hyperlink"/>
            <w:rFonts w:eastAsia="Calibri"/>
            <w:noProof/>
          </w:rPr>
          <w:t>3.3 Exclusion criteria</w:t>
        </w:r>
        <w:r w:rsidR="009027A5">
          <w:rPr>
            <w:noProof/>
            <w:webHidden/>
          </w:rPr>
          <w:tab/>
        </w:r>
        <w:r w:rsidR="009027A5">
          <w:rPr>
            <w:noProof/>
            <w:webHidden/>
          </w:rPr>
          <w:fldChar w:fldCharType="begin"/>
        </w:r>
        <w:r w:rsidR="009027A5">
          <w:rPr>
            <w:noProof/>
            <w:webHidden/>
          </w:rPr>
          <w:instrText xml:space="preserve"> PAGEREF _Toc163200213 \h </w:instrText>
        </w:r>
        <w:r w:rsidR="009027A5">
          <w:rPr>
            <w:noProof/>
            <w:webHidden/>
          </w:rPr>
        </w:r>
        <w:r w:rsidR="009027A5">
          <w:rPr>
            <w:noProof/>
            <w:webHidden/>
          </w:rPr>
          <w:fldChar w:fldCharType="separate"/>
        </w:r>
        <w:r w:rsidR="009027A5">
          <w:rPr>
            <w:noProof/>
            <w:webHidden/>
          </w:rPr>
          <w:t>9</w:t>
        </w:r>
        <w:r w:rsidR="009027A5">
          <w:rPr>
            <w:noProof/>
            <w:webHidden/>
          </w:rPr>
          <w:fldChar w:fldCharType="end"/>
        </w:r>
      </w:hyperlink>
    </w:p>
    <w:p w14:paraId="138E0C1B" w14:textId="566E5342"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14" w:history="1">
        <w:r w:rsidR="009027A5" w:rsidRPr="008969EE">
          <w:rPr>
            <w:rStyle w:val="Hyperlink"/>
            <w:rFonts w:eastAsia="Calibri"/>
            <w:noProof/>
          </w:rPr>
          <w:t>3.4 How to make a referral</w:t>
        </w:r>
        <w:r w:rsidR="009027A5">
          <w:rPr>
            <w:noProof/>
            <w:webHidden/>
          </w:rPr>
          <w:tab/>
        </w:r>
        <w:r w:rsidR="009027A5">
          <w:rPr>
            <w:noProof/>
            <w:webHidden/>
          </w:rPr>
          <w:fldChar w:fldCharType="begin"/>
        </w:r>
        <w:r w:rsidR="009027A5">
          <w:rPr>
            <w:noProof/>
            <w:webHidden/>
          </w:rPr>
          <w:instrText xml:space="preserve"> PAGEREF _Toc163200214 \h </w:instrText>
        </w:r>
        <w:r w:rsidR="009027A5">
          <w:rPr>
            <w:noProof/>
            <w:webHidden/>
          </w:rPr>
        </w:r>
        <w:r w:rsidR="009027A5">
          <w:rPr>
            <w:noProof/>
            <w:webHidden/>
          </w:rPr>
          <w:fldChar w:fldCharType="separate"/>
        </w:r>
        <w:r w:rsidR="009027A5">
          <w:rPr>
            <w:noProof/>
            <w:webHidden/>
          </w:rPr>
          <w:t>9</w:t>
        </w:r>
        <w:r w:rsidR="009027A5">
          <w:rPr>
            <w:noProof/>
            <w:webHidden/>
          </w:rPr>
          <w:fldChar w:fldCharType="end"/>
        </w:r>
      </w:hyperlink>
    </w:p>
    <w:p w14:paraId="4B732553" w14:textId="4A989107"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15" w:history="1">
        <w:r w:rsidR="009027A5" w:rsidRPr="008969EE">
          <w:rPr>
            <w:rStyle w:val="Hyperlink"/>
            <w:rFonts w:eastAsia="Calibri"/>
            <w:noProof/>
          </w:rPr>
          <w:t>3.5 Referral assessment</w:t>
        </w:r>
        <w:r w:rsidR="009027A5">
          <w:rPr>
            <w:noProof/>
            <w:webHidden/>
          </w:rPr>
          <w:tab/>
        </w:r>
        <w:r w:rsidR="009027A5">
          <w:rPr>
            <w:noProof/>
            <w:webHidden/>
          </w:rPr>
          <w:fldChar w:fldCharType="begin"/>
        </w:r>
        <w:r w:rsidR="009027A5">
          <w:rPr>
            <w:noProof/>
            <w:webHidden/>
          </w:rPr>
          <w:instrText xml:space="preserve"> PAGEREF _Toc163200215 \h </w:instrText>
        </w:r>
        <w:r w:rsidR="009027A5">
          <w:rPr>
            <w:noProof/>
            <w:webHidden/>
          </w:rPr>
        </w:r>
        <w:r w:rsidR="009027A5">
          <w:rPr>
            <w:noProof/>
            <w:webHidden/>
          </w:rPr>
          <w:fldChar w:fldCharType="separate"/>
        </w:r>
        <w:r w:rsidR="009027A5">
          <w:rPr>
            <w:noProof/>
            <w:webHidden/>
          </w:rPr>
          <w:t>9</w:t>
        </w:r>
        <w:r w:rsidR="009027A5">
          <w:rPr>
            <w:noProof/>
            <w:webHidden/>
          </w:rPr>
          <w:fldChar w:fldCharType="end"/>
        </w:r>
      </w:hyperlink>
    </w:p>
    <w:p w14:paraId="1B6BBFDD" w14:textId="761F3D03"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16" w:history="1">
        <w:r w:rsidR="009027A5" w:rsidRPr="008969EE">
          <w:rPr>
            <w:rStyle w:val="Hyperlink"/>
            <w:rFonts w:eastAsia="Calibri"/>
            <w:noProof/>
          </w:rPr>
          <w:t>3.6 Admission and Assessment Panel (AAP)</w:t>
        </w:r>
        <w:r w:rsidR="009027A5">
          <w:rPr>
            <w:noProof/>
            <w:webHidden/>
          </w:rPr>
          <w:tab/>
        </w:r>
        <w:r w:rsidR="009027A5">
          <w:rPr>
            <w:noProof/>
            <w:webHidden/>
          </w:rPr>
          <w:fldChar w:fldCharType="begin"/>
        </w:r>
        <w:r w:rsidR="009027A5">
          <w:rPr>
            <w:noProof/>
            <w:webHidden/>
          </w:rPr>
          <w:instrText xml:space="preserve"> PAGEREF _Toc163200216 \h </w:instrText>
        </w:r>
        <w:r w:rsidR="009027A5">
          <w:rPr>
            <w:noProof/>
            <w:webHidden/>
          </w:rPr>
        </w:r>
        <w:r w:rsidR="009027A5">
          <w:rPr>
            <w:noProof/>
            <w:webHidden/>
          </w:rPr>
          <w:fldChar w:fldCharType="separate"/>
        </w:r>
        <w:r w:rsidR="009027A5">
          <w:rPr>
            <w:noProof/>
            <w:webHidden/>
          </w:rPr>
          <w:t>9</w:t>
        </w:r>
        <w:r w:rsidR="009027A5">
          <w:rPr>
            <w:noProof/>
            <w:webHidden/>
          </w:rPr>
          <w:fldChar w:fldCharType="end"/>
        </w:r>
      </w:hyperlink>
    </w:p>
    <w:p w14:paraId="0FAC4B8B" w14:textId="69020CA6"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17" w:history="1">
        <w:r w:rsidR="009027A5" w:rsidRPr="008969EE">
          <w:rPr>
            <w:rStyle w:val="Hyperlink"/>
            <w:noProof/>
            <w:lang w:val="en-US" w:bidi="en-US"/>
          </w:rPr>
          <w:t>3.7 Urgent referrals</w:t>
        </w:r>
        <w:r w:rsidR="009027A5">
          <w:rPr>
            <w:noProof/>
            <w:webHidden/>
          </w:rPr>
          <w:tab/>
        </w:r>
        <w:r w:rsidR="009027A5">
          <w:rPr>
            <w:noProof/>
            <w:webHidden/>
          </w:rPr>
          <w:fldChar w:fldCharType="begin"/>
        </w:r>
        <w:r w:rsidR="009027A5">
          <w:rPr>
            <w:noProof/>
            <w:webHidden/>
          </w:rPr>
          <w:instrText xml:space="preserve"> PAGEREF _Toc163200217 \h </w:instrText>
        </w:r>
        <w:r w:rsidR="009027A5">
          <w:rPr>
            <w:noProof/>
            <w:webHidden/>
          </w:rPr>
        </w:r>
        <w:r w:rsidR="009027A5">
          <w:rPr>
            <w:noProof/>
            <w:webHidden/>
          </w:rPr>
          <w:fldChar w:fldCharType="separate"/>
        </w:r>
        <w:r w:rsidR="009027A5">
          <w:rPr>
            <w:noProof/>
            <w:webHidden/>
          </w:rPr>
          <w:t>10</w:t>
        </w:r>
        <w:r w:rsidR="009027A5">
          <w:rPr>
            <w:noProof/>
            <w:webHidden/>
          </w:rPr>
          <w:fldChar w:fldCharType="end"/>
        </w:r>
      </w:hyperlink>
    </w:p>
    <w:p w14:paraId="5FDAC732" w14:textId="1577FD59"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18" w:history="1">
        <w:r w:rsidR="009027A5" w:rsidRPr="008969EE">
          <w:rPr>
            <w:rStyle w:val="Hyperlink"/>
            <w:noProof/>
            <w:lang w:val="en-US" w:bidi="en-US"/>
          </w:rPr>
          <w:t>3.8 Referral outcomes</w:t>
        </w:r>
        <w:r w:rsidR="009027A5">
          <w:rPr>
            <w:noProof/>
            <w:webHidden/>
          </w:rPr>
          <w:tab/>
        </w:r>
        <w:r w:rsidR="009027A5">
          <w:rPr>
            <w:noProof/>
            <w:webHidden/>
          </w:rPr>
          <w:fldChar w:fldCharType="begin"/>
        </w:r>
        <w:r w:rsidR="009027A5">
          <w:rPr>
            <w:noProof/>
            <w:webHidden/>
          </w:rPr>
          <w:instrText xml:space="preserve"> PAGEREF _Toc163200218 \h </w:instrText>
        </w:r>
        <w:r w:rsidR="009027A5">
          <w:rPr>
            <w:noProof/>
            <w:webHidden/>
          </w:rPr>
        </w:r>
        <w:r w:rsidR="009027A5">
          <w:rPr>
            <w:noProof/>
            <w:webHidden/>
          </w:rPr>
          <w:fldChar w:fldCharType="separate"/>
        </w:r>
        <w:r w:rsidR="009027A5">
          <w:rPr>
            <w:noProof/>
            <w:webHidden/>
          </w:rPr>
          <w:t>10</w:t>
        </w:r>
        <w:r w:rsidR="009027A5">
          <w:rPr>
            <w:noProof/>
            <w:webHidden/>
          </w:rPr>
          <w:fldChar w:fldCharType="end"/>
        </w:r>
      </w:hyperlink>
    </w:p>
    <w:p w14:paraId="6718AFBD" w14:textId="13F6A749"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19" w:history="1">
        <w:r w:rsidR="009027A5" w:rsidRPr="008969EE">
          <w:rPr>
            <w:rStyle w:val="Hyperlink"/>
            <w:noProof/>
          </w:rPr>
          <w:t>3.9 Appeals process</w:t>
        </w:r>
        <w:r w:rsidR="009027A5">
          <w:rPr>
            <w:noProof/>
            <w:webHidden/>
          </w:rPr>
          <w:tab/>
        </w:r>
        <w:r w:rsidR="009027A5">
          <w:rPr>
            <w:noProof/>
            <w:webHidden/>
          </w:rPr>
          <w:fldChar w:fldCharType="begin"/>
        </w:r>
        <w:r w:rsidR="009027A5">
          <w:rPr>
            <w:noProof/>
            <w:webHidden/>
          </w:rPr>
          <w:instrText xml:space="preserve"> PAGEREF _Toc163200219 \h </w:instrText>
        </w:r>
        <w:r w:rsidR="009027A5">
          <w:rPr>
            <w:noProof/>
            <w:webHidden/>
          </w:rPr>
        </w:r>
        <w:r w:rsidR="009027A5">
          <w:rPr>
            <w:noProof/>
            <w:webHidden/>
          </w:rPr>
          <w:fldChar w:fldCharType="separate"/>
        </w:r>
        <w:r w:rsidR="009027A5">
          <w:rPr>
            <w:noProof/>
            <w:webHidden/>
          </w:rPr>
          <w:t>10</w:t>
        </w:r>
        <w:r w:rsidR="009027A5">
          <w:rPr>
            <w:noProof/>
            <w:webHidden/>
          </w:rPr>
          <w:fldChar w:fldCharType="end"/>
        </w:r>
      </w:hyperlink>
    </w:p>
    <w:p w14:paraId="391AD90D" w14:textId="44941F7D"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20" w:history="1">
        <w:r w:rsidR="009027A5" w:rsidRPr="008969EE">
          <w:rPr>
            <w:rStyle w:val="Hyperlink"/>
            <w:noProof/>
          </w:rPr>
          <w:t>Section 4 – Admission</w:t>
        </w:r>
        <w:r w:rsidR="009027A5">
          <w:rPr>
            <w:noProof/>
            <w:webHidden/>
          </w:rPr>
          <w:tab/>
        </w:r>
        <w:r w:rsidR="009027A5">
          <w:rPr>
            <w:noProof/>
            <w:webHidden/>
          </w:rPr>
          <w:fldChar w:fldCharType="begin"/>
        </w:r>
        <w:r w:rsidR="009027A5">
          <w:rPr>
            <w:noProof/>
            <w:webHidden/>
          </w:rPr>
          <w:instrText xml:space="preserve"> PAGEREF _Toc163200220 \h </w:instrText>
        </w:r>
        <w:r w:rsidR="009027A5">
          <w:rPr>
            <w:noProof/>
            <w:webHidden/>
          </w:rPr>
        </w:r>
        <w:r w:rsidR="009027A5">
          <w:rPr>
            <w:noProof/>
            <w:webHidden/>
          </w:rPr>
          <w:fldChar w:fldCharType="separate"/>
        </w:r>
        <w:r w:rsidR="009027A5">
          <w:rPr>
            <w:noProof/>
            <w:webHidden/>
          </w:rPr>
          <w:t>10</w:t>
        </w:r>
        <w:r w:rsidR="009027A5">
          <w:rPr>
            <w:noProof/>
            <w:webHidden/>
          </w:rPr>
          <w:fldChar w:fldCharType="end"/>
        </w:r>
      </w:hyperlink>
    </w:p>
    <w:p w14:paraId="56059712" w14:textId="334F288D"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21" w:history="1">
        <w:r w:rsidR="009027A5" w:rsidRPr="008969EE">
          <w:rPr>
            <w:rStyle w:val="Hyperlink"/>
            <w:noProof/>
          </w:rPr>
          <w:t>4.1 Role</w:t>
        </w:r>
        <w:r w:rsidR="009027A5" w:rsidRPr="008969EE">
          <w:rPr>
            <w:rStyle w:val="Hyperlink"/>
            <w:noProof/>
            <w:spacing w:val="-2"/>
          </w:rPr>
          <w:t xml:space="preserve"> </w:t>
        </w:r>
        <w:r w:rsidR="009027A5" w:rsidRPr="008969EE">
          <w:rPr>
            <w:rStyle w:val="Hyperlink"/>
            <w:noProof/>
          </w:rPr>
          <w:t>of staff during admission</w:t>
        </w:r>
        <w:r w:rsidR="009027A5">
          <w:rPr>
            <w:noProof/>
            <w:webHidden/>
          </w:rPr>
          <w:tab/>
        </w:r>
        <w:r w:rsidR="009027A5">
          <w:rPr>
            <w:noProof/>
            <w:webHidden/>
          </w:rPr>
          <w:fldChar w:fldCharType="begin"/>
        </w:r>
        <w:r w:rsidR="009027A5">
          <w:rPr>
            <w:noProof/>
            <w:webHidden/>
          </w:rPr>
          <w:instrText xml:space="preserve"> PAGEREF _Toc163200221 \h </w:instrText>
        </w:r>
        <w:r w:rsidR="009027A5">
          <w:rPr>
            <w:noProof/>
            <w:webHidden/>
          </w:rPr>
        </w:r>
        <w:r w:rsidR="009027A5">
          <w:rPr>
            <w:noProof/>
            <w:webHidden/>
          </w:rPr>
          <w:fldChar w:fldCharType="separate"/>
        </w:r>
        <w:r w:rsidR="009027A5">
          <w:rPr>
            <w:noProof/>
            <w:webHidden/>
          </w:rPr>
          <w:t>10</w:t>
        </w:r>
        <w:r w:rsidR="009027A5">
          <w:rPr>
            <w:noProof/>
            <w:webHidden/>
          </w:rPr>
          <w:fldChar w:fldCharType="end"/>
        </w:r>
      </w:hyperlink>
    </w:p>
    <w:p w14:paraId="2F817517" w14:textId="5FA6E9A8"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22" w:history="1">
        <w:r w:rsidR="009027A5" w:rsidRPr="008969EE">
          <w:rPr>
            <w:rStyle w:val="Hyperlink"/>
            <w:noProof/>
          </w:rPr>
          <w:t>4.2 Transfer of custody</w:t>
        </w:r>
        <w:r w:rsidR="009027A5">
          <w:rPr>
            <w:noProof/>
            <w:webHidden/>
          </w:rPr>
          <w:tab/>
        </w:r>
        <w:r w:rsidR="009027A5">
          <w:rPr>
            <w:noProof/>
            <w:webHidden/>
          </w:rPr>
          <w:fldChar w:fldCharType="begin"/>
        </w:r>
        <w:r w:rsidR="009027A5">
          <w:rPr>
            <w:noProof/>
            <w:webHidden/>
          </w:rPr>
          <w:instrText xml:space="preserve"> PAGEREF _Toc163200222 \h </w:instrText>
        </w:r>
        <w:r w:rsidR="009027A5">
          <w:rPr>
            <w:noProof/>
            <w:webHidden/>
          </w:rPr>
        </w:r>
        <w:r w:rsidR="009027A5">
          <w:rPr>
            <w:noProof/>
            <w:webHidden/>
          </w:rPr>
          <w:fldChar w:fldCharType="separate"/>
        </w:r>
        <w:r w:rsidR="009027A5">
          <w:rPr>
            <w:noProof/>
            <w:webHidden/>
          </w:rPr>
          <w:t>12</w:t>
        </w:r>
        <w:r w:rsidR="009027A5">
          <w:rPr>
            <w:noProof/>
            <w:webHidden/>
          </w:rPr>
          <w:fldChar w:fldCharType="end"/>
        </w:r>
      </w:hyperlink>
    </w:p>
    <w:p w14:paraId="1475CE3F" w14:textId="49103F04"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23" w:history="1">
        <w:r w:rsidR="009027A5" w:rsidRPr="008969EE">
          <w:rPr>
            <w:rStyle w:val="Hyperlink"/>
            <w:noProof/>
          </w:rPr>
          <w:t>4.3 Belongings</w:t>
        </w:r>
        <w:r w:rsidR="009027A5">
          <w:rPr>
            <w:noProof/>
            <w:webHidden/>
          </w:rPr>
          <w:tab/>
        </w:r>
        <w:r w:rsidR="009027A5">
          <w:rPr>
            <w:noProof/>
            <w:webHidden/>
          </w:rPr>
          <w:fldChar w:fldCharType="begin"/>
        </w:r>
        <w:r w:rsidR="009027A5">
          <w:rPr>
            <w:noProof/>
            <w:webHidden/>
          </w:rPr>
          <w:instrText xml:space="preserve"> PAGEREF _Toc163200223 \h </w:instrText>
        </w:r>
        <w:r w:rsidR="009027A5">
          <w:rPr>
            <w:noProof/>
            <w:webHidden/>
          </w:rPr>
        </w:r>
        <w:r w:rsidR="009027A5">
          <w:rPr>
            <w:noProof/>
            <w:webHidden/>
          </w:rPr>
          <w:fldChar w:fldCharType="separate"/>
        </w:r>
        <w:r w:rsidR="009027A5">
          <w:rPr>
            <w:noProof/>
            <w:webHidden/>
          </w:rPr>
          <w:t>12</w:t>
        </w:r>
        <w:r w:rsidR="009027A5">
          <w:rPr>
            <w:noProof/>
            <w:webHidden/>
          </w:rPr>
          <w:fldChar w:fldCharType="end"/>
        </w:r>
      </w:hyperlink>
    </w:p>
    <w:p w14:paraId="06760707" w14:textId="0EB558F5"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24" w:history="1">
        <w:r w:rsidR="009027A5" w:rsidRPr="008969EE">
          <w:rPr>
            <w:rStyle w:val="Hyperlink"/>
            <w:noProof/>
          </w:rPr>
          <w:t>Section 5– Inpatient care</w:t>
        </w:r>
        <w:r w:rsidR="009027A5">
          <w:rPr>
            <w:noProof/>
            <w:webHidden/>
          </w:rPr>
          <w:tab/>
        </w:r>
        <w:r w:rsidR="009027A5">
          <w:rPr>
            <w:noProof/>
            <w:webHidden/>
          </w:rPr>
          <w:fldChar w:fldCharType="begin"/>
        </w:r>
        <w:r w:rsidR="009027A5">
          <w:rPr>
            <w:noProof/>
            <w:webHidden/>
          </w:rPr>
          <w:instrText xml:space="preserve"> PAGEREF _Toc163200224 \h </w:instrText>
        </w:r>
        <w:r w:rsidR="009027A5">
          <w:rPr>
            <w:noProof/>
            <w:webHidden/>
          </w:rPr>
        </w:r>
        <w:r w:rsidR="009027A5">
          <w:rPr>
            <w:noProof/>
            <w:webHidden/>
          </w:rPr>
          <w:fldChar w:fldCharType="separate"/>
        </w:r>
        <w:r w:rsidR="009027A5">
          <w:rPr>
            <w:noProof/>
            <w:webHidden/>
          </w:rPr>
          <w:t>12</w:t>
        </w:r>
        <w:r w:rsidR="009027A5">
          <w:rPr>
            <w:noProof/>
            <w:webHidden/>
          </w:rPr>
          <w:fldChar w:fldCharType="end"/>
        </w:r>
      </w:hyperlink>
    </w:p>
    <w:p w14:paraId="78F85D99" w14:textId="4D5F2655"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25" w:history="1">
        <w:r w:rsidR="009027A5" w:rsidRPr="008969EE">
          <w:rPr>
            <w:rStyle w:val="Hyperlink"/>
            <w:noProof/>
          </w:rPr>
          <w:t>5.1 Clinical Care</w:t>
        </w:r>
        <w:r w:rsidR="009027A5">
          <w:rPr>
            <w:noProof/>
            <w:webHidden/>
          </w:rPr>
          <w:tab/>
        </w:r>
        <w:r w:rsidR="009027A5">
          <w:rPr>
            <w:noProof/>
            <w:webHidden/>
          </w:rPr>
          <w:fldChar w:fldCharType="begin"/>
        </w:r>
        <w:r w:rsidR="009027A5">
          <w:rPr>
            <w:noProof/>
            <w:webHidden/>
          </w:rPr>
          <w:instrText xml:space="preserve"> PAGEREF _Toc163200225 \h </w:instrText>
        </w:r>
        <w:r w:rsidR="009027A5">
          <w:rPr>
            <w:noProof/>
            <w:webHidden/>
          </w:rPr>
        </w:r>
        <w:r w:rsidR="009027A5">
          <w:rPr>
            <w:noProof/>
            <w:webHidden/>
          </w:rPr>
          <w:fldChar w:fldCharType="separate"/>
        </w:r>
        <w:r w:rsidR="009027A5">
          <w:rPr>
            <w:noProof/>
            <w:webHidden/>
          </w:rPr>
          <w:t>13</w:t>
        </w:r>
        <w:r w:rsidR="009027A5">
          <w:rPr>
            <w:noProof/>
            <w:webHidden/>
          </w:rPr>
          <w:fldChar w:fldCharType="end"/>
        </w:r>
      </w:hyperlink>
    </w:p>
    <w:p w14:paraId="6B2BB06A" w14:textId="036243C3"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26" w:history="1">
        <w:r w:rsidR="009027A5" w:rsidRPr="008969EE">
          <w:rPr>
            <w:rStyle w:val="Hyperlink"/>
            <w:noProof/>
          </w:rPr>
          <w:t>5.2 Communication and care planning pathways</w:t>
        </w:r>
        <w:r w:rsidR="009027A5">
          <w:rPr>
            <w:noProof/>
            <w:webHidden/>
          </w:rPr>
          <w:tab/>
        </w:r>
        <w:r w:rsidR="009027A5">
          <w:rPr>
            <w:noProof/>
            <w:webHidden/>
          </w:rPr>
          <w:fldChar w:fldCharType="begin"/>
        </w:r>
        <w:r w:rsidR="009027A5">
          <w:rPr>
            <w:noProof/>
            <w:webHidden/>
          </w:rPr>
          <w:instrText xml:space="preserve"> PAGEREF _Toc163200226 \h </w:instrText>
        </w:r>
        <w:r w:rsidR="009027A5">
          <w:rPr>
            <w:noProof/>
            <w:webHidden/>
          </w:rPr>
        </w:r>
        <w:r w:rsidR="009027A5">
          <w:rPr>
            <w:noProof/>
            <w:webHidden/>
          </w:rPr>
          <w:fldChar w:fldCharType="separate"/>
        </w:r>
        <w:r w:rsidR="009027A5">
          <w:rPr>
            <w:noProof/>
            <w:webHidden/>
          </w:rPr>
          <w:t>14</w:t>
        </w:r>
        <w:r w:rsidR="009027A5">
          <w:rPr>
            <w:noProof/>
            <w:webHidden/>
          </w:rPr>
          <w:fldChar w:fldCharType="end"/>
        </w:r>
      </w:hyperlink>
    </w:p>
    <w:p w14:paraId="061BB9D6" w14:textId="306F7B88"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27" w:history="1">
        <w:r w:rsidR="009027A5" w:rsidRPr="008969EE">
          <w:rPr>
            <w:rStyle w:val="Hyperlink"/>
            <w:noProof/>
          </w:rPr>
          <w:t>Section 6 - Risk assessment tools</w:t>
        </w:r>
        <w:r w:rsidR="009027A5">
          <w:rPr>
            <w:noProof/>
            <w:webHidden/>
          </w:rPr>
          <w:tab/>
        </w:r>
        <w:r w:rsidR="009027A5">
          <w:rPr>
            <w:noProof/>
            <w:webHidden/>
          </w:rPr>
          <w:fldChar w:fldCharType="begin"/>
        </w:r>
        <w:r w:rsidR="009027A5">
          <w:rPr>
            <w:noProof/>
            <w:webHidden/>
          </w:rPr>
          <w:instrText xml:space="preserve"> PAGEREF _Toc163200227 \h </w:instrText>
        </w:r>
        <w:r w:rsidR="009027A5">
          <w:rPr>
            <w:noProof/>
            <w:webHidden/>
          </w:rPr>
        </w:r>
        <w:r w:rsidR="009027A5">
          <w:rPr>
            <w:noProof/>
            <w:webHidden/>
          </w:rPr>
          <w:fldChar w:fldCharType="separate"/>
        </w:r>
        <w:r w:rsidR="009027A5">
          <w:rPr>
            <w:noProof/>
            <w:webHidden/>
          </w:rPr>
          <w:t>19</w:t>
        </w:r>
        <w:r w:rsidR="009027A5">
          <w:rPr>
            <w:noProof/>
            <w:webHidden/>
          </w:rPr>
          <w:fldChar w:fldCharType="end"/>
        </w:r>
      </w:hyperlink>
    </w:p>
    <w:p w14:paraId="70B50CCC" w14:textId="6E81B909"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28" w:history="1">
        <w:r w:rsidR="009027A5" w:rsidRPr="008969EE">
          <w:rPr>
            <w:rStyle w:val="Hyperlink"/>
            <w:bCs/>
            <w:noProof/>
          </w:rPr>
          <w:t>6.1 Treatment, Placement, Restrictions, Implementation and Monitoring Plan (TPRIM)</w:t>
        </w:r>
        <w:r w:rsidR="009027A5">
          <w:rPr>
            <w:noProof/>
            <w:webHidden/>
          </w:rPr>
          <w:tab/>
        </w:r>
        <w:r w:rsidR="009027A5">
          <w:rPr>
            <w:noProof/>
            <w:webHidden/>
          </w:rPr>
          <w:fldChar w:fldCharType="begin"/>
        </w:r>
        <w:r w:rsidR="009027A5">
          <w:rPr>
            <w:noProof/>
            <w:webHidden/>
          </w:rPr>
          <w:instrText xml:space="preserve"> PAGEREF _Toc163200228 \h </w:instrText>
        </w:r>
        <w:r w:rsidR="009027A5">
          <w:rPr>
            <w:noProof/>
            <w:webHidden/>
          </w:rPr>
        </w:r>
        <w:r w:rsidR="009027A5">
          <w:rPr>
            <w:noProof/>
            <w:webHidden/>
          </w:rPr>
          <w:fldChar w:fldCharType="separate"/>
        </w:r>
        <w:r w:rsidR="009027A5">
          <w:rPr>
            <w:noProof/>
            <w:webHidden/>
          </w:rPr>
          <w:t>20</w:t>
        </w:r>
        <w:r w:rsidR="009027A5">
          <w:rPr>
            <w:noProof/>
            <w:webHidden/>
          </w:rPr>
          <w:fldChar w:fldCharType="end"/>
        </w:r>
      </w:hyperlink>
    </w:p>
    <w:p w14:paraId="6CB8E7F1" w14:textId="7618D1FD"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29" w:history="1">
        <w:r w:rsidR="009027A5" w:rsidRPr="008969EE">
          <w:rPr>
            <w:rStyle w:val="Hyperlink"/>
            <w:noProof/>
          </w:rPr>
          <w:t>6.2 Dangerousness, Understanding, Recovery and Urgency Manual (DUNDRUM)</w:t>
        </w:r>
        <w:r w:rsidR="009027A5">
          <w:rPr>
            <w:noProof/>
            <w:webHidden/>
          </w:rPr>
          <w:tab/>
        </w:r>
        <w:r w:rsidR="009027A5">
          <w:rPr>
            <w:noProof/>
            <w:webHidden/>
          </w:rPr>
          <w:fldChar w:fldCharType="begin"/>
        </w:r>
        <w:r w:rsidR="009027A5">
          <w:rPr>
            <w:noProof/>
            <w:webHidden/>
          </w:rPr>
          <w:instrText xml:space="preserve"> PAGEREF _Toc163200229 \h </w:instrText>
        </w:r>
        <w:r w:rsidR="009027A5">
          <w:rPr>
            <w:noProof/>
            <w:webHidden/>
          </w:rPr>
        </w:r>
        <w:r w:rsidR="009027A5">
          <w:rPr>
            <w:noProof/>
            <w:webHidden/>
          </w:rPr>
          <w:fldChar w:fldCharType="separate"/>
        </w:r>
        <w:r w:rsidR="009027A5">
          <w:rPr>
            <w:noProof/>
            <w:webHidden/>
          </w:rPr>
          <w:t>21</w:t>
        </w:r>
        <w:r w:rsidR="009027A5">
          <w:rPr>
            <w:noProof/>
            <w:webHidden/>
          </w:rPr>
          <w:fldChar w:fldCharType="end"/>
        </w:r>
      </w:hyperlink>
    </w:p>
    <w:p w14:paraId="0CA6EFE1" w14:textId="2A225CE2"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30" w:history="1">
        <w:r w:rsidR="009027A5" w:rsidRPr="008969EE">
          <w:rPr>
            <w:rStyle w:val="Hyperlink"/>
            <w:noProof/>
          </w:rPr>
          <w:t>6.3 Suicide Vulnerability Assessment Tool (SVAT)</w:t>
        </w:r>
        <w:r w:rsidR="009027A5">
          <w:rPr>
            <w:noProof/>
            <w:webHidden/>
          </w:rPr>
          <w:tab/>
        </w:r>
        <w:r w:rsidR="009027A5">
          <w:rPr>
            <w:noProof/>
            <w:webHidden/>
          </w:rPr>
          <w:fldChar w:fldCharType="begin"/>
        </w:r>
        <w:r w:rsidR="009027A5">
          <w:rPr>
            <w:noProof/>
            <w:webHidden/>
          </w:rPr>
          <w:instrText xml:space="preserve"> PAGEREF _Toc163200230 \h </w:instrText>
        </w:r>
        <w:r w:rsidR="009027A5">
          <w:rPr>
            <w:noProof/>
            <w:webHidden/>
          </w:rPr>
        </w:r>
        <w:r w:rsidR="009027A5">
          <w:rPr>
            <w:noProof/>
            <w:webHidden/>
          </w:rPr>
          <w:fldChar w:fldCharType="separate"/>
        </w:r>
        <w:r w:rsidR="009027A5">
          <w:rPr>
            <w:noProof/>
            <w:webHidden/>
          </w:rPr>
          <w:t>21</w:t>
        </w:r>
        <w:r w:rsidR="009027A5">
          <w:rPr>
            <w:noProof/>
            <w:webHidden/>
          </w:rPr>
          <w:fldChar w:fldCharType="end"/>
        </w:r>
      </w:hyperlink>
    </w:p>
    <w:p w14:paraId="7B4D50CB" w14:textId="7C438838"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31" w:history="1">
        <w:r w:rsidR="009027A5" w:rsidRPr="008969EE">
          <w:rPr>
            <w:rStyle w:val="Hyperlink"/>
            <w:noProof/>
          </w:rPr>
          <w:t>6.4 Dynamic Appraisal of Situational Aggression (DASA) – IV</w:t>
        </w:r>
        <w:r w:rsidR="009027A5">
          <w:rPr>
            <w:noProof/>
            <w:webHidden/>
          </w:rPr>
          <w:tab/>
        </w:r>
        <w:r w:rsidR="009027A5">
          <w:rPr>
            <w:noProof/>
            <w:webHidden/>
          </w:rPr>
          <w:fldChar w:fldCharType="begin"/>
        </w:r>
        <w:r w:rsidR="009027A5">
          <w:rPr>
            <w:noProof/>
            <w:webHidden/>
          </w:rPr>
          <w:instrText xml:space="preserve"> PAGEREF _Toc163200231 \h </w:instrText>
        </w:r>
        <w:r w:rsidR="009027A5">
          <w:rPr>
            <w:noProof/>
            <w:webHidden/>
          </w:rPr>
        </w:r>
        <w:r w:rsidR="009027A5">
          <w:rPr>
            <w:noProof/>
            <w:webHidden/>
          </w:rPr>
          <w:fldChar w:fldCharType="separate"/>
        </w:r>
        <w:r w:rsidR="009027A5">
          <w:rPr>
            <w:noProof/>
            <w:webHidden/>
          </w:rPr>
          <w:t>21</w:t>
        </w:r>
        <w:r w:rsidR="009027A5">
          <w:rPr>
            <w:noProof/>
            <w:webHidden/>
          </w:rPr>
          <w:fldChar w:fldCharType="end"/>
        </w:r>
      </w:hyperlink>
    </w:p>
    <w:p w14:paraId="60217594" w14:textId="410FD3FC"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32" w:history="1">
        <w:r w:rsidR="009027A5" w:rsidRPr="008969EE">
          <w:rPr>
            <w:rStyle w:val="Hyperlink"/>
            <w:noProof/>
          </w:rPr>
          <w:t>6.5 Historical Clinical Risk Management (HCR) – 20</w:t>
        </w:r>
        <w:r w:rsidR="009027A5">
          <w:rPr>
            <w:noProof/>
            <w:webHidden/>
          </w:rPr>
          <w:tab/>
        </w:r>
        <w:r w:rsidR="009027A5">
          <w:rPr>
            <w:noProof/>
            <w:webHidden/>
          </w:rPr>
          <w:fldChar w:fldCharType="begin"/>
        </w:r>
        <w:r w:rsidR="009027A5">
          <w:rPr>
            <w:noProof/>
            <w:webHidden/>
          </w:rPr>
          <w:instrText xml:space="preserve"> PAGEREF _Toc163200232 \h </w:instrText>
        </w:r>
        <w:r w:rsidR="009027A5">
          <w:rPr>
            <w:noProof/>
            <w:webHidden/>
          </w:rPr>
        </w:r>
        <w:r w:rsidR="009027A5">
          <w:rPr>
            <w:noProof/>
            <w:webHidden/>
          </w:rPr>
          <w:fldChar w:fldCharType="separate"/>
        </w:r>
        <w:r w:rsidR="009027A5">
          <w:rPr>
            <w:noProof/>
            <w:webHidden/>
          </w:rPr>
          <w:t>22</w:t>
        </w:r>
        <w:r w:rsidR="009027A5">
          <w:rPr>
            <w:noProof/>
            <w:webHidden/>
          </w:rPr>
          <w:fldChar w:fldCharType="end"/>
        </w:r>
      </w:hyperlink>
    </w:p>
    <w:p w14:paraId="7EA89617" w14:textId="26ACE2DE"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33" w:history="1">
        <w:r w:rsidR="009027A5" w:rsidRPr="008969EE">
          <w:rPr>
            <w:rStyle w:val="Hyperlink"/>
            <w:noProof/>
          </w:rPr>
          <w:t>6.6 Anamnestic</w:t>
        </w:r>
        <w:r w:rsidR="009027A5" w:rsidRPr="008969EE">
          <w:rPr>
            <w:rStyle w:val="Hyperlink"/>
            <w:noProof/>
            <w:spacing w:val="-5"/>
          </w:rPr>
          <w:t xml:space="preserve"> </w:t>
        </w:r>
        <w:r w:rsidR="009027A5" w:rsidRPr="008969EE">
          <w:rPr>
            <w:rStyle w:val="Hyperlink"/>
            <w:noProof/>
          </w:rPr>
          <w:t>Assessment (5Ws)</w:t>
        </w:r>
        <w:r w:rsidR="009027A5">
          <w:rPr>
            <w:noProof/>
            <w:webHidden/>
          </w:rPr>
          <w:tab/>
        </w:r>
        <w:r w:rsidR="009027A5">
          <w:rPr>
            <w:noProof/>
            <w:webHidden/>
          </w:rPr>
          <w:fldChar w:fldCharType="begin"/>
        </w:r>
        <w:r w:rsidR="009027A5">
          <w:rPr>
            <w:noProof/>
            <w:webHidden/>
          </w:rPr>
          <w:instrText xml:space="preserve"> PAGEREF _Toc163200233 \h </w:instrText>
        </w:r>
        <w:r w:rsidR="009027A5">
          <w:rPr>
            <w:noProof/>
            <w:webHidden/>
          </w:rPr>
        </w:r>
        <w:r w:rsidR="009027A5">
          <w:rPr>
            <w:noProof/>
            <w:webHidden/>
          </w:rPr>
          <w:fldChar w:fldCharType="separate"/>
        </w:r>
        <w:r w:rsidR="009027A5">
          <w:rPr>
            <w:noProof/>
            <w:webHidden/>
          </w:rPr>
          <w:t>22</w:t>
        </w:r>
        <w:r w:rsidR="009027A5">
          <w:rPr>
            <w:noProof/>
            <w:webHidden/>
          </w:rPr>
          <w:fldChar w:fldCharType="end"/>
        </w:r>
      </w:hyperlink>
    </w:p>
    <w:p w14:paraId="2492DCB4" w14:textId="6A32D09C"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34" w:history="1">
        <w:r w:rsidR="009027A5" w:rsidRPr="008969EE">
          <w:rPr>
            <w:rStyle w:val="Hyperlink"/>
            <w:noProof/>
          </w:rPr>
          <w:t>6.7 Dynamic Risk Assessment ISBAR</w:t>
        </w:r>
        <w:r w:rsidR="009027A5">
          <w:rPr>
            <w:noProof/>
            <w:webHidden/>
          </w:rPr>
          <w:tab/>
        </w:r>
        <w:r w:rsidR="009027A5">
          <w:rPr>
            <w:noProof/>
            <w:webHidden/>
          </w:rPr>
          <w:fldChar w:fldCharType="begin"/>
        </w:r>
        <w:r w:rsidR="009027A5">
          <w:rPr>
            <w:noProof/>
            <w:webHidden/>
          </w:rPr>
          <w:instrText xml:space="preserve"> PAGEREF _Toc163200234 \h </w:instrText>
        </w:r>
        <w:r w:rsidR="009027A5">
          <w:rPr>
            <w:noProof/>
            <w:webHidden/>
          </w:rPr>
        </w:r>
        <w:r w:rsidR="009027A5">
          <w:rPr>
            <w:noProof/>
            <w:webHidden/>
          </w:rPr>
          <w:fldChar w:fldCharType="separate"/>
        </w:r>
        <w:r w:rsidR="009027A5">
          <w:rPr>
            <w:noProof/>
            <w:webHidden/>
          </w:rPr>
          <w:t>23</w:t>
        </w:r>
        <w:r w:rsidR="009027A5">
          <w:rPr>
            <w:noProof/>
            <w:webHidden/>
          </w:rPr>
          <w:fldChar w:fldCharType="end"/>
        </w:r>
      </w:hyperlink>
    </w:p>
    <w:p w14:paraId="3129B20B" w14:textId="11697C8D"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35" w:history="1">
        <w:r w:rsidR="009027A5" w:rsidRPr="008969EE">
          <w:rPr>
            <w:rStyle w:val="Hyperlink"/>
            <w:noProof/>
          </w:rPr>
          <w:t>6.8 Clinical Risk Assessment (CRA)</w:t>
        </w:r>
        <w:r w:rsidR="009027A5">
          <w:rPr>
            <w:noProof/>
            <w:webHidden/>
          </w:rPr>
          <w:tab/>
        </w:r>
        <w:r w:rsidR="009027A5">
          <w:rPr>
            <w:noProof/>
            <w:webHidden/>
          </w:rPr>
          <w:fldChar w:fldCharType="begin"/>
        </w:r>
        <w:r w:rsidR="009027A5">
          <w:rPr>
            <w:noProof/>
            <w:webHidden/>
          </w:rPr>
          <w:instrText xml:space="preserve"> PAGEREF _Toc163200235 \h </w:instrText>
        </w:r>
        <w:r w:rsidR="009027A5">
          <w:rPr>
            <w:noProof/>
            <w:webHidden/>
          </w:rPr>
        </w:r>
        <w:r w:rsidR="009027A5">
          <w:rPr>
            <w:noProof/>
            <w:webHidden/>
          </w:rPr>
          <w:fldChar w:fldCharType="separate"/>
        </w:r>
        <w:r w:rsidR="009027A5">
          <w:rPr>
            <w:noProof/>
            <w:webHidden/>
          </w:rPr>
          <w:t>24</w:t>
        </w:r>
        <w:r w:rsidR="009027A5">
          <w:rPr>
            <w:noProof/>
            <w:webHidden/>
          </w:rPr>
          <w:fldChar w:fldCharType="end"/>
        </w:r>
      </w:hyperlink>
    </w:p>
    <w:p w14:paraId="27A022DE" w14:textId="2243BC54"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36" w:history="1">
        <w:r w:rsidR="009027A5" w:rsidRPr="008969EE">
          <w:rPr>
            <w:rStyle w:val="Hyperlink"/>
            <w:noProof/>
          </w:rPr>
          <w:t>6.9 Observation</w:t>
        </w:r>
        <w:r w:rsidR="009027A5">
          <w:rPr>
            <w:noProof/>
            <w:webHidden/>
          </w:rPr>
          <w:tab/>
        </w:r>
        <w:r w:rsidR="009027A5">
          <w:rPr>
            <w:noProof/>
            <w:webHidden/>
          </w:rPr>
          <w:fldChar w:fldCharType="begin"/>
        </w:r>
        <w:r w:rsidR="009027A5">
          <w:rPr>
            <w:noProof/>
            <w:webHidden/>
          </w:rPr>
          <w:instrText xml:space="preserve"> PAGEREF _Toc163200236 \h </w:instrText>
        </w:r>
        <w:r w:rsidR="009027A5">
          <w:rPr>
            <w:noProof/>
            <w:webHidden/>
          </w:rPr>
        </w:r>
        <w:r w:rsidR="009027A5">
          <w:rPr>
            <w:noProof/>
            <w:webHidden/>
          </w:rPr>
          <w:fldChar w:fldCharType="separate"/>
        </w:r>
        <w:r w:rsidR="009027A5">
          <w:rPr>
            <w:noProof/>
            <w:webHidden/>
          </w:rPr>
          <w:t>24</w:t>
        </w:r>
        <w:r w:rsidR="009027A5">
          <w:rPr>
            <w:noProof/>
            <w:webHidden/>
          </w:rPr>
          <w:fldChar w:fldCharType="end"/>
        </w:r>
      </w:hyperlink>
    </w:p>
    <w:p w14:paraId="45667471" w14:textId="1A27C5CC"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37" w:history="1">
        <w:r w:rsidR="009027A5" w:rsidRPr="008969EE">
          <w:rPr>
            <w:rStyle w:val="Hyperlink"/>
            <w:noProof/>
          </w:rPr>
          <w:t>Section 7 – Codes</w:t>
        </w:r>
        <w:r w:rsidR="009027A5">
          <w:rPr>
            <w:noProof/>
            <w:webHidden/>
          </w:rPr>
          <w:tab/>
        </w:r>
        <w:r w:rsidR="009027A5">
          <w:rPr>
            <w:noProof/>
            <w:webHidden/>
          </w:rPr>
          <w:fldChar w:fldCharType="begin"/>
        </w:r>
        <w:r w:rsidR="009027A5">
          <w:rPr>
            <w:noProof/>
            <w:webHidden/>
          </w:rPr>
          <w:instrText xml:space="preserve"> PAGEREF _Toc163200237 \h </w:instrText>
        </w:r>
        <w:r w:rsidR="009027A5">
          <w:rPr>
            <w:noProof/>
            <w:webHidden/>
          </w:rPr>
        </w:r>
        <w:r w:rsidR="009027A5">
          <w:rPr>
            <w:noProof/>
            <w:webHidden/>
          </w:rPr>
          <w:fldChar w:fldCharType="separate"/>
        </w:r>
        <w:r w:rsidR="009027A5">
          <w:rPr>
            <w:noProof/>
            <w:webHidden/>
          </w:rPr>
          <w:t>26</w:t>
        </w:r>
        <w:r w:rsidR="009027A5">
          <w:rPr>
            <w:noProof/>
            <w:webHidden/>
          </w:rPr>
          <w:fldChar w:fldCharType="end"/>
        </w:r>
      </w:hyperlink>
    </w:p>
    <w:p w14:paraId="068DEC12" w14:textId="29FF8A0B"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38" w:history="1">
        <w:r w:rsidR="009027A5" w:rsidRPr="008969EE">
          <w:rPr>
            <w:rStyle w:val="Hyperlink"/>
            <w:noProof/>
          </w:rPr>
          <w:t>7.1 Emergency codes</w:t>
        </w:r>
        <w:r w:rsidR="009027A5">
          <w:rPr>
            <w:noProof/>
            <w:webHidden/>
          </w:rPr>
          <w:tab/>
        </w:r>
        <w:r w:rsidR="009027A5">
          <w:rPr>
            <w:noProof/>
            <w:webHidden/>
          </w:rPr>
          <w:fldChar w:fldCharType="begin"/>
        </w:r>
        <w:r w:rsidR="009027A5">
          <w:rPr>
            <w:noProof/>
            <w:webHidden/>
          </w:rPr>
          <w:instrText xml:space="preserve"> PAGEREF _Toc163200238 \h </w:instrText>
        </w:r>
        <w:r w:rsidR="009027A5">
          <w:rPr>
            <w:noProof/>
            <w:webHidden/>
          </w:rPr>
        </w:r>
        <w:r w:rsidR="009027A5">
          <w:rPr>
            <w:noProof/>
            <w:webHidden/>
          </w:rPr>
          <w:fldChar w:fldCharType="separate"/>
        </w:r>
        <w:r w:rsidR="009027A5">
          <w:rPr>
            <w:noProof/>
            <w:webHidden/>
          </w:rPr>
          <w:t>26</w:t>
        </w:r>
        <w:r w:rsidR="009027A5">
          <w:rPr>
            <w:noProof/>
            <w:webHidden/>
          </w:rPr>
          <w:fldChar w:fldCharType="end"/>
        </w:r>
      </w:hyperlink>
    </w:p>
    <w:p w14:paraId="0DA619ED" w14:textId="05D76423"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39" w:history="1">
        <w:r w:rsidR="009027A5" w:rsidRPr="008969EE">
          <w:rPr>
            <w:rStyle w:val="Hyperlink"/>
            <w:noProof/>
          </w:rPr>
          <w:t>7.2 Code Black</w:t>
        </w:r>
        <w:r w:rsidR="009027A5">
          <w:rPr>
            <w:noProof/>
            <w:webHidden/>
          </w:rPr>
          <w:tab/>
        </w:r>
        <w:r w:rsidR="009027A5">
          <w:rPr>
            <w:noProof/>
            <w:webHidden/>
          </w:rPr>
          <w:fldChar w:fldCharType="begin"/>
        </w:r>
        <w:r w:rsidR="009027A5">
          <w:rPr>
            <w:noProof/>
            <w:webHidden/>
          </w:rPr>
          <w:instrText xml:space="preserve"> PAGEREF _Toc163200239 \h </w:instrText>
        </w:r>
        <w:r w:rsidR="009027A5">
          <w:rPr>
            <w:noProof/>
            <w:webHidden/>
          </w:rPr>
        </w:r>
        <w:r w:rsidR="009027A5">
          <w:rPr>
            <w:noProof/>
            <w:webHidden/>
          </w:rPr>
          <w:fldChar w:fldCharType="separate"/>
        </w:r>
        <w:r w:rsidR="009027A5">
          <w:rPr>
            <w:noProof/>
            <w:webHidden/>
          </w:rPr>
          <w:t>26</w:t>
        </w:r>
        <w:r w:rsidR="009027A5">
          <w:rPr>
            <w:noProof/>
            <w:webHidden/>
          </w:rPr>
          <w:fldChar w:fldCharType="end"/>
        </w:r>
      </w:hyperlink>
    </w:p>
    <w:p w14:paraId="383D5318" w14:textId="2231C28E"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40" w:history="1">
        <w:r w:rsidR="009027A5" w:rsidRPr="008969EE">
          <w:rPr>
            <w:rStyle w:val="Hyperlink"/>
            <w:noProof/>
          </w:rPr>
          <w:t>7.3 Duress Alarms</w:t>
        </w:r>
        <w:r w:rsidR="009027A5">
          <w:rPr>
            <w:noProof/>
            <w:webHidden/>
          </w:rPr>
          <w:tab/>
        </w:r>
        <w:r w:rsidR="009027A5">
          <w:rPr>
            <w:noProof/>
            <w:webHidden/>
          </w:rPr>
          <w:fldChar w:fldCharType="begin"/>
        </w:r>
        <w:r w:rsidR="009027A5">
          <w:rPr>
            <w:noProof/>
            <w:webHidden/>
          </w:rPr>
          <w:instrText xml:space="preserve"> PAGEREF _Toc163200240 \h </w:instrText>
        </w:r>
        <w:r w:rsidR="009027A5">
          <w:rPr>
            <w:noProof/>
            <w:webHidden/>
          </w:rPr>
        </w:r>
        <w:r w:rsidR="009027A5">
          <w:rPr>
            <w:noProof/>
            <w:webHidden/>
          </w:rPr>
          <w:fldChar w:fldCharType="separate"/>
        </w:r>
        <w:r w:rsidR="009027A5">
          <w:rPr>
            <w:noProof/>
            <w:webHidden/>
          </w:rPr>
          <w:t>27</w:t>
        </w:r>
        <w:r w:rsidR="009027A5">
          <w:rPr>
            <w:noProof/>
            <w:webHidden/>
          </w:rPr>
          <w:fldChar w:fldCharType="end"/>
        </w:r>
      </w:hyperlink>
    </w:p>
    <w:p w14:paraId="23A989D3" w14:textId="2D97C669"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41" w:history="1">
        <w:r w:rsidR="009027A5" w:rsidRPr="008969EE">
          <w:rPr>
            <w:rStyle w:val="Hyperlink"/>
            <w:noProof/>
          </w:rPr>
          <w:t>Section 8 – Electronic devices for consumers</w:t>
        </w:r>
        <w:r w:rsidR="009027A5">
          <w:rPr>
            <w:noProof/>
            <w:webHidden/>
          </w:rPr>
          <w:tab/>
        </w:r>
        <w:r w:rsidR="009027A5">
          <w:rPr>
            <w:noProof/>
            <w:webHidden/>
          </w:rPr>
          <w:fldChar w:fldCharType="begin"/>
        </w:r>
        <w:r w:rsidR="009027A5">
          <w:rPr>
            <w:noProof/>
            <w:webHidden/>
          </w:rPr>
          <w:instrText xml:space="preserve"> PAGEREF _Toc163200241 \h </w:instrText>
        </w:r>
        <w:r w:rsidR="009027A5">
          <w:rPr>
            <w:noProof/>
            <w:webHidden/>
          </w:rPr>
        </w:r>
        <w:r w:rsidR="009027A5">
          <w:rPr>
            <w:noProof/>
            <w:webHidden/>
          </w:rPr>
          <w:fldChar w:fldCharType="separate"/>
        </w:r>
        <w:r w:rsidR="009027A5">
          <w:rPr>
            <w:noProof/>
            <w:webHidden/>
          </w:rPr>
          <w:t>27</w:t>
        </w:r>
        <w:r w:rsidR="009027A5">
          <w:rPr>
            <w:noProof/>
            <w:webHidden/>
          </w:rPr>
          <w:fldChar w:fldCharType="end"/>
        </w:r>
      </w:hyperlink>
    </w:p>
    <w:p w14:paraId="3A192FC8" w14:textId="4F7DD486"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42" w:history="1">
        <w:r w:rsidR="009027A5" w:rsidRPr="008969EE">
          <w:rPr>
            <w:rStyle w:val="Hyperlink"/>
            <w:noProof/>
          </w:rPr>
          <w:t>Section 9 – Food services</w:t>
        </w:r>
        <w:r w:rsidR="009027A5">
          <w:rPr>
            <w:noProof/>
            <w:webHidden/>
          </w:rPr>
          <w:tab/>
        </w:r>
        <w:r w:rsidR="009027A5">
          <w:rPr>
            <w:noProof/>
            <w:webHidden/>
          </w:rPr>
          <w:fldChar w:fldCharType="begin"/>
        </w:r>
        <w:r w:rsidR="009027A5">
          <w:rPr>
            <w:noProof/>
            <w:webHidden/>
          </w:rPr>
          <w:instrText xml:space="preserve"> PAGEREF _Toc163200242 \h </w:instrText>
        </w:r>
        <w:r w:rsidR="009027A5">
          <w:rPr>
            <w:noProof/>
            <w:webHidden/>
          </w:rPr>
        </w:r>
        <w:r w:rsidR="009027A5">
          <w:rPr>
            <w:noProof/>
            <w:webHidden/>
          </w:rPr>
          <w:fldChar w:fldCharType="separate"/>
        </w:r>
        <w:r w:rsidR="009027A5">
          <w:rPr>
            <w:noProof/>
            <w:webHidden/>
          </w:rPr>
          <w:t>28</w:t>
        </w:r>
        <w:r w:rsidR="009027A5">
          <w:rPr>
            <w:noProof/>
            <w:webHidden/>
          </w:rPr>
          <w:fldChar w:fldCharType="end"/>
        </w:r>
      </w:hyperlink>
    </w:p>
    <w:p w14:paraId="734AD41C" w14:textId="6E35A13F"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43" w:history="1">
        <w:r w:rsidR="009027A5" w:rsidRPr="008969EE">
          <w:rPr>
            <w:rStyle w:val="Hyperlink"/>
            <w:noProof/>
          </w:rPr>
          <w:t>9.1 Cutlery</w:t>
        </w:r>
        <w:r w:rsidR="009027A5">
          <w:rPr>
            <w:noProof/>
            <w:webHidden/>
          </w:rPr>
          <w:tab/>
        </w:r>
        <w:r w:rsidR="009027A5">
          <w:rPr>
            <w:noProof/>
            <w:webHidden/>
          </w:rPr>
          <w:fldChar w:fldCharType="begin"/>
        </w:r>
        <w:r w:rsidR="009027A5">
          <w:rPr>
            <w:noProof/>
            <w:webHidden/>
          </w:rPr>
          <w:instrText xml:space="preserve"> PAGEREF _Toc163200243 \h </w:instrText>
        </w:r>
        <w:r w:rsidR="009027A5">
          <w:rPr>
            <w:noProof/>
            <w:webHidden/>
          </w:rPr>
        </w:r>
        <w:r w:rsidR="009027A5">
          <w:rPr>
            <w:noProof/>
            <w:webHidden/>
          </w:rPr>
          <w:fldChar w:fldCharType="separate"/>
        </w:r>
        <w:r w:rsidR="009027A5">
          <w:rPr>
            <w:noProof/>
            <w:webHidden/>
          </w:rPr>
          <w:t>28</w:t>
        </w:r>
        <w:r w:rsidR="009027A5">
          <w:rPr>
            <w:noProof/>
            <w:webHidden/>
          </w:rPr>
          <w:fldChar w:fldCharType="end"/>
        </w:r>
      </w:hyperlink>
    </w:p>
    <w:p w14:paraId="18B828D1" w14:textId="02645F91"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44" w:history="1">
        <w:r w:rsidR="009027A5" w:rsidRPr="008969EE">
          <w:rPr>
            <w:rStyle w:val="Hyperlink"/>
            <w:noProof/>
          </w:rPr>
          <w:t>9.2 Supervision at servery area</w:t>
        </w:r>
        <w:r w:rsidR="009027A5">
          <w:rPr>
            <w:noProof/>
            <w:webHidden/>
          </w:rPr>
          <w:tab/>
        </w:r>
        <w:r w:rsidR="009027A5">
          <w:rPr>
            <w:noProof/>
            <w:webHidden/>
          </w:rPr>
          <w:fldChar w:fldCharType="begin"/>
        </w:r>
        <w:r w:rsidR="009027A5">
          <w:rPr>
            <w:noProof/>
            <w:webHidden/>
          </w:rPr>
          <w:instrText xml:space="preserve"> PAGEREF _Toc163200244 \h </w:instrText>
        </w:r>
        <w:r w:rsidR="009027A5">
          <w:rPr>
            <w:noProof/>
            <w:webHidden/>
          </w:rPr>
        </w:r>
        <w:r w:rsidR="009027A5">
          <w:rPr>
            <w:noProof/>
            <w:webHidden/>
          </w:rPr>
          <w:fldChar w:fldCharType="separate"/>
        </w:r>
        <w:r w:rsidR="009027A5">
          <w:rPr>
            <w:noProof/>
            <w:webHidden/>
          </w:rPr>
          <w:t>28</w:t>
        </w:r>
        <w:r w:rsidR="009027A5">
          <w:rPr>
            <w:noProof/>
            <w:webHidden/>
          </w:rPr>
          <w:fldChar w:fldCharType="end"/>
        </w:r>
      </w:hyperlink>
    </w:p>
    <w:p w14:paraId="6C028A1A" w14:textId="7B0FBAF1"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45" w:history="1">
        <w:r w:rsidR="009027A5" w:rsidRPr="008969EE">
          <w:rPr>
            <w:rStyle w:val="Hyperlink"/>
            <w:noProof/>
          </w:rPr>
          <w:t>9.3 Supervision</w:t>
        </w:r>
        <w:r w:rsidR="009027A5" w:rsidRPr="008969EE">
          <w:rPr>
            <w:rStyle w:val="Hyperlink"/>
            <w:noProof/>
            <w:spacing w:val="-3"/>
          </w:rPr>
          <w:t xml:space="preserve"> </w:t>
        </w:r>
        <w:r w:rsidR="009027A5" w:rsidRPr="008969EE">
          <w:rPr>
            <w:rStyle w:val="Hyperlink"/>
            <w:noProof/>
          </w:rPr>
          <w:t>in dining room</w:t>
        </w:r>
        <w:r w:rsidR="009027A5">
          <w:rPr>
            <w:noProof/>
            <w:webHidden/>
          </w:rPr>
          <w:tab/>
        </w:r>
        <w:r w:rsidR="009027A5">
          <w:rPr>
            <w:noProof/>
            <w:webHidden/>
          </w:rPr>
          <w:fldChar w:fldCharType="begin"/>
        </w:r>
        <w:r w:rsidR="009027A5">
          <w:rPr>
            <w:noProof/>
            <w:webHidden/>
          </w:rPr>
          <w:instrText xml:space="preserve"> PAGEREF _Toc163200245 \h </w:instrText>
        </w:r>
        <w:r w:rsidR="009027A5">
          <w:rPr>
            <w:noProof/>
            <w:webHidden/>
          </w:rPr>
        </w:r>
        <w:r w:rsidR="009027A5">
          <w:rPr>
            <w:noProof/>
            <w:webHidden/>
          </w:rPr>
          <w:fldChar w:fldCharType="separate"/>
        </w:r>
        <w:r w:rsidR="009027A5">
          <w:rPr>
            <w:noProof/>
            <w:webHidden/>
          </w:rPr>
          <w:t>28</w:t>
        </w:r>
        <w:r w:rsidR="009027A5">
          <w:rPr>
            <w:noProof/>
            <w:webHidden/>
          </w:rPr>
          <w:fldChar w:fldCharType="end"/>
        </w:r>
      </w:hyperlink>
    </w:p>
    <w:p w14:paraId="3878FFC8" w14:textId="12DF6F56"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46" w:history="1">
        <w:r w:rsidR="009027A5" w:rsidRPr="008969EE">
          <w:rPr>
            <w:rStyle w:val="Hyperlink"/>
            <w:noProof/>
          </w:rPr>
          <w:t>9.4 Searches</w:t>
        </w:r>
        <w:r w:rsidR="009027A5" w:rsidRPr="008969EE">
          <w:rPr>
            <w:rStyle w:val="Hyperlink"/>
            <w:noProof/>
            <w:spacing w:val="-4"/>
          </w:rPr>
          <w:t xml:space="preserve"> </w:t>
        </w:r>
        <w:r w:rsidR="009027A5" w:rsidRPr="008969EE">
          <w:rPr>
            <w:rStyle w:val="Hyperlink"/>
            <w:noProof/>
          </w:rPr>
          <w:t>for</w:t>
        </w:r>
        <w:r w:rsidR="009027A5" w:rsidRPr="008969EE">
          <w:rPr>
            <w:rStyle w:val="Hyperlink"/>
            <w:noProof/>
            <w:spacing w:val="-4"/>
          </w:rPr>
          <w:t xml:space="preserve"> m</w:t>
        </w:r>
        <w:r w:rsidR="009027A5" w:rsidRPr="008969EE">
          <w:rPr>
            <w:rStyle w:val="Hyperlink"/>
            <w:noProof/>
          </w:rPr>
          <w:t>issing</w:t>
        </w:r>
        <w:r w:rsidR="009027A5" w:rsidRPr="008969EE">
          <w:rPr>
            <w:rStyle w:val="Hyperlink"/>
            <w:noProof/>
            <w:spacing w:val="-1"/>
          </w:rPr>
          <w:t xml:space="preserve"> c</w:t>
        </w:r>
        <w:r w:rsidR="009027A5" w:rsidRPr="008969EE">
          <w:rPr>
            <w:rStyle w:val="Hyperlink"/>
            <w:noProof/>
          </w:rPr>
          <w:t>utlery</w:t>
        </w:r>
        <w:r w:rsidR="009027A5">
          <w:rPr>
            <w:noProof/>
            <w:webHidden/>
          </w:rPr>
          <w:tab/>
        </w:r>
        <w:r w:rsidR="009027A5">
          <w:rPr>
            <w:noProof/>
            <w:webHidden/>
          </w:rPr>
          <w:fldChar w:fldCharType="begin"/>
        </w:r>
        <w:r w:rsidR="009027A5">
          <w:rPr>
            <w:noProof/>
            <w:webHidden/>
          </w:rPr>
          <w:instrText xml:space="preserve"> PAGEREF _Toc163200246 \h </w:instrText>
        </w:r>
        <w:r w:rsidR="009027A5">
          <w:rPr>
            <w:noProof/>
            <w:webHidden/>
          </w:rPr>
        </w:r>
        <w:r w:rsidR="009027A5">
          <w:rPr>
            <w:noProof/>
            <w:webHidden/>
          </w:rPr>
          <w:fldChar w:fldCharType="separate"/>
        </w:r>
        <w:r w:rsidR="009027A5">
          <w:rPr>
            <w:noProof/>
            <w:webHidden/>
          </w:rPr>
          <w:t>29</w:t>
        </w:r>
        <w:r w:rsidR="009027A5">
          <w:rPr>
            <w:noProof/>
            <w:webHidden/>
          </w:rPr>
          <w:fldChar w:fldCharType="end"/>
        </w:r>
      </w:hyperlink>
    </w:p>
    <w:p w14:paraId="14F96AB5" w14:textId="78B4049E"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47" w:history="1">
        <w:r w:rsidR="009027A5" w:rsidRPr="008969EE">
          <w:rPr>
            <w:rStyle w:val="Hyperlink"/>
            <w:noProof/>
          </w:rPr>
          <w:t>9.5 Self-catered meals</w:t>
        </w:r>
        <w:r w:rsidR="009027A5">
          <w:rPr>
            <w:noProof/>
            <w:webHidden/>
          </w:rPr>
          <w:tab/>
        </w:r>
        <w:r w:rsidR="009027A5">
          <w:rPr>
            <w:noProof/>
            <w:webHidden/>
          </w:rPr>
          <w:fldChar w:fldCharType="begin"/>
        </w:r>
        <w:r w:rsidR="009027A5">
          <w:rPr>
            <w:noProof/>
            <w:webHidden/>
          </w:rPr>
          <w:instrText xml:space="preserve"> PAGEREF _Toc163200247 \h </w:instrText>
        </w:r>
        <w:r w:rsidR="009027A5">
          <w:rPr>
            <w:noProof/>
            <w:webHidden/>
          </w:rPr>
        </w:r>
        <w:r w:rsidR="009027A5">
          <w:rPr>
            <w:noProof/>
            <w:webHidden/>
          </w:rPr>
          <w:fldChar w:fldCharType="separate"/>
        </w:r>
        <w:r w:rsidR="009027A5">
          <w:rPr>
            <w:noProof/>
            <w:webHidden/>
          </w:rPr>
          <w:t>29</w:t>
        </w:r>
        <w:r w:rsidR="009027A5">
          <w:rPr>
            <w:noProof/>
            <w:webHidden/>
          </w:rPr>
          <w:fldChar w:fldCharType="end"/>
        </w:r>
      </w:hyperlink>
    </w:p>
    <w:p w14:paraId="3F7F6D6F" w14:textId="5F46A2E2"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48" w:history="1">
        <w:r w:rsidR="009027A5" w:rsidRPr="008969EE">
          <w:rPr>
            <w:rStyle w:val="Hyperlink"/>
            <w:noProof/>
          </w:rPr>
          <w:t>Section 10 – Discharge</w:t>
        </w:r>
        <w:r w:rsidR="009027A5">
          <w:rPr>
            <w:noProof/>
            <w:webHidden/>
          </w:rPr>
          <w:tab/>
        </w:r>
        <w:r w:rsidR="009027A5">
          <w:rPr>
            <w:noProof/>
            <w:webHidden/>
          </w:rPr>
          <w:fldChar w:fldCharType="begin"/>
        </w:r>
        <w:r w:rsidR="009027A5">
          <w:rPr>
            <w:noProof/>
            <w:webHidden/>
          </w:rPr>
          <w:instrText xml:space="preserve"> PAGEREF _Toc163200248 \h </w:instrText>
        </w:r>
        <w:r w:rsidR="009027A5">
          <w:rPr>
            <w:noProof/>
            <w:webHidden/>
          </w:rPr>
        </w:r>
        <w:r w:rsidR="009027A5">
          <w:rPr>
            <w:noProof/>
            <w:webHidden/>
          </w:rPr>
          <w:fldChar w:fldCharType="separate"/>
        </w:r>
        <w:r w:rsidR="009027A5">
          <w:rPr>
            <w:noProof/>
            <w:webHidden/>
          </w:rPr>
          <w:t>29</w:t>
        </w:r>
        <w:r w:rsidR="009027A5">
          <w:rPr>
            <w:noProof/>
            <w:webHidden/>
          </w:rPr>
          <w:fldChar w:fldCharType="end"/>
        </w:r>
      </w:hyperlink>
    </w:p>
    <w:p w14:paraId="16960056" w14:textId="3F6C4EE3"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49" w:history="1">
        <w:r w:rsidR="009027A5" w:rsidRPr="008969EE">
          <w:rPr>
            <w:rStyle w:val="Hyperlink"/>
            <w:noProof/>
          </w:rPr>
          <w:t>Section 11 – Partnering with consumers, carers, family, and other supports</w:t>
        </w:r>
        <w:r w:rsidR="009027A5">
          <w:rPr>
            <w:noProof/>
            <w:webHidden/>
          </w:rPr>
          <w:tab/>
        </w:r>
        <w:r w:rsidR="009027A5">
          <w:rPr>
            <w:noProof/>
            <w:webHidden/>
          </w:rPr>
          <w:fldChar w:fldCharType="begin"/>
        </w:r>
        <w:r w:rsidR="009027A5">
          <w:rPr>
            <w:noProof/>
            <w:webHidden/>
          </w:rPr>
          <w:instrText xml:space="preserve"> PAGEREF _Toc163200249 \h </w:instrText>
        </w:r>
        <w:r w:rsidR="009027A5">
          <w:rPr>
            <w:noProof/>
            <w:webHidden/>
          </w:rPr>
        </w:r>
        <w:r w:rsidR="009027A5">
          <w:rPr>
            <w:noProof/>
            <w:webHidden/>
          </w:rPr>
          <w:fldChar w:fldCharType="separate"/>
        </w:r>
        <w:r w:rsidR="009027A5">
          <w:rPr>
            <w:noProof/>
            <w:webHidden/>
          </w:rPr>
          <w:t>30</w:t>
        </w:r>
        <w:r w:rsidR="009027A5">
          <w:rPr>
            <w:noProof/>
            <w:webHidden/>
          </w:rPr>
          <w:fldChar w:fldCharType="end"/>
        </w:r>
      </w:hyperlink>
    </w:p>
    <w:p w14:paraId="1397A1E3" w14:textId="4683C0F8"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50" w:history="1">
        <w:r w:rsidR="009027A5" w:rsidRPr="008969EE">
          <w:rPr>
            <w:rStyle w:val="Hyperlink"/>
            <w:noProof/>
          </w:rPr>
          <w:t>Section 12 – Documentation</w:t>
        </w:r>
        <w:r w:rsidR="009027A5">
          <w:rPr>
            <w:noProof/>
            <w:webHidden/>
          </w:rPr>
          <w:tab/>
        </w:r>
        <w:r w:rsidR="009027A5">
          <w:rPr>
            <w:noProof/>
            <w:webHidden/>
          </w:rPr>
          <w:fldChar w:fldCharType="begin"/>
        </w:r>
        <w:r w:rsidR="009027A5">
          <w:rPr>
            <w:noProof/>
            <w:webHidden/>
          </w:rPr>
          <w:instrText xml:space="preserve"> PAGEREF _Toc163200250 \h </w:instrText>
        </w:r>
        <w:r w:rsidR="009027A5">
          <w:rPr>
            <w:noProof/>
            <w:webHidden/>
          </w:rPr>
        </w:r>
        <w:r w:rsidR="009027A5">
          <w:rPr>
            <w:noProof/>
            <w:webHidden/>
          </w:rPr>
          <w:fldChar w:fldCharType="separate"/>
        </w:r>
        <w:r w:rsidR="009027A5">
          <w:rPr>
            <w:noProof/>
            <w:webHidden/>
          </w:rPr>
          <w:t>31</w:t>
        </w:r>
        <w:r w:rsidR="009027A5">
          <w:rPr>
            <w:noProof/>
            <w:webHidden/>
          </w:rPr>
          <w:fldChar w:fldCharType="end"/>
        </w:r>
      </w:hyperlink>
    </w:p>
    <w:p w14:paraId="3B2A2F3F" w14:textId="757C09C4"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51" w:history="1">
        <w:r w:rsidR="009027A5" w:rsidRPr="008969EE">
          <w:rPr>
            <w:rStyle w:val="Hyperlink"/>
            <w:noProof/>
          </w:rPr>
          <w:t>Section 13 – Dhulwa governance and meeting structure</w:t>
        </w:r>
        <w:r w:rsidR="009027A5">
          <w:rPr>
            <w:noProof/>
            <w:webHidden/>
          </w:rPr>
          <w:tab/>
        </w:r>
        <w:r w:rsidR="009027A5">
          <w:rPr>
            <w:noProof/>
            <w:webHidden/>
          </w:rPr>
          <w:fldChar w:fldCharType="begin"/>
        </w:r>
        <w:r w:rsidR="009027A5">
          <w:rPr>
            <w:noProof/>
            <w:webHidden/>
          </w:rPr>
          <w:instrText xml:space="preserve"> PAGEREF _Toc163200251 \h </w:instrText>
        </w:r>
        <w:r w:rsidR="009027A5">
          <w:rPr>
            <w:noProof/>
            <w:webHidden/>
          </w:rPr>
        </w:r>
        <w:r w:rsidR="009027A5">
          <w:rPr>
            <w:noProof/>
            <w:webHidden/>
          </w:rPr>
          <w:fldChar w:fldCharType="separate"/>
        </w:r>
        <w:r w:rsidR="009027A5">
          <w:rPr>
            <w:noProof/>
            <w:webHidden/>
          </w:rPr>
          <w:t>32</w:t>
        </w:r>
        <w:r w:rsidR="009027A5">
          <w:rPr>
            <w:noProof/>
            <w:webHidden/>
          </w:rPr>
          <w:fldChar w:fldCharType="end"/>
        </w:r>
      </w:hyperlink>
    </w:p>
    <w:p w14:paraId="5C635D0D" w14:textId="098EDDBD"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52" w:history="1">
        <w:r w:rsidR="009027A5" w:rsidRPr="008969EE">
          <w:rPr>
            <w:rStyle w:val="Hyperlink"/>
            <w:noProof/>
          </w:rPr>
          <w:t>Evaluation</w:t>
        </w:r>
        <w:r w:rsidR="009027A5">
          <w:rPr>
            <w:noProof/>
            <w:webHidden/>
          </w:rPr>
          <w:tab/>
        </w:r>
        <w:r w:rsidR="009027A5">
          <w:rPr>
            <w:noProof/>
            <w:webHidden/>
          </w:rPr>
          <w:fldChar w:fldCharType="begin"/>
        </w:r>
        <w:r w:rsidR="009027A5">
          <w:rPr>
            <w:noProof/>
            <w:webHidden/>
          </w:rPr>
          <w:instrText xml:space="preserve"> PAGEREF _Toc163200252 \h </w:instrText>
        </w:r>
        <w:r w:rsidR="009027A5">
          <w:rPr>
            <w:noProof/>
            <w:webHidden/>
          </w:rPr>
        </w:r>
        <w:r w:rsidR="009027A5">
          <w:rPr>
            <w:noProof/>
            <w:webHidden/>
          </w:rPr>
          <w:fldChar w:fldCharType="separate"/>
        </w:r>
        <w:r w:rsidR="009027A5">
          <w:rPr>
            <w:noProof/>
            <w:webHidden/>
          </w:rPr>
          <w:t>33</w:t>
        </w:r>
        <w:r w:rsidR="009027A5">
          <w:rPr>
            <w:noProof/>
            <w:webHidden/>
          </w:rPr>
          <w:fldChar w:fldCharType="end"/>
        </w:r>
      </w:hyperlink>
    </w:p>
    <w:p w14:paraId="6AF59B67" w14:textId="335EA951"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53" w:history="1">
        <w:r w:rsidR="009027A5" w:rsidRPr="008969EE">
          <w:rPr>
            <w:rStyle w:val="Hyperlink"/>
            <w:noProof/>
          </w:rPr>
          <w:t>Related Policies, Procedures, Guidelines and Legislation</w:t>
        </w:r>
        <w:r w:rsidR="009027A5">
          <w:rPr>
            <w:noProof/>
            <w:webHidden/>
          </w:rPr>
          <w:tab/>
        </w:r>
        <w:r w:rsidR="009027A5">
          <w:rPr>
            <w:noProof/>
            <w:webHidden/>
          </w:rPr>
          <w:fldChar w:fldCharType="begin"/>
        </w:r>
        <w:r w:rsidR="009027A5">
          <w:rPr>
            <w:noProof/>
            <w:webHidden/>
          </w:rPr>
          <w:instrText xml:space="preserve"> PAGEREF _Toc163200253 \h </w:instrText>
        </w:r>
        <w:r w:rsidR="009027A5">
          <w:rPr>
            <w:noProof/>
            <w:webHidden/>
          </w:rPr>
        </w:r>
        <w:r w:rsidR="009027A5">
          <w:rPr>
            <w:noProof/>
            <w:webHidden/>
          </w:rPr>
          <w:fldChar w:fldCharType="separate"/>
        </w:r>
        <w:r w:rsidR="009027A5">
          <w:rPr>
            <w:noProof/>
            <w:webHidden/>
          </w:rPr>
          <w:t>33</w:t>
        </w:r>
        <w:r w:rsidR="009027A5">
          <w:rPr>
            <w:noProof/>
            <w:webHidden/>
          </w:rPr>
          <w:fldChar w:fldCharType="end"/>
        </w:r>
      </w:hyperlink>
    </w:p>
    <w:p w14:paraId="6B57BCE5" w14:textId="0F8973F3"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54" w:history="1">
        <w:r w:rsidR="009027A5" w:rsidRPr="008969EE">
          <w:rPr>
            <w:rStyle w:val="Hyperlink"/>
            <w:noProof/>
          </w:rPr>
          <w:t>Definition of Terms</w:t>
        </w:r>
        <w:r w:rsidR="009027A5">
          <w:rPr>
            <w:noProof/>
            <w:webHidden/>
          </w:rPr>
          <w:tab/>
        </w:r>
        <w:r w:rsidR="009027A5">
          <w:rPr>
            <w:noProof/>
            <w:webHidden/>
          </w:rPr>
          <w:fldChar w:fldCharType="begin"/>
        </w:r>
        <w:r w:rsidR="009027A5">
          <w:rPr>
            <w:noProof/>
            <w:webHidden/>
          </w:rPr>
          <w:instrText xml:space="preserve"> PAGEREF _Toc163200254 \h </w:instrText>
        </w:r>
        <w:r w:rsidR="009027A5">
          <w:rPr>
            <w:noProof/>
            <w:webHidden/>
          </w:rPr>
        </w:r>
        <w:r w:rsidR="009027A5">
          <w:rPr>
            <w:noProof/>
            <w:webHidden/>
          </w:rPr>
          <w:fldChar w:fldCharType="separate"/>
        </w:r>
        <w:r w:rsidR="009027A5">
          <w:rPr>
            <w:noProof/>
            <w:webHidden/>
          </w:rPr>
          <w:t>35</w:t>
        </w:r>
        <w:r w:rsidR="009027A5">
          <w:rPr>
            <w:noProof/>
            <w:webHidden/>
          </w:rPr>
          <w:fldChar w:fldCharType="end"/>
        </w:r>
      </w:hyperlink>
    </w:p>
    <w:p w14:paraId="1FF68E69" w14:textId="76A23CB0"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55" w:history="1">
        <w:r w:rsidR="009027A5" w:rsidRPr="008969EE">
          <w:rPr>
            <w:rStyle w:val="Hyperlink"/>
            <w:noProof/>
          </w:rPr>
          <w:t>Search Terms</w:t>
        </w:r>
        <w:r w:rsidR="009027A5">
          <w:rPr>
            <w:noProof/>
            <w:webHidden/>
          </w:rPr>
          <w:tab/>
        </w:r>
        <w:r w:rsidR="009027A5">
          <w:rPr>
            <w:noProof/>
            <w:webHidden/>
          </w:rPr>
          <w:fldChar w:fldCharType="begin"/>
        </w:r>
        <w:r w:rsidR="009027A5">
          <w:rPr>
            <w:noProof/>
            <w:webHidden/>
          </w:rPr>
          <w:instrText xml:space="preserve"> PAGEREF _Toc163200255 \h </w:instrText>
        </w:r>
        <w:r w:rsidR="009027A5">
          <w:rPr>
            <w:noProof/>
            <w:webHidden/>
          </w:rPr>
        </w:r>
        <w:r w:rsidR="009027A5">
          <w:rPr>
            <w:noProof/>
            <w:webHidden/>
          </w:rPr>
          <w:fldChar w:fldCharType="separate"/>
        </w:r>
        <w:r w:rsidR="009027A5">
          <w:rPr>
            <w:noProof/>
            <w:webHidden/>
          </w:rPr>
          <w:t>35</w:t>
        </w:r>
        <w:r w:rsidR="009027A5">
          <w:rPr>
            <w:noProof/>
            <w:webHidden/>
          </w:rPr>
          <w:fldChar w:fldCharType="end"/>
        </w:r>
      </w:hyperlink>
    </w:p>
    <w:p w14:paraId="50C2174D" w14:textId="4AC2603A"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56" w:history="1">
        <w:r w:rsidR="009027A5" w:rsidRPr="008969EE">
          <w:rPr>
            <w:rStyle w:val="Hyperlink"/>
            <w:noProof/>
          </w:rPr>
          <w:t>Attachments</w:t>
        </w:r>
        <w:r w:rsidR="009027A5">
          <w:rPr>
            <w:noProof/>
            <w:webHidden/>
          </w:rPr>
          <w:tab/>
        </w:r>
        <w:r w:rsidR="009027A5">
          <w:rPr>
            <w:noProof/>
            <w:webHidden/>
          </w:rPr>
          <w:fldChar w:fldCharType="begin"/>
        </w:r>
        <w:r w:rsidR="009027A5">
          <w:rPr>
            <w:noProof/>
            <w:webHidden/>
          </w:rPr>
          <w:instrText xml:space="preserve"> PAGEREF _Toc163200256 \h </w:instrText>
        </w:r>
        <w:r w:rsidR="009027A5">
          <w:rPr>
            <w:noProof/>
            <w:webHidden/>
          </w:rPr>
        </w:r>
        <w:r w:rsidR="009027A5">
          <w:rPr>
            <w:noProof/>
            <w:webHidden/>
          </w:rPr>
          <w:fldChar w:fldCharType="separate"/>
        </w:r>
        <w:r w:rsidR="009027A5">
          <w:rPr>
            <w:noProof/>
            <w:webHidden/>
          </w:rPr>
          <w:t>36</w:t>
        </w:r>
        <w:r w:rsidR="009027A5">
          <w:rPr>
            <w:noProof/>
            <w:webHidden/>
          </w:rPr>
          <w:fldChar w:fldCharType="end"/>
        </w:r>
      </w:hyperlink>
    </w:p>
    <w:p w14:paraId="4104D7EA" w14:textId="22730E64"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57" w:history="1">
        <w:r w:rsidR="009027A5" w:rsidRPr="008969EE">
          <w:rPr>
            <w:rStyle w:val="Hyperlink"/>
            <w:noProof/>
          </w:rPr>
          <w:t>Attachment 1– Dhulwa Mental Health Unit Therapy Framework</w:t>
        </w:r>
        <w:r w:rsidR="009027A5">
          <w:rPr>
            <w:noProof/>
            <w:webHidden/>
          </w:rPr>
          <w:tab/>
        </w:r>
        <w:r w:rsidR="009027A5">
          <w:rPr>
            <w:noProof/>
            <w:webHidden/>
          </w:rPr>
          <w:fldChar w:fldCharType="begin"/>
        </w:r>
        <w:r w:rsidR="009027A5">
          <w:rPr>
            <w:noProof/>
            <w:webHidden/>
          </w:rPr>
          <w:instrText xml:space="preserve"> PAGEREF _Toc163200257 \h </w:instrText>
        </w:r>
        <w:r w:rsidR="009027A5">
          <w:rPr>
            <w:noProof/>
            <w:webHidden/>
          </w:rPr>
        </w:r>
        <w:r w:rsidR="009027A5">
          <w:rPr>
            <w:noProof/>
            <w:webHidden/>
          </w:rPr>
          <w:fldChar w:fldCharType="separate"/>
        </w:r>
        <w:r w:rsidR="009027A5">
          <w:rPr>
            <w:noProof/>
            <w:webHidden/>
          </w:rPr>
          <w:t>37</w:t>
        </w:r>
        <w:r w:rsidR="009027A5">
          <w:rPr>
            <w:noProof/>
            <w:webHidden/>
          </w:rPr>
          <w:fldChar w:fldCharType="end"/>
        </w:r>
      </w:hyperlink>
    </w:p>
    <w:p w14:paraId="71DBF7E8" w14:textId="66CC6846" w:rsidR="009027A5" w:rsidRDefault="00CC7063">
      <w:pPr>
        <w:pStyle w:val="TOC1"/>
        <w:tabs>
          <w:tab w:val="right" w:leader="dot" w:pos="9062"/>
        </w:tabs>
        <w:rPr>
          <w:rFonts w:eastAsiaTheme="minorEastAsia" w:cstheme="minorBidi"/>
          <w:noProof/>
          <w:kern w:val="2"/>
          <w:sz w:val="22"/>
          <w:szCs w:val="22"/>
          <w:lang w:eastAsia="en-AU"/>
          <w14:ligatures w14:val="standardContextual"/>
        </w:rPr>
      </w:pPr>
      <w:hyperlink w:anchor="_Toc163200258" w:history="1">
        <w:r w:rsidR="009027A5" w:rsidRPr="008969EE">
          <w:rPr>
            <w:rStyle w:val="Hyperlink"/>
            <w:noProof/>
          </w:rPr>
          <w:t>Attachment 2 – Dhulwa Mental Health Unit meeting structure</w:t>
        </w:r>
        <w:r w:rsidR="009027A5">
          <w:rPr>
            <w:noProof/>
            <w:webHidden/>
          </w:rPr>
          <w:tab/>
        </w:r>
        <w:r w:rsidR="009027A5">
          <w:rPr>
            <w:noProof/>
            <w:webHidden/>
          </w:rPr>
          <w:fldChar w:fldCharType="begin"/>
        </w:r>
        <w:r w:rsidR="009027A5">
          <w:rPr>
            <w:noProof/>
            <w:webHidden/>
          </w:rPr>
          <w:instrText xml:space="preserve"> PAGEREF _Toc163200258 \h </w:instrText>
        </w:r>
        <w:r w:rsidR="009027A5">
          <w:rPr>
            <w:noProof/>
            <w:webHidden/>
          </w:rPr>
        </w:r>
        <w:r w:rsidR="009027A5">
          <w:rPr>
            <w:noProof/>
            <w:webHidden/>
          </w:rPr>
          <w:fldChar w:fldCharType="separate"/>
        </w:r>
        <w:r w:rsidR="009027A5">
          <w:rPr>
            <w:noProof/>
            <w:webHidden/>
          </w:rPr>
          <w:t>38</w:t>
        </w:r>
        <w:r w:rsidR="009027A5">
          <w:rPr>
            <w:noProof/>
            <w:webHidden/>
          </w:rPr>
          <w:fldChar w:fldCharType="end"/>
        </w:r>
      </w:hyperlink>
    </w:p>
    <w:p w14:paraId="2F51A863" w14:textId="45BFCCFE" w:rsidR="00D373ED" w:rsidRDefault="007B7628" w:rsidP="007B6904">
      <w:pPr>
        <w:rPr>
          <w:rFonts w:asciiTheme="minorHAnsi" w:hAnsiTheme="minorHAnsi"/>
        </w:rPr>
      </w:pPr>
      <w:r>
        <w:rPr>
          <w:rFonts w:asciiTheme="minorHAnsi" w:hAnsiTheme="minorHAnsi"/>
        </w:rPr>
        <w:fldChar w:fldCharType="end"/>
      </w:r>
    </w:p>
    <w:p w14:paraId="066E04EE" w14:textId="1B574588" w:rsidR="007B6904" w:rsidRPr="00D373ED" w:rsidRDefault="00D373ED" w:rsidP="00D373ED">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63200195"/>
            <w:r w:rsidRPr="00CD1C0E">
              <w:lastRenderedPageBreak/>
              <w:t>Purpose</w:t>
            </w:r>
            <w:bookmarkEnd w:id="8"/>
            <w:bookmarkEnd w:id="9"/>
          </w:p>
        </w:tc>
      </w:tr>
    </w:tbl>
    <w:p w14:paraId="2F51A866" w14:textId="77777777" w:rsidR="00931B93" w:rsidRDefault="00931B93" w:rsidP="00931B93">
      <w:pPr>
        <w:rPr>
          <w:rFonts w:cs="Arial"/>
          <w:i/>
          <w:szCs w:val="24"/>
        </w:rPr>
      </w:pPr>
    </w:p>
    <w:p w14:paraId="31C576A4" w14:textId="5A1C77D8" w:rsidR="00B72373" w:rsidRDefault="3D2450B8" w:rsidP="00B72373">
      <w:pPr>
        <w:pStyle w:val="BodyText"/>
        <w:spacing w:before="51"/>
        <w:ind w:right="491"/>
      </w:pPr>
      <w:r>
        <w:t xml:space="preserve">This document provides </w:t>
      </w:r>
      <w:r w:rsidR="20FF4B12">
        <w:t xml:space="preserve">guidance on the </w:t>
      </w:r>
      <w:r>
        <w:t>operation</w:t>
      </w:r>
      <w:r w:rsidR="530673C7">
        <w:t xml:space="preserve">al procedures </w:t>
      </w:r>
      <w:r w:rsidR="4BB2E690">
        <w:t xml:space="preserve">specific to the </w:t>
      </w:r>
      <w:r>
        <w:t>Dhulwa Mental Health Unit (Dhulwa)</w:t>
      </w:r>
      <w:r w:rsidR="7E8A079E">
        <w:t>. Adherence to this procedure is to</w:t>
      </w:r>
      <w:r w:rsidR="20FF4B12">
        <w:t xml:space="preserve"> ensure</w:t>
      </w:r>
      <w:r>
        <w:t>:</w:t>
      </w:r>
    </w:p>
    <w:p w14:paraId="7F654EDC" w14:textId="5DB7A8F0" w:rsidR="00B72373" w:rsidRDefault="3D2450B8" w:rsidP="00B72373">
      <w:pPr>
        <w:pStyle w:val="ListBullet"/>
        <w:tabs>
          <w:tab w:val="num" w:pos="360"/>
        </w:tabs>
        <w:ind w:left="360" w:hanging="360"/>
      </w:pPr>
      <w:r>
        <w:t>Clinical</w:t>
      </w:r>
      <w:r>
        <w:rPr>
          <w:spacing w:val="-1"/>
        </w:rPr>
        <w:t xml:space="preserve"> </w:t>
      </w:r>
      <w:r>
        <w:t>practice</w:t>
      </w:r>
      <w:r>
        <w:rPr>
          <w:spacing w:val="-2"/>
        </w:rPr>
        <w:t xml:space="preserve"> </w:t>
      </w:r>
      <w:r>
        <w:t>supports</w:t>
      </w:r>
      <w:r>
        <w:rPr>
          <w:spacing w:val="-3"/>
        </w:rPr>
        <w:t xml:space="preserve"> </w:t>
      </w:r>
      <w:r w:rsidRPr="00B15F90">
        <w:t>the</w:t>
      </w:r>
      <w:r w:rsidRPr="00B15F90">
        <w:rPr>
          <w:spacing w:val="-1"/>
        </w:rPr>
        <w:t xml:space="preserve"> </w:t>
      </w:r>
      <w:r w:rsidRPr="00B15F90">
        <w:t>model</w:t>
      </w:r>
      <w:r w:rsidRPr="00B15F90">
        <w:rPr>
          <w:spacing w:val="-3"/>
        </w:rPr>
        <w:t xml:space="preserve"> </w:t>
      </w:r>
      <w:r w:rsidRPr="00B15F90">
        <w:t>of</w:t>
      </w:r>
      <w:r w:rsidRPr="00B15F90">
        <w:rPr>
          <w:spacing w:val="-3"/>
        </w:rPr>
        <w:t xml:space="preserve"> </w:t>
      </w:r>
      <w:r w:rsidRPr="00B15F90">
        <w:t>care</w:t>
      </w:r>
      <w:r w:rsidR="00AE60D8" w:rsidRPr="00B15F90">
        <w:t xml:space="preserve"> (</w:t>
      </w:r>
      <w:r w:rsidR="00B838DF" w:rsidRPr="00B15F90">
        <w:t>see</w:t>
      </w:r>
      <w:r w:rsidR="00B838DF">
        <w:t xml:space="preserve"> </w:t>
      </w:r>
      <w:r w:rsidR="00AE60D8">
        <w:t>1.2)</w:t>
      </w:r>
    </w:p>
    <w:p w14:paraId="6C8F5397" w14:textId="77777777" w:rsidR="00B72373" w:rsidRDefault="3D2450B8" w:rsidP="00B72373">
      <w:pPr>
        <w:pStyle w:val="ListBullet"/>
        <w:tabs>
          <w:tab w:val="num" w:pos="360"/>
        </w:tabs>
        <w:ind w:left="360" w:hanging="360"/>
      </w:pPr>
      <w:r>
        <w:t>Compliance</w:t>
      </w:r>
      <w:r>
        <w:rPr>
          <w:spacing w:val="-3"/>
        </w:rPr>
        <w:t xml:space="preserve"> </w:t>
      </w:r>
      <w:r>
        <w:t>with</w:t>
      </w:r>
      <w:r>
        <w:rPr>
          <w:spacing w:val="1"/>
        </w:rPr>
        <w:t xml:space="preserve"> </w:t>
      </w:r>
      <w:r>
        <w:t>statutory</w:t>
      </w:r>
      <w:r>
        <w:rPr>
          <w:spacing w:val="-2"/>
        </w:rPr>
        <w:t xml:space="preserve"> </w:t>
      </w:r>
      <w:r>
        <w:t>responsibilities</w:t>
      </w:r>
    </w:p>
    <w:p w14:paraId="5186C9DB" w14:textId="77777777" w:rsidR="00B72373" w:rsidRDefault="3D2450B8" w:rsidP="00B72373">
      <w:pPr>
        <w:pStyle w:val="ListBullet"/>
        <w:tabs>
          <w:tab w:val="num" w:pos="360"/>
        </w:tabs>
        <w:ind w:left="360" w:hanging="360"/>
      </w:pPr>
      <w:r>
        <w:t>Adoption</w:t>
      </w:r>
      <w:r>
        <w:rPr>
          <w:spacing w:val="-2"/>
        </w:rPr>
        <w:t xml:space="preserve"> </w:t>
      </w:r>
      <w:r>
        <w:t>of evidence-based practice</w:t>
      </w:r>
      <w:r>
        <w:rPr>
          <w:spacing w:val="-3"/>
        </w:rPr>
        <w:t xml:space="preserve"> </w:t>
      </w:r>
      <w:r>
        <w:t>principles</w:t>
      </w:r>
    </w:p>
    <w:p w14:paraId="2F51A86F" w14:textId="304C6653" w:rsidR="00B72373" w:rsidDel="00081AB1" w:rsidRDefault="3D2450B8" w:rsidP="00B72373">
      <w:pPr>
        <w:pStyle w:val="ListBullet"/>
        <w:tabs>
          <w:tab w:val="num" w:pos="360"/>
        </w:tabs>
        <w:ind w:left="360" w:hanging="360"/>
      </w:pPr>
      <w:r>
        <w:t xml:space="preserve">Practice which supports overarching, Canberra Health Services (CHS) and Mental Health, Justice Health and Alcohol and Drug Services (MHJHADS) policy, </w:t>
      </w:r>
      <w:r w:rsidR="0AFE89A2">
        <w:t>procedures,</w:t>
      </w:r>
      <w:r>
        <w:t xml:space="preserve"> and</w:t>
      </w:r>
      <w:r>
        <w:rPr>
          <w:spacing w:val="-2"/>
        </w:rPr>
        <w:t xml:space="preserve"> </w:t>
      </w:r>
      <w:r>
        <w:t>frameworks.</w:t>
      </w:r>
    </w:p>
    <w:p w14:paraId="2F51A879" w14:textId="042049DE" w:rsidR="009E70F4" w:rsidRPr="009121F9" w:rsidRDefault="00CC7063" w:rsidP="25E71CF3">
      <w:pPr>
        <w:jc w:val="right"/>
        <w:rPr>
          <w:rFonts w:cs="Arial"/>
        </w:rPr>
      </w:pPr>
      <w:hyperlink w:anchor="Contents">
        <w:r w:rsidR="60B43BCB" w:rsidRPr="25E71CF3">
          <w:rPr>
            <w:rStyle w:val="Hyperlink"/>
            <w:rFonts w:cs="Arial"/>
            <w:i/>
            <w:iCs/>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163200196"/>
            <w:r w:rsidRPr="003D2D06">
              <w:t>Scope</w:t>
            </w:r>
            <w:bookmarkEnd w:id="10"/>
            <w:bookmarkEnd w:id="11"/>
          </w:p>
        </w:tc>
      </w:tr>
    </w:tbl>
    <w:p w14:paraId="2F51A87C" w14:textId="77777777" w:rsidR="007B6904" w:rsidRPr="00CD1C0E" w:rsidRDefault="007B6904" w:rsidP="007B6904">
      <w:pPr>
        <w:rPr>
          <w:szCs w:val="24"/>
        </w:rPr>
      </w:pPr>
    </w:p>
    <w:p w14:paraId="0A7F5855" w14:textId="2EDCF9F3" w:rsidR="00C35AAB" w:rsidRDefault="3D2450B8" w:rsidP="00B72373">
      <w:r>
        <w:t xml:space="preserve">This document applies to </w:t>
      </w:r>
      <w:r w:rsidR="00C35AAB">
        <w:t xml:space="preserve">all staff </w:t>
      </w:r>
      <w:r>
        <w:t>providing care to consumers at Dhulwa</w:t>
      </w:r>
      <w:r w:rsidR="00C35AAB">
        <w:t xml:space="preserve">. </w:t>
      </w:r>
    </w:p>
    <w:p w14:paraId="05AF81FD" w14:textId="77777777" w:rsidR="00B72373" w:rsidRDefault="00B72373" w:rsidP="00B72373"/>
    <w:p w14:paraId="2F51A886" w14:textId="374F5AB1" w:rsidR="00B72373" w:rsidDel="00081AB1" w:rsidRDefault="3D2450B8" w:rsidP="00B72373">
      <w:r>
        <w:t>This document is to be followed in conjunction with all relevant, CHS and MHJHADS policies</w:t>
      </w:r>
      <w:r w:rsidRPr="007E480B">
        <w:t>, procedures</w:t>
      </w:r>
      <w:r>
        <w:t>,</w:t>
      </w:r>
      <w:r>
        <w:rPr>
          <w:spacing w:val="-3"/>
        </w:rPr>
        <w:t xml:space="preserve"> </w:t>
      </w:r>
      <w:r>
        <w:t>and</w:t>
      </w:r>
      <w:r>
        <w:rPr>
          <w:spacing w:val="-1"/>
        </w:rPr>
        <w:t xml:space="preserve"> </w:t>
      </w:r>
      <w:r>
        <w:t>frameworks.</w:t>
      </w:r>
    </w:p>
    <w:p w14:paraId="4D75CC72" w14:textId="3648E94B" w:rsidR="00702C79" w:rsidRDefault="00CC7063" w:rsidP="25E71CF3">
      <w:pPr>
        <w:jc w:val="right"/>
        <w:rPr>
          <w:rStyle w:val="Hyperlink"/>
          <w:rFonts w:cs="Arial"/>
          <w:i/>
          <w:iCs/>
        </w:rPr>
      </w:pPr>
      <w:hyperlink w:anchor="Contents">
        <w:r w:rsidR="60B43BCB" w:rsidRPr="25E71CF3">
          <w:rPr>
            <w:rStyle w:val="Hyperlink"/>
            <w:rFonts w:cs="Arial"/>
            <w:i/>
            <w:iCs/>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02C79" w:rsidRPr="00CD1C0E" w14:paraId="6415BC8F" w14:textId="77777777" w:rsidTr="00520E1A">
        <w:trPr>
          <w:cantSplit/>
          <w:trHeight w:val="285"/>
        </w:trPr>
        <w:tc>
          <w:tcPr>
            <w:tcW w:w="9158" w:type="dxa"/>
            <w:shd w:val="clear" w:color="auto" w:fill="A6A6A6" w:themeFill="background1" w:themeFillShade="A6"/>
          </w:tcPr>
          <w:p w14:paraId="1BAD5800" w14:textId="09A174F8" w:rsidR="00702C79" w:rsidRPr="00845C2F" w:rsidRDefault="00702C79" w:rsidP="00520E1A">
            <w:pPr>
              <w:pStyle w:val="Heading1"/>
              <w:rPr>
                <w:i/>
                <w:iCs w:val="0"/>
              </w:rPr>
            </w:pPr>
            <w:bookmarkStart w:id="12" w:name="_Toc163200197"/>
            <w:r w:rsidRPr="00845C2F">
              <w:rPr>
                <w:i/>
                <w:iCs w:val="0"/>
              </w:rPr>
              <w:t>Mental Health (Secure Facilities</w:t>
            </w:r>
            <w:r w:rsidR="00C11089">
              <w:rPr>
                <w:i/>
                <w:iCs w:val="0"/>
              </w:rPr>
              <w:t xml:space="preserve">) </w:t>
            </w:r>
            <w:r w:rsidRPr="00845C2F">
              <w:rPr>
                <w:i/>
                <w:iCs w:val="0"/>
              </w:rPr>
              <w:t>Act 2016</w:t>
            </w:r>
            <w:bookmarkEnd w:id="12"/>
            <w:r w:rsidRPr="00845C2F">
              <w:rPr>
                <w:i/>
                <w:iCs w:val="0"/>
              </w:rPr>
              <w:t xml:space="preserve"> </w:t>
            </w:r>
          </w:p>
        </w:tc>
      </w:tr>
    </w:tbl>
    <w:p w14:paraId="30EF9B82" w14:textId="77777777" w:rsidR="00702C79" w:rsidRPr="00CD1C0E" w:rsidRDefault="00702C79" w:rsidP="00702C79">
      <w:pPr>
        <w:rPr>
          <w:szCs w:val="24"/>
        </w:rPr>
      </w:pPr>
    </w:p>
    <w:p w14:paraId="732D90BB" w14:textId="6CB2B1D9" w:rsidR="00702C79" w:rsidRDefault="067B8C58" w:rsidP="00702C79">
      <w:r>
        <w:t xml:space="preserve">Dhulwa is a declared Secure Mental Health Facility (SMHF) in accordance with the </w:t>
      </w:r>
      <w:r w:rsidRPr="25E71CF3">
        <w:rPr>
          <w:i/>
          <w:iCs/>
        </w:rPr>
        <w:t>Mental Health (Secure Facilities) Act 2016</w:t>
      </w:r>
      <w:r>
        <w:t>.</w:t>
      </w:r>
    </w:p>
    <w:p w14:paraId="36165337" w14:textId="77777777" w:rsidR="00702C79" w:rsidRDefault="00702C79" w:rsidP="00702C79">
      <w:pPr>
        <w:rPr>
          <w:spacing w:val="1"/>
        </w:rPr>
      </w:pPr>
    </w:p>
    <w:p w14:paraId="1183336F" w14:textId="240A7804" w:rsidR="00702C79" w:rsidRDefault="067B8C58" w:rsidP="00702C79">
      <w:r>
        <w:t xml:space="preserve">Section 60 of the </w:t>
      </w:r>
      <w:r w:rsidRPr="25E71CF3">
        <w:rPr>
          <w:i/>
          <w:iCs/>
        </w:rPr>
        <w:t>Mental Health (Secure Facilities) Act 2016</w:t>
      </w:r>
      <w:r>
        <w:t xml:space="preserve"> requires the C</w:t>
      </w:r>
      <w:r w:rsidR="27D4AA20">
        <w:t xml:space="preserve">HS </w:t>
      </w:r>
      <w:r>
        <w:t>Chief Executive Officer (CEO) to make a SMHF Direction</w:t>
      </w:r>
      <w:r w:rsidR="530673C7">
        <w:t xml:space="preserve">. </w:t>
      </w:r>
      <w:r w:rsidR="4A8D383F">
        <w:t>T</w:t>
      </w:r>
      <w:r w:rsidR="2D68BD00">
        <w:t xml:space="preserve">he </w:t>
      </w:r>
      <w:r>
        <w:t xml:space="preserve">following SMHF Directions have been made: </w:t>
      </w:r>
    </w:p>
    <w:p w14:paraId="7158E39E" w14:textId="11B63E2A" w:rsidR="00702C79" w:rsidRPr="005F18C0" w:rsidRDefault="00702C79" w:rsidP="004745AD">
      <w:pPr>
        <w:pStyle w:val="ListParagraph"/>
        <w:numPr>
          <w:ilvl w:val="0"/>
          <w:numId w:val="16"/>
        </w:numPr>
        <w:ind w:left="426" w:hanging="426"/>
        <w:rPr>
          <w:i/>
        </w:rPr>
      </w:pPr>
      <w:r>
        <w:t xml:space="preserve">Use of Force – see </w:t>
      </w:r>
      <w:r w:rsidRPr="00AF4778">
        <w:t xml:space="preserve">Use of force to conduct a search under the </w:t>
      </w:r>
      <w:r w:rsidRPr="005F18C0">
        <w:rPr>
          <w:i/>
        </w:rPr>
        <w:t xml:space="preserve">Mental Health (Secure Facilities) Act 2016 </w:t>
      </w:r>
      <w:r w:rsidR="007413BD">
        <w:rPr>
          <w:iCs/>
        </w:rPr>
        <w:t>P</w:t>
      </w:r>
      <w:r w:rsidRPr="00AF4778">
        <w:rPr>
          <w:iCs/>
        </w:rPr>
        <w:t xml:space="preserve">rocedure </w:t>
      </w:r>
    </w:p>
    <w:p w14:paraId="7A210A5F" w14:textId="61EE3CA7" w:rsidR="00702C79" w:rsidRPr="005F18C0" w:rsidRDefault="067B8C58" w:rsidP="004745AD">
      <w:pPr>
        <w:pStyle w:val="ListParagraph"/>
        <w:numPr>
          <w:ilvl w:val="0"/>
          <w:numId w:val="16"/>
        </w:numPr>
        <w:ind w:left="426" w:hanging="426"/>
        <w:rPr>
          <w:i/>
          <w:iCs/>
        </w:rPr>
      </w:pPr>
      <w:r>
        <w:t xml:space="preserve">Strip </w:t>
      </w:r>
      <w:r w:rsidR="27D4AA20">
        <w:t>S</w:t>
      </w:r>
      <w:r>
        <w:t xml:space="preserve">earch – see </w:t>
      </w:r>
      <w:r w:rsidRPr="00AF4778">
        <w:t xml:space="preserve">Search (patient, </w:t>
      </w:r>
      <w:bookmarkStart w:id="13" w:name="_Int_YA4LAkvw"/>
      <w:r w:rsidRPr="00AF4778">
        <w:t>personal property</w:t>
      </w:r>
      <w:bookmarkEnd w:id="13"/>
      <w:r w:rsidRPr="00AF4778">
        <w:t>, bedroom, premises) under the</w:t>
      </w:r>
      <w:r w:rsidRPr="47372293">
        <w:rPr>
          <w:i/>
          <w:iCs/>
        </w:rPr>
        <w:t xml:space="preserve"> Mental Health (Secure Facilities) Act 2016 </w:t>
      </w:r>
      <w:r w:rsidR="007413BD">
        <w:t>P</w:t>
      </w:r>
      <w:r w:rsidRPr="00AF4778">
        <w:t xml:space="preserve">rocedure </w:t>
      </w:r>
    </w:p>
    <w:p w14:paraId="6097E6F4" w14:textId="70F4B1C2" w:rsidR="00702C79" w:rsidRPr="005F18C0" w:rsidRDefault="00702C79" w:rsidP="004745AD">
      <w:pPr>
        <w:pStyle w:val="ListParagraph"/>
        <w:numPr>
          <w:ilvl w:val="0"/>
          <w:numId w:val="16"/>
        </w:numPr>
        <w:ind w:left="426" w:hanging="426"/>
        <w:rPr>
          <w:i/>
        </w:rPr>
      </w:pPr>
      <w:r w:rsidRPr="005F18C0">
        <w:t>Visitor Conditions</w:t>
      </w:r>
      <w:r w:rsidRPr="005F18C0">
        <w:rPr>
          <w:i/>
          <w:iCs/>
        </w:rPr>
        <w:t xml:space="preserve"> – </w:t>
      </w:r>
      <w:r w:rsidRPr="00C4033A">
        <w:t xml:space="preserve">see </w:t>
      </w:r>
      <w:r w:rsidRPr="00AF4778">
        <w:t>Visitors to Dhulwa under the</w:t>
      </w:r>
      <w:r w:rsidRPr="005F18C0">
        <w:rPr>
          <w:i/>
          <w:iCs/>
        </w:rPr>
        <w:t xml:space="preserve"> </w:t>
      </w:r>
      <w:r w:rsidRPr="005F18C0">
        <w:rPr>
          <w:i/>
        </w:rPr>
        <w:t xml:space="preserve">Mental Health (Secure Facilities) Act 2016 </w:t>
      </w:r>
      <w:r w:rsidR="007413BD">
        <w:rPr>
          <w:iCs/>
        </w:rPr>
        <w:t>P</w:t>
      </w:r>
      <w:r w:rsidRPr="00AF4778">
        <w:rPr>
          <w:iCs/>
        </w:rPr>
        <w:t>rocedure</w:t>
      </w:r>
      <w:r w:rsidRPr="005F18C0">
        <w:rPr>
          <w:i/>
        </w:rPr>
        <w:t xml:space="preserve"> </w:t>
      </w:r>
    </w:p>
    <w:p w14:paraId="3E841600" w14:textId="1E29850F" w:rsidR="00702C79" w:rsidRPr="005F18C0" w:rsidRDefault="00702C79" w:rsidP="004745AD">
      <w:pPr>
        <w:pStyle w:val="ListParagraph"/>
        <w:numPr>
          <w:ilvl w:val="0"/>
          <w:numId w:val="16"/>
        </w:numPr>
        <w:ind w:left="426" w:hanging="426"/>
        <w:rPr>
          <w:i/>
          <w:iCs/>
        </w:rPr>
      </w:pPr>
      <w:r w:rsidRPr="005F18C0">
        <w:rPr>
          <w:iCs/>
        </w:rPr>
        <w:t>Prohibited Items</w:t>
      </w:r>
      <w:r w:rsidRPr="005F18C0">
        <w:rPr>
          <w:i/>
        </w:rPr>
        <w:t xml:space="preserve"> – </w:t>
      </w:r>
      <w:r w:rsidRPr="00C4033A">
        <w:rPr>
          <w:iCs/>
        </w:rPr>
        <w:t xml:space="preserve">see </w:t>
      </w:r>
      <w:r w:rsidRPr="00AF4778">
        <w:rPr>
          <w:iCs/>
        </w:rPr>
        <w:t>Prohibited and Restricted Items under the</w:t>
      </w:r>
      <w:r w:rsidRPr="005F18C0">
        <w:rPr>
          <w:i/>
        </w:rPr>
        <w:t xml:space="preserve"> Mental Health (Secure Facilities) Act 2016 </w:t>
      </w:r>
      <w:r w:rsidR="007413BD">
        <w:rPr>
          <w:iCs/>
        </w:rPr>
        <w:t>P</w:t>
      </w:r>
      <w:r w:rsidRPr="00AF4778">
        <w:rPr>
          <w:iCs/>
        </w:rPr>
        <w:t xml:space="preserve">rocedure </w:t>
      </w:r>
    </w:p>
    <w:p w14:paraId="61EE80C7" w14:textId="7DFF9523" w:rsidR="00702C79" w:rsidRDefault="00CC7063" w:rsidP="00081AB1">
      <w:pPr>
        <w:jc w:val="right"/>
        <w:rPr>
          <w:rStyle w:val="Hyperlink"/>
          <w:rFonts w:cs="Arial"/>
          <w:i/>
          <w:iCs/>
        </w:rPr>
      </w:pPr>
      <w:hyperlink w:anchor="Contents">
        <w:r w:rsidR="067B8C58" w:rsidRPr="25E71CF3">
          <w:rPr>
            <w:rStyle w:val="Hyperlink"/>
            <w:rFonts w:cs="Arial"/>
            <w:i/>
            <w:iCs/>
          </w:rPr>
          <w:t>Back to Table of Contents</w:t>
        </w:r>
      </w:hyperlink>
    </w:p>
    <w:p w14:paraId="59CE1482" w14:textId="77777777" w:rsidR="00C81580" w:rsidRDefault="00C81580" w:rsidP="00081AB1">
      <w:pPr>
        <w:jc w:val="right"/>
      </w:pPr>
    </w:p>
    <w:p w14:paraId="3FEEBD48" w14:textId="77777777" w:rsidR="00D373ED" w:rsidRDefault="00D373ED" w:rsidP="00081AB1">
      <w:pPr>
        <w:jc w:val="right"/>
      </w:pPr>
    </w:p>
    <w:p w14:paraId="6C995DFB" w14:textId="77777777" w:rsidR="00D373ED" w:rsidRDefault="00D373ED" w:rsidP="00081AB1">
      <w:pPr>
        <w:jc w:val="right"/>
      </w:pPr>
    </w:p>
    <w:p w14:paraId="6E97ECEF" w14:textId="77777777" w:rsidR="00D373ED" w:rsidRDefault="00D373ED" w:rsidP="00081AB1">
      <w:pPr>
        <w:jc w:val="right"/>
      </w:pPr>
    </w:p>
    <w:p w14:paraId="68042E00" w14:textId="77777777" w:rsidR="00D373ED" w:rsidRDefault="00D373ED" w:rsidP="00081AB1">
      <w:pPr>
        <w:jc w:val="right"/>
      </w:pPr>
    </w:p>
    <w:p w14:paraId="00AD4472" w14:textId="77777777" w:rsidR="00D373ED" w:rsidRPr="00CD1C0E" w:rsidRDefault="00D373ED" w:rsidP="00081AB1">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25E71CF3">
        <w:trPr>
          <w:cantSplit/>
          <w:trHeight w:val="285"/>
        </w:trPr>
        <w:tc>
          <w:tcPr>
            <w:tcW w:w="9158" w:type="dxa"/>
            <w:shd w:val="clear" w:color="auto" w:fill="A6A6A6" w:themeFill="background1" w:themeFillShade="A6"/>
          </w:tcPr>
          <w:p w14:paraId="2F51A888" w14:textId="2CBE14F0" w:rsidR="007B6904" w:rsidRPr="00C76688" w:rsidRDefault="007B6904" w:rsidP="00931B93">
            <w:pPr>
              <w:pStyle w:val="Heading1"/>
            </w:pPr>
            <w:bookmarkStart w:id="14" w:name="_Toc163200198"/>
            <w:bookmarkStart w:id="15" w:name="_Toc389473278"/>
            <w:r w:rsidRPr="00C76688">
              <w:lastRenderedPageBreak/>
              <w:t>Section 1 –</w:t>
            </w:r>
            <w:r>
              <w:t xml:space="preserve"> </w:t>
            </w:r>
            <w:r w:rsidR="008A5731">
              <w:t>Introduction</w:t>
            </w:r>
            <w:bookmarkEnd w:id="14"/>
            <w:r w:rsidR="008A5731">
              <w:t xml:space="preserve"> </w:t>
            </w:r>
            <w:bookmarkEnd w:id="15"/>
          </w:p>
        </w:tc>
      </w:tr>
    </w:tbl>
    <w:p w14:paraId="0CBD5C0D" w14:textId="7AE87BA5" w:rsidR="00AC2EFD" w:rsidRPr="00B40D8D" w:rsidRDefault="7514A47A" w:rsidP="00B40D8D">
      <w:pPr>
        <w:pStyle w:val="Heading1"/>
        <w:rPr>
          <w:sz w:val="24"/>
          <w:szCs w:val="24"/>
        </w:rPr>
      </w:pPr>
      <w:bookmarkStart w:id="16" w:name="_Toc163200199"/>
      <w:proofErr w:type="gramStart"/>
      <w:r w:rsidRPr="25E71CF3">
        <w:rPr>
          <w:sz w:val="24"/>
          <w:szCs w:val="24"/>
        </w:rPr>
        <w:t>1.</w:t>
      </w:r>
      <w:r w:rsidR="0A57914B" w:rsidRPr="25E71CF3">
        <w:rPr>
          <w:sz w:val="24"/>
          <w:szCs w:val="24"/>
        </w:rPr>
        <w:t>1</w:t>
      </w:r>
      <w:r w:rsidRPr="25E71CF3">
        <w:rPr>
          <w:sz w:val="24"/>
          <w:szCs w:val="24"/>
        </w:rPr>
        <w:t xml:space="preserve"> </w:t>
      </w:r>
      <w:r w:rsidR="68A58A3E" w:rsidRPr="25E71CF3">
        <w:rPr>
          <w:sz w:val="24"/>
          <w:szCs w:val="24"/>
        </w:rPr>
        <w:t xml:space="preserve"> Dhulwa</w:t>
      </w:r>
      <w:bookmarkEnd w:id="16"/>
      <w:proofErr w:type="gramEnd"/>
      <w:r w:rsidR="68A58A3E" w:rsidRPr="25E71CF3">
        <w:rPr>
          <w:sz w:val="24"/>
          <w:szCs w:val="24"/>
        </w:rPr>
        <w:t xml:space="preserve"> </w:t>
      </w:r>
    </w:p>
    <w:p w14:paraId="4EB927B7" w14:textId="3BF745B4" w:rsidR="00855453" w:rsidRDefault="3331DA58" w:rsidP="007B6904">
      <w:r>
        <w:t xml:space="preserve">Dhulwa is </w:t>
      </w:r>
      <w:r w:rsidR="455BA13F">
        <w:t xml:space="preserve">a </w:t>
      </w:r>
      <w:r w:rsidR="233E5FA6">
        <w:t xml:space="preserve">forensic inpatient unit </w:t>
      </w:r>
      <w:r>
        <w:t>with 25 beds for people with</w:t>
      </w:r>
      <w:r>
        <w:rPr>
          <w:spacing w:val="1"/>
        </w:rPr>
        <w:t xml:space="preserve"> </w:t>
      </w:r>
      <w:r w:rsidRPr="00CD3901">
        <w:rPr>
          <w:color w:val="000000" w:themeColor="text1"/>
          <w:spacing w:val="1"/>
        </w:rPr>
        <w:t xml:space="preserve">complex </w:t>
      </w:r>
      <w:r w:rsidRPr="00CD3901">
        <w:rPr>
          <w:color w:val="000000" w:themeColor="text1"/>
        </w:rPr>
        <w:t xml:space="preserve">mental illness or people with mental illness who have or are likely </w:t>
      </w:r>
      <w:r>
        <w:t xml:space="preserve">to </w:t>
      </w:r>
      <w:bookmarkStart w:id="17" w:name="_Int_cHIRKKtl"/>
      <w:proofErr w:type="gramStart"/>
      <w:r>
        <w:t>come into contact with</w:t>
      </w:r>
      <w:bookmarkEnd w:id="17"/>
      <w:proofErr w:type="gramEnd"/>
      <w:r>
        <w:t xml:space="preserve"> the criminal justice system</w:t>
      </w:r>
      <w:r>
        <w:rPr>
          <w:spacing w:val="1"/>
        </w:rPr>
        <w:t xml:space="preserve"> </w:t>
      </w:r>
      <w:r>
        <w:t xml:space="preserve">and are unable to be cared for in a less restrictive environment. </w:t>
      </w:r>
    </w:p>
    <w:p w14:paraId="265E7893" w14:textId="77777777" w:rsidR="00A12114" w:rsidRDefault="00A12114" w:rsidP="007B6904"/>
    <w:p w14:paraId="63D74625" w14:textId="6768E830" w:rsidR="00AC2191" w:rsidRDefault="06E8241C" w:rsidP="00AC2191">
      <w:r>
        <w:t xml:space="preserve">Dhulwa, as a forensic inpatient unit contributes to the care continuum of mental health services in the ACT provided by MHJHADS. </w:t>
      </w:r>
    </w:p>
    <w:p w14:paraId="3D9FA778" w14:textId="77777777" w:rsidR="00AC2191" w:rsidRDefault="00AC2191" w:rsidP="00AC2191"/>
    <w:p w14:paraId="5F67F6AC" w14:textId="35EFA5EF" w:rsidR="00C87F50" w:rsidRDefault="3331DA58" w:rsidP="007B6904">
      <w:r>
        <w:t xml:space="preserve">Dhulwa </w:t>
      </w:r>
      <w:r w:rsidR="7453B327">
        <w:t>sits at the intersection between mental health and the justice systems to deliver specialised inpatient forensic services that address mental illness and offending behaviour. Forensic mental health is a speciality area primar</w:t>
      </w:r>
      <w:r w:rsidR="06E8241C">
        <w:t>il</w:t>
      </w:r>
      <w:r w:rsidR="7453B327">
        <w:t xml:space="preserve">y focused on providing clinical services that include assessment, </w:t>
      </w:r>
      <w:r w:rsidR="081C6F24">
        <w:t>treatment,</w:t>
      </w:r>
      <w:r w:rsidR="7453B327">
        <w:t xml:space="preserve"> and management of people with a mental illness or disorder who have offended or are at risk of offending. </w:t>
      </w:r>
    </w:p>
    <w:p w14:paraId="6BF67015" w14:textId="77777777" w:rsidR="00C87F50" w:rsidRDefault="00C87F50" w:rsidP="007B6904"/>
    <w:p w14:paraId="7D663F05" w14:textId="7F143FF5" w:rsidR="003134A2" w:rsidRDefault="0E939403" w:rsidP="007B6904">
      <w:r>
        <w:t>The forensic therapeutic support framework at Dhulwa encompasses intervention</w:t>
      </w:r>
      <w:r w:rsidR="73C9F976">
        <w:t>s</w:t>
      </w:r>
      <w:r>
        <w:t xml:space="preserve"> and services that promote a consumer’s recovery and wellbeing across the domains of secure recovery: </w:t>
      </w:r>
    </w:p>
    <w:p w14:paraId="28F11A88" w14:textId="5C580DD5" w:rsidR="25E71CF3" w:rsidRDefault="001C7337" w:rsidP="25E71CF3">
      <w:r w:rsidRPr="00C869B2">
        <w:rPr>
          <w:noProof/>
          <w:color w:val="FF0000"/>
        </w:rPr>
        <w:drawing>
          <wp:anchor distT="0" distB="0" distL="114300" distR="114300" simplePos="0" relativeHeight="251658246" behindDoc="1" locked="0" layoutInCell="1" allowOverlap="1" wp14:anchorId="49B478C5" wp14:editId="57294EE8">
            <wp:simplePos x="0" y="0"/>
            <wp:positionH relativeFrom="margin">
              <wp:posOffset>376555</wp:posOffset>
            </wp:positionH>
            <wp:positionV relativeFrom="paragraph">
              <wp:posOffset>119380</wp:posOffset>
            </wp:positionV>
            <wp:extent cx="4252595" cy="2294255"/>
            <wp:effectExtent l="0" t="0" r="0" b="0"/>
            <wp:wrapTight wrapText="bothSides">
              <wp:wrapPolygon edited="0">
                <wp:start x="0" y="0"/>
                <wp:lineTo x="0" y="21343"/>
                <wp:lineTo x="21481" y="21343"/>
                <wp:lineTo x="21481" y="0"/>
                <wp:lineTo x="0" y="0"/>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rotWithShape="1">
                    <a:blip r:embed="rId11">
                      <a:extLst>
                        <a:ext uri="{28A0092B-C50C-407E-A947-70E740481C1C}">
                          <a14:useLocalDpi xmlns:a14="http://schemas.microsoft.com/office/drawing/2010/main" val="0"/>
                        </a:ext>
                      </a:extLst>
                    </a:blip>
                    <a:srcRect l="22781" t="21155" r="21118" b="19239"/>
                    <a:stretch/>
                  </pic:blipFill>
                  <pic:spPr bwMode="auto">
                    <a:xfrm>
                      <a:off x="0" y="0"/>
                      <a:ext cx="4252595" cy="2294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EB1C38" w14:textId="52AE78C3" w:rsidR="001C7337" w:rsidRDefault="001C7337" w:rsidP="25E71CF3"/>
    <w:p w14:paraId="6ECCE6E0" w14:textId="77777777" w:rsidR="001C7337" w:rsidRDefault="001C7337" w:rsidP="25E71CF3"/>
    <w:p w14:paraId="420050FF" w14:textId="77777777" w:rsidR="001C7337" w:rsidRDefault="001C7337" w:rsidP="25E71CF3"/>
    <w:p w14:paraId="4F82CCAC" w14:textId="77777777" w:rsidR="001C7337" w:rsidRDefault="001C7337" w:rsidP="25E71CF3"/>
    <w:p w14:paraId="7A8C84FF" w14:textId="19408C6E" w:rsidR="003134A2" w:rsidRDefault="003134A2" w:rsidP="007B6904"/>
    <w:p w14:paraId="7B916769" w14:textId="77777777" w:rsidR="003134A2" w:rsidRDefault="003134A2" w:rsidP="007B6904"/>
    <w:p w14:paraId="3BB0D1F8" w14:textId="77777777" w:rsidR="00C87F50" w:rsidRDefault="00C87F50" w:rsidP="007B6904"/>
    <w:p w14:paraId="58C47450" w14:textId="77777777" w:rsidR="001C7337" w:rsidRDefault="001C7337" w:rsidP="007B6904"/>
    <w:p w14:paraId="6AEAA0F1" w14:textId="77777777" w:rsidR="001C7337" w:rsidRDefault="001C7337" w:rsidP="007B6904"/>
    <w:p w14:paraId="4D7F2B46" w14:textId="77777777" w:rsidR="001C7337" w:rsidRDefault="001C7337" w:rsidP="007B6904"/>
    <w:p w14:paraId="3D2A032D" w14:textId="77777777" w:rsidR="001C7337" w:rsidRDefault="001C7337" w:rsidP="007B6904"/>
    <w:p w14:paraId="1DC81AB6" w14:textId="77777777" w:rsidR="001C7337" w:rsidRDefault="001C7337" w:rsidP="007B6904"/>
    <w:p w14:paraId="6D297E27" w14:textId="77777777" w:rsidR="001C7337" w:rsidRDefault="001C7337" w:rsidP="007B6904"/>
    <w:p w14:paraId="22E74476" w14:textId="16C3ECB1" w:rsidR="003134A2" w:rsidRDefault="003134A2" w:rsidP="007B6904">
      <w:r>
        <w:t xml:space="preserve">The therapeutic supports are delivered across the functions of assessment and stabilisation, rehabilitation and community reintegration and are aligned with the seven pillars of the DUNDRUM </w:t>
      </w:r>
      <w:r w:rsidR="002B0BE7">
        <w:t>(</w:t>
      </w:r>
      <w:r w:rsidR="002B0BE7" w:rsidRPr="00B15F90">
        <w:t xml:space="preserve">see </w:t>
      </w:r>
      <w:r w:rsidR="003B5C16">
        <w:t>6</w:t>
      </w:r>
      <w:r w:rsidR="002B0BE7" w:rsidRPr="00B15F90">
        <w:t xml:space="preserve">.2) </w:t>
      </w:r>
      <w:r w:rsidRPr="00B15F90">
        <w:t>to guide the delivery of services.</w:t>
      </w:r>
      <w:r>
        <w:t xml:space="preserve"> </w:t>
      </w:r>
    </w:p>
    <w:p w14:paraId="41A618ED" w14:textId="77777777" w:rsidR="00F21338" w:rsidRDefault="00F21338" w:rsidP="007B6904"/>
    <w:p w14:paraId="1061CE7E" w14:textId="77777777" w:rsidR="008439E5" w:rsidRDefault="00F21338" w:rsidP="00F21338">
      <w:r>
        <w:t xml:space="preserve">Risk assessment in a forensic mental health setting refers to harm individuals with a mental illness or disorder pose or have posed to others, where that risk is usually related to their mental illness or disorder. </w:t>
      </w:r>
      <w:r w:rsidR="00DF130F">
        <w:t>R</w:t>
      </w:r>
      <w:r>
        <w:t xml:space="preserve">isk assessment and management </w:t>
      </w:r>
      <w:r w:rsidR="00DF130F">
        <w:t xml:space="preserve">approaches are </w:t>
      </w:r>
      <w:r>
        <w:t>supported by clinical tools that are essential addition</w:t>
      </w:r>
      <w:r w:rsidR="00DF130F">
        <w:t>s</w:t>
      </w:r>
      <w:r>
        <w:t xml:space="preserve"> to clinical practice in conjunction with clinical judgement, </w:t>
      </w:r>
      <w:r w:rsidR="00DF130F">
        <w:t xml:space="preserve">multidisciplinary team </w:t>
      </w:r>
      <w:r>
        <w:t xml:space="preserve">review and other relevant factors. </w:t>
      </w:r>
    </w:p>
    <w:p w14:paraId="7ED8C987" w14:textId="77777777" w:rsidR="00E52C13" w:rsidRDefault="00E52C13" w:rsidP="00F21338"/>
    <w:p w14:paraId="67CF106B" w14:textId="02EE6E23" w:rsidR="00F21338" w:rsidRDefault="00DF130F" w:rsidP="00F21338">
      <w:r>
        <w:lastRenderedPageBreak/>
        <w:t xml:space="preserve">Assessments of risk are </w:t>
      </w:r>
      <w:r w:rsidR="00F21338">
        <w:t>to be structured</w:t>
      </w:r>
      <w:r>
        <w:t xml:space="preserve"> using </w:t>
      </w:r>
      <w:r w:rsidR="00F21338">
        <w:t xml:space="preserve">clinical </w:t>
      </w:r>
      <w:r w:rsidR="00E52C13">
        <w:t xml:space="preserve">tools </w:t>
      </w:r>
      <w:r w:rsidR="00F21338">
        <w:t>underpin</w:t>
      </w:r>
      <w:r>
        <w:t>ned by</w:t>
      </w:r>
      <w:r w:rsidR="00F21338">
        <w:t xml:space="preserve"> clinical expertise, </w:t>
      </w:r>
      <w:r>
        <w:t>to s</w:t>
      </w:r>
      <w:r w:rsidR="00F21338">
        <w:t xml:space="preserve">upport responses to escalating risks </w:t>
      </w:r>
      <w:r>
        <w:t>through the implementation of</w:t>
      </w:r>
      <w:r w:rsidR="00F21338">
        <w:t xml:space="preserve"> proactive interventions to manage aggression risks effectivel</w:t>
      </w:r>
      <w:r>
        <w:t xml:space="preserve">y and balance safety with a consumer’s recovery journey. </w:t>
      </w:r>
    </w:p>
    <w:p w14:paraId="38AB22FD" w14:textId="77777777" w:rsidR="00C35AAB" w:rsidRDefault="00C35AAB" w:rsidP="00F21338"/>
    <w:p w14:paraId="53668E8A" w14:textId="63EAE539" w:rsidR="00F21338" w:rsidRPr="00B15F90" w:rsidRDefault="00F21338" w:rsidP="00F21338">
      <w:r>
        <w:t>The risk assessment</w:t>
      </w:r>
      <w:r w:rsidR="00DF130F">
        <w:t>s</w:t>
      </w:r>
      <w:r>
        <w:t xml:space="preserve"> used at Dhulwa </w:t>
      </w:r>
      <w:r w:rsidR="002B0BE7" w:rsidRPr="00B15F90">
        <w:t xml:space="preserve">(see section </w:t>
      </w:r>
      <w:r w:rsidR="003B5C16">
        <w:t>6</w:t>
      </w:r>
      <w:r w:rsidR="002B0BE7" w:rsidRPr="00B15F90">
        <w:t xml:space="preserve">) </w:t>
      </w:r>
      <w:r w:rsidR="00DF130F" w:rsidRPr="00B15F90">
        <w:t xml:space="preserve">are </w:t>
      </w:r>
      <w:r w:rsidRPr="00B15F90">
        <w:t>a continuous process</w:t>
      </w:r>
      <w:r w:rsidR="00DF130F" w:rsidRPr="00B15F90">
        <w:t xml:space="preserve"> that fo</w:t>
      </w:r>
      <w:r w:rsidRPr="00B15F90">
        <w:t xml:space="preserve">rm an integral part of clinical care and </w:t>
      </w:r>
      <w:r w:rsidR="00E52C13" w:rsidRPr="00B15F90">
        <w:t>in</w:t>
      </w:r>
      <w:r w:rsidR="00E52C13">
        <w:t xml:space="preserve">forms </w:t>
      </w:r>
      <w:r w:rsidRPr="00B15F90">
        <w:t xml:space="preserve">the reliability of decisions regarding </w:t>
      </w:r>
      <w:r w:rsidR="00DF130F" w:rsidRPr="00B15F90">
        <w:t xml:space="preserve">the </w:t>
      </w:r>
      <w:r w:rsidRPr="00B15F90">
        <w:t>management</w:t>
      </w:r>
      <w:r w:rsidR="00DF130F" w:rsidRPr="00B15F90">
        <w:t xml:space="preserve"> of risk</w:t>
      </w:r>
      <w:r w:rsidRPr="00B15F90">
        <w:t xml:space="preserve">. </w:t>
      </w:r>
    </w:p>
    <w:p w14:paraId="3C1BF096" w14:textId="77777777" w:rsidR="00F21338" w:rsidRPr="00B15F90" w:rsidRDefault="00F21338" w:rsidP="007B6904"/>
    <w:p w14:paraId="4593985C" w14:textId="3188EBF6" w:rsidR="002B0BE7" w:rsidRDefault="00C87F50" w:rsidP="25E71CF3">
      <w:pPr>
        <w:pStyle w:val="NormalWeb"/>
        <w:spacing w:before="0" w:beforeAutospacing="0" w:after="0" w:afterAutospacing="0"/>
        <w:rPr>
          <w:rFonts w:asciiTheme="minorHAnsi" w:hAnsiTheme="minorHAnsi" w:cstheme="minorHAnsi"/>
          <w:color w:val="000000"/>
        </w:rPr>
      </w:pPr>
      <w:r w:rsidRPr="00B15F90">
        <w:rPr>
          <w:rFonts w:asciiTheme="minorHAnsi" w:hAnsiTheme="minorHAnsi" w:cstheme="minorHAnsi"/>
          <w:color w:val="000000"/>
        </w:rPr>
        <w:t xml:space="preserve">Dhulwa has implemented the </w:t>
      </w:r>
      <w:proofErr w:type="spellStart"/>
      <w:r w:rsidRPr="00B15F90">
        <w:rPr>
          <w:rFonts w:asciiTheme="minorHAnsi" w:hAnsiTheme="minorHAnsi" w:cstheme="minorHAnsi"/>
          <w:color w:val="000000"/>
        </w:rPr>
        <w:t>Safewards</w:t>
      </w:r>
      <w:proofErr w:type="spellEnd"/>
      <w:r w:rsidRPr="00B15F90">
        <w:rPr>
          <w:rFonts w:asciiTheme="minorHAnsi" w:hAnsiTheme="minorHAnsi" w:cstheme="minorHAnsi"/>
          <w:color w:val="000000"/>
        </w:rPr>
        <w:t xml:space="preserve"> model and interventions for use in mental health inpatient units. The </w:t>
      </w:r>
      <w:proofErr w:type="spellStart"/>
      <w:r w:rsidRPr="00B15F90">
        <w:rPr>
          <w:rFonts w:asciiTheme="minorHAnsi" w:hAnsiTheme="minorHAnsi" w:cstheme="minorHAnsi"/>
          <w:color w:val="000000"/>
        </w:rPr>
        <w:t>Safewards</w:t>
      </w:r>
      <w:proofErr w:type="spellEnd"/>
      <w:r w:rsidRPr="00B15F90">
        <w:rPr>
          <w:rFonts w:asciiTheme="minorHAnsi" w:hAnsiTheme="minorHAnsi" w:cstheme="minorHAnsi"/>
          <w:color w:val="000000"/>
        </w:rPr>
        <w:t xml:space="preserve"> model is designed to reduce conflict and containment or restrictive practices by identifying and addressing the causes of behaviours in staff and </w:t>
      </w:r>
      <w:r w:rsidR="00C7353B" w:rsidRPr="00B15F90">
        <w:rPr>
          <w:rFonts w:asciiTheme="minorHAnsi" w:hAnsiTheme="minorHAnsi" w:cstheme="minorHAnsi"/>
          <w:color w:val="000000"/>
        </w:rPr>
        <w:t xml:space="preserve">consumer </w:t>
      </w:r>
      <w:r w:rsidRPr="00B15F90">
        <w:rPr>
          <w:rFonts w:asciiTheme="minorHAnsi" w:hAnsiTheme="minorHAnsi" w:cstheme="minorHAnsi"/>
          <w:color w:val="000000"/>
        </w:rPr>
        <w:t xml:space="preserve">that may result in harm (conflict) and reduce the likelihood of this occurring. Staff are trained to use a range of </w:t>
      </w:r>
      <w:r w:rsidR="002B0BE7" w:rsidRPr="00B15F90">
        <w:rPr>
          <w:rFonts w:asciiTheme="minorHAnsi" w:hAnsiTheme="minorHAnsi" w:cstheme="minorHAnsi"/>
          <w:color w:val="000000"/>
        </w:rPr>
        <w:t xml:space="preserve">direct and indirect strategies </w:t>
      </w:r>
      <w:r w:rsidRPr="00B15F90">
        <w:rPr>
          <w:rFonts w:asciiTheme="minorHAnsi" w:hAnsiTheme="minorHAnsi" w:cstheme="minorHAnsi"/>
          <w:color w:val="000000"/>
        </w:rPr>
        <w:t>to manage</w:t>
      </w:r>
      <w:r w:rsidRPr="00CA59AF">
        <w:rPr>
          <w:rFonts w:asciiTheme="minorHAnsi" w:hAnsiTheme="minorHAnsi" w:cstheme="minorHAnsi"/>
          <w:color w:val="000000"/>
        </w:rPr>
        <w:t xml:space="preserve"> </w:t>
      </w:r>
      <w:r w:rsidR="00C7353B">
        <w:rPr>
          <w:rFonts w:asciiTheme="minorHAnsi" w:hAnsiTheme="minorHAnsi" w:cstheme="minorHAnsi"/>
          <w:color w:val="000000"/>
        </w:rPr>
        <w:t xml:space="preserve">consumer </w:t>
      </w:r>
      <w:r w:rsidRPr="00CA59AF">
        <w:rPr>
          <w:rFonts w:asciiTheme="minorHAnsi" w:hAnsiTheme="minorHAnsi" w:cstheme="minorHAnsi"/>
          <w:color w:val="000000"/>
        </w:rPr>
        <w:t>behaviours in a concerted effort to reduce restrictive or coercive interventions. This also requires staff to review their own behaviours and responses to conflict and the strategies used to manage challenging behaviours.</w:t>
      </w:r>
      <w:r w:rsidR="002B0BE7">
        <w:rPr>
          <w:rFonts w:asciiTheme="minorHAnsi" w:hAnsiTheme="minorHAnsi" w:cstheme="minorHAnsi"/>
          <w:color w:val="000000"/>
        </w:rPr>
        <w:t xml:space="preserve"> </w:t>
      </w:r>
      <w:proofErr w:type="spellStart"/>
      <w:r w:rsidR="00F7511A">
        <w:rPr>
          <w:rFonts w:asciiTheme="minorHAnsi" w:hAnsiTheme="minorHAnsi" w:cstheme="minorHAnsi"/>
          <w:color w:val="000000"/>
        </w:rPr>
        <w:t>Safeward</w:t>
      </w:r>
      <w:proofErr w:type="spellEnd"/>
      <w:r w:rsidR="00F7511A">
        <w:rPr>
          <w:rFonts w:asciiTheme="minorHAnsi" w:hAnsiTheme="minorHAnsi" w:cstheme="minorHAnsi"/>
          <w:color w:val="000000"/>
        </w:rPr>
        <w:t xml:space="preserve"> s</w:t>
      </w:r>
      <w:r w:rsidR="002B0BE7">
        <w:rPr>
          <w:rFonts w:asciiTheme="minorHAnsi" w:hAnsiTheme="minorHAnsi" w:cstheme="minorHAnsi"/>
          <w:color w:val="000000"/>
        </w:rPr>
        <w:t xml:space="preserve">trategies are included in the orientation and induction process for new </w:t>
      </w:r>
      <w:r w:rsidR="00F7511A">
        <w:rPr>
          <w:rFonts w:asciiTheme="minorHAnsi" w:hAnsiTheme="minorHAnsi" w:cstheme="minorHAnsi"/>
          <w:color w:val="000000"/>
        </w:rPr>
        <w:t xml:space="preserve">Dhulwa staff </w:t>
      </w:r>
      <w:r w:rsidR="002B0BE7">
        <w:rPr>
          <w:rFonts w:asciiTheme="minorHAnsi" w:hAnsiTheme="minorHAnsi" w:cstheme="minorHAnsi"/>
          <w:color w:val="000000"/>
        </w:rPr>
        <w:t xml:space="preserve">which are </w:t>
      </w:r>
      <w:r w:rsidR="002B0BE7" w:rsidRPr="00E52C13">
        <w:rPr>
          <w:rFonts w:asciiTheme="minorHAnsi" w:hAnsiTheme="minorHAnsi" w:cstheme="minorHAnsi"/>
          <w:color w:val="000000"/>
        </w:rPr>
        <w:t>audited for adherence.</w:t>
      </w:r>
    </w:p>
    <w:p w14:paraId="67F3AC4E" w14:textId="77777777" w:rsidR="002B0BE7" w:rsidRDefault="002B0BE7" w:rsidP="25E71CF3">
      <w:pPr>
        <w:pStyle w:val="NormalWeb"/>
        <w:spacing w:before="0" w:beforeAutospacing="0" w:after="0" w:afterAutospacing="0"/>
        <w:rPr>
          <w:rFonts w:asciiTheme="minorHAnsi" w:hAnsiTheme="minorHAnsi" w:cstheme="minorHAnsi"/>
          <w:color w:val="000000"/>
        </w:rPr>
      </w:pPr>
    </w:p>
    <w:p w14:paraId="7E5DC4C2" w14:textId="6CFD4C8F" w:rsidR="009B44C0" w:rsidRDefault="009B44C0" w:rsidP="009B44C0">
      <w:r>
        <w:t>Dhulwa has implemented a primary nurse model where consumers are allocated a primary nurse on admission</w:t>
      </w:r>
      <w:r w:rsidR="009261A2">
        <w:t xml:space="preserve">. </w:t>
      </w:r>
      <w:r>
        <w:t>The primary nurse works with the multi-disciplinary team (MDT) to ensure all consumer needs are meet and is the consumer’s key contact regarding their health care</w:t>
      </w:r>
      <w:r w:rsidR="009261A2">
        <w:t xml:space="preserve">. </w:t>
      </w:r>
      <w:r>
        <w:t>The MDT and primary nurse working together ensures consumers are supported in the provision of health care, including individual care planning and MDT meetings</w:t>
      </w:r>
      <w:r w:rsidR="009261A2">
        <w:t xml:space="preserve">. </w:t>
      </w:r>
    </w:p>
    <w:p w14:paraId="2CBB6DF2" w14:textId="77777777" w:rsidR="001F7BEB" w:rsidRDefault="001F7BEB" w:rsidP="009B44C0"/>
    <w:p w14:paraId="16642DA3" w14:textId="0E7241E7" w:rsidR="001F7BEB" w:rsidRPr="00C2607F" w:rsidRDefault="001F7BEB" w:rsidP="009B44C0">
      <w:r w:rsidRPr="00C2607F">
        <w:t xml:space="preserve">The primary nurse is responsible </w:t>
      </w:r>
      <w:r w:rsidR="00C2607F" w:rsidRPr="00C2607F">
        <w:t xml:space="preserve">for </w:t>
      </w:r>
      <w:r w:rsidR="00357F34" w:rsidRPr="00C2607F">
        <w:t xml:space="preserve">the following tasks: </w:t>
      </w:r>
      <w:r w:rsidRPr="00C2607F">
        <w:t xml:space="preserve"> </w:t>
      </w:r>
    </w:p>
    <w:p w14:paraId="12EC6C4A" w14:textId="7699123E" w:rsidR="001F7BEB" w:rsidRPr="00C2607F" w:rsidRDefault="00357F34" w:rsidP="0046214F">
      <w:pPr>
        <w:pStyle w:val="ListParagraph"/>
        <w:numPr>
          <w:ilvl w:val="0"/>
          <w:numId w:val="33"/>
        </w:numPr>
        <w:ind w:left="425" w:hanging="425"/>
        <w:rPr>
          <w:rFonts w:asciiTheme="minorHAnsi" w:hAnsiTheme="minorHAnsi" w:cstheme="minorHAnsi"/>
          <w:szCs w:val="24"/>
        </w:rPr>
      </w:pPr>
      <w:r w:rsidRPr="00C2607F">
        <w:rPr>
          <w:rFonts w:asciiTheme="minorHAnsi" w:hAnsiTheme="minorHAnsi" w:cstheme="minorHAnsi"/>
          <w:szCs w:val="24"/>
        </w:rPr>
        <w:t>Monthly o</w:t>
      </w:r>
      <w:r w:rsidR="001F7BEB" w:rsidRPr="00C2607F">
        <w:rPr>
          <w:rFonts w:asciiTheme="minorHAnsi" w:hAnsiTheme="minorHAnsi" w:cstheme="minorHAnsi"/>
          <w:szCs w:val="24"/>
        </w:rPr>
        <w:t xml:space="preserve">utcome measures (HONOS, Phase of Care) </w:t>
      </w:r>
      <w:r w:rsidRPr="00C2607F">
        <w:rPr>
          <w:rFonts w:asciiTheme="minorHAnsi" w:hAnsiTheme="minorHAnsi" w:cstheme="minorHAnsi"/>
          <w:szCs w:val="24"/>
        </w:rPr>
        <w:t xml:space="preserve"> </w:t>
      </w:r>
    </w:p>
    <w:p w14:paraId="130315CC" w14:textId="6225C356" w:rsidR="001F7BEB" w:rsidRPr="00C2607F" w:rsidRDefault="00357F34" w:rsidP="0046214F">
      <w:pPr>
        <w:pStyle w:val="ListParagraph"/>
        <w:numPr>
          <w:ilvl w:val="0"/>
          <w:numId w:val="33"/>
        </w:numPr>
        <w:ind w:left="425" w:hanging="425"/>
        <w:rPr>
          <w:rFonts w:asciiTheme="minorHAnsi" w:hAnsiTheme="minorHAnsi" w:cstheme="minorHAnsi"/>
          <w:szCs w:val="24"/>
        </w:rPr>
      </w:pPr>
      <w:r w:rsidRPr="00C2607F">
        <w:rPr>
          <w:rFonts w:asciiTheme="minorHAnsi" w:hAnsiTheme="minorHAnsi" w:cstheme="minorHAnsi"/>
          <w:szCs w:val="24"/>
        </w:rPr>
        <w:t xml:space="preserve">Monthly </w:t>
      </w:r>
      <w:r w:rsidR="001F7BEB" w:rsidRPr="00C2607F">
        <w:rPr>
          <w:rFonts w:asciiTheme="minorHAnsi" w:hAnsiTheme="minorHAnsi" w:cstheme="minorHAnsi"/>
          <w:szCs w:val="24"/>
        </w:rPr>
        <w:t xml:space="preserve">Basis 32 and Relapse Prevention Plan 3 </w:t>
      </w:r>
    </w:p>
    <w:p w14:paraId="4770C53E" w14:textId="7C24953D" w:rsidR="001F7BEB" w:rsidRPr="00C2607F" w:rsidRDefault="00357F34" w:rsidP="0046214F">
      <w:pPr>
        <w:pStyle w:val="ListParagraph"/>
        <w:numPr>
          <w:ilvl w:val="0"/>
          <w:numId w:val="33"/>
        </w:numPr>
        <w:ind w:left="425" w:hanging="425"/>
        <w:rPr>
          <w:rFonts w:asciiTheme="minorHAnsi" w:hAnsiTheme="minorHAnsi" w:cstheme="minorHAnsi"/>
          <w:szCs w:val="24"/>
        </w:rPr>
      </w:pPr>
      <w:r w:rsidRPr="00C2607F">
        <w:rPr>
          <w:rFonts w:asciiTheme="minorHAnsi" w:hAnsiTheme="minorHAnsi" w:cstheme="minorHAnsi"/>
          <w:szCs w:val="24"/>
        </w:rPr>
        <w:t xml:space="preserve">Preparation </w:t>
      </w:r>
      <w:r w:rsidR="00C2607F" w:rsidRPr="00C2607F">
        <w:rPr>
          <w:rFonts w:asciiTheme="minorHAnsi" w:hAnsiTheme="minorHAnsi" w:cstheme="minorHAnsi"/>
          <w:szCs w:val="24"/>
        </w:rPr>
        <w:t xml:space="preserve">of updates </w:t>
      </w:r>
      <w:r w:rsidRPr="00C2607F">
        <w:rPr>
          <w:rFonts w:asciiTheme="minorHAnsi" w:hAnsiTheme="minorHAnsi" w:cstheme="minorHAnsi"/>
          <w:szCs w:val="24"/>
        </w:rPr>
        <w:t xml:space="preserve">to the </w:t>
      </w:r>
      <w:r w:rsidR="001F7BEB" w:rsidRPr="00C2607F">
        <w:rPr>
          <w:rFonts w:asciiTheme="minorHAnsi" w:hAnsiTheme="minorHAnsi" w:cstheme="minorHAnsi"/>
          <w:szCs w:val="24"/>
        </w:rPr>
        <w:t>Multidisciplinary Team Meeting (MDT)</w:t>
      </w:r>
      <w:r w:rsidRPr="00C2607F">
        <w:rPr>
          <w:rFonts w:asciiTheme="minorHAnsi" w:hAnsiTheme="minorHAnsi" w:cstheme="minorHAnsi"/>
          <w:szCs w:val="24"/>
        </w:rPr>
        <w:t xml:space="preserve"> </w:t>
      </w:r>
    </w:p>
    <w:p w14:paraId="50BEA570" w14:textId="298139A7" w:rsidR="00357F34" w:rsidRPr="00C2607F" w:rsidRDefault="00357F34" w:rsidP="0046214F">
      <w:pPr>
        <w:pStyle w:val="ListParagraph"/>
        <w:numPr>
          <w:ilvl w:val="0"/>
          <w:numId w:val="33"/>
        </w:numPr>
        <w:ind w:left="425" w:hanging="425"/>
        <w:rPr>
          <w:rFonts w:asciiTheme="minorHAnsi" w:hAnsiTheme="minorHAnsi" w:cstheme="minorHAnsi"/>
          <w:szCs w:val="24"/>
        </w:rPr>
      </w:pPr>
      <w:r w:rsidRPr="00C2607F">
        <w:rPr>
          <w:rFonts w:asciiTheme="minorHAnsi" w:hAnsiTheme="minorHAnsi" w:cstheme="minorHAnsi"/>
          <w:szCs w:val="24"/>
        </w:rPr>
        <w:t xml:space="preserve">Monthly review of </w:t>
      </w:r>
      <w:r w:rsidR="00C2607F" w:rsidRPr="00C2607F">
        <w:rPr>
          <w:rFonts w:asciiTheme="minorHAnsi" w:hAnsiTheme="minorHAnsi" w:cstheme="minorBidi"/>
          <w:color w:val="000000" w:themeColor="text1"/>
        </w:rPr>
        <w:t>Treatment, Placement, Restrictions, Implementation, Monitoring</w:t>
      </w:r>
    </w:p>
    <w:p w14:paraId="4C4BB1B1" w14:textId="4301D617" w:rsidR="001F7BEB" w:rsidRPr="00C2607F" w:rsidRDefault="00357F34" w:rsidP="0046214F">
      <w:pPr>
        <w:pStyle w:val="ListParagraph"/>
        <w:numPr>
          <w:ilvl w:val="0"/>
          <w:numId w:val="33"/>
        </w:numPr>
        <w:ind w:left="425" w:hanging="425"/>
        <w:rPr>
          <w:rFonts w:asciiTheme="minorHAnsi" w:hAnsiTheme="minorHAnsi" w:cstheme="minorHAnsi"/>
          <w:szCs w:val="24"/>
        </w:rPr>
      </w:pPr>
      <w:r w:rsidRPr="00C2607F">
        <w:rPr>
          <w:rFonts w:asciiTheme="minorHAnsi" w:hAnsiTheme="minorHAnsi" w:cstheme="minorHAnsi"/>
          <w:szCs w:val="24"/>
        </w:rPr>
        <w:t xml:space="preserve">Preparation and </w:t>
      </w:r>
      <w:r w:rsidR="00C2607F">
        <w:rPr>
          <w:rFonts w:asciiTheme="minorHAnsi" w:hAnsiTheme="minorHAnsi" w:cstheme="minorHAnsi"/>
          <w:szCs w:val="24"/>
        </w:rPr>
        <w:t xml:space="preserve">attendance at </w:t>
      </w:r>
      <w:r w:rsidR="001F7BEB" w:rsidRPr="00C2607F">
        <w:rPr>
          <w:rFonts w:asciiTheme="minorHAnsi" w:hAnsiTheme="minorHAnsi" w:cstheme="minorHAnsi"/>
          <w:szCs w:val="24"/>
        </w:rPr>
        <w:t>Individual Care Planning (ICP)</w:t>
      </w:r>
      <w:r w:rsidRPr="00C2607F">
        <w:rPr>
          <w:rFonts w:asciiTheme="minorHAnsi" w:hAnsiTheme="minorHAnsi" w:cstheme="minorHAnsi"/>
          <w:szCs w:val="24"/>
        </w:rPr>
        <w:t xml:space="preserve"> </w:t>
      </w:r>
      <w:r w:rsidR="00C2607F">
        <w:rPr>
          <w:rFonts w:asciiTheme="minorHAnsi" w:hAnsiTheme="minorHAnsi" w:cstheme="minorHAnsi"/>
          <w:szCs w:val="24"/>
        </w:rPr>
        <w:t>meetings</w:t>
      </w:r>
    </w:p>
    <w:p w14:paraId="2F64147B" w14:textId="051142DD" w:rsidR="001F7BEB" w:rsidRPr="00C2607F" w:rsidRDefault="00357F34" w:rsidP="0046214F">
      <w:pPr>
        <w:pStyle w:val="ListParagraph"/>
        <w:numPr>
          <w:ilvl w:val="0"/>
          <w:numId w:val="33"/>
        </w:numPr>
        <w:ind w:left="425" w:hanging="425"/>
        <w:rPr>
          <w:rFonts w:asciiTheme="minorHAnsi" w:hAnsiTheme="minorHAnsi" w:cstheme="minorHAnsi"/>
          <w:szCs w:val="24"/>
        </w:rPr>
      </w:pPr>
      <w:r w:rsidRPr="00C2607F">
        <w:rPr>
          <w:rFonts w:asciiTheme="minorHAnsi" w:hAnsiTheme="minorHAnsi" w:cstheme="minorHAnsi"/>
          <w:szCs w:val="24"/>
        </w:rPr>
        <w:t xml:space="preserve">Completion of </w:t>
      </w:r>
      <w:r w:rsidR="001F7BEB" w:rsidRPr="00C2607F">
        <w:rPr>
          <w:rFonts w:asciiTheme="minorHAnsi" w:hAnsiTheme="minorHAnsi" w:cstheme="minorHAnsi"/>
          <w:szCs w:val="24"/>
        </w:rPr>
        <w:t xml:space="preserve">admission requirements </w:t>
      </w:r>
      <w:r w:rsidRPr="00C2607F">
        <w:rPr>
          <w:rFonts w:asciiTheme="minorHAnsi" w:hAnsiTheme="minorHAnsi" w:cstheme="minorHAnsi"/>
          <w:szCs w:val="24"/>
        </w:rPr>
        <w:t>and d</w:t>
      </w:r>
      <w:r w:rsidR="001F7BEB" w:rsidRPr="00C2607F">
        <w:rPr>
          <w:rFonts w:asciiTheme="minorHAnsi" w:hAnsiTheme="minorHAnsi" w:cstheme="minorHAnsi"/>
          <w:szCs w:val="24"/>
        </w:rPr>
        <w:t>ischarge planning in collaboration with the treating team</w:t>
      </w:r>
      <w:r w:rsidRPr="00C2607F">
        <w:rPr>
          <w:rFonts w:asciiTheme="minorHAnsi" w:hAnsiTheme="minorHAnsi" w:cstheme="minorHAnsi"/>
          <w:szCs w:val="24"/>
        </w:rPr>
        <w:t xml:space="preserve">  </w:t>
      </w:r>
    </w:p>
    <w:p w14:paraId="6ADD6AAE" w14:textId="77777777" w:rsidR="00E52C13" w:rsidRDefault="00E52C13" w:rsidP="25E71CF3">
      <w:pPr>
        <w:pStyle w:val="NormalWeb"/>
        <w:spacing w:before="0" w:beforeAutospacing="0" w:after="0" w:afterAutospacing="0"/>
        <w:rPr>
          <w:rFonts w:asciiTheme="minorHAnsi" w:hAnsiTheme="minorHAnsi" w:cstheme="minorHAnsi"/>
          <w:color w:val="000000"/>
        </w:rPr>
      </w:pPr>
    </w:p>
    <w:p w14:paraId="4D5BFE0C" w14:textId="46A48918" w:rsidR="0D8DB31D" w:rsidRDefault="0D8DB31D" w:rsidP="25E71CF3">
      <w:pPr>
        <w:pStyle w:val="Heading1"/>
        <w:rPr>
          <w:sz w:val="24"/>
          <w:szCs w:val="24"/>
        </w:rPr>
      </w:pPr>
      <w:bookmarkStart w:id="18" w:name="_Toc163200200"/>
      <w:r w:rsidRPr="25E71CF3">
        <w:rPr>
          <w:sz w:val="24"/>
          <w:szCs w:val="24"/>
        </w:rPr>
        <w:t>1.2 Forensic Mental Health Inpatient Service Model of Care</w:t>
      </w:r>
      <w:bookmarkEnd w:id="18"/>
      <w:r w:rsidRPr="25E71CF3">
        <w:rPr>
          <w:sz w:val="24"/>
          <w:szCs w:val="24"/>
        </w:rPr>
        <w:t xml:space="preserve"> </w:t>
      </w:r>
    </w:p>
    <w:p w14:paraId="2FCF9D08" w14:textId="1059E874" w:rsidR="0D8DB31D" w:rsidRDefault="0D8DB31D" w:rsidP="25E71CF3">
      <w:pPr>
        <w:pStyle w:val="ListParagraph"/>
        <w:ind w:left="0"/>
        <w:rPr>
          <w:rFonts w:cs="Arial"/>
        </w:rPr>
      </w:pPr>
      <w:r w:rsidRPr="25E71CF3">
        <w:rPr>
          <w:rFonts w:cs="Arial"/>
        </w:rPr>
        <w:t xml:space="preserve">The </w:t>
      </w:r>
      <w:r w:rsidR="00DB7F00">
        <w:rPr>
          <w:rFonts w:cs="Arial"/>
        </w:rPr>
        <w:t xml:space="preserve">2024 </w:t>
      </w:r>
      <w:r w:rsidRPr="25E71CF3">
        <w:rPr>
          <w:rFonts w:cs="Arial"/>
        </w:rPr>
        <w:t xml:space="preserve">Model of Care sets out an </w:t>
      </w:r>
      <w:r w:rsidR="7DD0CD49" w:rsidRPr="25E71CF3">
        <w:rPr>
          <w:rFonts w:cs="Arial"/>
        </w:rPr>
        <w:t>evidence-based</w:t>
      </w:r>
      <w:r w:rsidRPr="25E71CF3">
        <w:rPr>
          <w:rFonts w:cs="Arial"/>
        </w:rPr>
        <w:t xml:space="preserve"> framework for practice and guides the delivery of the right care, at the right time, by the right person/ team and in the right location across the continuum of care. </w:t>
      </w:r>
    </w:p>
    <w:p w14:paraId="310FDFC9" w14:textId="77777777" w:rsidR="25E71CF3" w:rsidRDefault="25E71CF3" w:rsidP="25E71CF3">
      <w:pPr>
        <w:pStyle w:val="ListParagraph"/>
        <w:ind w:left="0"/>
        <w:rPr>
          <w:rFonts w:cs="Arial"/>
        </w:rPr>
      </w:pPr>
    </w:p>
    <w:p w14:paraId="2E02435F" w14:textId="4E7FB6FC" w:rsidR="0D8DB31D" w:rsidRDefault="0D8DB31D" w:rsidP="25E71CF3">
      <w:pPr>
        <w:pStyle w:val="ListParagraph"/>
        <w:ind w:left="0"/>
        <w:rPr>
          <w:rFonts w:cs="Arial"/>
        </w:rPr>
      </w:pPr>
      <w:r w:rsidRPr="25E71CF3">
        <w:rPr>
          <w:rFonts w:cs="Arial"/>
        </w:rPr>
        <w:t xml:space="preserve">A dedicated vision for Forensic Mental Health Inpatient Services is </w:t>
      </w:r>
      <w:r w:rsidRPr="25E71CF3">
        <w:rPr>
          <w:rFonts w:cs="Arial"/>
          <w:i/>
          <w:iCs/>
        </w:rPr>
        <w:t>hope, healing and creating meaningful lives for a safer future together.</w:t>
      </w:r>
    </w:p>
    <w:p w14:paraId="03FA5A6A" w14:textId="77777777" w:rsidR="25E71CF3" w:rsidRDefault="25E71CF3" w:rsidP="25E71CF3">
      <w:pPr>
        <w:pStyle w:val="ListParagraph"/>
        <w:ind w:left="0"/>
        <w:rPr>
          <w:rFonts w:cs="Arial"/>
        </w:rPr>
      </w:pPr>
    </w:p>
    <w:p w14:paraId="3C60D5C3" w14:textId="7AC7EC9B" w:rsidR="0D8DB31D" w:rsidRDefault="0D8DB31D" w:rsidP="25E71CF3">
      <w:pPr>
        <w:pStyle w:val="ListParagraph"/>
        <w:ind w:left="0"/>
        <w:rPr>
          <w:rFonts w:cs="Arial"/>
        </w:rPr>
      </w:pPr>
      <w:r w:rsidRPr="25E71CF3">
        <w:rPr>
          <w:rFonts w:cs="Arial"/>
        </w:rPr>
        <w:t xml:space="preserve">The vision and the six principles establish a standard against which actions can be </w:t>
      </w:r>
      <w:r w:rsidR="13827185" w:rsidRPr="25E71CF3">
        <w:rPr>
          <w:rFonts w:cs="Arial"/>
        </w:rPr>
        <w:t>assessed, guide</w:t>
      </w:r>
      <w:r w:rsidRPr="25E71CF3">
        <w:rPr>
          <w:rFonts w:cs="Arial"/>
        </w:rPr>
        <w:t xml:space="preserve"> and direct decision making to achieve the shared vision. The six principles are: </w:t>
      </w:r>
    </w:p>
    <w:p w14:paraId="71B4C2B7" w14:textId="77777777" w:rsidR="25E71CF3" w:rsidRDefault="25E71CF3" w:rsidP="25E71CF3">
      <w:pPr>
        <w:pStyle w:val="ListParagraph"/>
        <w:ind w:left="360"/>
        <w:rPr>
          <w:rFonts w:cs="Arial"/>
        </w:rPr>
      </w:pPr>
    </w:p>
    <w:p w14:paraId="5AFC36E6" w14:textId="06858EC9" w:rsidR="001067D8" w:rsidRDefault="001067D8" w:rsidP="001067D8">
      <w:pPr>
        <w:pStyle w:val="ListParagraph"/>
        <w:ind w:left="360" w:hanging="360"/>
        <w:rPr>
          <w:rFonts w:cs="Arial"/>
        </w:rPr>
      </w:pPr>
      <w:r>
        <w:rPr>
          <w:noProof/>
        </w:rPr>
        <w:drawing>
          <wp:inline distT="0" distB="0" distL="0" distR="0" wp14:anchorId="4CC3777B" wp14:editId="0170D795">
            <wp:extent cx="5953125" cy="30765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53125" cy="3076575"/>
                    </a:xfrm>
                    <a:prstGeom prst="rect">
                      <a:avLst/>
                    </a:prstGeom>
                  </pic:spPr>
                </pic:pic>
              </a:graphicData>
            </a:graphic>
          </wp:inline>
        </w:drawing>
      </w:r>
    </w:p>
    <w:p w14:paraId="70AC768C" w14:textId="77777777" w:rsidR="001067D8" w:rsidRDefault="001067D8" w:rsidP="25E71CF3">
      <w:pPr>
        <w:pStyle w:val="ListParagraph"/>
        <w:ind w:left="360"/>
        <w:rPr>
          <w:rFonts w:cs="Arial"/>
        </w:rPr>
      </w:pPr>
    </w:p>
    <w:p w14:paraId="13C2E63E" w14:textId="7ACBF4D3" w:rsidR="380BF62D" w:rsidRDefault="380BF62D" w:rsidP="25E71CF3">
      <w:pPr>
        <w:pStyle w:val="Heading1"/>
        <w:rPr>
          <w:sz w:val="24"/>
          <w:szCs w:val="24"/>
        </w:rPr>
      </w:pPr>
      <w:bookmarkStart w:id="19" w:name="_Toc163200201"/>
      <w:r w:rsidRPr="25E71CF3">
        <w:rPr>
          <w:sz w:val="24"/>
          <w:szCs w:val="24"/>
        </w:rPr>
        <w:t>1.3 Legislation</w:t>
      </w:r>
      <w:bookmarkEnd w:id="19"/>
    </w:p>
    <w:p w14:paraId="7AE8641A" w14:textId="146E5BEC" w:rsidR="380BF62D" w:rsidRDefault="380BF62D" w:rsidP="25E71CF3">
      <w:pPr>
        <w:rPr>
          <w:rFonts w:cs="Arial"/>
        </w:rPr>
      </w:pPr>
      <w:r w:rsidRPr="25E71CF3">
        <w:rPr>
          <w:rFonts w:cs="Arial"/>
        </w:rPr>
        <w:t>Dhulwa staff are required to comply with overarching legislation, which collectively aims to ensure consumers admitted with mental health needs receive appropriate and compassionate care while protecting the rights and safety of consumers and the broader community</w:t>
      </w:r>
      <w:r w:rsidR="1570340D" w:rsidRPr="25E71CF3">
        <w:rPr>
          <w:rFonts w:cs="Arial"/>
        </w:rPr>
        <w:t xml:space="preserve">. </w:t>
      </w:r>
    </w:p>
    <w:p w14:paraId="3343643C" w14:textId="77777777" w:rsidR="25E71CF3" w:rsidRDefault="25E71CF3" w:rsidP="25E71CF3">
      <w:pPr>
        <w:rPr>
          <w:rFonts w:cs="Arial"/>
        </w:rPr>
      </w:pPr>
    </w:p>
    <w:p w14:paraId="1087BBF1" w14:textId="7236DFEB" w:rsidR="380BF62D" w:rsidRDefault="380BF62D" w:rsidP="25E71CF3">
      <w:pPr>
        <w:rPr>
          <w:rFonts w:cs="Arial"/>
        </w:rPr>
      </w:pPr>
      <w:r w:rsidRPr="25E71CF3">
        <w:rPr>
          <w:rFonts w:cs="Arial"/>
        </w:rPr>
        <w:t xml:space="preserve">The legislation governs the operation of mental health services, sets standards for assessment, treatment and detention while adhering to human rights principles and best practice in the mental health field. </w:t>
      </w:r>
    </w:p>
    <w:p w14:paraId="5F1C3E8A" w14:textId="77777777" w:rsidR="25E71CF3" w:rsidRDefault="25E71CF3" w:rsidP="25E71CF3">
      <w:pPr>
        <w:rPr>
          <w:rFonts w:cs="Arial"/>
        </w:rPr>
      </w:pPr>
    </w:p>
    <w:p w14:paraId="0D5DCE9C" w14:textId="6B011489" w:rsidR="380BF62D" w:rsidRDefault="380BF62D" w:rsidP="25E71CF3">
      <w:pPr>
        <w:rPr>
          <w:rFonts w:cs="Arial"/>
        </w:rPr>
      </w:pPr>
      <w:r w:rsidRPr="25E71CF3">
        <w:rPr>
          <w:rFonts w:cs="Arial"/>
        </w:rPr>
        <w:t xml:space="preserve">The legislative foundation for the approach to care provision, recovery, treatment, security and a person’s requirements for privacy and dignity are considered the guiding principles of the </w:t>
      </w:r>
      <w:r w:rsidRPr="25E71CF3">
        <w:rPr>
          <w:rFonts w:cs="Arial"/>
          <w:i/>
          <w:iCs/>
        </w:rPr>
        <w:t>Human Rights Act 2004</w:t>
      </w:r>
      <w:r w:rsidRPr="25E71CF3">
        <w:rPr>
          <w:rFonts w:cs="Arial"/>
        </w:rPr>
        <w:t xml:space="preserve">, </w:t>
      </w:r>
      <w:r w:rsidRPr="25E71CF3">
        <w:rPr>
          <w:rFonts w:cs="Arial"/>
          <w:i/>
          <w:iCs/>
        </w:rPr>
        <w:t xml:space="preserve">Mental Health Act </w:t>
      </w:r>
      <w:r w:rsidR="7D3FC553" w:rsidRPr="25E71CF3">
        <w:rPr>
          <w:rFonts w:cs="Arial"/>
          <w:i/>
          <w:iCs/>
        </w:rPr>
        <w:t>2015,</w:t>
      </w:r>
      <w:r w:rsidRPr="25E71CF3">
        <w:rPr>
          <w:rFonts w:cs="Arial"/>
        </w:rPr>
        <w:t xml:space="preserve"> and the </w:t>
      </w:r>
      <w:r w:rsidRPr="25E71CF3">
        <w:rPr>
          <w:rFonts w:cs="Arial"/>
          <w:i/>
          <w:iCs/>
        </w:rPr>
        <w:t>Mental Health (Secure Facilities) Act 2016.</w:t>
      </w:r>
    </w:p>
    <w:p w14:paraId="5D3F3961" w14:textId="71C3A02A" w:rsidR="25E71CF3" w:rsidRDefault="25E71CF3" w:rsidP="25E71CF3">
      <w:pPr>
        <w:pStyle w:val="NormalWeb"/>
        <w:spacing w:before="0" w:beforeAutospacing="0" w:after="0" w:afterAutospacing="0"/>
        <w:rPr>
          <w:rFonts w:asciiTheme="minorHAnsi" w:hAnsiTheme="minorHAnsi" w:cstheme="minorBidi"/>
          <w:color w:val="000000" w:themeColor="text1"/>
        </w:rPr>
      </w:pPr>
    </w:p>
    <w:p w14:paraId="0E440A39" w14:textId="6C9F253E" w:rsidR="00AC2191" w:rsidRDefault="06E8241C" w:rsidP="00AC2191">
      <w:pPr>
        <w:pStyle w:val="Heading1"/>
        <w:rPr>
          <w:sz w:val="24"/>
          <w:szCs w:val="24"/>
        </w:rPr>
      </w:pPr>
      <w:bookmarkStart w:id="20" w:name="_Toc163200202"/>
      <w:r w:rsidRPr="25E71CF3">
        <w:rPr>
          <w:sz w:val="24"/>
          <w:szCs w:val="24"/>
        </w:rPr>
        <w:t>1.</w:t>
      </w:r>
      <w:r w:rsidR="2FE32000" w:rsidRPr="25E71CF3">
        <w:rPr>
          <w:sz w:val="24"/>
          <w:szCs w:val="24"/>
        </w:rPr>
        <w:t>4</w:t>
      </w:r>
      <w:r w:rsidRPr="25E71CF3">
        <w:rPr>
          <w:sz w:val="24"/>
          <w:szCs w:val="24"/>
        </w:rPr>
        <w:t xml:space="preserve"> Role of security </w:t>
      </w:r>
      <w:r w:rsidR="47B3AD13" w:rsidRPr="25E71CF3">
        <w:rPr>
          <w:sz w:val="24"/>
          <w:szCs w:val="24"/>
        </w:rPr>
        <w:t>team</w:t>
      </w:r>
      <w:bookmarkEnd w:id="20"/>
    </w:p>
    <w:p w14:paraId="3EB2DC9D" w14:textId="24DC8810" w:rsidR="00BC1F80" w:rsidRPr="00BC1F80" w:rsidRDefault="4E6BCC27" w:rsidP="00F21338">
      <w:r>
        <w:t xml:space="preserve">Security at Dhulwa </w:t>
      </w:r>
      <w:r w:rsidR="00064054">
        <w:t xml:space="preserve">has an important role in supporting </w:t>
      </w:r>
      <w:r>
        <w:t xml:space="preserve">the safety of consumers, carers, families, </w:t>
      </w:r>
      <w:r w:rsidR="2B1BCCF9">
        <w:t>supporters,</w:t>
      </w:r>
      <w:r>
        <w:t xml:space="preserve"> and staff</w:t>
      </w:r>
      <w:r w:rsidR="700B1381">
        <w:t xml:space="preserve">. </w:t>
      </w:r>
      <w:r w:rsidR="00F7511A">
        <w:t>The s</w:t>
      </w:r>
      <w:r>
        <w:t xml:space="preserve">ecurity </w:t>
      </w:r>
      <w:r w:rsidR="47B3AD13">
        <w:t xml:space="preserve">team </w:t>
      </w:r>
      <w:r>
        <w:t xml:space="preserve">at Dhulwa </w:t>
      </w:r>
      <w:r w:rsidR="47B3AD13">
        <w:t xml:space="preserve">is </w:t>
      </w:r>
      <w:r>
        <w:t xml:space="preserve">responsible for the environmental security, </w:t>
      </w:r>
      <w:r w:rsidR="47B3AD13">
        <w:t xml:space="preserve">this </w:t>
      </w:r>
      <w:r>
        <w:t>include</w:t>
      </w:r>
      <w:r w:rsidR="5677AD17">
        <w:t>s</w:t>
      </w:r>
      <w:r>
        <w:t xml:space="preserve">: </w:t>
      </w:r>
    </w:p>
    <w:p w14:paraId="7D6E6103" w14:textId="7D2C7607" w:rsidR="00AC2191" w:rsidRPr="00A12114" w:rsidRDefault="001C7337" w:rsidP="004745AD">
      <w:pPr>
        <w:pStyle w:val="ListParagraph"/>
        <w:numPr>
          <w:ilvl w:val="0"/>
          <w:numId w:val="9"/>
        </w:numPr>
        <w:ind w:left="426" w:hanging="426"/>
        <w:rPr>
          <w:rFonts w:cs="Arial"/>
        </w:rPr>
      </w:pPr>
      <w:r w:rsidRPr="25E71CF3">
        <w:rPr>
          <w:rFonts w:cs="Arial"/>
        </w:rPr>
        <w:t>Management</w:t>
      </w:r>
      <w:r w:rsidR="6F9D8BB0" w:rsidRPr="25E71CF3">
        <w:rPr>
          <w:rFonts w:cs="Arial"/>
        </w:rPr>
        <w:t xml:space="preserve"> of the e</w:t>
      </w:r>
      <w:r w:rsidR="06E8241C" w:rsidRPr="25E71CF3">
        <w:rPr>
          <w:rFonts w:cs="Arial"/>
        </w:rPr>
        <w:t xml:space="preserve">ntry of all persons into Dhulwa, </w:t>
      </w:r>
      <w:r w:rsidR="62A92E47" w:rsidRPr="25E71CF3">
        <w:rPr>
          <w:rFonts w:cs="Arial"/>
        </w:rPr>
        <w:t xml:space="preserve">the </w:t>
      </w:r>
      <w:r w:rsidR="06E8241C" w:rsidRPr="25E71CF3">
        <w:rPr>
          <w:rFonts w:cs="Arial"/>
        </w:rPr>
        <w:t xml:space="preserve">proof of identification requirements, </w:t>
      </w:r>
      <w:r w:rsidR="68243564" w:rsidRPr="25E71CF3">
        <w:rPr>
          <w:rFonts w:cs="Arial"/>
        </w:rPr>
        <w:t>registration into the security system and</w:t>
      </w:r>
      <w:r w:rsidR="06E8241C" w:rsidRPr="25E71CF3">
        <w:rPr>
          <w:rFonts w:cs="Arial"/>
        </w:rPr>
        <w:t xml:space="preserve"> </w:t>
      </w:r>
      <w:r w:rsidR="42A703A3" w:rsidRPr="25E71CF3">
        <w:rPr>
          <w:rFonts w:cs="Arial"/>
        </w:rPr>
        <w:t>the</w:t>
      </w:r>
      <w:r>
        <w:rPr>
          <w:rFonts w:cs="Arial"/>
        </w:rPr>
        <w:t xml:space="preserve"> condition of entry </w:t>
      </w:r>
      <w:proofErr w:type="gramStart"/>
      <w:r>
        <w:rPr>
          <w:rFonts w:cs="Arial"/>
        </w:rPr>
        <w:t>that  people</w:t>
      </w:r>
      <w:proofErr w:type="gramEnd"/>
      <w:r>
        <w:rPr>
          <w:rFonts w:cs="Arial"/>
        </w:rPr>
        <w:t xml:space="preserve"> and their possessions be searched</w:t>
      </w:r>
      <w:r w:rsidR="009261A2">
        <w:rPr>
          <w:rFonts w:cs="Arial"/>
        </w:rPr>
        <w:t xml:space="preserve">. </w:t>
      </w:r>
    </w:p>
    <w:p w14:paraId="0E8C9E63" w14:textId="4911EF87" w:rsidR="00AC2191" w:rsidRDefault="73C9F976" w:rsidP="004745AD">
      <w:pPr>
        <w:pStyle w:val="ListParagraph"/>
        <w:numPr>
          <w:ilvl w:val="0"/>
          <w:numId w:val="8"/>
        </w:numPr>
        <w:ind w:left="426" w:hanging="426"/>
      </w:pPr>
      <w:r>
        <w:t>P</w:t>
      </w:r>
      <w:r w:rsidR="06E8241C">
        <w:t>erimeter security consisting of</w:t>
      </w:r>
      <w:r w:rsidR="4F96778E">
        <w:t xml:space="preserve"> the</w:t>
      </w:r>
      <w:r w:rsidR="06E8241C">
        <w:t xml:space="preserve"> management of key and proximity card access and the storage system, the secure fence, </w:t>
      </w:r>
      <w:r w:rsidR="4E6BCC27">
        <w:t xml:space="preserve">Closed Circuit </w:t>
      </w:r>
      <w:r w:rsidR="24C9ED03">
        <w:t>Television</w:t>
      </w:r>
      <w:r w:rsidR="4E6BCC27">
        <w:t xml:space="preserve"> (</w:t>
      </w:r>
      <w:r w:rsidR="06E8241C">
        <w:t>CCTV</w:t>
      </w:r>
      <w:r w:rsidR="4E6BCC27">
        <w:t>)</w:t>
      </w:r>
      <w:r w:rsidR="06E8241C">
        <w:t>, lighting and regular and random patrols</w:t>
      </w:r>
      <w:r w:rsidR="0967DD73">
        <w:t xml:space="preserve">. </w:t>
      </w:r>
    </w:p>
    <w:p w14:paraId="43A4FDD4" w14:textId="3A73EDCB" w:rsidR="00AC2191" w:rsidRDefault="73C9F976" w:rsidP="004745AD">
      <w:pPr>
        <w:pStyle w:val="Heading2"/>
        <w:numPr>
          <w:ilvl w:val="0"/>
          <w:numId w:val="8"/>
        </w:numPr>
        <w:ind w:left="426" w:hanging="426"/>
        <w:rPr>
          <w:rFonts w:eastAsiaTheme="minorEastAsia" w:cs="Calibri"/>
          <w:b w:val="0"/>
          <w:bCs w:val="0"/>
          <w:color w:val="000000"/>
        </w:rPr>
      </w:pPr>
      <w:r w:rsidRPr="25E71CF3">
        <w:rPr>
          <w:rFonts w:eastAsiaTheme="minorEastAsia" w:cs="Calibri"/>
          <w:b w:val="0"/>
          <w:bCs w:val="0"/>
          <w:color w:val="000000" w:themeColor="text1"/>
        </w:rPr>
        <w:lastRenderedPageBreak/>
        <w:t>P</w:t>
      </w:r>
      <w:r w:rsidR="06E8241C" w:rsidRPr="25E71CF3">
        <w:rPr>
          <w:rFonts w:eastAsiaTheme="minorEastAsia" w:cs="Calibri"/>
          <w:b w:val="0"/>
          <w:bCs w:val="0"/>
          <w:color w:val="000000" w:themeColor="text1"/>
        </w:rPr>
        <w:t xml:space="preserve">roviding efficient, </w:t>
      </w:r>
      <w:r w:rsidR="673A370D" w:rsidRPr="25E71CF3">
        <w:rPr>
          <w:rFonts w:eastAsiaTheme="minorEastAsia" w:cs="Calibri"/>
          <w:b w:val="0"/>
          <w:bCs w:val="0"/>
          <w:color w:val="000000" w:themeColor="text1"/>
        </w:rPr>
        <w:t>safe,</w:t>
      </w:r>
      <w:r w:rsidR="06E8241C" w:rsidRPr="25E71CF3">
        <w:rPr>
          <w:rFonts w:eastAsiaTheme="minorEastAsia" w:cs="Calibri"/>
          <w:b w:val="0"/>
          <w:bCs w:val="0"/>
          <w:color w:val="000000" w:themeColor="text1"/>
        </w:rPr>
        <w:t xml:space="preserve"> and secure supervision of consumers during escorts</w:t>
      </w:r>
      <w:r w:rsidR="7501262A" w:rsidRPr="25E71CF3">
        <w:rPr>
          <w:rFonts w:eastAsiaTheme="minorEastAsia" w:cs="Calibri"/>
          <w:b w:val="0"/>
          <w:bCs w:val="0"/>
          <w:color w:val="000000" w:themeColor="text1"/>
        </w:rPr>
        <w:t>.</w:t>
      </w:r>
    </w:p>
    <w:p w14:paraId="2BAA7AE5" w14:textId="77777777" w:rsidR="00AC2191" w:rsidRDefault="00AC2191" w:rsidP="00AC2191">
      <w:pPr>
        <w:rPr>
          <w:rFonts w:cs="Arial"/>
          <w:szCs w:val="24"/>
        </w:rPr>
      </w:pPr>
    </w:p>
    <w:p w14:paraId="4639649B" w14:textId="1A215292" w:rsidR="00AC2191" w:rsidRDefault="2E4270E2" w:rsidP="25E71CF3">
      <w:pPr>
        <w:autoSpaceDE w:val="0"/>
        <w:autoSpaceDN w:val="0"/>
        <w:adjustRightInd w:val="0"/>
        <w:rPr>
          <w:rFonts w:eastAsiaTheme="minorEastAsia" w:cs="Calibri"/>
        </w:rPr>
      </w:pPr>
      <w:r w:rsidRPr="25E71CF3">
        <w:rPr>
          <w:rFonts w:eastAsiaTheme="minorEastAsia" w:cs="Calibri"/>
        </w:rPr>
        <w:t xml:space="preserve">The </w:t>
      </w:r>
      <w:r w:rsidR="06E8241C" w:rsidRPr="25E71CF3">
        <w:rPr>
          <w:rFonts w:eastAsiaTheme="minorEastAsia" w:cs="Calibri"/>
        </w:rPr>
        <w:t xml:space="preserve">Security </w:t>
      </w:r>
      <w:r w:rsidR="67AEF036" w:rsidRPr="25E71CF3">
        <w:rPr>
          <w:rFonts w:eastAsiaTheme="minorEastAsia" w:cs="Calibri"/>
        </w:rPr>
        <w:t xml:space="preserve">team </w:t>
      </w:r>
      <w:r w:rsidR="06E8241C" w:rsidRPr="25E71CF3">
        <w:rPr>
          <w:rFonts w:eastAsiaTheme="minorEastAsia" w:cs="Calibri"/>
        </w:rPr>
        <w:t>do not have a role in the provision of treatment, care or support to consumers admitted to Dhulwa</w:t>
      </w:r>
      <w:r w:rsidR="1FC02998" w:rsidRPr="25E71CF3">
        <w:rPr>
          <w:rFonts w:eastAsiaTheme="minorEastAsia" w:cs="Calibri"/>
        </w:rPr>
        <w:t xml:space="preserve"> and are not </w:t>
      </w:r>
      <w:r w:rsidR="06E8241C" w:rsidRPr="25E71CF3">
        <w:rPr>
          <w:rFonts w:eastAsiaTheme="minorEastAsia" w:cs="Calibri"/>
        </w:rPr>
        <w:t xml:space="preserve">authorised to do the following: </w:t>
      </w:r>
    </w:p>
    <w:p w14:paraId="22D557BE" w14:textId="3923D165" w:rsidR="00AC2191" w:rsidRDefault="73C9F976" w:rsidP="004745AD">
      <w:pPr>
        <w:pStyle w:val="ListParagraph"/>
        <w:numPr>
          <w:ilvl w:val="0"/>
          <w:numId w:val="7"/>
        </w:numPr>
        <w:autoSpaceDE w:val="0"/>
        <w:autoSpaceDN w:val="0"/>
        <w:adjustRightInd w:val="0"/>
        <w:ind w:left="426" w:hanging="426"/>
        <w:rPr>
          <w:rFonts w:eastAsiaTheme="minorEastAsia" w:cs="Calibri"/>
        </w:rPr>
      </w:pPr>
      <w:r w:rsidRPr="25E71CF3">
        <w:rPr>
          <w:rFonts w:eastAsiaTheme="minorEastAsia" w:cs="Calibri"/>
        </w:rPr>
        <w:t>S</w:t>
      </w:r>
      <w:r w:rsidR="06E8241C" w:rsidRPr="25E71CF3">
        <w:rPr>
          <w:rFonts w:eastAsiaTheme="minorEastAsia" w:cs="Calibri"/>
        </w:rPr>
        <w:t xml:space="preserve">eclude </w:t>
      </w:r>
      <w:r w:rsidR="06BAD4BB" w:rsidRPr="25E71CF3">
        <w:rPr>
          <w:rFonts w:eastAsiaTheme="minorEastAsia" w:cs="Calibri"/>
        </w:rPr>
        <w:t xml:space="preserve">or </w:t>
      </w:r>
      <w:r w:rsidR="06E8241C" w:rsidRPr="25E71CF3">
        <w:rPr>
          <w:rFonts w:eastAsiaTheme="minorEastAsia" w:cs="Calibri"/>
        </w:rPr>
        <w:t xml:space="preserve">restrain a consumer under the </w:t>
      </w:r>
      <w:r w:rsidR="06E8241C" w:rsidRPr="25E71CF3">
        <w:rPr>
          <w:rFonts w:eastAsiaTheme="minorEastAsia" w:cs="Calibri"/>
          <w:i/>
          <w:iCs/>
        </w:rPr>
        <w:t>Mental Health Act 2015</w:t>
      </w:r>
      <w:r w:rsidRPr="25E71CF3">
        <w:rPr>
          <w:rFonts w:eastAsiaTheme="minorEastAsia" w:cs="Calibri"/>
          <w:i/>
          <w:iCs/>
        </w:rPr>
        <w:t>.</w:t>
      </w:r>
      <w:r w:rsidR="06E8241C" w:rsidRPr="25E71CF3">
        <w:rPr>
          <w:rFonts w:eastAsiaTheme="minorEastAsia" w:cs="Calibri"/>
        </w:rPr>
        <w:t xml:space="preserve"> </w:t>
      </w:r>
    </w:p>
    <w:p w14:paraId="6D93C7CC" w14:textId="670C8D3E" w:rsidR="00AC2191" w:rsidRPr="00350817" w:rsidRDefault="73C9F976" w:rsidP="004745AD">
      <w:pPr>
        <w:pStyle w:val="ListParagraph"/>
        <w:numPr>
          <w:ilvl w:val="0"/>
          <w:numId w:val="7"/>
        </w:numPr>
        <w:autoSpaceDE w:val="0"/>
        <w:autoSpaceDN w:val="0"/>
        <w:adjustRightInd w:val="0"/>
        <w:ind w:left="426" w:hanging="426"/>
        <w:rPr>
          <w:rFonts w:eastAsiaTheme="minorEastAsia" w:cs="Calibri"/>
        </w:rPr>
      </w:pPr>
      <w:r w:rsidRPr="25E71CF3">
        <w:rPr>
          <w:rFonts w:eastAsiaTheme="minorEastAsia" w:cs="Calibri"/>
        </w:rPr>
        <w:t>S</w:t>
      </w:r>
      <w:r w:rsidR="06E8241C" w:rsidRPr="25E71CF3">
        <w:rPr>
          <w:rFonts w:eastAsiaTheme="minorEastAsia" w:cs="Calibri"/>
        </w:rPr>
        <w:t xml:space="preserve">earch a consumer </w:t>
      </w:r>
      <w:r w:rsidR="343995A2" w:rsidRPr="25E71CF3">
        <w:rPr>
          <w:rFonts w:eastAsiaTheme="minorEastAsia" w:cs="Calibri"/>
        </w:rPr>
        <w:t xml:space="preserve">under the </w:t>
      </w:r>
      <w:r w:rsidR="343995A2" w:rsidRPr="25E71CF3">
        <w:rPr>
          <w:rFonts w:eastAsiaTheme="minorEastAsia" w:cs="Calibri"/>
          <w:i/>
          <w:iCs/>
        </w:rPr>
        <w:t>Mental Health (Secure Facilities) Act 2016</w:t>
      </w:r>
      <w:r w:rsidR="343995A2" w:rsidRPr="25E71CF3">
        <w:rPr>
          <w:rFonts w:eastAsiaTheme="minorEastAsia" w:cs="Calibri"/>
        </w:rPr>
        <w:t xml:space="preserve">, </w:t>
      </w:r>
      <w:r w:rsidR="06E8241C" w:rsidRPr="25E71CF3">
        <w:rPr>
          <w:rFonts w:eastAsiaTheme="minorEastAsia" w:cs="Calibri"/>
        </w:rPr>
        <w:t>(unless requested by the Person in Charge of the facility</w:t>
      </w:r>
      <w:r w:rsidR="00895039">
        <w:rPr>
          <w:rFonts w:eastAsiaTheme="minorEastAsia" w:cs="Calibri"/>
        </w:rPr>
        <w:t xml:space="preserve"> (</w:t>
      </w:r>
      <w:r w:rsidR="00895039" w:rsidRPr="00B15F90">
        <w:rPr>
          <w:rFonts w:eastAsiaTheme="minorEastAsia" w:cs="Calibri"/>
        </w:rPr>
        <w:t>see definition</w:t>
      </w:r>
      <w:r w:rsidR="00B15F90" w:rsidRPr="00B15F90">
        <w:rPr>
          <w:rFonts w:eastAsiaTheme="minorEastAsia" w:cs="Calibri"/>
        </w:rPr>
        <w:t xml:space="preserve"> of term</w:t>
      </w:r>
      <w:r w:rsidR="00895039">
        <w:rPr>
          <w:rFonts w:eastAsiaTheme="minorEastAsia" w:cs="Calibri"/>
        </w:rPr>
        <w:t>)</w:t>
      </w:r>
      <w:r w:rsidRPr="25E71CF3">
        <w:rPr>
          <w:rFonts w:eastAsiaTheme="minorEastAsia" w:cs="Calibri"/>
        </w:rPr>
        <w:t>.</w:t>
      </w:r>
    </w:p>
    <w:p w14:paraId="5964CAA7" w14:textId="5385BC45" w:rsidR="00AC2191" w:rsidRPr="00350817" w:rsidRDefault="73C9F976" w:rsidP="004745AD">
      <w:pPr>
        <w:pStyle w:val="ListParagraph"/>
        <w:numPr>
          <w:ilvl w:val="0"/>
          <w:numId w:val="7"/>
        </w:numPr>
        <w:autoSpaceDE w:val="0"/>
        <w:autoSpaceDN w:val="0"/>
        <w:adjustRightInd w:val="0"/>
        <w:ind w:left="426" w:hanging="426"/>
        <w:rPr>
          <w:rFonts w:eastAsiaTheme="minorEastAsia" w:cs="Calibri"/>
        </w:rPr>
      </w:pPr>
      <w:r w:rsidRPr="25E71CF3">
        <w:rPr>
          <w:rFonts w:eastAsiaTheme="minorEastAsia" w:cs="Calibri"/>
        </w:rPr>
        <w:t>B</w:t>
      </w:r>
      <w:r w:rsidR="06E8241C" w:rsidRPr="25E71CF3">
        <w:rPr>
          <w:rFonts w:eastAsiaTheme="minorEastAsia" w:cs="Calibri"/>
        </w:rPr>
        <w:t>e involved in a use of force for the purposes of a search</w:t>
      </w:r>
      <w:r w:rsidR="609E5B6D" w:rsidRPr="25E71CF3">
        <w:rPr>
          <w:rFonts w:eastAsiaTheme="minorEastAsia" w:cs="Calibri"/>
        </w:rPr>
        <w:t xml:space="preserve"> of a consumer</w:t>
      </w:r>
      <w:r w:rsidRPr="25E71CF3">
        <w:rPr>
          <w:rFonts w:eastAsiaTheme="minorEastAsia" w:cs="Calibri"/>
        </w:rPr>
        <w:t>.</w:t>
      </w:r>
    </w:p>
    <w:p w14:paraId="0ABF5817" w14:textId="086C618C" w:rsidR="00AC2191" w:rsidRPr="00350817" w:rsidRDefault="73C9F976" w:rsidP="004745AD">
      <w:pPr>
        <w:pStyle w:val="ListParagraph"/>
        <w:numPr>
          <w:ilvl w:val="0"/>
          <w:numId w:val="7"/>
        </w:numPr>
        <w:autoSpaceDE w:val="0"/>
        <w:autoSpaceDN w:val="0"/>
        <w:adjustRightInd w:val="0"/>
        <w:ind w:left="426" w:hanging="426"/>
        <w:rPr>
          <w:rFonts w:eastAsiaTheme="minorEastAsia" w:cs="Calibri"/>
        </w:rPr>
      </w:pPr>
      <w:r w:rsidRPr="25E71CF3">
        <w:rPr>
          <w:rFonts w:eastAsiaTheme="minorEastAsia" w:cs="Calibri"/>
        </w:rPr>
        <w:t>A</w:t>
      </w:r>
      <w:r w:rsidR="06E8241C" w:rsidRPr="25E71CF3">
        <w:rPr>
          <w:rFonts w:eastAsiaTheme="minorEastAsia" w:cs="Calibri"/>
        </w:rPr>
        <w:t>pprove prohibited</w:t>
      </w:r>
      <w:r w:rsidR="171F1A75" w:rsidRPr="25E71CF3">
        <w:rPr>
          <w:rFonts w:eastAsiaTheme="minorEastAsia" w:cs="Calibri"/>
        </w:rPr>
        <w:t xml:space="preserve"> or </w:t>
      </w:r>
      <w:r w:rsidR="06E8241C" w:rsidRPr="25E71CF3">
        <w:rPr>
          <w:rFonts w:eastAsiaTheme="minorEastAsia" w:cs="Calibri"/>
        </w:rPr>
        <w:t xml:space="preserve">restricted items to be brought into Dhulwa. </w:t>
      </w:r>
    </w:p>
    <w:p w14:paraId="2F51A893" w14:textId="77777777" w:rsidR="007B6904" w:rsidRDefault="00CC7063"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35DF198E" w14:textId="77777777" w:rsidR="00B15F90" w:rsidRDefault="00B15F90" w:rsidP="007B6904">
      <w:pPr>
        <w:jc w:val="right"/>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B15F90" w:rsidRPr="00CD1C0E" w14:paraId="43C183BF" w14:textId="77777777" w:rsidTr="004B4886">
        <w:trPr>
          <w:cantSplit/>
          <w:trHeight w:val="285"/>
        </w:trPr>
        <w:tc>
          <w:tcPr>
            <w:tcW w:w="9158" w:type="dxa"/>
            <w:shd w:val="clear" w:color="auto" w:fill="A6A6A6" w:themeFill="background1" w:themeFillShade="A6"/>
          </w:tcPr>
          <w:p w14:paraId="4F9FE282" w14:textId="24242A60" w:rsidR="00B15F90" w:rsidRPr="003D2D06" w:rsidRDefault="00B15F90" w:rsidP="004B4886">
            <w:pPr>
              <w:pStyle w:val="Heading1"/>
            </w:pPr>
            <w:bookmarkStart w:id="21" w:name="_Toc163200203"/>
            <w:r>
              <w:t xml:space="preserve">Section 2 </w:t>
            </w:r>
            <w:r w:rsidRPr="003D2D06">
              <w:t xml:space="preserve">– </w:t>
            </w:r>
            <w:r w:rsidRPr="00C859ED">
              <w:rPr>
                <w:i/>
                <w:iCs w:val="0"/>
              </w:rPr>
              <w:t>Mental Health Act 2015</w:t>
            </w:r>
            <w:r>
              <w:t xml:space="preserve"> provisions</w:t>
            </w:r>
            <w:bookmarkEnd w:id="21"/>
            <w:r>
              <w:t xml:space="preserve">  </w:t>
            </w:r>
          </w:p>
        </w:tc>
      </w:tr>
    </w:tbl>
    <w:p w14:paraId="71E80D27" w14:textId="77777777" w:rsidR="00B15F90" w:rsidRDefault="00B15F90" w:rsidP="00B15F90">
      <w:pPr>
        <w:pStyle w:val="Heading2"/>
      </w:pPr>
    </w:p>
    <w:p w14:paraId="6E4D780B" w14:textId="2AB36BE5" w:rsidR="00B15F90" w:rsidRDefault="00B15F90" w:rsidP="00B15F90">
      <w:r>
        <w:t xml:space="preserve">See Office of the Chief Psychiatrist </w:t>
      </w:r>
      <w:r w:rsidR="00B40430">
        <w:t xml:space="preserve">website for resources for clinicians and delegates, Rights </w:t>
      </w:r>
      <w:r>
        <w:t xml:space="preserve">of People experiencing mental illness or mental disorder, </w:t>
      </w:r>
      <w:r w:rsidR="00B40430">
        <w:t xml:space="preserve">and Advisory notes on disclosure of information to </w:t>
      </w:r>
      <w:r>
        <w:t xml:space="preserve">carers and </w:t>
      </w:r>
      <w:r w:rsidR="00B40430">
        <w:t>substitute decisions makers</w:t>
      </w:r>
      <w:r w:rsidR="009261A2">
        <w:t xml:space="preserve">. </w:t>
      </w:r>
    </w:p>
    <w:p w14:paraId="2D0326F9" w14:textId="77777777" w:rsidR="00B15F90" w:rsidRPr="00F34CBC" w:rsidRDefault="00B15F90" w:rsidP="00B15F90"/>
    <w:p w14:paraId="6CFAE45D" w14:textId="62D0040A" w:rsidR="00B15F90" w:rsidRPr="0020203B" w:rsidRDefault="00B15F90" w:rsidP="00B15F90">
      <w:pPr>
        <w:pStyle w:val="Heading1"/>
        <w:rPr>
          <w:sz w:val="24"/>
          <w:szCs w:val="24"/>
        </w:rPr>
      </w:pPr>
      <w:bookmarkStart w:id="22" w:name="_Toc163200204"/>
      <w:r>
        <w:rPr>
          <w:sz w:val="24"/>
          <w:szCs w:val="24"/>
        </w:rPr>
        <w:t>2</w:t>
      </w:r>
      <w:r w:rsidRPr="0020203B">
        <w:rPr>
          <w:sz w:val="24"/>
          <w:szCs w:val="24"/>
        </w:rPr>
        <w:t>.1 Restraint and forcible giving of medication</w:t>
      </w:r>
      <w:bookmarkEnd w:id="22"/>
      <w:r w:rsidRPr="0020203B">
        <w:rPr>
          <w:sz w:val="24"/>
          <w:szCs w:val="24"/>
        </w:rPr>
        <w:t xml:space="preserve"> </w:t>
      </w:r>
    </w:p>
    <w:p w14:paraId="7017AFAE" w14:textId="2738FEFF" w:rsidR="00B15F90" w:rsidRDefault="00B15F90" w:rsidP="00B15F90">
      <w:pPr>
        <w:rPr>
          <w:color w:val="000000" w:themeColor="text1"/>
        </w:rPr>
      </w:pPr>
      <w:r w:rsidRPr="25E71CF3">
        <w:rPr>
          <w:color w:val="000000" w:themeColor="text1"/>
        </w:rPr>
        <w:t xml:space="preserve">All Dhulwa staff are to comply with and refer to the </w:t>
      </w:r>
      <w:r w:rsidRPr="00684479">
        <w:rPr>
          <w:color w:val="000000" w:themeColor="text1"/>
        </w:rPr>
        <w:t xml:space="preserve">CHS Restraint and/or </w:t>
      </w:r>
      <w:r w:rsidR="00C34EEC">
        <w:rPr>
          <w:color w:val="000000" w:themeColor="text1"/>
        </w:rPr>
        <w:t>f</w:t>
      </w:r>
      <w:r w:rsidRPr="00684479">
        <w:rPr>
          <w:color w:val="000000" w:themeColor="text1"/>
        </w:rPr>
        <w:t xml:space="preserve">orcible </w:t>
      </w:r>
      <w:r w:rsidR="00C34EEC">
        <w:rPr>
          <w:color w:val="000000" w:themeColor="text1"/>
        </w:rPr>
        <w:t>g</w:t>
      </w:r>
      <w:r w:rsidRPr="00684479">
        <w:rPr>
          <w:color w:val="000000" w:themeColor="text1"/>
        </w:rPr>
        <w:t xml:space="preserve">iving of </w:t>
      </w:r>
      <w:r w:rsidR="00C34EEC">
        <w:rPr>
          <w:color w:val="000000" w:themeColor="text1"/>
        </w:rPr>
        <w:t>m</w:t>
      </w:r>
      <w:r w:rsidRPr="00684479">
        <w:rPr>
          <w:color w:val="000000" w:themeColor="text1"/>
        </w:rPr>
        <w:t xml:space="preserve">edication to a </w:t>
      </w:r>
      <w:r w:rsidR="00C34EEC">
        <w:rPr>
          <w:color w:val="000000" w:themeColor="text1"/>
        </w:rPr>
        <w:t>p</w:t>
      </w:r>
      <w:r w:rsidRPr="00684479">
        <w:rPr>
          <w:color w:val="000000" w:themeColor="text1"/>
        </w:rPr>
        <w:t xml:space="preserve">erson </w:t>
      </w:r>
      <w:r w:rsidR="00C34EEC">
        <w:rPr>
          <w:color w:val="000000" w:themeColor="text1"/>
        </w:rPr>
        <w:t>d</w:t>
      </w:r>
      <w:r w:rsidRPr="00684479">
        <w:rPr>
          <w:color w:val="000000" w:themeColor="text1"/>
        </w:rPr>
        <w:t>etained under the</w:t>
      </w:r>
      <w:r w:rsidRPr="25E71CF3">
        <w:rPr>
          <w:i/>
          <w:iCs/>
          <w:color w:val="000000" w:themeColor="text1"/>
        </w:rPr>
        <w:t xml:space="preserve"> Mental Health Act 2015 </w:t>
      </w:r>
      <w:r w:rsidR="00C34EEC">
        <w:rPr>
          <w:color w:val="000000" w:themeColor="text1"/>
        </w:rPr>
        <w:t>p</w:t>
      </w:r>
      <w:r w:rsidRPr="00684479">
        <w:rPr>
          <w:color w:val="000000" w:themeColor="text1"/>
        </w:rPr>
        <w:t>rocedure.</w:t>
      </w:r>
      <w:r w:rsidRPr="25E71CF3">
        <w:rPr>
          <w:color w:val="000000" w:themeColor="text1"/>
        </w:rPr>
        <w:t xml:space="preserve"> </w:t>
      </w:r>
    </w:p>
    <w:p w14:paraId="57BB95A1" w14:textId="77777777" w:rsidR="00B15F90" w:rsidRDefault="00B15F90" w:rsidP="00B15F90">
      <w:pPr>
        <w:rPr>
          <w:color w:val="000000"/>
        </w:rPr>
      </w:pPr>
    </w:p>
    <w:p w14:paraId="52681F39" w14:textId="77777777" w:rsidR="00B15F90" w:rsidRPr="00A263B4" w:rsidRDefault="00B15F90" w:rsidP="00B15F90">
      <w:pPr>
        <w:rPr>
          <w:szCs w:val="24"/>
        </w:rPr>
      </w:pPr>
      <w:r w:rsidRPr="000A080D">
        <w:rPr>
          <w:color w:val="000000"/>
          <w:szCs w:val="24"/>
        </w:rPr>
        <w:t xml:space="preserve">All incidents involving the use of restrictive practices under the </w:t>
      </w:r>
      <w:r w:rsidRPr="000A080D">
        <w:rPr>
          <w:i/>
          <w:iCs/>
          <w:color w:val="000000"/>
          <w:szCs w:val="24"/>
        </w:rPr>
        <w:t>Mental Health Act 2015</w:t>
      </w:r>
      <w:r w:rsidRPr="000A080D">
        <w:rPr>
          <w:color w:val="000000"/>
          <w:szCs w:val="24"/>
        </w:rPr>
        <w:t xml:space="preserve"> are reviewed at the Dhulwa Safe Practice</w:t>
      </w:r>
      <w:r>
        <w:rPr>
          <w:color w:val="000000"/>
          <w:szCs w:val="24"/>
        </w:rPr>
        <w:t xml:space="preserve"> </w:t>
      </w:r>
      <w:r w:rsidRPr="00B15F90">
        <w:rPr>
          <w:color w:val="000000"/>
          <w:szCs w:val="24"/>
        </w:rPr>
        <w:t>Review Co</w:t>
      </w:r>
      <w:r w:rsidRPr="000A080D">
        <w:rPr>
          <w:color w:val="000000"/>
          <w:szCs w:val="24"/>
        </w:rPr>
        <w:t xml:space="preserve">mmittee and the MHJHADS Restraint, Seclusion, Restrictive Practices Review Committee. </w:t>
      </w:r>
    </w:p>
    <w:p w14:paraId="7F82B075" w14:textId="77777777" w:rsidR="00B15F90" w:rsidRDefault="00B15F90" w:rsidP="00B15F90"/>
    <w:p w14:paraId="53B88824" w14:textId="3522E902" w:rsidR="00B15F90" w:rsidRPr="0020203B" w:rsidRDefault="00B15F90" w:rsidP="00B15F90">
      <w:pPr>
        <w:pStyle w:val="Heading1"/>
        <w:rPr>
          <w:sz w:val="24"/>
          <w:szCs w:val="24"/>
        </w:rPr>
      </w:pPr>
      <w:bookmarkStart w:id="23" w:name="_Toc163200205"/>
      <w:r>
        <w:rPr>
          <w:sz w:val="24"/>
          <w:szCs w:val="24"/>
        </w:rPr>
        <w:t>2</w:t>
      </w:r>
      <w:r w:rsidRPr="0020203B">
        <w:rPr>
          <w:sz w:val="24"/>
          <w:szCs w:val="24"/>
        </w:rPr>
        <w:t>.2 Seclusion</w:t>
      </w:r>
      <w:bookmarkEnd w:id="23"/>
      <w:r w:rsidRPr="0020203B">
        <w:rPr>
          <w:sz w:val="24"/>
          <w:szCs w:val="24"/>
        </w:rPr>
        <w:t xml:space="preserve"> </w:t>
      </w:r>
    </w:p>
    <w:p w14:paraId="694BAEDB" w14:textId="4F923F69" w:rsidR="00B15F90" w:rsidRPr="00A263B4" w:rsidRDefault="00B15F90" w:rsidP="00B15F90">
      <w:pPr>
        <w:rPr>
          <w:szCs w:val="24"/>
        </w:rPr>
      </w:pPr>
      <w:r w:rsidRPr="00A263B4">
        <w:rPr>
          <w:color w:val="000000"/>
          <w:szCs w:val="24"/>
        </w:rPr>
        <w:t xml:space="preserve">All Dhulwa staff are to comply with and refer </w:t>
      </w:r>
      <w:r w:rsidRPr="006F5E91">
        <w:rPr>
          <w:color w:val="000000"/>
          <w:szCs w:val="24"/>
        </w:rPr>
        <w:t>to the</w:t>
      </w:r>
      <w:r w:rsidRPr="00684479">
        <w:rPr>
          <w:i/>
          <w:iCs/>
          <w:color w:val="000000"/>
          <w:szCs w:val="24"/>
        </w:rPr>
        <w:t xml:space="preserve"> </w:t>
      </w:r>
      <w:r w:rsidRPr="00C81580">
        <w:rPr>
          <w:color w:val="000000"/>
          <w:szCs w:val="24"/>
        </w:rPr>
        <w:t xml:space="preserve">CHS Seclusion of </w:t>
      </w:r>
      <w:r w:rsidR="00C34EEC">
        <w:rPr>
          <w:color w:val="000000"/>
          <w:szCs w:val="24"/>
        </w:rPr>
        <w:t>p</w:t>
      </w:r>
      <w:r w:rsidRPr="00C81580">
        <w:rPr>
          <w:color w:val="000000"/>
          <w:szCs w:val="24"/>
        </w:rPr>
        <w:t xml:space="preserve">ersons </w:t>
      </w:r>
      <w:r w:rsidR="00C34EEC">
        <w:rPr>
          <w:color w:val="000000"/>
          <w:szCs w:val="24"/>
        </w:rPr>
        <w:t>d</w:t>
      </w:r>
      <w:r w:rsidRPr="00C81580">
        <w:rPr>
          <w:color w:val="000000"/>
          <w:szCs w:val="24"/>
        </w:rPr>
        <w:t xml:space="preserve">etained under the </w:t>
      </w:r>
      <w:r w:rsidRPr="00A263B4">
        <w:rPr>
          <w:i/>
          <w:iCs/>
          <w:color w:val="000000"/>
          <w:szCs w:val="24"/>
        </w:rPr>
        <w:t xml:space="preserve">Mental Health Act 2015 </w:t>
      </w:r>
      <w:r w:rsidR="00C34EEC" w:rsidRPr="00C34EEC">
        <w:rPr>
          <w:color w:val="000000"/>
          <w:szCs w:val="24"/>
        </w:rPr>
        <w:t>p</w:t>
      </w:r>
      <w:r w:rsidRPr="00C34EEC">
        <w:rPr>
          <w:color w:val="000000"/>
          <w:szCs w:val="24"/>
        </w:rPr>
        <w:t>r</w:t>
      </w:r>
      <w:r w:rsidRPr="00684479">
        <w:rPr>
          <w:color w:val="000000"/>
          <w:szCs w:val="24"/>
        </w:rPr>
        <w:t>ocedure</w:t>
      </w:r>
      <w:r>
        <w:rPr>
          <w:color w:val="000000"/>
          <w:szCs w:val="24"/>
        </w:rPr>
        <w:t>.</w:t>
      </w:r>
    </w:p>
    <w:p w14:paraId="17800956" w14:textId="77777777" w:rsidR="00B15F90" w:rsidRDefault="00B15F90" w:rsidP="00B15F90"/>
    <w:p w14:paraId="25F2F2CC" w14:textId="37DE8CA4" w:rsidR="00B15F90" w:rsidRPr="0020203B" w:rsidRDefault="00B15F90" w:rsidP="00B15F90">
      <w:pPr>
        <w:pStyle w:val="Heading1"/>
        <w:rPr>
          <w:sz w:val="24"/>
          <w:szCs w:val="24"/>
        </w:rPr>
      </w:pPr>
      <w:bookmarkStart w:id="24" w:name="_Toc163200206"/>
      <w:r>
        <w:rPr>
          <w:sz w:val="24"/>
          <w:szCs w:val="24"/>
        </w:rPr>
        <w:t>2</w:t>
      </w:r>
      <w:r w:rsidRPr="0020203B">
        <w:rPr>
          <w:sz w:val="24"/>
          <w:szCs w:val="24"/>
        </w:rPr>
        <w:t>.3 Decision making capacity</w:t>
      </w:r>
      <w:bookmarkEnd w:id="24"/>
      <w:r w:rsidRPr="0020203B">
        <w:rPr>
          <w:sz w:val="24"/>
          <w:szCs w:val="24"/>
        </w:rPr>
        <w:t xml:space="preserve"> </w:t>
      </w:r>
    </w:p>
    <w:p w14:paraId="20B94EAB" w14:textId="4893FE93" w:rsidR="00B15F90" w:rsidRPr="00EF1524" w:rsidRDefault="00B15F90" w:rsidP="00E52C13">
      <w:pPr>
        <w:ind w:right="-177"/>
      </w:pPr>
      <w:r>
        <w:rPr>
          <w:color w:val="000000"/>
          <w:szCs w:val="24"/>
        </w:rPr>
        <w:t>A consumer must be assumed to have decision making capacity unless established that they do not</w:t>
      </w:r>
      <w:r w:rsidR="009261A2">
        <w:rPr>
          <w:color w:val="000000"/>
          <w:szCs w:val="24"/>
        </w:rPr>
        <w:t xml:space="preserve">. </w:t>
      </w:r>
      <w:r>
        <w:t xml:space="preserve">Article 12 of the Convention on the Rights of Persons with Disabilities recognises that people have the right to make decisions and be supported in their decision making. </w:t>
      </w:r>
    </w:p>
    <w:p w14:paraId="000BC4BA" w14:textId="77777777" w:rsidR="00B15F90" w:rsidRPr="00EF1524" w:rsidRDefault="00B15F90" w:rsidP="00B15F90">
      <w:pPr>
        <w:ind w:right="-177"/>
        <w:rPr>
          <w:color w:val="000000"/>
          <w:szCs w:val="24"/>
        </w:rPr>
      </w:pPr>
    </w:p>
    <w:p w14:paraId="5E86B570" w14:textId="24CFDB51" w:rsidR="00B15F90" w:rsidRDefault="00B15F90" w:rsidP="00B15F90">
      <w:r>
        <w:t xml:space="preserve">All Dhulwa staff are to comply with and refer to the </w:t>
      </w:r>
      <w:r w:rsidRPr="00684479">
        <w:t>CHS Assessment of decision making capacity and supported decision making for people being treated under the</w:t>
      </w:r>
      <w:r w:rsidRPr="00A263B4">
        <w:rPr>
          <w:i/>
          <w:iCs/>
        </w:rPr>
        <w:t xml:space="preserve"> Mental Health Act 2015 </w:t>
      </w:r>
      <w:r w:rsidR="00C34EEC">
        <w:t>p</w:t>
      </w:r>
      <w:r w:rsidRPr="00684479">
        <w:t>rocedure.</w:t>
      </w:r>
      <w:r w:rsidRPr="00A263B4">
        <w:rPr>
          <w:i/>
          <w:iCs/>
        </w:rPr>
        <w:t xml:space="preserve"> </w:t>
      </w:r>
    </w:p>
    <w:p w14:paraId="70EB676C" w14:textId="77777777" w:rsidR="00B15F90" w:rsidRDefault="00B15F90" w:rsidP="00B15F90"/>
    <w:p w14:paraId="11EB8AA1" w14:textId="06554068" w:rsidR="00B15F90" w:rsidRPr="0020203B" w:rsidRDefault="00B15F90" w:rsidP="00B15F90">
      <w:pPr>
        <w:pStyle w:val="Heading1"/>
        <w:rPr>
          <w:sz w:val="24"/>
          <w:szCs w:val="24"/>
        </w:rPr>
      </w:pPr>
      <w:bookmarkStart w:id="25" w:name="_Toc163200207"/>
      <w:r>
        <w:rPr>
          <w:sz w:val="24"/>
          <w:szCs w:val="24"/>
        </w:rPr>
        <w:t>2</w:t>
      </w:r>
      <w:r w:rsidRPr="0020203B">
        <w:rPr>
          <w:sz w:val="24"/>
          <w:szCs w:val="24"/>
        </w:rPr>
        <w:t>.</w:t>
      </w:r>
      <w:r>
        <w:rPr>
          <w:sz w:val="24"/>
          <w:szCs w:val="24"/>
        </w:rPr>
        <w:t>4</w:t>
      </w:r>
      <w:r w:rsidRPr="0020203B">
        <w:rPr>
          <w:sz w:val="24"/>
          <w:szCs w:val="24"/>
        </w:rPr>
        <w:t xml:space="preserve"> Advance </w:t>
      </w:r>
      <w:r w:rsidR="00E52C13">
        <w:rPr>
          <w:sz w:val="24"/>
          <w:szCs w:val="24"/>
        </w:rPr>
        <w:t>A</w:t>
      </w:r>
      <w:r w:rsidRPr="0020203B">
        <w:rPr>
          <w:sz w:val="24"/>
          <w:szCs w:val="24"/>
        </w:rPr>
        <w:t xml:space="preserve">greement and </w:t>
      </w:r>
      <w:r w:rsidR="00E52C13">
        <w:rPr>
          <w:sz w:val="24"/>
          <w:szCs w:val="24"/>
        </w:rPr>
        <w:t>A</w:t>
      </w:r>
      <w:r w:rsidRPr="0020203B">
        <w:rPr>
          <w:sz w:val="24"/>
          <w:szCs w:val="24"/>
        </w:rPr>
        <w:t xml:space="preserve">dvance </w:t>
      </w:r>
      <w:r w:rsidR="00E52C13">
        <w:rPr>
          <w:sz w:val="24"/>
          <w:szCs w:val="24"/>
        </w:rPr>
        <w:t>C</w:t>
      </w:r>
      <w:r w:rsidRPr="0020203B">
        <w:rPr>
          <w:sz w:val="24"/>
          <w:szCs w:val="24"/>
        </w:rPr>
        <w:t xml:space="preserve">onsent </w:t>
      </w:r>
      <w:r w:rsidR="00E52C13">
        <w:rPr>
          <w:sz w:val="24"/>
          <w:szCs w:val="24"/>
        </w:rPr>
        <w:t>D</w:t>
      </w:r>
      <w:r w:rsidRPr="0020203B">
        <w:rPr>
          <w:sz w:val="24"/>
          <w:szCs w:val="24"/>
        </w:rPr>
        <w:t>irections</w:t>
      </w:r>
      <w:bookmarkEnd w:id="25"/>
      <w:r w:rsidRPr="0020203B">
        <w:rPr>
          <w:sz w:val="24"/>
          <w:szCs w:val="24"/>
        </w:rPr>
        <w:t xml:space="preserve"> </w:t>
      </w:r>
    </w:p>
    <w:p w14:paraId="143207A6" w14:textId="0F08CC83" w:rsidR="00B15F90" w:rsidRDefault="00B15F90" w:rsidP="00B15F90">
      <w:r>
        <w:t xml:space="preserve">An </w:t>
      </w:r>
      <w:r w:rsidR="00E52C13">
        <w:t>A</w:t>
      </w:r>
      <w:r>
        <w:t xml:space="preserve">dvance </w:t>
      </w:r>
      <w:r w:rsidR="00E52C13">
        <w:t>A</w:t>
      </w:r>
      <w:r>
        <w:t xml:space="preserve">greement is a document stating a consumer’s preferences for future mental health treatment, care and support and any relevant information about practical support they may need. </w:t>
      </w:r>
    </w:p>
    <w:p w14:paraId="5E5C37E1" w14:textId="77777777" w:rsidR="00B15F90" w:rsidRDefault="00B15F90" w:rsidP="00B15F90"/>
    <w:p w14:paraId="12D8A502" w14:textId="77777777" w:rsidR="00B15F90" w:rsidRDefault="00B15F90" w:rsidP="00B15F90">
      <w:r>
        <w:t xml:space="preserve">An Advance Consent Direction is a document that records the consumer consent or non-consent to receiving treatment, care or support, or specific medications and procedures if they do not have decision making capacity in the future. </w:t>
      </w:r>
    </w:p>
    <w:p w14:paraId="1C3EF148" w14:textId="77777777" w:rsidR="00B15F90" w:rsidRDefault="00B15F90" w:rsidP="00B15F90"/>
    <w:p w14:paraId="35BB096F" w14:textId="67DD526B" w:rsidR="00B15F90" w:rsidRDefault="00B15F90" w:rsidP="00B15F90">
      <w:r>
        <w:t xml:space="preserve">All Dhulwa staff are to comply with and refer to the </w:t>
      </w:r>
      <w:r w:rsidRPr="00684479">
        <w:t xml:space="preserve">CHS Advance Agreements, Advance Consent Directions and Nominated Persons under the </w:t>
      </w:r>
      <w:r>
        <w:rPr>
          <w:i/>
          <w:iCs/>
        </w:rPr>
        <w:t xml:space="preserve">Mental </w:t>
      </w:r>
      <w:r w:rsidRPr="00A263B4">
        <w:rPr>
          <w:i/>
          <w:iCs/>
        </w:rPr>
        <w:t xml:space="preserve">Health Act 2015 </w:t>
      </w:r>
      <w:r w:rsidR="00C34EEC">
        <w:t>p</w:t>
      </w:r>
      <w:r w:rsidRPr="00684479">
        <w:t>rocedure</w:t>
      </w:r>
      <w:r w:rsidRPr="00A263B4">
        <w:rPr>
          <w:i/>
          <w:iCs/>
        </w:rPr>
        <w:t xml:space="preserve">. </w:t>
      </w:r>
    </w:p>
    <w:p w14:paraId="6365BC97" w14:textId="77777777" w:rsidR="00B15F90" w:rsidRDefault="00B15F90" w:rsidP="00B15F90"/>
    <w:p w14:paraId="5100E1D1" w14:textId="5F2908EB" w:rsidR="00B15F90" w:rsidRPr="0020203B" w:rsidRDefault="00B15F90" w:rsidP="00B15F90">
      <w:pPr>
        <w:pStyle w:val="Heading1"/>
        <w:rPr>
          <w:sz w:val="24"/>
          <w:szCs w:val="24"/>
        </w:rPr>
      </w:pPr>
      <w:bookmarkStart w:id="26" w:name="_Toc163200208"/>
      <w:r>
        <w:rPr>
          <w:sz w:val="24"/>
          <w:szCs w:val="24"/>
        </w:rPr>
        <w:t>2</w:t>
      </w:r>
      <w:r w:rsidRPr="0020203B">
        <w:rPr>
          <w:sz w:val="24"/>
          <w:szCs w:val="24"/>
        </w:rPr>
        <w:t>.</w:t>
      </w:r>
      <w:r>
        <w:rPr>
          <w:sz w:val="24"/>
          <w:szCs w:val="24"/>
        </w:rPr>
        <w:t>5</w:t>
      </w:r>
      <w:r w:rsidRPr="0020203B">
        <w:rPr>
          <w:sz w:val="24"/>
          <w:szCs w:val="24"/>
        </w:rPr>
        <w:t xml:space="preserve"> Nominated person</w:t>
      </w:r>
      <w:bookmarkEnd w:id="26"/>
      <w:r w:rsidRPr="0020203B">
        <w:rPr>
          <w:sz w:val="24"/>
          <w:szCs w:val="24"/>
        </w:rPr>
        <w:t xml:space="preserve"> </w:t>
      </w:r>
    </w:p>
    <w:p w14:paraId="29E3FD86" w14:textId="5708D94D" w:rsidR="00B15F90" w:rsidRDefault="00B15F90" w:rsidP="00B15F90">
      <w:pPr>
        <w:pStyle w:val="NormalWeb"/>
        <w:spacing w:before="0" w:beforeAutospacing="0" w:after="0" w:afterAutospacing="0"/>
        <w:rPr>
          <w:rFonts w:asciiTheme="minorHAnsi" w:hAnsiTheme="minorHAnsi" w:cstheme="minorBidi"/>
          <w:color w:val="000000"/>
        </w:rPr>
      </w:pPr>
      <w:r w:rsidRPr="25E71CF3">
        <w:rPr>
          <w:rFonts w:asciiTheme="minorHAnsi" w:hAnsiTheme="minorHAnsi" w:cstheme="minorBidi"/>
          <w:color w:val="000000" w:themeColor="text1"/>
        </w:rPr>
        <w:t xml:space="preserve">A Nominated Person </w:t>
      </w:r>
      <w:r>
        <w:rPr>
          <w:rFonts w:asciiTheme="minorHAnsi" w:hAnsiTheme="minorHAnsi" w:cstheme="minorBidi"/>
          <w:color w:val="000000" w:themeColor="text1"/>
        </w:rPr>
        <w:t xml:space="preserve">is </w:t>
      </w:r>
      <w:r w:rsidRPr="25E71CF3">
        <w:rPr>
          <w:rFonts w:asciiTheme="minorHAnsi" w:hAnsiTheme="minorHAnsi" w:cstheme="minorBidi"/>
          <w:color w:val="000000" w:themeColor="text1"/>
        </w:rPr>
        <w:t xml:space="preserve">a </w:t>
      </w:r>
      <w:r>
        <w:rPr>
          <w:rFonts w:asciiTheme="minorHAnsi" w:hAnsiTheme="minorHAnsi" w:cstheme="minorBidi"/>
          <w:color w:val="000000" w:themeColor="text1"/>
        </w:rPr>
        <w:t xml:space="preserve">someone appointed by a consumer </w:t>
      </w:r>
      <w:r w:rsidRPr="25E71CF3">
        <w:rPr>
          <w:rFonts w:asciiTheme="minorHAnsi" w:hAnsiTheme="minorHAnsi" w:cstheme="minorBidi"/>
          <w:color w:val="000000" w:themeColor="text1"/>
        </w:rPr>
        <w:t xml:space="preserve">with a mental illness or mental disorder under the </w:t>
      </w:r>
      <w:r w:rsidRPr="00C143C6">
        <w:rPr>
          <w:rFonts w:asciiTheme="minorHAnsi" w:hAnsiTheme="minorHAnsi" w:cstheme="minorBidi"/>
          <w:i/>
          <w:iCs/>
          <w:color w:val="000000" w:themeColor="text1"/>
        </w:rPr>
        <w:t>Mental Health Act 2015</w:t>
      </w:r>
      <w:r>
        <w:rPr>
          <w:rFonts w:asciiTheme="minorHAnsi" w:hAnsiTheme="minorHAnsi" w:cstheme="minorBidi"/>
          <w:i/>
          <w:iCs/>
          <w:color w:val="000000" w:themeColor="text1"/>
        </w:rPr>
        <w:t xml:space="preserve">. </w:t>
      </w:r>
      <w:r w:rsidRPr="00C143C6">
        <w:rPr>
          <w:rFonts w:asciiTheme="minorHAnsi" w:hAnsiTheme="minorHAnsi" w:cstheme="minorBidi"/>
          <w:color w:val="000000" w:themeColor="text1"/>
        </w:rPr>
        <w:t>A Nominated pers</w:t>
      </w:r>
      <w:r>
        <w:rPr>
          <w:rFonts w:asciiTheme="minorHAnsi" w:hAnsiTheme="minorHAnsi" w:cstheme="minorBidi"/>
          <w:color w:val="000000" w:themeColor="text1"/>
        </w:rPr>
        <w:t>on</w:t>
      </w:r>
      <w:r w:rsidRPr="00C143C6">
        <w:rPr>
          <w:rFonts w:asciiTheme="minorHAnsi" w:hAnsiTheme="minorHAnsi" w:cstheme="minorBidi"/>
          <w:color w:val="000000" w:themeColor="text1"/>
        </w:rPr>
        <w:t xml:space="preserve"> is</w:t>
      </w:r>
      <w:r>
        <w:rPr>
          <w:rFonts w:asciiTheme="minorHAnsi" w:hAnsiTheme="minorHAnsi" w:cstheme="minorBidi"/>
          <w:i/>
          <w:iCs/>
          <w:color w:val="000000" w:themeColor="text1"/>
        </w:rPr>
        <w:t xml:space="preserve"> </w:t>
      </w:r>
      <w:r w:rsidRPr="25E71CF3">
        <w:rPr>
          <w:rFonts w:asciiTheme="minorHAnsi" w:hAnsiTheme="minorHAnsi" w:cstheme="minorBidi"/>
          <w:color w:val="000000" w:themeColor="text1"/>
        </w:rPr>
        <w:t>to be informed and consulted about the consumer’s treatment, care, and support to ensure that the</w:t>
      </w:r>
      <w:r>
        <w:rPr>
          <w:rFonts w:asciiTheme="minorHAnsi" w:hAnsiTheme="minorHAnsi" w:cstheme="minorBidi"/>
          <w:color w:val="000000" w:themeColor="text1"/>
        </w:rPr>
        <w:t xml:space="preserve"> consumers </w:t>
      </w:r>
      <w:r w:rsidRPr="25E71CF3">
        <w:rPr>
          <w:rFonts w:asciiTheme="minorHAnsi" w:hAnsiTheme="minorHAnsi" w:cstheme="minorBidi"/>
          <w:color w:val="000000" w:themeColor="text1"/>
        </w:rPr>
        <w:t xml:space="preserve">interests and rights are respected. </w:t>
      </w:r>
    </w:p>
    <w:p w14:paraId="2A81B50E" w14:textId="77777777" w:rsidR="00B15F90" w:rsidRDefault="00B15F90" w:rsidP="00B15F90">
      <w:pPr>
        <w:pStyle w:val="NormalWeb"/>
        <w:spacing w:before="0" w:beforeAutospacing="0" w:after="0" w:afterAutospacing="0"/>
        <w:rPr>
          <w:rFonts w:asciiTheme="minorHAnsi" w:hAnsiTheme="minorHAnsi" w:cstheme="minorHAnsi"/>
          <w:color w:val="000000"/>
        </w:rPr>
      </w:pPr>
    </w:p>
    <w:p w14:paraId="4D0B967A" w14:textId="77777777" w:rsidR="00B15F90" w:rsidRDefault="00B15F90" w:rsidP="00B15F90">
      <w:r>
        <w:rPr>
          <w:rFonts w:asciiTheme="minorHAnsi" w:hAnsiTheme="minorHAnsi" w:cstheme="minorHAnsi"/>
          <w:color w:val="000000"/>
        </w:rPr>
        <w:t>A</w:t>
      </w:r>
      <w:r w:rsidRPr="00DE340F">
        <w:rPr>
          <w:rFonts w:asciiTheme="minorHAnsi" w:hAnsiTheme="minorHAnsi" w:cstheme="minorHAnsi"/>
          <w:color w:val="000000"/>
          <w:szCs w:val="24"/>
        </w:rPr>
        <w:t xml:space="preserve"> Nominated </w:t>
      </w:r>
      <w:r>
        <w:rPr>
          <w:rFonts w:asciiTheme="minorHAnsi" w:hAnsiTheme="minorHAnsi" w:cstheme="minorHAnsi"/>
          <w:color w:val="000000"/>
          <w:szCs w:val="24"/>
        </w:rPr>
        <w:t>p</w:t>
      </w:r>
      <w:r w:rsidRPr="00DE340F">
        <w:rPr>
          <w:rFonts w:asciiTheme="minorHAnsi" w:hAnsiTheme="minorHAnsi" w:cstheme="minorHAnsi"/>
          <w:color w:val="000000"/>
          <w:szCs w:val="24"/>
        </w:rPr>
        <w:t xml:space="preserve">erson does not have the power to make treatment or other decisions on behalf of the </w:t>
      </w:r>
      <w:r>
        <w:rPr>
          <w:rFonts w:asciiTheme="minorHAnsi" w:hAnsiTheme="minorHAnsi" w:cstheme="minorHAnsi"/>
          <w:color w:val="000000"/>
          <w:szCs w:val="24"/>
        </w:rPr>
        <w:t xml:space="preserve">consumer </w:t>
      </w:r>
      <w:r w:rsidRPr="00DE340F">
        <w:rPr>
          <w:rFonts w:asciiTheme="minorHAnsi" w:hAnsiTheme="minorHAnsi" w:cstheme="minorHAnsi"/>
          <w:color w:val="000000"/>
          <w:szCs w:val="24"/>
        </w:rPr>
        <w:t>with a mental illness or mental disorder.</w:t>
      </w:r>
      <w:r w:rsidRPr="00DE340F">
        <w:t xml:space="preserve"> </w:t>
      </w:r>
    </w:p>
    <w:p w14:paraId="5098AF98" w14:textId="77777777" w:rsidR="00B15F90" w:rsidRDefault="00B15F90" w:rsidP="00B15F90"/>
    <w:p w14:paraId="0C953BEE" w14:textId="0727F7E8" w:rsidR="00B15F90" w:rsidRDefault="00B15F90" w:rsidP="00B15F90">
      <w:r>
        <w:t xml:space="preserve">See </w:t>
      </w:r>
      <w:r w:rsidRPr="00684479">
        <w:t xml:space="preserve">CHS Advance Agreement, Advance Consent Direction and Nominated </w:t>
      </w:r>
      <w:r>
        <w:t>P</w:t>
      </w:r>
      <w:r w:rsidRPr="00684479">
        <w:t>erson</w:t>
      </w:r>
      <w:r w:rsidR="00C34EEC" w:rsidRPr="00C34EEC">
        <w:t xml:space="preserve"> </w:t>
      </w:r>
      <w:r w:rsidR="00C34EEC" w:rsidRPr="00684479">
        <w:t xml:space="preserve">under the </w:t>
      </w:r>
      <w:r w:rsidR="00C34EEC">
        <w:rPr>
          <w:i/>
          <w:iCs/>
        </w:rPr>
        <w:t xml:space="preserve">Mental </w:t>
      </w:r>
      <w:r w:rsidR="00C34EEC" w:rsidRPr="00A263B4">
        <w:rPr>
          <w:i/>
          <w:iCs/>
        </w:rPr>
        <w:t xml:space="preserve">Health Act 2015 </w:t>
      </w:r>
      <w:r w:rsidR="00C34EEC">
        <w:t>p</w:t>
      </w:r>
      <w:r w:rsidRPr="00684479">
        <w:t>rocedure</w:t>
      </w:r>
      <w:r>
        <w:t xml:space="preserve"> for further information. </w:t>
      </w:r>
    </w:p>
    <w:p w14:paraId="5428C78A" w14:textId="77777777" w:rsidR="00B15F90" w:rsidRPr="0020203B" w:rsidRDefault="00B15F90" w:rsidP="00B15F90">
      <w:pPr>
        <w:pStyle w:val="Heading1"/>
        <w:rPr>
          <w:sz w:val="24"/>
          <w:szCs w:val="24"/>
        </w:rPr>
      </w:pPr>
    </w:p>
    <w:p w14:paraId="3B7BEE2C" w14:textId="1AF37E7A" w:rsidR="00B15F90" w:rsidRPr="0020203B" w:rsidRDefault="00B15F90" w:rsidP="00B15F90">
      <w:pPr>
        <w:pStyle w:val="Heading1"/>
        <w:rPr>
          <w:bCs/>
          <w:sz w:val="24"/>
          <w:szCs w:val="24"/>
        </w:rPr>
      </w:pPr>
      <w:bookmarkStart w:id="27" w:name="_Toc163200209"/>
      <w:r>
        <w:rPr>
          <w:bCs/>
          <w:sz w:val="24"/>
          <w:szCs w:val="24"/>
        </w:rPr>
        <w:t>2</w:t>
      </w:r>
      <w:r w:rsidRPr="0020203B">
        <w:rPr>
          <w:bCs/>
          <w:sz w:val="24"/>
          <w:szCs w:val="24"/>
        </w:rPr>
        <w:t>.</w:t>
      </w:r>
      <w:r>
        <w:rPr>
          <w:bCs/>
          <w:sz w:val="24"/>
          <w:szCs w:val="24"/>
        </w:rPr>
        <w:t>6</w:t>
      </w:r>
      <w:r w:rsidRPr="0020203B">
        <w:rPr>
          <w:bCs/>
          <w:sz w:val="24"/>
          <w:szCs w:val="24"/>
        </w:rPr>
        <w:t xml:space="preserve"> Transfer of Custody</w:t>
      </w:r>
      <w:bookmarkEnd w:id="27"/>
      <w:r w:rsidRPr="0020203B">
        <w:rPr>
          <w:bCs/>
          <w:sz w:val="24"/>
          <w:szCs w:val="24"/>
        </w:rPr>
        <w:t xml:space="preserve"> </w:t>
      </w:r>
    </w:p>
    <w:p w14:paraId="1C6CDD30" w14:textId="09853704" w:rsidR="00B15F90" w:rsidRDefault="00B15F90" w:rsidP="00B15F90">
      <w:r>
        <w:t xml:space="preserve">All Dhulwa staff are to be aware of the transfer of custody process of a consumer admitted who is a detainee or young people in court ordered detention. </w:t>
      </w:r>
    </w:p>
    <w:p w14:paraId="176E2DB1" w14:textId="77777777" w:rsidR="00B15F90" w:rsidRDefault="00B15F90" w:rsidP="00B15F90"/>
    <w:p w14:paraId="78DB9C11" w14:textId="70AB6430" w:rsidR="00B15F90" w:rsidRDefault="00B15F90" w:rsidP="00B15F90">
      <w:r>
        <w:t xml:space="preserve">See </w:t>
      </w:r>
      <w:r w:rsidRPr="00684479">
        <w:t>Transfer of custody of a detainee/ young detainee admitted to Dhulwa under the</w:t>
      </w:r>
      <w:r w:rsidRPr="00702C79">
        <w:rPr>
          <w:i/>
          <w:iCs/>
        </w:rPr>
        <w:t xml:space="preserve"> Mental Health Act 2015 </w:t>
      </w:r>
      <w:r w:rsidR="00C34EEC">
        <w:t>p</w:t>
      </w:r>
      <w:r w:rsidRPr="00684479">
        <w:t>rocedure.</w:t>
      </w:r>
      <w:r>
        <w:t xml:space="preserve"> </w:t>
      </w:r>
    </w:p>
    <w:p w14:paraId="306A80E0" w14:textId="1BFF1DEE" w:rsidR="00B15F90" w:rsidRDefault="00CC7063" w:rsidP="00B15F90">
      <w:pPr>
        <w:jc w:val="right"/>
        <w:rPr>
          <w:rFonts w:cs="Arial"/>
          <w:i/>
          <w:szCs w:val="24"/>
        </w:rPr>
      </w:pPr>
      <w:hyperlink w:anchor="Contents" w:history="1">
        <w:r w:rsidR="00B15F90" w:rsidRPr="00590902">
          <w:rPr>
            <w:rStyle w:val="Hyperlink"/>
            <w:rFonts w:cs="Arial"/>
            <w:i/>
            <w:szCs w:val="24"/>
          </w:rPr>
          <w:t>Back to Table of Contents</w:t>
        </w:r>
      </w:hyperlink>
    </w:p>
    <w:p w14:paraId="53AB5BC9" w14:textId="77777777" w:rsidR="00B15F90" w:rsidRDefault="00B15F90" w:rsidP="007B6904">
      <w:pPr>
        <w:jc w:val="right"/>
        <w:rPr>
          <w:rFonts w:cs="Arial"/>
          <w:i/>
          <w:szCs w:val="24"/>
        </w:rPr>
      </w:pP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011E5B8A" w:rsidR="007B6904" w:rsidRPr="00C76688" w:rsidRDefault="007B6904" w:rsidP="004213C3">
            <w:pPr>
              <w:pStyle w:val="Heading1"/>
            </w:pPr>
            <w:bookmarkStart w:id="28" w:name="_Toc163200210"/>
            <w:bookmarkStart w:id="29" w:name="_Toc389473281"/>
            <w:r w:rsidRPr="00C76688">
              <w:t xml:space="preserve">Section </w:t>
            </w:r>
            <w:r w:rsidR="00B15F90">
              <w:t>3</w:t>
            </w:r>
            <w:r w:rsidR="009A5148">
              <w:t xml:space="preserve"> </w:t>
            </w:r>
            <w:r w:rsidRPr="00C76688">
              <w:t>–</w:t>
            </w:r>
            <w:r w:rsidR="00855453">
              <w:t xml:space="preserve"> Referral</w:t>
            </w:r>
            <w:bookmarkEnd w:id="28"/>
            <w:r w:rsidR="00855453">
              <w:t xml:space="preserve"> </w:t>
            </w:r>
            <w:bookmarkEnd w:id="29"/>
          </w:p>
        </w:tc>
      </w:tr>
    </w:tbl>
    <w:p w14:paraId="2F51A897" w14:textId="77777777" w:rsidR="007B6904" w:rsidRDefault="007B6904" w:rsidP="007B6904">
      <w:pPr>
        <w:rPr>
          <w:rFonts w:cs="Arial"/>
          <w:b/>
          <w:szCs w:val="24"/>
        </w:rPr>
      </w:pPr>
    </w:p>
    <w:p w14:paraId="2C4B3E8A" w14:textId="19F99EFC" w:rsidR="00AC2EFD" w:rsidRPr="00B40D8D" w:rsidRDefault="00B15F90" w:rsidP="00B40D8D">
      <w:pPr>
        <w:pStyle w:val="Heading1"/>
        <w:rPr>
          <w:rFonts w:eastAsia="Calibri"/>
          <w:sz w:val="24"/>
          <w:szCs w:val="24"/>
        </w:rPr>
      </w:pPr>
      <w:bookmarkStart w:id="30" w:name="_Toc163200211"/>
      <w:r>
        <w:rPr>
          <w:rFonts w:eastAsia="Calibri"/>
          <w:sz w:val="24"/>
          <w:szCs w:val="24"/>
        </w:rPr>
        <w:t>3</w:t>
      </w:r>
      <w:r w:rsidR="00AC2EFD" w:rsidRPr="00B40D8D">
        <w:rPr>
          <w:rFonts w:eastAsia="Calibri"/>
          <w:sz w:val="24"/>
          <w:szCs w:val="24"/>
        </w:rPr>
        <w:t>.1 Role and function</w:t>
      </w:r>
      <w:bookmarkEnd w:id="30"/>
      <w:r w:rsidR="00AC2EFD" w:rsidRPr="00B40D8D">
        <w:rPr>
          <w:rFonts w:eastAsia="Calibri"/>
          <w:sz w:val="24"/>
          <w:szCs w:val="24"/>
        </w:rPr>
        <w:t xml:space="preserve"> </w:t>
      </w:r>
      <w:r w:rsidR="00F21338">
        <w:rPr>
          <w:rFonts w:eastAsia="Calibri"/>
          <w:sz w:val="24"/>
          <w:szCs w:val="24"/>
        </w:rPr>
        <w:t xml:space="preserve">   </w:t>
      </w:r>
    </w:p>
    <w:p w14:paraId="70AB2119" w14:textId="4F10D998" w:rsidR="00AC2EFD" w:rsidRDefault="68A58A3E" w:rsidP="00AC2EFD">
      <w:pPr>
        <w:rPr>
          <w:rFonts w:eastAsia="Calibri"/>
        </w:rPr>
      </w:pPr>
      <w:r w:rsidRPr="25E71CF3">
        <w:rPr>
          <w:rFonts w:eastAsia="Calibri"/>
        </w:rPr>
        <w:t>To ensure transparency and governance of admissions to Dhulwa</w:t>
      </w:r>
      <w:r w:rsidR="086B1478" w:rsidRPr="25E71CF3">
        <w:rPr>
          <w:rFonts w:eastAsia="Calibri"/>
        </w:rPr>
        <w:t>,</w:t>
      </w:r>
      <w:r w:rsidRPr="25E71CF3">
        <w:rPr>
          <w:rFonts w:eastAsia="Calibri"/>
        </w:rPr>
        <w:t xml:space="preserve"> the Admission and Assessment Panel (AAP) review each referral on an individual basis </w:t>
      </w:r>
      <w:r w:rsidR="06E8241C" w:rsidRPr="25E71CF3">
        <w:rPr>
          <w:rFonts w:eastAsia="Calibri"/>
        </w:rPr>
        <w:t xml:space="preserve">to </w:t>
      </w:r>
      <w:r w:rsidRPr="25E71CF3">
        <w:rPr>
          <w:rFonts w:eastAsia="Calibri"/>
        </w:rPr>
        <w:t xml:space="preserve">determine if </w:t>
      </w:r>
      <w:r w:rsidR="06E8241C" w:rsidRPr="25E71CF3">
        <w:rPr>
          <w:rFonts w:eastAsia="Calibri"/>
        </w:rPr>
        <w:t xml:space="preserve">the consumer </w:t>
      </w:r>
      <w:r w:rsidR="233E5FA6" w:rsidRPr="25E71CF3">
        <w:rPr>
          <w:rFonts w:eastAsia="Calibri"/>
        </w:rPr>
        <w:t xml:space="preserve">is </w:t>
      </w:r>
      <w:r w:rsidRPr="25E71CF3">
        <w:rPr>
          <w:rFonts w:eastAsia="Calibri"/>
        </w:rPr>
        <w:t>suitable for admission</w:t>
      </w:r>
      <w:r w:rsidR="3608904D" w:rsidRPr="25E71CF3">
        <w:rPr>
          <w:rFonts w:eastAsia="Calibri"/>
        </w:rPr>
        <w:t xml:space="preserve">. </w:t>
      </w:r>
    </w:p>
    <w:p w14:paraId="7021B504" w14:textId="77777777" w:rsidR="00AC2EFD" w:rsidRDefault="00AC2EFD" w:rsidP="00AC2EFD">
      <w:pPr>
        <w:rPr>
          <w:rFonts w:eastAsia="Calibri"/>
        </w:rPr>
      </w:pPr>
    </w:p>
    <w:p w14:paraId="1ABF4103" w14:textId="569C5856" w:rsidR="00AC2EFD" w:rsidRDefault="00AC2EFD" w:rsidP="00E52C13">
      <w:r w:rsidRPr="30DC5396">
        <w:rPr>
          <w:rFonts w:cs="Arial"/>
        </w:rPr>
        <w:t>The AAP serve</w:t>
      </w:r>
      <w:r w:rsidR="00AC2191">
        <w:rPr>
          <w:rFonts w:cs="Arial"/>
        </w:rPr>
        <w:t>s</w:t>
      </w:r>
      <w:r w:rsidRPr="30DC5396">
        <w:rPr>
          <w:rFonts w:cs="Arial"/>
        </w:rPr>
        <w:t xml:space="preserve"> as a single point of access </w:t>
      </w:r>
      <w:r>
        <w:t>to d</w:t>
      </w:r>
      <w:r w:rsidRPr="30DC5396">
        <w:rPr>
          <w:rFonts w:cs="Arial"/>
        </w:rPr>
        <w:t xml:space="preserve">etermine if a consumer requires rehabilitative care and/or care in a secure environment. </w:t>
      </w:r>
      <w:r w:rsidR="68A58A3E">
        <w:t>The AAP meet weekly or as required to review referrals.</w:t>
      </w:r>
    </w:p>
    <w:p w14:paraId="02E5FCC9" w14:textId="77777777" w:rsidR="005E6D76" w:rsidRDefault="005E6D76" w:rsidP="00AC2EFD">
      <w:pPr>
        <w:spacing w:line="276" w:lineRule="auto"/>
      </w:pPr>
    </w:p>
    <w:p w14:paraId="12B540E6" w14:textId="4F332846" w:rsidR="005E6D76" w:rsidRDefault="1AEDBB96" w:rsidP="005E6D76">
      <w:pPr>
        <w:spacing w:line="276" w:lineRule="auto"/>
      </w:pPr>
      <w:r>
        <w:t>The AAP members</w:t>
      </w:r>
      <w:r w:rsidR="3FF0CE06">
        <w:t xml:space="preserve"> </w:t>
      </w:r>
      <w:r>
        <w:t>include the following (or their delegates):</w:t>
      </w:r>
    </w:p>
    <w:p w14:paraId="4E877FA3" w14:textId="6ABA3507" w:rsidR="005E6D76" w:rsidRDefault="1AEDBB96" w:rsidP="005E6D76">
      <w:pPr>
        <w:pStyle w:val="ListBullet"/>
      </w:pPr>
      <w:r>
        <w:t>Clinical Director, F</w:t>
      </w:r>
      <w:r w:rsidR="00E52C13">
        <w:t xml:space="preserve">orensic </w:t>
      </w:r>
      <w:r>
        <w:t>M</w:t>
      </w:r>
      <w:r w:rsidR="00E52C13">
        <w:t xml:space="preserve">ental </w:t>
      </w:r>
      <w:r>
        <w:t>H</w:t>
      </w:r>
      <w:r w:rsidR="00E52C13">
        <w:t xml:space="preserve">ealth </w:t>
      </w:r>
      <w:r>
        <w:t>S</w:t>
      </w:r>
      <w:r w:rsidR="00E52C13">
        <w:t>ervice (FMHS)</w:t>
      </w:r>
    </w:p>
    <w:p w14:paraId="3F386004" w14:textId="4833132D" w:rsidR="005E6D76" w:rsidRPr="004E0E71" w:rsidRDefault="1AEDBB96" w:rsidP="005E6D76">
      <w:pPr>
        <w:pStyle w:val="ListBullet"/>
      </w:pPr>
      <w:r>
        <w:t xml:space="preserve">Operational Director, </w:t>
      </w:r>
      <w:r w:rsidR="4D88285F">
        <w:t>FMH</w:t>
      </w:r>
      <w:r>
        <w:t xml:space="preserve">S </w:t>
      </w:r>
    </w:p>
    <w:p w14:paraId="70C83E16" w14:textId="1744711A" w:rsidR="005E6D76" w:rsidRPr="004E0E71" w:rsidRDefault="1AEDBB96" w:rsidP="005E6D76">
      <w:pPr>
        <w:pStyle w:val="ListBullet"/>
      </w:pPr>
      <w:r>
        <w:lastRenderedPageBreak/>
        <w:t>Assistant Director of Nursing (ADON)</w:t>
      </w:r>
    </w:p>
    <w:p w14:paraId="79235314" w14:textId="77777777" w:rsidR="008979D1" w:rsidRDefault="029B96A5" w:rsidP="008979D1">
      <w:pPr>
        <w:pStyle w:val="ListBullet"/>
      </w:pPr>
      <w:r>
        <w:t xml:space="preserve">FMHS Senior Manager </w:t>
      </w:r>
    </w:p>
    <w:p w14:paraId="7CBA42C6" w14:textId="77777777" w:rsidR="005E6D76" w:rsidRPr="004E0E71" w:rsidRDefault="1AEDBB96" w:rsidP="005E6D76">
      <w:pPr>
        <w:pStyle w:val="ListBullet"/>
      </w:pPr>
      <w:r>
        <w:t xml:space="preserve">Allied Health Manager / Therapy Manager </w:t>
      </w:r>
    </w:p>
    <w:p w14:paraId="7EBBD08A" w14:textId="77777777" w:rsidR="005E6D76" w:rsidRPr="004E0E71" w:rsidRDefault="1AEDBB96" w:rsidP="005E6D76">
      <w:pPr>
        <w:pStyle w:val="ListBullet"/>
      </w:pPr>
      <w:r>
        <w:t xml:space="preserve">Dhulwa Consultant Psychiatrist(s) </w:t>
      </w:r>
    </w:p>
    <w:p w14:paraId="063C3EDD" w14:textId="77777777" w:rsidR="005E6D76" w:rsidRDefault="1AEDBB96" w:rsidP="005E6D76">
      <w:pPr>
        <w:pStyle w:val="ListBullet"/>
      </w:pPr>
      <w:r>
        <w:t>Psychiatry Registrar(s)</w:t>
      </w:r>
    </w:p>
    <w:p w14:paraId="2EC35160" w14:textId="77777777" w:rsidR="008979D1" w:rsidRPr="004E0E71" w:rsidRDefault="029B96A5" w:rsidP="008979D1">
      <w:pPr>
        <w:pStyle w:val="ListBullet"/>
      </w:pPr>
      <w:r>
        <w:t>Clinical Nurse Consultant(s) (CNC)</w:t>
      </w:r>
    </w:p>
    <w:p w14:paraId="263955E9" w14:textId="00B7B375" w:rsidR="00F21338" w:rsidRPr="004E0E71" w:rsidRDefault="233E5FA6" w:rsidP="00F21338">
      <w:pPr>
        <w:pStyle w:val="ListBullet"/>
      </w:pPr>
      <w:r>
        <w:t>Administration Manager</w:t>
      </w:r>
      <w:r w:rsidR="029B96A5">
        <w:t xml:space="preserve"> (secretariat)</w:t>
      </w:r>
    </w:p>
    <w:p w14:paraId="6292A87B" w14:textId="77777777" w:rsidR="005E6D76" w:rsidRDefault="005E6D76" w:rsidP="005E6D76">
      <w:pPr>
        <w:pStyle w:val="ListBullet"/>
        <w:numPr>
          <w:ilvl w:val="0"/>
          <w:numId w:val="0"/>
        </w:numPr>
      </w:pPr>
      <w:r>
        <w:t>Additional people who may be called to attend include:</w:t>
      </w:r>
    </w:p>
    <w:p w14:paraId="2F5650E6" w14:textId="77777777" w:rsidR="005E6D76" w:rsidRDefault="1AEDBB96" w:rsidP="005E6D76">
      <w:pPr>
        <w:pStyle w:val="ListBullet"/>
        <w:tabs>
          <w:tab w:val="num" w:pos="1080"/>
        </w:tabs>
      </w:pPr>
      <w:r>
        <w:t>The referring team</w:t>
      </w:r>
    </w:p>
    <w:p w14:paraId="1D6A55B5" w14:textId="77777777" w:rsidR="005E6D76" w:rsidRPr="00B9736C" w:rsidRDefault="1AEDBB96" w:rsidP="005E6D76">
      <w:pPr>
        <w:pStyle w:val="ListBullet"/>
        <w:tabs>
          <w:tab w:val="num" w:pos="1080"/>
        </w:tabs>
      </w:pPr>
      <w:r>
        <w:t>Aboriginal Liaison Officer (ALO)</w:t>
      </w:r>
    </w:p>
    <w:p w14:paraId="1366C58B" w14:textId="77777777" w:rsidR="005E6D76" w:rsidRPr="00B9736C" w:rsidRDefault="1AEDBB96" w:rsidP="005E6D76">
      <w:pPr>
        <w:pStyle w:val="ListBullet"/>
        <w:tabs>
          <w:tab w:val="num" w:pos="1080"/>
        </w:tabs>
      </w:pPr>
      <w:r>
        <w:t xml:space="preserve">Nursing team representatives </w:t>
      </w:r>
    </w:p>
    <w:p w14:paraId="68B50F3B" w14:textId="77777777" w:rsidR="005E6D76" w:rsidRPr="00B9736C" w:rsidRDefault="1AEDBB96" w:rsidP="005E6D76">
      <w:pPr>
        <w:pStyle w:val="ListBullet"/>
        <w:tabs>
          <w:tab w:val="num" w:pos="1080"/>
        </w:tabs>
      </w:pPr>
      <w:r>
        <w:t>Allied Health team representatives</w:t>
      </w:r>
    </w:p>
    <w:p w14:paraId="05162AF2" w14:textId="47718963" w:rsidR="005E6D76" w:rsidRPr="00B9736C" w:rsidRDefault="1AEDBB96" w:rsidP="005E6D76">
      <w:pPr>
        <w:pStyle w:val="ListBullet"/>
        <w:tabs>
          <w:tab w:val="num" w:pos="1080"/>
        </w:tabs>
      </w:pPr>
      <w:r>
        <w:t xml:space="preserve">Other people deemed relevant by the AAP Committee </w:t>
      </w:r>
    </w:p>
    <w:p w14:paraId="54C0CE70" w14:textId="77777777" w:rsidR="0072413E" w:rsidRDefault="0072413E" w:rsidP="00AC2EFD">
      <w:pPr>
        <w:spacing w:line="276" w:lineRule="auto"/>
      </w:pPr>
    </w:p>
    <w:p w14:paraId="7176D88E" w14:textId="0D888215" w:rsidR="0072413E" w:rsidRPr="00B40D8D" w:rsidRDefault="00B15F90" w:rsidP="00B40D8D">
      <w:pPr>
        <w:pStyle w:val="Heading1"/>
        <w:rPr>
          <w:sz w:val="24"/>
          <w:szCs w:val="24"/>
        </w:rPr>
      </w:pPr>
      <w:bookmarkStart w:id="31" w:name="_Toc163200212"/>
      <w:r>
        <w:rPr>
          <w:sz w:val="24"/>
          <w:szCs w:val="24"/>
        </w:rPr>
        <w:t>3</w:t>
      </w:r>
      <w:r w:rsidR="0072413E" w:rsidRPr="00B40D8D">
        <w:rPr>
          <w:sz w:val="24"/>
          <w:szCs w:val="24"/>
        </w:rPr>
        <w:t>.</w:t>
      </w:r>
      <w:r w:rsidR="006774AC">
        <w:rPr>
          <w:sz w:val="24"/>
          <w:szCs w:val="24"/>
        </w:rPr>
        <w:t>2</w:t>
      </w:r>
      <w:r w:rsidR="0072413E" w:rsidRPr="00B40D8D">
        <w:rPr>
          <w:sz w:val="24"/>
          <w:szCs w:val="24"/>
        </w:rPr>
        <w:t xml:space="preserve"> Eligibility criteria</w:t>
      </w:r>
      <w:bookmarkEnd w:id="31"/>
      <w:r w:rsidR="0072413E" w:rsidRPr="00B40D8D">
        <w:rPr>
          <w:sz w:val="24"/>
          <w:szCs w:val="24"/>
        </w:rPr>
        <w:t xml:space="preserve"> </w:t>
      </w:r>
    </w:p>
    <w:p w14:paraId="512F6FE2" w14:textId="6DCC95F3" w:rsidR="0072413E" w:rsidRPr="00AC2EFD" w:rsidRDefault="0072413E" w:rsidP="0072413E">
      <w:pPr>
        <w:rPr>
          <w:bCs/>
        </w:rPr>
      </w:pPr>
      <w:r w:rsidRPr="00AC2EFD">
        <w:rPr>
          <w:bCs/>
        </w:rPr>
        <w:t xml:space="preserve">To be eligible for admission to Dhulwa, </w:t>
      </w:r>
      <w:r w:rsidR="00AC2191">
        <w:rPr>
          <w:bCs/>
        </w:rPr>
        <w:t xml:space="preserve">the </w:t>
      </w:r>
      <w:r w:rsidRPr="00AC2EFD">
        <w:rPr>
          <w:bCs/>
        </w:rPr>
        <w:t xml:space="preserve">consumer must be subject to a mental health order under the </w:t>
      </w:r>
      <w:r w:rsidRPr="0034570F">
        <w:rPr>
          <w:bCs/>
          <w:i/>
          <w:iCs/>
        </w:rPr>
        <w:t>Mental Health Act 2015</w:t>
      </w:r>
      <w:r w:rsidRPr="00AC2EFD">
        <w:rPr>
          <w:bCs/>
        </w:rPr>
        <w:t xml:space="preserve">, and must meet one of the following inclusion criteria: </w:t>
      </w:r>
    </w:p>
    <w:p w14:paraId="23E401F4" w14:textId="4D833E39" w:rsidR="0072413E" w:rsidRPr="00AC2EFD" w:rsidRDefault="0072413E" w:rsidP="004745AD">
      <w:pPr>
        <w:pStyle w:val="ListParagraph"/>
        <w:numPr>
          <w:ilvl w:val="0"/>
          <w:numId w:val="2"/>
        </w:numPr>
        <w:ind w:left="426" w:hanging="426"/>
        <w:rPr>
          <w:bCs/>
        </w:rPr>
      </w:pPr>
      <w:r w:rsidRPr="00AC2EFD">
        <w:rPr>
          <w:bCs/>
        </w:rPr>
        <w:t>Be sentenced or remanded to custody and have a mental illness or mental disorder with a need for treatment beyond what can safe</w:t>
      </w:r>
      <w:r w:rsidR="008979D1">
        <w:rPr>
          <w:bCs/>
        </w:rPr>
        <w:t>l</w:t>
      </w:r>
      <w:r w:rsidRPr="00AC2EFD">
        <w:rPr>
          <w:bCs/>
        </w:rPr>
        <w:t>y be provided in a correctional setting</w:t>
      </w:r>
    </w:p>
    <w:p w14:paraId="7D2BA0BD" w14:textId="77777777" w:rsidR="0072413E" w:rsidRPr="00AC2EFD" w:rsidRDefault="0072413E" w:rsidP="004745AD">
      <w:pPr>
        <w:pStyle w:val="ListParagraph"/>
        <w:numPr>
          <w:ilvl w:val="0"/>
          <w:numId w:val="2"/>
        </w:numPr>
        <w:ind w:left="426" w:hanging="426"/>
        <w:rPr>
          <w:bCs/>
        </w:rPr>
      </w:pPr>
      <w:r w:rsidRPr="00AC2EFD">
        <w:rPr>
          <w:bCs/>
        </w:rPr>
        <w:t xml:space="preserve">Be subject to a conditional release order </w:t>
      </w:r>
    </w:p>
    <w:p w14:paraId="0DC26E38" w14:textId="6245A3C3" w:rsidR="0072413E" w:rsidRPr="00AC2EFD" w:rsidRDefault="0072413E" w:rsidP="004745AD">
      <w:pPr>
        <w:pStyle w:val="ListParagraph"/>
        <w:numPr>
          <w:ilvl w:val="0"/>
          <w:numId w:val="2"/>
        </w:numPr>
        <w:ind w:left="426" w:hanging="426"/>
        <w:rPr>
          <w:bCs/>
        </w:rPr>
      </w:pPr>
      <w:r w:rsidRPr="00AC2EFD">
        <w:rPr>
          <w:bCs/>
        </w:rPr>
        <w:t xml:space="preserve">Be unable to receive treatment in a less secure non-forensic mental health services due to specialist forensic need as per </w:t>
      </w:r>
      <w:r w:rsidRPr="0034570F">
        <w:rPr>
          <w:bCs/>
          <w:i/>
          <w:iCs/>
        </w:rPr>
        <w:t>Mental Health Act 2015</w:t>
      </w:r>
      <w:r w:rsidRPr="00AC2EFD">
        <w:rPr>
          <w:bCs/>
        </w:rPr>
        <w:t xml:space="preserve"> (</w:t>
      </w:r>
      <w:r w:rsidR="000B2BDC" w:rsidRPr="00AC2EFD">
        <w:rPr>
          <w:bCs/>
        </w:rPr>
        <w:t>i.e.,</w:t>
      </w:r>
      <w:r w:rsidRPr="00AC2EFD">
        <w:rPr>
          <w:bCs/>
        </w:rPr>
        <w:t xml:space="preserve"> pose a danger of serious harm to others) </w:t>
      </w:r>
    </w:p>
    <w:p w14:paraId="770B220C" w14:textId="77777777" w:rsidR="0072413E" w:rsidRDefault="0072413E" w:rsidP="004745AD">
      <w:pPr>
        <w:pStyle w:val="ListParagraph"/>
        <w:numPr>
          <w:ilvl w:val="0"/>
          <w:numId w:val="2"/>
        </w:numPr>
        <w:ind w:left="426" w:hanging="426"/>
        <w:rPr>
          <w:bCs/>
        </w:rPr>
      </w:pPr>
      <w:r w:rsidRPr="00AC2EFD">
        <w:rPr>
          <w:bCs/>
        </w:rPr>
        <w:t xml:space="preserve">Be a correctional patient as defined in the </w:t>
      </w:r>
      <w:r w:rsidRPr="0034570F">
        <w:rPr>
          <w:bCs/>
          <w:i/>
          <w:iCs/>
        </w:rPr>
        <w:t>Mental Health Act 2015</w:t>
      </w:r>
      <w:r w:rsidRPr="00AC2EFD">
        <w:rPr>
          <w:bCs/>
        </w:rPr>
        <w:t xml:space="preserve">. </w:t>
      </w:r>
    </w:p>
    <w:p w14:paraId="1CABDE08" w14:textId="77777777" w:rsidR="00C2607F" w:rsidRDefault="00C2607F" w:rsidP="00C2607F">
      <w:pPr>
        <w:pStyle w:val="ListParagraph"/>
        <w:ind w:left="426"/>
        <w:rPr>
          <w:bCs/>
        </w:rPr>
      </w:pPr>
    </w:p>
    <w:p w14:paraId="13CD4647" w14:textId="333549BA" w:rsidR="0072413E" w:rsidRPr="00B40D8D" w:rsidRDefault="00B15F90" w:rsidP="00B40D8D">
      <w:pPr>
        <w:pStyle w:val="Heading1"/>
        <w:rPr>
          <w:rFonts w:eastAsia="Calibri"/>
          <w:sz w:val="24"/>
          <w:szCs w:val="24"/>
        </w:rPr>
      </w:pPr>
      <w:bookmarkStart w:id="32" w:name="_Toc163200213"/>
      <w:r>
        <w:rPr>
          <w:rFonts w:eastAsia="Calibri"/>
          <w:sz w:val="24"/>
          <w:szCs w:val="24"/>
        </w:rPr>
        <w:t>3</w:t>
      </w:r>
      <w:r w:rsidR="0072413E" w:rsidRPr="00B40D8D">
        <w:rPr>
          <w:rFonts w:eastAsia="Calibri"/>
          <w:sz w:val="24"/>
          <w:szCs w:val="24"/>
        </w:rPr>
        <w:t>.</w:t>
      </w:r>
      <w:r w:rsidR="006774AC">
        <w:rPr>
          <w:rFonts w:eastAsia="Calibri"/>
          <w:sz w:val="24"/>
          <w:szCs w:val="24"/>
        </w:rPr>
        <w:t>3</w:t>
      </w:r>
      <w:r w:rsidR="0072413E" w:rsidRPr="00B40D8D">
        <w:rPr>
          <w:rFonts w:eastAsia="Calibri"/>
          <w:sz w:val="24"/>
          <w:szCs w:val="24"/>
        </w:rPr>
        <w:t xml:space="preserve"> Exclusion criteria</w:t>
      </w:r>
      <w:bookmarkEnd w:id="32"/>
      <w:r w:rsidR="0072413E" w:rsidRPr="00B40D8D">
        <w:rPr>
          <w:rFonts w:eastAsia="Calibri"/>
          <w:sz w:val="24"/>
          <w:szCs w:val="24"/>
        </w:rPr>
        <w:t xml:space="preserve"> </w:t>
      </w:r>
    </w:p>
    <w:p w14:paraId="3D70EE83" w14:textId="77777777" w:rsidR="0072413E" w:rsidRPr="00AC2EFD" w:rsidRDefault="0072413E" w:rsidP="0072413E">
      <w:pPr>
        <w:rPr>
          <w:bCs/>
        </w:rPr>
      </w:pPr>
      <w:r w:rsidRPr="00AC2EFD">
        <w:rPr>
          <w:bCs/>
        </w:rPr>
        <w:t xml:space="preserve">The exclusion criteria are: </w:t>
      </w:r>
    </w:p>
    <w:p w14:paraId="307AEF55" w14:textId="77777777" w:rsidR="0072413E" w:rsidRPr="00AC2EFD" w:rsidRDefault="0072413E" w:rsidP="004745AD">
      <w:pPr>
        <w:pStyle w:val="ListParagraph"/>
        <w:numPr>
          <w:ilvl w:val="0"/>
          <w:numId w:val="3"/>
        </w:numPr>
        <w:ind w:left="426" w:hanging="426"/>
        <w:rPr>
          <w:bCs/>
        </w:rPr>
      </w:pPr>
      <w:r w:rsidRPr="00AC2EFD">
        <w:rPr>
          <w:bCs/>
        </w:rPr>
        <w:t>Those who can be assessed and treated in non-forensic mental health services</w:t>
      </w:r>
    </w:p>
    <w:p w14:paraId="7F7A0964" w14:textId="77777777" w:rsidR="00837B2A" w:rsidRDefault="0072413E" w:rsidP="004745AD">
      <w:pPr>
        <w:pStyle w:val="ListParagraph"/>
        <w:numPr>
          <w:ilvl w:val="0"/>
          <w:numId w:val="3"/>
        </w:numPr>
        <w:ind w:left="426" w:hanging="426"/>
        <w:rPr>
          <w:bCs/>
        </w:rPr>
      </w:pPr>
      <w:r w:rsidRPr="00AC2EFD">
        <w:rPr>
          <w:bCs/>
        </w:rPr>
        <w:t xml:space="preserve">Those who are assessed through a validated assessment tool as requiring a level of therapeutic security commensurate with a high secure service. </w:t>
      </w:r>
    </w:p>
    <w:p w14:paraId="7F471176" w14:textId="77777777" w:rsidR="00837B2A" w:rsidRDefault="00837B2A" w:rsidP="00837B2A">
      <w:pPr>
        <w:pStyle w:val="ListParagraph"/>
        <w:ind w:left="426"/>
        <w:rPr>
          <w:bCs/>
        </w:rPr>
      </w:pPr>
    </w:p>
    <w:p w14:paraId="0DD55DB1" w14:textId="2398E7E3" w:rsidR="00837B2A" w:rsidRPr="00837B2A" w:rsidRDefault="00837B2A" w:rsidP="00837B2A">
      <w:pPr>
        <w:rPr>
          <w:bCs/>
        </w:rPr>
      </w:pPr>
      <w:r w:rsidRPr="00C2607F">
        <w:rPr>
          <w:bCs/>
        </w:rPr>
        <w:t>Note: If the admission assessment determines that the level of therapeutic security required is commen</w:t>
      </w:r>
      <w:r w:rsidR="00C2607F" w:rsidRPr="00C2607F">
        <w:rPr>
          <w:bCs/>
        </w:rPr>
        <w:t xml:space="preserve">surate </w:t>
      </w:r>
      <w:r w:rsidRPr="00C2607F">
        <w:rPr>
          <w:bCs/>
        </w:rPr>
        <w:t xml:space="preserve">with a high </w:t>
      </w:r>
      <w:r w:rsidR="00C2607F" w:rsidRPr="00C2607F">
        <w:rPr>
          <w:bCs/>
        </w:rPr>
        <w:t xml:space="preserve">secure </w:t>
      </w:r>
      <w:r w:rsidRPr="00C2607F">
        <w:rPr>
          <w:bCs/>
        </w:rPr>
        <w:t>service, a referral to a high security facility interstate may be considered.</w:t>
      </w:r>
      <w:r>
        <w:rPr>
          <w:bCs/>
        </w:rPr>
        <w:t xml:space="preserve"> </w:t>
      </w:r>
    </w:p>
    <w:p w14:paraId="3C5740AD" w14:textId="77777777" w:rsidR="0072413E" w:rsidRDefault="0072413E" w:rsidP="00AC2EFD">
      <w:pPr>
        <w:rPr>
          <w:rFonts w:eastAsia="Calibri" w:cs="Calibri"/>
          <w:szCs w:val="24"/>
        </w:rPr>
      </w:pPr>
    </w:p>
    <w:p w14:paraId="3A54DB67" w14:textId="03789D98" w:rsidR="00AC2EFD" w:rsidRPr="00B40D8D" w:rsidRDefault="00B15F90" w:rsidP="00B40D8D">
      <w:pPr>
        <w:pStyle w:val="Heading1"/>
        <w:rPr>
          <w:rFonts w:eastAsia="Calibri"/>
          <w:sz w:val="24"/>
          <w:szCs w:val="24"/>
        </w:rPr>
      </w:pPr>
      <w:bookmarkStart w:id="33" w:name="_Toc163200214"/>
      <w:r>
        <w:rPr>
          <w:rFonts w:eastAsia="Calibri"/>
          <w:sz w:val="24"/>
          <w:szCs w:val="24"/>
        </w:rPr>
        <w:t>3</w:t>
      </w:r>
      <w:r w:rsidR="68A58A3E" w:rsidRPr="25E71CF3">
        <w:rPr>
          <w:rFonts w:eastAsia="Calibri"/>
          <w:sz w:val="24"/>
          <w:szCs w:val="24"/>
        </w:rPr>
        <w:t>.</w:t>
      </w:r>
      <w:r w:rsidR="59A1FB6C" w:rsidRPr="25E71CF3">
        <w:rPr>
          <w:rFonts w:eastAsia="Calibri"/>
          <w:sz w:val="24"/>
          <w:szCs w:val="24"/>
        </w:rPr>
        <w:t>4</w:t>
      </w:r>
      <w:r w:rsidR="68A58A3E" w:rsidRPr="25E71CF3">
        <w:rPr>
          <w:rFonts w:eastAsia="Calibri"/>
          <w:sz w:val="24"/>
          <w:szCs w:val="24"/>
        </w:rPr>
        <w:t xml:space="preserve"> </w:t>
      </w:r>
      <w:r w:rsidR="20908268" w:rsidRPr="25E71CF3">
        <w:rPr>
          <w:rFonts w:eastAsia="Calibri"/>
          <w:sz w:val="24"/>
          <w:szCs w:val="24"/>
        </w:rPr>
        <w:t>How to make a referral</w:t>
      </w:r>
      <w:bookmarkEnd w:id="33"/>
      <w:r w:rsidR="20908268" w:rsidRPr="25E71CF3">
        <w:rPr>
          <w:rFonts w:eastAsia="Calibri"/>
          <w:sz w:val="24"/>
          <w:szCs w:val="24"/>
        </w:rPr>
        <w:t xml:space="preserve"> </w:t>
      </w:r>
      <w:r w:rsidR="68A58A3E" w:rsidRPr="25E71CF3">
        <w:rPr>
          <w:rFonts w:eastAsia="Calibri"/>
          <w:sz w:val="24"/>
          <w:szCs w:val="24"/>
        </w:rPr>
        <w:t xml:space="preserve"> </w:t>
      </w:r>
    </w:p>
    <w:p w14:paraId="0113C575" w14:textId="32BDC7B4" w:rsidR="0072413E" w:rsidRDefault="64390E91" w:rsidP="25E71CF3">
      <w:pPr>
        <w:rPr>
          <w:rStyle w:val="Hyperlink"/>
          <w:rFonts w:eastAsia="Calibri" w:cs="Calibri"/>
        </w:rPr>
      </w:pPr>
      <w:r w:rsidRPr="47372293">
        <w:rPr>
          <w:rFonts w:eastAsia="Calibri" w:cs="Calibri"/>
        </w:rPr>
        <w:t>A referral to Dhulwa can be made by completing the</w:t>
      </w:r>
      <w:r w:rsidRPr="47372293">
        <w:rPr>
          <w:rFonts w:eastAsia="Calibri" w:cs="Calibri"/>
          <w:i/>
          <w:iCs/>
        </w:rPr>
        <w:t xml:space="preserve"> </w:t>
      </w:r>
      <w:r w:rsidR="20908268" w:rsidRPr="001C7337">
        <w:rPr>
          <w:rFonts w:eastAsia="Calibri" w:cs="Calibri"/>
        </w:rPr>
        <w:t xml:space="preserve">Referral for Admission to </w:t>
      </w:r>
      <w:proofErr w:type="spellStart"/>
      <w:r w:rsidR="20908268" w:rsidRPr="001C7337">
        <w:rPr>
          <w:rFonts w:eastAsia="Calibri" w:cs="Calibri"/>
        </w:rPr>
        <w:t>Dhulwa</w:t>
      </w:r>
      <w:proofErr w:type="spellEnd"/>
      <w:r w:rsidR="20908268" w:rsidRPr="001C7337">
        <w:rPr>
          <w:rFonts w:eastAsia="Calibri" w:cs="Calibri"/>
        </w:rPr>
        <w:t xml:space="preserve"> and </w:t>
      </w:r>
      <w:proofErr w:type="spellStart"/>
      <w:r w:rsidR="20908268" w:rsidRPr="001C7337">
        <w:rPr>
          <w:rFonts w:eastAsia="Calibri" w:cs="Calibri"/>
        </w:rPr>
        <w:t>Gawanggal</w:t>
      </w:r>
      <w:proofErr w:type="spellEnd"/>
      <w:r w:rsidR="20908268" w:rsidRPr="001C7337">
        <w:rPr>
          <w:rFonts w:eastAsia="Calibri" w:cs="Calibri"/>
        </w:rPr>
        <w:t xml:space="preserve"> Form</w:t>
      </w:r>
      <w:r w:rsidR="4657646A" w:rsidRPr="001C7337">
        <w:rPr>
          <w:rFonts w:eastAsia="Calibri" w:cs="Calibri"/>
        </w:rPr>
        <w:t xml:space="preserve">. This form can be obtained, by sending an email to </w:t>
      </w:r>
      <w:hyperlink r:id="rId13">
        <w:r w:rsidR="4657646A" w:rsidRPr="001C7337">
          <w:rPr>
            <w:rStyle w:val="Hyperlink"/>
          </w:rPr>
          <w:t>DMHU@act.gov.au</w:t>
        </w:r>
      </w:hyperlink>
      <w:r w:rsidR="4657646A" w:rsidRPr="001C7337">
        <w:rPr>
          <w:rFonts w:eastAsia="Calibri" w:cs="Calibri"/>
        </w:rPr>
        <w:t xml:space="preserve">. </w:t>
      </w:r>
      <w:r w:rsidR="25A9D703" w:rsidRPr="001C7337">
        <w:rPr>
          <w:rFonts w:eastAsia="Calibri" w:cs="Calibri"/>
        </w:rPr>
        <w:t xml:space="preserve">The referring team is to email the completed referral </w:t>
      </w:r>
      <w:r w:rsidR="25A9D703" w:rsidRPr="47372293">
        <w:rPr>
          <w:rFonts w:eastAsia="Calibri" w:cs="Calibri"/>
        </w:rPr>
        <w:t xml:space="preserve">form to </w:t>
      </w:r>
      <w:hyperlink r:id="rId14">
        <w:r w:rsidR="25A9D703" w:rsidRPr="47372293">
          <w:rPr>
            <w:rStyle w:val="Hyperlink"/>
          </w:rPr>
          <w:t>DMHU@act.gov.au</w:t>
        </w:r>
      </w:hyperlink>
      <w:r w:rsidR="25A9D703" w:rsidRPr="47372293">
        <w:rPr>
          <w:rFonts w:eastAsia="Calibri" w:cs="Calibri"/>
        </w:rPr>
        <w:t xml:space="preserve"> and save it in the </w:t>
      </w:r>
      <w:r w:rsidR="30F19DC3" w:rsidRPr="47372293">
        <w:rPr>
          <w:rFonts w:eastAsia="Calibri" w:cs="Calibri"/>
        </w:rPr>
        <w:t>consumer's</w:t>
      </w:r>
      <w:r w:rsidR="25A9D703" w:rsidRPr="47372293">
        <w:rPr>
          <w:rFonts w:eastAsia="Calibri" w:cs="Calibri"/>
        </w:rPr>
        <w:t xml:space="preserve"> clinical record.</w:t>
      </w:r>
      <w:r w:rsidR="4657646A" w:rsidRPr="47372293">
        <w:rPr>
          <w:rFonts w:eastAsia="Calibri" w:cs="Calibri"/>
        </w:rPr>
        <w:t xml:space="preserve"> </w:t>
      </w:r>
    </w:p>
    <w:p w14:paraId="0532BFBD" w14:textId="02F1406A" w:rsidR="47372293" w:rsidRDefault="47372293" w:rsidP="47372293">
      <w:pPr>
        <w:rPr>
          <w:rFonts w:eastAsia="Calibri" w:cs="Calibri"/>
        </w:rPr>
      </w:pPr>
    </w:p>
    <w:p w14:paraId="59C8BA17" w14:textId="5E020F20" w:rsidR="0072413E" w:rsidRDefault="20908268" w:rsidP="25E71CF3">
      <w:pPr>
        <w:rPr>
          <w:rFonts w:eastAsia="Calibri" w:cs="Calibri"/>
        </w:rPr>
      </w:pPr>
      <w:r w:rsidRPr="25E71CF3">
        <w:rPr>
          <w:rFonts w:eastAsia="Calibri" w:cs="Calibri"/>
        </w:rPr>
        <w:lastRenderedPageBreak/>
        <w:t xml:space="preserve">The </w:t>
      </w:r>
      <w:r w:rsidRPr="00B15F90">
        <w:rPr>
          <w:rFonts w:eastAsia="Calibri" w:cs="Calibri"/>
        </w:rPr>
        <w:t xml:space="preserve">referral </w:t>
      </w:r>
      <w:r w:rsidR="001E7B35" w:rsidRPr="00B15F90">
        <w:rPr>
          <w:rFonts w:eastAsia="Calibri" w:cs="Calibri"/>
        </w:rPr>
        <w:t xml:space="preserve">form </w:t>
      </w:r>
      <w:r w:rsidRPr="00B15F90">
        <w:rPr>
          <w:rFonts w:eastAsia="Calibri" w:cs="Calibri"/>
        </w:rPr>
        <w:t>is to be</w:t>
      </w:r>
      <w:r w:rsidRPr="25E71CF3">
        <w:rPr>
          <w:rFonts w:eastAsia="Calibri" w:cs="Calibri"/>
        </w:rPr>
        <w:t xml:space="preserve"> completed in collaboration with the consumer and their support systems, guardian, family, carer, nominated person (if have </w:t>
      </w:r>
      <w:r w:rsidR="0E17E794" w:rsidRPr="25E71CF3">
        <w:rPr>
          <w:rFonts w:eastAsia="Calibri" w:cs="Calibri"/>
        </w:rPr>
        <w:t>one) and</w:t>
      </w:r>
      <w:r w:rsidRPr="25E71CF3">
        <w:rPr>
          <w:rFonts w:eastAsia="Calibri" w:cs="Calibri"/>
        </w:rPr>
        <w:t xml:space="preserve"> have the support of </w:t>
      </w:r>
      <w:r w:rsidR="7578E736" w:rsidRPr="25E71CF3">
        <w:rPr>
          <w:rFonts w:eastAsia="Calibri" w:cs="Calibri"/>
        </w:rPr>
        <w:t>the referring</w:t>
      </w:r>
      <w:r w:rsidRPr="25E71CF3">
        <w:rPr>
          <w:rFonts w:eastAsia="Calibri" w:cs="Calibri"/>
        </w:rPr>
        <w:t xml:space="preserve"> Multi-Disciplinary Team</w:t>
      </w:r>
      <w:r w:rsidR="00E52C13">
        <w:rPr>
          <w:rFonts w:eastAsia="Calibri" w:cs="Calibri"/>
        </w:rPr>
        <w:t xml:space="preserve"> </w:t>
      </w:r>
      <w:r w:rsidRPr="25E71CF3">
        <w:rPr>
          <w:rFonts w:eastAsia="Calibri" w:cs="Calibri"/>
        </w:rPr>
        <w:t xml:space="preserve">(MDT) prior to </w:t>
      </w:r>
      <w:r w:rsidR="08A6F4B5" w:rsidRPr="25E71CF3">
        <w:rPr>
          <w:rFonts w:eastAsia="Calibri" w:cs="Calibri"/>
        </w:rPr>
        <w:t>submission</w:t>
      </w:r>
      <w:r w:rsidR="22BCC05C" w:rsidRPr="25E71CF3">
        <w:rPr>
          <w:rFonts w:eastAsia="Calibri" w:cs="Calibri"/>
        </w:rPr>
        <w:t xml:space="preserve">. </w:t>
      </w:r>
    </w:p>
    <w:p w14:paraId="7D5396BF" w14:textId="77777777" w:rsidR="001F0901" w:rsidRDefault="001F0901" w:rsidP="00AC2EFD">
      <w:pPr>
        <w:rPr>
          <w:rFonts w:eastAsia="Calibri" w:cs="Calibri"/>
          <w:szCs w:val="24"/>
        </w:rPr>
      </w:pPr>
    </w:p>
    <w:p w14:paraId="71F48876" w14:textId="77777777" w:rsidR="001F0901" w:rsidRDefault="001F0901" w:rsidP="001F0901">
      <w:pPr>
        <w:rPr>
          <w:rFonts w:eastAsia="Calibri" w:cs="Calibri"/>
          <w:szCs w:val="24"/>
        </w:rPr>
      </w:pPr>
      <w:r w:rsidRPr="00404F5A">
        <w:rPr>
          <w:rFonts w:eastAsia="Calibri" w:cs="Calibri"/>
          <w:szCs w:val="24"/>
        </w:rPr>
        <w:t xml:space="preserve">It is highly recommended the referring </w:t>
      </w:r>
      <w:r>
        <w:rPr>
          <w:rFonts w:eastAsia="Calibri" w:cs="Calibri"/>
          <w:szCs w:val="24"/>
        </w:rPr>
        <w:t xml:space="preserve">team </w:t>
      </w:r>
      <w:r w:rsidRPr="00404F5A">
        <w:rPr>
          <w:rFonts w:eastAsia="Calibri" w:cs="Calibri"/>
          <w:szCs w:val="24"/>
        </w:rPr>
        <w:t xml:space="preserve">consults with a member of the Dhulwa </w:t>
      </w:r>
      <w:r>
        <w:rPr>
          <w:rFonts w:eastAsia="Calibri" w:cs="Calibri"/>
          <w:szCs w:val="24"/>
        </w:rPr>
        <w:t>c</w:t>
      </w:r>
      <w:r w:rsidRPr="00404F5A">
        <w:rPr>
          <w:rFonts w:eastAsia="Calibri" w:cs="Calibri"/>
          <w:szCs w:val="24"/>
        </w:rPr>
        <w:t xml:space="preserve">linical </w:t>
      </w:r>
      <w:r>
        <w:rPr>
          <w:rFonts w:eastAsia="Calibri" w:cs="Calibri"/>
          <w:szCs w:val="24"/>
        </w:rPr>
        <w:t>t</w:t>
      </w:r>
      <w:r w:rsidRPr="00404F5A">
        <w:rPr>
          <w:rFonts w:eastAsia="Calibri" w:cs="Calibri"/>
          <w:szCs w:val="24"/>
        </w:rPr>
        <w:t>eam by telephone on 512 41851 prior to making a referral</w:t>
      </w:r>
      <w:r>
        <w:rPr>
          <w:rFonts w:eastAsia="Calibri" w:cs="Calibri"/>
          <w:szCs w:val="24"/>
        </w:rPr>
        <w:t>.</w:t>
      </w:r>
    </w:p>
    <w:p w14:paraId="55DA004B" w14:textId="77777777" w:rsidR="0072413E" w:rsidRDefault="0072413E" w:rsidP="00AC2EFD">
      <w:pPr>
        <w:rPr>
          <w:rFonts w:eastAsia="Calibri" w:cs="Calibri"/>
          <w:szCs w:val="24"/>
        </w:rPr>
      </w:pPr>
    </w:p>
    <w:p w14:paraId="60886000" w14:textId="21F44A29" w:rsidR="00AC2EFD" w:rsidRPr="00B40D8D" w:rsidRDefault="00B15F90" w:rsidP="00B40D8D">
      <w:pPr>
        <w:pStyle w:val="Heading1"/>
        <w:rPr>
          <w:rFonts w:eastAsia="Calibri"/>
          <w:sz w:val="24"/>
          <w:szCs w:val="24"/>
        </w:rPr>
      </w:pPr>
      <w:bookmarkStart w:id="34" w:name="_Toc163200215"/>
      <w:r>
        <w:rPr>
          <w:rFonts w:eastAsia="Calibri"/>
          <w:sz w:val="24"/>
          <w:szCs w:val="24"/>
        </w:rPr>
        <w:t>3</w:t>
      </w:r>
      <w:r w:rsidR="2E016781" w:rsidRPr="25E71CF3">
        <w:rPr>
          <w:rFonts w:eastAsia="Calibri"/>
          <w:sz w:val="24"/>
          <w:szCs w:val="24"/>
        </w:rPr>
        <w:t>.</w:t>
      </w:r>
      <w:r w:rsidR="59A1FB6C" w:rsidRPr="25E71CF3">
        <w:rPr>
          <w:rFonts w:eastAsia="Calibri"/>
          <w:sz w:val="24"/>
          <w:szCs w:val="24"/>
        </w:rPr>
        <w:t>5</w:t>
      </w:r>
      <w:r w:rsidR="2E016781" w:rsidRPr="25E71CF3">
        <w:rPr>
          <w:rFonts w:eastAsia="Calibri"/>
          <w:sz w:val="24"/>
          <w:szCs w:val="24"/>
        </w:rPr>
        <w:t xml:space="preserve"> Referral </w:t>
      </w:r>
      <w:r w:rsidR="73C9F976" w:rsidRPr="25E71CF3">
        <w:rPr>
          <w:rFonts w:eastAsia="Calibri"/>
          <w:sz w:val="24"/>
          <w:szCs w:val="24"/>
        </w:rPr>
        <w:t>a</w:t>
      </w:r>
      <w:r w:rsidR="2E016781" w:rsidRPr="25E71CF3">
        <w:rPr>
          <w:rFonts w:eastAsia="Calibri"/>
          <w:sz w:val="24"/>
          <w:szCs w:val="24"/>
        </w:rPr>
        <w:t>ssessment</w:t>
      </w:r>
      <w:bookmarkEnd w:id="34"/>
      <w:r w:rsidR="2E016781" w:rsidRPr="25E71CF3">
        <w:rPr>
          <w:rFonts w:eastAsia="Calibri"/>
          <w:sz w:val="24"/>
          <w:szCs w:val="24"/>
        </w:rPr>
        <w:t xml:space="preserve"> </w:t>
      </w:r>
    </w:p>
    <w:p w14:paraId="4797E485" w14:textId="54209D75" w:rsidR="00550D68" w:rsidRDefault="2E016781" w:rsidP="00550D68">
      <w:r>
        <w:t xml:space="preserve">Following the </w:t>
      </w:r>
      <w:r w:rsidR="5126CDF8">
        <w:t>AAP’s review</w:t>
      </w:r>
      <w:r>
        <w:t xml:space="preserve"> of a referral</w:t>
      </w:r>
      <w:r w:rsidR="634C71C7">
        <w:t>,</w:t>
      </w:r>
      <w:r>
        <w:t xml:space="preserve"> a face-to-face clinical assessment will be arranged by the Dhulwa clinical team and documented in the consumer</w:t>
      </w:r>
      <w:r w:rsidR="029B96A5">
        <w:t>’</w:t>
      </w:r>
      <w:r>
        <w:t>s</w:t>
      </w:r>
      <w:r w:rsidR="629A1B47" w:rsidRPr="25E71CF3">
        <w:rPr>
          <w:rFonts w:eastAsia="Calibri" w:cs="Calibri"/>
        </w:rPr>
        <w:t xml:space="preserve"> clinical record</w:t>
      </w:r>
      <w:r>
        <w:t>.</w:t>
      </w:r>
    </w:p>
    <w:p w14:paraId="4F2A057F" w14:textId="766C1E0B" w:rsidR="0013376E" w:rsidRDefault="634C71C7" w:rsidP="00C11089">
      <w:r>
        <w:t>The</w:t>
      </w:r>
      <w:r w:rsidR="22F3A166">
        <w:t xml:space="preserve"> DUNDRUM </w:t>
      </w:r>
      <w:r w:rsidR="029B96A5">
        <w:t xml:space="preserve">1 and 2 assessments </w:t>
      </w:r>
      <w:r w:rsidR="22F3A166">
        <w:t xml:space="preserve">will be </w:t>
      </w:r>
      <w:r w:rsidR="1BB07704">
        <w:t>completed,</w:t>
      </w:r>
      <w:r w:rsidR="22F3A166">
        <w:t xml:space="preserve"> and the outcome will be used by the </w:t>
      </w:r>
      <w:r w:rsidR="363F5D0C">
        <w:t xml:space="preserve">AAP </w:t>
      </w:r>
      <w:r w:rsidR="22F3A166">
        <w:t>to inform the consideration of admission</w:t>
      </w:r>
      <w:r w:rsidR="197BB472">
        <w:t xml:space="preserve">. </w:t>
      </w:r>
      <w:r w:rsidR="22F3A166">
        <w:t xml:space="preserve">The </w:t>
      </w:r>
      <w:r>
        <w:t>four-part</w:t>
      </w:r>
      <w:r w:rsidR="22F3A166">
        <w:t xml:space="preserve"> validated structured tool </w:t>
      </w:r>
      <w:r w:rsidR="029B96A5">
        <w:t xml:space="preserve">provides </w:t>
      </w:r>
      <w:r>
        <w:t>a framework for the</w:t>
      </w:r>
      <w:r w:rsidR="029B96A5">
        <w:t xml:space="preserve"> assessment </w:t>
      </w:r>
      <w:r>
        <w:t xml:space="preserve">and communication </w:t>
      </w:r>
      <w:r w:rsidR="029B96A5">
        <w:t>of</w:t>
      </w:r>
      <w:r w:rsidR="22F3A166">
        <w:t xml:space="preserve">: </w:t>
      </w:r>
    </w:p>
    <w:p w14:paraId="10755AB7" w14:textId="50362879" w:rsidR="001C2A7E" w:rsidRPr="001C2A7E" w:rsidRDefault="22F3A166" w:rsidP="004745AD">
      <w:pPr>
        <w:pStyle w:val="NormalWeb"/>
        <w:numPr>
          <w:ilvl w:val="0"/>
          <w:numId w:val="24"/>
        </w:numPr>
        <w:spacing w:before="0" w:beforeAutospacing="0" w:after="0" w:afterAutospacing="0"/>
        <w:ind w:left="426" w:hanging="426"/>
        <w:rPr>
          <w:rFonts w:asciiTheme="minorHAnsi" w:hAnsiTheme="minorHAnsi" w:cstheme="minorBidi"/>
          <w:color w:val="000000"/>
        </w:rPr>
      </w:pPr>
      <w:r w:rsidRPr="25E71CF3">
        <w:rPr>
          <w:rFonts w:asciiTheme="minorHAnsi" w:hAnsiTheme="minorHAnsi" w:cstheme="minorBidi"/>
          <w:color w:val="000000" w:themeColor="text1"/>
        </w:rPr>
        <w:t xml:space="preserve">Admission triage </w:t>
      </w:r>
      <w:r w:rsidR="776D870B" w:rsidRPr="25E71CF3">
        <w:rPr>
          <w:rFonts w:asciiTheme="minorHAnsi" w:hAnsiTheme="minorHAnsi" w:cstheme="minorBidi"/>
          <w:color w:val="000000" w:themeColor="text1"/>
        </w:rPr>
        <w:t>- the</w:t>
      </w:r>
      <w:r w:rsidRPr="25E71CF3">
        <w:rPr>
          <w:rFonts w:asciiTheme="minorHAnsi" w:hAnsiTheme="minorHAnsi" w:cstheme="minorBidi"/>
          <w:color w:val="000000" w:themeColor="text1"/>
        </w:rPr>
        <w:t xml:space="preserve"> appropriate level of therapeutic security for a consumer.</w:t>
      </w:r>
    </w:p>
    <w:p w14:paraId="0125CE83" w14:textId="0068CE43" w:rsidR="001C2A7E" w:rsidRPr="001C2A7E" w:rsidRDefault="425816BD" w:rsidP="004745AD">
      <w:pPr>
        <w:pStyle w:val="NormalWeb"/>
        <w:numPr>
          <w:ilvl w:val="0"/>
          <w:numId w:val="24"/>
        </w:numPr>
        <w:ind w:left="426" w:hanging="426"/>
        <w:rPr>
          <w:rFonts w:asciiTheme="minorHAnsi" w:hAnsiTheme="minorHAnsi" w:cstheme="minorBidi"/>
          <w:color w:val="000000"/>
        </w:rPr>
      </w:pPr>
      <w:r w:rsidRPr="25E71CF3">
        <w:rPr>
          <w:rFonts w:asciiTheme="minorHAnsi" w:hAnsiTheme="minorHAnsi" w:cstheme="minorBidi"/>
          <w:color w:val="000000" w:themeColor="text1"/>
        </w:rPr>
        <w:t xml:space="preserve">Urgency </w:t>
      </w:r>
      <w:r w:rsidR="0A9DFA12" w:rsidRPr="25E71CF3">
        <w:rPr>
          <w:rFonts w:asciiTheme="minorHAnsi" w:hAnsiTheme="minorHAnsi" w:cstheme="minorBidi"/>
          <w:color w:val="000000" w:themeColor="text1"/>
        </w:rPr>
        <w:t>- admission</w:t>
      </w:r>
      <w:r w:rsidR="22F3A166" w:rsidRPr="25E71CF3">
        <w:rPr>
          <w:rFonts w:asciiTheme="minorHAnsi" w:hAnsiTheme="minorHAnsi" w:cstheme="minorBidi"/>
          <w:color w:val="000000" w:themeColor="text1"/>
        </w:rPr>
        <w:t xml:space="preserve"> urgency, </w:t>
      </w:r>
      <w:r w:rsidR="7F96912B" w:rsidRPr="25E71CF3">
        <w:rPr>
          <w:rFonts w:asciiTheme="minorHAnsi" w:hAnsiTheme="minorHAnsi" w:cstheme="minorBidi"/>
          <w:color w:val="000000" w:themeColor="text1"/>
        </w:rPr>
        <w:t>considering</w:t>
      </w:r>
      <w:r w:rsidR="22F3A166" w:rsidRPr="25E71CF3">
        <w:rPr>
          <w:rFonts w:asciiTheme="minorHAnsi" w:hAnsiTheme="minorHAnsi" w:cstheme="minorBidi"/>
          <w:color w:val="000000" w:themeColor="text1"/>
        </w:rPr>
        <w:t xml:space="preserve"> other consumers on a waiting list and consumer’s assigned level of security.</w:t>
      </w:r>
    </w:p>
    <w:p w14:paraId="22703BA0" w14:textId="4906E776" w:rsidR="001C2A7E" w:rsidRDefault="001C2A7E" w:rsidP="004745AD">
      <w:pPr>
        <w:pStyle w:val="NormalWeb"/>
        <w:numPr>
          <w:ilvl w:val="0"/>
          <w:numId w:val="24"/>
        </w:numPr>
        <w:ind w:left="426" w:hanging="426"/>
        <w:rPr>
          <w:rFonts w:asciiTheme="minorHAnsi" w:hAnsiTheme="minorHAnsi" w:cstheme="minorHAnsi"/>
          <w:color w:val="000000"/>
        </w:rPr>
      </w:pPr>
      <w:r>
        <w:rPr>
          <w:rFonts w:asciiTheme="minorHAnsi" w:hAnsiTheme="minorHAnsi" w:cstheme="minorHAnsi"/>
          <w:color w:val="000000"/>
        </w:rPr>
        <w:t xml:space="preserve">Treatment completion - </w:t>
      </w:r>
      <w:r w:rsidRPr="001C2A7E">
        <w:rPr>
          <w:rFonts w:asciiTheme="minorHAnsi" w:hAnsiTheme="minorHAnsi" w:cstheme="minorHAnsi"/>
          <w:color w:val="000000"/>
        </w:rPr>
        <w:t>consumer’s progress in relation to treatment programs.</w:t>
      </w:r>
    </w:p>
    <w:p w14:paraId="46AC4045" w14:textId="4A726148" w:rsidR="001C2A7E" w:rsidRPr="001C2A7E" w:rsidRDefault="4321EE2E" w:rsidP="004745AD">
      <w:pPr>
        <w:pStyle w:val="NormalWeb"/>
        <w:numPr>
          <w:ilvl w:val="0"/>
          <w:numId w:val="24"/>
        </w:numPr>
        <w:ind w:left="426" w:hanging="426"/>
        <w:rPr>
          <w:rFonts w:asciiTheme="minorHAnsi" w:hAnsiTheme="minorHAnsi" w:cstheme="minorBidi"/>
          <w:color w:val="000000"/>
        </w:rPr>
      </w:pPr>
      <w:r w:rsidRPr="25E71CF3">
        <w:rPr>
          <w:rFonts w:asciiTheme="minorHAnsi" w:hAnsiTheme="minorHAnsi" w:cstheme="minorBidi"/>
          <w:color w:val="000000" w:themeColor="text1"/>
        </w:rPr>
        <w:t>R</w:t>
      </w:r>
      <w:r w:rsidR="22F3A166" w:rsidRPr="25E71CF3">
        <w:rPr>
          <w:rFonts w:asciiTheme="minorHAnsi" w:hAnsiTheme="minorHAnsi" w:cstheme="minorBidi"/>
          <w:color w:val="000000" w:themeColor="text1"/>
        </w:rPr>
        <w:t xml:space="preserve">ecovery </w:t>
      </w:r>
      <w:r w:rsidRPr="25E71CF3">
        <w:rPr>
          <w:rFonts w:asciiTheme="minorHAnsi" w:hAnsiTheme="minorHAnsi" w:cstheme="minorBidi"/>
          <w:color w:val="000000" w:themeColor="text1"/>
        </w:rPr>
        <w:t xml:space="preserve">assessment </w:t>
      </w:r>
      <w:r w:rsidR="574E1BAC" w:rsidRPr="25E71CF3">
        <w:rPr>
          <w:rFonts w:asciiTheme="minorHAnsi" w:hAnsiTheme="minorHAnsi" w:cstheme="minorBidi"/>
          <w:color w:val="000000" w:themeColor="text1"/>
        </w:rPr>
        <w:t>- levels</w:t>
      </w:r>
      <w:r w:rsidR="22F3A166" w:rsidRPr="25E71CF3">
        <w:rPr>
          <w:rFonts w:asciiTheme="minorHAnsi" w:hAnsiTheme="minorHAnsi" w:cstheme="minorBidi"/>
          <w:color w:val="000000" w:themeColor="text1"/>
        </w:rPr>
        <w:t xml:space="preserve"> of therapeutic security along the consumer’s recovery pathway.</w:t>
      </w:r>
    </w:p>
    <w:p w14:paraId="28D128E6" w14:textId="78146D6E" w:rsidR="00550D68" w:rsidRPr="00B40D8D" w:rsidRDefault="00B15F90" w:rsidP="00B40D8D">
      <w:pPr>
        <w:pStyle w:val="Heading1"/>
        <w:rPr>
          <w:rFonts w:eastAsia="Calibri"/>
          <w:sz w:val="24"/>
          <w:szCs w:val="24"/>
        </w:rPr>
      </w:pPr>
      <w:bookmarkStart w:id="35" w:name="_Toc163200216"/>
      <w:r>
        <w:rPr>
          <w:rFonts w:eastAsia="Calibri"/>
          <w:sz w:val="24"/>
          <w:szCs w:val="24"/>
        </w:rPr>
        <w:t>3</w:t>
      </w:r>
      <w:r w:rsidR="00550D68" w:rsidRPr="00B40D8D">
        <w:rPr>
          <w:rFonts w:eastAsia="Calibri"/>
          <w:sz w:val="24"/>
          <w:szCs w:val="24"/>
        </w:rPr>
        <w:t>.</w:t>
      </w:r>
      <w:r w:rsidR="006774AC">
        <w:rPr>
          <w:rFonts w:eastAsia="Calibri"/>
          <w:sz w:val="24"/>
          <w:szCs w:val="24"/>
        </w:rPr>
        <w:t>6</w:t>
      </w:r>
      <w:r w:rsidR="00550D68" w:rsidRPr="00B40D8D">
        <w:rPr>
          <w:rFonts w:eastAsia="Calibri"/>
          <w:sz w:val="24"/>
          <w:szCs w:val="24"/>
        </w:rPr>
        <w:t xml:space="preserve"> </w:t>
      </w:r>
      <w:r w:rsidR="00623139" w:rsidRPr="00623139">
        <w:rPr>
          <w:rFonts w:eastAsia="Calibri"/>
          <w:sz w:val="24"/>
          <w:szCs w:val="24"/>
        </w:rPr>
        <w:t>Admission and Assessment Panel</w:t>
      </w:r>
      <w:r w:rsidR="00623139">
        <w:rPr>
          <w:rFonts w:eastAsia="Calibri"/>
        </w:rPr>
        <w:t xml:space="preserve"> (</w:t>
      </w:r>
      <w:r w:rsidR="00550D68" w:rsidRPr="00B40D8D">
        <w:rPr>
          <w:rFonts w:eastAsia="Calibri"/>
          <w:sz w:val="24"/>
          <w:szCs w:val="24"/>
        </w:rPr>
        <w:t>AAP</w:t>
      </w:r>
      <w:r w:rsidR="00623139">
        <w:rPr>
          <w:rFonts w:eastAsia="Calibri"/>
          <w:sz w:val="24"/>
          <w:szCs w:val="24"/>
        </w:rPr>
        <w:t>)</w:t>
      </w:r>
      <w:bookmarkEnd w:id="35"/>
      <w:r w:rsidR="00550D68" w:rsidRPr="00B40D8D">
        <w:rPr>
          <w:rFonts w:eastAsia="Calibri"/>
          <w:sz w:val="24"/>
          <w:szCs w:val="24"/>
        </w:rPr>
        <w:t xml:space="preserve"> </w:t>
      </w:r>
    </w:p>
    <w:p w14:paraId="4BD15A61" w14:textId="100B1E76" w:rsidR="00550D68" w:rsidRDefault="2E016781" w:rsidP="00AC2EFD">
      <w:pPr>
        <w:rPr>
          <w:rFonts w:eastAsia="Calibri" w:cs="Calibri"/>
        </w:rPr>
      </w:pPr>
      <w:r w:rsidRPr="25E71CF3">
        <w:rPr>
          <w:rFonts w:eastAsia="Calibri" w:cs="Calibri"/>
        </w:rPr>
        <w:t>The outcome of the assessment</w:t>
      </w:r>
      <w:r w:rsidR="06E8241C" w:rsidRPr="25E71CF3">
        <w:rPr>
          <w:rFonts w:eastAsia="Calibri" w:cs="Calibri"/>
        </w:rPr>
        <w:t xml:space="preserve"> and </w:t>
      </w:r>
      <w:r w:rsidRPr="25E71CF3">
        <w:rPr>
          <w:rFonts w:eastAsia="Calibri" w:cs="Calibri"/>
        </w:rPr>
        <w:t xml:space="preserve">referral information will </w:t>
      </w:r>
      <w:r w:rsidR="55EB59F8" w:rsidRPr="25E71CF3">
        <w:rPr>
          <w:rFonts w:eastAsia="Calibri" w:cs="Calibri"/>
        </w:rPr>
        <w:t>be discussed</w:t>
      </w:r>
      <w:r w:rsidRPr="25E71CF3">
        <w:rPr>
          <w:rFonts w:eastAsia="Calibri" w:cs="Calibri"/>
        </w:rPr>
        <w:t xml:space="preserve"> and considered </w:t>
      </w:r>
      <w:r w:rsidR="597AE09F" w:rsidRPr="25E71CF3">
        <w:rPr>
          <w:rFonts w:eastAsia="Calibri" w:cs="Calibri"/>
        </w:rPr>
        <w:t>by</w:t>
      </w:r>
      <w:r w:rsidRPr="25E71CF3">
        <w:rPr>
          <w:rFonts w:eastAsia="Calibri" w:cs="Calibri"/>
        </w:rPr>
        <w:t xml:space="preserve"> AAP</w:t>
      </w:r>
      <w:r w:rsidR="45C9A495" w:rsidRPr="25E71CF3">
        <w:rPr>
          <w:rFonts w:eastAsia="Calibri" w:cs="Calibri"/>
        </w:rPr>
        <w:t>, as well:</w:t>
      </w:r>
    </w:p>
    <w:p w14:paraId="1894C20A" w14:textId="31405ED7" w:rsidR="00AC2EFD" w:rsidRPr="004E0E71" w:rsidRDefault="68A58A3E" w:rsidP="00AC2EFD">
      <w:pPr>
        <w:pStyle w:val="ListBullet"/>
      </w:pPr>
      <w:r>
        <w:t xml:space="preserve">If the admission criteria </w:t>
      </w:r>
      <w:r w:rsidR="2A2BBBEB">
        <w:t xml:space="preserve">are </w:t>
      </w:r>
      <w:r>
        <w:t xml:space="preserve">met. </w:t>
      </w:r>
    </w:p>
    <w:p w14:paraId="1DE4AE89" w14:textId="143B0193" w:rsidR="00AC2EFD" w:rsidRPr="004E0E71" w:rsidRDefault="68A58A3E" w:rsidP="00AC2EFD">
      <w:pPr>
        <w:pStyle w:val="ListBullet"/>
      </w:pPr>
      <w:r>
        <w:t xml:space="preserve">If the consumer should be admitted to Dhulwa or if a less restrictive option should be considered. </w:t>
      </w:r>
    </w:p>
    <w:p w14:paraId="69087A62" w14:textId="77777777" w:rsidR="00AC2EFD" w:rsidRPr="004E0E71" w:rsidRDefault="68A58A3E" w:rsidP="00AC2EFD">
      <w:pPr>
        <w:pStyle w:val="ListBullet"/>
      </w:pPr>
      <w:r>
        <w:t xml:space="preserve">The urgency of the admission. </w:t>
      </w:r>
    </w:p>
    <w:p w14:paraId="054BFFC9" w14:textId="5344243A" w:rsidR="00AC2EFD" w:rsidRPr="004E0E71" w:rsidRDefault="68A58A3E" w:rsidP="00AC2EFD">
      <w:pPr>
        <w:pStyle w:val="ListBullet"/>
      </w:pPr>
      <w:r>
        <w:t>What the consumer’s clinical assessment and treatment needs are.</w:t>
      </w:r>
    </w:p>
    <w:p w14:paraId="4FA07100" w14:textId="78BD0FC1" w:rsidR="00AC2EFD" w:rsidRPr="004E0E71" w:rsidRDefault="68A58A3E" w:rsidP="00AC2EFD">
      <w:pPr>
        <w:pStyle w:val="ListBullet"/>
      </w:pPr>
      <w:r>
        <w:t>The mix of consumer’s currently admitted to Dhulwa.</w:t>
      </w:r>
    </w:p>
    <w:p w14:paraId="591BE291" w14:textId="5C8EECE3" w:rsidR="00AC2EFD" w:rsidRDefault="68A58A3E" w:rsidP="00AC2EFD">
      <w:pPr>
        <w:pStyle w:val="ListBullet"/>
      </w:pPr>
      <w:r>
        <w:t>The triaged need of consumers awaiting admission.</w:t>
      </w:r>
    </w:p>
    <w:p w14:paraId="41C1349B" w14:textId="77777777" w:rsidR="00C81580" w:rsidRPr="004E0E71" w:rsidRDefault="00C81580" w:rsidP="00C81580">
      <w:pPr>
        <w:pStyle w:val="ListBullet"/>
        <w:numPr>
          <w:ilvl w:val="0"/>
          <w:numId w:val="0"/>
        </w:numPr>
        <w:ind w:left="426"/>
      </w:pPr>
    </w:p>
    <w:p w14:paraId="1B5EC864" w14:textId="01528503" w:rsidR="00550D68" w:rsidRPr="00B40D8D" w:rsidRDefault="00B15F90" w:rsidP="00B40D8D">
      <w:pPr>
        <w:pStyle w:val="Heading1"/>
        <w:rPr>
          <w:sz w:val="24"/>
          <w:szCs w:val="24"/>
          <w:lang w:val="en-US" w:bidi="en-US"/>
        </w:rPr>
      </w:pPr>
      <w:bookmarkStart w:id="36" w:name="_Toc136940843"/>
      <w:bookmarkStart w:id="37" w:name="_Toc142291002"/>
      <w:bookmarkStart w:id="38" w:name="_Toc163200217"/>
      <w:r>
        <w:rPr>
          <w:sz w:val="24"/>
          <w:szCs w:val="24"/>
          <w:lang w:val="en-US" w:bidi="en-US"/>
        </w:rPr>
        <w:t>3</w:t>
      </w:r>
      <w:r w:rsidR="00550D68" w:rsidRPr="00B40D8D">
        <w:rPr>
          <w:sz w:val="24"/>
          <w:szCs w:val="24"/>
          <w:lang w:val="en-US" w:bidi="en-US"/>
        </w:rPr>
        <w:t>.</w:t>
      </w:r>
      <w:r w:rsidR="006774AC">
        <w:rPr>
          <w:sz w:val="24"/>
          <w:szCs w:val="24"/>
          <w:lang w:val="en-US" w:bidi="en-US"/>
        </w:rPr>
        <w:t>7</w:t>
      </w:r>
      <w:r w:rsidR="00550D68" w:rsidRPr="00B40D8D">
        <w:rPr>
          <w:sz w:val="24"/>
          <w:szCs w:val="24"/>
          <w:lang w:val="en-US" w:bidi="en-US"/>
        </w:rPr>
        <w:t xml:space="preserve"> Urgent </w:t>
      </w:r>
      <w:r w:rsidR="00191DA8">
        <w:rPr>
          <w:sz w:val="24"/>
          <w:szCs w:val="24"/>
          <w:lang w:val="en-US" w:bidi="en-US"/>
        </w:rPr>
        <w:t>r</w:t>
      </w:r>
      <w:r w:rsidR="00550D68" w:rsidRPr="00B40D8D">
        <w:rPr>
          <w:sz w:val="24"/>
          <w:szCs w:val="24"/>
          <w:lang w:val="en-US" w:bidi="en-US"/>
        </w:rPr>
        <w:t>eferrals</w:t>
      </w:r>
      <w:bookmarkEnd w:id="36"/>
      <w:bookmarkEnd w:id="37"/>
      <w:bookmarkEnd w:id="38"/>
      <w:r w:rsidR="00550D68" w:rsidRPr="00B40D8D">
        <w:rPr>
          <w:sz w:val="24"/>
          <w:szCs w:val="24"/>
          <w:lang w:val="en-US" w:bidi="en-US"/>
        </w:rPr>
        <w:t xml:space="preserve"> </w:t>
      </w:r>
    </w:p>
    <w:p w14:paraId="53E95AC9" w14:textId="417D85DE" w:rsidR="00AC2EFD" w:rsidRDefault="2E016781" w:rsidP="00AC2EFD">
      <w:r w:rsidRPr="25E71CF3">
        <w:rPr>
          <w:lang w:val="en-US" w:bidi="en-US"/>
        </w:rPr>
        <w:t xml:space="preserve">In exceptional circumstances a consumer may require urgent admission to Dhulwa as clinically indicated. </w:t>
      </w:r>
      <w:r w:rsidR="5788BFCA" w:rsidRPr="25E71CF3">
        <w:rPr>
          <w:lang w:val="en-US" w:bidi="en-US"/>
        </w:rPr>
        <w:t>In</w:t>
      </w:r>
      <w:r w:rsidR="68549C57" w:rsidRPr="25E71CF3">
        <w:rPr>
          <w:lang w:val="en-US" w:bidi="en-US"/>
        </w:rPr>
        <w:t xml:space="preserve"> </w:t>
      </w:r>
      <w:r w:rsidR="1CA197AA" w:rsidRPr="25E71CF3">
        <w:rPr>
          <w:lang w:val="en-US" w:bidi="en-US"/>
        </w:rPr>
        <w:t>those circumstances</w:t>
      </w:r>
      <w:r w:rsidR="2CD4AAD3" w:rsidRPr="25E71CF3">
        <w:rPr>
          <w:lang w:val="en-US" w:bidi="en-US"/>
        </w:rPr>
        <w:t xml:space="preserve"> the </w:t>
      </w:r>
      <w:r w:rsidRPr="25E71CF3">
        <w:rPr>
          <w:lang w:val="en-US" w:bidi="en-US"/>
        </w:rPr>
        <w:t xml:space="preserve">AAP may convene as required to facilitate the review and clinical assessment. </w:t>
      </w:r>
    </w:p>
    <w:p w14:paraId="09E094D4" w14:textId="629015FD" w:rsidR="25E71CF3" w:rsidRDefault="25E71CF3" w:rsidP="25E71CF3">
      <w:pPr>
        <w:rPr>
          <w:lang w:val="en-US" w:bidi="en-US"/>
        </w:rPr>
      </w:pPr>
    </w:p>
    <w:p w14:paraId="13292611" w14:textId="11B9FC2C" w:rsidR="00AC2EFD" w:rsidRPr="00B40D8D" w:rsidRDefault="00B15F90" w:rsidP="00B40D8D">
      <w:pPr>
        <w:pStyle w:val="Heading1"/>
        <w:rPr>
          <w:sz w:val="24"/>
          <w:szCs w:val="24"/>
          <w:lang w:val="en-US" w:bidi="en-US"/>
        </w:rPr>
      </w:pPr>
      <w:bookmarkStart w:id="39" w:name="_Toc136940844"/>
      <w:bookmarkStart w:id="40" w:name="_Toc142291003"/>
      <w:bookmarkStart w:id="41" w:name="_Toc163200218"/>
      <w:r>
        <w:rPr>
          <w:sz w:val="24"/>
          <w:szCs w:val="24"/>
          <w:lang w:val="en-US" w:bidi="en-US"/>
        </w:rPr>
        <w:t>3</w:t>
      </w:r>
      <w:r w:rsidR="00AC2EFD" w:rsidRPr="00B40D8D">
        <w:rPr>
          <w:sz w:val="24"/>
          <w:szCs w:val="24"/>
          <w:lang w:val="en-US" w:bidi="en-US"/>
        </w:rPr>
        <w:t>.</w:t>
      </w:r>
      <w:r w:rsidR="006774AC">
        <w:rPr>
          <w:sz w:val="24"/>
          <w:szCs w:val="24"/>
          <w:lang w:val="en-US" w:bidi="en-US"/>
        </w:rPr>
        <w:t>8</w:t>
      </w:r>
      <w:r w:rsidR="00AC2EFD" w:rsidRPr="00B40D8D">
        <w:rPr>
          <w:sz w:val="24"/>
          <w:szCs w:val="24"/>
          <w:lang w:val="en-US" w:bidi="en-US"/>
        </w:rPr>
        <w:t xml:space="preserve"> Referral </w:t>
      </w:r>
      <w:r w:rsidR="00191DA8">
        <w:rPr>
          <w:sz w:val="24"/>
          <w:szCs w:val="24"/>
          <w:lang w:val="en-US" w:bidi="en-US"/>
        </w:rPr>
        <w:t>o</w:t>
      </w:r>
      <w:r w:rsidR="00AC2EFD" w:rsidRPr="00B40D8D">
        <w:rPr>
          <w:sz w:val="24"/>
          <w:szCs w:val="24"/>
          <w:lang w:val="en-US" w:bidi="en-US"/>
        </w:rPr>
        <w:t>utcomes</w:t>
      </w:r>
      <w:bookmarkEnd w:id="39"/>
      <w:bookmarkEnd w:id="40"/>
      <w:bookmarkEnd w:id="41"/>
    </w:p>
    <w:p w14:paraId="2CA60BC8" w14:textId="6FDDC6E8" w:rsidR="00AC2EFD" w:rsidRDefault="68A58A3E" w:rsidP="00AC2EFD">
      <w:pPr>
        <w:rPr>
          <w:lang w:val="en-US" w:bidi="en-US"/>
        </w:rPr>
      </w:pPr>
      <w:r w:rsidRPr="25E71CF3">
        <w:rPr>
          <w:lang w:val="en-US" w:bidi="en-US"/>
        </w:rPr>
        <w:t>All referral outcomes and /or any recommendations for alternative treatment options for consideration will be discussed with the referring team</w:t>
      </w:r>
      <w:r w:rsidR="2B322239" w:rsidRPr="25E71CF3">
        <w:rPr>
          <w:lang w:val="en-US" w:bidi="en-US"/>
        </w:rPr>
        <w:t xml:space="preserve"> </w:t>
      </w:r>
      <w:r w:rsidRPr="25E71CF3">
        <w:rPr>
          <w:lang w:val="en-US" w:bidi="en-US"/>
        </w:rPr>
        <w:t xml:space="preserve">and documented in </w:t>
      </w:r>
      <w:r w:rsidR="5E5E1ED8" w:rsidRPr="25E71CF3">
        <w:rPr>
          <w:lang w:val="en-US" w:bidi="en-US"/>
        </w:rPr>
        <w:t>the consumers clinical record</w:t>
      </w:r>
      <w:r w:rsidR="5FDB60C3" w:rsidRPr="25E71CF3">
        <w:rPr>
          <w:lang w:val="en-US" w:bidi="en-US"/>
        </w:rPr>
        <w:t xml:space="preserve"> </w:t>
      </w:r>
      <w:r w:rsidRPr="25E71CF3">
        <w:rPr>
          <w:lang w:val="en-US" w:bidi="en-US"/>
        </w:rPr>
        <w:t>by the CNC or delegate.</w:t>
      </w:r>
    </w:p>
    <w:p w14:paraId="791EB492" w14:textId="77777777" w:rsidR="00AC2EFD" w:rsidRDefault="00AC2EFD" w:rsidP="00AC2EFD">
      <w:pPr>
        <w:rPr>
          <w:lang w:val="en-US" w:bidi="en-US"/>
        </w:rPr>
      </w:pPr>
    </w:p>
    <w:p w14:paraId="2A0238BB" w14:textId="0FAE3501" w:rsidR="00AC2EFD" w:rsidRPr="00B40D8D" w:rsidRDefault="00B15F90" w:rsidP="00B40D8D">
      <w:pPr>
        <w:pStyle w:val="Heading1"/>
        <w:rPr>
          <w:sz w:val="24"/>
          <w:szCs w:val="24"/>
        </w:rPr>
      </w:pPr>
      <w:bookmarkStart w:id="42" w:name="_Toc136940845"/>
      <w:bookmarkStart w:id="43" w:name="_Toc142291004"/>
      <w:bookmarkStart w:id="44" w:name="_Toc163200219"/>
      <w:r>
        <w:rPr>
          <w:sz w:val="24"/>
          <w:szCs w:val="24"/>
        </w:rPr>
        <w:lastRenderedPageBreak/>
        <w:t>3</w:t>
      </w:r>
      <w:r w:rsidR="68A58A3E" w:rsidRPr="25E71CF3">
        <w:rPr>
          <w:sz w:val="24"/>
          <w:szCs w:val="24"/>
        </w:rPr>
        <w:t>.</w:t>
      </w:r>
      <w:r w:rsidR="59A1FB6C" w:rsidRPr="25E71CF3">
        <w:rPr>
          <w:sz w:val="24"/>
          <w:szCs w:val="24"/>
        </w:rPr>
        <w:t>9</w:t>
      </w:r>
      <w:r w:rsidR="68A58A3E" w:rsidRPr="25E71CF3">
        <w:rPr>
          <w:sz w:val="24"/>
          <w:szCs w:val="24"/>
        </w:rPr>
        <w:t xml:space="preserve"> Appeals </w:t>
      </w:r>
      <w:r w:rsidR="73C9F976" w:rsidRPr="25E71CF3">
        <w:rPr>
          <w:sz w:val="24"/>
          <w:szCs w:val="24"/>
        </w:rPr>
        <w:t>p</w:t>
      </w:r>
      <w:r w:rsidR="68A58A3E" w:rsidRPr="25E71CF3">
        <w:rPr>
          <w:sz w:val="24"/>
          <w:szCs w:val="24"/>
        </w:rPr>
        <w:t>rocess</w:t>
      </w:r>
      <w:bookmarkEnd w:id="42"/>
      <w:bookmarkEnd w:id="43"/>
      <w:bookmarkEnd w:id="44"/>
      <w:r w:rsidR="68A58A3E" w:rsidRPr="25E71CF3">
        <w:rPr>
          <w:sz w:val="24"/>
          <w:szCs w:val="24"/>
        </w:rPr>
        <w:t xml:space="preserve"> </w:t>
      </w:r>
    </w:p>
    <w:p w14:paraId="61A16656" w14:textId="6F04F9AD" w:rsidR="0013376E" w:rsidRDefault="169C6DA6" w:rsidP="00AC2EFD">
      <w:r>
        <w:t>If</w:t>
      </w:r>
      <w:r w:rsidR="68A58A3E">
        <w:t xml:space="preserve"> the referring team does not agree with the decision of the AAP</w:t>
      </w:r>
      <w:r w:rsidR="39E545BC">
        <w:t>, the</w:t>
      </w:r>
      <w:r w:rsidR="0F46F967">
        <w:t xml:space="preserve">y </w:t>
      </w:r>
      <w:r w:rsidR="41D77F49">
        <w:t>may choose to</w:t>
      </w:r>
      <w:r w:rsidR="0F46F967">
        <w:t xml:space="preserve"> appeal the decision</w:t>
      </w:r>
      <w:r w:rsidR="68A58A3E">
        <w:t>.</w:t>
      </w:r>
      <w:r w:rsidR="00FD04F2">
        <w:t xml:space="preserve"> </w:t>
      </w:r>
      <w:r w:rsidR="127E4D05">
        <w:t xml:space="preserve">Firstly, </w:t>
      </w:r>
      <w:r w:rsidR="512C3D3E">
        <w:t xml:space="preserve">the </w:t>
      </w:r>
      <w:r w:rsidR="441727D5">
        <w:t xml:space="preserve">AAP will </w:t>
      </w:r>
      <w:r w:rsidR="4D5A1EBD">
        <w:t>discuss</w:t>
      </w:r>
      <w:r w:rsidR="441727D5">
        <w:t xml:space="preserve"> the </w:t>
      </w:r>
      <w:r w:rsidR="512C3D3E">
        <w:t xml:space="preserve">outcomes of the </w:t>
      </w:r>
      <w:r w:rsidR="00D1D11A">
        <w:t>referral with the re</w:t>
      </w:r>
      <w:r w:rsidR="512C3D3E">
        <w:t xml:space="preserve">ferring team and </w:t>
      </w:r>
      <w:r w:rsidR="23699A6E">
        <w:t xml:space="preserve">consider any </w:t>
      </w:r>
      <w:r w:rsidR="512C3D3E">
        <w:t xml:space="preserve">additional </w:t>
      </w:r>
      <w:r w:rsidR="73C9F976">
        <w:t xml:space="preserve">relevant </w:t>
      </w:r>
      <w:r w:rsidR="76731260">
        <w:t xml:space="preserve">clinical </w:t>
      </w:r>
      <w:r w:rsidR="512C3D3E">
        <w:t xml:space="preserve">information </w:t>
      </w:r>
      <w:r w:rsidR="0FDCFFB5">
        <w:t xml:space="preserve">provided by the referring team. </w:t>
      </w:r>
      <w:r w:rsidR="512C3D3E">
        <w:t>If admission is</w:t>
      </w:r>
      <w:r w:rsidR="5C9FCB33">
        <w:t xml:space="preserve"> </w:t>
      </w:r>
      <w:r w:rsidR="512C3D3E">
        <w:t>agreed, the AAP will advise the referring team</w:t>
      </w:r>
      <w:r w:rsidR="31E67AC3">
        <w:t xml:space="preserve"> and the admission will progress</w:t>
      </w:r>
      <w:r w:rsidR="46E4FAFF">
        <w:t xml:space="preserve">. </w:t>
      </w:r>
    </w:p>
    <w:p w14:paraId="3289B341" w14:textId="77777777" w:rsidR="0013376E" w:rsidRDefault="0013376E" w:rsidP="00AC2EFD"/>
    <w:p w14:paraId="6E0E9CCF" w14:textId="77EF184A" w:rsidR="00AC2EFD" w:rsidRDefault="31E67AC3" w:rsidP="00AC2EFD">
      <w:r>
        <w:t xml:space="preserve">If disagreement regarding admission remain, AAP will formally offer the appeal process: </w:t>
      </w:r>
    </w:p>
    <w:p w14:paraId="23413B66" w14:textId="495BD551" w:rsidR="00AC2EFD" w:rsidRPr="004E0E71" w:rsidRDefault="68A58A3E" w:rsidP="00AC2EFD">
      <w:pPr>
        <w:pStyle w:val="ListBullet"/>
      </w:pPr>
      <w:r>
        <w:t xml:space="preserve">A second assessment </w:t>
      </w:r>
      <w:r w:rsidR="31E67AC3">
        <w:t xml:space="preserve">of the </w:t>
      </w:r>
      <w:r w:rsidR="3E460035">
        <w:t>referral</w:t>
      </w:r>
      <w:r w:rsidR="5EDBD06C">
        <w:t xml:space="preserve"> </w:t>
      </w:r>
      <w:r>
        <w:t xml:space="preserve">will be completed on the provision of additional information for clinical consideration. </w:t>
      </w:r>
    </w:p>
    <w:p w14:paraId="18907F9D" w14:textId="69610C53" w:rsidR="00AC2EFD" w:rsidRDefault="68A58A3E" w:rsidP="00AC2EFD">
      <w:pPr>
        <w:pStyle w:val="ListBullet"/>
      </w:pPr>
      <w:r>
        <w:t>The second assessment will be discussed between stakeholders at a case conference</w:t>
      </w:r>
      <w:r w:rsidR="2EB1612E">
        <w:t xml:space="preserve"> and if a</w:t>
      </w:r>
      <w:r>
        <w:t>greement for admission to Dhulwa, the admission will progress as normal.</w:t>
      </w:r>
    </w:p>
    <w:p w14:paraId="3923CF00" w14:textId="2F36419B" w:rsidR="00DD54BE" w:rsidRDefault="68A58A3E" w:rsidP="00AC2EFD">
      <w:pPr>
        <w:pStyle w:val="ListBullet"/>
      </w:pPr>
      <w:r>
        <w:t>If the second assessment determines the admission criteria is not met</w:t>
      </w:r>
      <w:r w:rsidR="0E03D3C7">
        <w:t xml:space="preserve">, </w:t>
      </w:r>
      <w:r w:rsidR="31E67AC3">
        <w:t xml:space="preserve">the consumer </w:t>
      </w:r>
      <w:r w:rsidR="19570EE0">
        <w:t xml:space="preserve">will not be </w:t>
      </w:r>
      <w:r w:rsidR="31E67AC3">
        <w:t>admitted</w:t>
      </w:r>
      <w:r w:rsidR="563A4160">
        <w:t xml:space="preserve"> to Dhulwa</w:t>
      </w:r>
      <w:r w:rsidR="31E67AC3">
        <w:t>.</w:t>
      </w:r>
      <w:r>
        <w:t xml:space="preserve"> </w:t>
      </w:r>
    </w:p>
    <w:p w14:paraId="0A6D6D68" w14:textId="7B95F10B" w:rsidR="00AC2EFD" w:rsidRDefault="31E67AC3" w:rsidP="00AC2EFD">
      <w:pPr>
        <w:pStyle w:val="ListBullet"/>
      </w:pPr>
      <w:r>
        <w:t xml:space="preserve">If the </w:t>
      </w:r>
      <w:r w:rsidR="68A58A3E">
        <w:t xml:space="preserve">referring team </w:t>
      </w:r>
      <w:r w:rsidR="0E8805E9">
        <w:t xml:space="preserve">are still in disagreement regarding admission, </w:t>
      </w:r>
      <w:r>
        <w:t xml:space="preserve">they may </w:t>
      </w:r>
      <w:r w:rsidR="50F9A8C8">
        <w:t xml:space="preserve">raise their </w:t>
      </w:r>
      <w:r>
        <w:t xml:space="preserve">concerns </w:t>
      </w:r>
      <w:r w:rsidR="5F584A02">
        <w:t xml:space="preserve">with </w:t>
      </w:r>
      <w:r w:rsidR="68A58A3E">
        <w:t>the Chief Psychiatrist for arbitration</w:t>
      </w:r>
      <w:r>
        <w:t xml:space="preserve">. </w:t>
      </w:r>
    </w:p>
    <w:p w14:paraId="2F51A89F" w14:textId="77777777" w:rsidR="007B6904" w:rsidRPr="00931B93" w:rsidRDefault="00931B93" w:rsidP="007B6904">
      <w:pPr>
        <w:rPr>
          <w:rFonts w:cs="Arial"/>
          <w:i/>
          <w:szCs w:val="24"/>
        </w:rPr>
      </w:pPr>
      <w:r>
        <w:rPr>
          <w:rFonts w:cs="Arial"/>
          <w:i/>
          <w:szCs w:val="24"/>
        </w:rPr>
        <w:t xml:space="preserve"> </w:t>
      </w:r>
    </w:p>
    <w:p w14:paraId="2F51A8A0" w14:textId="77777777" w:rsidR="007B6904" w:rsidRDefault="00CC7063" w:rsidP="007B6904">
      <w:pPr>
        <w:jc w:val="right"/>
        <w:rPr>
          <w:rFonts w:cs="Arial"/>
          <w:i/>
          <w:szCs w:val="24"/>
        </w:rPr>
      </w:pPr>
      <w:hyperlink w:anchor="Contents">
        <w:r w:rsidR="1EEE4582" w:rsidRPr="25E71CF3">
          <w:rPr>
            <w:rStyle w:val="Hyperlink"/>
            <w:rFonts w:cs="Arial"/>
            <w:i/>
            <w:iCs/>
          </w:rPr>
          <w:t>Back to Table of Contents</w:t>
        </w:r>
      </w:hyperlink>
      <w:r w:rsidR="1EEE4582" w:rsidRPr="25E71CF3">
        <w:rPr>
          <w:rFonts w:cs="Arial"/>
          <w:i/>
          <w:iCs/>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4ED3FD54" w:rsidR="007B6904" w:rsidRPr="003D2D06" w:rsidRDefault="00962C46" w:rsidP="004213C3">
            <w:pPr>
              <w:pStyle w:val="Heading1"/>
            </w:pPr>
            <w:bookmarkStart w:id="45" w:name="_Toc163200220"/>
            <w:bookmarkStart w:id="46" w:name="_Toc389473284"/>
            <w:r>
              <w:t xml:space="preserve">Section </w:t>
            </w:r>
            <w:r w:rsidR="00B15F90">
              <w:t>4</w:t>
            </w:r>
            <w:r w:rsidR="007B6904" w:rsidRPr="003D2D06">
              <w:t xml:space="preserve"> – </w:t>
            </w:r>
            <w:r w:rsidR="00855453">
              <w:t>Admission</w:t>
            </w:r>
            <w:bookmarkEnd w:id="45"/>
            <w:r w:rsidR="00855453">
              <w:t xml:space="preserve">  </w:t>
            </w:r>
            <w:bookmarkEnd w:id="46"/>
          </w:p>
        </w:tc>
      </w:tr>
    </w:tbl>
    <w:p w14:paraId="2F51A8A4" w14:textId="77777777" w:rsidR="007B6904" w:rsidRDefault="007B6904" w:rsidP="007B6904">
      <w:pPr>
        <w:pStyle w:val="Heading2"/>
      </w:pPr>
    </w:p>
    <w:p w14:paraId="0477086C" w14:textId="471360FE" w:rsidR="00202987" w:rsidRPr="00B40D8D" w:rsidRDefault="00B15F90" w:rsidP="00B40D8D">
      <w:pPr>
        <w:pStyle w:val="Heading1"/>
        <w:rPr>
          <w:sz w:val="24"/>
          <w:szCs w:val="24"/>
        </w:rPr>
      </w:pPr>
      <w:bookmarkStart w:id="47" w:name="_Toc87612807"/>
      <w:bookmarkStart w:id="48" w:name="_Toc163200221"/>
      <w:r>
        <w:rPr>
          <w:sz w:val="24"/>
          <w:szCs w:val="24"/>
        </w:rPr>
        <w:t>4</w:t>
      </w:r>
      <w:r w:rsidR="006774AC">
        <w:rPr>
          <w:sz w:val="24"/>
          <w:szCs w:val="24"/>
        </w:rPr>
        <w:t>.</w:t>
      </w:r>
      <w:r w:rsidR="00F2483C">
        <w:rPr>
          <w:sz w:val="24"/>
          <w:szCs w:val="24"/>
        </w:rPr>
        <w:t>1</w:t>
      </w:r>
      <w:r w:rsidR="00202987" w:rsidRPr="00B40D8D">
        <w:rPr>
          <w:sz w:val="24"/>
          <w:szCs w:val="24"/>
        </w:rPr>
        <w:t xml:space="preserve"> Role</w:t>
      </w:r>
      <w:r w:rsidR="00202987" w:rsidRPr="00B40D8D">
        <w:rPr>
          <w:spacing w:val="-2"/>
          <w:sz w:val="24"/>
          <w:szCs w:val="24"/>
        </w:rPr>
        <w:t xml:space="preserve"> </w:t>
      </w:r>
      <w:r w:rsidR="00202987" w:rsidRPr="00B40D8D">
        <w:rPr>
          <w:sz w:val="24"/>
          <w:szCs w:val="24"/>
        </w:rPr>
        <w:t>of staff during admission</w:t>
      </w:r>
      <w:bookmarkEnd w:id="47"/>
      <w:bookmarkEnd w:id="48"/>
      <w:r w:rsidR="00202987" w:rsidRPr="00B40D8D">
        <w:rPr>
          <w:sz w:val="24"/>
          <w:szCs w:val="24"/>
        </w:rPr>
        <w:t xml:space="preserve"> </w:t>
      </w:r>
    </w:p>
    <w:p w14:paraId="14A1D16D" w14:textId="453AA50A" w:rsidR="001067D8" w:rsidRPr="00326E7B" w:rsidRDefault="00B15F90" w:rsidP="00202987">
      <w:pPr>
        <w:rPr>
          <w:b/>
          <w:bCs/>
          <w:szCs w:val="24"/>
        </w:rPr>
      </w:pPr>
      <w:r w:rsidRPr="00326E7B">
        <w:rPr>
          <w:b/>
          <w:bCs/>
          <w:szCs w:val="24"/>
        </w:rPr>
        <w:t>4</w:t>
      </w:r>
      <w:r w:rsidR="001067D8" w:rsidRPr="00326E7B">
        <w:rPr>
          <w:b/>
          <w:bCs/>
          <w:szCs w:val="24"/>
        </w:rPr>
        <w:t xml:space="preserve">.1.1 </w:t>
      </w:r>
      <w:r w:rsidR="008E691E" w:rsidRPr="00326E7B">
        <w:rPr>
          <w:b/>
          <w:bCs/>
          <w:szCs w:val="24"/>
        </w:rPr>
        <w:t>N</w:t>
      </w:r>
      <w:r w:rsidR="001067D8" w:rsidRPr="00326E7B">
        <w:rPr>
          <w:b/>
          <w:bCs/>
          <w:szCs w:val="24"/>
        </w:rPr>
        <w:t xml:space="preserve">ursing  </w:t>
      </w:r>
    </w:p>
    <w:p w14:paraId="658AB91A" w14:textId="54672922" w:rsidR="00202987" w:rsidRPr="009B6B58" w:rsidRDefault="00202987" w:rsidP="00202987">
      <w:r>
        <w:t>The a</w:t>
      </w:r>
      <w:r w:rsidRPr="009B6B58">
        <w:t xml:space="preserve">dmitting </w:t>
      </w:r>
      <w:r>
        <w:t>n</w:t>
      </w:r>
      <w:r w:rsidRPr="009B6B58">
        <w:t>urse is responsible</w:t>
      </w:r>
      <w:r w:rsidRPr="009B6B58">
        <w:rPr>
          <w:spacing w:val="-3"/>
        </w:rPr>
        <w:t xml:space="preserve"> </w:t>
      </w:r>
      <w:r w:rsidRPr="009B6B58">
        <w:t>for</w:t>
      </w:r>
      <w:r w:rsidRPr="009B6B58">
        <w:rPr>
          <w:spacing w:val="-2"/>
        </w:rPr>
        <w:t xml:space="preserve"> </w:t>
      </w:r>
      <w:r w:rsidRPr="009B6B58">
        <w:t>ensuring</w:t>
      </w:r>
      <w:r w:rsidRPr="009B6B58">
        <w:rPr>
          <w:spacing w:val="-3"/>
        </w:rPr>
        <w:t xml:space="preserve"> </w:t>
      </w:r>
      <w:r w:rsidRPr="009B6B58">
        <w:t>the</w:t>
      </w:r>
      <w:r w:rsidRPr="009B6B58">
        <w:rPr>
          <w:spacing w:val="1"/>
        </w:rPr>
        <w:t xml:space="preserve"> </w:t>
      </w:r>
      <w:r w:rsidRPr="009B6B58">
        <w:t>admission</w:t>
      </w:r>
      <w:r w:rsidRPr="009B6B58">
        <w:rPr>
          <w:spacing w:val="-2"/>
        </w:rPr>
        <w:t xml:space="preserve"> </w:t>
      </w:r>
      <w:r w:rsidRPr="009B6B58">
        <w:t>process is</w:t>
      </w:r>
      <w:r w:rsidRPr="009B6B58">
        <w:rPr>
          <w:spacing w:val="-1"/>
        </w:rPr>
        <w:t xml:space="preserve"> </w:t>
      </w:r>
      <w:r w:rsidRPr="009B6B58">
        <w:t xml:space="preserve">complete, and will:  </w:t>
      </w:r>
    </w:p>
    <w:p w14:paraId="15EBF82F" w14:textId="58E83493" w:rsidR="00202987" w:rsidRPr="009B6B58" w:rsidRDefault="16DB9565" w:rsidP="00202987">
      <w:pPr>
        <w:pStyle w:val="ListBullet"/>
        <w:tabs>
          <w:tab w:val="num" w:pos="360"/>
        </w:tabs>
        <w:ind w:left="360" w:hanging="360"/>
      </w:pPr>
      <w:r>
        <w:t xml:space="preserve">Greet and orientate the </w:t>
      </w:r>
      <w:r w:rsidR="363F5D0C">
        <w:t xml:space="preserve">consumer </w:t>
      </w:r>
      <w:r>
        <w:t xml:space="preserve">to Dhulwa, provide an explanation of the unit and a copy of the </w:t>
      </w:r>
      <w:r w:rsidR="008C68F5" w:rsidRPr="00B15F90">
        <w:t xml:space="preserve">Welcome to </w:t>
      </w:r>
      <w:r w:rsidR="003E48C7">
        <w:t xml:space="preserve">Information </w:t>
      </w:r>
      <w:r w:rsidRPr="00B15F90">
        <w:t>Dhulwa Booklet</w:t>
      </w:r>
    </w:p>
    <w:p w14:paraId="2E4819DD" w14:textId="1711BE30" w:rsidR="00F1291E" w:rsidRDefault="16DB9565" w:rsidP="00F1291E">
      <w:pPr>
        <w:pStyle w:val="ListBullet"/>
        <w:tabs>
          <w:tab w:val="num" w:pos="360"/>
        </w:tabs>
        <w:ind w:left="360" w:hanging="360"/>
      </w:pPr>
      <w:r w:rsidRPr="009B6B58">
        <w:t>Explain the admission</w:t>
      </w:r>
      <w:r w:rsidRPr="009B6B58">
        <w:rPr>
          <w:spacing w:val="1"/>
        </w:rPr>
        <w:t xml:space="preserve"> </w:t>
      </w:r>
      <w:r w:rsidRPr="009B6B58">
        <w:t xml:space="preserve">documents to be completed, including </w:t>
      </w:r>
      <w:r w:rsidR="363F5D0C">
        <w:t xml:space="preserve">conducting </w:t>
      </w:r>
      <w:r w:rsidR="5677AD17">
        <w:t xml:space="preserve">a </w:t>
      </w:r>
      <w:r w:rsidRPr="009B6B58">
        <w:t xml:space="preserve">search of the person’s belongings, </w:t>
      </w:r>
      <w:r w:rsidR="363F5D0C">
        <w:t xml:space="preserve">allocation and </w:t>
      </w:r>
      <w:r w:rsidR="4572D44F">
        <w:t xml:space="preserve">access to </w:t>
      </w:r>
      <w:r w:rsidR="363F5D0C">
        <w:t xml:space="preserve">their </w:t>
      </w:r>
      <w:r w:rsidR="4572D44F">
        <w:t>bedroom</w:t>
      </w:r>
      <w:r w:rsidR="363F5D0C">
        <w:t xml:space="preserve"> following registration into the electronic access control system</w:t>
      </w:r>
    </w:p>
    <w:p w14:paraId="0CBE74A2" w14:textId="0EBFDED1" w:rsidR="00933094" w:rsidRPr="00F1291E" w:rsidRDefault="363F5D0C" w:rsidP="008C4F1F">
      <w:pPr>
        <w:pStyle w:val="ListBullet"/>
        <w:tabs>
          <w:tab w:val="num" w:pos="360"/>
        </w:tabs>
        <w:ind w:left="360" w:hanging="360"/>
      </w:pPr>
      <w:r w:rsidRPr="00837B2A">
        <w:rPr>
          <w:rFonts w:asciiTheme="minorHAnsi" w:hAnsiTheme="minorHAnsi" w:cstheme="minorBidi"/>
          <w:color w:val="000000" w:themeColor="text1"/>
        </w:rPr>
        <w:t xml:space="preserve">Within 24 hours, or as soon as practicable, </w:t>
      </w:r>
      <w:r w:rsidR="00837B2A" w:rsidRPr="00837B2A">
        <w:rPr>
          <w:rFonts w:asciiTheme="minorHAnsi" w:hAnsiTheme="minorHAnsi" w:cstheme="minorBidi"/>
          <w:color w:val="000000" w:themeColor="text1"/>
        </w:rPr>
        <w:t xml:space="preserve">the </w:t>
      </w:r>
      <w:r w:rsidR="3263B2C0" w:rsidRPr="00837B2A">
        <w:rPr>
          <w:rFonts w:asciiTheme="minorHAnsi" w:hAnsiTheme="minorHAnsi" w:cstheme="minorBidi"/>
          <w:color w:val="000000" w:themeColor="text1"/>
        </w:rPr>
        <w:t>in consultation with the CNC</w:t>
      </w:r>
      <w:r w:rsidR="5E758203" w:rsidRPr="00837B2A">
        <w:rPr>
          <w:rFonts w:asciiTheme="minorHAnsi" w:hAnsiTheme="minorHAnsi" w:cstheme="minorBidi"/>
          <w:color w:val="000000" w:themeColor="text1"/>
        </w:rPr>
        <w:t xml:space="preserve">, </w:t>
      </w:r>
      <w:r w:rsidRPr="00837B2A">
        <w:rPr>
          <w:rFonts w:asciiTheme="minorHAnsi" w:hAnsiTheme="minorHAnsi" w:cstheme="minorBidi"/>
          <w:color w:val="000000" w:themeColor="text1"/>
        </w:rPr>
        <w:t>undertaken and complete:</w:t>
      </w:r>
    </w:p>
    <w:p w14:paraId="1EEB0184" w14:textId="0660E4A7" w:rsidR="00933094" w:rsidRPr="00F1291E" w:rsidRDefault="001C7337" w:rsidP="004745AD">
      <w:pPr>
        <w:pStyle w:val="NormalWeb"/>
        <w:numPr>
          <w:ilvl w:val="1"/>
          <w:numId w:val="20"/>
        </w:numPr>
        <w:spacing w:before="0" w:beforeAutospacing="0" w:after="0" w:afterAutospacing="0"/>
        <w:ind w:left="851" w:hanging="425"/>
        <w:rPr>
          <w:rFonts w:asciiTheme="minorHAnsi" w:hAnsiTheme="minorHAnsi" w:cstheme="minorHAnsi"/>
          <w:color w:val="000000"/>
        </w:rPr>
      </w:pPr>
      <w:r>
        <w:rPr>
          <w:rFonts w:asciiTheme="minorHAnsi" w:hAnsiTheme="minorHAnsi" w:cstheme="minorHAnsi"/>
          <w:color w:val="000000"/>
        </w:rPr>
        <w:t>T</w:t>
      </w:r>
      <w:r w:rsidR="00933094" w:rsidRPr="00F1291E">
        <w:rPr>
          <w:rFonts w:asciiTheme="minorHAnsi" w:hAnsiTheme="minorHAnsi" w:cstheme="minorHAnsi"/>
          <w:color w:val="000000"/>
        </w:rPr>
        <w:t>he Dhulwa Physical Appearance Form, available on the clinical forms register</w:t>
      </w:r>
    </w:p>
    <w:p w14:paraId="1F8EA877" w14:textId="07E8A9B0" w:rsidR="001F0901" w:rsidRDefault="363F5D0C" w:rsidP="004745AD">
      <w:pPr>
        <w:pStyle w:val="NormalWeb"/>
        <w:numPr>
          <w:ilvl w:val="1"/>
          <w:numId w:val="20"/>
        </w:numPr>
        <w:ind w:left="851" w:hanging="425"/>
        <w:rPr>
          <w:rFonts w:asciiTheme="minorHAnsi" w:hAnsiTheme="minorHAnsi" w:cstheme="minorBidi"/>
          <w:color w:val="000000"/>
        </w:rPr>
      </w:pPr>
      <w:r w:rsidRPr="25E71CF3">
        <w:rPr>
          <w:rFonts w:asciiTheme="minorHAnsi" w:hAnsiTheme="minorHAnsi" w:cstheme="minorBidi"/>
          <w:color w:val="000000" w:themeColor="text1"/>
        </w:rPr>
        <w:t>T</w:t>
      </w:r>
      <w:r w:rsidR="3EAABC9B" w:rsidRPr="25E71CF3">
        <w:rPr>
          <w:rFonts w:asciiTheme="minorHAnsi" w:hAnsiTheme="minorHAnsi" w:cstheme="minorBidi"/>
          <w:color w:val="000000" w:themeColor="text1"/>
        </w:rPr>
        <w:t>reatment, Placement, Restrictions, Implementation, Monitoring (T</w:t>
      </w:r>
      <w:r w:rsidRPr="25E71CF3">
        <w:rPr>
          <w:rFonts w:asciiTheme="minorHAnsi" w:hAnsiTheme="minorHAnsi" w:cstheme="minorBidi"/>
          <w:color w:val="000000" w:themeColor="text1"/>
        </w:rPr>
        <w:t>PRIM</w:t>
      </w:r>
      <w:r w:rsidR="3EAABC9B" w:rsidRPr="25E71CF3">
        <w:rPr>
          <w:rFonts w:asciiTheme="minorHAnsi" w:hAnsiTheme="minorHAnsi" w:cstheme="minorBidi"/>
          <w:color w:val="000000" w:themeColor="text1"/>
        </w:rPr>
        <w:t>)</w:t>
      </w:r>
      <w:r w:rsidRPr="25E71CF3">
        <w:rPr>
          <w:rFonts w:asciiTheme="minorHAnsi" w:hAnsiTheme="minorHAnsi" w:cstheme="minorBidi"/>
          <w:color w:val="000000" w:themeColor="text1"/>
        </w:rPr>
        <w:t xml:space="preserve"> </w:t>
      </w:r>
      <w:r w:rsidR="00837B2A">
        <w:rPr>
          <w:rFonts w:asciiTheme="minorHAnsi" w:hAnsiTheme="minorHAnsi" w:cstheme="minorBidi"/>
          <w:color w:val="000000" w:themeColor="text1"/>
        </w:rPr>
        <w:t xml:space="preserve">risk management plan </w:t>
      </w:r>
    </w:p>
    <w:p w14:paraId="7FF92715" w14:textId="602D76D5" w:rsidR="006C608A" w:rsidRDefault="006C608A" w:rsidP="004745AD">
      <w:pPr>
        <w:pStyle w:val="NormalWeb"/>
        <w:numPr>
          <w:ilvl w:val="1"/>
          <w:numId w:val="20"/>
        </w:numPr>
        <w:ind w:left="851" w:hanging="425"/>
        <w:rPr>
          <w:rFonts w:asciiTheme="minorHAnsi" w:hAnsiTheme="minorHAnsi" w:cstheme="minorHAnsi"/>
          <w:color w:val="000000"/>
        </w:rPr>
      </w:pPr>
      <w:r>
        <w:rPr>
          <w:rFonts w:asciiTheme="minorHAnsi" w:hAnsiTheme="minorHAnsi" w:cstheme="minorHAnsi"/>
          <w:color w:val="000000"/>
        </w:rPr>
        <w:t>Security Classification and Leave Entitlement (SCALE)</w:t>
      </w:r>
    </w:p>
    <w:p w14:paraId="38A5EA1D" w14:textId="15880E06" w:rsidR="00933094" w:rsidRPr="00F1291E" w:rsidRDefault="00933094" w:rsidP="004745AD">
      <w:pPr>
        <w:pStyle w:val="NormalWeb"/>
        <w:numPr>
          <w:ilvl w:val="1"/>
          <w:numId w:val="20"/>
        </w:numPr>
        <w:ind w:left="851" w:hanging="425"/>
        <w:rPr>
          <w:rFonts w:asciiTheme="minorHAnsi" w:hAnsiTheme="minorHAnsi" w:cstheme="minorHAnsi"/>
          <w:color w:val="000000"/>
        </w:rPr>
      </w:pPr>
      <w:r w:rsidRPr="00F1291E">
        <w:rPr>
          <w:rFonts w:asciiTheme="minorHAnsi" w:hAnsiTheme="minorHAnsi" w:cstheme="minorHAnsi"/>
          <w:color w:val="000000"/>
        </w:rPr>
        <w:t xml:space="preserve">Suicide Vulnerability Assessment Tool (SVAT), </w:t>
      </w:r>
    </w:p>
    <w:p w14:paraId="5013329D" w14:textId="36253E08" w:rsidR="00933094" w:rsidRPr="00F1291E" w:rsidRDefault="00933094" w:rsidP="004745AD">
      <w:pPr>
        <w:pStyle w:val="NormalWeb"/>
        <w:numPr>
          <w:ilvl w:val="1"/>
          <w:numId w:val="20"/>
        </w:numPr>
        <w:ind w:left="851" w:hanging="425"/>
        <w:rPr>
          <w:rFonts w:asciiTheme="minorHAnsi" w:hAnsiTheme="minorHAnsi" w:cstheme="minorHAnsi"/>
          <w:color w:val="000000"/>
        </w:rPr>
      </w:pPr>
      <w:r w:rsidRPr="00F1291E">
        <w:rPr>
          <w:rFonts w:asciiTheme="minorHAnsi" w:hAnsiTheme="minorHAnsi" w:cstheme="minorHAnsi"/>
          <w:color w:val="000000"/>
        </w:rPr>
        <w:t>Behaviour and Symptom Identification Scale (BASIS-32)</w:t>
      </w:r>
    </w:p>
    <w:p w14:paraId="0B898B8D" w14:textId="4DC98662" w:rsidR="00933094" w:rsidRPr="00F1291E" w:rsidRDefault="00933094" w:rsidP="004745AD">
      <w:pPr>
        <w:pStyle w:val="NormalWeb"/>
        <w:numPr>
          <w:ilvl w:val="1"/>
          <w:numId w:val="20"/>
        </w:numPr>
        <w:ind w:left="851" w:hanging="425"/>
        <w:rPr>
          <w:rFonts w:asciiTheme="minorHAnsi" w:hAnsiTheme="minorHAnsi" w:cstheme="minorHAnsi"/>
          <w:color w:val="000000"/>
        </w:rPr>
      </w:pPr>
      <w:r w:rsidRPr="00F1291E">
        <w:rPr>
          <w:rFonts w:asciiTheme="minorHAnsi" w:hAnsiTheme="minorHAnsi" w:cstheme="minorHAnsi"/>
          <w:color w:val="000000"/>
        </w:rPr>
        <w:t>Health of the Nation Outcome Scale for Users of Secure and Forensic Services (HoNOS–secure)</w:t>
      </w:r>
    </w:p>
    <w:p w14:paraId="36BB63E2" w14:textId="47353066" w:rsidR="00933094" w:rsidRPr="00F1291E" w:rsidRDefault="00933094" w:rsidP="004745AD">
      <w:pPr>
        <w:pStyle w:val="NormalWeb"/>
        <w:numPr>
          <w:ilvl w:val="1"/>
          <w:numId w:val="20"/>
        </w:numPr>
        <w:ind w:left="851" w:hanging="425"/>
        <w:rPr>
          <w:rFonts w:asciiTheme="minorHAnsi" w:hAnsiTheme="minorHAnsi" w:cstheme="minorHAnsi"/>
          <w:color w:val="000000"/>
        </w:rPr>
      </w:pPr>
      <w:proofErr w:type="spellStart"/>
      <w:r w:rsidRPr="00F1291E">
        <w:rPr>
          <w:rFonts w:asciiTheme="minorHAnsi" w:hAnsiTheme="minorHAnsi" w:cstheme="minorHAnsi"/>
          <w:color w:val="000000"/>
        </w:rPr>
        <w:t>Fagerstrom</w:t>
      </w:r>
      <w:proofErr w:type="spellEnd"/>
      <w:r w:rsidRPr="00F1291E">
        <w:rPr>
          <w:rFonts w:asciiTheme="minorHAnsi" w:hAnsiTheme="minorHAnsi" w:cstheme="minorHAnsi"/>
          <w:color w:val="000000"/>
        </w:rPr>
        <w:t xml:space="preserve"> Test for Nicotine Dependence (FTND, if not completed)</w:t>
      </w:r>
    </w:p>
    <w:p w14:paraId="4DF3AFC4" w14:textId="56979B4D" w:rsidR="00933094" w:rsidRPr="00F1291E" w:rsidRDefault="00933094" w:rsidP="004745AD">
      <w:pPr>
        <w:pStyle w:val="NormalWeb"/>
        <w:numPr>
          <w:ilvl w:val="1"/>
          <w:numId w:val="20"/>
        </w:numPr>
        <w:ind w:left="851" w:hanging="425"/>
        <w:rPr>
          <w:rFonts w:asciiTheme="minorHAnsi" w:hAnsiTheme="minorHAnsi" w:cstheme="minorHAnsi"/>
          <w:color w:val="000000"/>
        </w:rPr>
      </w:pPr>
      <w:r w:rsidRPr="00F1291E">
        <w:rPr>
          <w:rFonts w:asciiTheme="minorHAnsi" w:hAnsiTheme="minorHAnsi" w:cstheme="minorHAnsi"/>
          <w:color w:val="000000"/>
        </w:rPr>
        <w:t xml:space="preserve">Personal safety </w:t>
      </w:r>
      <w:r w:rsidR="008A230A">
        <w:rPr>
          <w:rFonts w:asciiTheme="minorHAnsi" w:hAnsiTheme="minorHAnsi" w:cstheme="minorHAnsi"/>
          <w:color w:val="000000"/>
        </w:rPr>
        <w:t xml:space="preserve">/ release prevention </w:t>
      </w:r>
      <w:r w:rsidRPr="00F1291E">
        <w:rPr>
          <w:rFonts w:asciiTheme="minorHAnsi" w:hAnsiTheme="minorHAnsi" w:cstheme="minorHAnsi"/>
          <w:color w:val="000000"/>
        </w:rPr>
        <w:t>planning</w:t>
      </w:r>
      <w:r w:rsidR="008A230A">
        <w:rPr>
          <w:rFonts w:asciiTheme="minorHAnsi" w:hAnsiTheme="minorHAnsi" w:cstheme="minorHAnsi"/>
          <w:color w:val="000000"/>
        </w:rPr>
        <w:t xml:space="preserve">  </w:t>
      </w:r>
    </w:p>
    <w:p w14:paraId="386D58A6" w14:textId="5E2762F2" w:rsidR="00FB6212" w:rsidRPr="006E56BA" w:rsidRDefault="00FB6212" w:rsidP="004745AD">
      <w:pPr>
        <w:pStyle w:val="NormalWeb"/>
        <w:numPr>
          <w:ilvl w:val="1"/>
          <w:numId w:val="20"/>
        </w:numPr>
        <w:ind w:left="851" w:hanging="425"/>
        <w:rPr>
          <w:rFonts w:asciiTheme="minorHAnsi" w:hAnsiTheme="minorHAnsi" w:cstheme="minorHAnsi"/>
          <w:color w:val="000000"/>
        </w:rPr>
      </w:pPr>
      <w:r w:rsidRPr="006E56BA">
        <w:rPr>
          <w:rFonts w:asciiTheme="minorHAnsi" w:hAnsiTheme="minorHAnsi" w:cstheme="minorHAnsi"/>
          <w:color w:val="000000"/>
        </w:rPr>
        <w:t>Falls Assessment</w:t>
      </w:r>
      <w:r w:rsidRPr="006E56BA">
        <w:t xml:space="preserve"> </w:t>
      </w:r>
    </w:p>
    <w:p w14:paraId="7B0E6FC8" w14:textId="153F4CAD" w:rsidR="00FB6212" w:rsidRPr="00FA62F1" w:rsidRDefault="00FB6212" w:rsidP="004745AD">
      <w:pPr>
        <w:pStyle w:val="NormalWeb"/>
        <w:numPr>
          <w:ilvl w:val="1"/>
          <w:numId w:val="20"/>
        </w:numPr>
        <w:spacing w:before="0" w:beforeAutospacing="0" w:after="0" w:afterAutospacing="0"/>
        <w:ind w:left="851" w:hanging="425"/>
        <w:rPr>
          <w:rFonts w:asciiTheme="minorHAnsi" w:hAnsiTheme="minorHAnsi" w:cstheme="minorHAnsi"/>
          <w:color w:val="000000"/>
        </w:rPr>
      </w:pPr>
      <w:r w:rsidRPr="00FA62F1">
        <w:rPr>
          <w:rFonts w:asciiTheme="minorHAnsi" w:hAnsiTheme="minorHAnsi" w:cstheme="minorHAnsi"/>
        </w:rPr>
        <w:t>Provide any dietary information to the kitchen</w:t>
      </w:r>
    </w:p>
    <w:p w14:paraId="5535C181" w14:textId="323CDE03" w:rsidR="00202987" w:rsidRPr="009B6B58" w:rsidRDefault="634C71C7" w:rsidP="00C11089">
      <w:pPr>
        <w:pStyle w:val="ListBullet"/>
        <w:tabs>
          <w:tab w:val="num" w:pos="360"/>
        </w:tabs>
        <w:ind w:left="360" w:hanging="360"/>
      </w:pPr>
      <w:r>
        <w:t xml:space="preserve"> Admit </w:t>
      </w:r>
      <w:r w:rsidR="16DB9565">
        <w:t>the person</w:t>
      </w:r>
      <w:r>
        <w:t xml:space="preserve"> in </w:t>
      </w:r>
      <w:r w:rsidR="0373A7CE">
        <w:t>the clinical record</w:t>
      </w:r>
      <w:r w:rsidR="001C7337">
        <w:t xml:space="preserve"> system to Dhulwa</w:t>
      </w:r>
      <w:r w:rsidR="0373A7CE">
        <w:t xml:space="preserve">. </w:t>
      </w:r>
    </w:p>
    <w:p w14:paraId="0A4D5393" w14:textId="77777777" w:rsidR="00202987" w:rsidRDefault="00202987" w:rsidP="00202987">
      <w:pPr>
        <w:pStyle w:val="BodyText"/>
        <w:ind w:left="1440" w:right="603"/>
      </w:pPr>
    </w:p>
    <w:p w14:paraId="1C14CD3E" w14:textId="1A77C0A1" w:rsidR="00064054" w:rsidRDefault="00064054" w:rsidP="00F7511A">
      <w:pPr>
        <w:pStyle w:val="BodyText"/>
        <w:ind w:right="603"/>
      </w:pPr>
      <w:r w:rsidRPr="00B15F90">
        <w:t>The nurs</w:t>
      </w:r>
      <w:r w:rsidR="00F7511A" w:rsidRPr="00B15F90">
        <w:t>ing</w:t>
      </w:r>
      <w:r w:rsidRPr="00B15F90">
        <w:t xml:space="preserve"> staff will seek </w:t>
      </w:r>
      <w:r w:rsidR="00F7511A" w:rsidRPr="00B15F90">
        <w:t xml:space="preserve">the </w:t>
      </w:r>
      <w:r w:rsidRPr="00B15F90">
        <w:t>consumer</w:t>
      </w:r>
      <w:r w:rsidR="00F7511A" w:rsidRPr="00B15F90">
        <w:t>s</w:t>
      </w:r>
      <w:r w:rsidRPr="00B15F90">
        <w:t xml:space="preserve"> consent to refer </w:t>
      </w:r>
      <w:r w:rsidR="00F7511A" w:rsidRPr="00B15F90">
        <w:t>them to the Abor</w:t>
      </w:r>
      <w:r w:rsidR="001632F1" w:rsidRPr="00B15F90">
        <w:t xml:space="preserve">iginal </w:t>
      </w:r>
      <w:r w:rsidR="00F7511A" w:rsidRPr="00B15F90">
        <w:t xml:space="preserve">Liaison Officer (ALO) for </w:t>
      </w:r>
      <w:r w:rsidRPr="00B15F90">
        <w:t>cultural support</w:t>
      </w:r>
      <w:r w:rsidR="00E52C13">
        <w:t xml:space="preserve">, if required. </w:t>
      </w:r>
    </w:p>
    <w:p w14:paraId="38344422" w14:textId="77777777" w:rsidR="00064054" w:rsidRDefault="00064054" w:rsidP="00202987">
      <w:pPr>
        <w:pStyle w:val="BodyText"/>
        <w:ind w:left="1440" w:right="603"/>
      </w:pPr>
    </w:p>
    <w:p w14:paraId="28A989E7" w14:textId="298FC146" w:rsidR="001067D8" w:rsidRPr="00326E7B" w:rsidRDefault="00B15F90" w:rsidP="006C608A">
      <w:pPr>
        <w:pStyle w:val="BodyText"/>
        <w:ind w:right="603"/>
        <w:rPr>
          <w:b/>
          <w:bCs/>
        </w:rPr>
      </w:pPr>
      <w:r w:rsidRPr="00326E7B">
        <w:rPr>
          <w:b/>
          <w:bCs/>
        </w:rPr>
        <w:t>4</w:t>
      </w:r>
      <w:r w:rsidR="001067D8" w:rsidRPr="00326E7B">
        <w:rPr>
          <w:b/>
          <w:bCs/>
        </w:rPr>
        <w:t xml:space="preserve">.1.2 Allied health </w:t>
      </w:r>
    </w:p>
    <w:p w14:paraId="37964FB9" w14:textId="611C90B3" w:rsidR="00202987" w:rsidRDefault="00202987" w:rsidP="006C608A">
      <w:pPr>
        <w:pStyle w:val="BodyText"/>
        <w:ind w:right="603"/>
      </w:pPr>
      <w:r>
        <w:t xml:space="preserve">The Allied Health staff </w:t>
      </w:r>
      <w:r w:rsidR="001067D8">
        <w:t xml:space="preserve">is responsible for providing </w:t>
      </w:r>
      <w:r>
        <w:t>information about the therapeutic groups and individual support</w:t>
      </w:r>
      <w:r w:rsidR="001067D8">
        <w:t xml:space="preserve">s </w:t>
      </w:r>
      <w:r w:rsidR="007F5373">
        <w:t>available</w:t>
      </w:r>
      <w:r>
        <w:t xml:space="preserve"> at Dhulwa</w:t>
      </w:r>
      <w:r w:rsidR="001067D8">
        <w:t xml:space="preserve">. Some of the individual </w:t>
      </w:r>
      <w:r w:rsidR="007F5373">
        <w:t xml:space="preserve">responsibilities </w:t>
      </w:r>
      <w:r w:rsidR="001067D8">
        <w:t xml:space="preserve">of the allied health team are outlined below: </w:t>
      </w:r>
    </w:p>
    <w:p w14:paraId="1C7D3B69" w14:textId="77777777" w:rsidR="00202987" w:rsidRDefault="16DB9565" w:rsidP="00202987">
      <w:pPr>
        <w:pStyle w:val="ListBullet"/>
        <w:tabs>
          <w:tab w:val="num" w:pos="360"/>
        </w:tabs>
        <w:ind w:left="360" w:hanging="360"/>
      </w:pPr>
      <w:r>
        <w:t xml:space="preserve">Social Worker - contact guardian, family, carer, nominated person </w:t>
      </w:r>
      <w:r w:rsidRPr="00910C5E">
        <w:t>or any</w:t>
      </w:r>
      <w:r>
        <w:t xml:space="preserve"> other significant support person to introduce themselves and organise a family</w:t>
      </w:r>
      <w:r w:rsidRPr="0070018C">
        <w:rPr>
          <w:spacing w:val="1"/>
        </w:rPr>
        <w:t xml:space="preserve"> </w:t>
      </w:r>
      <w:r>
        <w:t>meeting</w:t>
      </w:r>
    </w:p>
    <w:p w14:paraId="0B5CDE66" w14:textId="069102DC" w:rsidR="00202987" w:rsidRDefault="16DB9565" w:rsidP="00202987">
      <w:pPr>
        <w:pStyle w:val="ListBullet"/>
        <w:tabs>
          <w:tab w:val="num" w:pos="360"/>
        </w:tabs>
        <w:ind w:left="360" w:hanging="360"/>
      </w:pPr>
      <w:r>
        <w:t>Occupational Therapist - identify a suitable time</w:t>
      </w:r>
      <w:r w:rsidR="008E691E" w:rsidRPr="00C4033A">
        <w:t>(s)</w:t>
      </w:r>
      <w:r>
        <w:t xml:space="preserve"> to undertake a functional </w:t>
      </w:r>
      <w:r w:rsidRPr="0070018C">
        <w:rPr>
          <w:spacing w:val="-52"/>
        </w:rPr>
        <w:t xml:space="preserve"> </w:t>
      </w:r>
      <w:r>
        <w:rPr>
          <w:spacing w:val="-52"/>
        </w:rPr>
        <w:t xml:space="preserve">   </w:t>
      </w:r>
      <w:r>
        <w:t>assessment</w:t>
      </w:r>
      <w:r w:rsidRPr="0070018C">
        <w:rPr>
          <w:spacing w:val="-2"/>
        </w:rPr>
        <w:t xml:space="preserve"> </w:t>
      </w:r>
      <w:r>
        <w:t>to</w:t>
      </w:r>
      <w:r w:rsidRPr="0070018C">
        <w:rPr>
          <w:spacing w:val="-1"/>
        </w:rPr>
        <w:t xml:space="preserve"> </w:t>
      </w:r>
      <w:r>
        <w:t>inform</w:t>
      </w:r>
      <w:r w:rsidRPr="0070018C">
        <w:rPr>
          <w:spacing w:val="-3"/>
        </w:rPr>
        <w:t xml:space="preserve"> </w:t>
      </w:r>
      <w:r>
        <w:t>functional</w:t>
      </w:r>
      <w:r w:rsidRPr="0070018C">
        <w:rPr>
          <w:spacing w:val="1"/>
        </w:rPr>
        <w:t xml:space="preserve"> </w:t>
      </w:r>
      <w:r>
        <w:t>needs</w:t>
      </w:r>
      <w:r w:rsidRPr="0070018C">
        <w:rPr>
          <w:spacing w:val="-2"/>
        </w:rPr>
        <w:t xml:space="preserve"> </w:t>
      </w:r>
      <w:r>
        <w:t>of</w:t>
      </w:r>
      <w:r w:rsidRPr="0070018C">
        <w:rPr>
          <w:spacing w:val="-2"/>
        </w:rPr>
        <w:t xml:space="preserve"> </w:t>
      </w:r>
      <w:r>
        <w:t>the</w:t>
      </w:r>
      <w:r w:rsidRPr="0070018C">
        <w:rPr>
          <w:spacing w:val="-1"/>
        </w:rPr>
        <w:t xml:space="preserve"> </w:t>
      </w:r>
      <w:r>
        <w:t>therapy program</w:t>
      </w:r>
    </w:p>
    <w:p w14:paraId="04CCABD3" w14:textId="5C59E743" w:rsidR="00202987" w:rsidRDefault="16DB9565" w:rsidP="00202987">
      <w:pPr>
        <w:pStyle w:val="ListBullet"/>
        <w:tabs>
          <w:tab w:val="num" w:pos="360"/>
        </w:tabs>
        <w:ind w:left="360" w:hanging="360"/>
      </w:pPr>
      <w:r>
        <w:t>Psychologist - identify a suitable time to conduct appropriate psychological and</w:t>
      </w:r>
      <w:r w:rsidRPr="0070018C">
        <w:rPr>
          <w:spacing w:val="1"/>
        </w:rPr>
        <w:t xml:space="preserve"> </w:t>
      </w:r>
      <w:r>
        <w:t>cognitive</w:t>
      </w:r>
      <w:r w:rsidRPr="0070018C">
        <w:rPr>
          <w:spacing w:val="-4"/>
        </w:rPr>
        <w:t xml:space="preserve"> </w:t>
      </w:r>
      <w:r>
        <w:t>assessments</w:t>
      </w:r>
      <w:r w:rsidRPr="0070018C">
        <w:rPr>
          <w:spacing w:val="-2"/>
        </w:rPr>
        <w:t xml:space="preserve"> </w:t>
      </w:r>
      <w:r>
        <w:t>to</w:t>
      </w:r>
      <w:r w:rsidRPr="0070018C">
        <w:rPr>
          <w:spacing w:val="-4"/>
        </w:rPr>
        <w:t xml:space="preserve"> </w:t>
      </w:r>
      <w:r>
        <w:t>inform</w:t>
      </w:r>
      <w:r w:rsidRPr="0070018C">
        <w:rPr>
          <w:spacing w:val="-4"/>
        </w:rPr>
        <w:t xml:space="preserve"> </w:t>
      </w:r>
      <w:r>
        <w:t>psychological</w:t>
      </w:r>
      <w:r w:rsidRPr="0070018C">
        <w:rPr>
          <w:spacing w:val="-2"/>
        </w:rPr>
        <w:t xml:space="preserve"> </w:t>
      </w:r>
      <w:r>
        <w:t>and</w:t>
      </w:r>
      <w:r w:rsidRPr="0070018C">
        <w:rPr>
          <w:spacing w:val="-1"/>
        </w:rPr>
        <w:t xml:space="preserve"> </w:t>
      </w:r>
      <w:r>
        <w:t>cognitive</w:t>
      </w:r>
      <w:r w:rsidRPr="0070018C">
        <w:rPr>
          <w:spacing w:val="-3"/>
        </w:rPr>
        <w:t xml:space="preserve"> </w:t>
      </w:r>
      <w:r>
        <w:t>needs</w:t>
      </w:r>
      <w:r w:rsidRPr="0070018C">
        <w:rPr>
          <w:spacing w:val="-3"/>
        </w:rPr>
        <w:t xml:space="preserve"> </w:t>
      </w:r>
      <w:r>
        <w:t>of</w:t>
      </w:r>
      <w:r w:rsidRPr="0070018C">
        <w:rPr>
          <w:spacing w:val="-3"/>
        </w:rPr>
        <w:t xml:space="preserve"> </w:t>
      </w:r>
      <w:r>
        <w:t>therapy</w:t>
      </w:r>
      <w:r w:rsidRPr="0070018C">
        <w:rPr>
          <w:spacing w:val="-3"/>
        </w:rPr>
        <w:t xml:space="preserve"> </w:t>
      </w:r>
      <w:r>
        <w:t>program</w:t>
      </w:r>
      <w:r w:rsidR="00FD04F2">
        <w:t xml:space="preserve">. </w:t>
      </w:r>
    </w:p>
    <w:p w14:paraId="0411DC1A" w14:textId="77777777" w:rsidR="00202987" w:rsidRDefault="00202987" w:rsidP="00202987">
      <w:pPr>
        <w:pStyle w:val="BodyText"/>
        <w:ind w:left="1440" w:right="603"/>
      </w:pPr>
    </w:p>
    <w:p w14:paraId="44DBB9BE" w14:textId="2964A8EF" w:rsidR="001067D8" w:rsidRPr="00326E7B" w:rsidRDefault="00B15F90" w:rsidP="00202987">
      <w:pPr>
        <w:pStyle w:val="BodyText"/>
        <w:ind w:right="603"/>
        <w:rPr>
          <w:b/>
          <w:bCs/>
        </w:rPr>
      </w:pPr>
      <w:r w:rsidRPr="00326E7B">
        <w:rPr>
          <w:b/>
          <w:bCs/>
        </w:rPr>
        <w:t>4</w:t>
      </w:r>
      <w:r w:rsidR="001067D8" w:rsidRPr="00326E7B">
        <w:rPr>
          <w:b/>
          <w:bCs/>
        </w:rPr>
        <w:t xml:space="preserve">.1.3 </w:t>
      </w:r>
      <w:r w:rsidR="00202987" w:rsidRPr="00326E7B">
        <w:rPr>
          <w:b/>
          <w:bCs/>
        </w:rPr>
        <w:t xml:space="preserve">Medical team </w:t>
      </w:r>
    </w:p>
    <w:p w14:paraId="3C358166" w14:textId="24A16ED3" w:rsidR="00202987" w:rsidRDefault="001067D8" w:rsidP="00202987">
      <w:pPr>
        <w:pStyle w:val="BodyText"/>
        <w:ind w:right="603"/>
      </w:pPr>
      <w:r>
        <w:t xml:space="preserve">The psychiatry registrar </w:t>
      </w:r>
      <w:r w:rsidR="00202987">
        <w:t xml:space="preserve">will: </w:t>
      </w:r>
    </w:p>
    <w:p w14:paraId="6BB2097B" w14:textId="0009E164" w:rsidR="00202987" w:rsidRPr="005F458B" w:rsidRDefault="00F71282" w:rsidP="00202987">
      <w:pPr>
        <w:pStyle w:val="ListBullet"/>
        <w:tabs>
          <w:tab w:val="num" w:pos="360"/>
        </w:tabs>
        <w:ind w:left="360" w:hanging="360"/>
      </w:pPr>
      <w:r>
        <w:t>U</w:t>
      </w:r>
      <w:r w:rsidR="16DB9565">
        <w:t>ndertake a comprehensive assessment to identify critical elements of care and</w:t>
      </w:r>
      <w:r w:rsidR="16DB9565">
        <w:rPr>
          <w:spacing w:val="1"/>
        </w:rPr>
        <w:t xml:space="preserve"> </w:t>
      </w:r>
      <w:r w:rsidR="16DB9565">
        <w:t>treatment</w:t>
      </w:r>
      <w:r w:rsidR="5E758203">
        <w:t xml:space="preserve"> </w:t>
      </w:r>
    </w:p>
    <w:p w14:paraId="2822B550" w14:textId="182F5AF3" w:rsidR="00202987" w:rsidRDefault="16DB9565" w:rsidP="00202987">
      <w:pPr>
        <w:pStyle w:val="ListBullet"/>
        <w:tabs>
          <w:tab w:val="num" w:pos="360"/>
        </w:tabs>
        <w:ind w:left="360" w:hanging="360"/>
      </w:pPr>
      <w:r>
        <w:t>Complete Clinical</w:t>
      </w:r>
      <w:r>
        <w:rPr>
          <w:spacing w:val="-1"/>
        </w:rPr>
        <w:t xml:space="preserve"> </w:t>
      </w:r>
      <w:r>
        <w:t>Risk</w:t>
      </w:r>
      <w:r>
        <w:rPr>
          <w:spacing w:val="-2"/>
        </w:rPr>
        <w:t xml:space="preserve"> </w:t>
      </w:r>
      <w:r>
        <w:t>Assessment</w:t>
      </w:r>
      <w:r>
        <w:rPr>
          <w:spacing w:val="-4"/>
        </w:rPr>
        <w:t xml:space="preserve"> </w:t>
      </w:r>
      <w:r w:rsidR="009261A2">
        <w:rPr>
          <w:spacing w:val="-4"/>
        </w:rPr>
        <w:t xml:space="preserve">(CRA) </w:t>
      </w:r>
      <w:r>
        <w:t>Initial</w:t>
      </w:r>
      <w:r>
        <w:rPr>
          <w:spacing w:val="-1"/>
        </w:rPr>
        <w:t xml:space="preserve"> </w:t>
      </w:r>
      <w:r>
        <w:t>form and medication</w:t>
      </w:r>
      <w:r>
        <w:rPr>
          <w:spacing w:val="-2"/>
        </w:rPr>
        <w:t xml:space="preserve"> </w:t>
      </w:r>
      <w:r>
        <w:t>charts</w:t>
      </w:r>
      <w:r>
        <w:rPr>
          <w:spacing w:val="-1"/>
        </w:rPr>
        <w:t xml:space="preserve"> </w:t>
      </w:r>
      <w:r>
        <w:t>including</w:t>
      </w:r>
      <w:r>
        <w:rPr>
          <w:spacing w:val="-1"/>
        </w:rPr>
        <w:t xml:space="preserve"> prescribing </w:t>
      </w:r>
      <w:r>
        <w:t>adequate</w:t>
      </w:r>
      <w:r>
        <w:rPr>
          <w:spacing w:val="-2"/>
        </w:rPr>
        <w:t xml:space="preserve"> </w:t>
      </w:r>
      <w:r>
        <w:t>PRN medication</w:t>
      </w:r>
    </w:p>
    <w:p w14:paraId="56927AD4" w14:textId="64825BE3" w:rsidR="00202987" w:rsidRDefault="16DB9565" w:rsidP="00202987">
      <w:pPr>
        <w:pStyle w:val="ListBullet"/>
        <w:tabs>
          <w:tab w:val="num" w:pos="360"/>
        </w:tabs>
        <w:ind w:left="360" w:hanging="360"/>
      </w:pPr>
      <w:r>
        <w:t xml:space="preserve">Complete physical health assessment and </w:t>
      </w:r>
      <w:r w:rsidRPr="25E71CF3">
        <w:rPr>
          <w:color w:val="000000" w:themeColor="text1"/>
        </w:rPr>
        <w:t xml:space="preserve">relevant medical examination of a consumer </w:t>
      </w:r>
      <w:r>
        <w:t>within 48 hours of their admission. If a medical examination is not possible at the time of admission (</w:t>
      </w:r>
      <w:r w:rsidR="17B16597">
        <w:t>e.g.,</w:t>
      </w:r>
      <w:r>
        <w:t xml:space="preserve"> if it would be distressing to the person to undergo a physical examination due to</w:t>
      </w:r>
      <w:r w:rsidR="00554F52">
        <w:t xml:space="preserve"> </w:t>
      </w:r>
      <w:r>
        <w:t xml:space="preserve">mental state, or if a person refuses), the reason should be clearly stated in the </w:t>
      </w:r>
      <w:r w:rsidR="5677AD17">
        <w:t xml:space="preserve">consumers </w:t>
      </w:r>
      <w:r w:rsidR="61712679">
        <w:t xml:space="preserve">clinical </w:t>
      </w:r>
      <w:r w:rsidR="1DFD2F34">
        <w:t>record, including</w:t>
      </w:r>
      <w:r>
        <w:t xml:space="preserve"> any relevant observations documented. Continued attempts should be made where possible to undertake the physical health assessment and examination</w:t>
      </w:r>
      <w:r w:rsidR="5677AD17">
        <w:t>.</w:t>
      </w:r>
    </w:p>
    <w:p w14:paraId="6C9182E9" w14:textId="4CD9F341" w:rsidR="002A21A4" w:rsidRDefault="002A21A4" w:rsidP="25E71CF3">
      <w:pPr>
        <w:pStyle w:val="BodyText"/>
        <w:ind w:left="1440" w:right="603"/>
      </w:pPr>
    </w:p>
    <w:p w14:paraId="7DA28DD1" w14:textId="59B61CBE" w:rsidR="001067D8" w:rsidRPr="00326E7B" w:rsidRDefault="00B15F90" w:rsidP="00202987">
      <w:pPr>
        <w:pStyle w:val="BodyText"/>
        <w:ind w:right="603"/>
        <w:rPr>
          <w:b/>
          <w:bCs/>
        </w:rPr>
      </w:pPr>
      <w:r w:rsidRPr="00326E7B">
        <w:rPr>
          <w:b/>
          <w:bCs/>
        </w:rPr>
        <w:t>4</w:t>
      </w:r>
      <w:r w:rsidR="001067D8" w:rsidRPr="00326E7B">
        <w:rPr>
          <w:b/>
          <w:bCs/>
        </w:rPr>
        <w:t>.1.4 Administration team</w:t>
      </w:r>
    </w:p>
    <w:p w14:paraId="3EB3DEAB" w14:textId="2C0958DB" w:rsidR="00202987" w:rsidRDefault="00202987" w:rsidP="00202987">
      <w:pPr>
        <w:pStyle w:val="BodyText"/>
        <w:ind w:right="603"/>
      </w:pPr>
      <w:r>
        <w:t xml:space="preserve">The Administration team will: </w:t>
      </w:r>
    </w:p>
    <w:p w14:paraId="15721C71" w14:textId="769E6F99" w:rsidR="00202987" w:rsidRPr="00CE1900" w:rsidRDefault="16DB9565" w:rsidP="00202987">
      <w:pPr>
        <w:pStyle w:val="ListBullet"/>
        <w:tabs>
          <w:tab w:val="num" w:pos="360"/>
        </w:tabs>
        <w:ind w:left="360" w:hanging="360"/>
        <w:rPr>
          <w:rFonts w:ascii="Symbol" w:hAnsi="Symbol"/>
        </w:rPr>
      </w:pPr>
      <w:r>
        <w:t xml:space="preserve">Update </w:t>
      </w:r>
      <w:r w:rsidR="23F40771">
        <w:t xml:space="preserve">the consumer’s clinical record </w:t>
      </w:r>
      <w:r>
        <w:t xml:space="preserve">indicating which room the </w:t>
      </w:r>
      <w:r w:rsidR="5677AD17">
        <w:t xml:space="preserve">consumer </w:t>
      </w:r>
      <w:r>
        <w:rPr>
          <w:spacing w:val="1"/>
        </w:rPr>
        <w:t>is allocated and the</w:t>
      </w:r>
      <w:r>
        <w:t xml:space="preserve"> demographics such as </w:t>
      </w:r>
      <w:r w:rsidR="04469BE3">
        <w:t>g</w:t>
      </w:r>
      <w:r>
        <w:t xml:space="preserve">uardian, nominated person, current General Practitioner, mobile telephone number and change of address to Dhulwa </w:t>
      </w:r>
    </w:p>
    <w:p w14:paraId="55B9D81E" w14:textId="77777777" w:rsidR="00202987" w:rsidRPr="00CE1900" w:rsidRDefault="16DB9565" w:rsidP="00202987">
      <w:pPr>
        <w:pStyle w:val="ListBullet"/>
        <w:tabs>
          <w:tab w:val="num" w:pos="360"/>
        </w:tabs>
        <w:ind w:left="360" w:hanging="360"/>
        <w:rPr>
          <w:rFonts w:ascii="Symbol" w:hAnsi="Symbol"/>
        </w:rPr>
      </w:pPr>
      <w:r>
        <w:t xml:space="preserve">Ensure relevant admission forms are available and completed by all stakeholders </w:t>
      </w:r>
    </w:p>
    <w:p w14:paraId="55A4D229" w14:textId="747261BA" w:rsidR="00202987" w:rsidRDefault="16DB9565" w:rsidP="25E71CF3">
      <w:pPr>
        <w:pStyle w:val="ListBullet"/>
        <w:tabs>
          <w:tab w:val="num" w:pos="360"/>
        </w:tabs>
        <w:ind w:left="360" w:hanging="360"/>
      </w:pPr>
      <w:r>
        <w:t xml:space="preserve">Ensure property and valuable forms are completed and uploaded to </w:t>
      </w:r>
      <w:r w:rsidR="3B0F9C01">
        <w:t xml:space="preserve">the </w:t>
      </w:r>
      <w:r w:rsidR="2E6EA3CD">
        <w:t>consumer's clinical record</w:t>
      </w:r>
    </w:p>
    <w:p w14:paraId="2F1F51E0" w14:textId="09E7A0F0" w:rsidR="00202987" w:rsidRPr="00BE53C9" w:rsidRDefault="16DB9565" w:rsidP="00202987">
      <w:pPr>
        <w:pStyle w:val="ListBullet"/>
        <w:tabs>
          <w:tab w:val="num" w:pos="360"/>
        </w:tabs>
        <w:ind w:left="360" w:hanging="360"/>
        <w:rPr>
          <w:rFonts w:ascii="Symbol" w:hAnsi="Symbol"/>
        </w:rPr>
      </w:pPr>
      <w:r>
        <w:t>Provide</w:t>
      </w:r>
      <w:r>
        <w:rPr>
          <w:spacing w:val="-4"/>
        </w:rPr>
        <w:t xml:space="preserve"> </w:t>
      </w:r>
      <w:r>
        <w:t>the</w:t>
      </w:r>
      <w:r>
        <w:rPr>
          <w:spacing w:val="-1"/>
        </w:rPr>
        <w:t xml:space="preserve"> </w:t>
      </w:r>
      <w:r>
        <w:t>admitting</w:t>
      </w:r>
      <w:r>
        <w:rPr>
          <w:spacing w:val="-2"/>
        </w:rPr>
        <w:t xml:space="preserve"> </w:t>
      </w:r>
      <w:r>
        <w:t>nurse</w:t>
      </w:r>
      <w:r>
        <w:rPr>
          <w:spacing w:val="-2"/>
        </w:rPr>
        <w:t xml:space="preserve"> </w:t>
      </w:r>
      <w:r>
        <w:t>with</w:t>
      </w:r>
      <w:r>
        <w:rPr>
          <w:spacing w:val="-2"/>
        </w:rPr>
        <w:t xml:space="preserve"> an admission folder and </w:t>
      </w:r>
      <w:r>
        <w:t>patient identification</w:t>
      </w:r>
      <w:r>
        <w:rPr>
          <w:spacing w:val="-3"/>
        </w:rPr>
        <w:t xml:space="preserve"> </w:t>
      </w:r>
      <w:r>
        <w:t>labels</w:t>
      </w:r>
      <w:r w:rsidR="00F826CF">
        <w:t>.</w:t>
      </w:r>
    </w:p>
    <w:p w14:paraId="2373F465" w14:textId="77777777" w:rsidR="00202987" w:rsidRDefault="00202987" w:rsidP="00201FB6">
      <w:pPr>
        <w:rPr>
          <w:b/>
        </w:rPr>
      </w:pPr>
    </w:p>
    <w:p w14:paraId="76A81A2D" w14:textId="65B94B47" w:rsidR="00AC2EFD" w:rsidRPr="00B40D8D" w:rsidRDefault="00B15F90" w:rsidP="00B40D8D">
      <w:pPr>
        <w:pStyle w:val="Heading1"/>
        <w:rPr>
          <w:sz w:val="24"/>
          <w:szCs w:val="24"/>
        </w:rPr>
      </w:pPr>
      <w:bookmarkStart w:id="49" w:name="_Toc163200222"/>
      <w:r>
        <w:rPr>
          <w:sz w:val="24"/>
          <w:szCs w:val="24"/>
        </w:rPr>
        <w:t>4</w:t>
      </w:r>
      <w:r w:rsidR="00AC2EFD" w:rsidRPr="00B40D8D">
        <w:rPr>
          <w:sz w:val="24"/>
          <w:szCs w:val="24"/>
        </w:rPr>
        <w:t>.</w:t>
      </w:r>
      <w:r w:rsidR="00F2483C">
        <w:rPr>
          <w:sz w:val="24"/>
          <w:szCs w:val="24"/>
        </w:rPr>
        <w:t>2</w:t>
      </w:r>
      <w:r w:rsidR="00202987" w:rsidRPr="00B40D8D">
        <w:rPr>
          <w:sz w:val="24"/>
          <w:szCs w:val="24"/>
        </w:rPr>
        <w:t xml:space="preserve"> Transfer of custody</w:t>
      </w:r>
      <w:bookmarkEnd w:id="49"/>
      <w:r w:rsidR="00202987" w:rsidRPr="00B40D8D">
        <w:rPr>
          <w:sz w:val="24"/>
          <w:szCs w:val="24"/>
        </w:rPr>
        <w:t xml:space="preserve"> </w:t>
      </w:r>
      <w:r w:rsidR="00AC2EFD" w:rsidRPr="00B40D8D">
        <w:rPr>
          <w:sz w:val="24"/>
          <w:szCs w:val="24"/>
        </w:rPr>
        <w:t xml:space="preserve"> </w:t>
      </w:r>
    </w:p>
    <w:p w14:paraId="3EFEC4E0" w14:textId="0A85E928" w:rsidR="00702C79" w:rsidRDefault="00202987" w:rsidP="00702C79">
      <w:r w:rsidRPr="00202987">
        <w:rPr>
          <w:rFonts w:cs="Arial"/>
          <w:bCs/>
          <w:szCs w:val="24"/>
        </w:rPr>
        <w:t xml:space="preserve">See </w:t>
      </w:r>
      <w:r w:rsidR="00702C79" w:rsidRPr="001067D8">
        <w:t>Transfer of custody of a detainee/ young detainee admitted to Dhulwa under the</w:t>
      </w:r>
      <w:r w:rsidR="00702C79" w:rsidRPr="00702C79">
        <w:rPr>
          <w:i/>
          <w:iCs/>
        </w:rPr>
        <w:t xml:space="preserve"> Mental Health Act 2015 </w:t>
      </w:r>
      <w:r w:rsidR="00C34EEC">
        <w:t>p</w:t>
      </w:r>
      <w:r w:rsidR="00702C79" w:rsidRPr="001067D8">
        <w:t>rocedure.</w:t>
      </w:r>
      <w:r w:rsidR="00702C79">
        <w:t xml:space="preserve"> </w:t>
      </w:r>
    </w:p>
    <w:p w14:paraId="6408F2BA" w14:textId="77777777" w:rsidR="00B15F90" w:rsidRDefault="00B15F90" w:rsidP="00702C79"/>
    <w:p w14:paraId="25EA3C3B" w14:textId="122FC0D5" w:rsidR="008D6CD8" w:rsidRPr="00B40D8D" w:rsidRDefault="00B15F90" w:rsidP="008D6CD8">
      <w:pPr>
        <w:pStyle w:val="Heading1"/>
        <w:rPr>
          <w:sz w:val="24"/>
          <w:szCs w:val="24"/>
        </w:rPr>
      </w:pPr>
      <w:bookmarkStart w:id="50" w:name="_Toc163200223"/>
      <w:r>
        <w:rPr>
          <w:sz w:val="24"/>
          <w:szCs w:val="24"/>
        </w:rPr>
        <w:lastRenderedPageBreak/>
        <w:t>4</w:t>
      </w:r>
      <w:r w:rsidR="008D6CD8">
        <w:rPr>
          <w:sz w:val="24"/>
          <w:szCs w:val="24"/>
        </w:rPr>
        <w:t>.</w:t>
      </w:r>
      <w:r w:rsidR="00F2483C">
        <w:rPr>
          <w:sz w:val="24"/>
          <w:szCs w:val="24"/>
        </w:rPr>
        <w:t>3</w:t>
      </w:r>
      <w:r w:rsidR="008D6CD8" w:rsidRPr="00B40D8D">
        <w:rPr>
          <w:sz w:val="24"/>
          <w:szCs w:val="24"/>
        </w:rPr>
        <w:t xml:space="preserve"> Belongings</w:t>
      </w:r>
      <w:bookmarkEnd w:id="50"/>
    </w:p>
    <w:p w14:paraId="26157781" w14:textId="5AC29139" w:rsidR="008D6CD8" w:rsidRPr="00837CB0" w:rsidRDefault="679AFBD2" w:rsidP="25E71CF3">
      <w:pPr>
        <w:rPr>
          <w:rFonts w:cs="Arial"/>
        </w:rPr>
      </w:pPr>
      <w:r w:rsidRPr="47372293">
        <w:rPr>
          <w:rFonts w:cs="Arial"/>
        </w:rPr>
        <w:t xml:space="preserve">On admission a consumer’s belongings will be recorded on the </w:t>
      </w:r>
      <w:r w:rsidR="5677AD17" w:rsidRPr="47372293">
        <w:rPr>
          <w:rFonts w:cs="Arial"/>
        </w:rPr>
        <w:t>c</w:t>
      </w:r>
      <w:r w:rsidRPr="47372293">
        <w:rPr>
          <w:rFonts w:cs="Arial"/>
        </w:rPr>
        <w:t xml:space="preserve">onsumers clothing, </w:t>
      </w:r>
      <w:r w:rsidR="5440D7EC" w:rsidRPr="47372293">
        <w:rPr>
          <w:rFonts w:cs="Arial"/>
        </w:rPr>
        <w:t>property,</w:t>
      </w:r>
      <w:r w:rsidRPr="47372293">
        <w:rPr>
          <w:rFonts w:cs="Arial"/>
        </w:rPr>
        <w:t xml:space="preserve"> and valuables form, following a search. See </w:t>
      </w:r>
      <w:r w:rsidRPr="001067D8">
        <w:rPr>
          <w:rFonts w:cs="Arial"/>
        </w:rPr>
        <w:t xml:space="preserve">Dhulwa Search (patient, </w:t>
      </w:r>
      <w:bookmarkStart w:id="51" w:name="_Int_T7XyYlc6"/>
      <w:r w:rsidRPr="001067D8">
        <w:rPr>
          <w:rFonts w:cs="Arial"/>
        </w:rPr>
        <w:t>personal property</w:t>
      </w:r>
      <w:bookmarkEnd w:id="51"/>
      <w:r w:rsidRPr="001067D8">
        <w:rPr>
          <w:rFonts w:cs="Arial"/>
        </w:rPr>
        <w:t xml:space="preserve">, </w:t>
      </w:r>
      <w:r w:rsidR="38F79FD6" w:rsidRPr="001067D8">
        <w:rPr>
          <w:rFonts w:cs="Arial"/>
        </w:rPr>
        <w:t>bedrooms,</w:t>
      </w:r>
      <w:r w:rsidRPr="001067D8">
        <w:rPr>
          <w:rFonts w:cs="Arial"/>
        </w:rPr>
        <w:t xml:space="preserve"> and premises</w:t>
      </w:r>
      <w:r w:rsidR="00C34EEC">
        <w:rPr>
          <w:rFonts w:cs="Arial"/>
        </w:rPr>
        <w:t>)</w:t>
      </w:r>
      <w:r w:rsidRPr="001067D8">
        <w:rPr>
          <w:rFonts w:cs="Arial"/>
        </w:rPr>
        <w:t xml:space="preserve"> under the</w:t>
      </w:r>
      <w:r w:rsidRPr="47372293">
        <w:rPr>
          <w:rFonts w:cs="Arial"/>
          <w:i/>
          <w:iCs/>
        </w:rPr>
        <w:t xml:space="preserve"> Mental Health (Secure Facilities) Act 2016 </w:t>
      </w:r>
      <w:r w:rsidR="00C34EEC" w:rsidRPr="00C34EEC">
        <w:rPr>
          <w:rFonts w:cs="Arial"/>
        </w:rPr>
        <w:t>p</w:t>
      </w:r>
      <w:r w:rsidRPr="00C34EEC">
        <w:rPr>
          <w:rFonts w:cs="Arial"/>
        </w:rPr>
        <w:t>r</w:t>
      </w:r>
      <w:r w:rsidRPr="001067D8">
        <w:rPr>
          <w:rFonts w:cs="Arial"/>
        </w:rPr>
        <w:t>ocedure</w:t>
      </w:r>
      <w:r w:rsidR="67AAF703" w:rsidRPr="001067D8">
        <w:rPr>
          <w:rFonts w:cs="Arial"/>
        </w:rPr>
        <w:t>.</w:t>
      </w:r>
      <w:r w:rsidR="67AAF703" w:rsidRPr="47372293">
        <w:rPr>
          <w:rFonts w:cs="Arial"/>
          <w:i/>
          <w:iCs/>
        </w:rPr>
        <w:t xml:space="preserve"> </w:t>
      </w:r>
    </w:p>
    <w:p w14:paraId="20966210" w14:textId="77777777" w:rsidR="008D6CD8" w:rsidRPr="00837CB0" w:rsidRDefault="008D6CD8" w:rsidP="008D6CD8">
      <w:pPr>
        <w:rPr>
          <w:rFonts w:cs="Arial"/>
          <w:bCs/>
          <w:szCs w:val="24"/>
        </w:rPr>
      </w:pPr>
    </w:p>
    <w:p w14:paraId="443CBD41" w14:textId="6211E51A" w:rsidR="008D6CD8" w:rsidRPr="00837CB0" w:rsidRDefault="008D6CD8" w:rsidP="008D6CD8">
      <w:pPr>
        <w:rPr>
          <w:rFonts w:cs="Arial"/>
          <w:bCs/>
          <w:szCs w:val="24"/>
        </w:rPr>
      </w:pPr>
      <w:r w:rsidRPr="00837CB0">
        <w:rPr>
          <w:rFonts w:cs="Arial"/>
          <w:bCs/>
          <w:szCs w:val="24"/>
        </w:rPr>
        <w:t>Dhulwa has a holding room</w:t>
      </w:r>
      <w:r w:rsidR="00FB6212">
        <w:rPr>
          <w:rFonts w:cs="Arial"/>
          <w:bCs/>
          <w:szCs w:val="24"/>
        </w:rPr>
        <w:t xml:space="preserve"> with storage</w:t>
      </w:r>
      <w:r w:rsidRPr="00837CB0">
        <w:rPr>
          <w:rFonts w:cs="Arial"/>
          <w:bCs/>
          <w:szCs w:val="24"/>
        </w:rPr>
        <w:t xml:space="preserve"> for each bedroom where excessive belongings should be stored </w:t>
      </w:r>
      <w:r w:rsidR="001067D8">
        <w:rPr>
          <w:rFonts w:cs="Arial"/>
          <w:bCs/>
          <w:szCs w:val="24"/>
        </w:rPr>
        <w:t>to avoid</w:t>
      </w:r>
      <w:r w:rsidRPr="00837CB0">
        <w:rPr>
          <w:rFonts w:cs="Arial"/>
          <w:bCs/>
          <w:szCs w:val="24"/>
        </w:rPr>
        <w:t xml:space="preserve"> work health and safety or infection control issue</w:t>
      </w:r>
      <w:r w:rsidR="001067D8">
        <w:rPr>
          <w:rFonts w:cs="Arial"/>
          <w:bCs/>
          <w:szCs w:val="24"/>
        </w:rPr>
        <w:t>s</w:t>
      </w:r>
      <w:r w:rsidRPr="00837CB0">
        <w:rPr>
          <w:rFonts w:cs="Arial"/>
          <w:bCs/>
          <w:szCs w:val="24"/>
        </w:rPr>
        <w:t xml:space="preserve"> in a consumer’s bedroom. </w:t>
      </w:r>
    </w:p>
    <w:p w14:paraId="69353E5A" w14:textId="77777777" w:rsidR="008D6CD8" w:rsidRPr="00837CB0" w:rsidRDefault="008D6CD8" w:rsidP="008D6CD8">
      <w:pPr>
        <w:rPr>
          <w:rFonts w:cs="Arial"/>
          <w:bCs/>
          <w:szCs w:val="24"/>
        </w:rPr>
      </w:pPr>
    </w:p>
    <w:p w14:paraId="3AA5F76F" w14:textId="60E8DA06" w:rsidR="008D6CD8" w:rsidRPr="00837CB0" w:rsidRDefault="008D6CD8" w:rsidP="008D6CD8">
      <w:pPr>
        <w:rPr>
          <w:rFonts w:cs="Arial"/>
          <w:bCs/>
          <w:szCs w:val="24"/>
        </w:rPr>
      </w:pPr>
      <w:r w:rsidRPr="00837CB0">
        <w:rPr>
          <w:rFonts w:cs="Arial"/>
          <w:bCs/>
          <w:szCs w:val="24"/>
        </w:rPr>
        <w:t>The MDT will monitor and liaise with the consumer about the</w:t>
      </w:r>
      <w:r w:rsidR="001067D8">
        <w:rPr>
          <w:rFonts w:cs="Arial"/>
          <w:bCs/>
          <w:szCs w:val="24"/>
        </w:rPr>
        <w:t xml:space="preserve">ir belongings, including information on the </w:t>
      </w:r>
      <w:r w:rsidRPr="00837CB0">
        <w:rPr>
          <w:rFonts w:cs="Arial"/>
          <w:bCs/>
          <w:szCs w:val="24"/>
        </w:rPr>
        <w:t>items that can be kept in the consumers bedroom</w:t>
      </w:r>
      <w:r w:rsidR="001067D8">
        <w:rPr>
          <w:rFonts w:cs="Arial"/>
          <w:bCs/>
          <w:szCs w:val="24"/>
        </w:rPr>
        <w:t xml:space="preserve"> or be held in the holding room</w:t>
      </w:r>
      <w:r w:rsidR="009261A2">
        <w:rPr>
          <w:rFonts w:cs="Arial"/>
          <w:bCs/>
          <w:szCs w:val="24"/>
        </w:rPr>
        <w:t xml:space="preserve">. </w:t>
      </w:r>
    </w:p>
    <w:p w14:paraId="2F51A8AD" w14:textId="77777777" w:rsidR="007B6904" w:rsidRDefault="00CC7063"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855453" w:rsidRPr="00CD1C0E" w14:paraId="41489DAB" w14:textId="77777777" w:rsidTr="007A286C">
        <w:trPr>
          <w:cantSplit/>
          <w:trHeight w:val="285"/>
        </w:trPr>
        <w:tc>
          <w:tcPr>
            <w:tcW w:w="9158" w:type="dxa"/>
            <w:shd w:val="clear" w:color="auto" w:fill="A6A6A6" w:themeFill="background1" w:themeFillShade="A6"/>
          </w:tcPr>
          <w:p w14:paraId="519E4EFA" w14:textId="024CD683" w:rsidR="00855453" w:rsidRPr="003D2D06" w:rsidRDefault="00855453" w:rsidP="007A286C">
            <w:pPr>
              <w:pStyle w:val="Heading1"/>
            </w:pPr>
            <w:bookmarkStart w:id="52" w:name="_Toc163200224"/>
            <w:r>
              <w:t xml:space="preserve">Section </w:t>
            </w:r>
            <w:r w:rsidR="00B15F90">
              <w:t>5</w:t>
            </w:r>
            <w:r w:rsidRPr="003D2D06">
              <w:t xml:space="preserve">– </w:t>
            </w:r>
            <w:r w:rsidR="00BD02C7">
              <w:t>Inpatient</w:t>
            </w:r>
            <w:r>
              <w:t xml:space="preserve"> care</w:t>
            </w:r>
            <w:bookmarkEnd w:id="52"/>
            <w:r>
              <w:t xml:space="preserve"> </w:t>
            </w:r>
          </w:p>
        </w:tc>
      </w:tr>
    </w:tbl>
    <w:p w14:paraId="19D58297" w14:textId="77777777" w:rsidR="00855453" w:rsidRDefault="00855453" w:rsidP="00855453">
      <w:pPr>
        <w:pStyle w:val="Heading2"/>
      </w:pPr>
    </w:p>
    <w:p w14:paraId="0E829AF9" w14:textId="2666D686" w:rsidR="00FB03B4" w:rsidRDefault="00FB03B4" w:rsidP="00FB03B4">
      <w:r>
        <w:t xml:space="preserve">Inpatient care provided at Dhulwa is recovery focused, trauma informed specialist forensic mental health care. The MDT partners </w:t>
      </w:r>
      <w:r w:rsidRPr="005C226A">
        <w:t xml:space="preserve">with the consumer, </w:t>
      </w:r>
      <w:r w:rsidR="009027A5" w:rsidRPr="005C226A">
        <w:t xml:space="preserve">nominated person, </w:t>
      </w:r>
      <w:r w:rsidRPr="005C226A">
        <w:t xml:space="preserve">carer, </w:t>
      </w:r>
      <w:proofErr w:type="gramStart"/>
      <w:r w:rsidRPr="005C226A">
        <w:t>famil</w:t>
      </w:r>
      <w:r w:rsidR="005C226A">
        <w:t>y</w:t>
      </w:r>
      <w:proofErr w:type="gramEnd"/>
      <w:r w:rsidRPr="005C226A">
        <w:t xml:space="preserve"> and </w:t>
      </w:r>
      <w:r w:rsidR="009027A5" w:rsidRPr="005C226A">
        <w:t xml:space="preserve">other </w:t>
      </w:r>
      <w:r w:rsidRPr="005C226A">
        <w:t>supports to promote healing, recovery, and safety to meet the consumer’s needs and support their recovery goals</w:t>
      </w:r>
      <w:r>
        <w:t xml:space="preserve">. </w:t>
      </w:r>
    </w:p>
    <w:p w14:paraId="43800A63" w14:textId="77777777" w:rsidR="00FB03B4" w:rsidRDefault="00FB03B4" w:rsidP="00FB03B4"/>
    <w:p w14:paraId="221B6031" w14:textId="15FB1E75" w:rsidR="00FB03B4" w:rsidRDefault="00FB03B4" w:rsidP="00FB03B4">
      <w:r>
        <w:t xml:space="preserve">The core functions of forensic mental health inpatient care are recovery oriented clinical assessment, co-planning, individualised treatment, capacity building and risk management. The Dhulwa Therapy Framework (Attachment </w:t>
      </w:r>
      <w:r w:rsidR="009027A5">
        <w:t>1</w:t>
      </w:r>
      <w:r>
        <w:t xml:space="preserve">) provides guidance on the activities and interventions that may be considered across the domains of secure recovery based on a consumer’s clinical progress as assessed by the DUNDRUM 3 and 4. </w:t>
      </w:r>
    </w:p>
    <w:p w14:paraId="0F4604AE" w14:textId="77777777" w:rsidR="00FB03B4" w:rsidRDefault="00FB03B4" w:rsidP="00FB03B4"/>
    <w:p w14:paraId="0C2E48A0" w14:textId="77777777" w:rsidR="00FB03B4" w:rsidRDefault="00FB03B4" w:rsidP="00FB03B4">
      <w:r>
        <w:t>The Dhulwa Therapy Framework informs individual care plans and overall activity and intervention planning for the unit. Interventions aim to target individual and group clinical and rehabilitation needs within the seven pillars of health and wellbeing:</w:t>
      </w:r>
    </w:p>
    <w:p w14:paraId="66A4EB8D" w14:textId="77777777" w:rsidR="00FB03B4" w:rsidRDefault="00FB03B4" w:rsidP="00FB03B4">
      <w:pPr>
        <w:pStyle w:val="ListParagraph"/>
        <w:numPr>
          <w:ilvl w:val="0"/>
          <w:numId w:val="25"/>
        </w:numPr>
      </w:pPr>
      <w:r>
        <w:t xml:space="preserve">Physical Health </w:t>
      </w:r>
    </w:p>
    <w:p w14:paraId="5FED80B9" w14:textId="77777777" w:rsidR="00FB03B4" w:rsidRDefault="00FB03B4" w:rsidP="00FB03B4">
      <w:pPr>
        <w:pStyle w:val="ListParagraph"/>
        <w:numPr>
          <w:ilvl w:val="0"/>
          <w:numId w:val="25"/>
        </w:numPr>
      </w:pPr>
      <w:r>
        <w:t>Mental Health</w:t>
      </w:r>
    </w:p>
    <w:p w14:paraId="357026C1" w14:textId="77777777" w:rsidR="00FB03B4" w:rsidRDefault="00FB03B4" w:rsidP="00FB03B4">
      <w:pPr>
        <w:pStyle w:val="ListParagraph"/>
        <w:numPr>
          <w:ilvl w:val="0"/>
          <w:numId w:val="25"/>
        </w:numPr>
      </w:pPr>
      <w:r>
        <w:t>Alcohol and Drugs</w:t>
      </w:r>
    </w:p>
    <w:p w14:paraId="2A8B8305" w14:textId="77777777" w:rsidR="00FB03B4" w:rsidRDefault="00FB03B4" w:rsidP="00FB03B4">
      <w:pPr>
        <w:pStyle w:val="ListParagraph"/>
        <w:numPr>
          <w:ilvl w:val="0"/>
          <w:numId w:val="25"/>
        </w:numPr>
      </w:pPr>
      <w:r>
        <w:t>Harmful Behaviours</w:t>
      </w:r>
    </w:p>
    <w:p w14:paraId="452E268A" w14:textId="77777777" w:rsidR="00FB03B4" w:rsidRDefault="00FB03B4" w:rsidP="00FB03B4">
      <w:pPr>
        <w:pStyle w:val="ListParagraph"/>
        <w:numPr>
          <w:ilvl w:val="0"/>
          <w:numId w:val="25"/>
        </w:numPr>
      </w:pPr>
      <w:r>
        <w:t>Activities of Daily Living</w:t>
      </w:r>
    </w:p>
    <w:p w14:paraId="1689602A" w14:textId="77777777" w:rsidR="00FB03B4" w:rsidRDefault="00FB03B4" w:rsidP="00FB03B4">
      <w:pPr>
        <w:pStyle w:val="ListParagraph"/>
        <w:numPr>
          <w:ilvl w:val="0"/>
          <w:numId w:val="25"/>
        </w:numPr>
      </w:pPr>
      <w:r>
        <w:t>Education and Occupation</w:t>
      </w:r>
    </w:p>
    <w:p w14:paraId="2F3AF18B" w14:textId="77777777" w:rsidR="00FB03B4" w:rsidRDefault="00FB03B4" w:rsidP="00FB03B4">
      <w:pPr>
        <w:pStyle w:val="ListParagraph"/>
        <w:numPr>
          <w:ilvl w:val="0"/>
          <w:numId w:val="25"/>
        </w:numPr>
      </w:pPr>
      <w:r>
        <w:t>Social Networks</w:t>
      </w:r>
    </w:p>
    <w:p w14:paraId="03512383" w14:textId="77777777" w:rsidR="00FB03B4" w:rsidRDefault="00FB03B4" w:rsidP="00FB03B4"/>
    <w:p w14:paraId="5ACC0D0A" w14:textId="1FCFF5CD" w:rsidR="00FB03B4" w:rsidRDefault="00FB03B4" w:rsidP="00FB03B4">
      <w:r>
        <w:t>The clinical supports include behaviour change programs, other psychologist therapies and a full range of medical and psychosocial interventions</w:t>
      </w:r>
      <w:r w:rsidR="009261A2">
        <w:t xml:space="preserve">. </w:t>
      </w:r>
      <w:r>
        <w:t>Individual Care Plans are used to identify and document programs and interventions recommended for the individual based on their individual DUNDRUM assessment and in collaboration with the consumer. Some programs may be required, while other activities may be optional.</w:t>
      </w:r>
    </w:p>
    <w:p w14:paraId="0AB3950F" w14:textId="77777777" w:rsidR="00FB03B4" w:rsidRDefault="00FB03B4" w:rsidP="00C20632"/>
    <w:p w14:paraId="4F65B2F1" w14:textId="2F9A75C9" w:rsidR="00FB03B4" w:rsidRPr="00FB03B4" w:rsidRDefault="00FB03B4" w:rsidP="00FB03B4">
      <w:pPr>
        <w:pStyle w:val="Heading1"/>
        <w:rPr>
          <w:sz w:val="24"/>
          <w:szCs w:val="24"/>
        </w:rPr>
      </w:pPr>
      <w:bookmarkStart w:id="53" w:name="_Toc163200225"/>
      <w:r w:rsidRPr="00FB03B4">
        <w:rPr>
          <w:sz w:val="24"/>
          <w:szCs w:val="24"/>
        </w:rPr>
        <w:t>5.1 Clinical Care</w:t>
      </w:r>
      <w:bookmarkEnd w:id="53"/>
      <w:r w:rsidRPr="00FB03B4">
        <w:rPr>
          <w:sz w:val="24"/>
          <w:szCs w:val="24"/>
        </w:rPr>
        <w:t xml:space="preserve"> </w:t>
      </w:r>
    </w:p>
    <w:p w14:paraId="05A37894" w14:textId="13BD1A28" w:rsidR="00FB03B4" w:rsidRPr="00326E7B" w:rsidRDefault="00FB03B4" w:rsidP="00FB03B4">
      <w:pPr>
        <w:rPr>
          <w:b/>
          <w:bCs/>
          <w:szCs w:val="24"/>
        </w:rPr>
      </w:pPr>
      <w:r w:rsidRPr="00326E7B">
        <w:rPr>
          <w:b/>
          <w:bCs/>
          <w:szCs w:val="24"/>
        </w:rPr>
        <w:t xml:space="preserve">5.1.1 Medication </w:t>
      </w:r>
    </w:p>
    <w:p w14:paraId="6B557964" w14:textId="77777777" w:rsidR="00FB03B4" w:rsidRDefault="00FB03B4" w:rsidP="00FB03B4">
      <w:r>
        <w:t>Medications prescribed by the medical team are done so with the expectation that they will be</w:t>
      </w:r>
      <w:r>
        <w:rPr>
          <w:spacing w:val="-2"/>
        </w:rPr>
        <w:t xml:space="preserve"> </w:t>
      </w:r>
      <w:r>
        <w:t>taken</w:t>
      </w:r>
      <w:r>
        <w:rPr>
          <w:spacing w:val="-1"/>
        </w:rPr>
        <w:t xml:space="preserve"> </w:t>
      </w:r>
      <w:r>
        <w:t>by the</w:t>
      </w:r>
      <w:r>
        <w:rPr>
          <w:spacing w:val="-2"/>
        </w:rPr>
        <w:t xml:space="preserve"> consumer</w:t>
      </w:r>
      <w:r>
        <w:t>.</w:t>
      </w:r>
    </w:p>
    <w:p w14:paraId="491ED0F0" w14:textId="77777777" w:rsidR="00FB03B4" w:rsidRDefault="00FB03B4" w:rsidP="00FB03B4">
      <w:pPr>
        <w:pStyle w:val="BodyText"/>
        <w:tabs>
          <w:tab w:val="left" w:pos="0"/>
        </w:tabs>
      </w:pPr>
    </w:p>
    <w:p w14:paraId="3E425856" w14:textId="77777777" w:rsidR="00FB03B4" w:rsidRPr="00751194" w:rsidRDefault="00FB03B4" w:rsidP="00FB03B4">
      <w:pPr>
        <w:pBdr>
          <w:top w:val="single" w:sz="4" w:space="1" w:color="auto"/>
          <w:left w:val="single" w:sz="4" w:space="4" w:color="auto"/>
          <w:bottom w:val="single" w:sz="4" w:space="1" w:color="auto"/>
          <w:right w:val="single" w:sz="4" w:space="4" w:color="auto"/>
        </w:pBdr>
      </w:pPr>
      <w:r w:rsidRPr="00935AF4">
        <w:rPr>
          <w:b/>
          <w:bCs/>
        </w:rPr>
        <w:t>Note</w:t>
      </w:r>
      <w:r>
        <w:t xml:space="preserve">: When a consumer does not follow the agreed medication treatment plan (including refusing medication or attempting to hide medication) </w:t>
      </w:r>
      <w:r w:rsidRPr="00751194">
        <w:t xml:space="preserve">the treating team must be </w:t>
      </w:r>
      <w:r>
        <w:t>informed as soon as possible</w:t>
      </w:r>
      <w:r w:rsidRPr="00751194">
        <w:t>.</w:t>
      </w:r>
    </w:p>
    <w:p w14:paraId="1243AA38" w14:textId="77777777" w:rsidR="00FB03B4" w:rsidRDefault="00FB03B4" w:rsidP="00FB03B4"/>
    <w:p w14:paraId="48E5EB0E" w14:textId="38029D57" w:rsidR="00FB03B4" w:rsidRDefault="00FB03B4" w:rsidP="00FB03B4">
      <w:pPr>
        <w:pStyle w:val="ListBullet"/>
        <w:numPr>
          <w:ilvl w:val="0"/>
          <w:numId w:val="0"/>
        </w:numPr>
        <w:tabs>
          <w:tab w:val="num" w:pos="360"/>
        </w:tabs>
      </w:pPr>
      <w:r w:rsidRPr="00D368F0">
        <w:rPr>
          <w:color w:val="000000" w:themeColor="text1"/>
        </w:rPr>
        <w:t>Non</w:t>
      </w:r>
      <w:r>
        <w:rPr>
          <w:color w:val="000000" w:themeColor="text1"/>
        </w:rPr>
        <w:t>-</w:t>
      </w:r>
      <w:r w:rsidRPr="00D368F0">
        <w:rPr>
          <w:color w:val="000000" w:themeColor="text1"/>
        </w:rPr>
        <w:t xml:space="preserve">adherence with medication treatment by a consumer must be documented in </w:t>
      </w:r>
      <w:r>
        <w:rPr>
          <w:color w:val="000000" w:themeColor="text1"/>
        </w:rPr>
        <w:t xml:space="preserve">the </w:t>
      </w:r>
      <w:r w:rsidRPr="00D368F0">
        <w:rPr>
          <w:color w:val="000000" w:themeColor="text1"/>
        </w:rPr>
        <w:t xml:space="preserve">consumer’s </w:t>
      </w:r>
      <w:r>
        <w:t xml:space="preserve">clinical record </w:t>
      </w:r>
      <w:r w:rsidRPr="00D368F0">
        <w:rPr>
          <w:color w:val="000000" w:themeColor="text1"/>
        </w:rPr>
        <w:t xml:space="preserve">and include a plan to manage the nonadherence. </w:t>
      </w:r>
      <w:r>
        <w:t>This must</w:t>
      </w:r>
      <w:r>
        <w:rPr>
          <w:spacing w:val="-1"/>
        </w:rPr>
        <w:t xml:space="preserve"> </w:t>
      </w:r>
      <w:r>
        <w:t>be</w:t>
      </w:r>
      <w:r>
        <w:rPr>
          <w:spacing w:val="-2"/>
        </w:rPr>
        <w:t xml:space="preserve"> included in the clinical hand over between </w:t>
      </w:r>
      <w:r>
        <w:t xml:space="preserve">shifts. Refer to CHS </w:t>
      </w:r>
      <w:r w:rsidRPr="006F5E91">
        <w:t xml:space="preserve">Clinical Handover </w:t>
      </w:r>
      <w:r w:rsidR="00C34EEC">
        <w:t>p</w:t>
      </w:r>
      <w:r w:rsidRPr="006F5E91">
        <w:t>rocedure.</w:t>
      </w:r>
    </w:p>
    <w:p w14:paraId="37774138" w14:textId="77777777" w:rsidR="00FB03B4" w:rsidRDefault="00FB03B4" w:rsidP="00FB03B4">
      <w:pPr>
        <w:pStyle w:val="BodyText"/>
        <w:tabs>
          <w:tab w:val="left" w:pos="0"/>
        </w:tabs>
        <w:ind w:right="309"/>
      </w:pPr>
    </w:p>
    <w:p w14:paraId="750DBF9B" w14:textId="53B53F89" w:rsidR="00FB03B4" w:rsidRDefault="00FB03B4" w:rsidP="00FB03B4">
      <w:pPr>
        <w:rPr>
          <w:rFonts w:cs="Arial"/>
          <w:b/>
          <w:bCs/>
        </w:rPr>
      </w:pPr>
      <w:r>
        <w:t xml:space="preserve">See </w:t>
      </w:r>
      <w:r w:rsidRPr="006F5E91">
        <w:t xml:space="preserve">CHS Medication Handling </w:t>
      </w:r>
      <w:r w:rsidR="00C34EEC">
        <w:t>p</w:t>
      </w:r>
      <w:r w:rsidRPr="006F5E91">
        <w:t>olicy</w:t>
      </w:r>
      <w:r>
        <w:t xml:space="preserve"> for more information about prescribing, administering, or managing consumer medications.</w:t>
      </w:r>
    </w:p>
    <w:p w14:paraId="4CC25ACB" w14:textId="77777777" w:rsidR="00FB03B4" w:rsidRDefault="00FB03B4" w:rsidP="00C20632"/>
    <w:p w14:paraId="5DE6895D" w14:textId="7678DB4F" w:rsidR="007D18BC" w:rsidRPr="00326E7B" w:rsidRDefault="00FB03B4" w:rsidP="00FB03B4">
      <w:pPr>
        <w:rPr>
          <w:b/>
          <w:bCs/>
          <w:szCs w:val="24"/>
        </w:rPr>
      </w:pPr>
      <w:r w:rsidRPr="00326E7B">
        <w:rPr>
          <w:b/>
          <w:bCs/>
          <w:szCs w:val="24"/>
        </w:rPr>
        <w:t xml:space="preserve">5.1.2 Therapeutic programs </w:t>
      </w:r>
    </w:p>
    <w:p w14:paraId="7972247C" w14:textId="2B145BBE" w:rsidR="00837CB0" w:rsidRDefault="00BD0E14" w:rsidP="00191DA8">
      <w:pPr>
        <w:ind w:right="-142"/>
      </w:pPr>
      <w:r>
        <w:t xml:space="preserve">Consumers at </w:t>
      </w:r>
      <w:r w:rsidR="007D18BC">
        <w:t>Dhulwa have</w:t>
      </w:r>
      <w:r w:rsidR="00837CB0">
        <w:t xml:space="preserve"> access to a variety of </w:t>
      </w:r>
      <w:r w:rsidR="00565CC1">
        <w:t>activities and intervention programs</w:t>
      </w:r>
      <w:r w:rsidR="00837CB0">
        <w:t xml:space="preserve"> such as: </w:t>
      </w:r>
    </w:p>
    <w:p w14:paraId="3815C150" w14:textId="1178E019" w:rsidR="00837CB0" w:rsidRDefault="00837CB0" w:rsidP="004745AD">
      <w:pPr>
        <w:pStyle w:val="ListParagraph"/>
        <w:numPr>
          <w:ilvl w:val="0"/>
          <w:numId w:val="18"/>
        </w:numPr>
        <w:ind w:left="426" w:hanging="426"/>
      </w:pPr>
      <w:r>
        <w:t xml:space="preserve">Social and recreational </w:t>
      </w:r>
    </w:p>
    <w:p w14:paraId="2C81F64F" w14:textId="3D1A54AC" w:rsidR="00837CB0" w:rsidRDefault="00837CB0" w:rsidP="004745AD">
      <w:pPr>
        <w:pStyle w:val="ListParagraph"/>
        <w:numPr>
          <w:ilvl w:val="0"/>
          <w:numId w:val="18"/>
        </w:numPr>
        <w:ind w:left="426" w:hanging="426"/>
      </w:pPr>
      <w:r>
        <w:t xml:space="preserve">Skills based and self-help </w:t>
      </w:r>
    </w:p>
    <w:p w14:paraId="7AC4B35D" w14:textId="7ECE5597" w:rsidR="00837CB0" w:rsidRPr="00B15F90" w:rsidRDefault="00837CB0" w:rsidP="004745AD">
      <w:pPr>
        <w:pStyle w:val="ListParagraph"/>
        <w:numPr>
          <w:ilvl w:val="0"/>
          <w:numId w:val="18"/>
        </w:numPr>
        <w:ind w:left="426" w:hanging="426"/>
      </w:pPr>
      <w:r w:rsidRPr="00603F74">
        <w:t>Pet therapy</w:t>
      </w:r>
      <w:r w:rsidR="00554F52">
        <w:t xml:space="preserve"> / </w:t>
      </w:r>
      <w:r w:rsidR="00554F52" w:rsidRPr="00B15F90">
        <w:t xml:space="preserve">assistance animals </w:t>
      </w:r>
    </w:p>
    <w:p w14:paraId="762CA6C2" w14:textId="47104DDB" w:rsidR="00FE5D0F" w:rsidRDefault="00A818A6" w:rsidP="004745AD">
      <w:pPr>
        <w:pStyle w:val="ListParagraph"/>
        <w:numPr>
          <w:ilvl w:val="0"/>
          <w:numId w:val="18"/>
        </w:numPr>
        <w:ind w:left="426" w:hanging="426"/>
      </w:pPr>
      <w:r>
        <w:t xml:space="preserve">Mental health awareness </w:t>
      </w:r>
    </w:p>
    <w:p w14:paraId="2428B9B2" w14:textId="7ABEF8EE" w:rsidR="00FE5D0F" w:rsidRDefault="00FE5D0F" w:rsidP="004745AD">
      <w:pPr>
        <w:pStyle w:val="ListParagraph"/>
        <w:numPr>
          <w:ilvl w:val="0"/>
          <w:numId w:val="18"/>
        </w:numPr>
        <w:ind w:left="426" w:hanging="426"/>
      </w:pPr>
      <w:r>
        <w:t>Cognitive remediation</w:t>
      </w:r>
    </w:p>
    <w:p w14:paraId="33EDE117" w14:textId="37C067DE" w:rsidR="00833736" w:rsidRDefault="00FE5D0F" w:rsidP="004745AD">
      <w:pPr>
        <w:pStyle w:val="ListParagraph"/>
        <w:numPr>
          <w:ilvl w:val="0"/>
          <w:numId w:val="18"/>
        </w:numPr>
        <w:ind w:left="426" w:hanging="426"/>
      </w:pPr>
      <w:r>
        <w:t xml:space="preserve">Metacognitive </w:t>
      </w:r>
      <w:r w:rsidR="00A818A6">
        <w:t xml:space="preserve">and social skills </w:t>
      </w:r>
      <w:r>
        <w:t>training</w:t>
      </w:r>
    </w:p>
    <w:p w14:paraId="1A9FDF81" w14:textId="61E05B3C" w:rsidR="00FE5D0F" w:rsidRDefault="00833736" w:rsidP="004745AD">
      <w:pPr>
        <w:pStyle w:val="ListParagraph"/>
        <w:numPr>
          <w:ilvl w:val="0"/>
          <w:numId w:val="18"/>
        </w:numPr>
        <w:ind w:left="426" w:hanging="426"/>
      </w:pPr>
      <w:r>
        <w:t>Problem behaviour interventions</w:t>
      </w:r>
      <w:r w:rsidR="00FE5D0F">
        <w:t xml:space="preserve"> </w:t>
      </w:r>
    </w:p>
    <w:p w14:paraId="57BF89E8" w14:textId="177ECA89" w:rsidR="00837CB0" w:rsidRDefault="00837CB0" w:rsidP="004745AD">
      <w:pPr>
        <w:pStyle w:val="ListParagraph"/>
        <w:numPr>
          <w:ilvl w:val="0"/>
          <w:numId w:val="18"/>
        </w:numPr>
        <w:ind w:left="426" w:hanging="426"/>
      </w:pPr>
      <w:r>
        <w:t>Community information</w:t>
      </w:r>
    </w:p>
    <w:p w14:paraId="4F0F42B4" w14:textId="2BDE176D" w:rsidR="00FE5D0F" w:rsidRDefault="00FE5D0F" w:rsidP="004745AD">
      <w:pPr>
        <w:pStyle w:val="ListParagraph"/>
        <w:numPr>
          <w:ilvl w:val="0"/>
          <w:numId w:val="18"/>
        </w:numPr>
        <w:ind w:left="426" w:hanging="426"/>
      </w:pPr>
      <w:r>
        <w:t>Gym and actively living</w:t>
      </w:r>
    </w:p>
    <w:p w14:paraId="60BDAD64" w14:textId="3237D602" w:rsidR="00FE5D0F" w:rsidRDefault="00FE5D0F" w:rsidP="004745AD">
      <w:pPr>
        <w:pStyle w:val="ListParagraph"/>
        <w:numPr>
          <w:ilvl w:val="0"/>
          <w:numId w:val="18"/>
        </w:numPr>
        <w:ind w:left="426" w:hanging="426"/>
      </w:pPr>
      <w:r>
        <w:t xml:space="preserve">Managing </w:t>
      </w:r>
      <w:r w:rsidR="00F21338">
        <w:t>physical h</w:t>
      </w:r>
      <w:r>
        <w:t>ealth</w:t>
      </w:r>
    </w:p>
    <w:p w14:paraId="60957B62" w14:textId="6CB3F6C8" w:rsidR="00837CB0" w:rsidRDefault="00837CB0" w:rsidP="004745AD">
      <w:pPr>
        <w:pStyle w:val="ListParagraph"/>
        <w:numPr>
          <w:ilvl w:val="0"/>
          <w:numId w:val="18"/>
        </w:numPr>
        <w:ind w:left="426" w:hanging="426"/>
      </w:pPr>
      <w:r>
        <w:t>Psychoeducation relating to symptoms management, diagnosis and treatment choices and recovery</w:t>
      </w:r>
    </w:p>
    <w:p w14:paraId="4B70158E" w14:textId="03422E11" w:rsidR="00837CB0" w:rsidRDefault="00FE5D0F" w:rsidP="004745AD">
      <w:pPr>
        <w:pStyle w:val="ListParagraph"/>
        <w:numPr>
          <w:ilvl w:val="0"/>
          <w:numId w:val="18"/>
        </w:numPr>
        <w:ind w:left="426" w:hanging="426"/>
      </w:pPr>
      <w:r>
        <w:t xml:space="preserve">Relapse prevention </w:t>
      </w:r>
    </w:p>
    <w:p w14:paraId="657C222C" w14:textId="0B641B97" w:rsidR="00565CC1" w:rsidRDefault="00837CB0" w:rsidP="004745AD">
      <w:pPr>
        <w:pStyle w:val="ListParagraph"/>
        <w:numPr>
          <w:ilvl w:val="0"/>
          <w:numId w:val="18"/>
        </w:numPr>
        <w:ind w:left="426" w:hanging="426"/>
      </w:pPr>
      <w:r>
        <w:t xml:space="preserve">Alcohol and Drug </w:t>
      </w:r>
      <w:r w:rsidR="00565CC1">
        <w:t>programs</w:t>
      </w:r>
    </w:p>
    <w:p w14:paraId="0500C0E6" w14:textId="77777777" w:rsidR="00565CC1" w:rsidRDefault="00565CC1" w:rsidP="004745AD">
      <w:pPr>
        <w:pStyle w:val="ListParagraph"/>
        <w:numPr>
          <w:ilvl w:val="0"/>
          <w:numId w:val="18"/>
        </w:numPr>
        <w:ind w:left="426" w:hanging="426"/>
      </w:pPr>
      <w:r>
        <w:t>Leisure activities</w:t>
      </w:r>
    </w:p>
    <w:p w14:paraId="032A9C54" w14:textId="024D405C" w:rsidR="00833736" w:rsidRDefault="00833736" w:rsidP="004745AD">
      <w:pPr>
        <w:pStyle w:val="ListParagraph"/>
        <w:numPr>
          <w:ilvl w:val="0"/>
          <w:numId w:val="18"/>
        </w:numPr>
        <w:ind w:left="426" w:hanging="426"/>
      </w:pPr>
      <w:r>
        <w:t>Access to online and external education and training programs</w:t>
      </w:r>
    </w:p>
    <w:p w14:paraId="2C5D62CC" w14:textId="2B6C6961" w:rsidR="00837CB0" w:rsidRDefault="00833736" w:rsidP="004745AD">
      <w:pPr>
        <w:pStyle w:val="ListParagraph"/>
        <w:numPr>
          <w:ilvl w:val="0"/>
          <w:numId w:val="18"/>
        </w:numPr>
        <w:ind w:left="426" w:hanging="426"/>
      </w:pPr>
      <w:r>
        <w:t>Community engagement activities</w:t>
      </w:r>
      <w:r w:rsidR="00837CB0">
        <w:t xml:space="preserve">. </w:t>
      </w:r>
    </w:p>
    <w:p w14:paraId="4C52EE98" w14:textId="77777777" w:rsidR="00837CB0" w:rsidRDefault="00837CB0" w:rsidP="007E3771"/>
    <w:p w14:paraId="4D35767B" w14:textId="04C312E6" w:rsidR="00087CE4" w:rsidRPr="00087CE4" w:rsidRDefault="628478A7" w:rsidP="00087CE4">
      <w:r>
        <w:t xml:space="preserve">The clinical interventions are provided in groups and individually to support consumers to understand their physical and mental health needs and make personal changes to manage their own risk of offending in the future. </w:t>
      </w:r>
      <w:r w:rsidR="634C71C7">
        <w:t xml:space="preserve">Dhulwa provides a minimum of 25 structured activity sessions per week. </w:t>
      </w:r>
      <w:r w:rsidR="5393841A">
        <w:t xml:space="preserve">Activities and programs are scheduled in </w:t>
      </w:r>
      <w:r w:rsidR="1AF030A2">
        <w:t xml:space="preserve">both </w:t>
      </w:r>
      <w:r w:rsidR="5393841A">
        <w:t>on</w:t>
      </w:r>
      <w:r w:rsidR="73C9F976">
        <w:t xml:space="preserve"> </w:t>
      </w:r>
      <w:r w:rsidR="000E212D">
        <w:t>and</w:t>
      </w:r>
      <w:r w:rsidR="73C9F976">
        <w:t xml:space="preserve"> off </w:t>
      </w:r>
      <w:r w:rsidR="018ED8DB">
        <w:t>ward activity</w:t>
      </w:r>
      <w:r w:rsidR="5393841A">
        <w:t xml:space="preserve"> </w:t>
      </w:r>
      <w:r w:rsidR="634C71C7">
        <w:t>spaces</w:t>
      </w:r>
      <w:r w:rsidR="00BC5FEE">
        <w:t xml:space="preserve"> and are reviewed every 3 months by the Allied Health team in consultation with the MDT and Senior Leadership Team.</w:t>
      </w:r>
    </w:p>
    <w:p w14:paraId="170F1B96" w14:textId="77777777" w:rsidR="00087CE4" w:rsidRPr="00326E7B" w:rsidRDefault="00087CE4" w:rsidP="00087CE4">
      <w:pPr>
        <w:rPr>
          <w:szCs w:val="24"/>
          <w:highlight w:val="yellow"/>
        </w:rPr>
      </w:pPr>
    </w:p>
    <w:p w14:paraId="08A040F5" w14:textId="47377A72" w:rsidR="00FB03B4" w:rsidRPr="00326E7B" w:rsidRDefault="00FB03B4" w:rsidP="00FB03B4">
      <w:pPr>
        <w:rPr>
          <w:b/>
          <w:bCs/>
          <w:szCs w:val="24"/>
        </w:rPr>
      </w:pPr>
      <w:r w:rsidRPr="00326E7B">
        <w:rPr>
          <w:b/>
          <w:bCs/>
          <w:szCs w:val="24"/>
        </w:rPr>
        <w:lastRenderedPageBreak/>
        <w:t xml:space="preserve">5.1.3 Leave </w:t>
      </w:r>
    </w:p>
    <w:p w14:paraId="06E8B02E" w14:textId="77777777" w:rsidR="00FB03B4" w:rsidRDefault="00FB03B4" w:rsidP="00FB03B4">
      <w:r>
        <w:t xml:space="preserve">Leave from Dhulwa is an essential component of care. Leave may be for medical, emergency, legal, or therapeutic purposes, and the access and type vary according to the legal status of the consumer. All consumers are allocated a leave rating (SCALE) which determines the security and leave entitlements including supervision and escort requirements. </w:t>
      </w:r>
    </w:p>
    <w:p w14:paraId="27BB7887" w14:textId="77777777" w:rsidR="00FB03B4" w:rsidRDefault="00FB03B4" w:rsidP="00FB03B4"/>
    <w:p w14:paraId="5E0BA623" w14:textId="77777777" w:rsidR="00FB03B4" w:rsidRDefault="00FB03B4" w:rsidP="00FB03B4">
      <w:pPr>
        <w:rPr>
          <w:rFonts w:asciiTheme="minorHAnsi" w:hAnsiTheme="minorHAnsi" w:cstheme="minorHAnsi"/>
          <w:color w:val="000000"/>
        </w:rPr>
      </w:pPr>
      <w:r>
        <w:t xml:space="preserve">All leave must be approved by the Dhulwa Leave Panel. Decisions about access to leave are informed by the consumers </w:t>
      </w:r>
      <w:r>
        <w:rPr>
          <w:rFonts w:asciiTheme="minorHAnsi" w:hAnsiTheme="minorHAnsi" w:cstheme="minorHAnsi"/>
          <w:color w:val="000000"/>
        </w:rPr>
        <w:t>legal status, therapeutic security needs as assessed on the DUNDRUM 1, recent clinical presentation, risks as assessed by the HCR-20 or other structured risk assessments, and therapeutic recovery and program completion as assessed by the DUNDRUM 3 &amp; 4.</w:t>
      </w:r>
    </w:p>
    <w:p w14:paraId="7FF17769" w14:textId="77777777" w:rsidR="00FB03B4" w:rsidRDefault="00FB03B4" w:rsidP="00FB03B4">
      <w:pPr>
        <w:rPr>
          <w:rFonts w:asciiTheme="minorHAnsi" w:hAnsiTheme="minorHAnsi" w:cstheme="minorHAnsi"/>
          <w:color w:val="000000"/>
        </w:rPr>
      </w:pPr>
    </w:p>
    <w:p w14:paraId="6D7EEA28" w14:textId="2F289D04" w:rsidR="00FB03B4" w:rsidRPr="001C7337" w:rsidRDefault="00FB03B4" w:rsidP="00FB03B4">
      <w:r>
        <w:t xml:space="preserve">All Dhulwa staff are to be aware of the process for consumer leave from Dhulwa, including if a consumer takes unauthorised leave, fails to return from leave or absconds during escorted leave, see </w:t>
      </w:r>
      <w:proofErr w:type="spellStart"/>
      <w:r w:rsidRPr="001C7337">
        <w:t>Dhulwa</w:t>
      </w:r>
      <w:proofErr w:type="spellEnd"/>
      <w:r w:rsidRPr="001C7337">
        <w:t xml:space="preserve"> and </w:t>
      </w:r>
      <w:proofErr w:type="spellStart"/>
      <w:r w:rsidRPr="001C7337">
        <w:t>Gawanggal</w:t>
      </w:r>
      <w:proofErr w:type="spellEnd"/>
      <w:r w:rsidRPr="001C7337">
        <w:t xml:space="preserve"> </w:t>
      </w:r>
      <w:r w:rsidR="00C34EEC">
        <w:t>l</w:t>
      </w:r>
      <w:r w:rsidRPr="001C7337">
        <w:t xml:space="preserve">eave </w:t>
      </w:r>
      <w:r w:rsidR="00C34EEC">
        <w:t>m</w:t>
      </w:r>
      <w:r w:rsidRPr="001C7337">
        <w:t xml:space="preserve">anagement </w:t>
      </w:r>
      <w:r w:rsidR="00C34EEC">
        <w:t>p</w:t>
      </w:r>
      <w:r w:rsidRPr="001C7337">
        <w:t>rocedur</w:t>
      </w:r>
      <w:r>
        <w:t xml:space="preserve">e and </w:t>
      </w:r>
      <w:r w:rsidRPr="001C7337">
        <w:t xml:space="preserve">CHS Missing </w:t>
      </w:r>
      <w:r w:rsidR="00C34EEC">
        <w:t>p</w:t>
      </w:r>
      <w:r w:rsidRPr="001C7337">
        <w:t xml:space="preserve">atient </w:t>
      </w:r>
      <w:r w:rsidR="00C34EEC">
        <w:t>p</w:t>
      </w:r>
      <w:r w:rsidRPr="001C7337">
        <w:t>rocedure</w:t>
      </w:r>
      <w:r>
        <w:t xml:space="preserve">. </w:t>
      </w:r>
    </w:p>
    <w:p w14:paraId="38E9F9D7" w14:textId="77777777" w:rsidR="00FB03B4" w:rsidRDefault="00FB03B4" w:rsidP="00FB03B4">
      <w:pPr>
        <w:rPr>
          <w:i/>
          <w:iCs/>
        </w:rPr>
      </w:pPr>
    </w:p>
    <w:p w14:paraId="032289F2" w14:textId="7DCEB7E9" w:rsidR="00FB03B4" w:rsidRPr="00326E7B" w:rsidRDefault="00FB03B4" w:rsidP="00FB03B4">
      <w:pPr>
        <w:rPr>
          <w:b/>
          <w:bCs/>
          <w:szCs w:val="24"/>
        </w:rPr>
      </w:pPr>
      <w:r w:rsidRPr="00326E7B">
        <w:rPr>
          <w:b/>
          <w:bCs/>
          <w:szCs w:val="24"/>
        </w:rPr>
        <w:t xml:space="preserve">5.1.4 Visitors </w:t>
      </w:r>
    </w:p>
    <w:p w14:paraId="5F12BE69" w14:textId="4E90C8FC" w:rsidR="00FB03B4" w:rsidRDefault="00FB03B4" w:rsidP="00FB03B4">
      <w:pPr>
        <w:rPr>
          <w:rFonts w:cs="Arial"/>
        </w:rPr>
      </w:pPr>
      <w:r>
        <w:t xml:space="preserve">Dhulwa promotes the importance of contact by consumers with family members, friends, and other people during their admission to promote successful recovery. Connection </w:t>
      </w:r>
      <w:r w:rsidRPr="25E71CF3">
        <w:rPr>
          <w:rFonts w:cs="Arial"/>
        </w:rPr>
        <w:t xml:space="preserve">with families, friends, carers, and the community are encouraged to facilitate a supported transition back to the community. All visits are to be approved by the MDT </w:t>
      </w:r>
      <w:r>
        <w:rPr>
          <w:rFonts w:eastAsia="Calibri" w:cs="Calibri"/>
          <w:szCs w:val="22"/>
        </w:rPr>
        <w:t xml:space="preserve">and are to be scheduled by emailing the DMHU administration team at </w:t>
      </w:r>
      <w:hyperlink r:id="rId15" w:history="1">
        <w:r w:rsidRPr="00697339">
          <w:rPr>
            <w:rStyle w:val="Hyperlink"/>
            <w:rFonts w:eastAsia="Calibri" w:cs="Calibri"/>
            <w:szCs w:val="22"/>
          </w:rPr>
          <w:t>DMHU@act.gov.au</w:t>
        </w:r>
      </w:hyperlink>
      <w:r w:rsidR="00A1372E">
        <w:rPr>
          <w:rFonts w:eastAsia="Calibri" w:cs="Calibri"/>
          <w:szCs w:val="22"/>
        </w:rPr>
        <w:t>.</w:t>
      </w:r>
    </w:p>
    <w:p w14:paraId="6D1FB682" w14:textId="77777777" w:rsidR="00FB03B4" w:rsidRDefault="00FB03B4" w:rsidP="00FB03B4">
      <w:pPr>
        <w:rPr>
          <w:rFonts w:cs="Arial"/>
          <w:szCs w:val="24"/>
        </w:rPr>
      </w:pPr>
    </w:p>
    <w:p w14:paraId="74A98D70" w14:textId="1194750B" w:rsidR="00FB03B4" w:rsidRPr="00684479" w:rsidRDefault="00FB03B4" w:rsidP="00FB03B4">
      <w:pPr>
        <w:rPr>
          <w:rFonts w:cs="Arial"/>
        </w:rPr>
      </w:pPr>
      <w:r w:rsidRPr="25E71CF3">
        <w:rPr>
          <w:rFonts w:cs="Arial"/>
        </w:rPr>
        <w:t xml:space="preserve">See </w:t>
      </w:r>
      <w:r w:rsidRPr="00684479">
        <w:rPr>
          <w:rFonts w:cs="Arial"/>
        </w:rPr>
        <w:t>Visitors to Dhulwa under the</w:t>
      </w:r>
      <w:r w:rsidRPr="25E71CF3">
        <w:rPr>
          <w:rFonts w:cs="Arial"/>
          <w:i/>
          <w:iCs/>
        </w:rPr>
        <w:t xml:space="preserve"> Mental Health (Secure Facilities) Act 2016 </w:t>
      </w:r>
      <w:r w:rsidR="00C34EEC">
        <w:rPr>
          <w:rFonts w:cs="Arial"/>
        </w:rPr>
        <w:t>p</w:t>
      </w:r>
      <w:r w:rsidRPr="00684479">
        <w:rPr>
          <w:rFonts w:cs="Arial"/>
        </w:rPr>
        <w:t>rocedure</w:t>
      </w:r>
      <w:r w:rsidR="009261A2">
        <w:rPr>
          <w:rFonts w:cs="Arial"/>
        </w:rPr>
        <w:t xml:space="preserve">. </w:t>
      </w:r>
    </w:p>
    <w:p w14:paraId="5856EBAE" w14:textId="77777777" w:rsidR="00FB03B4" w:rsidRDefault="00FB03B4" w:rsidP="00FB03B4"/>
    <w:p w14:paraId="199C5412" w14:textId="77777777" w:rsidR="00FB03B4" w:rsidRPr="00FB03B4" w:rsidRDefault="00FB03B4" w:rsidP="00FB03B4">
      <w:pPr>
        <w:pStyle w:val="Heading1"/>
        <w:rPr>
          <w:sz w:val="24"/>
          <w:szCs w:val="24"/>
        </w:rPr>
      </w:pPr>
      <w:bookmarkStart w:id="54" w:name="_Toc163200226"/>
      <w:r w:rsidRPr="00FB03B4">
        <w:rPr>
          <w:sz w:val="24"/>
          <w:szCs w:val="24"/>
        </w:rPr>
        <w:t>5.2 Communication and care planning pathways</w:t>
      </w:r>
      <w:bookmarkEnd w:id="54"/>
      <w:r w:rsidRPr="00FB03B4">
        <w:rPr>
          <w:sz w:val="24"/>
          <w:szCs w:val="24"/>
        </w:rPr>
        <w:t xml:space="preserve"> </w:t>
      </w:r>
    </w:p>
    <w:p w14:paraId="2B873426" w14:textId="1C832D18" w:rsidR="00855453" w:rsidRPr="00326E7B" w:rsidRDefault="00B15F90" w:rsidP="00A81077">
      <w:pPr>
        <w:rPr>
          <w:b/>
          <w:bCs/>
          <w:szCs w:val="24"/>
        </w:rPr>
      </w:pPr>
      <w:r w:rsidRPr="00326E7B">
        <w:rPr>
          <w:b/>
          <w:bCs/>
          <w:szCs w:val="24"/>
        </w:rPr>
        <w:t>5</w:t>
      </w:r>
      <w:r w:rsidR="00191FE3" w:rsidRPr="00326E7B">
        <w:rPr>
          <w:b/>
          <w:bCs/>
          <w:szCs w:val="24"/>
        </w:rPr>
        <w:t>.</w:t>
      </w:r>
      <w:r w:rsidR="00FB03B4" w:rsidRPr="00326E7B">
        <w:rPr>
          <w:b/>
          <w:bCs/>
          <w:szCs w:val="24"/>
        </w:rPr>
        <w:t>2.1</w:t>
      </w:r>
      <w:r w:rsidR="00191FE3" w:rsidRPr="00326E7B">
        <w:rPr>
          <w:b/>
          <w:bCs/>
          <w:szCs w:val="24"/>
        </w:rPr>
        <w:t xml:space="preserve"> </w:t>
      </w:r>
      <w:r w:rsidR="007C01C8" w:rsidRPr="00326E7B">
        <w:rPr>
          <w:b/>
          <w:bCs/>
          <w:szCs w:val="24"/>
        </w:rPr>
        <w:t>Handover</w:t>
      </w:r>
    </w:p>
    <w:p w14:paraId="314C63E9" w14:textId="448E55CD" w:rsidR="0034570F" w:rsidRDefault="0034570F" w:rsidP="00855453">
      <w:pPr>
        <w:rPr>
          <w:color w:val="000000"/>
          <w:szCs w:val="24"/>
        </w:rPr>
      </w:pPr>
      <w:r w:rsidRPr="0034570F">
        <w:rPr>
          <w:color w:val="000000"/>
          <w:szCs w:val="24"/>
        </w:rPr>
        <w:t xml:space="preserve">Clinical </w:t>
      </w:r>
      <w:r w:rsidR="003618F6">
        <w:rPr>
          <w:color w:val="000000"/>
          <w:szCs w:val="24"/>
        </w:rPr>
        <w:t>h</w:t>
      </w:r>
      <w:r w:rsidRPr="0034570F">
        <w:rPr>
          <w:color w:val="000000"/>
          <w:szCs w:val="24"/>
        </w:rPr>
        <w:t xml:space="preserve">andover </w:t>
      </w:r>
      <w:r w:rsidR="006679F8">
        <w:rPr>
          <w:color w:val="000000"/>
          <w:szCs w:val="24"/>
        </w:rPr>
        <w:t xml:space="preserve">is the </w:t>
      </w:r>
      <w:r w:rsidR="00833736">
        <w:rPr>
          <w:color w:val="000000"/>
          <w:szCs w:val="24"/>
        </w:rPr>
        <w:t xml:space="preserve">communication </w:t>
      </w:r>
      <w:r w:rsidRPr="0034570F">
        <w:rPr>
          <w:color w:val="000000"/>
          <w:szCs w:val="24"/>
        </w:rPr>
        <w:t xml:space="preserve">of </w:t>
      </w:r>
      <w:r w:rsidR="003618F6">
        <w:rPr>
          <w:color w:val="000000"/>
          <w:szCs w:val="24"/>
        </w:rPr>
        <w:t xml:space="preserve">consumer care </w:t>
      </w:r>
      <w:r w:rsidRPr="0034570F">
        <w:rPr>
          <w:color w:val="000000"/>
          <w:szCs w:val="24"/>
        </w:rPr>
        <w:t xml:space="preserve">to ensure relevant, accurate and current information about </w:t>
      </w:r>
      <w:r w:rsidR="00F1291E">
        <w:rPr>
          <w:color w:val="000000"/>
          <w:szCs w:val="24"/>
        </w:rPr>
        <w:t xml:space="preserve">the </w:t>
      </w:r>
      <w:r w:rsidRPr="0034570F">
        <w:rPr>
          <w:color w:val="000000"/>
          <w:szCs w:val="24"/>
        </w:rPr>
        <w:t>care transferred, action</w:t>
      </w:r>
      <w:r w:rsidR="00BD0E14">
        <w:rPr>
          <w:color w:val="000000"/>
          <w:szCs w:val="24"/>
        </w:rPr>
        <w:t xml:space="preserve">s </w:t>
      </w:r>
      <w:r w:rsidR="001067D8">
        <w:rPr>
          <w:color w:val="000000"/>
          <w:szCs w:val="24"/>
        </w:rPr>
        <w:t xml:space="preserve">undertaken </w:t>
      </w:r>
      <w:r w:rsidRPr="0034570F">
        <w:rPr>
          <w:color w:val="000000"/>
          <w:szCs w:val="24"/>
        </w:rPr>
        <w:t>(when necessary) and continuity of care is maintained. Standardised clinical handover optimises safe, high quality consumer care.</w:t>
      </w:r>
    </w:p>
    <w:p w14:paraId="0EA9C2EA" w14:textId="77777777" w:rsidR="0034570F" w:rsidRPr="0034570F" w:rsidRDefault="0034570F" w:rsidP="00855453">
      <w:pPr>
        <w:rPr>
          <w:color w:val="000000"/>
          <w:szCs w:val="24"/>
        </w:rPr>
      </w:pPr>
    </w:p>
    <w:p w14:paraId="360CD0E6" w14:textId="77777777" w:rsidR="0034570F" w:rsidRPr="0034570F" w:rsidRDefault="0034570F" w:rsidP="0034570F">
      <w:pPr>
        <w:pStyle w:val="NormalWeb"/>
        <w:spacing w:before="0" w:beforeAutospacing="0" w:after="0" w:afterAutospacing="0"/>
        <w:rPr>
          <w:rFonts w:asciiTheme="minorHAnsi" w:hAnsiTheme="minorHAnsi" w:cstheme="minorHAnsi"/>
          <w:color w:val="000000"/>
        </w:rPr>
      </w:pPr>
      <w:r w:rsidRPr="0034570F">
        <w:rPr>
          <w:rFonts w:asciiTheme="minorHAnsi" w:hAnsiTheme="minorHAnsi" w:cstheme="minorHAnsi"/>
          <w:color w:val="000000"/>
        </w:rPr>
        <w:t>Handover may be delivered:</w:t>
      </w:r>
    </w:p>
    <w:p w14:paraId="24B6CDB1" w14:textId="0AA08BB0" w:rsidR="0034570F" w:rsidRPr="0034570F" w:rsidRDefault="0034570F" w:rsidP="004745AD">
      <w:pPr>
        <w:pStyle w:val="NormalWeb"/>
        <w:numPr>
          <w:ilvl w:val="1"/>
          <w:numId w:val="13"/>
        </w:numPr>
        <w:spacing w:before="0" w:beforeAutospacing="0" w:after="0" w:afterAutospacing="0"/>
        <w:ind w:left="426" w:hanging="426"/>
        <w:rPr>
          <w:rFonts w:asciiTheme="minorHAnsi" w:hAnsiTheme="minorHAnsi" w:cstheme="minorHAnsi"/>
          <w:color w:val="000000"/>
        </w:rPr>
      </w:pPr>
      <w:r w:rsidRPr="0034570F">
        <w:rPr>
          <w:rFonts w:asciiTheme="minorHAnsi" w:hAnsiTheme="minorHAnsi" w:cstheme="minorHAnsi"/>
          <w:color w:val="000000"/>
        </w:rPr>
        <w:t>Face-to-face</w:t>
      </w:r>
    </w:p>
    <w:p w14:paraId="13FDB361" w14:textId="24C132FC" w:rsidR="0034570F" w:rsidRPr="0034570F" w:rsidRDefault="0034570F" w:rsidP="004745AD">
      <w:pPr>
        <w:pStyle w:val="NormalWeb"/>
        <w:numPr>
          <w:ilvl w:val="1"/>
          <w:numId w:val="13"/>
        </w:numPr>
        <w:ind w:left="426" w:hanging="426"/>
        <w:rPr>
          <w:rFonts w:asciiTheme="minorHAnsi" w:hAnsiTheme="minorHAnsi" w:cstheme="minorHAnsi"/>
          <w:color w:val="000000"/>
        </w:rPr>
      </w:pPr>
      <w:r w:rsidRPr="0034570F">
        <w:rPr>
          <w:rFonts w:asciiTheme="minorHAnsi" w:hAnsiTheme="minorHAnsi" w:cstheme="minorHAnsi"/>
          <w:color w:val="000000"/>
        </w:rPr>
        <w:t xml:space="preserve">Via telephone or telehealth, </w:t>
      </w:r>
    </w:p>
    <w:p w14:paraId="06D74CEF" w14:textId="578ACCAA" w:rsidR="0034570F" w:rsidRPr="0034570F" w:rsidRDefault="0034570F" w:rsidP="004745AD">
      <w:pPr>
        <w:pStyle w:val="NormalWeb"/>
        <w:numPr>
          <w:ilvl w:val="1"/>
          <w:numId w:val="13"/>
        </w:numPr>
        <w:ind w:left="426" w:hanging="426"/>
        <w:rPr>
          <w:rFonts w:asciiTheme="minorHAnsi" w:hAnsiTheme="minorHAnsi" w:cstheme="minorHAnsi"/>
          <w:color w:val="000000"/>
        </w:rPr>
      </w:pPr>
      <w:r w:rsidRPr="0034570F">
        <w:rPr>
          <w:rFonts w:asciiTheme="minorHAnsi" w:hAnsiTheme="minorHAnsi" w:cstheme="minorHAnsi"/>
          <w:color w:val="000000"/>
        </w:rPr>
        <w:t>Clinical documentation</w:t>
      </w:r>
    </w:p>
    <w:p w14:paraId="0CAF2540" w14:textId="02DA705A" w:rsidR="0034570F" w:rsidRPr="0034570F" w:rsidRDefault="0034570F" w:rsidP="004745AD">
      <w:pPr>
        <w:pStyle w:val="NormalWeb"/>
        <w:numPr>
          <w:ilvl w:val="1"/>
          <w:numId w:val="13"/>
        </w:numPr>
        <w:ind w:left="426" w:hanging="426"/>
        <w:rPr>
          <w:rFonts w:asciiTheme="minorHAnsi" w:hAnsiTheme="minorHAnsi" w:cstheme="minorHAnsi"/>
          <w:color w:val="000000"/>
        </w:rPr>
      </w:pPr>
      <w:r w:rsidRPr="0034570F">
        <w:rPr>
          <w:rFonts w:asciiTheme="minorHAnsi" w:hAnsiTheme="minorHAnsi" w:cstheme="minorHAnsi"/>
          <w:color w:val="000000"/>
        </w:rPr>
        <w:t>Discharge summaries</w:t>
      </w:r>
    </w:p>
    <w:p w14:paraId="3634B31C" w14:textId="27BEDF9C" w:rsidR="0034570F" w:rsidRPr="0034570F" w:rsidRDefault="0034570F" w:rsidP="004745AD">
      <w:pPr>
        <w:pStyle w:val="NormalWeb"/>
        <w:numPr>
          <w:ilvl w:val="1"/>
          <w:numId w:val="13"/>
        </w:numPr>
        <w:ind w:left="426" w:hanging="426"/>
        <w:rPr>
          <w:rFonts w:asciiTheme="minorHAnsi" w:hAnsiTheme="minorHAnsi" w:cstheme="minorHAnsi"/>
          <w:color w:val="000000"/>
        </w:rPr>
      </w:pPr>
      <w:r w:rsidRPr="0034570F">
        <w:rPr>
          <w:rFonts w:asciiTheme="minorHAnsi" w:hAnsiTheme="minorHAnsi" w:cstheme="minorHAnsi"/>
          <w:color w:val="000000"/>
        </w:rPr>
        <w:t>Outpatient letters (</w:t>
      </w:r>
      <w:r w:rsidR="000B2BDC" w:rsidRPr="0034570F">
        <w:rPr>
          <w:rFonts w:asciiTheme="minorHAnsi" w:hAnsiTheme="minorHAnsi" w:cstheme="minorHAnsi"/>
          <w:color w:val="000000"/>
        </w:rPr>
        <w:t>e.g.,</w:t>
      </w:r>
      <w:r w:rsidRPr="0034570F">
        <w:rPr>
          <w:rFonts w:asciiTheme="minorHAnsi" w:hAnsiTheme="minorHAnsi" w:cstheme="minorHAnsi"/>
          <w:color w:val="000000"/>
        </w:rPr>
        <w:t xml:space="preserve"> by Medical Officers, Allied Health, Nurse Practitioners)</w:t>
      </w:r>
    </w:p>
    <w:p w14:paraId="1EC80F1E" w14:textId="66A143E9" w:rsidR="0034570F" w:rsidRPr="0034570F" w:rsidRDefault="51EAA875" w:rsidP="004745AD">
      <w:pPr>
        <w:pStyle w:val="NormalWeb"/>
        <w:numPr>
          <w:ilvl w:val="1"/>
          <w:numId w:val="13"/>
        </w:numPr>
        <w:ind w:left="426" w:hanging="426"/>
        <w:rPr>
          <w:rFonts w:asciiTheme="minorHAnsi" w:hAnsiTheme="minorHAnsi" w:cstheme="minorHAnsi"/>
          <w:color w:val="000000"/>
        </w:rPr>
      </w:pPr>
      <w:r w:rsidRPr="25E71CF3">
        <w:rPr>
          <w:rFonts w:asciiTheme="minorHAnsi" w:hAnsiTheme="minorHAnsi" w:cstheme="minorBidi"/>
          <w:color w:val="000000" w:themeColor="text1"/>
        </w:rPr>
        <w:t>Electronic handover tools including e-Referrals.</w:t>
      </w:r>
    </w:p>
    <w:p w14:paraId="7BF8B27C" w14:textId="111DE6E8" w:rsidR="0034570F" w:rsidRPr="0034570F" w:rsidRDefault="0034570F" w:rsidP="0034570F">
      <w:pPr>
        <w:pStyle w:val="NormalWeb"/>
        <w:spacing w:before="0" w:beforeAutospacing="0" w:after="0" w:afterAutospacing="0"/>
        <w:rPr>
          <w:rFonts w:asciiTheme="minorHAnsi" w:hAnsiTheme="minorHAnsi" w:cstheme="minorHAnsi"/>
          <w:color w:val="000000"/>
        </w:rPr>
      </w:pPr>
      <w:r w:rsidRPr="0034570F">
        <w:rPr>
          <w:rFonts w:asciiTheme="minorHAnsi" w:hAnsiTheme="minorHAnsi" w:cstheme="minorHAnsi"/>
          <w:color w:val="000000"/>
        </w:rPr>
        <w:t>CHS use</w:t>
      </w:r>
      <w:r w:rsidR="00BD0E14">
        <w:rPr>
          <w:rFonts w:asciiTheme="minorHAnsi" w:hAnsiTheme="minorHAnsi" w:cstheme="minorHAnsi"/>
          <w:color w:val="000000"/>
        </w:rPr>
        <w:t>s</w:t>
      </w:r>
      <w:r w:rsidRPr="0034570F">
        <w:rPr>
          <w:rFonts w:asciiTheme="minorHAnsi" w:hAnsiTheme="minorHAnsi" w:cstheme="minorHAnsi"/>
          <w:color w:val="000000"/>
        </w:rPr>
        <w:t xml:space="preserve"> a structured handover process</w:t>
      </w:r>
      <w:r w:rsidR="00BD0E14">
        <w:rPr>
          <w:rFonts w:asciiTheme="minorHAnsi" w:hAnsiTheme="minorHAnsi" w:cstheme="minorHAnsi"/>
          <w:color w:val="000000"/>
        </w:rPr>
        <w:t xml:space="preserve">: </w:t>
      </w:r>
    </w:p>
    <w:p w14:paraId="0EE42EEB" w14:textId="330B0796" w:rsidR="0034570F" w:rsidRPr="00603F74" w:rsidRDefault="0034570F" w:rsidP="004745AD">
      <w:pPr>
        <w:pStyle w:val="NormalWeb"/>
        <w:numPr>
          <w:ilvl w:val="0"/>
          <w:numId w:val="14"/>
        </w:numPr>
        <w:spacing w:before="0" w:beforeAutospacing="0" w:after="0" w:afterAutospacing="0"/>
        <w:ind w:left="426" w:hanging="426"/>
        <w:rPr>
          <w:rFonts w:asciiTheme="minorHAnsi" w:hAnsiTheme="minorHAnsi" w:cstheme="minorHAnsi"/>
          <w:strike/>
          <w:color w:val="000000"/>
        </w:rPr>
      </w:pPr>
      <w:r w:rsidRPr="0034570F">
        <w:rPr>
          <w:rFonts w:asciiTheme="minorHAnsi" w:hAnsiTheme="minorHAnsi" w:cstheme="minorHAnsi"/>
          <w:color w:val="000000"/>
        </w:rPr>
        <w:t>ISBAR (</w:t>
      </w:r>
      <w:r w:rsidR="002630A6">
        <w:rPr>
          <w:rFonts w:asciiTheme="minorHAnsi" w:hAnsiTheme="minorHAnsi" w:cstheme="minorHAnsi"/>
          <w:color w:val="000000"/>
        </w:rPr>
        <w:t>I</w:t>
      </w:r>
      <w:r w:rsidRPr="0034570F">
        <w:rPr>
          <w:rFonts w:asciiTheme="minorHAnsi" w:hAnsiTheme="minorHAnsi" w:cstheme="minorHAnsi"/>
          <w:color w:val="000000"/>
        </w:rPr>
        <w:t xml:space="preserve">ntroduction, </w:t>
      </w:r>
      <w:r w:rsidR="002630A6">
        <w:rPr>
          <w:rFonts w:asciiTheme="minorHAnsi" w:hAnsiTheme="minorHAnsi" w:cstheme="minorHAnsi"/>
          <w:color w:val="000000"/>
        </w:rPr>
        <w:t>S</w:t>
      </w:r>
      <w:r w:rsidRPr="0034570F">
        <w:rPr>
          <w:rFonts w:asciiTheme="minorHAnsi" w:hAnsiTheme="minorHAnsi" w:cstheme="minorHAnsi"/>
          <w:color w:val="000000"/>
        </w:rPr>
        <w:t xml:space="preserve">ituation, </w:t>
      </w:r>
      <w:r w:rsidR="002630A6">
        <w:rPr>
          <w:rFonts w:asciiTheme="minorHAnsi" w:hAnsiTheme="minorHAnsi" w:cstheme="minorHAnsi"/>
          <w:color w:val="000000"/>
        </w:rPr>
        <w:t>B</w:t>
      </w:r>
      <w:r w:rsidRPr="0034570F">
        <w:rPr>
          <w:rFonts w:asciiTheme="minorHAnsi" w:hAnsiTheme="minorHAnsi" w:cstheme="minorHAnsi"/>
          <w:color w:val="000000"/>
        </w:rPr>
        <w:t xml:space="preserve">ackground, </w:t>
      </w:r>
      <w:r w:rsidR="002630A6">
        <w:rPr>
          <w:rFonts w:asciiTheme="minorHAnsi" w:hAnsiTheme="minorHAnsi" w:cstheme="minorHAnsi"/>
          <w:color w:val="000000"/>
        </w:rPr>
        <w:t>A</w:t>
      </w:r>
      <w:r w:rsidRPr="0034570F">
        <w:rPr>
          <w:rFonts w:asciiTheme="minorHAnsi" w:hAnsiTheme="minorHAnsi" w:cstheme="minorHAnsi"/>
          <w:color w:val="000000"/>
        </w:rPr>
        <w:t xml:space="preserve">ssessment, </w:t>
      </w:r>
      <w:r w:rsidR="002630A6">
        <w:rPr>
          <w:rFonts w:asciiTheme="minorHAnsi" w:hAnsiTheme="minorHAnsi" w:cstheme="minorHAnsi"/>
          <w:color w:val="000000"/>
        </w:rPr>
        <w:t>R</w:t>
      </w:r>
      <w:r w:rsidRPr="0034570F">
        <w:rPr>
          <w:rFonts w:asciiTheme="minorHAnsi" w:hAnsiTheme="minorHAnsi" w:cstheme="minorHAnsi"/>
          <w:color w:val="000000"/>
        </w:rPr>
        <w:t>ecommendation/</w:t>
      </w:r>
      <w:r w:rsidR="002630A6">
        <w:rPr>
          <w:rFonts w:asciiTheme="minorHAnsi" w:hAnsiTheme="minorHAnsi" w:cstheme="minorHAnsi"/>
          <w:color w:val="000000"/>
        </w:rPr>
        <w:t>R</w:t>
      </w:r>
      <w:r w:rsidRPr="0034570F">
        <w:rPr>
          <w:rFonts w:asciiTheme="minorHAnsi" w:hAnsiTheme="minorHAnsi" w:cstheme="minorHAnsi"/>
          <w:color w:val="000000"/>
        </w:rPr>
        <w:t>ead back) method for verbal clinical handover</w:t>
      </w:r>
    </w:p>
    <w:p w14:paraId="62E8A830" w14:textId="78904373" w:rsidR="0034570F" w:rsidRPr="0034570F" w:rsidRDefault="51EAA875" w:rsidP="004745AD">
      <w:pPr>
        <w:pStyle w:val="NormalWeb"/>
        <w:numPr>
          <w:ilvl w:val="0"/>
          <w:numId w:val="14"/>
        </w:numPr>
        <w:ind w:left="426" w:hanging="426"/>
        <w:rPr>
          <w:rFonts w:asciiTheme="minorHAnsi" w:hAnsiTheme="minorHAnsi" w:cstheme="minorHAnsi"/>
          <w:color w:val="000000"/>
        </w:rPr>
      </w:pPr>
      <w:r w:rsidRPr="25E71CF3">
        <w:rPr>
          <w:rFonts w:asciiTheme="minorHAnsi" w:hAnsiTheme="minorHAnsi" w:cstheme="minorBidi"/>
          <w:color w:val="000000" w:themeColor="text1"/>
        </w:rPr>
        <w:lastRenderedPageBreak/>
        <w:t xml:space="preserve">ISOAP (Identification, </w:t>
      </w:r>
      <w:r w:rsidR="002630A6">
        <w:rPr>
          <w:rFonts w:asciiTheme="minorHAnsi" w:hAnsiTheme="minorHAnsi" w:cstheme="minorBidi"/>
          <w:color w:val="000000" w:themeColor="text1"/>
        </w:rPr>
        <w:t>S</w:t>
      </w:r>
      <w:r w:rsidRPr="25E71CF3">
        <w:rPr>
          <w:rFonts w:asciiTheme="minorHAnsi" w:hAnsiTheme="minorHAnsi" w:cstheme="minorBidi"/>
          <w:color w:val="000000" w:themeColor="text1"/>
        </w:rPr>
        <w:t xml:space="preserve">ubjective information, </w:t>
      </w:r>
      <w:r w:rsidR="002630A6">
        <w:rPr>
          <w:rFonts w:asciiTheme="minorHAnsi" w:hAnsiTheme="minorHAnsi" w:cstheme="minorBidi"/>
          <w:color w:val="000000" w:themeColor="text1"/>
        </w:rPr>
        <w:t>O</w:t>
      </w:r>
      <w:r w:rsidRPr="25E71CF3">
        <w:rPr>
          <w:rFonts w:asciiTheme="minorHAnsi" w:hAnsiTheme="minorHAnsi" w:cstheme="minorBidi"/>
          <w:color w:val="000000" w:themeColor="text1"/>
        </w:rPr>
        <w:t xml:space="preserve">bjective information, </w:t>
      </w:r>
      <w:r w:rsidR="002630A6">
        <w:rPr>
          <w:rFonts w:asciiTheme="minorHAnsi" w:hAnsiTheme="minorHAnsi" w:cstheme="minorBidi"/>
          <w:color w:val="000000" w:themeColor="text1"/>
        </w:rPr>
        <w:t>A</w:t>
      </w:r>
      <w:r w:rsidRPr="25E71CF3">
        <w:rPr>
          <w:rFonts w:asciiTheme="minorHAnsi" w:hAnsiTheme="minorHAnsi" w:cstheme="minorBidi"/>
          <w:color w:val="000000" w:themeColor="text1"/>
        </w:rPr>
        <w:t>nalysis/</w:t>
      </w:r>
      <w:r w:rsidR="002630A6">
        <w:rPr>
          <w:rFonts w:asciiTheme="minorHAnsi" w:hAnsiTheme="minorHAnsi" w:cstheme="minorBidi"/>
          <w:color w:val="000000" w:themeColor="text1"/>
        </w:rPr>
        <w:t>A</w:t>
      </w:r>
      <w:r w:rsidRPr="25E71CF3">
        <w:rPr>
          <w:rFonts w:asciiTheme="minorHAnsi" w:hAnsiTheme="minorHAnsi" w:cstheme="minorBidi"/>
          <w:color w:val="000000" w:themeColor="text1"/>
        </w:rPr>
        <w:t>ction/</w:t>
      </w:r>
      <w:r w:rsidR="002630A6">
        <w:rPr>
          <w:rFonts w:asciiTheme="minorHAnsi" w:hAnsiTheme="minorHAnsi" w:cstheme="minorBidi"/>
          <w:color w:val="000000" w:themeColor="text1"/>
        </w:rPr>
        <w:t>A</w:t>
      </w:r>
      <w:r w:rsidRPr="25E71CF3">
        <w:rPr>
          <w:rFonts w:asciiTheme="minorHAnsi" w:hAnsiTheme="minorHAnsi" w:cstheme="minorBidi"/>
          <w:color w:val="000000" w:themeColor="text1"/>
        </w:rPr>
        <w:t xml:space="preserve">dvice, and </w:t>
      </w:r>
      <w:r w:rsidR="002630A6">
        <w:rPr>
          <w:rFonts w:asciiTheme="minorHAnsi" w:hAnsiTheme="minorHAnsi" w:cstheme="minorBidi"/>
          <w:color w:val="000000" w:themeColor="text1"/>
        </w:rPr>
        <w:t>P</w:t>
      </w:r>
      <w:r w:rsidRPr="25E71CF3">
        <w:rPr>
          <w:rFonts w:asciiTheme="minorHAnsi" w:hAnsiTheme="minorHAnsi" w:cstheme="minorBidi"/>
          <w:color w:val="000000" w:themeColor="text1"/>
        </w:rPr>
        <w:t xml:space="preserve">lan) for written documentation and transfer of care depending on information to be communicated. </w:t>
      </w:r>
    </w:p>
    <w:p w14:paraId="2943A94B" w14:textId="476FF81B" w:rsidR="0034570F" w:rsidRPr="0034570F" w:rsidRDefault="0034570F" w:rsidP="00855453">
      <w:pPr>
        <w:rPr>
          <w:color w:val="000000"/>
          <w:szCs w:val="24"/>
        </w:rPr>
      </w:pPr>
      <w:r w:rsidRPr="0034570F">
        <w:rPr>
          <w:color w:val="000000"/>
          <w:szCs w:val="24"/>
        </w:rPr>
        <w:t xml:space="preserve">See </w:t>
      </w:r>
      <w:r w:rsidRPr="002630A6">
        <w:rPr>
          <w:color w:val="000000"/>
          <w:szCs w:val="24"/>
        </w:rPr>
        <w:t xml:space="preserve">CHS Clinical Handover </w:t>
      </w:r>
      <w:r w:rsidR="00C34EEC">
        <w:rPr>
          <w:color w:val="000000"/>
          <w:szCs w:val="24"/>
        </w:rPr>
        <w:t>p</w:t>
      </w:r>
      <w:r w:rsidRPr="002630A6">
        <w:rPr>
          <w:color w:val="000000"/>
          <w:szCs w:val="24"/>
        </w:rPr>
        <w:t>rocedure</w:t>
      </w:r>
      <w:r w:rsidRPr="0034570F">
        <w:rPr>
          <w:color w:val="000000"/>
          <w:szCs w:val="24"/>
        </w:rPr>
        <w:t xml:space="preserve"> for further information.</w:t>
      </w:r>
    </w:p>
    <w:p w14:paraId="15B473DF" w14:textId="77777777" w:rsidR="00191FE3" w:rsidRDefault="00191FE3" w:rsidP="00855453">
      <w:pPr>
        <w:rPr>
          <w:rFonts w:cs="Arial"/>
          <w:b/>
          <w:szCs w:val="24"/>
        </w:rPr>
      </w:pPr>
    </w:p>
    <w:p w14:paraId="4A07A276" w14:textId="29850094" w:rsidR="007C01C8" w:rsidRPr="00326E7B" w:rsidRDefault="00B15F90" w:rsidP="00FB03B4">
      <w:pPr>
        <w:rPr>
          <w:b/>
          <w:bCs/>
          <w:szCs w:val="24"/>
        </w:rPr>
      </w:pPr>
      <w:r w:rsidRPr="00326E7B">
        <w:rPr>
          <w:b/>
          <w:bCs/>
          <w:szCs w:val="24"/>
        </w:rPr>
        <w:t>5</w:t>
      </w:r>
      <w:r w:rsidR="00191FE3" w:rsidRPr="00326E7B">
        <w:rPr>
          <w:b/>
          <w:bCs/>
          <w:szCs w:val="24"/>
        </w:rPr>
        <w:t>.2</w:t>
      </w:r>
      <w:r w:rsidR="00FB03B4" w:rsidRPr="00326E7B">
        <w:rPr>
          <w:b/>
          <w:bCs/>
          <w:szCs w:val="24"/>
        </w:rPr>
        <w:t>.2</w:t>
      </w:r>
      <w:r w:rsidR="00191FE3" w:rsidRPr="00326E7B">
        <w:rPr>
          <w:b/>
          <w:bCs/>
          <w:szCs w:val="24"/>
        </w:rPr>
        <w:t xml:space="preserve"> Safety h</w:t>
      </w:r>
      <w:r w:rsidR="007C01C8" w:rsidRPr="00326E7B">
        <w:rPr>
          <w:b/>
          <w:bCs/>
          <w:szCs w:val="24"/>
        </w:rPr>
        <w:t>uddle</w:t>
      </w:r>
    </w:p>
    <w:p w14:paraId="0B2CE8A7" w14:textId="3CBA701A" w:rsidR="0034570F" w:rsidRPr="0034570F" w:rsidRDefault="51EAA875" w:rsidP="25E71CF3">
      <w:pPr>
        <w:rPr>
          <w:color w:val="000000"/>
          <w:lang w:eastAsia="en-AU"/>
        </w:rPr>
      </w:pPr>
      <w:r w:rsidRPr="25E71CF3">
        <w:rPr>
          <w:color w:val="000000" w:themeColor="text1"/>
        </w:rPr>
        <w:t xml:space="preserve">The </w:t>
      </w:r>
      <w:r w:rsidR="0F612E4F" w:rsidRPr="25E71CF3">
        <w:rPr>
          <w:color w:val="000000" w:themeColor="text1"/>
        </w:rPr>
        <w:t>s</w:t>
      </w:r>
      <w:r w:rsidRPr="25E71CF3">
        <w:rPr>
          <w:color w:val="000000" w:themeColor="text1"/>
        </w:rPr>
        <w:t xml:space="preserve">afety </w:t>
      </w:r>
      <w:r w:rsidR="0F612E4F" w:rsidRPr="25E71CF3">
        <w:rPr>
          <w:color w:val="000000" w:themeColor="text1"/>
        </w:rPr>
        <w:t>h</w:t>
      </w:r>
      <w:r w:rsidRPr="25E71CF3">
        <w:rPr>
          <w:color w:val="000000" w:themeColor="text1"/>
        </w:rPr>
        <w:t xml:space="preserve">uddle is a communication tool </w:t>
      </w:r>
      <w:r w:rsidR="2561DD2B" w:rsidRPr="25E71CF3">
        <w:rPr>
          <w:color w:val="000000" w:themeColor="text1"/>
        </w:rPr>
        <w:t>t</w:t>
      </w:r>
      <w:r w:rsidRPr="25E71CF3">
        <w:rPr>
          <w:color w:val="000000" w:themeColor="text1"/>
        </w:rPr>
        <w:t xml:space="preserve">o maintain a safe working environment, by identifying and mitigating or managing safety issues that arise within the clinical environments of Dhulwa. Safety issues can be occupational, environmental, </w:t>
      </w:r>
      <w:r w:rsidR="0B680627" w:rsidRPr="25E71CF3">
        <w:rPr>
          <w:color w:val="000000" w:themeColor="text1"/>
        </w:rPr>
        <w:t>operational,</w:t>
      </w:r>
      <w:r w:rsidRPr="25E71CF3">
        <w:rPr>
          <w:color w:val="000000" w:themeColor="text1"/>
        </w:rPr>
        <w:t xml:space="preserve"> or clinical</w:t>
      </w:r>
      <w:r w:rsidR="2C84BF7E" w:rsidRPr="25E71CF3">
        <w:rPr>
          <w:color w:val="000000" w:themeColor="text1"/>
        </w:rPr>
        <w:t xml:space="preserve">. </w:t>
      </w:r>
    </w:p>
    <w:p w14:paraId="17DE8C41" w14:textId="119EA019" w:rsidR="0034570F" w:rsidRPr="0034570F" w:rsidRDefault="51EAA875" w:rsidP="00191FE3">
      <w:pPr>
        <w:spacing w:before="100" w:beforeAutospacing="1" w:after="100" w:afterAutospacing="1"/>
        <w:rPr>
          <w:rFonts w:asciiTheme="minorHAnsi" w:hAnsiTheme="minorHAnsi" w:cstheme="minorHAnsi"/>
          <w:color w:val="000000"/>
          <w:szCs w:val="24"/>
          <w:lang w:eastAsia="en-AU"/>
        </w:rPr>
      </w:pPr>
      <w:r w:rsidRPr="25E71CF3">
        <w:rPr>
          <w:color w:val="000000" w:themeColor="text1"/>
        </w:rPr>
        <w:t xml:space="preserve">The </w:t>
      </w:r>
      <w:r w:rsidR="62B87A2E" w:rsidRPr="25E71CF3">
        <w:rPr>
          <w:color w:val="000000" w:themeColor="text1"/>
        </w:rPr>
        <w:t>s</w:t>
      </w:r>
      <w:r w:rsidRPr="25E71CF3">
        <w:rPr>
          <w:color w:val="000000" w:themeColor="text1"/>
        </w:rPr>
        <w:t xml:space="preserve">afety </w:t>
      </w:r>
      <w:r w:rsidR="62B87A2E" w:rsidRPr="25E71CF3">
        <w:rPr>
          <w:color w:val="000000" w:themeColor="text1"/>
        </w:rPr>
        <w:t>h</w:t>
      </w:r>
      <w:r w:rsidRPr="25E71CF3">
        <w:rPr>
          <w:color w:val="000000" w:themeColor="text1"/>
        </w:rPr>
        <w:t xml:space="preserve">uddle does not replace a clinical handover or </w:t>
      </w:r>
      <w:r w:rsidR="62B87A2E" w:rsidRPr="25E71CF3">
        <w:rPr>
          <w:color w:val="000000" w:themeColor="text1"/>
        </w:rPr>
        <w:t xml:space="preserve">MDT </w:t>
      </w:r>
      <w:r w:rsidRPr="25E71CF3">
        <w:rPr>
          <w:color w:val="000000" w:themeColor="text1"/>
        </w:rPr>
        <w:t xml:space="preserve">meeting and not every consumer will be discussed during a </w:t>
      </w:r>
      <w:r w:rsidR="62B87A2E" w:rsidRPr="25E71CF3">
        <w:rPr>
          <w:color w:val="000000" w:themeColor="text1"/>
        </w:rPr>
        <w:t>s</w:t>
      </w:r>
      <w:r w:rsidRPr="25E71CF3">
        <w:rPr>
          <w:color w:val="000000" w:themeColor="text1"/>
        </w:rPr>
        <w:t xml:space="preserve">afety </w:t>
      </w:r>
      <w:r w:rsidR="62B87A2E" w:rsidRPr="25E71CF3">
        <w:rPr>
          <w:color w:val="000000" w:themeColor="text1"/>
        </w:rPr>
        <w:t>h</w:t>
      </w:r>
      <w:r w:rsidRPr="25E71CF3">
        <w:rPr>
          <w:color w:val="000000" w:themeColor="text1"/>
        </w:rPr>
        <w:t xml:space="preserve">uddle. </w:t>
      </w:r>
    </w:p>
    <w:p w14:paraId="45E17F5B" w14:textId="60114D2F" w:rsidR="0034570F" w:rsidRDefault="0034570F" w:rsidP="00191FE3">
      <w:pPr>
        <w:spacing w:before="100" w:beforeAutospacing="1" w:after="100" w:afterAutospacing="1"/>
        <w:rPr>
          <w:color w:val="000000"/>
          <w:szCs w:val="24"/>
        </w:rPr>
      </w:pPr>
      <w:r w:rsidRPr="0034570F">
        <w:rPr>
          <w:color w:val="000000"/>
          <w:szCs w:val="24"/>
        </w:rPr>
        <w:t xml:space="preserve">The </w:t>
      </w:r>
      <w:r w:rsidR="00A53C80">
        <w:rPr>
          <w:color w:val="000000"/>
          <w:szCs w:val="24"/>
        </w:rPr>
        <w:t>s</w:t>
      </w:r>
      <w:r w:rsidRPr="0034570F">
        <w:rPr>
          <w:color w:val="000000"/>
          <w:szCs w:val="24"/>
        </w:rPr>
        <w:t xml:space="preserve">afety </w:t>
      </w:r>
      <w:r w:rsidR="00A53C80">
        <w:rPr>
          <w:color w:val="000000"/>
          <w:szCs w:val="24"/>
        </w:rPr>
        <w:t>h</w:t>
      </w:r>
      <w:r w:rsidRPr="0034570F">
        <w:rPr>
          <w:color w:val="000000"/>
          <w:szCs w:val="24"/>
        </w:rPr>
        <w:t xml:space="preserve">uddle is an open and transparent forum for staff to identify, discuss and manage or resolve immediate safety issues and support a positive culture of workplace safety. The </w:t>
      </w:r>
      <w:r w:rsidR="00BD0E14">
        <w:rPr>
          <w:color w:val="000000"/>
          <w:szCs w:val="24"/>
        </w:rPr>
        <w:t>h</w:t>
      </w:r>
      <w:r w:rsidRPr="0034570F">
        <w:rPr>
          <w:color w:val="000000"/>
          <w:szCs w:val="24"/>
        </w:rPr>
        <w:t>uddles take the form of a brief, focused and structured exchange of information about potential or existing safety issues which may affect consumer/s, staff and any person accessing the healthcare environment.</w:t>
      </w:r>
    </w:p>
    <w:p w14:paraId="2C700C2B" w14:textId="12CAF4D8" w:rsidR="00191FE3" w:rsidRPr="00191FE3" w:rsidRDefault="00191FE3" w:rsidP="00702C79">
      <w:pPr>
        <w:rPr>
          <w:rFonts w:asciiTheme="minorHAnsi" w:hAnsiTheme="minorHAnsi" w:cstheme="minorHAnsi"/>
          <w:color w:val="000000"/>
          <w:szCs w:val="24"/>
          <w:lang w:eastAsia="en-AU"/>
        </w:rPr>
      </w:pPr>
      <w:r w:rsidRPr="00191FE3">
        <w:rPr>
          <w:rFonts w:asciiTheme="minorHAnsi" w:hAnsiTheme="minorHAnsi" w:cstheme="minorHAnsi"/>
          <w:color w:val="000000"/>
          <w:szCs w:val="24"/>
          <w:lang w:eastAsia="en-AU"/>
        </w:rPr>
        <w:t xml:space="preserve">The </w:t>
      </w:r>
      <w:r w:rsidR="00BD0E14">
        <w:rPr>
          <w:rFonts w:asciiTheme="minorHAnsi" w:hAnsiTheme="minorHAnsi" w:cstheme="minorHAnsi"/>
          <w:color w:val="000000"/>
          <w:szCs w:val="24"/>
          <w:lang w:eastAsia="en-AU"/>
        </w:rPr>
        <w:t>s</w:t>
      </w:r>
      <w:r w:rsidRPr="00191FE3">
        <w:rPr>
          <w:rFonts w:asciiTheme="minorHAnsi" w:hAnsiTheme="minorHAnsi" w:cstheme="minorHAnsi"/>
          <w:color w:val="000000"/>
          <w:szCs w:val="24"/>
          <w:lang w:eastAsia="en-AU"/>
        </w:rPr>
        <w:t xml:space="preserve">afety </w:t>
      </w:r>
      <w:r w:rsidR="00BD0E14">
        <w:rPr>
          <w:rFonts w:asciiTheme="minorHAnsi" w:hAnsiTheme="minorHAnsi" w:cstheme="minorHAnsi"/>
          <w:color w:val="000000"/>
          <w:szCs w:val="24"/>
          <w:lang w:eastAsia="en-AU"/>
        </w:rPr>
        <w:t>h</w:t>
      </w:r>
      <w:r w:rsidRPr="00191FE3">
        <w:rPr>
          <w:rFonts w:asciiTheme="minorHAnsi" w:hAnsiTheme="minorHAnsi" w:cstheme="minorHAnsi"/>
          <w:color w:val="000000"/>
          <w:szCs w:val="24"/>
          <w:lang w:eastAsia="en-AU"/>
        </w:rPr>
        <w:t>uddle must be systematically organised to ensure that it is effective and sustainable</w:t>
      </w:r>
      <w:r w:rsidR="00BD0E14">
        <w:rPr>
          <w:rFonts w:asciiTheme="minorHAnsi" w:hAnsiTheme="minorHAnsi" w:cstheme="minorHAnsi"/>
          <w:color w:val="000000"/>
          <w:szCs w:val="24"/>
          <w:lang w:eastAsia="en-AU"/>
        </w:rPr>
        <w:t>, and is</w:t>
      </w:r>
      <w:r w:rsidRPr="00191FE3">
        <w:rPr>
          <w:rFonts w:asciiTheme="minorHAnsi" w:hAnsiTheme="minorHAnsi" w:cstheme="minorHAnsi"/>
          <w:color w:val="000000"/>
          <w:szCs w:val="24"/>
          <w:lang w:eastAsia="en-AU"/>
        </w:rPr>
        <w:t>:</w:t>
      </w:r>
    </w:p>
    <w:p w14:paraId="618FA9DB" w14:textId="028D92A9" w:rsidR="00191FE3" w:rsidRPr="00191FE3" w:rsidRDefault="00191DA8" w:rsidP="004745AD">
      <w:pPr>
        <w:pStyle w:val="ListParagraph"/>
        <w:numPr>
          <w:ilvl w:val="0"/>
          <w:numId w:val="11"/>
        </w:numPr>
        <w:ind w:left="426" w:hanging="426"/>
        <w:rPr>
          <w:rFonts w:asciiTheme="minorHAnsi" w:hAnsiTheme="minorHAnsi" w:cstheme="minorHAnsi"/>
          <w:color w:val="000000"/>
          <w:szCs w:val="24"/>
          <w:lang w:eastAsia="en-AU"/>
        </w:rPr>
      </w:pPr>
      <w:r>
        <w:rPr>
          <w:rFonts w:asciiTheme="minorHAnsi" w:hAnsiTheme="minorHAnsi" w:cstheme="minorHAnsi"/>
          <w:color w:val="000000"/>
          <w:szCs w:val="24"/>
          <w:lang w:eastAsia="en-AU"/>
        </w:rPr>
        <w:t>H</w:t>
      </w:r>
      <w:r w:rsidR="00191FE3" w:rsidRPr="00191FE3">
        <w:rPr>
          <w:rFonts w:asciiTheme="minorHAnsi" w:hAnsiTheme="minorHAnsi" w:cstheme="minorHAnsi"/>
          <w:color w:val="000000"/>
          <w:szCs w:val="24"/>
          <w:lang w:eastAsia="en-AU"/>
        </w:rPr>
        <w:t xml:space="preserve">eld at the beginning of the day, immediately following the </w:t>
      </w:r>
      <w:r w:rsidR="00DE62AB">
        <w:rPr>
          <w:rFonts w:asciiTheme="minorHAnsi" w:hAnsiTheme="minorHAnsi" w:cstheme="minorHAnsi"/>
          <w:color w:val="000000"/>
          <w:szCs w:val="24"/>
          <w:lang w:eastAsia="en-AU"/>
        </w:rPr>
        <w:t>MDT h</w:t>
      </w:r>
      <w:r w:rsidR="00191FE3" w:rsidRPr="00191FE3">
        <w:rPr>
          <w:rFonts w:asciiTheme="minorHAnsi" w:hAnsiTheme="minorHAnsi" w:cstheme="minorHAnsi"/>
          <w:color w:val="000000"/>
          <w:szCs w:val="24"/>
          <w:lang w:eastAsia="en-AU"/>
        </w:rPr>
        <w:t>uddle</w:t>
      </w:r>
    </w:p>
    <w:p w14:paraId="79EEEA42" w14:textId="0E6448C1" w:rsidR="008412E7" w:rsidRDefault="00191DA8" w:rsidP="004745AD">
      <w:pPr>
        <w:pStyle w:val="ListParagraph"/>
        <w:numPr>
          <w:ilvl w:val="0"/>
          <w:numId w:val="11"/>
        </w:numPr>
        <w:ind w:left="426" w:hanging="426"/>
        <w:rPr>
          <w:rFonts w:asciiTheme="minorHAnsi" w:hAnsiTheme="minorHAnsi" w:cstheme="minorHAnsi"/>
          <w:color w:val="000000"/>
          <w:szCs w:val="24"/>
          <w:lang w:eastAsia="en-AU"/>
        </w:rPr>
      </w:pPr>
      <w:r>
        <w:rPr>
          <w:rFonts w:asciiTheme="minorHAnsi" w:hAnsiTheme="minorHAnsi" w:cstheme="minorHAnsi"/>
          <w:color w:val="000000"/>
          <w:szCs w:val="24"/>
          <w:lang w:eastAsia="en-AU"/>
        </w:rPr>
        <w:t>A</w:t>
      </w:r>
      <w:r w:rsidR="00191FE3" w:rsidRPr="00191FE3">
        <w:rPr>
          <w:rFonts w:asciiTheme="minorHAnsi" w:hAnsiTheme="minorHAnsi" w:cstheme="minorHAnsi"/>
          <w:color w:val="000000"/>
          <w:szCs w:val="24"/>
          <w:lang w:eastAsia="en-AU"/>
        </w:rPr>
        <w:t xml:space="preserve">ttended by staff involved in the care of consumers on shift, </w:t>
      </w:r>
      <w:r w:rsidR="00A53C80">
        <w:rPr>
          <w:rFonts w:asciiTheme="minorHAnsi" w:hAnsiTheme="minorHAnsi" w:cstheme="minorHAnsi"/>
          <w:color w:val="000000"/>
          <w:szCs w:val="24"/>
          <w:lang w:eastAsia="en-AU"/>
        </w:rPr>
        <w:t xml:space="preserve">including </w:t>
      </w:r>
      <w:r w:rsidR="00BD0E14">
        <w:rPr>
          <w:rFonts w:asciiTheme="minorHAnsi" w:hAnsiTheme="minorHAnsi" w:cstheme="minorHAnsi"/>
          <w:color w:val="000000"/>
          <w:szCs w:val="24"/>
          <w:lang w:eastAsia="en-AU"/>
        </w:rPr>
        <w:t xml:space="preserve">the: </w:t>
      </w:r>
    </w:p>
    <w:p w14:paraId="04BBD18B" w14:textId="2AA766D1" w:rsidR="008412E7" w:rsidRDefault="00BD0E14" w:rsidP="004745AD">
      <w:pPr>
        <w:pStyle w:val="NormalWeb"/>
        <w:numPr>
          <w:ilvl w:val="0"/>
          <w:numId w:val="17"/>
        </w:numPr>
        <w:spacing w:before="0" w:beforeAutospacing="0" w:after="0" w:afterAutospacing="0"/>
        <w:ind w:left="709" w:hanging="283"/>
        <w:rPr>
          <w:rFonts w:asciiTheme="minorHAnsi" w:hAnsiTheme="minorHAnsi" w:cstheme="minorHAnsi"/>
          <w:color w:val="000000"/>
        </w:rPr>
      </w:pPr>
      <w:r>
        <w:rPr>
          <w:rFonts w:asciiTheme="minorHAnsi" w:hAnsiTheme="minorHAnsi" w:cstheme="minorHAnsi"/>
          <w:color w:val="000000"/>
        </w:rPr>
        <w:t>A</w:t>
      </w:r>
      <w:r w:rsidR="00A53C80">
        <w:rPr>
          <w:rFonts w:asciiTheme="minorHAnsi" w:hAnsiTheme="minorHAnsi" w:cstheme="minorHAnsi"/>
          <w:color w:val="000000"/>
        </w:rPr>
        <w:t>DON</w:t>
      </w:r>
      <w:r w:rsidR="008412E7" w:rsidRPr="008412E7">
        <w:rPr>
          <w:rFonts w:asciiTheme="minorHAnsi" w:hAnsiTheme="minorHAnsi" w:cstheme="minorHAnsi"/>
          <w:color w:val="000000"/>
        </w:rPr>
        <w:t>, Chair</w:t>
      </w:r>
    </w:p>
    <w:p w14:paraId="5BCE06FB" w14:textId="3D7C0767" w:rsidR="008412E7" w:rsidRDefault="008412E7" w:rsidP="004745AD">
      <w:pPr>
        <w:pStyle w:val="NormalWeb"/>
        <w:numPr>
          <w:ilvl w:val="0"/>
          <w:numId w:val="17"/>
        </w:numPr>
        <w:ind w:left="709" w:hanging="283"/>
        <w:rPr>
          <w:rFonts w:asciiTheme="minorHAnsi" w:hAnsiTheme="minorHAnsi" w:cstheme="minorHAnsi"/>
          <w:color w:val="000000"/>
        </w:rPr>
      </w:pPr>
      <w:r w:rsidRPr="008412E7">
        <w:rPr>
          <w:rFonts w:asciiTheme="minorHAnsi" w:hAnsiTheme="minorHAnsi" w:cstheme="minorHAnsi"/>
          <w:color w:val="000000"/>
        </w:rPr>
        <w:t>Consultant Psychiatrist or Clinical Director, Deputy Chair</w:t>
      </w:r>
    </w:p>
    <w:p w14:paraId="04DA9BE7" w14:textId="77777777" w:rsidR="00BD0E14" w:rsidRPr="008412E7" w:rsidRDefault="00BD0E14" w:rsidP="004745AD">
      <w:pPr>
        <w:pStyle w:val="NormalWeb"/>
        <w:numPr>
          <w:ilvl w:val="0"/>
          <w:numId w:val="17"/>
        </w:numPr>
        <w:ind w:left="709" w:hanging="283"/>
        <w:rPr>
          <w:rFonts w:asciiTheme="minorHAnsi" w:hAnsiTheme="minorHAnsi" w:cstheme="minorHAnsi"/>
          <w:color w:val="000000"/>
        </w:rPr>
      </w:pPr>
      <w:r w:rsidRPr="008412E7">
        <w:rPr>
          <w:rFonts w:asciiTheme="minorHAnsi" w:hAnsiTheme="minorHAnsi" w:cstheme="minorHAnsi"/>
          <w:color w:val="000000"/>
        </w:rPr>
        <w:t>Psychiatry Registrar</w:t>
      </w:r>
    </w:p>
    <w:p w14:paraId="5B1DD136" w14:textId="1F65B84E" w:rsidR="00A53C80" w:rsidRDefault="00A53C80" w:rsidP="004745AD">
      <w:pPr>
        <w:pStyle w:val="NormalWeb"/>
        <w:numPr>
          <w:ilvl w:val="0"/>
          <w:numId w:val="17"/>
        </w:numPr>
        <w:ind w:left="709" w:hanging="283"/>
        <w:rPr>
          <w:rFonts w:asciiTheme="minorHAnsi" w:hAnsiTheme="minorHAnsi" w:cstheme="minorHAnsi"/>
          <w:color w:val="000000"/>
        </w:rPr>
      </w:pPr>
      <w:r>
        <w:rPr>
          <w:rFonts w:asciiTheme="minorHAnsi" w:hAnsiTheme="minorHAnsi" w:cstheme="minorHAnsi"/>
          <w:color w:val="000000"/>
        </w:rPr>
        <w:t>CNC</w:t>
      </w:r>
    </w:p>
    <w:p w14:paraId="1DAA784A" w14:textId="7D485625" w:rsidR="008412E7" w:rsidRDefault="008412E7" w:rsidP="004745AD">
      <w:pPr>
        <w:pStyle w:val="NormalWeb"/>
        <w:numPr>
          <w:ilvl w:val="0"/>
          <w:numId w:val="17"/>
        </w:numPr>
        <w:ind w:left="709" w:hanging="283"/>
        <w:rPr>
          <w:rFonts w:asciiTheme="minorHAnsi" w:hAnsiTheme="minorHAnsi" w:cstheme="minorHAnsi"/>
          <w:color w:val="000000"/>
        </w:rPr>
      </w:pPr>
      <w:r w:rsidRPr="008412E7">
        <w:rPr>
          <w:rFonts w:asciiTheme="minorHAnsi" w:hAnsiTheme="minorHAnsi" w:cstheme="minorHAnsi"/>
          <w:color w:val="000000"/>
        </w:rPr>
        <w:t>N</w:t>
      </w:r>
      <w:r w:rsidR="00A53C80">
        <w:rPr>
          <w:rFonts w:asciiTheme="minorHAnsi" w:hAnsiTheme="minorHAnsi" w:cstheme="minorHAnsi"/>
          <w:color w:val="000000"/>
        </w:rPr>
        <w:t xml:space="preserve">IC </w:t>
      </w:r>
    </w:p>
    <w:p w14:paraId="0344A2F8" w14:textId="77777777" w:rsidR="008412E7" w:rsidRDefault="008412E7" w:rsidP="004745AD">
      <w:pPr>
        <w:pStyle w:val="NormalWeb"/>
        <w:numPr>
          <w:ilvl w:val="0"/>
          <w:numId w:val="17"/>
        </w:numPr>
        <w:ind w:left="709" w:hanging="283"/>
        <w:rPr>
          <w:rFonts w:asciiTheme="minorHAnsi" w:hAnsiTheme="minorHAnsi" w:cstheme="minorHAnsi"/>
          <w:color w:val="000000"/>
        </w:rPr>
      </w:pPr>
      <w:r w:rsidRPr="008412E7">
        <w:rPr>
          <w:rFonts w:asciiTheme="minorHAnsi" w:hAnsiTheme="minorHAnsi" w:cstheme="minorHAnsi"/>
          <w:color w:val="000000"/>
        </w:rPr>
        <w:t>Nursing staff who are available</w:t>
      </w:r>
    </w:p>
    <w:p w14:paraId="1C3A62E2" w14:textId="59DDFA71" w:rsidR="00BD0E14" w:rsidRDefault="008412E7" w:rsidP="004745AD">
      <w:pPr>
        <w:pStyle w:val="NormalWeb"/>
        <w:numPr>
          <w:ilvl w:val="0"/>
          <w:numId w:val="17"/>
        </w:numPr>
        <w:ind w:left="709" w:hanging="283"/>
        <w:rPr>
          <w:rFonts w:asciiTheme="minorHAnsi" w:hAnsiTheme="minorHAnsi" w:cstheme="minorHAnsi"/>
          <w:color w:val="000000"/>
        </w:rPr>
      </w:pPr>
      <w:r w:rsidRPr="00BD0E14">
        <w:rPr>
          <w:rFonts w:asciiTheme="minorHAnsi" w:hAnsiTheme="minorHAnsi" w:cstheme="minorHAnsi"/>
          <w:color w:val="000000"/>
        </w:rPr>
        <w:t>Clinical Nurse Educator</w:t>
      </w:r>
    </w:p>
    <w:p w14:paraId="3B5282CB" w14:textId="154EAB73" w:rsidR="008412E7" w:rsidRDefault="008412E7" w:rsidP="004745AD">
      <w:pPr>
        <w:pStyle w:val="NormalWeb"/>
        <w:numPr>
          <w:ilvl w:val="0"/>
          <w:numId w:val="17"/>
        </w:numPr>
        <w:ind w:left="709" w:hanging="283"/>
        <w:rPr>
          <w:rFonts w:asciiTheme="minorHAnsi" w:hAnsiTheme="minorHAnsi" w:cstheme="minorHAnsi"/>
          <w:color w:val="000000"/>
        </w:rPr>
      </w:pPr>
      <w:r w:rsidRPr="008412E7">
        <w:rPr>
          <w:rFonts w:asciiTheme="minorHAnsi" w:hAnsiTheme="minorHAnsi" w:cstheme="minorHAnsi"/>
          <w:color w:val="000000"/>
        </w:rPr>
        <w:t>Therapy Manager</w:t>
      </w:r>
    </w:p>
    <w:p w14:paraId="520BEFEF" w14:textId="77777777" w:rsidR="008412E7" w:rsidRDefault="008412E7" w:rsidP="004745AD">
      <w:pPr>
        <w:pStyle w:val="NormalWeb"/>
        <w:numPr>
          <w:ilvl w:val="0"/>
          <w:numId w:val="17"/>
        </w:numPr>
        <w:ind w:left="709" w:hanging="283"/>
        <w:rPr>
          <w:rFonts w:asciiTheme="minorHAnsi" w:hAnsiTheme="minorHAnsi" w:cstheme="minorHAnsi"/>
          <w:color w:val="000000"/>
        </w:rPr>
      </w:pPr>
      <w:r w:rsidRPr="008412E7">
        <w:rPr>
          <w:rFonts w:asciiTheme="minorHAnsi" w:hAnsiTheme="minorHAnsi" w:cstheme="minorHAnsi"/>
          <w:color w:val="000000"/>
        </w:rPr>
        <w:t>Allied health staff that are available</w:t>
      </w:r>
    </w:p>
    <w:p w14:paraId="374DA4C7" w14:textId="77777777" w:rsidR="008412E7" w:rsidRDefault="75DAE74C" w:rsidP="004745AD">
      <w:pPr>
        <w:pStyle w:val="NormalWeb"/>
        <w:numPr>
          <w:ilvl w:val="0"/>
          <w:numId w:val="17"/>
        </w:numPr>
        <w:ind w:left="709" w:hanging="283"/>
        <w:rPr>
          <w:rFonts w:asciiTheme="minorHAnsi" w:hAnsiTheme="minorHAnsi" w:cstheme="minorHAnsi"/>
          <w:color w:val="000000"/>
        </w:rPr>
      </w:pPr>
      <w:r w:rsidRPr="25E71CF3">
        <w:rPr>
          <w:rFonts w:asciiTheme="minorHAnsi" w:hAnsiTheme="minorHAnsi" w:cstheme="minorBidi"/>
          <w:color w:val="000000" w:themeColor="text1"/>
        </w:rPr>
        <w:t>Health and Safety Representative</w:t>
      </w:r>
    </w:p>
    <w:p w14:paraId="798F164B" w14:textId="2B97EDE9" w:rsidR="007C01C8" w:rsidRPr="00326E7B" w:rsidRDefault="00B15F90" w:rsidP="00FB03B4">
      <w:pPr>
        <w:rPr>
          <w:b/>
          <w:bCs/>
          <w:szCs w:val="24"/>
        </w:rPr>
      </w:pPr>
      <w:r w:rsidRPr="00326E7B">
        <w:rPr>
          <w:b/>
          <w:bCs/>
          <w:szCs w:val="24"/>
        </w:rPr>
        <w:t>5</w:t>
      </w:r>
      <w:r w:rsidR="00191FE3" w:rsidRPr="00326E7B">
        <w:rPr>
          <w:b/>
          <w:bCs/>
          <w:szCs w:val="24"/>
        </w:rPr>
        <w:t>.</w:t>
      </w:r>
      <w:r w:rsidR="00FB03B4" w:rsidRPr="00326E7B">
        <w:rPr>
          <w:b/>
          <w:bCs/>
          <w:szCs w:val="24"/>
        </w:rPr>
        <w:t>2.3</w:t>
      </w:r>
      <w:r w:rsidR="00191FE3" w:rsidRPr="00326E7B">
        <w:rPr>
          <w:b/>
          <w:bCs/>
          <w:szCs w:val="24"/>
        </w:rPr>
        <w:t xml:space="preserve"> </w:t>
      </w:r>
      <w:r w:rsidR="0034570F" w:rsidRPr="00326E7B">
        <w:rPr>
          <w:b/>
          <w:bCs/>
          <w:szCs w:val="24"/>
        </w:rPr>
        <w:t>Multi-</w:t>
      </w:r>
      <w:r w:rsidR="00DE62AB" w:rsidRPr="00326E7B">
        <w:rPr>
          <w:b/>
          <w:bCs/>
          <w:szCs w:val="24"/>
        </w:rPr>
        <w:t>D</w:t>
      </w:r>
      <w:r w:rsidR="0034570F" w:rsidRPr="00326E7B">
        <w:rPr>
          <w:b/>
          <w:bCs/>
          <w:szCs w:val="24"/>
        </w:rPr>
        <w:t>isciplinary Team (</w:t>
      </w:r>
      <w:r w:rsidR="007C01C8" w:rsidRPr="00326E7B">
        <w:rPr>
          <w:b/>
          <w:bCs/>
          <w:szCs w:val="24"/>
        </w:rPr>
        <w:t>MDT</w:t>
      </w:r>
      <w:r w:rsidR="0034570F" w:rsidRPr="00326E7B">
        <w:rPr>
          <w:b/>
          <w:bCs/>
          <w:szCs w:val="24"/>
        </w:rPr>
        <w:t>)</w:t>
      </w:r>
    </w:p>
    <w:p w14:paraId="661CA6DE" w14:textId="320C0B2F" w:rsidR="004A6612" w:rsidRDefault="6D063034" w:rsidP="47372293">
      <w:pPr>
        <w:pStyle w:val="NormalWeb"/>
        <w:spacing w:before="0" w:beforeAutospacing="0" w:after="0" w:afterAutospacing="0"/>
        <w:rPr>
          <w:rFonts w:asciiTheme="minorHAnsi" w:hAnsiTheme="minorHAnsi" w:cstheme="minorBidi"/>
          <w:color w:val="000000"/>
        </w:rPr>
      </w:pPr>
      <w:r w:rsidRPr="47372293">
        <w:rPr>
          <w:rFonts w:asciiTheme="minorHAnsi" w:hAnsiTheme="minorHAnsi" w:cstheme="minorBidi"/>
          <w:color w:val="000000" w:themeColor="text1"/>
        </w:rPr>
        <w:t>The MDT comprise</w:t>
      </w:r>
      <w:r w:rsidR="015AAD89" w:rsidRPr="47372293">
        <w:rPr>
          <w:rFonts w:asciiTheme="minorHAnsi" w:hAnsiTheme="minorHAnsi" w:cstheme="minorBidi"/>
          <w:color w:val="000000" w:themeColor="text1"/>
        </w:rPr>
        <w:t>s</w:t>
      </w:r>
      <w:r w:rsidRPr="47372293">
        <w:rPr>
          <w:rFonts w:asciiTheme="minorHAnsi" w:hAnsiTheme="minorHAnsi" w:cstheme="minorBidi"/>
          <w:color w:val="000000" w:themeColor="text1"/>
        </w:rPr>
        <w:t xml:space="preserve"> of </w:t>
      </w:r>
      <w:r w:rsidR="75DAE74C" w:rsidRPr="47372293">
        <w:rPr>
          <w:rFonts w:asciiTheme="minorHAnsi" w:hAnsiTheme="minorHAnsi" w:cstheme="minorBidi"/>
          <w:color w:val="000000" w:themeColor="text1"/>
        </w:rPr>
        <w:t>a range of health profession</w:t>
      </w:r>
      <w:r w:rsidR="62B87A2E" w:rsidRPr="47372293">
        <w:rPr>
          <w:rFonts w:asciiTheme="minorHAnsi" w:hAnsiTheme="minorHAnsi" w:cstheme="minorBidi"/>
          <w:color w:val="000000" w:themeColor="text1"/>
        </w:rPr>
        <w:t>al</w:t>
      </w:r>
      <w:r w:rsidR="75DAE74C" w:rsidRPr="47372293">
        <w:rPr>
          <w:rFonts w:asciiTheme="minorHAnsi" w:hAnsiTheme="minorHAnsi" w:cstheme="minorBidi"/>
          <w:color w:val="000000" w:themeColor="text1"/>
        </w:rPr>
        <w:t>s working together to deliver comprehensive consumer care</w:t>
      </w:r>
      <w:r w:rsidR="6CA91581" w:rsidRPr="47372293">
        <w:rPr>
          <w:rFonts w:asciiTheme="minorHAnsi" w:hAnsiTheme="minorHAnsi" w:cstheme="minorBidi"/>
          <w:color w:val="000000" w:themeColor="text1"/>
        </w:rPr>
        <w:t xml:space="preserve">. </w:t>
      </w:r>
      <w:r w:rsidR="015AAD89" w:rsidRPr="47372293">
        <w:rPr>
          <w:rFonts w:asciiTheme="minorHAnsi" w:hAnsiTheme="minorHAnsi" w:cstheme="minorBidi"/>
          <w:color w:val="000000" w:themeColor="text1"/>
        </w:rPr>
        <w:t xml:space="preserve">An MDT approach is </w:t>
      </w:r>
      <w:bookmarkStart w:id="55" w:name="_Int_10pQ7Dqt"/>
      <w:r w:rsidR="015AAD89" w:rsidRPr="47372293">
        <w:rPr>
          <w:rFonts w:asciiTheme="minorHAnsi" w:hAnsiTheme="minorHAnsi" w:cstheme="minorBidi"/>
          <w:color w:val="000000" w:themeColor="text1"/>
        </w:rPr>
        <w:t>first and foremost</w:t>
      </w:r>
      <w:bookmarkEnd w:id="55"/>
      <w:r w:rsidR="015AAD89" w:rsidRPr="47372293">
        <w:rPr>
          <w:rFonts w:asciiTheme="minorHAnsi" w:hAnsiTheme="minorHAnsi" w:cstheme="minorBidi"/>
          <w:color w:val="000000" w:themeColor="text1"/>
        </w:rPr>
        <w:t xml:space="preserve"> centred on the needs of the </w:t>
      </w:r>
      <w:r w:rsidR="62B87A2E" w:rsidRPr="47372293">
        <w:rPr>
          <w:rFonts w:asciiTheme="minorHAnsi" w:hAnsiTheme="minorHAnsi" w:cstheme="minorBidi"/>
          <w:color w:val="000000" w:themeColor="text1"/>
        </w:rPr>
        <w:t xml:space="preserve">consumer </w:t>
      </w:r>
      <w:r w:rsidR="015AAD89" w:rsidRPr="47372293">
        <w:rPr>
          <w:rFonts w:asciiTheme="minorHAnsi" w:hAnsiTheme="minorHAnsi" w:cstheme="minorBidi"/>
          <w:color w:val="000000" w:themeColor="text1"/>
        </w:rPr>
        <w:t>and</w:t>
      </w:r>
      <w:r w:rsidR="4B40DB31" w:rsidRPr="47372293">
        <w:rPr>
          <w:rFonts w:asciiTheme="minorHAnsi" w:hAnsiTheme="minorHAnsi" w:cstheme="minorBidi"/>
          <w:color w:val="000000" w:themeColor="text1"/>
        </w:rPr>
        <w:t xml:space="preserve"> </w:t>
      </w:r>
      <w:r w:rsidR="73C9F976" w:rsidRPr="47372293">
        <w:rPr>
          <w:rFonts w:asciiTheme="minorHAnsi" w:hAnsiTheme="minorHAnsi" w:cstheme="minorBidi"/>
          <w:color w:val="000000" w:themeColor="text1"/>
        </w:rPr>
        <w:t xml:space="preserve">to </w:t>
      </w:r>
      <w:r w:rsidR="4B40DB31" w:rsidRPr="47372293">
        <w:rPr>
          <w:rFonts w:asciiTheme="minorHAnsi" w:hAnsiTheme="minorHAnsi" w:cstheme="minorBidi"/>
          <w:color w:val="000000" w:themeColor="text1"/>
        </w:rPr>
        <w:t>work collaboratively in the p</w:t>
      </w:r>
      <w:r w:rsidR="015AAD89" w:rsidRPr="47372293">
        <w:rPr>
          <w:rFonts w:asciiTheme="minorHAnsi" w:hAnsiTheme="minorHAnsi" w:cstheme="minorBidi"/>
          <w:color w:val="000000" w:themeColor="text1"/>
        </w:rPr>
        <w:t xml:space="preserve">rovision of </w:t>
      </w:r>
      <w:r w:rsidR="4B40DB31" w:rsidRPr="47372293">
        <w:rPr>
          <w:rFonts w:asciiTheme="minorHAnsi" w:hAnsiTheme="minorHAnsi" w:cstheme="minorBidi"/>
          <w:color w:val="000000" w:themeColor="text1"/>
        </w:rPr>
        <w:t xml:space="preserve">best practice </w:t>
      </w:r>
      <w:r w:rsidR="015AAD89" w:rsidRPr="47372293">
        <w:rPr>
          <w:rFonts w:asciiTheme="minorHAnsi" w:hAnsiTheme="minorHAnsi" w:cstheme="minorBidi"/>
          <w:color w:val="000000" w:themeColor="text1"/>
        </w:rPr>
        <w:t xml:space="preserve">health care, </w:t>
      </w:r>
      <w:r w:rsidR="4B40DB31" w:rsidRPr="47372293">
        <w:rPr>
          <w:rFonts w:asciiTheme="minorHAnsi" w:hAnsiTheme="minorHAnsi" w:cstheme="minorBidi"/>
          <w:color w:val="000000" w:themeColor="text1"/>
        </w:rPr>
        <w:t xml:space="preserve">resulting in improved and best </w:t>
      </w:r>
      <w:r w:rsidR="015AAD89" w:rsidRPr="47372293">
        <w:rPr>
          <w:rFonts w:asciiTheme="minorHAnsi" w:hAnsiTheme="minorHAnsi" w:cstheme="minorBidi"/>
          <w:color w:val="000000" w:themeColor="text1"/>
        </w:rPr>
        <w:t xml:space="preserve">clinical outcomes. </w:t>
      </w:r>
    </w:p>
    <w:p w14:paraId="02A56EF6" w14:textId="77777777" w:rsidR="004A6612" w:rsidRDefault="004A6612" w:rsidP="00845C2F">
      <w:pPr>
        <w:pStyle w:val="NormalWeb"/>
        <w:spacing w:before="0" w:beforeAutospacing="0" w:after="0" w:afterAutospacing="0"/>
        <w:rPr>
          <w:rFonts w:asciiTheme="minorHAnsi" w:hAnsiTheme="minorHAnsi" w:cstheme="minorHAnsi"/>
          <w:color w:val="000000"/>
        </w:rPr>
      </w:pPr>
    </w:p>
    <w:p w14:paraId="6A0161CE" w14:textId="19658CAA" w:rsidR="00BD0E14" w:rsidRDefault="00BD0E14" w:rsidP="00BD0E14">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MDT </w:t>
      </w:r>
      <w:r w:rsidRPr="007D4A4E">
        <w:rPr>
          <w:rFonts w:asciiTheme="minorHAnsi" w:hAnsiTheme="minorHAnsi" w:cstheme="minorHAnsi"/>
          <w:color w:val="000000"/>
        </w:rPr>
        <w:t xml:space="preserve">meetings are a structured multi-disciplinary framework by which clinical decision making is made and is the primary clinical forum for a </w:t>
      </w:r>
      <w:r w:rsidR="00A53C80">
        <w:rPr>
          <w:rFonts w:asciiTheme="minorHAnsi" w:hAnsiTheme="minorHAnsi" w:cstheme="minorHAnsi"/>
          <w:color w:val="000000"/>
        </w:rPr>
        <w:t xml:space="preserve">consumer’s </w:t>
      </w:r>
      <w:r w:rsidRPr="007D4A4E">
        <w:rPr>
          <w:rFonts w:asciiTheme="minorHAnsi" w:hAnsiTheme="minorHAnsi" w:cstheme="minorHAnsi"/>
          <w:color w:val="000000"/>
        </w:rPr>
        <w:t xml:space="preserve">treatment and care to be discussed. The meetings provide a structure for the varying disciplines to collaborate </w:t>
      </w:r>
      <w:r w:rsidRPr="007D4A4E">
        <w:rPr>
          <w:rFonts w:asciiTheme="minorHAnsi" w:hAnsiTheme="minorHAnsi" w:cstheme="minorHAnsi"/>
          <w:color w:val="000000"/>
        </w:rPr>
        <w:lastRenderedPageBreak/>
        <w:t xml:space="preserve">effectively to meet the needs of </w:t>
      </w:r>
      <w:r>
        <w:rPr>
          <w:rFonts w:asciiTheme="minorHAnsi" w:hAnsiTheme="minorHAnsi" w:cstheme="minorHAnsi"/>
          <w:color w:val="000000"/>
        </w:rPr>
        <w:t xml:space="preserve">the consumer </w:t>
      </w:r>
      <w:r w:rsidRPr="007D4A4E">
        <w:rPr>
          <w:rFonts w:asciiTheme="minorHAnsi" w:hAnsiTheme="minorHAnsi" w:cstheme="minorHAnsi"/>
          <w:color w:val="000000"/>
        </w:rPr>
        <w:t xml:space="preserve">and provides a support function for clinical staff who work in </w:t>
      </w:r>
      <w:r>
        <w:rPr>
          <w:rFonts w:asciiTheme="minorHAnsi" w:hAnsiTheme="minorHAnsi" w:cstheme="minorHAnsi"/>
          <w:color w:val="000000"/>
        </w:rPr>
        <w:t xml:space="preserve">Dhulwa. </w:t>
      </w:r>
    </w:p>
    <w:p w14:paraId="192CBB71" w14:textId="77777777" w:rsidR="00BD0E14" w:rsidRDefault="00BD0E14" w:rsidP="00BD0E14">
      <w:pPr>
        <w:pStyle w:val="NormalWeb"/>
        <w:spacing w:before="0" w:beforeAutospacing="0" w:after="0" w:afterAutospacing="0"/>
        <w:rPr>
          <w:rFonts w:asciiTheme="minorHAnsi" w:hAnsiTheme="minorHAnsi" w:cstheme="minorHAnsi"/>
          <w:color w:val="000000"/>
        </w:rPr>
      </w:pPr>
    </w:p>
    <w:p w14:paraId="13D37FFA" w14:textId="7E753079" w:rsidR="00DE62AB" w:rsidRDefault="2561DD2B" w:rsidP="25E71CF3">
      <w:pPr>
        <w:pStyle w:val="ListBullet"/>
        <w:numPr>
          <w:ilvl w:val="0"/>
          <w:numId w:val="0"/>
        </w:numPr>
        <w:tabs>
          <w:tab w:val="num" w:pos="360"/>
        </w:tabs>
        <w:rPr>
          <w:rFonts w:asciiTheme="minorHAnsi" w:hAnsiTheme="minorHAnsi" w:cstheme="minorBidi"/>
          <w:color w:val="000000"/>
        </w:rPr>
      </w:pPr>
      <w:r w:rsidRPr="25E71CF3">
        <w:rPr>
          <w:rFonts w:asciiTheme="minorHAnsi" w:hAnsiTheme="minorHAnsi" w:cstheme="minorBidi"/>
          <w:color w:val="000000" w:themeColor="text1"/>
        </w:rPr>
        <w:t xml:space="preserve">MDT meetings are held </w:t>
      </w:r>
      <w:r w:rsidR="0F612E4F" w:rsidRPr="25E71CF3">
        <w:rPr>
          <w:rFonts w:asciiTheme="minorHAnsi" w:hAnsiTheme="minorHAnsi" w:cstheme="minorBidi"/>
          <w:color w:val="000000" w:themeColor="text1"/>
        </w:rPr>
        <w:t>weekly,</w:t>
      </w:r>
      <w:r w:rsidRPr="25E71CF3">
        <w:rPr>
          <w:rFonts w:asciiTheme="minorHAnsi" w:hAnsiTheme="minorHAnsi" w:cstheme="minorBidi"/>
          <w:color w:val="000000" w:themeColor="text1"/>
        </w:rPr>
        <w:t xml:space="preserve"> and </w:t>
      </w:r>
      <w:r w:rsidR="6D063034" w:rsidRPr="25E71CF3">
        <w:rPr>
          <w:rFonts w:asciiTheme="minorHAnsi" w:hAnsiTheme="minorHAnsi" w:cstheme="minorBidi"/>
          <w:color w:val="000000" w:themeColor="text1"/>
        </w:rPr>
        <w:t xml:space="preserve">clinical discussions </w:t>
      </w:r>
      <w:r w:rsidRPr="25E71CF3">
        <w:rPr>
          <w:rFonts w:asciiTheme="minorHAnsi" w:hAnsiTheme="minorHAnsi" w:cstheme="minorBidi"/>
          <w:color w:val="000000" w:themeColor="text1"/>
        </w:rPr>
        <w:t xml:space="preserve">are to be </w:t>
      </w:r>
      <w:r w:rsidR="6D063034" w:rsidRPr="25E71CF3">
        <w:rPr>
          <w:rFonts w:asciiTheme="minorHAnsi" w:hAnsiTheme="minorHAnsi" w:cstheme="minorBidi"/>
          <w:color w:val="000000" w:themeColor="text1"/>
        </w:rPr>
        <w:t>documented in the</w:t>
      </w:r>
      <w:r w:rsidR="168B73D0" w:rsidRPr="25E71CF3">
        <w:rPr>
          <w:rFonts w:asciiTheme="minorHAnsi" w:hAnsiTheme="minorHAnsi" w:cstheme="minorBidi"/>
          <w:color w:val="000000" w:themeColor="text1"/>
        </w:rPr>
        <w:t xml:space="preserve"> consumer’s </w:t>
      </w:r>
      <w:r w:rsidR="168B73D0">
        <w:t xml:space="preserve">clinical record </w:t>
      </w:r>
      <w:r w:rsidR="6D063034" w:rsidRPr="25E71CF3">
        <w:rPr>
          <w:rFonts w:asciiTheme="minorHAnsi" w:hAnsiTheme="minorHAnsi" w:cstheme="minorBidi"/>
          <w:color w:val="000000" w:themeColor="text1"/>
        </w:rPr>
        <w:t>by the chair</w:t>
      </w:r>
      <w:r w:rsidR="116DCC7D" w:rsidRPr="25E71CF3">
        <w:rPr>
          <w:rFonts w:asciiTheme="minorHAnsi" w:hAnsiTheme="minorHAnsi" w:cstheme="minorBidi"/>
          <w:color w:val="000000" w:themeColor="text1"/>
        </w:rPr>
        <w:t xml:space="preserve">. </w:t>
      </w:r>
    </w:p>
    <w:p w14:paraId="53E7F64B" w14:textId="4C76A540" w:rsidR="007D4A4E" w:rsidRPr="007D4A4E" w:rsidRDefault="007D4A4E" w:rsidP="007D4A4E">
      <w:pPr>
        <w:pStyle w:val="NormalWeb"/>
        <w:rPr>
          <w:rFonts w:asciiTheme="minorHAnsi" w:hAnsiTheme="minorHAnsi" w:cstheme="minorHAnsi"/>
          <w:color w:val="000000"/>
        </w:rPr>
      </w:pPr>
      <w:r w:rsidRPr="007D4A4E">
        <w:rPr>
          <w:rFonts w:asciiTheme="minorHAnsi" w:hAnsiTheme="minorHAnsi" w:cstheme="minorHAnsi"/>
          <w:color w:val="000000"/>
        </w:rPr>
        <w:t xml:space="preserve">The CNC will appropriately triage and manage a list of </w:t>
      </w:r>
      <w:r w:rsidR="00AE5666">
        <w:rPr>
          <w:rFonts w:asciiTheme="minorHAnsi" w:hAnsiTheme="minorHAnsi" w:cstheme="minorHAnsi"/>
          <w:color w:val="000000"/>
        </w:rPr>
        <w:t xml:space="preserve">consumers </w:t>
      </w:r>
      <w:r w:rsidRPr="007D4A4E">
        <w:rPr>
          <w:rFonts w:asciiTheme="minorHAnsi" w:hAnsiTheme="minorHAnsi" w:cstheme="minorHAnsi"/>
          <w:color w:val="000000"/>
        </w:rPr>
        <w:t>to be reviewed</w:t>
      </w:r>
      <w:r w:rsidR="00AE5666">
        <w:rPr>
          <w:rFonts w:asciiTheme="minorHAnsi" w:hAnsiTheme="minorHAnsi" w:cstheme="minorHAnsi"/>
          <w:color w:val="000000"/>
        </w:rPr>
        <w:t xml:space="preserve"> at </w:t>
      </w:r>
      <w:r w:rsidR="00826D15">
        <w:rPr>
          <w:rFonts w:asciiTheme="minorHAnsi" w:hAnsiTheme="minorHAnsi" w:cstheme="minorHAnsi"/>
          <w:color w:val="000000"/>
        </w:rPr>
        <w:t>an</w:t>
      </w:r>
      <w:r w:rsidR="00AE5666">
        <w:rPr>
          <w:rFonts w:asciiTheme="minorHAnsi" w:hAnsiTheme="minorHAnsi" w:cstheme="minorHAnsi"/>
          <w:color w:val="000000"/>
        </w:rPr>
        <w:t xml:space="preserve"> MDT</w:t>
      </w:r>
      <w:r w:rsidRPr="007D4A4E">
        <w:rPr>
          <w:rFonts w:asciiTheme="minorHAnsi" w:hAnsiTheme="minorHAnsi" w:cstheme="minorHAnsi"/>
          <w:color w:val="000000"/>
        </w:rPr>
        <w:t>.</w:t>
      </w:r>
    </w:p>
    <w:p w14:paraId="31439247" w14:textId="362AA2FB" w:rsidR="007D4A4E" w:rsidRPr="007D4A4E" w:rsidRDefault="6B2442E4" w:rsidP="25E71CF3">
      <w:pPr>
        <w:pStyle w:val="NormalWeb"/>
        <w:rPr>
          <w:rFonts w:asciiTheme="minorHAnsi" w:hAnsiTheme="minorHAnsi" w:cstheme="minorBidi"/>
          <w:color w:val="000000"/>
        </w:rPr>
      </w:pPr>
      <w:r w:rsidRPr="25E71CF3">
        <w:rPr>
          <w:rFonts w:asciiTheme="minorHAnsi" w:hAnsiTheme="minorHAnsi" w:cstheme="minorBidi"/>
          <w:color w:val="000000" w:themeColor="text1"/>
        </w:rPr>
        <w:t xml:space="preserve">A </w:t>
      </w:r>
      <w:r w:rsidR="09928313" w:rsidRPr="25E71CF3">
        <w:rPr>
          <w:rFonts w:asciiTheme="minorHAnsi" w:hAnsiTheme="minorHAnsi" w:cstheme="minorBidi"/>
          <w:color w:val="000000" w:themeColor="text1"/>
        </w:rPr>
        <w:t>consumer’s c</w:t>
      </w:r>
      <w:r w:rsidRPr="25E71CF3">
        <w:rPr>
          <w:rFonts w:asciiTheme="minorHAnsi" w:hAnsiTheme="minorHAnsi" w:cstheme="minorBidi"/>
          <w:color w:val="000000" w:themeColor="text1"/>
        </w:rPr>
        <w:t>are plan and ongoing treatment are to be discussed at MDT within the first two weeks of admission.</w:t>
      </w:r>
      <w:r w:rsidR="5E758203" w:rsidRPr="25E71CF3">
        <w:rPr>
          <w:rFonts w:asciiTheme="minorHAnsi" w:hAnsiTheme="minorHAnsi" w:cstheme="minorBidi"/>
          <w:color w:val="000000" w:themeColor="text1"/>
        </w:rPr>
        <w:t xml:space="preserve"> </w:t>
      </w:r>
      <w:r w:rsidRPr="25E71CF3">
        <w:rPr>
          <w:rFonts w:asciiTheme="minorHAnsi" w:hAnsiTheme="minorHAnsi" w:cstheme="minorBidi"/>
          <w:color w:val="000000" w:themeColor="text1"/>
        </w:rPr>
        <w:t xml:space="preserve">The MDT may determine a review at a less frequent rate if the </w:t>
      </w:r>
      <w:r w:rsidR="09928313" w:rsidRPr="25E71CF3">
        <w:rPr>
          <w:rFonts w:asciiTheme="minorHAnsi" w:hAnsiTheme="minorHAnsi" w:cstheme="minorBidi"/>
          <w:color w:val="000000" w:themeColor="text1"/>
        </w:rPr>
        <w:t xml:space="preserve">consumer’s </w:t>
      </w:r>
      <w:r w:rsidRPr="25E71CF3">
        <w:rPr>
          <w:rFonts w:asciiTheme="minorHAnsi" w:hAnsiTheme="minorHAnsi" w:cstheme="minorBidi"/>
          <w:color w:val="000000" w:themeColor="text1"/>
        </w:rPr>
        <w:t>presentation does not alter.</w:t>
      </w:r>
    </w:p>
    <w:p w14:paraId="614D326D" w14:textId="4B37E750" w:rsidR="00ED44AC" w:rsidRPr="00AE4FD2" w:rsidRDefault="00B15F90" w:rsidP="00FB03B4">
      <w:pPr>
        <w:rPr>
          <w:b/>
          <w:bCs/>
          <w:sz w:val="22"/>
          <w:szCs w:val="22"/>
        </w:rPr>
      </w:pPr>
      <w:r w:rsidRPr="00AE4FD2">
        <w:rPr>
          <w:b/>
          <w:bCs/>
          <w:sz w:val="22"/>
          <w:szCs w:val="22"/>
        </w:rPr>
        <w:t>5</w:t>
      </w:r>
      <w:r w:rsidR="00ED44AC" w:rsidRPr="00AE4FD2">
        <w:rPr>
          <w:b/>
          <w:bCs/>
          <w:sz w:val="22"/>
          <w:szCs w:val="22"/>
        </w:rPr>
        <w:t>.</w:t>
      </w:r>
      <w:r w:rsidR="00FB03B4" w:rsidRPr="00AE4FD2">
        <w:rPr>
          <w:b/>
          <w:bCs/>
          <w:sz w:val="22"/>
          <w:szCs w:val="22"/>
        </w:rPr>
        <w:t>2.4</w:t>
      </w:r>
      <w:r w:rsidR="00ED44AC" w:rsidRPr="00AE4FD2">
        <w:rPr>
          <w:b/>
          <w:bCs/>
          <w:sz w:val="22"/>
          <w:szCs w:val="22"/>
        </w:rPr>
        <w:t xml:space="preserve"> Deterioration of mental health or physical health</w:t>
      </w:r>
      <w:r w:rsidR="00B97D53" w:rsidRPr="00AE4FD2">
        <w:rPr>
          <w:b/>
          <w:bCs/>
          <w:sz w:val="22"/>
          <w:szCs w:val="22"/>
        </w:rPr>
        <w:t xml:space="preserve"> </w:t>
      </w:r>
    </w:p>
    <w:p w14:paraId="7C4DD524" w14:textId="67097E47" w:rsidR="00191FE3" w:rsidRPr="00AE4FD2" w:rsidRDefault="00B15F90" w:rsidP="25E71CF3">
      <w:pPr>
        <w:rPr>
          <w:b/>
          <w:bCs/>
          <w:sz w:val="22"/>
          <w:szCs w:val="22"/>
        </w:rPr>
      </w:pPr>
      <w:r w:rsidRPr="00AE4FD2">
        <w:rPr>
          <w:b/>
          <w:bCs/>
          <w:sz w:val="22"/>
          <w:szCs w:val="22"/>
        </w:rPr>
        <w:t>5</w:t>
      </w:r>
      <w:r w:rsidR="37B1157B" w:rsidRPr="00AE4FD2">
        <w:rPr>
          <w:b/>
          <w:bCs/>
          <w:sz w:val="22"/>
          <w:szCs w:val="22"/>
        </w:rPr>
        <w:t>.</w:t>
      </w:r>
      <w:r w:rsidR="00FB03B4" w:rsidRPr="00AE4FD2">
        <w:rPr>
          <w:b/>
          <w:bCs/>
          <w:sz w:val="22"/>
          <w:szCs w:val="22"/>
        </w:rPr>
        <w:t>2.4</w:t>
      </w:r>
      <w:r w:rsidR="37B1157B" w:rsidRPr="00AE4FD2">
        <w:rPr>
          <w:b/>
          <w:bCs/>
          <w:sz w:val="22"/>
          <w:szCs w:val="22"/>
        </w:rPr>
        <w:t xml:space="preserve">.1 Mental health care </w:t>
      </w:r>
    </w:p>
    <w:p w14:paraId="12EF390F" w14:textId="7C898D67" w:rsidR="007C01C8" w:rsidRDefault="07F3EA50" w:rsidP="007C01C8">
      <w:r>
        <w:t>Mental health deterioration of the consumer may become evident through an increase in Dynamic Appraisal of Situational Aggression (</w:t>
      </w:r>
      <w:r w:rsidRPr="00D318AC">
        <w:t>DASA)</w:t>
      </w:r>
      <w:r>
        <w:t xml:space="preserve"> scores or an</w:t>
      </w:r>
      <w:r>
        <w:rPr>
          <w:spacing w:val="-1"/>
        </w:rPr>
        <w:t xml:space="preserve"> </w:t>
      </w:r>
      <w:r>
        <w:t>acute</w:t>
      </w:r>
      <w:r>
        <w:rPr>
          <w:spacing w:val="-3"/>
        </w:rPr>
        <w:t xml:space="preserve"> </w:t>
      </w:r>
      <w:r>
        <w:t>episode</w:t>
      </w:r>
      <w:r>
        <w:rPr>
          <w:spacing w:val="-3"/>
        </w:rPr>
        <w:t xml:space="preserve"> </w:t>
      </w:r>
      <w:r>
        <w:t>of</w:t>
      </w:r>
      <w:r>
        <w:rPr>
          <w:spacing w:val="-3"/>
        </w:rPr>
        <w:t xml:space="preserve"> </w:t>
      </w:r>
      <w:r>
        <w:t>agitation</w:t>
      </w:r>
      <w:r>
        <w:rPr>
          <w:spacing w:val="-2"/>
        </w:rPr>
        <w:t xml:space="preserve"> </w:t>
      </w:r>
      <w:r>
        <w:t>and</w:t>
      </w:r>
      <w:r>
        <w:rPr>
          <w:spacing w:val="-3"/>
        </w:rPr>
        <w:t xml:space="preserve"> </w:t>
      </w:r>
      <w:r>
        <w:t>distress</w:t>
      </w:r>
      <w:r>
        <w:rPr>
          <w:spacing w:val="-3"/>
        </w:rPr>
        <w:t xml:space="preserve"> </w:t>
      </w:r>
      <w:r>
        <w:t>which requires</w:t>
      </w:r>
      <w:r>
        <w:rPr>
          <w:spacing w:val="-2"/>
        </w:rPr>
        <w:t xml:space="preserve"> </w:t>
      </w:r>
      <w:r>
        <w:t>immediate clinical</w:t>
      </w:r>
      <w:r>
        <w:rPr>
          <w:spacing w:val="-1"/>
        </w:rPr>
        <w:t xml:space="preserve"> </w:t>
      </w:r>
      <w:r>
        <w:t>intervention. In the instance a consumer exhibits an acute deterioration of their mental health or</w:t>
      </w:r>
      <w:r>
        <w:rPr>
          <w:spacing w:val="1"/>
        </w:rPr>
        <w:t xml:space="preserve"> </w:t>
      </w:r>
      <w:r w:rsidRPr="009C482D">
        <w:rPr>
          <w:shd w:val="clear" w:color="auto" w:fill="FFFFFF" w:themeFill="background1"/>
        </w:rPr>
        <w:t>behaviour a management plan</w:t>
      </w:r>
      <w:r>
        <w:t xml:space="preserve"> will be developed </w:t>
      </w:r>
      <w:r w:rsidR="17B16597">
        <w:t>to</w:t>
      </w:r>
      <w:r>
        <w:t xml:space="preserve"> </w:t>
      </w:r>
      <w:r w:rsidR="635CD91D">
        <w:t xml:space="preserve">effectively </w:t>
      </w:r>
      <w:r w:rsidR="5373A40A">
        <w:t>manage the deterioration, ensure consumer,</w:t>
      </w:r>
      <w:r>
        <w:t xml:space="preserve"> and</w:t>
      </w:r>
      <w:r>
        <w:rPr>
          <w:spacing w:val="-1"/>
        </w:rPr>
        <w:t xml:space="preserve"> </w:t>
      </w:r>
      <w:r>
        <w:t>staff</w:t>
      </w:r>
      <w:r>
        <w:rPr>
          <w:spacing w:val="2"/>
        </w:rPr>
        <w:t xml:space="preserve"> </w:t>
      </w:r>
      <w:r>
        <w:t>safety.</w:t>
      </w:r>
    </w:p>
    <w:p w14:paraId="7E6CA047" w14:textId="77777777" w:rsidR="007C01C8" w:rsidRDefault="007C01C8" w:rsidP="007C01C8">
      <w:pPr>
        <w:pStyle w:val="BodyText"/>
        <w:tabs>
          <w:tab w:val="left" w:pos="0"/>
        </w:tabs>
        <w:spacing w:before="11"/>
        <w:rPr>
          <w:sz w:val="22"/>
        </w:rPr>
      </w:pPr>
    </w:p>
    <w:p w14:paraId="284DCDF6" w14:textId="0D34A68D" w:rsidR="007C01C8" w:rsidRDefault="007C01C8" w:rsidP="00AE5666">
      <w:r w:rsidRPr="00D318AC">
        <w:t>All staff are responsible to ensure the appropriate management and or an escalation of</w:t>
      </w:r>
      <w:r w:rsidRPr="00D318AC">
        <w:rPr>
          <w:spacing w:val="1"/>
        </w:rPr>
        <w:t xml:space="preserve"> </w:t>
      </w:r>
      <w:r w:rsidRPr="00D318AC">
        <w:t>resources and clinical support to prevent</w:t>
      </w:r>
      <w:r>
        <w:t xml:space="preserve"> potential episodes of consumer aggression or violence. The</w:t>
      </w:r>
      <w:r>
        <w:rPr>
          <w:spacing w:val="1"/>
        </w:rPr>
        <w:t xml:space="preserve"> </w:t>
      </w:r>
      <w:r>
        <w:t>expertise of allied health, nursing and medical staff should be utilised through the MDT</w:t>
      </w:r>
      <w:r>
        <w:rPr>
          <w:spacing w:val="1"/>
        </w:rPr>
        <w:t xml:space="preserve"> </w:t>
      </w:r>
      <w:r>
        <w:t>when seeking to address the complex issues relating to the prevention and</w:t>
      </w:r>
      <w:r w:rsidR="00AE5666">
        <w:t xml:space="preserve"> </w:t>
      </w:r>
      <w:r>
        <w:t>management</w:t>
      </w:r>
      <w:r w:rsidR="00AE5666">
        <w:t xml:space="preserve"> of aggression and violence of a consumer. </w:t>
      </w:r>
    </w:p>
    <w:p w14:paraId="4BE32E1C" w14:textId="77777777" w:rsidR="007C01C8" w:rsidRDefault="007C01C8" w:rsidP="007C01C8">
      <w:pPr>
        <w:pStyle w:val="BodyText"/>
        <w:tabs>
          <w:tab w:val="left" w:pos="0"/>
        </w:tabs>
        <w:spacing w:before="11"/>
        <w:rPr>
          <w:sz w:val="22"/>
        </w:rPr>
      </w:pPr>
    </w:p>
    <w:p w14:paraId="656CB68B" w14:textId="54048FA6" w:rsidR="007C01C8" w:rsidRDefault="07F3EA50" w:rsidP="007C01C8">
      <w:r>
        <w:t xml:space="preserve">When staff </w:t>
      </w:r>
      <w:r w:rsidR="73C9F976">
        <w:t xml:space="preserve">are </w:t>
      </w:r>
      <w:r>
        <w:t>concern</w:t>
      </w:r>
      <w:r w:rsidR="73C9F976">
        <w:t>ed</w:t>
      </w:r>
      <w:r>
        <w:t xml:space="preserve"> a consumer’s behaviour is becoming increasingly disturbed </w:t>
      </w:r>
      <w:r w:rsidR="664795F7">
        <w:t>or there</w:t>
      </w:r>
      <w:r>
        <w:t xml:space="preserve"> are issues of clinical concern, it is an expectation that they be supported by their</w:t>
      </w:r>
      <w:r>
        <w:rPr>
          <w:spacing w:val="1"/>
        </w:rPr>
        <w:t xml:space="preserve"> </w:t>
      </w:r>
      <w:r>
        <w:t>colleagues in escalating these concerns to other more senior members of the treating</w:t>
      </w:r>
      <w:r>
        <w:rPr>
          <w:spacing w:val="1"/>
        </w:rPr>
        <w:t xml:space="preserve"> </w:t>
      </w:r>
      <w:r>
        <w:t>team.</w:t>
      </w:r>
      <w:r>
        <w:rPr>
          <w:spacing w:val="1"/>
        </w:rPr>
        <w:t xml:space="preserve"> </w:t>
      </w:r>
      <w:r>
        <w:t>Their concerns must be proactively followed up in a timely manner by the</w:t>
      </w:r>
      <w:r>
        <w:rPr>
          <w:spacing w:val="1"/>
        </w:rPr>
        <w:t xml:space="preserve"> </w:t>
      </w:r>
      <w:r>
        <w:t>implementation</w:t>
      </w:r>
      <w:r>
        <w:rPr>
          <w:spacing w:val="1"/>
        </w:rPr>
        <w:t xml:space="preserve"> </w:t>
      </w:r>
      <w:r>
        <w:t>of</w:t>
      </w:r>
      <w:r>
        <w:rPr>
          <w:spacing w:val="1"/>
        </w:rPr>
        <w:t xml:space="preserve"> </w:t>
      </w:r>
      <w:r w:rsidR="1FA7EC5A">
        <w:t>an</w:t>
      </w:r>
      <w:r>
        <w:rPr>
          <w:spacing w:val="-2"/>
        </w:rPr>
        <w:t xml:space="preserve"> </w:t>
      </w:r>
      <w:r w:rsidR="09928313">
        <w:rPr>
          <w:spacing w:val="-2"/>
        </w:rPr>
        <w:t xml:space="preserve">MDT </w:t>
      </w:r>
      <w:r>
        <w:t>review</w:t>
      </w:r>
      <w:r>
        <w:rPr>
          <w:spacing w:val="-1"/>
        </w:rPr>
        <w:t xml:space="preserve"> </w:t>
      </w:r>
      <w:r>
        <w:t>of</w:t>
      </w:r>
      <w:r>
        <w:rPr>
          <w:spacing w:val="-2"/>
        </w:rPr>
        <w:t xml:space="preserve"> </w:t>
      </w:r>
      <w:r>
        <w:t>the</w:t>
      </w:r>
      <w:r>
        <w:rPr>
          <w:spacing w:val="-2"/>
        </w:rPr>
        <w:t xml:space="preserve"> </w:t>
      </w:r>
      <w:r>
        <w:t>treatment</w:t>
      </w:r>
      <w:r>
        <w:rPr>
          <w:spacing w:val="-1"/>
        </w:rPr>
        <w:t xml:space="preserve"> </w:t>
      </w:r>
      <w:r>
        <w:t>plan</w:t>
      </w:r>
      <w:r>
        <w:rPr>
          <w:spacing w:val="-2"/>
        </w:rPr>
        <w:t xml:space="preserve"> </w:t>
      </w:r>
      <w:r>
        <w:t>as a</w:t>
      </w:r>
      <w:r>
        <w:rPr>
          <w:spacing w:val="-3"/>
        </w:rPr>
        <w:t xml:space="preserve"> </w:t>
      </w:r>
      <w:r>
        <w:t>priority.</w:t>
      </w:r>
    </w:p>
    <w:p w14:paraId="16A3F28D" w14:textId="77777777" w:rsidR="007C01C8" w:rsidRDefault="007C01C8" w:rsidP="007C01C8"/>
    <w:p w14:paraId="2A9CCEF6" w14:textId="6B7541BA" w:rsidR="007C01C8" w:rsidRDefault="07F3EA50" w:rsidP="007C01C8">
      <w:r>
        <w:t>ISBAR principles must be used in the verbal and documented hand over of any clinical</w:t>
      </w:r>
      <w:r>
        <w:rPr>
          <w:spacing w:val="-52"/>
        </w:rPr>
        <w:t xml:space="preserve"> </w:t>
      </w:r>
      <w:r>
        <w:t>concerns. In addition, details of risk assessment observations, the use of prescribed</w:t>
      </w:r>
      <w:r>
        <w:rPr>
          <w:spacing w:val="1"/>
        </w:rPr>
        <w:t xml:space="preserve"> </w:t>
      </w:r>
      <w:r>
        <w:t>medications</w:t>
      </w:r>
      <w:r>
        <w:rPr>
          <w:spacing w:val="-1"/>
        </w:rPr>
        <w:t xml:space="preserve"> </w:t>
      </w:r>
      <w:r>
        <w:t>and</w:t>
      </w:r>
      <w:r>
        <w:rPr>
          <w:spacing w:val="-1"/>
        </w:rPr>
        <w:t xml:space="preserve"> </w:t>
      </w:r>
      <w:r>
        <w:t>clinical interventions for the consumer should</w:t>
      </w:r>
      <w:r>
        <w:rPr>
          <w:spacing w:val="1"/>
        </w:rPr>
        <w:t xml:space="preserve"> </w:t>
      </w:r>
      <w:r>
        <w:t>also</w:t>
      </w:r>
      <w:r>
        <w:rPr>
          <w:spacing w:val="-2"/>
        </w:rPr>
        <w:t xml:space="preserve"> </w:t>
      </w:r>
      <w:r>
        <w:t>be</w:t>
      </w:r>
      <w:r>
        <w:rPr>
          <w:spacing w:val="1"/>
        </w:rPr>
        <w:t xml:space="preserve"> </w:t>
      </w:r>
      <w:r>
        <w:t>outlined.</w:t>
      </w:r>
    </w:p>
    <w:p w14:paraId="71F8D0BF" w14:textId="77777777" w:rsidR="00C10995" w:rsidRDefault="00C10995" w:rsidP="007C01C8"/>
    <w:p w14:paraId="20B1033B" w14:textId="664A84F8" w:rsidR="00DE62AB" w:rsidRPr="00DE62AB" w:rsidRDefault="00DE62AB" w:rsidP="00DE62AB">
      <w:pPr>
        <w:pStyle w:val="BodyText"/>
        <w:tabs>
          <w:tab w:val="left" w:pos="0"/>
        </w:tabs>
        <w:spacing w:before="11"/>
      </w:pPr>
      <w:r w:rsidRPr="00DE62AB">
        <w:t xml:space="preserve">See </w:t>
      </w:r>
      <w:r w:rsidRPr="002630A6">
        <w:t xml:space="preserve">Adult Acute Mental Health Services </w:t>
      </w:r>
      <w:r w:rsidR="00191DA8" w:rsidRPr="002630A6">
        <w:t>Operational</w:t>
      </w:r>
      <w:r w:rsidRPr="002630A6">
        <w:t xml:space="preserve"> </w:t>
      </w:r>
      <w:r w:rsidR="00C34EEC">
        <w:t>p</w:t>
      </w:r>
      <w:r w:rsidRPr="002630A6">
        <w:t>rocedure</w:t>
      </w:r>
      <w:r w:rsidRPr="00DE62AB">
        <w:t xml:space="preserve"> for process of direct admission. </w:t>
      </w:r>
    </w:p>
    <w:p w14:paraId="68711732" w14:textId="77777777" w:rsidR="00DE62AB" w:rsidRDefault="00DE62AB" w:rsidP="007C01C8"/>
    <w:p w14:paraId="7DE0903F" w14:textId="11C89CC6" w:rsidR="007C01C8" w:rsidRPr="00326E7B" w:rsidRDefault="00B15F90" w:rsidP="00191FE3">
      <w:pPr>
        <w:rPr>
          <w:b/>
          <w:bCs/>
          <w:szCs w:val="24"/>
        </w:rPr>
      </w:pPr>
      <w:bookmarkStart w:id="56" w:name="_Toc87612816"/>
      <w:r w:rsidRPr="00326E7B">
        <w:rPr>
          <w:b/>
          <w:bCs/>
          <w:szCs w:val="24"/>
        </w:rPr>
        <w:t>5</w:t>
      </w:r>
      <w:r w:rsidR="37B1157B" w:rsidRPr="00326E7B">
        <w:rPr>
          <w:b/>
          <w:bCs/>
          <w:szCs w:val="24"/>
        </w:rPr>
        <w:t>.</w:t>
      </w:r>
      <w:r w:rsidR="00FB03B4" w:rsidRPr="00326E7B">
        <w:rPr>
          <w:b/>
          <w:bCs/>
          <w:szCs w:val="24"/>
        </w:rPr>
        <w:t>2.4</w:t>
      </w:r>
      <w:r w:rsidR="37B1157B" w:rsidRPr="00326E7B">
        <w:rPr>
          <w:b/>
          <w:bCs/>
          <w:szCs w:val="24"/>
        </w:rPr>
        <w:t xml:space="preserve">.2 </w:t>
      </w:r>
      <w:r w:rsidR="07F3EA50" w:rsidRPr="00326E7B">
        <w:rPr>
          <w:b/>
          <w:bCs/>
          <w:szCs w:val="24"/>
        </w:rPr>
        <w:t xml:space="preserve">Physical Health </w:t>
      </w:r>
      <w:bookmarkEnd w:id="56"/>
    </w:p>
    <w:p w14:paraId="2F91F31D" w14:textId="14ECE4EF" w:rsidR="003815E8" w:rsidRDefault="00C61517" w:rsidP="25E71CF3">
      <w:pPr>
        <w:rPr>
          <w:color w:val="000000"/>
        </w:rPr>
      </w:pPr>
      <w:r w:rsidRPr="25E71CF3">
        <w:rPr>
          <w:color w:val="000000" w:themeColor="text1"/>
        </w:rPr>
        <w:t xml:space="preserve">People accessing MHJHADS will be supported with their physical health care needs. Physical health care will be delivered in a person-centred, respectful, </w:t>
      </w:r>
      <w:r w:rsidR="64B513B7" w:rsidRPr="25E71CF3">
        <w:rPr>
          <w:color w:val="000000" w:themeColor="text1"/>
        </w:rPr>
        <w:t>non-judgemental,</w:t>
      </w:r>
      <w:r w:rsidRPr="25E71CF3">
        <w:rPr>
          <w:color w:val="000000" w:themeColor="text1"/>
        </w:rPr>
        <w:t xml:space="preserve"> and culturally sensitive way, with information about the illness, physical condition and treatment options provided to enable people to make informed decisions.</w:t>
      </w:r>
    </w:p>
    <w:p w14:paraId="63D01279" w14:textId="77777777" w:rsidR="00617700" w:rsidRPr="003815E8" w:rsidRDefault="00617700" w:rsidP="007C01C8">
      <w:pPr>
        <w:rPr>
          <w:szCs w:val="24"/>
        </w:rPr>
      </w:pPr>
    </w:p>
    <w:p w14:paraId="01BB02C5" w14:textId="47BC21DC" w:rsidR="003815E8" w:rsidRPr="003815E8" w:rsidRDefault="003815E8" w:rsidP="00617700">
      <w:pPr>
        <w:pStyle w:val="NormalWeb"/>
        <w:spacing w:before="0" w:beforeAutospacing="0" w:after="0" w:afterAutospacing="0"/>
        <w:rPr>
          <w:rFonts w:asciiTheme="minorHAnsi" w:hAnsiTheme="minorHAnsi" w:cstheme="minorHAnsi"/>
          <w:color w:val="000000"/>
        </w:rPr>
      </w:pPr>
      <w:r w:rsidRPr="003815E8">
        <w:rPr>
          <w:rFonts w:asciiTheme="minorHAnsi" w:hAnsiTheme="minorHAnsi" w:cstheme="minorHAnsi"/>
          <w:color w:val="000000"/>
        </w:rPr>
        <w:lastRenderedPageBreak/>
        <w:t xml:space="preserve">Under section 74 of the </w:t>
      </w:r>
      <w:r w:rsidRPr="003815E8">
        <w:rPr>
          <w:rFonts w:asciiTheme="minorHAnsi" w:hAnsiTheme="minorHAnsi" w:cstheme="minorHAnsi"/>
          <w:i/>
          <w:iCs/>
          <w:color w:val="000000"/>
        </w:rPr>
        <w:t>Mental Health (Secure Facilities) Act 2016</w:t>
      </w:r>
      <w:r w:rsidRPr="003815E8">
        <w:rPr>
          <w:rFonts w:asciiTheme="minorHAnsi" w:hAnsiTheme="minorHAnsi" w:cstheme="minorHAnsi"/>
          <w:color w:val="000000"/>
        </w:rPr>
        <w:t>, CHS is required to ensure that consumers have access to specialist health services from health practitioners, including:</w:t>
      </w:r>
    </w:p>
    <w:p w14:paraId="7E65DFDB" w14:textId="2C8D0878" w:rsidR="003815E8" w:rsidRPr="003815E8" w:rsidRDefault="00191DA8" w:rsidP="004745AD">
      <w:pPr>
        <w:pStyle w:val="NormalWeb"/>
        <w:numPr>
          <w:ilvl w:val="1"/>
          <w:numId w:val="12"/>
        </w:numPr>
        <w:spacing w:before="0" w:beforeAutospacing="0" w:after="0" w:afterAutospacing="0"/>
        <w:ind w:left="426" w:hanging="426"/>
        <w:rPr>
          <w:rFonts w:asciiTheme="minorHAnsi" w:hAnsiTheme="minorHAnsi" w:cstheme="minorHAnsi"/>
          <w:color w:val="000000"/>
        </w:rPr>
      </w:pPr>
      <w:r>
        <w:rPr>
          <w:rFonts w:asciiTheme="minorHAnsi" w:hAnsiTheme="minorHAnsi" w:cstheme="minorHAnsi"/>
          <w:color w:val="000000"/>
        </w:rPr>
        <w:t>R</w:t>
      </w:r>
      <w:r w:rsidR="003815E8" w:rsidRPr="003815E8">
        <w:rPr>
          <w:rFonts w:asciiTheme="minorHAnsi" w:hAnsiTheme="minorHAnsi" w:cstheme="minorHAnsi"/>
          <w:color w:val="000000"/>
        </w:rPr>
        <w:t>egular health checks</w:t>
      </w:r>
    </w:p>
    <w:p w14:paraId="2549DFC8" w14:textId="3A2F6E38" w:rsidR="003815E8" w:rsidRPr="003815E8" w:rsidRDefault="00191DA8" w:rsidP="004745AD">
      <w:pPr>
        <w:pStyle w:val="NormalWeb"/>
        <w:numPr>
          <w:ilvl w:val="1"/>
          <w:numId w:val="12"/>
        </w:numPr>
        <w:ind w:left="426" w:hanging="426"/>
        <w:rPr>
          <w:rFonts w:asciiTheme="minorHAnsi" w:hAnsiTheme="minorHAnsi" w:cstheme="minorHAnsi"/>
          <w:color w:val="000000"/>
        </w:rPr>
      </w:pPr>
      <w:r>
        <w:rPr>
          <w:rFonts w:asciiTheme="minorHAnsi" w:hAnsiTheme="minorHAnsi" w:cstheme="minorHAnsi"/>
          <w:color w:val="000000"/>
        </w:rPr>
        <w:t>Ti</w:t>
      </w:r>
      <w:r w:rsidR="003815E8" w:rsidRPr="003815E8">
        <w:rPr>
          <w:rFonts w:asciiTheme="minorHAnsi" w:hAnsiTheme="minorHAnsi" w:cstheme="minorHAnsi"/>
          <w:color w:val="000000"/>
        </w:rPr>
        <w:t>mely treatment where necessary, particularly in urgent circumstances</w:t>
      </w:r>
    </w:p>
    <w:p w14:paraId="1E1AB295" w14:textId="5F1C591D" w:rsidR="003815E8" w:rsidRPr="003815E8" w:rsidRDefault="00191DA8" w:rsidP="004745AD">
      <w:pPr>
        <w:pStyle w:val="NormalWeb"/>
        <w:numPr>
          <w:ilvl w:val="1"/>
          <w:numId w:val="12"/>
        </w:numPr>
        <w:ind w:left="426" w:hanging="426"/>
        <w:rPr>
          <w:rFonts w:asciiTheme="minorHAnsi" w:hAnsiTheme="minorHAnsi" w:cstheme="minorHAnsi"/>
          <w:color w:val="000000"/>
        </w:rPr>
      </w:pPr>
      <w:r>
        <w:rPr>
          <w:rFonts w:asciiTheme="minorHAnsi" w:hAnsiTheme="minorHAnsi" w:cstheme="minorHAnsi"/>
          <w:color w:val="000000"/>
        </w:rPr>
        <w:t>H</w:t>
      </w:r>
      <w:r w:rsidR="003815E8" w:rsidRPr="003815E8">
        <w:rPr>
          <w:rFonts w:asciiTheme="minorHAnsi" w:hAnsiTheme="minorHAnsi" w:cstheme="minorHAnsi"/>
          <w:color w:val="000000"/>
        </w:rPr>
        <w:t>ospital care, where necessary, and</w:t>
      </w:r>
    </w:p>
    <w:p w14:paraId="0141B714" w14:textId="037A747C" w:rsidR="003815E8" w:rsidRDefault="73C9F976" w:rsidP="004745AD">
      <w:pPr>
        <w:pStyle w:val="NormalWeb"/>
        <w:numPr>
          <w:ilvl w:val="1"/>
          <w:numId w:val="12"/>
        </w:numPr>
        <w:ind w:left="426" w:hanging="426"/>
        <w:rPr>
          <w:color w:val="000000"/>
          <w:sz w:val="27"/>
          <w:szCs w:val="27"/>
        </w:rPr>
      </w:pPr>
      <w:r w:rsidRPr="25E71CF3">
        <w:rPr>
          <w:rFonts w:asciiTheme="minorHAnsi" w:hAnsiTheme="minorHAnsi" w:cstheme="minorBidi"/>
          <w:color w:val="000000" w:themeColor="text1"/>
        </w:rPr>
        <w:t>A</w:t>
      </w:r>
      <w:r w:rsidR="00C61517" w:rsidRPr="25E71CF3">
        <w:rPr>
          <w:rFonts w:asciiTheme="minorHAnsi" w:hAnsiTheme="minorHAnsi" w:cstheme="minorBidi"/>
          <w:color w:val="000000" w:themeColor="text1"/>
        </w:rPr>
        <w:t>s far as practicable, specialist health services and necessary health care programs (including rehabilitation programs).</w:t>
      </w:r>
    </w:p>
    <w:p w14:paraId="54AD178D" w14:textId="31E1B269" w:rsidR="007C01C8" w:rsidRDefault="07F3EA50" w:rsidP="003815E8">
      <w:pPr>
        <w:rPr>
          <w:lang w:eastAsia="en-AU"/>
        </w:rPr>
      </w:pPr>
      <w:r>
        <w:t xml:space="preserve">Staff at Dhulwa will provide consistent evidence based physical health care to consumers </w:t>
      </w:r>
      <w:r w:rsidR="0897688D">
        <w:t>to ensure</w:t>
      </w:r>
      <w:r w:rsidR="00C61517">
        <w:t xml:space="preserve"> </w:t>
      </w:r>
      <w:r w:rsidR="1FA7EC5A">
        <w:t>their</w:t>
      </w:r>
      <w:r w:rsidR="09928313" w:rsidRPr="25E71CF3">
        <w:rPr>
          <w:lang w:eastAsia="en-AU"/>
        </w:rPr>
        <w:t xml:space="preserve"> </w:t>
      </w:r>
      <w:r w:rsidRPr="25E71CF3">
        <w:rPr>
          <w:lang w:eastAsia="en-AU"/>
        </w:rPr>
        <w:t xml:space="preserve">acute </w:t>
      </w:r>
      <w:r w:rsidR="00C61517" w:rsidRPr="25E71CF3">
        <w:rPr>
          <w:lang w:eastAsia="en-AU"/>
        </w:rPr>
        <w:t xml:space="preserve">and ongoing </w:t>
      </w:r>
      <w:r w:rsidRPr="25E71CF3">
        <w:rPr>
          <w:lang w:eastAsia="en-AU"/>
        </w:rPr>
        <w:t xml:space="preserve">physical health care needs are identified, </w:t>
      </w:r>
      <w:r w:rsidR="00DD7963" w:rsidRPr="25E71CF3">
        <w:rPr>
          <w:lang w:eastAsia="en-AU"/>
        </w:rPr>
        <w:t>assessed,</w:t>
      </w:r>
      <w:r w:rsidRPr="25E71CF3">
        <w:rPr>
          <w:lang w:eastAsia="en-AU"/>
        </w:rPr>
        <w:t xml:space="preserve"> and managed in a timely and effective way</w:t>
      </w:r>
      <w:r w:rsidR="00C61517" w:rsidRPr="25E71CF3">
        <w:rPr>
          <w:lang w:eastAsia="en-AU"/>
        </w:rPr>
        <w:t xml:space="preserve">. </w:t>
      </w:r>
    </w:p>
    <w:p w14:paraId="373D94CD" w14:textId="77777777" w:rsidR="00334536" w:rsidRDefault="00334536" w:rsidP="003815E8">
      <w:pPr>
        <w:rPr>
          <w:highlight w:val="green"/>
          <w:lang w:eastAsia="en-AU"/>
        </w:rPr>
      </w:pPr>
    </w:p>
    <w:p w14:paraId="207BEA47" w14:textId="25F12F85" w:rsidR="00A53504" w:rsidRPr="00BC5FEE" w:rsidRDefault="00334536" w:rsidP="003815E8">
      <w:pPr>
        <w:rPr>
          <w:lang w:eastAsia="en-AU"/>
        </w:rPr>
      </w:pPr>
      <w:r w:rsidRPr="00BC5FEE">
        <w:rPr>
          <w:lang w:eastAsia="en-AU"/>
        </w:rPr>
        <w:t>Nursing staff are to undertake a comprehensive physical health check and history</w:t>
      </w:r>
      <w:r w:rsidR="00BC5FEE" w:rsidRPr="00BC5FEE">
        <w:rPr>
          <w:lang w:eastAsia="en-AU"/>
        </w:rPr>
        <w:t xml:space="preserve"> within 7 days of admission and a </w:t>
      </w:r>
      <w:r w:rsidR="00A1372E">
        <w:rPr>
          <w:lang w:eastAsia="en-AU"/>
        </w:rPr>
        <w:t>General Practitioner (G</w:t>
      </w:r>
      <w:r w:rsidR="00BC5FEE" w:rsidRPr="00BC5FEE">
        <w:rPr>
          <w:lang w:eastAsia="en-AU"/>
        </w:rPr>
        <w:t>P</w:t>
      </w:r>
      <w:r w:rsidR="00A1372E">
        <w:rPr>
          <w:lang w:eastAsia="en-AU"/>
        </w:rPr>
        <w:t>)</w:t>
      </w:r>
      <w:r w:rsidR="00BC5FEE" w:rsidRPr="00BC5FEE">
        <w:rPr>
          <w:lang w:eastAsia="en-AU"/>
        </w:rPr>
        <w:t xml:space="preserve"> review </w:t>
      </w:r>
      <w:r w:rsidR="00BC5FEE">
        <w:rPr>
          <w:lang w:eastAsia="en-AU"/>
        </w:rPr>
        <w:t xml:space="preserve">to be undertaken </w:t>
      </w:r>
      <w:r w:rsidR="00BC5FEE" w:rsidRPr="00BC5FEE">
        <w:rPr>
          <w:lang w:eastAsia="en-AU"/>
        </w:rPr>
        <w:t>within 4 weeks. A medical physical health assessment will be undertaken annually</w:t>
      </w:r>
      <w:r w:rsidR="009261A2" w:rsidRPr="00BC5FEE">
        <w:rPr>
          <w:lang w:eastAsia="en-AU"/>
        </w:rPr>
        <w:t xml:space="preserve">. </w:t>
      </w:r>
    </w:p>
    <w:p w14:paraId="32FCD765" w14:textId="77777777" w:rsidR="007D4A4E" w:rsidRPr="007D4A4E" w:rsidRDefault="007D4A4E" w:rsidP="007D4A4E">
      <w:pPr>
        <w:pStyle w:val="ListBullet"/>
        <w:numPr>
          <w:ilvl w:val="0"/>
          <w:numId w:val="0"/>
        </w:numPr>
        <w:ind w:left="360"/>
        <w:rPr>
          <w:i/>
          <w:iCs/>
          <w:lang w:eastAsia="en-AU"/>
        </w:rPr>
      </w:pPr>
    </w:p>
    <w:p w14:paraId="0F6D5398" w14:textId="3503CA35" w:rsidR="007C01C8" w:rsidRDefault="007D4A4E" w:rsidP="007D4A4E">
      <w:pPr>
        <w:pStyle w:val="ListBullet"/>
        <w:numPr>
          <w:ilvl w:val="0"/>
          <w:numId w:val="0"/>
        </w:numPr>
        <w:rPr>
          <w:i/>
          <w:iCs/>
        </w:rPr>
      </w:pPr>
      <w:r>
        <w:rPr>
          <w:lang w:eastAsia="en-AU"/>
        </w:rPr>
        <w:t>See CHS</w:t>
      </w:r>
      <w:r w:rsidR="007C01C8">
        <w:rPr>
          <w:i/>
          <w:iCs/>
          <w:lang w:eastAsia="en-AU"/>
        </w:rPr>
        <w:t xml:space="preserve"> </w:t>
      </w:r>
      <w:r w:rsidRPr="00CD4C83">
        <w:rPr>
          <w:lang w:eastAsia="en-AU"/>
        </w:rPr>
        <w:t xml:space="preserve">Providing </w:t>
      </w:r>
      <w:r w:rsidR="007C01C8" w:rsidRPr="00CD4C83">
        <w:rPr>
          <w:lang w:eastAsia="en-AU"/>
        </w:rPr>
        <w:t xml:space="preserve">Physical Health Care </w:t>
      </w:r>
      <w:r w:rsidRPr="00CD4C83">
        <w:rPr>
          <w:lang w:eastAsia="en-AU"/>
        </w:rPr>
        <w:t xml:space="preserve">across Mental Health, Justice Health and Alcohol and Drug Services Operational </w:t>
      </w:r>
      <w:r w:rsidR="007C01C8" w:rsidRPr="00CD4C83">
        <w:rPr>
          <w:lang w:eastAsia="en-AU"/>
        </w:rPr>
        <w:t>Procedure</w:t>
      </w:r>
      <w:r w:rsidR="007C01C8" w:rsidRPr="00CD4C83">
        <w:t xml:space="preserve"> </w:t>
      </w:r>
      <w:r w:rsidRPr="00CD4C83">
        <w:t>for more information.</w:t>
      </w:r>
      <w:r>
        <w:rPr>
          <w:i/>
          <w:iCs/>
        </w:rPr>
        <w:t xml:space="preserve"> </w:t>
      </w:r>
    </w:p>
    <w:p w14:paraId="5F99AAEC" w14:textId="77777777" w:rsidR="00065F4D" w:rsidRDefault="00065F4D" w:rsidP="007D4A4E">
      <w:pPr>
        <w:pStyle w:val="ListBullet"/>
        <w:numPr>
          <w:ilvl w:val="0"/>
          <w:numId w:val="0"/>
        </w:numPr>
        <w:rPr>
          <w:i/>
          <w:iCs/>
        </w:rPr>
      </w:pPr>
    </w:p>
    <w:p w14:paraId="26D50241" w14:textId="3801B532" w:rsidR="00EB199C" w:rsidRPr="00326E7B" w:rsidRDefault="00B15F90" w:rsidP="25E71CF3">
      <w:pPr>
        <w:pStyle w:val="ListBullet"/>
        <w:numPr>
          <w:ilvl w:val="0"/>
          <w:numId w:val="0"/>
        </w:numPr>
        <w:rPr>
          <w:b/>
          <w:bCs/>
          <w:szCs w:val="24"/>
        </w:rPr>
      </w:pPr>
      <w:r w:rsidRPr="00326E7B">
        <w:rPr>
          <w:b/>
          <w:bCs/>
          <w:szCs w:val="24"/>
        </w:rPr>
        <w:t>5</w:t>
      </w:r>
      <w:r w:rsidR="2D6E169C" w:rsidRPr="00326E7B">
        <w:rPr>
          <w:b/>
          <w:bCs/>
          <w:szCs w:val="24"/>
        </w:rPr>
        <w:t>.</w:t>
      </w:r>
      <w:r w:rsidR="00FB03B4" w:rsidRPr="00326E7B">
        <w:rPr>
          <w:b/>
          <w:bCs/>
          <w:szCs w:val="24"/>
        </w:rPr>
        <w:t>2.</w:t>
      </w:r>
      <w:r w:rsidR="2D6E169C" w:rsidRPr="00326E7B">
        <w:rPr>
          <w:b/>
          <w:bCs/>
          <w:szCs w:val="24"/>
        </w:rPr>
        <w:t>4.</w:t>
      </w:r>
      <w:r w:rsidR="34AA122E" w:rsidRPr="00326E7B">
        <w:rPr>
          <w:b/>
          <w:bCs/>
          <w:szCs w:val="24"/>
        </w:rPr>
        <w:t>3</w:t>
      </w:r>
      <w:r w:rsidR="2D6E169C" w:rsidRPr="00326E7B">
        <w:rPr>
          <w:b/>
          <w:bCs/>
          <w:szCs w:val="24"/>
        </w:rPr>
        <w:t xml:space="preserve"> </w:t>
      </w:r>
      <w:r w:rsidR="708AD85B" w:rsidRPr="00326E7B">
        <w:rPr>
          <w:b/>
          <w:bCs/>
          <w:szCs w:val="24"/>
        </w:rPr>
        <w:t>M</w:t>
      </w:r>
      <w:r w:rsidR="2D6E169C" w:rsidRPr="00326E7B">
        <w:rPr>
          <w:b/>
          <w:bCs/>
          <w:szCs w:val="24"/>
        </w:rPr>
        <w:t xml:space="preserve">edical intervention </w:t>
      </w:r>
    </w:p>
    <w:p w14:paraId="70814611" w14:textId="156F275C" w:rsidR="00E717B7" w:rsidRDefault="00EB199C" w:rsidP="00C5315D">
      <w:r w:rsidRPr="00EB199C">
        <w:t xml:space="preserve">If urgent medical care is </w:t>
      </w:r>
      <w:r w:rsidR="005F3941" w:rsidRPr="00EB199C">
        <w:t>required,</w:t>
      </w:r>
      <w:r w:rsidRPr="00EB199C">
        <w:t xml:space="preserve"> the consumer will be transported </w:t>
      </w:r>
      <w:r w:rsidR="00E717B7">
        <w:t xml:space="preserve">to an appropriate health facility in an </w:t>
      </w:r>
      <w:r w:rsidR="0080739D">
        <w:t xml:space="preserve">ACT </w:t>
      </w:r>
      <w:r w:rsidR="00E717B7">
        <w:t>G</w:t>
      </w:r>
      <w:r w:rsidR="0080739D">
        <w:t xml:space="preserve">overnment </w:t>
      </w:r>
      <w:r w:rsidR="00E717B7">
        <w:t xml:space="preserve">vehicle. </w:t>
      </w:r>
    </w:p>
    <w:p w14:paraId="3C75670E" w14:textId="77777777" w:rsidR="00E717B7" w:rsidRDefault="00E717B7" w:rsidP="00C5315D"/>
    <w:p w14:paraId="34566628" w14:textId="20B0A1C6" w:rsidR="00E717B7" w:rsidRDefault="00E717B7" w:rsidP="00C5315D">
      <w:r>
        <w:t xml:space="preserve">In an emergency, the consumer will be transported to an appropriate health facility via ACT Ambulance Services. </w:t>
      </w:r>
    </w:p>
    <w:p w14:paraId="3D77C74F" w14:textId="77777777" w:rsidR="00C34EEC" w:rsidRDefault="00C34EEC" w:rsidP="00C5315D"/>
    <w:p w14:paraId="42B77308" w14:textId="0A9D3B7A" w:rsidR="00E717B7" w:rsidRDefault="409F5E04" w:rsidP="00C5315D">
      <w:r>
        <w:t>The escort level for urgent and emergency transports to another health facility is in accordance with the consumer</w:t>
      </w:r>
      <w:r w:rsidR="09928313">
        <w:t>s</w:t>
      </w:r>
      <w:r>
        <w:t xml:space="preserve"> SCALE</w:t>
      </w:r>
      <w:r w:rsidR="09928313">
        <w:t xml:space="preserve"> rating</w:t>
      </w:r>
      <w:r w:rsidR="28F4A1E7">
        <w:t xml:space="preserve">. </w:t>
      </w:r>
      <w:r>
        <w:t xml:space="preserve">Detainees do not have a SCALE rating and the </w:t>
      </w:r>
    </w:p>
    <w:p w14:paraId="234CBFF3" w14:textId="2456C069" w:rsidR="00E717B7" w:rsidRDefault="00E717B7" w:rsidP="00E717B7">
      <w:r>
        <w:t xml:space="preserve">minimum escort level is 2 CHS staff + 2 security staff and handcuffed. </w:t>
      </w:r>
    </w:p>
    <w:p w14:paraId="2AB079F7" w14:textId="77777777" w:rsidR="00E717B7" w:rsidRDefault="00E717B7" w:rsidP="00C5315D"/>
    <w:p w14:paraId="25CB10D1" w14:textId="35A64BCB" w:rsidR="006F4FAE" w:rsidRDefault="006F4FAE" w:rsidP="00C5315D">
      <w:r>
        <w:t>SCALE is the clinical tool used to determine the security and leave entitlement of a consumer admitted to Dhulwa</w:t>
      </w:r>
      <w:r w:rsidR="00CB7FF6">
        <w:t xml:space="preserve">, see </w:t>
      </w:r>
      <w:proofErr w:type="spellStart"/>
      <w:r w:rsidR="00CB7FF6" w:rsidRPr="002630A6">
        <w:t>Dhulwa</w:t>
      </w:r>
      <w:proofErr w:type="spellEnd"/>
      <w:r w:rsidR="00CB7FF6" w:rsidRPr="002630A6">
        <w:t xml:space="preserve"> and </w:t>
      </w:r>
      <w:proofErr w:type="spellStart"/>
      <w:r w:rsidR="00CB7FF6" w:rsidRPr="002630A6">
        <w:t>Gawanggal</w:t>
      </w:r>
      <w:proofErr w:type="spellEnd"/>
      <w:r w:rsidR="00CB7FF6" w:rsidRPr="002630A6">
        <w:t xml:space="preserve"> </w:t>
      </w:r>
      <w:r w:rsidR="00C34EEC">
        <w:t>l</w:t>
      </w:r>
      <w:r w:rsidR="00CB7FF6" w:rsidRPr="002630A6">
        <w:t xml:space="preserve">eave </w:t>
      </w:r>
      <w:r w:rsidR="00C34EEC">
        <w:t>m</w:t>
      </w:r>
      <w:r w:rsidR="00CB7FF6" w:rsidRPr="002630A6">
        <w:t xml:space="preserve">anagement </w:t>
      </w:r>
      <w:r w:rsidR="00C34EEC">
        <w:t>p</w:t>
      </w:r>
      <w:r w:rsidR="00CB7FF6" w:rsidRPr="002630A6">
        <w:t>rocedure</w:t>
      </w:r>
      <w:r w:rsidR="00CB7FF6">
        <w:rPr>
          <w:i/>
          <w:iCs/>
        </w:rPr>
        <w:t>.</w:t>
      </w:r>
      <w:r w:rsidR="00CB7FF6">
        <w:t xml:space="preserve"> </w:t>
      </w:r>
    </w:p>
    <w:p w14:paraId="0CA144DE" w14:textId="77777777" w:rsidR="006F4FAE" w:rsidRDefault="006F4FAE" w:rsidP="00C5315D"/>
    <w:p w14:paraId="014E0B39" w14:textId="5D89F388" w:rsidR="00C5315D" w:rsidRDefault="00C5315D" w:rsidP="00C5315D">
      <w:pPr>
        <w:rPr>
          <w:bCs/>
        </w:rPr>
      </w:pPr>
      <w:r w:rsidRPr="00F1291E">
        <w:rPr>
          <w:bCs/>
        </w:rPr>
        <w:t>All Dhulwa staff should comply with and refer to the Code Blue section contained in the Dhulwa Emergency Plan, a sub-p</w:t>
      </w:r>
      <w:r w:rsidR="00AE5666">
        <w:rPr>
          <w:bCs/>
        </w:rPr>
        <w:t>l</w:t>
      </w:r>
      <w:r w:rsidRPr="00F1291E">
        <w:rPr>
          <w:bCs/>
        </w:rPr>
        <w:t>an of the CHS Emergency Management Plan</w:t>
      </w:r>
      <w:r w:rsidR="00B97D53">
        <w:rPr>
          <w:bCs/>
        </w:rPr>
        <w:t xml:space="preserve"> </w:t>
      </w:r>
      <w:r w:rsidRPr="00F1291E">
        <w:rPr>
          <w:bCs/>
        </w:rPr>
        <w:t>for guidance on the escalation and management process for a medica</w:t>
      </w:r>
      <w:r w:rsidR="00AE5666">
        <w:rPr>
          <w:bCs/>
        </w:rPr>
        <w:t xml:space="preserve">l </w:t>
      </w:r>
      <w:r w:rsidRPr="00F1291E">
        <w:rPr>
          <w:bCs/>
        </w:rPr>
        <w:t xml:space="preserve">condition that has the potential to be life threatening and / or cannot be managed at Dhulwa with the resources at hand. </w:t>
      </w:r>
    </w:p>
    <w:p w14:paraId="72F9FF9D" w14:textId="77777777" w:rsidR="00CB7CA0" w:rsidRDefault="00CB7CA0" w:rsidP="00C5315D">
      <w:pPr>
        <w:rPr>
          <w:bCs/>
        </w:rPr>
      </w:pPr>
    </w:p>
    <w:p w14:paraId="62D5D2D1" w14:textId="4E686DC8" w:rsidR="00C10995" w:rsidRDefault="002630A6" w:rsidP="00C5315D">
      <w:pPr>
        <w:rPr>
          <w:bCs/>
        </w:rPr>
      </w:pPr>
      <w:r>
        <w:rPr>
          <w:bCs/>
        </w:rPr>
        <w:t xml:space="preserve">Below </w:t>
      </w:r>
      <w:r w:rsidR="00C81580">
        <w:rPr>
          <w:bCs/>
        </w:rPr>
        <w:t>outlined t</w:t>
      </w:r>
      <w:r>
        <w:rPr>
          <w:bCs/>
        </w:rPr>
        <w:t>he afterhours clinical deterioration e</w:t>
      </w:r>
      <w:r w:rsidR="00CD4C83" w:rsidRPr="00CD4C83">
        <w:rPr>
          <w:bCs/>
        </w:rPr>
        <w:t>scalation</w:t>
      </w:r>
      <w:r>
        <w:rPr>
          <w:bCs/>
        </w:rPr>
        <w:t xml:space="preserve"> pathway: </w:t>
      </w:r>
      <w:r w:rsidR="00CD4C83" w:rsidRPr="00CD4C83">
        <w:rPr>
          <w:bCs/>
        </w:rPr>
        <w:t xml:space="preserve"> </w:t>
      </w:r>
      <w:r w:rsidR="00A1372E">
        <w:rPr>
          <w:bCs/>
        </w:rPr>
        <w:t xml:space="preserve"> </w:t>
      </w:r>
    </w:p>
    <w:p w14:paraId="191A6EFF" w14:textId="57B48594" w:rsidR="00E022F4" w:rsidRDefault="00E022F4" w:rsidP="00A1372E">
      <w:pPr>
        <w:jc w:val="center"/>
        <w:rPr>
          <w:bCs/>
        </w:rPr>
      </w:pPr>
      <w:r>
        <w:rPr>
          <w:noProof/>
        </w:rPr>
        <w:lastRenderedPageBreak/>
        <w:drawing>
          <wp:inline distT="0" distB="0" distL="0" distR="0" wp14:anchorId="4375718E" wp14:editId="003F25AD">
            <wp:extent cx="3857625" cy="32956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57625" cy="3295650"/>
                    </a:xfrm>
                    <a:prstGeom prst="rect">
                      <a:avLst/>
                    </a:prstGeom>
                  </pic:spPr>
                </pic:pic>
              </a:graphicData>
            </a:graphic>
          </wp:inline>
        </w:drawing>
      </w:r>
    </w:p>
    <w:p w14:paraId="52AD3277" w14:textId="77777777" w:rsidR="00326E7B" w:rsidRDefault="00326E7B" w:rsidP="00FB03B4">
      <w:pPr>
        <w:rPr>
          <w:b/>
          <w:bCs/>
          <w:szCs w:val="24"/>
        </w:rPr>
      </w:pPr>
    </w:p>
    <w:p w14:paraId="772A3D06" w14:textId="3AB1D10A" w:rsidR="00213F0C" w:rsidRPr="00326E7B" w:rsidRDefault="00B15F90" w:rsidP="00FB03B4">
      <w:pPr>
        <w:rPr>
          <w:b/>
          <w:bCs/>
          <w:szCs w:val="24"/>
        </w:rPr>
      </w:pPr>
      <w:r w:rsidRPr="00326E7B">
        <w:rPr>
          <w:b/>
          <w:bCs/>
          <w:szCs w:val="24"/>
        </w:rPr>
        <w:t>5</w:t>
      </w:r>
      <w:r w:rsidR="00213F0C" w:rsidRPr="00326E7B">
        <w:rPr>
          <w:b/>
          <w:bCs/>
          <w:szCs w:val="24"/>
        </w:rPr>
        <w:t>.</w:t>
      </w:r>
      <w:r w:rsidR="00FB03B4" w:rsidRPr="00326E7B">
        <w:rPr>
          <w:b/>
          <w:bCs/>
          <w:szCs w:val="24"/>
        </w:rPr>
        <w:t>2.5</w:t>
      </w:r>
      <w:r w:rsidR="00213F0C" w:rsidRPr="00326E7B">
        <w:rPr>
          <w:b/>
          <w:bCs/>
          <w:szCs w:val="24"/>
        </w:rPr>
        <w:t xml:space="preserve"> Individual Care Plan </w:t>
      </w:r>
    </w:p>
    <w:p w14:paraId="006E5FA8" w14:textId="1FC685A4" w:rsidR="00B75255" w:rsidRDefault="007C01C8" w:rsidP="007C01C8">
      <w:r w:rsidRPr="00FE5D0F">
        <w:t xml:space="preserve">Individual care plans </w:t>
      </w:r>
      <w:r w:rsidR="00B75255">
        <w:t xml:space="preserve">(ICP) </w:t>
      </w:r>
      <w:r w:rsidRPr="00FE5D0F">
        <w:t>are used to actively engage the consumer in their care by the identification</w:t>
      </w:r>
      <w:r w:rsidRPr="00FE5D0F">
        <w:rPr>
          <w:spacing w:val="1"/>
        </w:rPr>
        <w:t xml:space="preserve"> </w:t>
      </w:r>
      <w:r w:rsidRPr="00FE5D0F">
        <w:t>of their own</w:t>
      </w:r>
      <w:r w:rsidR="00B75255">
        <w:t xml:space="preserve"> individual recovery goals</w:t>
      </w:r>
      <w:r w:rsidR="008A230A">
        <w:t xml:space="preserve">, including </w:t>
      </w:r>
      <w:r w:rsidR="005B7FC5">
        <w:t>relapse</w:t>
      </w:r>
      <w:r w:rsidR="008A230A">
        <w:t xml:space="preserve"> prevention planning</w:t>
      </w:r>
      <w:r w:rsidR="00B75255">
        <w:t>.</w:t>
      </w:r>
      <w:r w:rsidR="001F7BEB">
        <w:t xml:space="preserve"> The ICP is informed by the DU</w:t>
      </w:r>
      <w:r w:rsidR="00C2607F">
        <w:t>N</w:t>
      </w:r>
      <w:r w:rsidR="001F7BEB">
        <w:t xml:space="preserve">DRUM 3 &amp; 4, </w:t>
      </w:r>
      <w:r w:rsidR="00C2607F">
        <w:t>Health of the National Outcome Scale (</w:t>
      </w:r>
      <w:r w:rsidR="001F7BEB" w:rsidRPr="00C2607F">
        <w:t>H</w:t>
      </w:r>
      <w:r w:rsidR="00C2607F" w:rsidRPr="00C2607F">
        <w:t>o</w:t>
      </w:r>
      <w:r w:rsidR="001F7BEB" w:rsidRPr="00C2607F">
        <w:t>NOS</w:t>
      </w:r>
      <w:r w:rsidR="00C2607F" w:rsidRPr="00C2607F">
        <w:t>)</w:t>
      </w:r>
      <w:r w:rsidR="001F7BEB" w:rsidRPr="00C2607F">
        <w:t xml:space="preserve"> outc</w:t>
      </w:r>
      <w:r w:rsidR="001F7BEB">
        <w:t>ome measure</w:t>
      </w:r>
      <w:r w:rsidR="00C2607F">
        <w:t>s</w:t>
      </w:r>
      <w:r w:rsidR="001F7BEB">
        <w:t xml:space="preserve"> (3 monthly), and HCR-20 risk assessment (6 monthly). </w:t>
      </w:r>
    </w:p>
    <w:p w14:paraId="4AD744EF" w14:textId="77777777" w:rsidR="00B75255" w:rsidRDefault="00B75255" w:rsidP="007C01C8"/>
    <w:p w14:paraId="79271BC9" w14:textId="1B5EB307" w:rsidR="00B75255" w:rsidRDefault="77230F27" w:rsidP="007C01C8">
      <w:r>
        <w:t xml:space="preserve">A comprehensive multidisciplinary assessment </w:t>
      </w:r>
      <w:r w:rsidR="679AFBD2">
        <w:t xml:space="preserve">conducted by the clinical lead of each discipline (nursing, allied health, medical) </w:t>
      </w:r>
      <w:r>
        <w:t>is presented at the consumers first ICP review</w:t>
      </w:r>
      <w:r w:rsidR="679AFBD2">
        <w:t>, and then reviewed every 3 months</w:t>
      </w:r>
      <w:r w:rsidR="120C26AD">
        <w:t xml:space="preserve">. </w:t>
      </w:r>
    </w:p>
    <w:p w14:paraId="00597C5C" w14:textId="77777777" w:rsidR="00B75255" w:rsidRDefault="00B75255" w:rsidP="007C01C8"/>
    <w:p w14:paraId="2551B411" w14:textId="4EB05F6B" w:rsidR="00AE5666" w:rsidRDefault="77230F27" w:rsidP="00B75255">
      <w:r>
        <w:t>Strategies and interventions will be clear, specify a target date for completion and identify a member of the MDT or</w:t>
      </w:r>
      <w:r>
        <w:rPr>
          <w:spacing w:val="1"/>
        </w:rPr>
        <w:t xml:space="preserve"> </w:t>
      </w:r>
      <w:r>
        <w:t>service</w:t>
      </w:r>
      <w:r>
        <w:rPr>
          <w:spacing w:val="3"/>
        </w:rPr>
        <w:t xml:space="preserve"> </w:t>
      </w:r>
      <w:r>
        <w:t>responsible</w:t>
      </w:r>
      <w:r>
        <w:rPr>
          <w:spacing w:val="4"/>
        </w:rPr>
        <w:t xml:space="preserve"> </w:t>
      </w:r>
      <w:r>
        <w:t>for</w:t>
      </w:r>
      <w:r>
        <w:rPr>
          <w:spacing w:val="4"/>
        </w:rPr>
        <w:t xml:space="preserve"> </w:t>
      </w:r>
      <w:r>
        <w:t>actioning</w:t>
      </w:r>
      <w:r>
        <w:rPr>
          <w:spacing w:val="1"/>
        </w:rPr>
        <w:t xml:space="preserve"> </w:t>
      </w:r>
      <w:r>
        <w:t>clinically</w:t>
      </w:r>
      <w:r>
        <w:rPr>
          <w:spacing w:val="3"/>
        </w:rPr>
        <w:t xml:space="preserve"> </w:t>
      </w:r>
      <w:r>
        <w:t>and</w:t>
      </w:r>
      <w:r>
        <w:rPr>
          <w:spacing w:val="2"/>
        </w:rPr>
        <w:t xml:space="preserve"> </w:t>
      </w:r>
      <w:r>
        <w:t>therapy</w:t>
      </w:r>
      <w:r>
        <w:rPr>
          <w:spacing w:val="3"/>
        </w:rPr>
        <w:t xml:space="preserve"> </w:t>
      </w:r>
      <w:r>
        <w:t>led</w:t>
      </w:r>
      <w:r>
        <w:rPr>
          <w:spacing w:val="5"/>
        </w:rPr>
        <w:t xml:space="preserve"> </w:t>
      </w:r>
      <w:r>
        <w:t xml:space="preserve">items. </w:t>
      </w:r>
    </w:p>
    <w:p w14:paraId="215B6994" w14:textId="77777777" w:rsidR="00AE5666" w:rsidRDefault="00AE5666" w:rsidP="00B75255"/>
    <w:p w14:paraId="7C29B016" w14:textId="245D9AE2" w:rsidR="00B75255" w:rsidRDefault="008D6CD8" w:rsidP="00B75255">
      <w:r>
        <w:t xml:space="preserve">ICP’s </w:t>
      </w:r>
      <w:r w:rsidR="00B75255">
        <w:t>will</w:t>
      </w:r>
      <w:r w:rsidR="00B75255">
        <w:rPr>
          <w:spacing w:val="1"/>
        </w:rPr>
        <w:t xml:space="preserve"> </w:t>
      </w:r>
      <w:r w:rsidR="00B75255">
        <w:t>be guided by the MDT but will be led, developed, and maintained in collaboration with the</w:t>
      </w:r>
      <w:r w:rsidR="00B75255">
        <w:rPr>
          <w:spacing w:val="1"/>
        </w:rPr>
        <w:t xml:space="preserve"> </w:t>
      </w:r>
      <w:r w:rsidR="00B75255">
        <w:t>consumer,</w:t>
      </w:r>
      <w:r w:rsidR="00B75255">
        <w:rPr>
          <w:spacing w:val="-3"/>
        </w:rPr>
        <w:t xml:space="preserve"> </w:t>
      </w:r>
      <w:r w:rsidR="00B75255">
        <w:t>nominated</w:t>
      </w:r>
      <w:r w:rsidR="00B75255">
        <w:rPr>
          <w:spacing w:val="2"/>
        </w:rPr>
        <w:t xml:space="preserve"> </w:t>
      </w:r>
      <w:r w:rsidR="00B75255">
        <w:t>person,</w:t>
      </w:r>
      <w:r w:rsidR="00B75255">
        <w:rPr>
          <w:spacing w:val="1"/>
        </w:rPr>
        <w:t xml:space="preserve"> </w:t>
      </w:r>
      <w:r w:rsidR="00B75255">
        <w:t>carers</w:t>
      </w:r>
      <w:r w:rsidR="00A1372E">
        <w:t xml:space="preserve">, </w:t>
      </w:r>
      <w:proofErr w:type="gramStart"/>
      <w:r w:rsidR="00B75255">
        <w:t>family</w:t>
      </w:r>
      <w:proofErr w:type="gramEnd"/>
      <w:r w:rsidR="00B75255">
        <w:rPr>
          <w:spacing w:val="-3"/>
        </w:rPr>
        <w:t xml:space="preserve"> </w:t>
      </w:r>
      <w:r w:rsidR="00A1372E">
        <w:rPr>
          <w:spacing w:val="-3"/>
        </w:rPr>
        <w:t xml:space="preserve">and other supports. </w:t>
      </w:r>
    </w:p>
    <w:p w14:paraId="4496AB09" w14:textId="77777777" w:rsidR="00FE5D0F" w:rsidRPr="00FE5D0F" w:rsidRDefault="00FE5D0F" w:rsidP="007C01C8">
      <w:pPr>
        <w:rPr>
          <w:i/>
          <w:iCs/>
          <w:spacing w:val="1"/>
        </w:rPr>
      </w:pPr>
    </w:p>
    <w:p w14:paraId="5CBF9C1C" w14:textId="4D58CB07" w:rsidR="007C01C8" w:rsidRPr="00326E7B" w:rsidRDefault="00B15F90" w:rsidP="00FB03B4">
      <w:pPr>
        <w:rPr>
          <w:b/>
          <w:bCs/>
          <w:szCs w:val="24"/>
        </w:rPr>
      </w:pPr>
      <w:r w:rsidRPr="00326E7B">
        <w:rPr>
          <w:b/>
          <w:bCs/>
          <w:szCs w:val="24"/>
        </w:rPr>
        <w:t>5</w:t>
      </w:r>
      <w:r w:rsidR="00191FE3" w:rsidRPr="00326E7B">
        <w:rPr>
          <w:b/>
          <w:bCs/>
          <w:szCs w:val="24"/>
        </w:rPr>
        <w:t>.</w:t>
      </w:r>
      <w:r w:rsidR="00FB03B4" w:rsidRPr="00326E7B">
        <w:rPr>
          <w:b/>
          <w:bCs/>
          <w:szCs w:val="24"/>
        </w:rPr>
        <w:t>2.6</w:t>
      </w:r>
      <w:r w:rsidR="00191FE3" w:rsidRPr="00326E7B">
        <w:rPr>
          <w:b/>
          <w:bCs/>
          <w:szCs w:val="24"/>
        </w:rPr>
        <w:t xml:space="preserve"> </w:t>
      </w:r>
      <w:r w:rsidR="007C01C8" w:rsidRPr="00326E7B">
        <w:rPr>
          <w:b/>
          <w:bCs/>
          <w:szCs w:val="24"/>
        </w:rPr>
        <w:t xml:space="preserve">Environment </w:t>
      </w:r>
      <w:r w:rsidR="008D6CD8" w:rsidRPr="00326E7B">
        <w:rPr>
          <w:b/>
          <w:bCs/>
          <w:szCs w:val="24"/>
        </w:rPr>
        <w:t xml:space="preserve">safety </w:t>
      </w:r>
      <w:r w:rsidR="007C01C8" w:rsidRPr="00326E7B">
        <w:rPr>
          <w:b/>
          <w:bCs/>
          <w:szCs w:val="24"/>
        </w:rPr>
        <w:t xml:space="preserve">check </w:t>
      </w:r>
    </w:p>
    <w:p w14:paraId="17BB627B" w14:textId="3E299FD1" w:rsidR="006679F8" w:rsidRDefault="00191FE3" w:rsidP="00191FE3">
      <w:pPr>
        <w:rPr>
          <w:szCs w:val="24"/>
        </w:rPr>
      </w:pPr>
      <w:r w:rsidRPr="00432B5C">
        <w:rPr>
          <w:szCs w:val="24"/>
        </w:rPr>
        <w:t xml:space="preserve">The purpose of </w:t>
      </w:r>
      <w:r>
        <w:rPr>
          <w:szCs w:val="24"/>
        </w:rPr>
        <w:t>Environmental Safety C</w:t>
      </w:r>
      <w:r w:rsidRPr="00432B5C">
        <w:rPr>
          <w:szCs w:val="24"/>
        </w:rPr>
        <w:t>hecks</w:t>
      </w:r>
      <w:r>
        <w:rPr>
          <w:szCs w:val="24"/>
        </w:rPr>
        <w:t xml:space="preserve"> (ESC)</w:t>
      </w:r>
      <w:r w:rsidRPr="00432B5C">
        <w:rPr>
          <w:szCs w:val="24"/>
        </w:rPr>
        <w:t xml:space="preserve"> is </w:t>
      </w:r>
      <w:r>
        <w:rPr>
          <w:szCs w:val="24"/>
        </w:rPr>
        <w:t xml:space="preserve">for staff </w:t>
      </w:r>
      <w:r w:rsidRPr="00432B5C">
        <w:rPr>
          <w:szCs w:val="24"/>
        </w:rPr>
        <w:t xml:space="preserve">to observe </w:t>
      </w:r>
      <w:r w:rsidR="00BC5FEE">
        <w:rPr>
          <w:szCs w:val="24"/>
        </w:rPr>
        <w:t xml:space="preserve">and assess </w:t>
      </w:r>
      <w:r w:rsidRPr="00432B5C">
        <w:rPr>
          <w:szCs w:val="24"/>
        </w:rPr>
        <w:t>for any</w:t>
      </w:r>
      <w:r>
        <w:rPr>
          <w:szCs w:val="24"/>
        </w:rPr>
        <w:t xml:space="preserve"> items that could lead to self-harm</w:t>
      </w:r>
      <w:r w:rsidR="00BC5FEE">
        <w:rPr>
          <w:szCs w:val="24"/>
        </w:rPr>
        <w:t xml:space="preserve"> and </w:t>
      </w:r>
      <w:r w:rsidR="00BC5FEE">
        <w:t>changes in the immediate environment that may increase potential for self-harm or suicide attempt.</w:t>
      </w:r>
    </w:p>
    <w:p w14:paraId="4BF9409A" w14:textId="3F146940" w:rsidR="006679F8" w:rsidRDefault="679AFBD2" w:rsidP="00191FE3">
      <w:r>
        <w:t xml:space="preserve">ESCs </w:t>
      </w:r>
      <w:r w:rsidR="622B776D">
        <w:t xml:space="preserve">at Dhulwa </w:t>
      </w:r>
      <w:r w:rsidR="622B776D" w:rsidRPr="00B15F90">
        <w:t xml:space="preserve">are </w:t>
      </w:r>
      <w:r w:rsidR="00E126FD" w:rsidRPr="00B15F90">
        <w:t xml:space="preserve">not a </w:t>
      </w:r>
      <w:r w:rsidR="622B776D" w:rsidRPr="00B15F90">
        <w:t>premises</w:t>
      </w:r>
      <w:r w:rsidR="622B776D">
        <w:t xml:space="preserve"> search. </w:t>
      </w:r>
    </w:p>
    <w:p w14:paraId="22693447" w14:textId="77777777" w:rsidR="006679F8" w:rsidRDefault="006679F8" w:rsidP="00191FE3">
      <w:pPr>
        <w:rPr>
          <w:szCs w:val="24"/>
        </w:rPr>
      </w:pPr>
    </w:p>
    <w:p w14:paraId="75B58D70" w14:textId="7BB4C7C7" w:rsidR="00191FE3" w:rsidRDefault="00191FE3" w:rsidP="00191FE3">
      <w:r>
        <w:t xml:space="preserve">ESCs </w:t>
      </w:r>
      <w:r w:rsidRPr="00313E7D">
        <w:t xml:space="preserve">are </w:t>
      </w:r>
      <w:r>
        <w:t>completed on each shift</w:t>
      </w:r>
      <w:r w:rsidR="00BC5FEE">
        <w:t xml:space="preserve">. There may be </w:t>
      </w:r>
      <w:r>
        <w:t xml:space="preserve">occasions where opportunistic </w:t>
      </w:r>
      <w:r w:rsidRPr="00313E7D">
        <w:t xml:space="preserve">actions are taken </w:t>
      </w:r>
      <w:r>
        <w:t xml:space="preserve">by staff </w:t>
      </w:r>
      <w:r w:rsidR="000B2BDC">
        <w:t>to</w:t>
      </w:r>
      <w:r>
        <w:t xml:space="preserve"> manage items that can be used for self-harm. </w:t>
      </w:r>
    </w:p>
    <w:p w14:paraId="50FFFFB7" w14:textId="77777777" w:rsidR="00191FE3" w:rsidRDefault="00191FE3" w:rsidP="00191FE3"/>
    <w:p w14:paraId="287B22F5" w14:textId="58165152" w:rsidR="00191FE3" w:rsidRDefault="37B1157B" w:rsidP="25E71CF3">
      <w:pPr>
        <w:pStyle w:val="ListBullet"/>
        <w:numPr>
          <w:ilvl w:val="0"/>
          <w:numId w:val="0"/>
        </w:numPr>
        <w:tabs>
          <w:tab w:val="num" w:pos="360"/>
        </w:tabs>
      </w:pPr>
      <w:r>
        <w:lastRenderedPageBreak/>
        <w:t xml:space="preserve">Any risks identified </w:t>
      </w:r>
      <w:r w:rsidR="00FC3578">
        <w:t xml:space="preserve">during an ESC </w:t>
      </w:r>
      <w:r>
        <w:t xml:space="preserve">are to be notified to the CNC or the </w:t>
      </w:r>
      <w:r w:rsidR="3CE4B520">
        <w:t>NIC</w:t>
      </w:r>
      <w:r w:rsidR="00822EA3">
        <w:t xml:space="preserve">. </w:t>
      </w:r>
      <w:r>
        <w:t>Information in ESCs is collated by the CNC and used as part of clinical governance</w:t>
      </w:r>
      <w:r w:rsidR="00A1372E">
        <w:t xml:space="preserve">, </w:t>
      </w:r>
      <w:r>
        <w:t>risk reporting systems and staff line management system.</w:t>
      </w:r>
    </w:p>
    <w:p w14:paraId="16F8D08C" w14:textId="77777777" w:rsidR="00191FE3" w:rsidRDefault="00191FE3" w:rsidP="00191FE3">
      <w:pPr>
        <w:rPr>
          <w:szCs w:val="24"/>
        </w:rPr>
      </w:pPr>
    </w:p>
    <w:p w14:paraId="62653F88" w14:textId="6CA6D562" w:rsidR="00191FE3" w:rsidRPr="00400948" w:rsidRDefault="00191FE3" w:rsidP="00191FE3">
      <w:pPr>
        <w:rPr>
          <w:color w:val="000000" w:themeColor="text1"/>
          <w:szCs w:val="24"/>
        </w:rPr>
      </w:pPr>
      <w:r w:rsidRPr="00956A26">
        <w:rPr>
          <w:szCs w:val="24"/>
        </w:rPr>
        <w:t xml:space="preserve">Significant findings such weapons and suspected illicit substances etc must be reported to the </w:t>
      </w:r>
      <w:r w:rsidR="009E624C">
        <w:rPr>
          <w:szCs w:val="24"/>
        </w:rPr>
        <w:t xml:space="preserve">ADON </w:t>
      </w:r>
      <w:r w:rsidRPr="00956A26">
        <w:rPr>
          <w:szCs w:val="24"/>
        </w:rPr>
        <w:t xml:space="preserve">during </w:t>
      </w:r>
      <w:r w:rsidRPr="00400948">
        <w:rPr>
          <w:color w:val="000000" w:themeColor="text1"/>
          <w:szCs w:val="24"/>
        </w:rPr>
        <w:t>business hours and after hours to the afterhours hospital manager/executive director on call.</w:t>
      </w:r>
    </w:p>
    <w:p w14:paraId="614338D8" w14:textId="77777777" w:rsidR="00191FE3" w:rsidRPr="00D334DC" w:rsidRDefault="00191FE3" w:rsidP="00191FE3">
      <w:pPr>
        <w:rPr>
          <w:rFonts w:asciiTheme="minorHAnsi" w:hAnsiTheme="minorHAnsi" w:cstheme="minorHAnsi"/>
          <w:szCs w:val="24"/>
          <w:highlight w:val="yellow"/>
        </w:rPr>
      </w:pPr>
    </w:p>
    <w:p w14:paraId="6AE89AA5" w14:textId="6ECEF190" w:rsidR="00191FE3" w:rsidRPr="001C7337" w:rsidRDefault="37B1157B" w:rsidP="47372293">
      <w:pPr>
        <w:rPr>
          <w:rFonts w:asciiTheme="minorHAnsi" w:hAnsiTheme="minorHAnsi" w:cstheme="minorBidi"/>
        </w:rPr>
      </w:pPr>
      <w:r w:rsidRPr="47372293">
        <w:rPr>
          <w:rFonts w:asciiTheme="minorHAnsi" w:hAnsiTheme="minorHAnsi" w:cstheme="minorBidi"/>
        </w:rPr>
        <w:t xml:space="preserve">Door pressure sensors are fitted on all bedrooms and </w:t>
      </w:r>
      <w:r w:rsidR="282AEDF4" w:rsidRPr="47372293">
        <w:rPr>
          <w:rFonts w:asciiTheme="minorHAnsi" w:hAnsiTheme="minorHAnsi" w:cstheme="minorBidi"/>
        </w:rPr>
        <w:t xml:space="preserve">all </w:t>
      </w:r>
      <w:r w:rsidR="4B7ACA13" w:rsidRPr="47372293">
        <w:rPr>
          <w:rFonts w:asciiTheme="minorHAnsi" w:hAnsiTheme="minorHAnsi" w:cstheme="minorBidi"/>
        </w:rPr>
        <w:t xml:space="preserve">toilet </w:t>
      </w:r>
      <w:r w:rsidR="282AEDF4" w:rsidRPr="47372293">
        <w:rPr>
          <w:rFonts w:asciiTheme="minorHAnsi" w:hAnsiTheme="minorHAnsi" w:cstheme="minorBidi"/>
        </w:rPr>
        <w:t xml:space="preserve">doors in </w:t>
      </w:r>
      <w:r w:rsidR="3CE4B520" w:rsidRPr="47372293">
        <w:rPr>
          <w:rFonts w:asciiTheme="minorHAnsi" w:hAnsiTheme="minorHAnsi" w:cstheme="minorBidi"/>
        </w:rPr>
        <w:t xml:space="preserve">the </w:t>
      </w:r>
      <w:bookmarkStart w:id="57" w:name="_Int_ptrprvAt"/>
      <w:r w:rsidR="282AEDF4" w:rsidRPr="47372293">
        <w:rPr>
          <w:rFonts w:asciiTheme="minorHAnsi" w:hAnsiTheme="minorHAnsi" w:cstheme="minorBidi"/>
        </w:rPr>
        <w:t>common are</w:t>
      </w:r>
      <w:r w:rsidR="4B7ACA13" w:rsidRPr="47372293">
        <w:rPr>
          <w:rFonts w:asciiTheme="minorHAnsi" w:hAnsiTheme="minorHAnsi" w:cstheme="minorBidi"/>
        </w:rPr>
        <w:t>a</w:t>
      </w:r>
      <w:bookmarkEnd w:id="57"/>
      <w:r w:rsidR="00A1372E">
        <w:rPr>
          <w:rFonts w:asciiTheme="minorHAnsi" w:hAnsiTheme="minorHAnsi" w:cstheme="minorBidi"/>
        </w:rPr>
        <w:t>s</w:t>
      </w:r>
      <w:r w:rsidR="4B7ACA13" w:rsidRPr="47372293">
        <w:rPr>
          <w:rFonts w:asciiTheme="minorHAnsi" w:hAnsiTheme="minorHAnsi" w:cstheme="minorBidi"/>
        </w:rPr>
        <w:t xml:space="preserve"> and laundry door</w:t>
      </w:r>
      <w:r w:rsidR="00A1372E">
        <w:rPr>
          <w:rFonts w:asciiTheme="minorHAnsi" w:hAnsiTheme="minorHAnsi" w:cstheme="minorBidi"/>
        </w:rPr>
        <w:t xml:space="preserve">. </w:t>
      </w:r>
      <w:r w:rsidRPr="47372293">
        <w:rPr>
          <w:rFonts w:asciiTheme="minorHAnsi" w:hAnsiTheme="minorHAnsi" w:cstheme="minorBidi"/>
        </w:rPr>
        <w:t xml:space="preserve">The sensors will be triggered when a weight greater than 15 kilograms is exerted. </w:t>
      </w:r>
      <w:r w:rsidRPr="001C7337">
        <w:rPr>
          <w:rFonts w:asciiTheme="minorHAnsi" w:hAnsiTheme="minorHAnsi" w:cstheme="minorBidi"/>
        </w:rPr>
        <w:t xml:space="preserve">Dhulwa staff and a Security </w:t>
      </w:r>
      <w:r w:rsidR="00822EA3">
        <w:rPr>
          <w:rFonts w:asciiTheme="minorHAnsi" w:hAnsiTheme="minorHAnsi" w:cstheme="minorBidi"/>
        </w:rPr>
        <w:t xml:space="preserve">Officer </w:t>
      </w:r>
      <w:r w:rsidR="001C7337">
        <w:rPr>
          <w:rFonts w:asciiTheme="minorHAnsi" w:hAnsiTheme="minorHAnsi" w:cstheme="minorBidi"/>
        </w:rPr>
        <w:t xml:space="preserve">are to </w:t>
      </w:r>
      <w:r w:rsidRPr="001C7337">
        <w:rPr>
          <w:rFonts w:asciiTheme="minorHAnsi" w:hAnsiTheme="minorHAnsi" w:cstheme="minorBidi"/>
        </w:rPr>
        <w:t xml:space="preserve">respond to the activation of a door pressure sensor alarm. </w:t>
      </w:r>
    </w:p>
    <w:p w14:paraId="7881A685" w14:textId="77777777" w:rsidR="00191FE3" w:rsidRPr="00884D5F" w:rsidRDefault="00191FE3" w:rsidP="00191FE3">
      <w:pPr>
        <w:rPr>
          <w:rFonts w:asciiTheme="minorHAnsi" w:hAnsiTheme="minorHAnsi" w:cstheme="minorHAnsi"/>
          <w:color w:val="FF0000"/>
          <w:szCs w:val="24"/>
          <w:highlight w:val="yellow"/>
        </w:rPr>
      </w:pPr>
    </w:p>
    <w:p w14:paraId="20DE42D1" w14:textId="04D76E4D" w:rsidR="00191FE3" w:rsidRDefault="00CD4C83" w:rsidP="00191FE3">
      <w:pPr>
        <w:rPr>
          <w:rFonts w:asciiTheme="minorHAnsi" w:hAnsiTheme="minorHAnsi" w:cstheme="minorHAnsi"/>
          <w:i/>
          <w:iCs/>
          <w:color w:val="000000" w:themeColor="text1"/>
          <w:szCs w:val="24"/>
        </w:rPr>
      </w:pPr>
      <w:r>
        <w:rPr>
          <w:rFonts w:asciiTheme="minorHAnsi" w:hAnsiTheme="minorHAnsi" w:cstheme="minorHAnsi"/>
          <w:color w:val="000000" w:themeColor="text1"/>
          <w:szCs w:val="24"/>
        </w:rPr>
        <w:t xml:space="preserve">All </w:t>
      </w:r>
      <w:r w:rsidR="00191FE3" w:rsidRPr="00400948">
        <w:rPr>
          <w:rFonts w:asciiTheme="minorHAnsi" w:hAnsiTheme="minorHAnsi" w:cstheme="minorHAnsi"/>
          <w:color w:val="000000" w:themeColor="text1"/>
          <w:szCs w:val="24"/>
        </w:rPr>
        <w:t xml:space="preserve">Dhulwa staff must ensure they are familiar with the </w:t>
      </w:r>
      <w:r w:rsidR="00191FE3" w:rsidRPr="001C7337">
        <w:rPr>
          <w:color w:val="000000" w:themeColor="text1"/>
        </w:rPr>
        <w:t xml:space="preserve">CHS Clinical Procedure Ligature Risk Management for MHJHADS Inpatient Mental Health Units and </w:t>
      </w:r>
      <w:r w:rsidR="00191FE3" w:rsidRPr="001C7337">
        <w:rPr>
          <w:rFonts w:asciiTheme="minorHAnsi" w:hAnsiTheme="minorHAnsi" w:cstheme="minorHAnsi"/>
          <w:color w:val="000000" w:themeColor="text1"/>
          <w:szCs w:val="24"/>
        </w:rPr>
        <w:t xml:space="preserve">CHS Clinical Procedure, </w:t>
      </w:r>
      <w:r w:rsidR="00C34EEC">
        <w:rPr>
          <w:rFonts w:asciiTheme="minorHAnsi" w:hAnsiTheme="minorHAnsi" w:cstheme="minorHAnsi"/>
          <w:color w:val="000000" w:themeColor="text1"/>
          <w:szCs w:val="24"/>
        </w:rPr>
        <w:t>l</w:t>
      </w:r>
      <w:r w:rsidR="00191FE3" w:rsidRPr="001C7337">
        <w:rPr>
          <w:rFonts w:asciiTheme="minorHAnsi" w:hAnsiTheme="minorHAnsi" w:cstheme="minorHAnsi"/>
          <w:color w:val="000000" w:themeColor="text1"/>
          <w:szCs w:val="24"/>
        </w:rPr>
        <w:t xml:space="preserve">igature use in </w:t>
      </w:r>
      <w:r w:rsidR="00C34EEC">
        <w:rPr>
          <w:rFonts w:asciiTheme="minorHAnsi" w:hAnsiTheme="minorHAnsi" w:cstheme="minorHAnsi"/>
          <w:color w:val="000000" w:themeColor="text1"/>
          <w:szCs w:val="24"/>
        </w:rPr>
        <w:t>i</w:t>
      </w:r>
      <w:r w:rsidR="00191FE3" w:rsidRPr="001C7337">
        <w:rPr>
          <w:rFonts w:asciiTheme="minorHAnsi" w:hAnsiTheme="minorHAnsi" w:cstheme="minorHAnsi"/>
          <w:color w:val="000000" w:themeColor="text1"/>
          <w:szCs w:val="24"/>
        </w:rPr>
        <w:t xml:space="preserve">npatient </w:t>
      </w:r>
      <w:r w:rsidR="00C34EEC">
        <w:rPr>
          <w:rFonts w:asciiTheme="minorHAnsi" w:hAnsiTheme="minorHAnsi" w:cstheme="minorHAnsi"/>
          <w:color w:val="000000" w:themeColor="text1"/>
          <w:szCs w:val="24"/>
        </w:rPr>
        <w:t>m</w:t>
      </w:r>
      <w:r w:rsidR="00191FE3" w:rsidRPr="001C7337">
        <w:rPr>
          <w:rFonts w:asciiTheme="minorHAnsi" w:hAnsiTheme="minorHAnsi" w:cstheme="minorHAnsi"/>
          <w:color w:val="000000" w:themeColor="text1"/>
          <w:szCs w:val="24"/>
        </w:rPr>
        <w:t xml:space="preserve">ental </w:t>
      </w:r>
      <w:r w:rsidR="00C34EEC">
        <w:rPr>
          <w:rFonts w:asciiTheme="minorHAnsi" w:hAnsiTheme="minorHAnsi" w:cstheme="minorHAnsi"/>
          <w:color w:val="000000" w:themeColor="text1"/>
          <w:szCs w:val="24"/>
        </w:rPr>
        <w:t>h</w:t>
      </w:r>
      <w:r w:rsidR="00191FE3" w:rsidRPr="001C7337">
        <w:rPr>
          <w:rFonts w:asciiTheme="minorHAnsi" w:hAnsiTheme="minorHAnsi" w:cstheme="minorHAnsi"/>
          <w:color w:val="000000" w:themeColor="text1"/>
          <w:szCs w:val="24"/>
        </w:rPr>
        <w:t xml:space="preserve">ealth </w:t>
      </w:r>
      <w:r w:rsidR="00C34EEC">
        <w:rPr>
          <w:rFonts w:asciiTheme="minorHAnsi" w:hAnsiTheme="minorHAnsi" w:cstheme="minorHAnsi"/>
          <w:color w:val="000000" w:themeColor="text1"/>
          <w:szCs w:val="24"/>
        </w:rPr>
        <w:t>u</w:t>
      </w:r>
      <w:r w:rsidR="00191FE3" w:rsidRPr="001C7337">
        <w:rPr>
          <w:rFonts w:asciiTheme="minorHAnsi" w:hAnsiTheme="minorHAnsi" w:cstheme="minorHAnsi"/>
          <w:color w:val="000000" w:themeColor="text1"/>
          <w:szCs w:val="24"/>
        </w:rPr>
        <w:t xml:space="preserve">nits: </w:t>
      </w:r>
      <w:r w:rsidR="00C34EEC">
        <w:rPr>
          <w:rFonts w:asciiTheme="minorHAnsi" w:hAnsiTheme="minorHAnsi" w:cstheme="minorHAnsi"/>
          <w:color w:val="000000" w:themeColor="text1"/>
          <w:szCs w:val="24"/>
        </w:rPr>
        <w:t>r</w:t>
      </w:r>
      <w:r w:rsidR="00191FE3" w:rsidRPr="001C7337">
        <w:rPr>
          <w:rFonts w:asciiTheme="minorHAnsi" w:hAnsiTheme="minorHAnsi" w:cstheme="minorHAnsi"/>
          <w:color w:val="000000" w:themeColor="text1"/>
          <w:szCs w:val="24"/>
        </w:rPr>
        <w:t xml:space="preserve">esponse and </w:t>
      </w:r>
      <w:r w:rsidR="00C34EEC">
        <w:rPr>
          <w:rFonts w:asciiTheme="minorHAnsi" w:hAnsiTheme="minorHAnsi" w:cstheme="minorHAnsi"/>
          <w:color w:val="000000" w:themeColor="text1"/>
          <w:szCs w:val="24"/>
        </w:rPr>
        <w:t>m</w:t>
      </w:r>
      <w:r w:rsidR="00191FE3" w:rsidRPr="001C7337">
        <w:rPr>
          <w:rFonts w:asciiTheme="minorHAnsi" w:hAnsiTheme="minorHAnsi" w:cstheme="minorHAnsi"/>
          <w:color w:val="000000" w:themeColor="text1"/>
          <w:szCs w:val="24"/>
        </w:rPr>
        <w:t xml:space="preserve">anagement </w:t>
      </w:r>
      <w:r w:rsidR="00C34EEC">
        <w:rPr>
          <w:rFonts w:asciiTheme="minorHAnsi" w:hAnsiTheme="minorHAnsi" w:cstheme="minorHAnsi"/>
          <w:color w:val="000000" w:themeColor="text1"/>
          <w:szCs w:val="24"/>
        </w:rPr>
        <w:t>p</w:t>
      </w:r>
      <w:r w:rsidR="00191FE3" w:rsidRPr="001C7337">
        <w:rPr>
          <w:rFonts w:asciiTheme="minorHAnsi" w:hAnsiTheme="minorHAnsi" w:cstheme="minorHAnsi"/>
          <w:color w:val="000000" w:themeColor="text1"/>
          <w:szCs w:val="24"/>
        </w:rPr>
        <w:t>rocedure.</w:t>
      </w:r>
      <w:r w:rsidR="00191FE3" w:rsidRPr="00400948">
        <w:rPr>
          <w:rFonts w:asciiTheme="minorHAnsi" w:hAnsiTheme="minorHAnsi" w:cstheme="minorHAnsi"/>
          <w:i/>
          <w:iCs/>
          <w:color w:val="000000" w:themeColor="text1"/>
          <w:szCs w:val="24"/>
        </w:rPr>
        <w:t xml:space="preserve"> </w:t>
      </w:r>
    </w:p>
    <w:p w14:paraId="68179B3A" w14:textId="77777777" w:rsidR="005E6D76" w:rsidRDefault="005E6D76" w:rsidP="00191FE3">
      <w:pPr>
        <w:rPr>
          <w:rFonts w:asciiTheme="minorHAnsi" w:hAnsiTheme="minorHAnsi" w:cstheme="minorHAnsi"/>
          <w:i/>
          <w:iCs/>
          <w:color w:val="000000" w:themeColor="text1"/>
          <w:szCs w:val="24"/>
        </w:rPr>
      </w:pPr>
    </w:p>
    <w:p w14:paraId="7CE8586A" w14:textId="77777777" w:rsidR="00855453" w:rsidRDefault="00CC7063" w:rsidP="00855453">
      <w:pPr>
        <w:jc w:val="right"/>
        <w:rPr>
          <w:rFonts w:cs="Arial"/>
          <w:b/>
          <w:szCs w:val="24"/>
        </w:rPr>
      </w:pPr>
      <w:hyperlink w:anchor="Contents" w:history="1">
        <w:r w:rsidR="00855453" w:rsidRPr="00590902">
          <w:rPr>
            <w:rStyle w:val="Hyperlink"/>
            <w:rFonts w:cs="Arial"/>
            <w:i/>
            <w:szCs w:val="24"/>
          </w:rPr>
          <w:t>Back to Table of Contents</w:t>
        </w:r>
      </w:hyperlink>
      <w:r w:rsidR="00855453">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855453" w:rsidRPr="00CD1C0E" w14:paraId="1C670993" w14:textId="77777777" w:rsidTr="007A286C">
        <w:trPr>
          <w:cantSplit/>
          <w:trHeight w:val="285"/>
        </w:trPr>
        <w:tc>
          <w:tcPr>
            <w:tcW w:w="9158" w:type="dxa"/>
            <w:shd w:val="clear" w:color="auto" w:fill="A6A6A6" w:themeFill="background1" w:themeFillShade="A6"/>
          </w:tcPr>
          <w:p w14:paraId="3C22C186" w14:textId="78DEF18D" w:rsidR="00855453" w:rsidRPr="003D2D06" w:rsidRDefault="00855453" w:rsidP="007A286C">
            <w:pPr>
              <w:pStyle w:val="Heading1"/>
            </w:pPr>
            <w:bookmarkStart w:id="58" w:name="_Toc163200227"/>
            <w:r>
              <w:t xml:space="preserve">Section </w:t>
            </w:r>
            <w:r w:rsidR="00B15F90">
              <w:t>6 -</w:t>
            </w:r>
            <w:r w:rsidR="00191DA8">
              <w:t xml:space="preserve"> </w:t>
            </w:r>
            <w:r w:rsidR="00F1291E">
              <w:t xml:space="preserve">Risk </w:t>
            </w:r>
            <w:r w:rsidR="006679F8">
              <w:t>a</w:t>
            </w:r>
            <w:r>
              <w:t>ssessment</w:t>
            </w:r>
            <w:r w:rsidR="006679F8">
              <w:t xml:space="preserve"> tools</w:t>
            </w:r>
            <w:bookmarkEnd w:id="58"/>
            <w:r w:rsidR="006679F8">
              <w:t xml:space="preserve"> </w:t>
            </w:r>
            <w:r>
              <w:t xml:space="preserve"> </w:t>
            </w:r>
          </w:p>
        </w:tc>
      </w:tr>
    </w:tbl>
    <w:p w14:paraId="37E7025A" w14:textId="77777777" w:rsidR="00855453" w:rsidRDefault="00855453" w:rsidP="00B40D8D">
      <w:pPr>
        <w:pStyle w:val="Heading1"/>
        <w:rPr>
          <w:sz w:val="24"/>
          <w:szCs w:val="24"/>
        </w:rPr>
      </w:pPr>
    </w:p>
    <w:p w14:paraId="6DD5B6AE" w14:textId="0791D3CC" w:rsidR="008A5413" w:rsidRDefault="018447A8" w:rsidP="00DE66A0">
      <w:r>
        <w:t>Below are the formalised risk assessment</w:t>
      </w:r>
      <w:r w:rsidR="679AFBD2">
        <w:t>s</w:t>
      </w:r>
      <w:r>
        <w:t xml:space="preserve"> </w:t>
      </w:r>
      <w:r w:rsidR="27067F32">
        <w:t xml:space="preserve">that are used </w:t>
      </w:r>
      <w:r>
        <w:t xml:space="preserve">for the identification and management of aggression and </w:t>
      </w:r>
      <w:r w:rsidR="628478A7">
        <w:t xml:space="preserve">violence </w:t>
      </w:r>
      <w:r>
        <w:t xml:space="preserve">at Dhulwa. The completion of these assessments assists in the formulation of </w:t>
      </w:r>
      <w:r w:rsidR="679AFBD2">
        <w:t>the management of risk and</w:t>
      </w:r>
      <w:r>
        <w:t xml:space="preserve"> informs level</w:t>
      </w:r>
      <w:r w:rsidR="679AFBD2">
        <w:t>s</w:t>
      </w:r>
      <w:r>
        <w:t xml:space="preserve"> of observation and engagement for consumers</w:t>
      </w:r>
      <w:r w:rsidR="009261A2">
        <w:t xml:space="preserve">. </w:t>
      </w:r>
    </w:p>
    <w:p w14:paraId="0A1457DB" w14:textId="77777777" w:rsidR="00191DA8" w:rsidRDefault="00191DA8" w:rsidP="00DE66A0"/>
    <w:tbl>
      <w:tblPr>
        <w:tblStyle w:val="TableGrid"/>
        <w:tblW w:w="9067" w:type="dxa"/>
        <w:tblLook w:val="04A0" w:firstRow="1" w:lastRow="0" w:firstColumn="1" w:lastColumn="0" w:noHBand="0" w:noVBand="1"/>
      </w:tblPr>
      <w:tblGrid>
        <w:gridCol w:w="2405"/>
        <w:gridCol w:w="6662"/>
      </w:tblGrid>
      <w:tr w:rsidR="00F558DB" w14:paraId="6C12F99F" w14:textId="77777777" w:rsidTr="00F34CBC">
        <w:tc>
          <w:tcPr>
            <w:tcW w:w="2405" w:type="dxa"/>
          </w:tcPr>
          <w:p w14:paraId="18F960F3" w14:textId="1A522BB4" w:rsidR="00F558DB" w:rsidRPr="00DE66A0" w:rsidRDefault="008A5413" w:rsidP="00131BE7">
            <w:pPr>
              <w:rPr>
                <w:b/>
                <w:bCs/>
              </w:rPr>
            </w:pPr>
            <w:r>
              <w:rPr>
                <w:b/>
                <w:bCs/>
              </w:rPr>
              <w:t>Risk ass</w:t>
            </w:r>
            <w:r w:rsidR="00F558DB" w:rsidRPr="00DE66A0">
              <w:rPr>
                <w:b/>
                <w:bCs/>
              </w:rPr>
              <w:t xml:space="preserve">essment </w:t>
            </w:r>
            <w:r w:rsidR="00486944">
              <w:rPr>
                <w:b/>
                <w:bCs/>
              </w:rPr>
              <w:t>t</w:t>
            </w:r>
            <w:r w:rsidR="00F558DB" w:rsidRPr="00DE66A0">
              <w:rPr>
                <w:b/>
                <w:bCs/>
              </w:rPr>
              <w:t>ool</w:t>
            </w:r>
          </w:p>
        </w:tc>
        <w:tc>
          <w:tcPr>
            <w:tcW w:w="6662" w:type="dxa"/>
          </w:tcPr>
          <w:p w14:paraId="3208F8CF" w14:textId="2A0CF106" w:rsidR="00F558DB" w:rsidRPr="00DE66A0" w:rsidRDefault="00461314" w:rsidP="00131BE7">
            <w:pPr>
              <w:rPr>
                <w:b/>
                <w:bCs/>
              </w:rPr>
            </w:pPr>
            <w:r>
              <w:rPr>
                <w:b/>
                <w:bCs/>
              </w:rPr>
              <w:t>h</w:t>
            </w:r>
            <w:r w:rsidR="00F558DB" w:rsidRPr="00DE66A0">
              <w:rPr>
                <w:b/>
                <w:bCs/>
              </w:rPr>
              <w:t xml:space="preserve">ow often </w:t>
            </w:r>
            <w:r w:rsidR="00F558DB">
              <w:rPr>
                <w:b/>
                <w:bCs/>
              </w:rPr>
              <w:t xml:space="preserve">to be completed or reviewed </w:t>
            </w:r>
          </w:p>
        </w:tc>
      </w:tr>
      <w:tr w:rsidR="00F558DB" w14:paraId="1F58E9AF" w14:textId="77777777" w:rsidTr="00F34CBC">
        <w:tc>
          <w:tcPr>
            <w:tcW w:w="2405" w:type="dxa"/>
          </w:tcPr>
          <w:p w14:paraId="2EFF4AFD" w14:textId="6278E1EE" w:rsidR="00F558DB" w:rsidRDefault="00F558DB" w:rsidP="00131BE7">
            <w:r>
              <w:t>TPRIM</w:t>
            </w:r>
          </w:p>
        </w:tc>
        <w:tc>
          <w:tcPr>
            <w:tcW w:w="6662" w:type="dxa"/>
          </w:tcPr>
          <w:p w14:paraId="031E73DA" w14:textId="3E8CA101" w:rsidR="00F558DB" w:rsidRDefault="00933094" w:rsidP="004745AD">
            <w:pPr>
              <w:pStyle w:val="ListParagraph"/>
              <w:numPr>
                <w:ilvl w:val="0"/>
                <w:numId w:val="21"/>
              </w:numPr>
              <w:ind w:left="263" w:hanging="263"/>
            </w:pPr>
            <w:r>
              <w:t>admission</w:t>
            </w:r>
          </w:p>
          <w:p w14:paraId="17AF1224" w14:textId="6AF2871D" w:rsidR="00933094" w:rsidRDefault="00461314" w:rsidP="004745AD">
            <w:pPr>
              <w:pStyle w:val="ListParagraph"/>
              <w:numPr>
                <w:ilvl w:val="0"/>
                <w:numId w:val="21"/>
              </w:numPr>
              <w:ind w:left="263" w:hanging="263"/>
            </w:pPr>
            <w:r>
              <w:t>m</w:t>
            </w:r>
            <w:r w:rsidR="00933094">
              <w:t xml:space="preserve">onthly </w:t>
            </w:r>
          </w:p>
          <w:p w14:paraId="12EC9A10" w14:textId="3E758B42" w:rsidR="00933094" w:rsidRDefault="00461314" w:rsidP="004745AD">
            <w:pPr>
              <w:pStyle w:val="ListParagraph"/>
              <w:numPr>
                <w:ilvl w:val="0"/>
                <w:numId w:val="21"/>
              </w:numPr>
              <w:ind w:left="263" w:hanging="263"/>
            </w:pPr>
            <w:r>
              <w:t>c</w:t>
            </w:r>
            <w:r w:rsidR="00933094">
              <w:t xml:space="preserve">hange in clinical presentation </w:t>
            </w:r>
          </w:p>
        </w:tc>
      </w:tr>
      <w:tr w:rsidR="00F558DB" w14:paraId="0B0A99D6" w14:textId="77777777" w:rsidTr="00F34CBC">
        <w:tc>
          <w:tcPr>
            <w:tcW w:w="2405" w:type="dxa"/>
          </w:tcPr>
          <w:p w14:paraId="50F2A63A" w14:textId="517BD685" w:rsidR="00F558DB" w:rsidRDefault="00F558DB" w:rsidP="00131BE7">
            <w:r>
              <w:t>DUNDRUM</w:t>
            </w:r>
          </w:p>
        </w:tc>
        <w:tc>
          <w:tcPr>
            <w:tcW w:w="6662" w:type="dxa"/>
          </w:tcPr>
          <w:p w14:paraId="51EC106C" w14:textId="69878D4F" w:rsidR="00F558DB" w:rsidRDefault="00461314" w:rsidP="004745AD">
            <w:pPr>
              <w:pStyle w:val="ListParagraph"/>
              <w:numPr>
                <w:ilvl w:val="0"/>
                <w:numId w:val="21"/>
              </w:numPr>
              <w:ind w:left="263" w:hanging="263"/>
            </w:pPr>
            <w:r>
              <w:t>receipt of r</w:t>
            </w:r>
            <w:r w:rsidR="00F558DB">
              <w:t xml:space="preserve">eferral to Dhulwa </w:t>
            </w:r>
            <w:r w:rsidR="00A818A6">
              <w:t>(DUNDRUM 1&amp;2)</w:t>
            </w:r>
          </w:p>
          <w:p w14:paraId="675608E4" w14:textId="1CB16969" w:rsidR="00220C35" w:rsidRDefault="00220C35" w:rsidP="004745AD">
            <w:pPr>
              <w:pStyle w:val="ListParagraph"/>
              <w:numPr>
                <w:ilvl w:val="0"/>
                <w:numId w:val="21"/>
              </w:numPr>
              <w:ind w:left="263" w:hanging="263"/>
            </w:pPr>
            <w:r>
              <w:t>3 mo</w:t>
            </w:r>
            <w:r w:rsidR="00BB2865">
              <w:t xml:space="preserve">nthly </w:t>
            </w:r>
            <w:r w:rsidR="00A818A6">
              <w:t>(DUNDRUM 3&amp;4)</w:t>
            </w:r>
          </w:p>
          <w:p w14:paraId="045AE0B2" w14:textId="77777777" w:rsidR="00F558DB" w:rsidRDefault="00461314" w:rsidP="004745AD">
            <w:pPr>
              <w:pStyle w:val="ListParagraph"/>
              <w:numPr>
                <w:ilvl w:val="0"/>
                <w:numId w:val="21"/>
              </w:numPr>
              <w:ind w:left="263" w:hanging="263"/>
            </w:pPr>
            <w:r>
              <w:t>c</w:t>
            </w:r>
            <w:r w:rsidR="00F558DB">
              <w:t xml:space="preserve">hange in mental state has been identified  </w:t>
            </w:r>
          </w:p>
          <w:p w14:paraId="07DFD996" w14:textId="0A21E222" w:rsidR="00A818A6" w:rsidRDefault="00A818A6" w:rsidP="004745AD">
            <w:pPr>
              <w:pStyle w:val="ListParagraph"/>
              <w:numPr>
                <w:ilvl w:val="0"/>
                <w:numId w:val="21"/>
              </w:numPr>
              <w:ind w:left="263" w:hanging="263"/>
            </w:pPr>
            <w:r>
              <w:t>transition and discharge (DUNDRUM 1-4)</w:t>
            </w:r>
          </w:p>
        </w:tc>
      </w:tr>
      <w:tr w:rsidR="00F558DB" w14:paraId="01B44865" w14:textId="77777777" w:rsidTr="00F34CBC">
        <w:tc>
          <w:tcPr>
            <w:tcW w:w="2405" w:type="dxa"/>
          </w:tcPr>
          <w:p w14:paraId="30BC51FA" w14:textId="09E98FE2" w:rsidR="00F558DB" w:rsidRPr="00BB2865" w:rsidRDefault="00F558DB" w:rsidP="00131BE7">
            <w:r w:rsidRPr="00BB2865">
              <w:t xml:space="preserve">SVAT </w:t>
            </w:r>
          </w:p>
        </w:tc>
        <w:tc>
          <w:tcPr>
            <w:tcW w:w="6662" w:type="dxa"/>
          </w:tcPr>
          <w:p w14:paraId="42D3B2E5" w14:textId="656756AE" w:rsidR="00F558DB" w:rsidRPr="00BB2865" w:rsidRDefault="00BB2865" w:rsidP="004745AD">
            <w:pPr>
              <w:pStyle w:val="ListParagraph"/>
              <w:numPr>
                <w:ilvl w:val="0"/>
                <w:numId w:val="23"/>
              </w:numPr>
              <w:ind w:left="263" w:hanging="263"/>
            </w:pPr>
            <w:r>
              <w:t>a</w:t>
            </w:r>
            <w:r w:rsidR="00F558DB" w:rsidRPr="00BB2865">
              <w:t>dmission</w:t>
            </w:r>
            <w:r>
              <w:t xml:space="preserve"> or </w:t>
            </w:r>
            <w:r w:rsidR="00E220C8" w:rsidRPr="00BB2865">
              <w:t xml:space="preserve">change in treatment setting </w:t>
            </w:r>
          </w:p>
          <w:p w14:paraId="785B8F22" w14:textId="5330A5CA" w:rsidR="00E220C8" w:rsidRPr="00BB2865" w:rsidRDefault="2398BCCB" w:rsidP="004745AD">
            <w:pPr>
              <w:pStyle w:val="ListParagraph"/>
              <w:numPr>
                <w:ilvl w:val="0"/>
                <w:numId w:val="23"/>
              </w:numPr>
              <w:ind w:left="263" w:hanging="263"/>
            </w:pPr>
            <w:r>
              <w:t>a</w:t>
            </w:r>
            <w:r w:rsidR="39CDD8CF">
              <w:t>brupt/</w:t>
            </w:r>
            <w:bookmarkStart w:id="59" w:name="_Int_ZSI8u7Mj"/>
            <w:r w:rsidR="3263B2C0">
              <w:t>significant</w:t>
            </w:r>
            <w:r w:rsidR="39CDD8CF">
              <w:t xml:space="preserve"> change</w:t>
            </w:r>
            <w:bookmarkEnd w:id="59"/>
            <w:r w:rsidR="39CDD8CF">
              <w:t xml:space="preserve"> in </w:t>
            </w:r>
            <w:r w:rsidR="3263B2C0">
              <w:t>clinical</w:t>
            </w:r>
            <w:r w:rsidR="39CDD8CF">
              <w:t xml:space="preserve"> presentation</w:t>
            </w:r>
          </w:p>
          <w:p w14:paraId="41A223D3" w14:textId="71C7723D" w:rsidR="00220C35" w:rsidRPr="00BB2865" w:rsidRDefault="00220C35" w:rsidP="004745AD">
            <w:pPr>
              <w:pStyle w:val="ListParagraph"/>
              <w:numPr>
                <w:ilvl w:val="0"/>
                <w:numId w:val="23"/>
              </w:numPr>
              <w:ind w:left="263" w:hanging="263"/>
            </w:pPr>
            <w:r w:rsidRPr="00BB2865">
              <w:t xml:space="preserve">3 </w:t>
            </w:r>
            <w:r w:rsidR="00BB2865" w:rsidRPr="00BB2865">
              <w:t>monthly</w:t>
            </w:r>
            <w:r w:rsidRPr="00BB2865">
              <w:t xml:space="preserve"> </w:t>
            </w:r>
          </w:p>
          <w:p w14:paraId="43A1B63E" w14:textId="44379060" w:rsidR="00F558DB" w:rsidRPr="00BB2865" w:rsidRDefault="00A818A6" w:rsidP="004745AD">
            <w:pPr>
              <w:pStyle w:val="ListParagraph"/>
              <w:numPr>
                <w:ilvl w:val="0"/>
                <w:numId w:val="23"/>
              </w:numPr>
              <w:ind w:left="263" w:hanging="263"/>
            </w:pPr>
            <w:r>
              <w:t xml:space="preserve">transition and </w:t>
            </w:r>
            <w:r w:rsidR="00BB2865">
              <w:t>d</w:t>
            </w:r>
            <w:r w:rsidR="00F558DB" w:rsidRPr="00BB2865">
              <w:t xml:space="preserve">ischarge </w:t>
            </w:r>
          </w:p>
        </w:tc>
      </w:tr>
      <w:tr w:rsidR="00F558DB" w14:paraId="4FF3E6A0" w14:textId="77777777" w:rsidTr="00F34CBC">
        <w:tc>
          <w:tcPr>
            <w:tcW w:w="2405" w:type="dxa"/>
          </w:tcPr>
          <w:p w14:paraId="7C49F3D3" w14:textId="678C1B24" w:rsidR="00F558DB" w:rsidRDefault="00F558DB" w:rsidP="00131BE7">
            <w:r>
              <w:t>DASA</w:t>
            </w:r>
            <w:r w:rsidR="00A818A6">
              <w:t xml:space="preserve"> - APP</w:t>
            </w:r>
          </w:p>
        </w:tc>
        <w:tc>
          <w:tcPr>
            <w:tcW w:w="6662" w:type="dxa"/>
          </w:tcPr>
          <w:p w14:paraId="3C1BDB25" w14:textId="1C3B14A6" w:rsidR="00F558DB" w:rsidRDefault="00F558DB" w:rsidP="004745AD">
            <w:pPr>
              <w:pStyle w:val="ListParagraph"/>
              <w:numPr>
                <w:ilvl w:val="0"/>
                <w:numId w:val="22"/>
              </w:numPr>
              <w:ind w:left="263" w:hanging="263"/>
            </w:pPr>
            <w:r>
              <w:t xml:space="preserve">every shift </w:t>
            </w:r>
          </w:p>
        </w:tc>
      </w:tr>
      <w:tr w:rsidR="00F558DB" w14:paraId="36FF69F0" w14:textId="77777777" w:rsidTr="00F34CBC">
        <w:tc>
          <w:tcPr>
            <w:tcW w:w="2405" w:type="dxa"/>
          </w:tcPr>
          <w:p w14:paraId="35864C64" w14:textId="2F098A64" w:rsidR="00F558DB" w:rsidRDefault="00F558DB" w:rsidP="00131BE7">
            <w:r>
              <w:t>HCR-20</w:t>
            </w:r>
          </w:p>
        </w:tc>
        <w:tc>
          <w:tcPr>
            <w:tcW w:w="6662" w:type="dxa"/>
          </w:tcPr>
          <w:p w14:paraId="54F4A2A9" w14:textId="3FE3C42A" w:rsidR="00F558DB" w:rsidRDefault="00461314" w:rsidP="004745AD">
            <w:pPr>
              <w:pStyle w:val="ListParagraph"/>
              <w:numPr>
                <w:ilvl w:val="0"/>
                <w:numId w:val="22"/>
              </w:numPr>
              <w:ind w:left="263" w:hanging="263"/>
            </w:pPr>
            <w:r>
              <w:t>w</w:t>
            </w:r>
            <w:r w:rsidR="00F558DB">
              <w:t>ithin 6-8 weeks of admission</w:t>
            </w:r>
          </w:p>
          <w:p w14:paraId="1134468B" w14:textId="11A01C91" w:rsidR="00F558DB" w:rsidRDefault="00F558DB" w:rsidP="004745AD">
            <w:pPr>
              <w:pStyle w:val="ListParagraph"/>
              <w:numPr>
                <w:ilvl w:val="0"/>
                <w:numId w:val="22"/>
              </w:numPr>
              <w:ind w:left="263" w:hanging="263"/>
            </w:pPr>
            <w:r>
              <w:t>change in risk profile</w:t>
            </w:r>
          </w:p>
          <w:p w14:paraId="6F199195" w14:textId="148EE975" w:rsidR="00A818A6" w:rsidRDefault="00A818A6" w:rsidP="004745AD">
            <w:pPr>
              <w:pStyle w:val="ListParagraph"/>
              <w:numPr>
                <w:ilvl w:val="0"/>
                <w:numId w:val="22"/>
              </w:numPr>
              <w:ind w:left="263" w:hanging="263"/>
            </w:pPr>
            <w:r>
              <w:t>6 monthly to accompany ICP reviews</w:t>
            </w:r>
          </w:p>
          <w:p w14:paraId="7C2D644D" w14:textId="1BE0C31F" w:rsidR="00E36F88" w:rsidRDefault="00461314" w:rsidP="004745AD">
            <w:pPr>
              <w:pStyle w:val="ListParagraph"/>
              <w:numPr>
                <w:ilvl w:val="0"/>
                <w:numId w:val="22"/>
              </w:numPr>
              <w:ind w:left="263" w:hanging="263"/>
            </w:pPr>
            <w:r>
              <w:t>p</w:t>
            </w:r>
            <w:r w:rsidR="00F558DB">
              <w:t xml:space="preserve">rior to </w:t>
            </w:r>
            <w:r w:rsidR="00A818A6">
              <w:t xml:space="preserve">transfer or </w:t>
            </w:r>
            <w:r w:rsidR="00F558DB">
              <w:t xml:space="preserve">discharge </w:t>
            </w:r>
            <w:r w:rsidR="00A818A6">
              <w:t>(“out” assessment)</w:t>
            </w:r>
          </w:p>
        </w:tc>
      </w:tr>
      <w:tr w:rsidR="00F558DB" w14:paraId="437F44CC" w14:textId="77777777" w:rsidTr="00F34CBC">
        <w:tc>
          <w:tcPr>
            <w:tcW w:w="2405" w:type="dxa"/>
          </w:tcPr>
          <w:p w14:paraId="654B6971" w14:textId="4542C3FF" w:rsidR="00F558DB" w:rsidRDefault="00F558DB" w:rsidP="00131BE7">
            <w:r>
              <w:lastRenderedPageBreak/>
              <w:t>5Ws</w:t>
            </w:r>
          </w:p>
        </w:tc>
        <w:tc>
          <w:tcPr>
            <w:tcW w:w="6662" w:type="dxa"/>
          </w:tcPr>
          <w:p w14:paraId="5C9E1B45" w14:textId="0339F353" w:rsidR="00F558DB" w:rsidRDefault="00461314" w:rsidP="004745AD">
            <w:pPr>
              <w:pStyle w:val="ListParagraph"/>
              <w:numPr>
                <w:ilvl w:val="0"/>
                <w:numId w:val="22"/>
              </w:numPr>
              <w:ind w:left="263" w:hanging="263"/>
            </w:pPr>
            <w:r>
              <w:t>a</w:t>
            </w:r>
            <w:r w:rsidR="00F558DB">
              <w:t xml:space="preserve">fter each incident of violence </w:t>
            </w:r>
          </w:p>
          <w:p w14:paraId="1918F370" w14:textId="4A34AD1F" w:rsidR="00F558DB" w:rsidRDefault="00461314" w:rsidP="004745AD">
            <w:pPr>
              <w:pStyle w:val="ListParagraph"/>
              <w:numPr>
                <w:ilvl w:val="0"/>
                <w:numId w:val="22"/>
              </w:numPr>
              <w:ind w:left="263" w:hanging="263"/>
            </w:pPr>
            <w:r>
              <w:t>a</w:t>
            </w:r>
            <w:r w:rsidR="00F558DB">
              <w:t xml:space="preserve">fter any seclusion or restraint </w:t>
            </w:r>
          </w:p>
        </w:tc>
      </w:tr>
      <w:tr w:rsidR="00F558DB" w14:paraId="20B627D5" w14:textId="77777777" w:rsidTr="00F34CBC">
        <w:tc>
          <w:tcPr>
            <w:tcW w:w="2405" w:type="dxa"/>
          </w:tcPr>
          <w:p w14:paraId="2CF3B0BB" w14:textId="0FAF8F6D" w:rsidR="00F558DB" w:rsidRDefault="00F558DB" w:rsidP="00131BE7">
            <w:r>
              <w:t>Dynamic ISBAR</w:t>
            </w:r>
          </w:p>
        </w:tc>
        <w:tc>
          <w:tcPr>
            <w:tcW w:w="6662" w:type="dxa"/>
          </w:tcPr>
          <w:p w14:paraId="1BCFC895" w14:textId="453219E8" w:rsidR="00F558DB" w:rsidRDefault="00461314" w:rsidP="004745AD">
            <w:pPr>
              <w:pStyle w:val="ListParagraph"/>
              <w:numPr>
                <w:ilvl w:val="0"/>
                <w:numId w:val="22"/>
              </w:numPr>
              <w:ind w:left="263" w:hanging="263"/>
            </w:pPr>
            <w:r>
              <w:t>p</w:t>
            </w:r>
            <w:r w:rsidR="00E220C8">
              <w:t>rior to interventions</w:t>
            </w:r>
            <w:r w:rsidR="00933094">
              <w:t xml:space="preserve"> </w:t>
            </w:r>
            <w:r w:rsidR="00E220C8">
              <w:t xml:space="preserve">that have potential to illicit </w:t>
            </w:r>
            <w:r w:rsidR="00933094">
              <w:t>aggressive</w:t>
            </w:r>
            <w:r w:rsidR="00E220C8">
              <w:t xml:space="preserve"> response </w:t>
            </w:r>
          </w:p>
        </w:tc>
      </w:tr>
      <w:tr w:rsidR="008A5413" w14:paraId="4E0523C1" w14:textId="77777777" w:rsidTr="00F34CBC">
        <w:tc>
          <w:tcPr>
            <w:tcW w:w="2405" w:type="dxa"/>
          </w:tcPr>
          <w:p w14:paraId="0722E701" w14:textId="0388886F" w:rsidR="008A5413" w:rsidRDefault="008A5413" w:rsidP="008A5413">
            <w:r>
              <w:t>CRA</w:t>
            </w:r>
          </w:p>
        </w:tc>
        <w:tc>
          <w:tcPr>
            <w:tcW w:w="6662" w:type="dxa"/>
          </w:tcPr>
          <w:p w14:paraId="27E6C3A5" w14:textId="77777777" w:rsidR="008A5413" w:rsidRDefault="008A5413" w:rsidP="004745AD">
            <w:pPr>
              <w:pStyle w:val="ListParagraph"/>
              <w:numPr>
                <w:ilvl w:val="0"/>
                <w:numId w:val="21"/>
              </w:numPr>
              <w:ind w:left="263" w:hanging="283"/>
            </w:pPr>
            <w:r>
              <w:t xml:space="preserve">admission </w:t>
            </w:r>
          </w:p>
          <w:p w14:paraId="5AEC690E" w14:textId="77777777" w:rsidR="008A5413" w:rsidRDefault="008A5413" w:rsidP="004745AD">
            <w:pPr>
              <w:pStyle w:val="ListParagraph"/>
              <w:numPr>
                <w:ilvl w:val="0"/>
                <w:numId w:val="21"/>
              </w:numPr>
              <w:ind w:left="263" w:hanging="283"/>
            </w:pPr>
            <w:r>
              <w:t xml:space="preserve">daily if change in risk / presentation </w:t>
            </w:r>
          </w:p>
          <w:p w14:paraId="3A872F4E" w14:textId="77777777" w:rsidR="008A5413" w:rsidRDefault="008A5413" w:rsidP="004745AD">
            <w:pPr>
              <w:pStyle w:val="ListParagraph"/>
              <w:numPr>
                <w:ilvl w:val="0"/>
                <w:numId w:val="21"/>
              </w:numPr>
              <w:ind w:left="263" w:hanging="283"/>
            </w:pPr>
            <w:r>
              <w:t>align with any DASA rating increase</w:t>
            </w:r>
          </w:p>
          <w:p w14:paraId="6F2E886B" w14:textId="06A84C5C" w:rsidR="008A5413" w:rsidRDefault="008A5413" w:rsidP="004745AD">
            <w:pPr>
              <w:pStyle w:val="ListParagraph"/>
              <w:numPr>
                <w:ilvl w:val="0"/>
                <w:numId w:val="21"/>
              </w:numPr>
              <w:ind w:left="263" w:hanging="283"/>
            </w:pPr>
            <w:r>
              <w:t>i</w:t>
            </w:r>
            <w:r w:rsidR="004E1F2C">
              <w:t>f</w:t>
            </w:r>
            <w:r>
              <w:t xml:space="preserve"> observations are unusual</w:t>
            </w:r>
          </w:p>
          <w:p w14:paraId="67345CD7" w14:textId="77777777" w:rsidR="008A5413" w:rsidRDefault="008A5413" w:rsidP="004745AD">
            <w:pPr>
              <w:pStyle w:val="ListParagraph"/>
              <w:numPr>
                <w:ilvl w:val="0"/>
                <w:numId w:val="21"/>
              </w:numPr>
              <w:ind w:left="263" w:hanging="263"/>
            </w:pPr>
            <w:r>
              <w:t xml:space="preserve">showing concerning behaviour </w:t>
            </w:r>
          </w:p>
          <w:p w14:paraId="5EDA9A91" w14:textId="77777777" w:rsidR="008A5413" w:rsidRDefault="008A5413" w:rsidP="004745AD">
            <w:pPr>
              <w:pStyle w:val="ListParagraph"/>
              <w:numPr>
                <w:ilvl w:val="0"/>
                <w:numId w:val="21"/>
              </w:numPr>
              <w:ind w:left="263" w:hanging="263"/>
            </w:pPr>
            <w:r>
              <w:t xml:space="preserve">MDT reviews </w:t>
            </w:r>
          </w:p>
          <w:p w14:paraId="6104D5EC" w14:textId="03688D30" w:rsidR="008A5413" w:rsidRDefault="008A5413" w:rsidP="004745AD">
            <w:pPr>
              <w:pStyle w:val="ListParagraph"/>
              <w:numPr>
                <w:ilvl w:val="0"/>
                <w:numId w:val="21"/>
              </w:numPr>
              <w:ind w:left="263" w:hanging="263"/>
            </w:pPr>
            <w:r>
              <w:t>deterioration in mental state</w:t>
            </w:r>
          </w:p>
        </w:tc>
      </w:tr>
    </w:tbl>
    <w:p w14:paraId="26673535" w14:textId="77777777" w:rsidR="00131BE7" w:rsidRDefault="00131BE7" w:rsidP="00131BE7"/>
    <w:p w14:paraId="1EC37A4F" w14:textId="77777777" w:rsidR="00FC2859" w:rsidRDefault="00FC2859" w:rsidP="00131BE7"/>
    <w:p w14:paraId="6BB47E30" w14:textId="4979435B" w:rsidR="00FC2859" w:rsidRDefault="00FC2859" w:rsidP="00131BE7">
      <w:r w:rsidRPr="00E022F4">
        <w:t>Other validated assessment tools may be u</w:t>
      </w:r>
      <w:r w:rsidR="00E022F4">
        <w:t>se</w:t>
      </w:r>
      <w:r w:rsidR="00822EA3">
        <w:t>d</w:t>
      </w:r>
      <w:r w:rsidR="00E022F4">
        <w:t xml:space="preserve"> </w:t>
      </w:r>
      <w:r w:rsidRPr="00E022F4">
        <w:t>as clinically indicated</w:t>
      </w:r>
      <w:r w:rsidR="0036476C" w:rsidRPr="00E022F4">
        <w:t xml:space="preserve"> within scope of practice.</w:t>
      </w:r>
      <w:r>
        <w:t xml:space="preserve"> </w:t>
      </w:r>
    </w:p>
    <w:p w14:paraId="258D6D28" w14:textId="77777777" w:rsidR="00FC2859" w:rsidRDefault="00FC2859" w:rsidP="00131BE7"/>
    <w:p w14:paraId="254E80E1" w14:textId="527BBEB6" w:rsidR="00250DF8" w:rsidRPr="00B40D8D" w:rsidRDefault="00B15F90" w:rsidP="00B40D8D">
      <w:pPr>
        <w:pStyle w:val="Heading1"/>
        <w:rPr>
          <w:bCs/>
          <w:sz w:val="24"/>
          <w:szCs w:val="24"/>
        </w:rPr>
      </w:pPr>
      <w:bookmarkStart w:id="60" w:name="_Toc163200228"/>
      <w:r>
        <w:rPr>
          <w:bCs/>
          <w:sz w:val="24"/>
          <w:szCs w:val="24"/>
        </w:rPr>
        <w:t>6</w:t>
      </w:r>
      <w:r w:rsidR="00250DF8" w:rsidRPr="00B40D8D">
        <w:rPr>
          <w:bCs/>
          <w:sz w:val="24"/>
          <w:szCs w:val="24"/>
        </w:rPr>
        <w:t xml:space="preserve">.1 Treatment, Placement, Restrictions, </w:t>
      </w:r>
      <w:r w:rsidR="00A974E5">
        <w:rPr>
          <w:bCs/>
          <w:sz w:val="24"/>
          <w:szCs w:val="24"/>
        </w:rPr>
        <w:t xml:space="preserve">Implementation and </w:t>
      </w:r>
      <w:r w:rsidR="00250DF8" w:rsidRPr="00B40D8D">
        <w:rPr>
          <w:bCs/>
          <w:sz w:val="24"/>
          <w:szCs w:val="24"/>
        </w:rPr>
        <w:t>Monitoring Plan (TPRIM)</w:t>
      </w:r>
      <w:bookmarkEnd w:id="60"/>
    </w:p>
    <w:p w14:paraId="44EC97BA" w14:textId="0AA459A5" w:rsidR="00130B06" w:rsidRDefault="00250DF8" w:rsidP="00250DF8">
      <w:r w:rsidRPr="005807B0">
        <w:t xml:space="preserve">TPRIM is the </w:t>
      </w:r>
      <w:r w:rsidR="00A974E5" w:rsidRPr="005807B0">
        <w:t>document</w:t>
      </w:r>
      <w:r w:rsidR="00A974E5">
        <w:t xml:space="preserve"> used for the day-to-day </w:t>
      </w:r>
      <w:r w:rsidR="008D6CD8">
        <w:t>communication</w:t>
      </w:r>
      <w:r w:rsidR="00A974E5">
        <w:t xml:space="preserve"> of risk and risk management strategies for an individual consumer. It includes information on the </w:t>
      </w:r>
      <w:r w:rsidR="00A974E5" w:rsidRPr="005807B0">
        <w:t>bi</w:t>
      </w:r>
      <w:r w:rsidR="00B838DF">
        <w:t>o</w:t>
      </w:r>
      <w:r w:rsidR="00A974E5" w:rsidRPr="005807B0">
        <w:t>-psychosocial and physical needs of the consumer</w:t>
      </w:r>
      <w:r w:rsidR="00A974E5" w:rsidRPr="00A974E5">
        <w:t xml:space="preserve"> </w:t>
      </w:r>
      <w:r w:rsidR="00A974E5">
        <w:t xml:space="preserve">including any behavioural risks, and the management plan for any risk. </w:t>
      </w:r>
      <w:r w:rsidRPr="00A17048">
        <w:rPr>
          <w:bCs/>
        </w:rPr>
        <w:t>TPRIMS</w:t>
      </w:r>
      <w:r>
        <w:rPr>
          <w:b/>
        </w:rPr>
        <w:t xml:space="preserve"> </w:t>
      </w:r>
      <w:r>
        <w:t xml:space="preserve">are developed in Dhulwa </w:t>
      </w:r>
      <w:r w:rsidR="00461314">
        <w:t xml:space="preserve">for each consumer </w:t>
      </w:r>
      <w:r w:rsidR="00130B06">
        <w:t xml:space="preserve">and are </w:t>
      </w:r>
      <w:r>
        <w:t xml:space="preserve">working documents </w:t>
      </w:r>
      <w:r w:rsidR="00130B06">
        <w:t xml:space="preserve">that are </w:t>
      </w:r>
      <w:r w:rsidRPr="007900FD">
        <w:t>regularly</w:t>
      </w:r>
      <w:r>
        <w:rPr>
          <w:spacing w:val="-4"/>
        </w:rPr>
        <w:t xml:space="preserve"> </w:t>
      </w:r>
      <w:r>
        <w:t>updated</w:t>
      </w:r>
      <w:r>
        <w:rPr>
          <w:spacing w:val="-1"/>
        </w:rPr>
        <w:t xml:space="preserve"> </w:t>
      </w:r>
      <w:r w:rsidR="00130B06">
        <w:rPr>
          <w:spacing w:val="-1"/>
        </w:rPr>
        <w:t xml:space="preserve">and reviewed </w:t>
      </w:r>
      <w:r>
        <w:t>by the</w:t>
      </w:r>
      <w:r>
        <w:rPr>
          <w:spacing w:val="-2"/>
        </w:rPr>
        <w:t xml:space="preserve"> </w:t>
      </w:r>
      <w:r>
        <w:t>treating</w:t>
      </w:r>
      <w:r>
        <w:rPr>
          <w:spacing w:val="-2"/>
        </w:rPr>
        <w:t xml:space="preserve"> </w:t>
      </w:r>
      <w:r>
        <w:t xml:space="preserve">team. </w:t>
      </w:r>
    </w:p>
    <w:p w14:paraId="7506040C" w14:textId="77777777" w:rsidR="00130B06" w:rsidRDefault="00130B06" w:rsidP="00250DF8"/>
    <w:p w14:paraId="334DE400" w14:textId="00D5B5DD" w:rsidR="00250DF8" w:rsidRDefault="00250DF8" w:rsidP="00250DF8">
      <w:r>
        <w:t>A</w:t>
      </w:r>
      <w:r>
        <w:rPr>
          <w:spacing w:val="-2"/>
        </w:rPr>
        <w:t xml:space="preserve"> </w:t>
      </w:r>
      <w:r>
        <w:t>TPRIM</w:t>
      </w:r>
      <w:r>
        <w:rPr>
          <w:spacing w:val="-3"/>
        </w:rPr>
        <w:t xml:space="preserve"> </w:t>
      </w:r>
      <w:r>
        <w:t>reflects</w:t>
      </w:r>
      <w:r>
        <w:rPr>
          <w:spacing w:val="-2"/>
        </w:rPr>
        <w:t xml:space="preserve"> </w:t>
      </w:r>
      <w:r>
        <w:t>a</w:t>
      </w:r>
      <w:r>
        <w:rPr>
          <w:spacing w:val="-4"/>
        </w:rPr>
        <w:t xml:space="preserve"> </w:t>
      </w:r>
      <w:r>
        <w:t>consumer’s</w:t>
      </w:r>
      <w:r>
        <w:rPr>
          <w:spacing w:val="-2"/>
        </w:rPr>
        <w:t xml:space="preserve"> </w:t>
      </w:r>
      <w:r w:rsidR="00A974E5">
        <w:t>day-to-day</w:t>
      </w:r>
      <w:r>
        <w:rPr>
          <w:spacing w:val="-3"/>
        </w:rPr>
        <w:t xml:space="preserve"> </w:t>
      </w:r>
      <w:r>
        <w:t>treatment</w:t>
      </w:r>
      <w:r>
        <w:rPr>
          <w:spacing w:val="-3"/>
        </w:rPr>
        <w:t xml:space="preserve"> </w:t>
      </w:r>
      <w:r w:rsidR="00A974E5">
        <w:rPr>
          <w:spacing w:val="-3"/>
        </w:rPr>
        <w:t xml:space="preserve">and management </w:t>
      </w:r>
      <w:r>
        <w:t>plan,</w:t>
      </w:r>
      <w:r>
        <w:rPr>
          <w:spacing w:val="-4"/>
        </w:rPr>
        <w:t xml:space="preserve"> </w:t>
      </w:r>
      <w:r>
        <w:t>and considers:</w:t>
      </w:r>
    </w:p>
    <w:p w14:paraId="4E309E54" w14:textId="77777777" w:rsidR="00250DF8" w:rsidRPr="00250DF8" w:rsidRDefault="7383AD12" w:rsidP="25E71CF3">
      <w:pPr>
        <w:pStyle w:val="ListBullet"/>
        <w:tabs>
          <w:tab w:val="num" w:pos="360"/>
        </w:tabs>
        <w:ind w:left="360" w:hanging="360"/>
        <w:rPr>
          <w:rFonts w:ascii="Symbol" w:hAnsi="Symbol"/>
        </w:rPr>
      </w:pPr>
      <w:r w:rsidRPr="25E71CF3">
        <w:t>Treatment</w:t>
      </w:r>
      <w:r w:rsidRPr="00250DF8">
        <w:rPr>
          <w:bCs/>
          <w:spacing w:val="-1"/>
        </w:rPr>
        <w:t xml:space="preserve"> </w:t>
      </w:r>
      <w:r w:rsidRPr="00250DF8">
        <w:rPr>
          <w:bCs/>
        </w:rPr>
        <w:t>–</w:t>
      </w:r>
      <w:r w:rsidRPr="00250DF8">
        <w:rPr>
          <w:bCs/>
          <w:spacing w:val="-4"/>
        </w:rPr>
        <w:t xml:space="preserve"> </w:t>
      </w:r>
      <w:r w:rsidRPr="25E71CF3">
        <w:t>the</w:t>
      </w:r>
      <w:r w:rsidRPr="00250DF8">
        <w:rPr>
          <w:bCs/>
          <w:spacing w:val="-3"/>
        </w:rPr>
        <w:t xml:space="preserve"> </w:t>
      </w:r>
      <w:r w:rsidRPr="25E71CF3">
        <w:t>biological,</w:t>
      </w:r>
      <w:r w:rsidRPr="00250DF8">
        <w:rPr>
          <w:bCs/>
          <w:spacing w:val="-3"/>
        </w:rPr>
        <w:t xml:space="preserve"> </w:t>
      </w:r>
      <w:r w:rsidR="39788210" w:rsidRPr="25E71CF3">
        <w:t>psychological,</w:t>
      </w:r>
      <w:r w:rsidRPr="00250DF8">
        <w:rPr>
          <w:bCs/>
          <w:spacing w:val="-5"/>
        </w:rPr>
        <w:t xml:space="preserve"> </w:t>
      </w:r>
      <w:r w:rsidRPr="25E71CF3">
        <w:t>and social</w:t>
      </w:r>
      <w:r w:rsidRPr="00250DF8">
        <w:rPr>
          <w:bCs/>
          <w:spacing w:val="-2"/>
        </w:rPr>
        <w:t xml:space="preserve"> </w:t>
      </w:r>
      <w:r w:rsidRPr="25E71CF3">
        <w:t>treatment</w:t>
      </w:r>
      <w:r w:rsidRPr="00250DF8">
        <w:rPr>
          <w:bCs/>
          <w:spacing w:val="-3"/>
        </w:rPr>
        <w:t xml:space="preserve"> </w:t>
      </w:r>
      <w:r w:rsidRPr="25E71CF3">
        <w:t>interventions</w:t>
      </w:r>
    </w:p>
    <w:p w14:paraId="3A36DD8C" w14:textId="270C5212" w:rsidR="00250DF8" w:rsidRDefault="7383AD12" w:rsidP="00250DF8">
      <w:pPr>
        <w:pStyle w:val="ListBullet"/>
        <w:tabs>
          <w:tab w:val="num" w:pos="360"/>
        </w:tabs>
        <w:ind w:left="360" w:hanging="360"/>
        <w:rPr>
          <w:rFonts w:ascii="Symbol" w:hAnsi="Symbol"/>
        </w:rPr>
      </w:pPr>
      <w:r w:rsidRPr="25E71CF3">
        <w:t>Placement</w:t>
      </w:r>
      <w:r w:rsidRPr="25E71CF3">
        <w:rPr>
          <w:b/>
          <w:bCs/>
        </w:rPr>
        <w:t xml:space="preserve"> </w:t>
      </w:r>
      <w:r>
        <w:t xml:space="preserve">– determining the location of treatment provision and decision making to ensure the least restrictive alternative is used and this is balanced </w:t>
      </w:r>
      <w:r w:rsidR="38DAB605">
        <w:t xml:space="preserve">with </w:t>
      </w:r>
      <w:r>
        <w:rPr>
          <w:spacing w:val="-52"/>
        </w:rPr>
        <w:t xml:space="preserve">  </w:t>
      </w:r>
      <w:r>
        <w:t>enabling</w:t>
      </w:r>
      <w:r>
        <w:rPr>
          <w:spacing w:val="-1"/>
        </w:rPr>
        <w:t xml:space="preserve"> </w:t>
      </w:r>
      <w:r>
        <w:t>safe</w:t>
      </w:r>
      <w:r>
        <w:rPr>
          <w:spacing w:val="-1"/>
        </w:rPr>
        <w:t xml:space="preserve"> </w:t>
      </w:r>
      <w:r>
        <w:t>delivery</w:t>
      </w:r>
      <w:r>
        <w:rPr>
          <w:spacing w:val="-3"/>
        </w:rPr>
        <w:t xml:space="preserve"> </w:t>
      </w:r>
      <w:r>
        <w:t>of</w:t>
      </w:r>
      <w:r>
        <w:rPr>
          <w:spacing w:val="-1"/>
        </w:rPr>
        <w:t xml:space="preserve"> </w:t>
      </w:r>
      <w:r>
        <w:t>care</w:t>
      </w:r>
      <w:r>
        <w:rPr>
          <w:spacing w:val="1"/>
        </w:rPr>
        <w:t xml:space="preserve"> </w:t>
      </w:r>
    </w:p>
    <w:p w14:paraId="65DE2650" w14:textId="3118EC61" w:rsidR="00250DF8" w:rsidRDefault="7383AD12" w:rsidP="00250DF8">
      <w:pPr>
        <w:pStyle w:val="ListBullet"/>
        <w:tabs>
          <w:tab w:val="num" w:pos="360"/>
        </w:tabs>
        <w:ind w:left="360" w:hanging="360"/>
        <w:rPr>
          <w:rFonts w:ascii="Symbol" w:hAnsi="Symbol"/>
        </w:rPr>
      </w:pPr>
      <w:r w:rsidRPr="25E71CF3">
        <w:t>Restrictions</w:t>
      </w:r>
      <w:r w:rsidRPr="25E71CF3">
        <w:rPr>
          <w:b/>
          <w:bCs/>
        </w:rPr>
        <w:t xml:space="preserve"> </w:t>
      </w:r>
      <w:r>
        <w:t>– referring to any constraints that might be required to keep the consumer safe</w:t>
      </w:r>
      <w:r w:rsidR="38DAB605">
        <w:t xml:space="preserve"> </w:t>
      </w:r>
      <w:r>
        <w:t>and</w:t>
      </w:r>
      <w:r>
        <w:rPr>
          <w:spacing w:val="-2"/>
        </w:rPr>
        <w:t xml:space="preserve"> </w:t>
      </w:r>
      <w:r>
        <w:t>reduce opportunity</w:t>
      </w:r>
      <w:r>
        <w:rPr>
          <w:spacing w:val="-1"/>
        </w:rPr>
        <w:t xml:space="preserve"> </w:t>
      </w:r>
      <w:r>
        <w:t>for</w:t>
      </w:r>
      <w:r>
        <w:rPr>
          <w:spacing w:val="1"/>
        </w:rPr>
        <w:t xml:space="preserve"> </w:t>
      </w:r>
      <w:r>
        <w:t>harm</w:t>
      </w:r>
      <w:r>
        <w:rPr>
          <w:spacing w:val="-3"/>
        </w:rPr>
        <w:t xml:space="preserve"> to </w:t>
      </w:r>
      <w:r>
        <w:t>others.</w:t>
      </w:r>
      <w:r>
        <w:rPr>
          <w:spacing w:val="-1"/>
        </w:rPr>
        <w:t xml:space="preserve"> </w:t>
      </w:r>
      <w:r>
        <w:t>Restrictions may</w:t>
      </w:r>
      <w:r>
        <w:rPr>
          <w:spacing w:val="-1"/>
        </w:rPr>
        <w:t xml:space="preserve"> </w:t>
      </w:r>
      <w:r>
        <w:t>include</w:t>
      </w:r>
      <w:r>
        <w:rPr>
          <w:spacing w:val="-3"/>
        </w:rPr>
        <w:t xml:space="preserve"> </w:t>
      </w:r>
      <w:r>
        <w:t>or</w:t>
      </w:r>
      <w:r>
        <w:rPr>
          <w:spacing w:val="-2"/>
        </w:rPr>
        <w:t xml:space="preserve"> </w:t>
      </w:r>
      <w:r>
        <w:t>be</w:t>
      </w:r>
      <w:r>
        <w:rPr>
          <w:spacing w:val="-3"/>
        </w:rPr>
        <w:t xml:space="preserve"> </w:t>
      </w:r>
      <w:r>
        <w:t>influenced by:</w:t>
      </w:r>
    </w:p>
    <w:p w14:paraId="1670BED4" w14:textId="77777777" w:rsidR="00250DF8" w:rsidRDefault="00250DF8" w:rsidP="004745AD">
      <w:pPr>
        <w:pStyle w:val="ListParagraph"/>
        <w:widowControl w:val="0"/>
        <w:numPr>
          <w:ilvl w:val="0"/>
          <w:numId w:val="15"/>
        </w:numPr>
        <w:tabs>
          <w:tab w:val="left" w:pos="939"/>
        </w:tabs>
        <w:autoSpaceDE w:val="0"/>
        <w:autoSpaceDN w:val="0"/>
        <w:spacing w:line="293" w:lineRule="exact"/>
        <w:contextualSpacing w:val="0"/>
      </w:pPr>
      <w:r>
        <w:t>Legislation</w:t>
      </w:r>
      <w:r>
        <w:rPr>
          <w:spacing w:val="-2"/>
        </w:rPr>
        <w:t xml:space="preserve"> </w:t>
      </w:r>
      <w:r>
        <w:t>or</w:t>
      </w:r>
      <w:r>
        <w:rPr>
          <w:spacing w:val="-3"/>
        </w:rPr>
        <w:t xml:space="preserve"> </w:t>
      </w:r>
      <w:r>
        <w:t>legal</w:t>
      </w:r>
      <w:r>
        <w:rPr>
          <w:spacing w:val="-3"/>
        </w:rPr>
        <w:t xml:space="preserve"> </w:t>
      </w:r>
      <w:r>
        <w:t>orders</w:t>
      </w:r>
    </w:p>
    <w:p w14:paraId="7E5596D7" w14:textId="77777777" w:rsidR="00250DF8" w:rsidRDefault="00250DF8" w:rsidP="004745AD">
      <w:pPr>
        <w:pStyle w:val="ListParagraph"/>
        <w:widowControl w:val="0"/>
        <w:numPr>
          <w:ilvl w:val="0"/>
          <w:numId w:val="15"/>
        </w:numPr>
        <w:tabs>
          <w:tab w:val="left" w:pos="939"/>
        </w:tabs>
        <w:autoSpaceDE w:val="0"/>
        <w:autoSpaceDN w:val="0"/>
        <w:spacing w:line="293" w:lineRule="exact"/>
        <w:contextualSpacing w:val="0"/>
      </w:pPr>
      <w:r>
        <w:t>Environmental</w:t>
      </w:r>
      <w:r>
        <w:rPr>
          <w:spacing w:val="-3"/>
        </w:rPr>
        <w:t xml:space="preserve"> </w:t>
      </w:r>
      <w:r>
        <w:t>factors</w:t>
      </w:r>
    </w:p>
    <w:p w14:paraId="3488AF6A" w14:textId="77777777" w:rsidR="00250DF8" w:rsidRDefault="00250DF8" w:rsidP="004745AD">
      <w:pPr>
        <w:pStyle w:val="ListParagraph"/>
        <w:widowControl w:val="0"/>
        <w:numPr>
          <w:ilvl w:val="0"/>
          <w:numId w:val="15"/>
        </w:numPr>
        <w:tabs>
          <w:tab w:val="left" w:pos="939"/>
        </w:tabs>
        <w:autoSpaceDE w:val="0"/>
        <w:autoSpaceDN w:val="0"/>
        <w:spacing w:line="292" w:lineRule="exact"/>
        <w:contextualSpacing w:val="0"/>
      </w:pPr>
      <w:r>
        <w:t>Personal</w:t>
      </w:r>
      <w:r>
        <w:rPr>
          <w:spacing w:val="-3"/>
        </w:rPr>
        <w:t xml:space="preserve"> </w:t>
      </w:r>
      <w:r>
        <w:t>factors</w:t>
      </w:r>
    </w:p>
    <w:p w14:paraId="7ABE5257" w14:textId="77777777" w:rsidR="00250DF8" w:rsidRPr="00250DF8" w:rsidRDefault="7383AD12" w:rsidP="25E71CF3">
      <w:pPr>
        <w:pStyle w:val="ListBullet"/>
        <w:tabs>
          <w:tab w:val="num" w:pos="360"/>
        </w:tabs>
        <w:ind w:left="360" w:hanging="360"/>
        <w:rPr>
          <w:rFonts w:ascii="Symbol" w:hAnsi="Symbol"/>
        </w:rPr>
      </w:pPr>
      <w:r w:rsidRPr="25E71CF3">
        <w:t>Implementation</w:t>
      </w:r>
      <w:r w:rsidRPr="00250DF8">
        <w:rPr>
          <w:bCs/>
          <w:spacing w:val="-3"/>
        </w:rPr>
        <w:t xml:space="preserve"> </w:t>
      </w:r>
      <w:r w:rsidRPr="25E71CF3">
        <w:t>– identifying</w:t>
      </w:r>
      <w:r w:rsidRPr="00250DF8">
        <w:rPr>
          <w:bCs/>
          <w:spacing w:val="-3"/>
        </w:rPr>
        <w:t xml:space="preserve"> </w:t>
      </w:r>
      <w:r w:rsidRPr="25E71CF3">
        <w:t>who</w:t>
      </w:r>
      <w:r w:rsidRPr="00250DF8">
        <w:rPr>
          <w:bCs/>
          <w:spacing w:val="-2"/>
        </w:rPr>
        <w:t xml:space="preserve"> </w:t>
      </w:r>
      <w:r w:rsidRPr="25E71CF3">
        <w:t>is</w:t>
      </w:r>
      <w:r w:rsidRPr="00250DF8">
        <w:rPr>
          <w:bCs/>
          <w:spacing w:val="-1"/>
        </w:rPr>
        <w:t xml:space="preserve"> </w:t>
      </w:r>
      <w:r w:rsidRPr="25E71CF3">
        <w:t>responsible</w:t>
      </w:r>
      <w:r w:rsidRPr="00250DF8">
        <w:rPr>
          <w:bCs/>
          <w:spacing w:val="-2"/>
        </w:rPr>
        <w:t xml:space="preserve"> </w:t>
      </w:r>
      <w:r w:rsidRPr="25E71CF3">
        <w:t>for</w:t>
      </w:r>
      <w:r w:rsidRPr="00250DF8">
        <w:rPr>
          <w:bCs/>
          <w:spacing w:val="-1"/>
        </w:rPr>
        <w:t xml:space="preserve"> </w:t>
      </w:r>
      <w:r w:rsidRPr="25E71CF3">
        <w:t>implementing the</w:t>
      </w:r>
      <w:r w:rsidRPr="00250DF8">
        <w:rPr>
          <w:bCs/>
          <w:spacing w:val="-3"/>
        </w:rPr>
        <w:t xml:space="preserve"> </w:t>
      </w:r>
      <w:r w:rsidRPr="25E71CF3">
        <w:t>elements</w:t>
      </w:r>
      <w:r w:rsidRPr="00250DF8">
        <w:rPr>
          <w:bCs/>
          <w:spacing w:val="-1"/>
        </w:rPr>
        <w:t xml:space="preserve"> </w:t>
      </w:r>
      <w:r w:rsidRPr="25E71CF3">
        <w:t>of</w:t>
      </w:r>
      <w:r w:rsidRPr="00250DF8">
        <w:rPr>
          <w:bCs/>
          <w:spacing w:val="1"/>
        </w:rPr>
        <w:t xml:space="preserve"> </w:t>
      </w:r>
      <w:r w:rsidRPr="25E71CF3">
        <w:t>the</w:t>
      </w:r>
      <w:r w:rsidRPr="00250DF8">
        <w:rPr>
          <w:bCs/>
          <w:spacing w:val="-3"/>
        </w:rPr>
        <w:t xml:space="preserve"> </w:t>
      </w:r>
      <w:r w:rsidRPr="25E71CF3">
        <w:t>plan</w:t>
      </w:r>
    </w:p>
    <w:p w14:paraId="7269D5D4" w14:textId="77777777" w:rsidR="00250DF8" w:rsidRPr="00250DF8" w:rsidRDefault="7383AD12" w:rsidP="25E71CF3">
      <w:pPr>
        <w:pStyle w:val="ListBullet"/>
        <w:tabs>
          <w:tab w:val="num" w:pos="360"/>
        </w:tabs>
        <w:ind w:left="360" w:hanging="360"/>
        <w:rPr>
          <w:rFonts w:ascii="Symbol" w:hAnsi="Symbol"/>
        </w:rPr>
      </w:pPr>
      <w:r w:rsidRPr="25E71CF3">
        <w:t>Monitoring</w:t>
      </w:r>
      <w:r w:rsidRPr="00250DF8">
        <w:rPr>
          <w:bCs/>
          <w:spacing w:val="-5"/>
        </w:rPr>
        <w:t xml:space="preserve"> </w:t>
      </w:r>
      <w:r w:rsidRPr="25E71CF3">
        <w:t>– determining</w:t>
      </w:r>
      <w:r w:rsidRPr="00250DF8">
        <w:rPr>
          <w:bCs/>
          <w:spacing w:val="-1"/>
        </w:rPr>
        <w:t xml:space="preserve"> </w:t>
      </w:r>
      <w:r w:rsidRPr="25E71CF3">
        <w:t>what</w:t>
      </w:r>
      <w:r w:rsidRPr="00250DF8">
        <w:rPr>
          <w:bCs/>
          <w:spacing w:val="-2"/>
        </w:rPr>
        <w:t xml:space="preserve"> </w:t>
      </w:r>
      <w:r w:rsidRPr="25E71CF3">
        <w:t>needs</w:t>
      </w:r>
      <w:r w:rsidRPr="00250DF8">
        <w:rPr>
          <w:bCs/>
          <w:spacing w:val="-1"/>
        </w:rPr>
        <w:t xml:space="preserve"> </w:t>
      </w:r>
      <w:r w:rsidRPr="25E71CF3">
        <w:t>to</w:t>
      </w:r>
      <w:r w:rsidRPr="00250DF8">
        <w:rPr>
          <w:bCs/>
          <w:spacing w:val="-2"/>
        </w:rPr>
        <w:t xml:space="preserve"> </w:t>
      </w:r>
      <w:r w:rsidRPr="25E71CF3">
        <w:t>be</w:t>
      </w:r>
      <w:r w:rsidRPr="00250DF8">
        <w:rPr>
          <w:bCs/>
          <w:spacing w:val="-1"/>
        </w:rPr>
        <w:t xml:space="preserve"> </w:t>
      </w:r>
      <w:r w:rsidRPr="25E71CF3">
        <w:t>monitored,</w:t>
      </w:r>
      <w:r w:rsidRPr="00250DF8">
        <w:rPr>
          <w:bCs/>
          <w:spacing w:val="-1"/>
        </w:rPr>
        <w:t xml:space="preserve"> </w:t>
      </w:r>
      <w:r w:rsidRPr="25E71CF3">
        <w:t>by</w:t>
      </w:r>
      <w:r w:rsidRPr="00250DF8">
        <w:rPr>
          <w:bCs/>
          <w:spacing w:val="-4"/>
        </w:rPr>
        <w:t xml:space="preserve"> </w:t>
      </w:r>
      <w:r w:rsidRPr="25E71CF3">
        <w:t>whom and</w:t>
      </w:r>
      <w:r w:rsidRPr="00250DF8">
        <w:rPr>
          <w:bCs/>
          <w:spacing w:val="-2"/>
        </w:rPr>
        <w:t xml:space="preserve"> </w:t>
      </w:r>
      <w:r w:rsidRPr="25E71CF3">
        <w:t>when.</w:t>
      </w:r>
    </w:p>
    <w:p w14:paraId="613D1A87" w14:textId="77777777" w:rsidR="00250DF8" w:rsidRPr="00D943AD" w:rsidRDefault="7383AD12" w:rsidP="00250DF8">
      <w:pPr>
        <w:pStyle w:val="ListBullet"/>
        <w:tabs>
          <w:tab w:val="num" w:pos="360"/>
        </w:tabs>
        <w:ind w:left="360" w:hanging="360"/>
        <w:rPr>
          <w:rFonts w:ascii="Symbol" w:hAnsi="Symbol"/>
        </w:rPr>
      </w:pPr>
      <w:r w:rsidRPr="25E71CF3">
        <w:t>Review</w:t>
      </w:r>
      <w:r w:rsidRPr="25E71CF3">
        <w:rPr>
          <w:b/>
          <w:bCs/>
        </w:rPr>
        <w:t xml:space="preserve"> </w:t>
      </w:r>
      <w:r>
        <w:t>– identify</w:t>
      </w:r>
      <w:r>
        <w:rPr>
          <w:spacing w:val="-1"/>
        </w:rPr>
        <w:t xml:space="preserve"> </w:t>
      </w:r>
      <w:r>
        <w:t>when,</w:t>
      </w:r>
      <w:r>
        <w:rPr>
          <w:spacing w:val="-3"/>
        </w:rPr>
        <w:t xml:space="preserve"> </w:t>
      </w:r>
      <w:r>
        <w:t>how</w:t>
      </w:r>
      <w:r>
        <w:rPr>
          <w:spacing w:val="-2"/>
        </w:rPr>
        <w:t xml:space="preserve"> </w:t>
      </w:r>
      <w:r>
        <w:t>and</w:t>
      </w:r>
      <w:r>
        <w:rPr>
          <w:spacing w:val="-2"/>
        </w:rPr>
        <w:t xml:space="preserve"> </w:t>
      </w:r>
      <w:r>
        <w:t>who</w:t>
      </w:r>
      <w:r>
        <w:rPr>
          <w:spacing w:val="-3"/>
        </w:rPr>
        <w:t xml:space="preserve"> </w:t>
      </w:r>
      <w:r>
        <w:t>will</w:t>
      </w:r>
      <w:r>
        <w:rPr>
          <w:spacing w:val="-3"/>
        </w:rPr>
        <w:t xml:space="preserve"> </w:t>
      </w:r>
      <w:r>
        <w:t>be</w:t>
      </w:r>
      <w:r>
        <w:rPr>
          <w:spacing w:val="-3"/>
        </w:rPr>
        <w:t xml:space="preserve"> </w:t>
      </w:r>
      <w:r>
        <w:t>involved in reviewing</w:t>
      </w:r>
      <w:r>
        <w:rPr>
          <w:spacing w:val="-1"/>
        </w:rPr>
        <w:t xml:space="preserve"> </w:t>
      </w:r>
      <w:r>
        <w:t>the</w:t>
      </w:r>
      <w:r>
        <w:rPr>
          <w:spacing w:val="-3"/>
        </w:rPr>
        <w:t xml:space="preserve"> </w:t>
      </w:r>
      <w:r>
        <w:t>plan</w:t>
      </w:r>
    </w:p>
    <w:p w14:paraId="1082B8F1" w14:textId="77777777" w:rsidR="00D943AD" w:rsidRDefault="00D943AD" w:rsidP="00D943AD">
      <w:pPr>
        <w:pStyle w:val="ListBullet"/>
        <w:numPr>
          <w:ilvl w:val="0"/>
          <w:numId w:val="0"/>
        </w:numPr>
        <w:ind w:left="360"/>
        <w:rPr>
          <w:rFonts w:ascii="Symbol" w:hAnsi="Symbol"/>
        </w:rPr>
      </w:pPr>
    </w:p>
    <w:p w14:paraId="36BC6327" w14:textId="4D23614E" w:rsidR="00250DF8" w:rsidRPr="00B40D8D" w:rsidRDefault="00B15F90" w:rsidP="00B40D8D">
      <w:pPr>
        <w:pStyle w:val="Heading1"/>
        <w:rPr>
          <w:sz w:val="24"/>
          <w:szCs w:val="24"/>
        </w:rPr>
      </w:pPr>
      <w:bookmarkStart w:id="61" w:name="_Toc163200229"/>
      <w:r>
        <w:rPr>
          <w:sz w:val="24"/>
          <w:szCs w:val="24"/>
        </w:rPr>
        <w:t>6</w:t>
      </w:r>
      <w:r w:rsidR="00250DF8" w:rsidRPr="00B40D8D">
        <w:rPr>
          <w:sz w:val="24"/>
          <w:szCs w:val="24"/>
        </w:rPr>
        <w:t>.</w:t>
      </w:r>
      <w:r w:rsidR="008A5413">
        <w:rPr>
          <w:sz w:val="24"/>
          <w:szCs w:val="24"/>
        </w:rPr>
        <w:t>2</w:t>
      </w:r>
      <w:r w:rsidR="00250DF8" w:rsidRPr="00B40D8D">
        <w:rPr>
          <w:sz w:val="24"/>
          <w:szCs w:val="24"/>
        </w:rPr>
        <w:t xml:space="preserve"> Dangerousness, Understanding, Recovery and Urgency Manual (DUNDRUM)</w:t>
      </w:r>
      <w:bookmarkEnd w:id="61"/>
      <w:r w:rsidR="00250DF8" w:rsidRPr="00B40D8D">
        <w:rPr>
          <w:sz w:val="24"/>
          <w:szCs w:val="24"/>
        </w:rPr>
        <w:t xml:space="preserve"> </w:t>
      </w:r>
    </w:p>
    <w:p w14:paraId="7434A99B" w14:textId="2FF447D1" w:rsidR="00250DF8" w:rsidRDefault="7383AD12" w:rsidP="25E71CF3">
      <w:pPr>
        <w:rPr>
          <w:rFonts w:cs="Arial"/>
        </w:rPr>
      </w:pPr>
      <w:r w:rsidRPr="47372293">
        <w:rPr>
          <w:rFonts w:cs="Arial"/>
        </w:rPr>
        <w:t xml:space="preserve">DUNDRUM </w:t>
      </w:r>
      <w:r w:rsidR="620776E3" w:rsidRPr="47372293">
        <w:rPr>
          <w:rFonts w:cs="Arial"/>
        </w:rPr>
        <w:t xml:space="preserve">is </w:t>
      </w:r>
      <w:bookmarkStart w:id="62" w:name="_Int_rf6NOxjI"/>
      <w:proofErr w:type="gramStart"/>
      <w:r w:rsidR="620776E3" w:rsidRPr="47372293">
        <w:rPr>
          <w:rFonts w:cs="Arial"/>
        </w:rPr>
        <w:t xml:space="preserve">a </w:t>
      </w:r>
      <w:r w:rsidRPr="47372293">
        <w:rPr>
          <w:rFonts w:cs="Arial"/>
        </w:rPr>
        <w:t>four part</w:t>
      </w:r>
      <w:bookmarkEnd w:id="62"/>
      <w:proofErr w:type="gramEnd"/>
      <w:r w:rsidRPr="47372293">
        <w:rPr>
          <w:rFonts w:cs="Arial"/>
        </w:rPr>
        <w:t xml:space="preserve"> (</w:t>
      </w:r>
      <w:r w:rsidR="002630A6">
        <w:rPr>
          <w:rFonts w:cs="Arial"/>
        </w:rPr>
        <w:t>T</w:t>
      </w:r>
      <w:r w:rsidRPr="47372293">
        <w:rPr>
          <w:rFonts w:cs="Arial"/>
        </w:rPr>
        <w:t xml:space="preserve">riage, </w:t>
      </w:r>
      <w:r w:rsidR="002630A6">
        <w:rPr>
          <w:rFonts w:cs="Arial"/>
        </w:rPr>
        <w:t>U</w:t>
      </w:r>
      <w:r w:rsidRPr="47372293">
        <w:rPr>
          <w:rFonts w:cs="Arial"/>
        </w:rPr>
        <w:t xml:space="preserve">rgency, </w:t>
      </w:r>
      <w:r w:rsidR="002630A6">
        <w:rPr>
          <w:rFonts w:cs="Arial"/>
        </w:rPr>
        <w:t>T</w:t>
      </w:r>
      <w:r w:rsidRPr="47372293">
        <w:rPr>
          <w:rFonts w:cs="Arial"/>
        </w:rPr>
        <w:t xml:space="preserve">reatment completion and </w:t>
      </w:r>
      <w:r w:rsidR="002630A6">
        <w:rPr>
          <w:rFonts w:cs="Arial"/>
        </w:rPr>
        <w:t>R</w:t>
      </w:r>
      <w:r w:rsidRPr="47372293">
        <w:rPr>
          <w:rFonts w:cs="Arial"/>
        </w:rPr>
        <w:t>ecovery assessment</w:t>
      </w:r>
      <w:r w:rsidR="45573CD3" w:rsidRPr="47372293">
        <w:rPr>
          <w:rFonts w:cs="Arial"/>
        </w:rPr>
        <w:t>), validated</w:t>
      </w:r>
      <w:r w:rsidRPr="47372293">
        <w:rPr>
          <w:rFonts w:cs="Arial"/>
        </w:rPr>
        <w:t xml:space="preserve"> structured professional judgment instrument to support decision making regarding care environments, admission, leave and </w:t>
      </w:r>
      <w:r w:rsidR="38DAB605" w:rsidRPr="47372293">
        <w:rPr>
          <w:rFonts w:cs="Arial"/>
        </w:rPr>
        <w:t xml:space="preserve">care </w:t>
      </w:r>
      <w:r w:rsidRPr="47372293">
        <w:rPr>
          <w:rFonts w:cs="Arial"/>
        </w:rPr>
        <w:t xml:space="preserve">transitions. </w:t>
      </w:r>
    </w:p>
    <w:p w14:paraId="235B825E" w14:textId="77777777" w:rsidR="00250DF8" w:rsidRDefault="00250DF8" w:rsidP="00250DF8">
      <w:pPr>
        <w:rPr>
          <w:rFonts w:cs="Arial"/>
          <w:bCs/>
          <w:szCs w:val="24"/>
        </w:rPr>
      </w:pPr>
    </w:p>
    <w:p w14:paraId="08A508B9" w14:textId="46DE2DEA" w:rsidR="00250DF8" w:rsidRDefault="7383AD12" w:rsidP="25E71CF3">
      <w:pPr>
        <w:rPr>
          <w:rFonts w:cs="Arial"/>
        </w:rPr>
      </w:pPr>
      <w:r w:rsidRPr="25E71CF3">
        <w:rPr>
          <w:rFonts w:cs="Arial"/>
        </w:rPr>
        <w:t xml:space="preserve">The DUNDRUM ratings are used to measure therapeutic engagement and progress and to inform the planning of </w:t>
      </w:r>
      <w:r w:rsidR="059047EB" w:rsidRPr="25E71CF3">
        <w:rPr>
          <w:rFonts w:cs="Arial"/>
        </w:rPr>
        <w:t>activities,</w:t>
      </w:r>
      <w:r w:rsidRPr="25E71CF3">
        <w:rPr>
          <w:rFonts w:cs="Arial"/>
        </w:rPr>
        <w:t xml:space="preserve"> interventions</w:t>
      </w:r>
      <w:r w:rsidR="059047EB" w:rsidRPr="25E71CF3">
        <w:rPr>
          <w:rFonts w:cs="Arial"/>
        </w:rPr>
        <w:t>,</w:t>
      </w:r>
      <w:r w:rsidRPr="25E71CF3">
        <w:rPr>
          <w:rFonts w:cs="Arial"/>
        </w:rPr>
        <w:t xml:space="preserve"> and therapeutic programs</w:t>
      </w:r>
      <w:r w:rsidR="52F54F0F" w:rsidRPr="25E71CF3">
        <w:rPr>
          <w:rFonts w:cs="Arial"/>
        </w:rPr>
        <w:t xml:space="preserve">. </w:t>
      </w:r>
      <w:r w:rsidR="38DAB605" w:rsidRPr="25E71CF3">
        <w:rPr>
          <w:rFonts w:cs="Arial"/>
        </w:rPr>
        <w:t xml:space="preserve">The DUNDRUM informs the consumer’s progress towards discharge and their </w:t>
      </w:r>
      <w:r w:rsidR="059047EB" w:rsidRPr="25E71CF3">
        <w:rPr>
          <w:rFonts w:cs="Arial"/>
        </w:rPr>
        <w:t xml:space="preserve">therapeutic </w:t>
      </w:r>
      <w:r w:rsidR="38DAB605" w:rsidRPr="25E71CF3">
        <w:rPr>
          <w:rFonts w:cs="Arial"/>
        </w:rPr>
        <w:t xml:space="preserve">security needs. </w:t>
      </w:r>
    </w:p>
    <w:p w14:paraId="3E4C5A01" w14:textId="77777777" w:rsidR="00250DF8" w:rsidRDefault="00250DF8" w:rsidP="00250DF8">
      <w:pPr>
        <w:rPr>
          <w:rFonts w:cs="Arial"/>
          <w:bCs/>
          <w:szCs w:val="24"/>
        </w:rPr>
      </w:pPr>
    </w:p>
    <w:p w14:paraId="6F029A8B" w14:textId="2FA9CD81" w:rsidR="00250DF8" w:rsidRDefault="7383AD12" w:rsidP="25E71CF3">
      <w:pPr>
        <w:rPr>
          <w:rFonts w:cs="Arial"/>
          <w:b/>
          <w:bCs/>
        </w:rPr>
      </w:pPr>
      <w:r w:rsidRPr="25E71CF3">
        <w:rPr>
          <w:rFonts w:cs="Arial"/>
        </w:rPr>
        <w:t xml:space="preserve">The DUNDRUM is to be completed </w:t>
      </w:r>
      <w:r w:rsidR="059047EB" w:rsidRPr="25E71CF3">
        <w:rPr>
          <w:rFonts w:cs="Arial"/>
        </w:rPr>
        <w:t>collaboratively by the MDT. Where possible, every effort should be made to encourage the consumer to complete the self-assessment version with the support of a clinician familiar with the DUNDRUM</w:t>
      </w:r>
      <w:r w:rsidR="7A70FE5D" w:rsidRPr="25E71CF3">
        <w:rPr>
          <w:rFonts w:cs="Arial"/>
        </w:rPr>
        <w:t xml:space="preserve">. </w:t>
      </w:r>
    </w:p>
    <w:p w14:paraId="73AFB4EA" w14:textId="77777777" w:rsidR="00250DF8" w:rsidRDefault="00250DF8" w:rsidP="00855453">
      <w:pPr>
        <w:rPr>
          <w:rFonts w:cs="Arial"/>
          <w:b/>
          <w:szCs w:val="24"/>
        </w:rPr>
      </w:pPr>
    </w:p>
    <w:p w14:paraId="60A789BE" w14:textId="08AFE98C" w:rsidR="00250DF8" w:rsidRPr="00130B06" w:rsidRDefault="00B15F90" w:rsidP="00B40D8D">
      <w:pPr>
        <w:pStyle w:val="Heading1"/>
        <w:rPr>
          <w:sz w:val="24"/>
          <w:szCs w:val="24"/>
        </w:rPr>
      </w:pPr>
      <w:bookmarkStart w:id="63" w:name="_Toc163200230"/>
      <w:r>
        <w:rPr>
          <w:sz w:val="24"/>
          <w:szCs w:val="24"/>
        </w:rPr>
        <w:t>6</w:t>
      </w:r>
      <w:r w:rsidR="00250DF8" w:rsidRPr="00130B06">
        <w:rPr>
          <w:sz w:val="24"/>
          <w:szCs w:val="24"/>
        </w:rPr>
        <w:t>.</w:t>
      </w:r>
      <w:r w:rsidR="006774AC">
        <w:rPr>
          <w:sz w:val="24"/>
          <w:szCs w:val="24"/>
        </w:rPr>
        <w:t>3</w:t>
      </w:r>
      <w:r w:rsidR="00250DF8" w:rsidRPr="00130B06">
        <w:rPr>
          <w:sz w:val="24"/>
          <w:szCs w:val="24"/>
        </w:rPr>
        <w:t xml:space="preserve"> Suicide Vulnerability Assessment Tool (SVAT)</w:t>
      </w:r>
      <w:bookmarkEnd w:id="63"/>
      <w:r w:rsidR="00E220C8" w:rsidRPr="00130B06">
        <w:rPr>
          <w:sz w:val="24"/>
          <w:szCs w:val="24"/>
        </w:rPr>
        <w:t xml:space="preserve"> </w:t>
      </w:r>
    </w:p>
    <w:p w14:paraId="3026361F" w14:textId="7F44553F" w:rsidR="00281B4C" w:rsidRPr="004C4F14" w:rsidRDefault="190ECE28" w:rsidP="25E71CF3">
      <w:pPr>
        <w:rPr>
          <w:rFonts w:cs="Arial"/>
        </w:rPr>
      </w:pPr>
      <w:r w:rsidRPr="25E71CF3">
        <w:rPr>
          <w:rFonts w:cs="Arial"/>
        </w:rPr>
        <w:t>SVAT is used to document the assessment of a consumer’s suicide vulnerability</w:t>
      </w:r>
      <w:r w:rsidR="4FDC7141" w:rsidRPr="25E71CF3">
        <w:rPr>
          <w:rFonts w:cs="Arial"/>
        </w:rPr>
        <w:t>. The SVAT is used to formulate management strategies to mitigate the risk to the consumer</w:t>
      </w:r>
      <w:r w:rsidR="2883082E" w:rsidRPr="25E71CF3">
        <w:rPr>
          <w:rFonts w:cs="Arial"/>
        </w:rPr>
        <w:t xml:space="preserve">. </w:t>
      </w:r>
    </w:p>
    <w:p w14:paraId="54839E61" w14:textId="77777777" w:rsidR="00281B4C" w:rsidRDefault="00281B4C" w:rsidP="00250DF8">
      <w:pPr>
        <w:rPr>
          <w:rFonts w:cs="Arial"/>
          <w:b/>
          <w:szCs w:val="24"/>
        </w:rPr>
      </w:pPr>
    </w:p>
    <w:p w14:paraId="34B13AB3" w14:textId="73FCFD6C" w:rsidR="00281B4C" w:rsidRPr="00E36F88" w:rsidRDefault="12F26F48" w:rsidP="25E71CF3">
      <w:pPr>
        <w:rPr>
          <w:rFonts w:cs="Arial"/>
        </w:rPr>
      </w:pPr>
      <w:r w:rsidRPr="25E71CF3">
        <w:rPr>
          <w:rFonts w:cs="Arial"/>
        </w:rPr>
        <w:t xml:space="preserve">SVAT is to be completed 3 monthly or if </w:t>
      </w:r>
      <w:r w:rsidR="059047EB" w:rsidRPr="25E71CF3">
        <w:rPr>
          <w:rFonts w:cs="Arial"/>
        </w:rPr>
        <w:t xml:space="preserve">there is </w:t>
      </w:r>
      <w:r w:rsidRPr="25E71CF3">
        <w:rPr>
          <w:rFonts w:cs="Arial"/>
        </w:rPr>
        <w:t>a change in clinical presentation and /or risk</w:t>
      </w:r>
      <w:r w:rsidR="0C375B89" w:rsidRPr="25E71CF3">
        <w:rPr>
          <w:rFonts w:cs="Arial"/>
        </w:rPr>
        <w:t xml:space="preserve">. </w:t>
      </w:r>
    </w:p>
    <w:p w14:paraId="47670644" w14:textId="77777777" w:rsidR="00281B4C" w:rsidRDefault="00281B4C" w:rsidP="00250DF8">
      <w:pPr>
        <w:rPr>
          <w:rFonts w:cs="Arial"/>
          <w:b/>
          <w:szCs w:val="24"/>
        </w:rPr>
      </w:pPr>
    </w:p>
    <w:p w14:paraId="71B50A06" w14:textId="77777777" w:rsidR="00E36F88" w:rsidRDefault="00E36F88" w:rsidP="00E36F88">
      <w:r>
        <w:t xml:space="preserve">All Dhulwa staff must be familiar with the </w:t>
      </w:r>
      <w:r w:rsidRPr="00684479">
        <w:t>MHJHADS Initial Management, Assessment, and</w:t>
      </w:r>
      <w:r w:rsidRPr="00684479">
        <w:rPr>
          <w:spacing w:val="1"/>
        </w:rPr>
        <w:t xml:space="preserve"> </w:t>
      </w:r>
      <w:r w:rsidRPr="00684479">
        <w:t>Intervention for People Vulnerable to Suicide Procedure and the Suicide Vulnerability</w:t>
      </w:r>
      <w:r>
        <w:t xml:space="preserve"> Assessment Tool (SVAT) to assess a</w:t>
      </w:r>
      <w:r>
        <w:rPr>
          <w:spacing w:val="1"/>
        </w:rPr>
        <w:t xml:space="preserve"> </w:t>
      </w:r>
      <w:r>
        <w:t>consumer’s</w:t>
      </w:r>
      <w:r>
        <w:rPr>
          <w:spacing w:val="1"/>
        </w:rPr>
        <w:t xml:space="preserve"> </w:t>
      </w:r>
      <w:r>
        <w:t>suicide</w:t>
      </w:r>
      <w:r>
        <w:rPr>
          <w:spacing w:val="1"/>
        </w:rPr>
        <w:t xml:space="preserve"> </w:t>
      </w:r>
      <w:r>
        <w:t>vulnerability.</w:t>
      </w:r>
    </w:p>
    <w:p w14:paraId="14B53DD7" w14:textId="77777777" w:rsidR="00281B4C" w:rsidRDefault="00281B4C" w:rsidP="00250DF8">
      <w:pPr>
        <w:rPr>
          <w:rFonts w:cs="Arial"/>
          <w:b/>
          <w:szCs w:val="24"/>
        </w:rPr>
      </w:pPr>
    </w:p>
    <w:p w14:paraId="2A7C6181" w14:textId="27C0C54B" w:rsidR="007C01C8" w:rsidRPr="00B40D8D" w:rsidRDefault="00B15F90" w:rsidP="00B40D8D">
      <w:pPr>
        <w:pStyle w:val="Heading1"/>
        <w:rPr>
          <w:sz w:val="24"/>
          <w:szCs w:val="24"/>
        </w:rPr>
      </w:pPr>
      <w:bookmarkStart w:id="64" w:name="_Toc163200231"/>
      <w:r>
        <w:rPr>
          <w:sz w:val="24"/>
          <w:szCs w:val="24"/>
        </w:rPr>
        <w:t>6</w:t>
      </w:r>
      <w:r w:rsidR="00DF1631" w:rsidRPr="00B40D8D">
        <w:rPr>
          <w:sz w:val="24"/>
          <w:szCs w:val="24"/>
        </w:rPr>
        <w:t>.</w:t>
      </w:r>
      <w:r w:rsidR="006774AC">
        <w:rPr>
          <w:sz w:val="24"/>
          <w:szCs w:val="24"/>
        </w:rPr>
        <w:t>4</w:t>
      </w:r>
      <w:r w:rsidR="00DF1631" w:rsidRPr="00B40D8D">
        <w:rPr>
          <w:sz w:val="24"/>
          <w:szCs w:val="24"/>
        </w:rPr>
        <w:t xml:space="preserve"> Dynamic Appraisal of Situational Aggression (</w:t>
      </w:r>
      <w:r w:rsidR="007C01C8" w:rsidRPr="00B40D8D">
        <w:rPr>
          <w:sz w:val="24"/>
          <w:szCs w:val="24"/>
        </w:rPr>
        <w:t>DA</w:t>
      </w:r>
      <w:r w:rsidR="003815E8" w:rsidRPr="00B40D8D">
        <w:rPr>
          <w:sz w:val="24"/>
          <w:szCs w:val="24"/>
        </w:rPr>
        <w:t>S</w:t>
      </w:r>
      <w:r w:rsidR="007C01C8" w:rsidRPr="00B40D8D">
        <w:rPr>
          <w:sz w:val="24"/>
          <w:szCs w:val="24"/>
        </w:rPr>
        <w:t>A</w:t>
      </w:r>
      <w:r w:rsidR="00DF1631" w:rsidRPr="00B40D8D">
        <w:rPr>
          <w:sz w:val="24"/>
          <w:szCs w:val="24"/>
        </w:rPr>
        <w:t>)</w:t>
      </w:r>
      <w:r w:rsidR="007C01C8" w:rsidRPr="00B40D8D">
        <w:rPr>
          <w:sz w:val="24"/>
          <w:szCs w:val="24"/>
        </w:rPr>
        <w:t xml:space="preserve"> – IV</w:t>
      </w:r>
      <w:bookmarkEnd w:id="64"/>
    </w:p>
    <w:p w14:paraId="0C9102B7" w14:textId="1B47C5F2" w:rsidR="007C01C8" w:rsidRPr="0065559C" w:rsidRDefault="007C01C8" w:rsidP="005E3253">
      <w:pPr>
        <w:pStyle w:val="BodyText"/>
        <w:spacing w:line="242" w:lineRule="auto"/>
        <w:ind w:right="657"/>
      </w:pPr>
      <w:r>
        <w:t xml:space="preserve">The DASA-IV is a </w:t>
      </w:r>
      <w:r w:rsidR="00191DA8">
        <w:t>seven-item</w:t>
      </w:r>
      <w:r>
        <w:t xml:space="preserve"> risk assessment tool to assist </w:t>
      </w:r>
      <w:r w:rsidR="000805DD">
        <w:t xml:space="preserve">clinicians in </w:t>
      </w:r>
      <w:r>
        <w:t xml:space="preserve">identifying </w:t>
      </w:r>
      <w:r w:rsidR="000805DD">
        <w:t xml:space="preserve">a </w:t>
      </w:r>
      <w:r w:rsidR="00376689">
        <w:t>consumer’s</w:t>
      </w:r>
      <w:r w:rsidR="00826D15">
        <w:t xml:space="preserve"> </w:t>
      </w:r>
      <w:r w:rsidR="000805DD">
        <w:t xml:space="preserve">potential for </w:t>
      </w:r>
      <w:r w:rsidR="00826D15">
        <w:t>risk</w:t>
      </w:r>
      <w:r>
        <w:t xml:space="preserve"> </w:t>
      </w:r>
      <w:r w:rsidRPr="00E27F9B">
        <w:t>of aggression</w:t>
      </w:r>
      <w:r>
        <w:rPr>
          <w:spacing w:val="-2"/>
        </w:rPr>
        <w:t xml:space="preserve"> </w:t>
      </w:r>
      <w:r>
        <w:t>within</w:t>
      </w:r>
      <w:r>
        <w:rPr>
          <w:spacing w:val="-1"/>
        </w:rPr>
        <w:t xml:space="preserve"> </w:t>
      </w:r>
      <w:r>
        <w:t>the</w:t>
      </w:r>
      <w:r>
        <w:rPr>
          <w:spacing w:val="-2"/>
        </w:rPr>
        <w:t xml:space="preserve"> </w:t>
      </w:r>
      <w:r>
        <w:t>next</w:t>
      </w:r>
      <w:r>
        <w:rPr>
          <w:spacing w:val="2"/>
        </w:rPr>
        <w:t xml:space="preserve"> </w:t>
      </w:r>
      <w:r>
        <w:t>24</w:t>
      </w:r>
      <w:r>
        <w:rPr>
          <w:spacing w:val="-2"/>
        </w:rPr>
        <w:t xml:space="preserve"> </w:t>
      </w:r>
      <w:r>
        <w:t xml:space="preserve">hours. </w:t>
      </w:r>
    </w:p>
    <w:p w14:paraId="3221E62C" w14:textId="77777777" w:rsidR="007C01C8" w:rsidRDefault="007C01C8" w:rsidP="007C01C8">
      <w:pPr>
        <w:pStyle w:val="BodyText"/>
      </w:pPr>
    </w:p>
    <w:p w14:paraId="5987E898" w14:textId="493E92A0" w:rsidR="007C01C8" w:rsidRDefault="07F3EA50" w:rsidP="25E71CF3">
      <w:pPr>
        <w:pStyle w:val="ListBullet"/>
        <w:numPr>
          <w:ilvl w:val="0"/>
          <w:numId w:val="0"/>
        </w:numPr>
        <w:tabs>
          <w:tab w:val="num" w:pos="360"/>
        </w:tabs>
      </w:pPr>
      <w:r>
        <w:t xml:space="preserve">The DASA-IV </w:t>
      </w:r>
      <w:r w:rsidR="17B16597">
        <w:t>is in</w:t>
      </w:r>
      <w:r>
        <w:t xml:space="preserve"> the</w:t>
      </w:r>
      <w:r w:rsidR="25F76BCE">
        <w:t xml:space="preserve"> </w:t>
      </w:r>
      <w:r w:rsidR="68336BDA">
        <w:t xml:space="preserve">consumer's clinical record </w:t>
      </w:r>
      <w:r w:rsidR="059047EB">
        <w:t xml:space="preserve">and </w:t>
      </w:r>
      <w:r w:rsidRPr="004F17B6">
        <w:t xml:space="preserve">must be completed by a clinician who has been trained in the use of the </w:t>
      </w:r>
      <w:r>
        <w:rPr>
          <w:spacing w:val="-2"/>
        </w:rPr>
        <w:t>tool and</w:t>
      </w:r>
      <w:r>
        <w:t xml:space="preserve"> </w:t>
      </w:r>
      <w:r>
        <w:rPr>
          <w:spacing w:val="1"/>
        </w:rPr>
        <w:t>who</w:t>
      </w:r>
      <w:r>
        <w:t xml:space="preserve"> </w:t>
      </w:r>
      <w:r>
        <w:rPr>
          <w:spacing w:val="-3"/>
        </w:rPr>
        <w:t>is</w:t>
      </w:r>
      <w:r>
        <w:t xml:space="preserve"> </w:t>
      </w:r>
      <w:r>
        <w:rPr>
          <w:spacing w:val="-2"/>
        </w:rPr>
        <w:t>familiar</w:t>
      </w:r>
      <w:r>
        <w:t xml:space="preserve"> </w:t>
      </w:r>
      <w:r>
        <w:rPr>
          <w:spacing w:val="-3"/>
        </w:rPr>
        <w:t>with</w:t>
      </w:r>
      <w:r>
        <w:t xml:space="preserve"> </w:t>
      </w:r>
      <w:r>
        <w:rPr>
          <w:spacing w:val="-2"/>
        </w:rPr>
        <w:t>the</w:t>
      </w:r>
      <w:r>
        <w:t xml:space="preserve"> </w:t>
      </w:r>
      <w:r>
        <w:rPr>
          <w:spacing w:val="-1"/>
        </w:rPr>
        <w:t>current</w:t>
      </w:r>
      <w:r>
        <w:t xml:space="preserve"> </w:t>
      </w:r>
      <w:r>
        <w:rPr>
          <w:spacing w:val="-2"/>
        </w:rPr>
        <w:t>presentation</w:t>
      </w:r>
      <w:r>
        <w:t xml:space="preserve"> </w:t>
      </w:r>
      <w:r>
        <w:rPr>
          <w:spacing w:val="-1"/>
        </w:rPr>
        <w:t>of</w:t>
      </w:r>
      <w:r>
        <w:t xml:space="preserve"> </w:t>
      </w:r>
      <w:r>
        <w:rPr>
          <w:spacing w:val="-1"/>
        </w:rPr>
        <w:t xml:space="preserve">the </w:t>
      </w:r>
      <w:r w:rsidR="63455C8E">
        <w:t xml:space="preserve">consumer </w:t>
      </w:r>
      <w:r>
        <w:rPr>
          <w:spacing w:val="-2"/>
        </w:rPr>
        <w:t>being</w:t>
      </w:r>
      <w:r>
        <w:t xml:space="preserve"> assessed.</w:t>
      </w:r>
    </w:p>
    <w:p w14:paraId="4DF2FB6A" w14:textId="77777777" w:rsidR="007C01C8" w:rsidRDefault="007C01C8" w:rsidP="007C01C8">
      <w:pPr>
        <w:pStyle w:val="BodyText"/>
        <w:spacing w:before="9"/>
        <w:rPr>
          <w:sz w:val="19"/>
        </w:rPr>
      </w:pPr>
    </w:p>
    <w:p w14:paraId="246CDCA1" w14:textId="5F68DB89" w:rsidR="007C01C8" w:rsidRDefault="25F76BCE" w:rsidP="25E71CF3">
      <w:pPr>
        <w:pStyle w:val="ListBullet"/>
        <w:numPr>
          <w:ilvl w:val="0"/>
          <w:numId w:val="0"/>
        </w:numPr>
        <w:tabs>
          <w:tab w:val="num" w:pos="360"/>
        </w:tabs>
        <w:rPr>
          <w:rFonts w:cs="Arial"/>
        </w:rPr>
      </w:pPr>
      <w:r w:rsidRPr="25E71CF3">
        <w:rPr>
          <w:rFonts w:cs="Arial"/>
        </w:rPr>
        <w:t xml:space="preserve">The DASA -IV is to be completed during each </w:t>
      </w:r>
      <w:r w:rsidR="127112FD" w:rsidRPr="25E71CF3">
        <w:rPr>
          <w:rFonts w:cs="Arial"/>
        </w:rPr>
        <w:t>s</w:t>
      </w:r>
      <w:r w:rsidRPr="25E71CF3">
        <w:rPr>
          <w:rFonts w:cs="Arial"/>
        </w:rPr>
        <w:t xml:space="preserve">hift </w:t>
      </w:r>
      <w:r w:rsidR="127112FD" w:rsidRPr="25E71CF3">
        <w:rPr>
          <w:rFonts w:cs="Arial"/>
        </w:rPr>
        <w:t xml:space="preserve">by the consumers primary/ allocated nurse </w:t>
      </w:r>
      <w:r w:rsidRPr="25E71CF3">
        <w:rPr>
          <w:rFonts w:cs="Arial"/>
        </w:rPr>
        <w:t xml:space="preserve">and documented in the </w:t>
      </w:r>
      <w:r w:rsidR="4DA2E422">
        <w:t>clinical record</w:t>
      </w:r>
      <w:r w:rsidRPr="25E71CF3">
        <w:rPr>
          <w:rFonts w:cs="Arial"/>
        </w:rPr>
        <w:t xml:space="preserve">. </w:t>
      </w:r>
      <w:r w:rsidR="059047EB" w:rsidRPr="25E71CF3">
        <w:rPr>
          <w:rFonts w:cs="Arial"/>
        </w:rPr>
        <w:t xml:space="preserve">The consumers’ presentation and behaviour over the previous 24 hours should be considered when scoring the DASA-IV. </w:t>
      </w:r>
    </w:p>
    <w:p w14:paraId="61C637A7" w14:textId="77777777" w:rsidR="00E220C8" w:rsidRDefault="00E220C8" w:rsidP="00855453">
      <w:pPr>
        <w:rPr>
          <w:rFonts w:cs="Arial"/>
          <w:bCs/>
          <w:szCs w:val="24"/>
        </w:rPr>
      </w:pPr>
    </w:p>
    <w:p w14:paraId="2331F4BC" w14:textId="6BFE3423" w:rsidR="006546C2" w:rsidRDefault="006546C2" w:rsidP="006546C2">
      <w:pPr>
        <w:rPr>
          <w:rFonts w:cs="Arial"/>
          <w:bCs/>
          <w:szCs w:val="24"/>
        </w:rPr>
      </w:pPr>
      <w:r>
        <w:rPr>
          <w:rFonts w:cs="Arial"/>
          <w:bCs/>
          <w:szCs w:val="24"/>
        </w:rPr>
        <w:t xml:space="preserve">DASA forms part of the Aggression Prevention Protocol </w:t>
      </w:r>
      <w:r w:rsidR="00AA6239">
        <w:rPr>
          <w:rFonts w:cs="Arial"/>
          <w:bCs/>
          <w:szCs w:val="24"/>
        </w:rPr>
        <w:t xml:space="preserve">(APP) </w:t>
      </w:r>
      <w:r>
        <w:rPr>
          <w:rFonts w:cs="Arial"/>
          <w:bCs/>
          <w:szCs w:val="24"/>
        </w:rPr>
        <w:t xml:space="preserve">used at Dhulwa, to reduce aggression using appropriate nursing inventions based on the DASA rating. </w:t>
      </w:r>
    </w:p>
    <w:p w14:paraId="4E8698C1" w14:textId="77777777" w:rsidR="006546C2" w:rsidRPr="00FE5D0F" w:rsidRDefault="006546C2" w:rsidP="006546C2">
      <w:pPr>
        <w:rPr>
          <w:rFonts w:cs="Arial"/>
          <w:bCs/>
          <w:szCs w:val="24"/>
        </w:rPr>
      </w:pPr>
    </w:p>
    <w:p w14:paraId="1C9EF065" w14:textId="77777777" w:rsidR="006546C2" w:rsidRDefault="006546C2" w:rsidP="006546C2">
      <w:pPr>
        <w:pStyle w:val="BodyText"/>
        <w:spacing w:line="242" w:lineRule="auto"/>
        <w:ind w:right="657"/>
      </w:pPr>
      <w:r>
        <w:t>The seven</w:t>
      </w:r>
      <w:r>
        <w:rPr>
          <w:spacing w:val="2"/>
        </w:rPr>
        <w:t xml:space="preserve"> </w:t>
      </w:r>
      <w:r>
        <w:t>items of DASA are:</w:t>
      </w:r>
    </w:p>
    <w:p w14:paraId="187902B9" w14:textId="77777777" w:rsidR="006546C2" w:rsidRPr="0065559C" w:rsidRDefault="2AFB7176" w:rsidP="006546C2">
      <w:pPr>
        <w:pStyle w:val="ListBullet"/>
        <w:tabs>
          <w:tab w:val="num" w:pos="360"/>
        </w:tabs>
        <w:ind w:left="360" w:hanging="360"/>
      </w:pPr>
      <w:r>
        <w:t>Irritability</w:t>
      </w:r>
    </w:p>
    <w:p w14:paraId="756A373D" w14:textId="77777777" w:rsidR="006546C2" w:rsidRPr="0065559C" w:rsidRDefault="2AFB7176" w:rsidP="006546C2">
      <w:pPr>
        <w:pStyle w:val="ListBullet"/>
        <w:tabs>
          <w:tab w:val="num" w:pos="360"/>
        </w:tabs>
        <w:ind w:left="360" w:hanging="360"/>
      </w:pPr>
      <w:r>
        <w:t>Impulsivity</w:t>
      </w:r>
    </w:p>
    <w:p w14:paraId="06D61CAB" w14:textId="77777777" w:rsidR="006546C2" w:rsidRPr="0065559C" w:rsidRDefault="2AFB7176" w:rsidP="006546C2">
      <w:pPr>
        <w:pStyle w:val="ListBullet"/>
        <w:tabs>
          <w:tab w:val="num" w:pos="360"/>
        </w:tabs>
        <w:ind w:left="360" w:hanging="360"/>
      </w:pPr>
      <w:r>
        <w:t>Unwillingness to follow instructions</w:t>
      </w:r>
    </w:p>
    <w:p w14:paraId="5F168930" w14:textId="77777777" w:rsidR="006546C2" w:rsidRPr="0065559C" w:rsidRDefault="2AFB7176" w:rsidP="006546C2">
      <w:pPr>
        <w:pStyle w:val="ListBullet"/>
        <w:tabs>
          <w:tab w:val="num" w:pos="360"/>
        </w:tabs>
        <w:ind w:left="360" w:hanging="360"/>
      </w:pPr>
      <w:r>
        <w:t>Sensitive to perceived provocation</w:t>
      </w:r>
    </w:p>
    <w:p w14:paraId="7E99D1B2" w14:textId="77777777" w:rsidR="006546C2" w:rsidRPr="0065559C" w:rsidRDefault="2AFB7176" w:rsidP="006546C2">
      <w:pPr>
        <w:pStyle w:val="ListBullet"/>
        <w:tabs>
          <w:tab w:val="num" w:pos="360"/>
        </w:tabs>
        <w:ind w:left="360" w:hanging="360"/>
      </w:pPr>
      <w:r>
        <w:t>Easily angered when requests are denied</w:t>
      </w:r>
    </w:p>
    <w:p w14:paraId="6E0EA301" w14:textId="77777777" w:rsidR="006546C2" w:rsidRPr="0065559C" w:rsidRDefault="2AFB7176" w:rsidP="006546C2">
      <w:pPr>
        <w:pStyle w:val="ListBullet"/>
        <w:tabs>
          <w:tab w:val="num" w:pos="360"/>
        </w:tabs>
        <w:ind w:left="360" w:hanging="360"/>
      </w:pPr>
      <w:r>
        <w:t>Negative attitudes</w:t>
      </w:r>
    </w:p>
    <w:p w14:paraId="42905B9E" w14:textId="77777777" w:rsidR="006546C2" w:rsidRPr="0065559C" w:rsidRDefault="2AFB7176" w:rsidP="006546C2">
      <w:pPr>
        <w:pStyle w:val="ListBullet"/>
        <w:tabs>
          <w:tab w:val="num" w:pos="360"/>
        </w:tabs>
        <w:ind w:left="360" w:hanging="360"/>
      </w:pPr>
      <w:r>
        <w:t>Verbal threats</w:t>
      </w:r>
    </w:p>
    <w:p w14:paraId="5CCA9E45" w14:textId="77777777" w:rsidR="006546C2" w:rsidRDefault="006546C2" w:rsidP="00855453">
      <w:pPr>
        <w:rPr>
          <w:rFonts w:cs="Arial"/>
          <w:bCs/>
          <w:szCs w:val="24"/>
        </w:rPr>
      </w:pPr>
    </w:p>
    <w:p w14:paraId="3BBDB7A2" w14:textId="6975F549" w:rsidR="00E220C8" w:rsidRDefault="00E220C8" w:rsidP="00855453">
      <w:pPr>
        <w:rPr>
          <w:rFonts w:cs="Arial"/>
          <w:bCs/>
          <w:szCs w:val="24"/>
        </w:rPr>
      </w:pPr>
      <w:r>
        <w:rPr>
          <w:rFonts w:cs="Arial"/>
          <w:bCs/>
          <w:szCs w:val="24"/>
        </w:rPr>
        <w:lastRenderedPageBreak/>
        <w:t xml:space="preserve">DASA -IV is </w:t>
      </w:r>
      <w:r w:rsidR="007819B9">
        <w:rPr>
          <w:rFonts w:cs="Arial"/>
          <w:bCs/>
          <w:szCs w:val="24"/>
        </w:rPr>
        <w:t xml:space="preserve">to </w:t>
      </w:r>
      <w:r w:rsidR="003129C9">
        <w:rPr>
          <w:rFonts w:cs="Arial"/>
          <w:bCs/>
          <w:szCs w:val="24"/>
        </w:rPr>
        <w:t>be used</w:t>
      </w:r>
      <w:r w:rsidR="007819B9">
        <w:rPr>
          <w:rFonts w:cs="Arial"/>
          <w:bCs/>
          <w:szCs w:val="24"/>
        </w:rPr>
        <w:t xml:space="preserve"> as a guide for assessing the </w:t>
      </w:r>
      <w:r w:rsidR="000805DD">
        <w:rPr>
          <w:rFonts w:cs="Arial"/>
          <w:bCs/>
          <w:szCs w:val="24"/>
        </w:rPr>
        <w:t xml:space="preserve">short-term </w:t>
      </w:r>
      <w:r w:rsidR="007819B9">
        <w:rPr>
          <w:rFonts w:cs="Arial"/>
          <w:bCs/>
          <w:szCs w:val="24"/>
        </w:rPr>
        <w:t xml:space="preserve">likelihood of inpatient aggression. </w:t>
      </w:r>
      <w:r w:rsidR="00972A3B">
        <w:rPr>
          <w:rFonts w:cs="Arial"/>
          <w:bCs/>
          <w:szCs w:val="24"/>
        </w:rPr>
        <w:t>It is used in conjunction with the APP</w:t>
      </w:r>
      <w:r w:rsidR="007819B9">
        <w:rPr>
          <w:rFonts w:cs="Arial"/>
          <w:bCs/>
          <w:szCs w:val="24"/>
        </w:rPr>
        <w:t xml:space="preserve"> </w:t>
      </w:r>
      <w:r w:rsidR="00972A3B">
        <w:rPr>
          <w:rFonts w:cs="Arial"/>
          <w:bCs/>
          <w:szCs w:val="24"/>
        </w:rPr>
        <w:t>to support early intervention strategies. The APP provides prompts for staff as to the types of interventions that should be considered based on an individual’s DASA-IV score</w:t>
      </w:r>
      <w:r w:rsidR="00ED42D3">
        <w:rPr>
          <w:rFonts w:cs="Arial"/>
          <w:bCs/>
          <w:szCs w:val="24"/>
        </w:rPr>
        <w:t xml:space="preserve">. It aims to ensure the intervention is proportionate to the level of risk. </w:t>
      </w:r>
    </w:p>
    <w:p w14:paraId="36F23089" w14:textId="6048B520" w:rsidR="007819B9" w:rsidRDefault="00004209" w:rsidP="00855453">
      <w:pPr>
        <w:rPr>
          <w:rFonts w:cs="Arial"/>
          <w:bCs/>
          <w:szCs w:val="24"/>
        </w:rPr>
      </w:pPr>
      <w:r w:rsidRPr="00004209">
        <w:rPr>
          <w:rFonts w:cs="Arial"/>
          <w:bCs/>
          <w:noProof/>
          <w:szCs w:val="24"/>
        </w:rPr>
        <mc:AlternateContent>
          <mc:Choice Requires="wps">
            <w:drawing>
              <wp:anchor distT="0" distB="0" distL="114300" distR="114300" simplePos="0" relativeHeight="251658247" behindDoc="0" locked="0" layoutInCell="1" allowOverlap="1" wp14:anchorId="616A6BEE" wp14:editId="14134AC5">
                <wp:simplePos x="0" y="0"/>
                <wp:positionH relativeFrom="column">
                  <wp:posOffset>126113</wp:posOffset>
                </wp:positionH>
                <wp:positionV relativeFrom="paragraph">
                  <wp:posOffset>185097</wp:posOffset>
                </wp:positionV>
                <wp:extent cx="5667256" cy="647700"/>
                <wp:effectExtent l="0" t="0" r="10160" b="19050"/>
                <wp:wrapNone/>
                <wp:docPr id="5" name="Rectangle: Rounded Corners 5">
                  <a:extLst xmlns:a="http://schemas.openxmlformats.org/drawingml/2006/main">
                    <a:ext uri="{FF2B5EF4-FFF2-40B4-BE49-F238E27FC236}">
                      <a16:creationId xmlns:a16="http://schemas.microsoft.com/office/drawing/2014/main" id="{E00AD140-F68A-8664-87C4-8D2A9BCBFE9B}"/>
                    </a:ext>
                  </a:extLst>
                </wp:docPr>
                <wp:cNvGraphicFramePr/>
                <a:graphic xmlns:a="http://schemas.openxmlformats.org/drawingml/2006/main">
                  <a:graphicData uri="http://schemas.microsoft.com/office/word/2010/wordprocessingShape">
                    <wps:wsp>
                      <wps:cNvSpPr/>
                      <wps:spPr>
                        <a:xfrm>
                          <a:off x="0" y="0"/>
                          <a:ext cx="5667256" cy="6477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BD50191" w14:textId="77777777" w:rsidR="00004209" w:rsidRPr="00004209" w:rsidRDefault="00004209" w:rsidP="00004209">
                            <w:pPr>
                              <w:jc w:val="center"/>
                              <w:rPr>
                                <w:rFonts w:ascii="Montserrat Medium" w:hAnsi="Montserrat Medium" w:cstheme="minorBidi"/>
                                <w:color w:val="FFFFFF" w:themeColor="light1"/>
                                <w:kern w:val="24"/>
                                <w:sz w:val="40"/>
                                <w:szCs w:val="40"/>
                              </w:rPr>
                            </w:pPr>
                            <w:r w:rsidRPr="00004209">
                              <w:rPr>
                                <w:rFonts w:ascii="Montserrat Medium" w:hAnsi="Montserrat Medium" w:cstheme="minorBidi"/>
                                <w:color w:val="FFFFFF" w:themeColor="light1"/>
                                <w:kern w:val="24"/>
                                <w:sz w:val="40"/>
                                <w:szCs w:val="40"/>
                              </w:rPr>
                              <w:t>0 – Low risk</w:t>
                            </w:r>
                          </w:p>
                          <w:p w14:paraId="0B3B083A" w14:textId="2C163ADE" w:rsidR="00004209" w:rsidRPr="005E3253" w:rsidRDefault="00004209" w:rsidP="00004209">
                            <w:pPr>
                              <w:jc w:val="center"/>
                              <w:rPr>
                                <w:rFonts w:ascii="Montserrat Medium" w:hAnsi="Montserrat Medium" w:cstheme="minorBidi"/>
                                <w:color w:val="FFFFFF" w:themeColor="light1"/>
                                <w:kern w:val="24"/>
                                <w:sz w:val="20"/>
                              </w:rPr>
                            </w:pPr>
                            <w:r w:rsidRPr="005E3253">
                              <w:rPr>
                                <w:rFonts w:ascii="Montserrat Medium" w:hAnsi="Montserrat Medium" w:cstheme="minorBidi"/>
                                <w:color w:val="FFFFFF" w:themeColor="light1"/>
                                <w:kern w:val="24"/>
                                <w:sz w:val="20"/>
                              </w:rPr>
                              <w:t xml:space="preserve">1:1 nursing, reassurance, distractions techniques </w:t>
                            </w:r>
                          </w:p>
                        </w:txbxContent>
                      </wps:txbx>
                      <wps:bodyPr wrap="square" rtlCol="0" anchor="ctr"/>
                    </wps:wsp>
                  </a:graphicData>
                </a:graphic>
                <wp14:sizeRelH relativeFrom="margin">
                  <wp14:pctWidth>0</wp14:pctWidth>
                </wp14:sizeRelH>
              </wp:anchor>
            </w:drawing>
          </mc:Choice>
          <mc:Fallback>
            <w:pict>
              <v:roundrect w14:anchorId="616A6BEE" id="Rectangle: Rounded Corners 5" o:spid="_x0000_s1026" style="position:absolute;margin-left:9.95pt;margin-top:14.55pt;width:446.25pt;height:51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" fillcolor="#9bbb59 [3206]" strokecolor="#4e6128 [1606]" strokeweight="2pt">
                <v:textbox>
                  <w:txbxContent>
                    <w:p w14:paraId="5BD50191" w14:textId="77777777" w:rsidR="00004209" w:rsidRPr="00004209" w:rsidRDefault="00004209" w:rsidP="00004209">
                      <w:pPr>
                        <w:jc w:val="center"/>
                        <w:rPr>
                          <w:rFonts w:ascii="Montserrat Medium" w:hAnsi="Montserrat Medium" w:cstheme="minorBidi"/>
                          <w:color w:val="FFFFFF" w:themeColor="light1"/>
                          <w:kern w:val="24"/>
                          <w:sz w:val="40"/>
                          <w:szCs w:val="40"/>
                        </w:rPr>
                      </w:pPr>
                      <w:r w:rsidRPr="00004209">
                        <w:rPr>
                          <w:rFonts w:ascii="Montserrat Medium" w:hAnsi="Montserrat Medium" w:cstheme="minorBidi"/>
                          <w:color w:val="FFFFFF" w:themeColor="light1"/>
                          <w:kern w:val="24"/>
                          <w:sz w:val="40"/>
                          <w:szCs w:val="40"/>
                        </w:rPr>
                        <w:t>0 – Low risk</w:t>
                      </w:r>
                    </w:p>
                    <w:p w14:paraId="0B3B083A" w14:textId="2C163ADE" w:rsidR="00004209" w:rsidRPr="005E3253" w:rsidRDefault="00004209" w:rsidP="00004209">
                      <w:pPr>
                        <w:jc w:val="center"/>
                        <w:rPr>
                          <w:rFonts w:ascii="Montserrat Medium" w:hAnsi="Montserrat Medium" w:cstheme="minorBidi"/>
                          <w:color w:val="FFFFFF" w:themeColor="light1"/>
                          <w:kern w:val="24"/>
                          <w:sz w:val="20"/>
                        </w:rPr>
                      </w:pPr>
                      <w:r w:rsidRPr="005E3253">
                        <w:rPr>
                          <w:rFonts w:ascii="Montserrat Medium" w:hAnsi="Montserrat Medium" w:cstheme="minorBidi"/>
                          <w:color w:val="FFFFFF" w:themeColor="light1"/>
                          <w:kern w:val="24"/>
                          <w:sz w:val="20"/>
                        </w:rPr>
                        <w:t xml:space="preserve">1:1 nursing, reassurance, distractions techniques </w:t>
                      </w:r>
                    </w:p>
                  </w:txbxContent>
                </v:textbox>
              </v:roundrect>
            </w:pict>
          </mc:Fallback>
        </mc:AlternateContent>
      </w:r>
    </w:p>
    <w:p w14:paraId="2928C30A" w14:textId="182F0E6A" w:rsidR="007819B9" w:rsidRDefault="007819B9" w:rsidP="00855453">
      <w:pPr>
        <w:rPr>
          <w:rFonts w:cs="Arial"/>
          <w:bCs/>
          <w:szCs w:val="24"/>
        </w:rPr>
      </w:pPr>
    </w:p>
    <w:p w14:paraId="746CBBAE" w14:textId="77777777" w:rsidR="007819B9" w:rsidRDefault="007819B9" w:rsidP="00855453">
      <w:pPr>
        <w:rPr>
          <w:rFonts w:cs="Arial"/>
          <w:bCs/>
          <w:szCs w:val="24"/>
        </w:rPr>
      </w:pPr>
    </w:p>
    <w:p w14:paraId="79607052" w14:textId="77777777" w:rsidR="007819B9" w:rsidRDefault="007819B9" w:rsidP="00855453">
      <w:pPr>
        <w:rPr>
          <w:rFonts w:cs="Arial"/>
          <w:bCs/>
          <w:szCs w:val="24"/>
        </w:rPr>
      </w:pPr>
    </w:p>
    <w:p w14:paraId="42FC7E78" w14:textId="55B2F516" w:rsidR="007819B9" w:rsidRDefault="00004209" w:rsidP="00855453">
      <w:pPr>
        <w:rPr>
          <w:rFonts w:cs="Arial"/>
          <w:bCs/>
          <w:szCs w:val="24"/>
        </w:rPr>
      </w:pPr>
      <w:r w:rsidRPr="00004209">
        <w:rPr>
          <w:rFonts w:cs="Arial"/>
          <w:bCs/>
          <w:noProof/>
          <w:szCs w:val="24"/>
        </w:rPr>
        <mc:AlternateContent>
          <mc:Choice Requires="wps">
            <w:drawing>
              <wp:anchor distT="0" distB="0" distL="114300" distR="114300" simplePos="0" relativeHeight="251658248" behindDoc="0" locked="0" layoutInCell="1" allowOverlap="1" wp14:anchorId="7E093400" wp14:editId="1D6C06C3">
                <wp:simplePos x="0" y="0"/>
                <wp:positionH relativeFrom="column">
                  <wp:posOffset>126113</wp:posOffset>
                </wp:positionH>
                <wp:positionV relativeFrom="paragraph">
                  <wp:posOffset>165495</wp:posOffset>
                </wp:positionV>
                <wp:extent cx="5666740" cy="647700"/>
                <wp:effectExtent l="0" t="0" r="10160" b="19050"/>
                <wp:wrapNone/>
                <wp:docPr id="4" name="Rectangle: Rounded Corners 4">
                  <a:extLst xmlns:a="http://schemas.openxmlformats.org/drawingml/2006/main">
                    <a:ext uri="{FF2B5EF4-FFF2-40B4-BE49-F238E27FC236}">
                      <a16:creationId xmlns:a16="http://schemas.microsoft.com/office/drawing/2014/main" id="{5003F85A-D720-FFC1-6A7F-30322406C1D9}"/>
                    </a:ext>
                  </a:extLst>
                </wp:docPr>
                <wp:cNvGraphicFramePr/>
                <a:graphic xmlns:a="http://schemas.openxmlformats.org/drawingml/2006/main">
                  <a:graphicData uri="http://schemas.microsoft.com/office/word/2010/wordprocessingShape">
                    <wps:wsp>
                      <wps:cNvSpPr/>
                      <wps:spPr>
                        <a:xfrm>
                          <a:off x="0" y="0"/>
                          <a:ext cx="5666740" cy="64770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50AD1A14" w14:textId="77777777" w:rsidR="00004209" w:rsidRDefault="00004209" w:rsidP="00004209">
                            <w:pPr>
                              <w:jc w:val="center"/>
                              <w:rPr>
                                <w:rFonts w:ascii="Montserrat Medium" w:hAnsi="Montserrat Medium" w:cstheme="minorBidi"/>
                                <w:color w:val="FFFFFF" w:themeColor="light1"/>
                                <w:kern w:val="24"/>
                                <w:sz w:val="40"/>
                                <w:szCs w:val="40"/>
                              </w:rPr>
                            </w:pPr>
                            <w:r w:rsidRPr="00004209">
                              <w:rPr>
                                <w:rFonts w:ascii="Montserrat Medium" w:hAnsi="Montserrat Medium" w:cstheme="minorBidi"/>
                                <w:color w:val="FFFFFF" w:themeColor="light1"/>
                                <w:kern w:val="24"/>
                                <w:sz w:val="40"/>
                                <w:szCs w:val="40"/>
                              </w:rPr>
                              <w:t>1-3 – Moderate Risk</w:t>
                            </w:r>
                          </w:p>
                          <w:p w14:paraId="1DE230DF" w14:textId="6C063834" w:rsidR="00004209" w:rsidRPr="005E3253" w:rsidRDefault="00004209" w:rsidP="00004209">
                            <w:pPr>
                              <w:jc w:val="center"/>
                              <w:rPr>
                                <w:rFonts w:ascii="Montserrat Medium" w:hAnsi="Montserrat Medium" w:cstheme="minorBidi"/>
                                <w:color w:val="FFFFFF" w:themeColor="light1"/>
                                <w:kern w:val="24"/>
                                <w:sz w:val="20"/>
                              </w:rPr>
                            </w:pPr>
                            <w:r w:rsidRPr="005E3253">
                              <w:rPr>
                                <w:rFonts w:ascii="Montserrat Medium" w:hAnsi="Montserrat Medium" w:cstheme="minorBidi"/>
                                <w:color w:val="FFFFFF" w:themeColor="light1"/>
                                <w:kern w:val="24"/>
                                <w:sz w:val="20"/>
                              </w:rPr>
                              <w:t xml:space="preserve">1:1 nursing, talk down, distraction </w:t>
                            </w:r>
                            <w:r w:rsidR="005E3253" w:rsidRPr="005E3253">
                              <w:rPr>
                                <w:rFonts w:ascii="Montserrat Medium" w:hAnsi="Montserrat Medium" w:cstheme="minorBidi"/>
                                <w:color w:val="FFFFFF" w:themeColor="light1"/>
                                <w:kern w:val="24"/>
                                <w:sz w:val="20"/>
                              </w:rPr>
                              <w:t>techniques</w:t>
                            </w:r>
                            <w:r w:rsidRPr="005E3253">
                              <w:rPr>
                                <w:rFonts w:ascii="Montserrat Medium" w:hAnsi="Montserrat Medium" w:cstheme="minorBidi"/>
                                <w:color w:val="FFFFFF" w:themeColor="light1"/>
                                <w:kern w:val="24"/>
                                <w:sz w:val="20"/>
                              </w:rPr>
                              <w:t xml:space="preserve"> </w:t>
                            </w:r>
                          </w:p>
                        </w:txbxContent>
                      </wps:txbx>
                      <wps:bodyPr wrap="square" rtlCol="0" anchor="ctr"/>
                    </wps:wsp>
                  </a:graphicData>
                </a:graphic>
                <wp14:sizeRelH relativeFrom="margin">
                  <wp14:pctWidth>0</wp14:pctWidth>
                </wp14:sizeRelH>
              </wp:anchor>
            </w:drawing>
          </mc:Choice>
          <mc:Fallback>
            <w:pict>
              <v:roundrect w14:anchorId="7E093400" id="Rectangle: Rounded Corners 4" o:spid="_x0000_s1027" style="position:absolute;margin-left:9.95pt;margin-top:13.05pt;width:446.2pt;height:51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" fillcolor="#4bacc6 [3208]" strokecolor="#205867 [1608]" strokeweight="2pt">
                <v:textbox>
                  <w:txbxContent>
                    <w:p w14:paraId="50AD1A14" w14:textId="77777777" w:rsidR="00004209" w:rsidRDefault="00004209" w:rsidP="00004209">
                      <w:pPr>
                        <w:jc w:val="center"/>
                        <w:rPr>
                          <w:rFonts w:ascii="Montserrat Medium" w:hAnsi="Montserrat Medium" w:cstheme="minorBidi"/>
                          <w:color w:val="FFFFFF" w:themeColor="light1"/>
                          <w:kern w:val="24"/>
                          <w:sz w:val="40"/>
                          <w:szCs w:val="40"/>
                        </w:rPr>
                      </w:pPr>
                      <w:r w:rsidRPr="00004209">
                        <w:rPr>
                          <w:rFonts w:ascii="Montserrat Medium" w:hAnsi="Montserrat Medium" w:cstheme="minorBidi"/>
                          <w:color w:val="FFFFFF" w:themeColor="light1"/>
                          <w:kern w:val="24"/>
                          <w:sz w:val="40"/>
                          <w:szCs w:val="40"/>
                        </w:rPr>
                        <w:t>1-3 – Moderate Risk</w:t>
                      </w:r>
                    </w:p>
                    <w:p w14:paraId="1DE230DF" w14:textId="6C063834" w:rsidR="00004209" w:rsidRPr="005E3253" w:rsidRDefault="00004209" w:rsidP="00004209">
                      <w:pPr>
                        <w:jc w:val="center"/>
                        <w:rPr>
                          <w:rFonts w:ascii="Montserrat Medium" w:hAnsi="Montserrat Medium" w:cstheme="minorBidi"/>
                          <w:color w:val="FFFFFF" w:themeColor="light1"/>
                          <w:kern w:val="24"/>
                          <w:sz w:val="20"/>
                        </w:rPr>
                      </w:pPr>
                      <w:r w:rsidRPr="005E3253">
                        <w:rPr>
                          <w:rFonts w:ascii="Montserrat Medium" w:hAnsi="Montserrat Medium" w:cstheme="minorBidi"/>
                          <w:color w:val="FFFFFF" w:themeColor="light1"/>
                          <w:kern w:val="24"/>
                          <w:sz w:val="20"/>
                        </w:rPr>
                        <w:t xml:space="preserve">1:1 nursing, talk down, distraction </w:t>
                      </w:r>
                      <w:r w:rsidR="005E3253" w:rsidRPr="005E3253">
                        <w:rPr>
                          <w:rFonts w:ascii="Montserrat Medium" w:hAnsi="Montserrat Medium" w:cstheme="minorBidi"/>
                          <w:color w:val="FFFFFF" w:themeColor="light1"/>
                          <w:kern w:val="24"/>
                          <w:sz w:val="20"/>
                        </w:rPr>
                        <w:t>techniques</w:t>
                      </w:r>
                      <w:r w:rsidRPr="005E3253">
                        <w:rPr>
                          <w:rFonts w:ascii="Montserrat Medium" w:hAnsi="Montserrat Medium" w:cstheme="minorBidi"/>
                          <w:color w:val="FFFFFF" w:themeColor="light1"/>
                          <w:kern w:val="24"/>
                          <w:sz w:val="20"/>
                        </w:rPr>
                        <w:t xml:space="preserve"> </w:t>
                      </w:r>
                    </w:p>
                  </w:txbxContent>
                </v:textbox>
              </v:roundrect>
            </w:pict>
          </mc:Fallback>
        </mc:AlternateContent>
      </w:r>
    </w:p>
    <w:p w14:paraId="092E85CA" w14:textId="3B5F6503" w:rsidR="007819B9" w:rsidRDefault="007819B9" w:rsidP="00855453">
      <w:pPr>
        <w:rPr>
          <w:rFonts w:cs="Arial"/>
          <w:bCs/>
          <w:szCs w:val="24"/>
        </w:rPr>
      </w:pPr>
    </w:p>
    <w:p w14:paraId="69DB820E" w14:textId="292D1719" w:rsidR="00004209" w:rsidRDefault="00004209" w:rsidP="00855453">
      <w:pPr>
        <w:rPr>
          <w:rFonts w:cs="Arial"/>
          <w:bCs/>
          <w:szCs w:val="24"/>
        </w:rPr>
      </w:pPr>
    </w:p>
    <w:p w14:paraId="0F5EFCA9" w14:textId="118FC29B" w:rsidR="00004209" w:rsidRDefault="00004209" w:rsidP="00855453">
      <w:pPr>
        <w:rPr>
          <w:rFonts w:cs="Arial"/>
          <w:bCs/>
          <w:szCs w:val="24"/>
        </w:rPr>
      </w:pPr>
    </w:p>
    <w:p w14:paraId="513D754C" w14:textId="163188C1" w:rsidR="00004209" w:rsidRDefault="00004209" w:rsidP="00855453">
      <w:pPr>
        <w:rPr>
          <w:rFonts w:cs="Arial"/>
          <w:bCs/>
          <w:szCs w:val="24"/>
        </w:rPr>
      </w:pPr>
      <w:r w:rsidRPr="00004209">
        <w:rPr>
          <w:rFonts w:cs="Arial"/>
          <w:bCs/>
          <w:noProof/>
          <w:szCs w:val="24"/>
        </w:rPr>
        <mc:AlternateContent>
          <mc:Choice Requires="wps">
            <w:drawing>
              <wp:anchor distT="0" distB="0" distL="114300" distR="114300" simplePos="0" relativeHeight="251658249" behindDoc="0" locked="0" layoutInCell="1" allowOverlap="1" wp14:anchorId="57DFAEAD" wp14:editId="4896683D">
                <wp:simplePos x="0" y="0"/>
                <wp:positionH relativeFrom="column">
                  <wp:posOffset>126112</wp:posOffset>
                </wp:positionH>
                <wp:positionV relativeFrom="paragraph">
                  <wp:posOffset>154521</wp:posOffset>
                </wp:positionV>
                <wp:extent cx="5667315" cy="647700"/>
                <wp:effectExtent l="0" t="0" r="10160" b="19050"/>
                <wp:wrapNone/>
                <wp:docPr id="6" name="Rectangle: Rounded Corners 6">
                  <a:extLst xmlns:a="http://schemas.openxmlformats.org/drawingml/2006/main">
                    <a:ext uri="{FF2B5EF4-FFF2-40B4-BE49-F238E27FC236}">
                      <a16:creationId xmlns:a16="http://schemas.microsoft.com/office/drawing/2014/main" id="{0EC8EB63-CA62-A964-8F88-FF82D5C3CACB}"/>
                    </a:ext>
                  </a:extLst>
                </wp:docPr>
                <wp:cNvGraphicFramePr/>
                <a:graphic xmlns:a="http://schemas.openxmlformats.org/drawingml/2006/main">
                  <a:graphicData uri="http://schemas.microsoft.com/office/word/2010/wordprocessingShape">
                    <wps:wsp>
                      <wps:cNvSpPr/>
                      <wps:spPr>
                        <a:xfrm>
                          <a:off x="0" y="0"/>
                          <a:ext cx="5667315" cy="6477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B0C401C" w14:textId="77777777" w:rsidR="00004209" w:rsidRDefault="00004209" w:rsidP="00004209">
                            <w:pPr>
                              <w:jc w:val="center"/>
                              <w:rPr>
                                <w:rFonts w:ascii="Montserrat Medium" w:hAnsi="Montserrat Medium" w:cstheme="minorBidi"/>
                                <w:color w:val="FFFFFF" w:themeColor="light1"/>
                                <w:kern w:val="24"/>
                                <w:sz w:val="40"/>
                                <w:szCs w:val="40"/>
                              </w:rPr>
                            </w:pPr>
                            <w:r w:rsidRPr="00004209">
                              <w:rPr>
                                <w:rFonts w:ascii="Montserrat Medium" w:hAnsi="Montserrat Medium" w:cstheme="minorBidi"/>
                                <w:color w:val="FFFFFF" w:themeColor="light1"/>
                                <w:kern w:val="24"/>
                                <w:sz w:val="40"/>
                                <w:szCs w:val="40"/>
                              </w:rPr>
                              <w:t>4-7 – High Risk</w:t>
                            </w:r>
                          </w:p>
                          <w:p w14:paraId="3328E848" w14:textId="77155725" w:rsidR="00004209" w:rsidRPr="00004209" w:rsidRDefault="00004209" w:rsidP="00004209">
                            <w:pPr>
                              <w:jc w:val="center"/>
                              <w:rPr>
                                <w:rFonts w:ascii="Montserrat Medium" w:hAnsi="Montserrat Medium" w:cstheme="minorBidi"/>
                                <w:color w:val="FFFFFF" w:themeColor="light1"/>
                                <w:kern w:val="24"/>
                                <w:sz w:val="40"/>
                                <w:szCs w:val="40"/>
                              </w:rPr>
                            </w:pPr>
                            <w:r w:rsidRPr="00004209">
                              <w:rPr>
                                <w:rFonts w:ascii="Montserrat Medium" w:hAnsi="Montserrat Medium" w:cstheme="minorBidi"/>
                                <w:color w:val="FFFFFF" w:themeColor="light1"/>
                                <w:kern w:val="24"/>
                                <w:sz w:val="20"/>
                              </w:rPr>
                              <w:t>Limit setting, 1:1 nursing, increased observations, talk down, PRN, distraction</w:t>
                            </w:r>
                            <w:r>
                              <w:rPr>
                                <w:rFonts w:ascii="Montserrat Medium" w:hAnsi="Montserrat Medium" w:cstheme="minorBidi"/>
                                <w:color w:val="FFFFFF" w:themeColor="light1"/>
                                <w:kern w:val="24"/>
                                <w:sz w:val="40"/>
                                <w:szCs w:val="40"/>
                              </w:rPr>
                              <w:t xml:space="preserve"> techniques, reassurance </w:t>
                            </w:r>
                          </w:p>
                        </w:txbxContent>
                      </wps:txbx>
                      <wps:bodyPr wrap="square" rtlCol="0" anchor="ctr"/>
                    </wps:wsp>
                  </a:graphicData>
                </a:graphic>
                <wp14:sizeRelH relativeFrom="margin">
                  <wp14:pctWidth>0</wp14:pctWidth>
                </wp14:sizeRelH>
              </wp:anchor>
            </w:drawing>
          </mc:Choice>
          <mc:Fallback>
            <w:pict>
              <v:roundrect w14:anchorId="57DFAEAD" id="Rectangle: Rounded Corners 6" o:spid="_x0000_s1028" style="position:absolute;margin-left:9.95pt;margin-top:12.15pt;width:446.25pt;height:51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" fillcolor="#8064a2 [3207]" strokecolor="#3f3151 [1607]" strokeweight="2pt">
                <v:textbox>
                  <w:txbxContent>
                    <w:p w14:paraId="5B0C401C" w14:textId="77777777" w:rsidR="00004209" w:rsidRDefault="00004209" w:rsidP="00004209">
                      <w:pPr>
                        <w:jc w:val="center"/>
                        <w:rPr>
                          <w:rFonts w:ascii="Montserrat Medium" w:hAnsi="Montserrat Medium" w:cstheme="minorBidi"/>
                          <w:color w:val="FFFFFF" w:themeColor="light1"/>
                          <w:kern w:val="24"/>
                          <w:sz w:val="40"/>
                          <w:szCs w:val="40"/>
                        </w:rPr>
                      </w:pPr>
                      <w:r w:rsidRPr="00004209">
                        <w:rPr>
                          <w:rFonts w:ascii="Montserrat Medium" w:hAnsi="Montserrat Medium" w:cstheme="minorBidi"/>
                          <w:color w:val="FFFFFF" w:themeColor="light1"/>
                          <w:kern w:val="24"/>
                          <w:sz w:val="40"/>
                          <w:szCs w:val="40"/>
                        </w:rPr>
                        <w:t>4-7 – High Risk</w:t>
                      </w:r>
                    </w:p>
                    <w:p w14:paraId="3328E848" w14:textId="77155725" w:rsidR="00004209" w:rsidRPr="00004209" w:rsidRDefault="00004209" w:rsidP="00004209">
                      <w:pPr>
                        <w:jc w:val="center"/>
                        <w:rPr>
                          <w:rFonts w:ascii="Montserrat Medium" w:hAnsi="Montserrat Medium" w:cstheme="minorBidi"/>
                          <w:color w:val="FFFFFF" w:themeColor="light1"/>
                          <w:kern w:val="24"/>
                          <w:sz w:val="40"/>
                          <w:szCs w:val="40"/>
                        </w:rPr>
                      </w:pPr>
                      <w:r w:rsidRPr="00004209">
                        <w:rPr>
                          <w:rFonts w:ascii="Montserrat Medium" w:hAnsi="Montserrat Medium" w:cstheme="minorBidi"/>
                          <w:color w:val="FFFFFF" w:themeColor="light1"/>
                          <w:kern w:val="24"/>
                          <w:sz w:val="20"/>
                        </w:rPr>
                        <w:t>Limit setting, 1:1 nursing, increased observations, talk down, PRN, distraction</w:t>
                      </w:r>
                      <w:r>
                        <w:rPr>
                          <w:rFonts w:ascii="Montserrat Medium" w:hAnsi="Montserrat Medium" w:cstheme="minorBidi"/>
                          <w:color w:val="FFFFFF" w:themeColor="light1"/>
                          <w:kern w:val="24"/>
                          <w:sz w:val="40"/>
                          <w:szCs w:val="40"/>
                        </w:rPr>
                        <w:t xml:space="preserve"> techniques, reassurance </w:t>
                      </w:r>
                    </w:p>
                  </w:txbxContent>
                </v:textbox>
              </v:roundrect>
            </w:pict>
          </mc:Fallback>
        </mc:AlternateContent>
      </w:r>
    </w:p>
    <w:p w14:paraId="0056EB0C" w14:textId="3E6A7C5B" w:rsidR="00004209" w:rsidRDefault="00004209" w:rsidP="00855453">
      <w:pPr>
        <w:rPr>
          <w:rFonts w:cs="Arial"/>
          <w:bCs/>
          <w:szCs w:val="24"/>
        </w:rPr>
      </w:pPr>
    </w:p>
    <w:p w14:paraId="5B112907" w14:textId="39F8647E" w:rsidR="00004209" w:rsidRDefault="00004209" w:rsidP="00855453">
      <w:pPr>
        <w:rPr>
          <w:rFonts w:cs="Arial"/>
          <w:bCs/>
          <w:szCs w:val="24"/>
        </w:rPr>
      </w:pPr>
    </w:p>
    <w:p w14:paraId="42469D8F" w14:textId="18C9CE39" w:rsidR="00004209" w:rsidRDefault="00004209" w:rsidP="00855453">
      <w:pPr>
        <w:rPr>
          <w:rFonts w:cs="Arial"/>
          <w:bCs/>
          <w:szCs w:val="24"/>
        </w:rPr>
      </w:pPr>
    </w:p>
    <w:p w14:paraId="07F35795" w14:textId="77777777" w:rsidR="00004209" w:rsidRDefault="00004209" w:rsidP="00855453">
      <w:pPr>
        <w:rPr>
          <w:rFonts w:cs="Arial"/>
          <w:bCs/>
          <w:szCs w:val="24"/>
        </w:rPr>
      </w:pPr>
    </w:p>
    <w:p w14:paraId="78C19F83" w14:textId="77777777" w:rsidR="00004209" w:rsidRDefault="00004209" w:rsidP="00855453">
      <w:pPr>
        <w:rPr>
          <w:rFonts w:cs="Arial"/>
          <w:bCs/>
          <w:szCs w:val="24"/>
        </w:rPr>
      </w:pPr>
    </w:p>
    <w:p w14:paraId="167134E6" w14:textId="6DBF74DE" w:rsidR="00972A3B" w:rsidRDefault="00972A3B" w:rsidP="00855453">
      <w:pPr>
        <w:rPr>
          <w:rFonts w:cs="Arial"/>
          <w:bCs/>
          <w:szCs w:val="24"/>
        </w:rPr>
      </w:pPr>
      <w:r>
        <w:rPr>
          <w:rFonts w:cs="Arial"/>
          <w:bCs/>
          <w:szCs w:val="24"/>
        </w:rPr>
        <w:t xml:space="preserve">The assessments are not to be prescriptive in terms of dictating interventions, nor are they isolated from clinical judgement. The interventions are determined following consideration of available interventions and knowledge of what works for the individual consumer. </w:t>
      </w:r>
    </w:p>
    <w:p w14:paraId="7A654EE5" w14:textId="77777777" w:rsidR="00972A3B" w:rsidRDefault="00972A3B" w:rsidP="00855453">
      <w:pPr>
        <w:rPr>
          <w:rFonts w:cs="Arial"/>
          <w:bCs/>
          <w:szCs w:val="24"/>
        </w:rPr>
      </w:pPr>
    </w:p>
    <w:p w14:paraId="2C2F2564" w14:textId="7F834DF1" w:rsidR="007C01C8" w:rsidRPr="00B40D8D" w:rsidRDefault="00B15F90" w:rsidP="00B40D8D">
      <w:pPr>
        <w:pStyle w:val="Heading1"/>
        <w:rPr>
          <w:sz w:val="24"/>
          <w:szCs w:val="24"/>
        </w:rPr>
      </w:pPr>
      <w:bookmarkStart w:id="65" w:name="_Toc163200232"/>
      <w:r>
        <w:rPr>
          <w:sz w:val="24"/>
          <w:szCs w:val="24"/>
        </w:rPr>
        <w:t>6</w:t>
      </w:r>
      <w:r w:rsidR="00DF1631" w:rsidRPr="00B40D8D">
        <w:rPr>
          <w:sz w:val="24"/>
          <w:szCs w:val="24"/>
        </w:rPr>
        <w:t>.</w:t>
      </w:r>
      <w:r w:rsidR="006774AC">
        <w:rPr>
          <w:sz w:val="24"/>
          <w:szCs w:val="24"/>
        </w:rPr>
        <w:t>5</w:t>
      </w:r>
      <w:r w:rsidR="00DF1631" w:rsidRPr="00B40D8D">
        <w:rPr>
          <w:sz w:val="24"/>
          <w:szCs w:val="24"/>
        </w:rPr>
        <w:t xml:space="preserve"> </w:t>
      </w:r>
      <w:r w:rsidR="00C51C46" w:rsidRPr="00B40D8D">
        <w:rPr>
          <w:sz w:val="24"/>
          <w:szCs w:val="24"/>
        </w:rPr>
        <w:t>Historical Clinical Risk Management (</w:t>
      </w:r>
      <w:r w:rsidR="007C01C8" w:rsidRPr="00B40D8D">
        <w:rPr>
          <w:sz w:val="24"/>
          <w:szCs w:val="24"/>
        </w:rPr>
        <w:t>HCR</w:t>
      </w:r>
      <w:r w:rsidR="00C51C46" w:rsidRPr="00B40D8D">
        <w:rPr>
          <w:sz w:val="24"/>
          <w:szCs w:val="24"/>
        </w:rPr>
        <w:t>)</w:t>
      </w:r>
      <w:r w:rsidR="00191DA8">
        <w:rPr>
          <w:sz w:val="24"/>
          <w:szCs w:val="24"/>
        </w:rPr>
        <w:t xml:space="preserve"> </w:t>
      </w:r>
      <w:r w:rsidR="007C01C8" w:rsidRPr="00B40D8D">
        <w:rPr>
          <w:sz w:val="24"/>
          <w:szCs w:val="24"/>
        </w:rPr>
        <w:t>– 20</w:t>
      </w:r>
      <w:bookmarkEnd w:id="65"/>
      <w:r w:rsidR="007C01C8" w:rsidRPr="00B40D8D">
        <w:rPr>
          <w:sz w:val="24"/>
          <w:szCs w:val="24"/>
        </w:rPr>
        <w:t xml:space="preserve"> </w:t>
      </w:r>
    </w:p>
    <w:p w14:paraId="26DC5DB1" w14:textId="4F059E09" w:rsidR="007C01C8" w:rsidRPr="00E27F9B" w:rsidRDefault="07F3EA50" w:rsidP="007C01C8">
      <w:r w:rsidRPr="00937C2B">
        <w:rPr>
          <w:color w:val="000000" w:themeColor="text1"/>
          <w:spacing w:val="-1"/>
        </w:rPr>
        <w:t>The HCR-</w:t>
      </w:r>
      <w:r w:rsidR="2AFB7176" w:rsidRPr="00937C2B">
        <w:rPr>
          <w:color w:val="000000" w:themeColor="text1"/>
          <w:spacing w:val="-1"/>
        </w:rPr>
        <w:t>20 is</w:t>
      </w:r>
      <w:r w:rsidRPr="00937C2B">
        <w:rPr>
          <w:color w:val="000000" w:themeColor="text1"/>
          <w:spacing w:val="-1"/>
        </w:rPr>
        <w:t xml:space="preserve"> a </w:t>
      </w:r>
      <w:r w:rsidR="34858858" w:rsidRPr="00937C2B">
        <w:rPr>
          <w:color w:val="000000" w:themeColor="text1"/>
          <w:spacing w:val="-1"/>
        </w:rPr>
        <w:t>20-item</w:t>
      </w:r>
      <w:r w:rsidRPr="00937C2B">
        <w:rPr>
          <w:color w:val="000000" w:themeColor="text1"/>
          <w:spacing w:val="-1"/>
        </w:rPr>
        <w:t xml:space="preserve"> </w:t>
      </w:r>
      <w:r w:rsidR="2AFB7176">
        <w:rPr>
          <w:color w:val="000000" w:themeColor="text1"/>
        </w:rPr>
        <w:t>structured professional judgement tool</w:t>
      </w:r>
      <w:r w:rsidR="2AFB7176" w:rsidRPr="00937C2B">
        <w:rPr>
          <w:color w:val="000000" w:themeColor="text1"/>
        </w:rPr>
        <w:t xml:space="preserve"> </w:t>
      </w:r>
      <w:r w:rsidRPr="00937C2B">
        <w:rPr>
          <w:color w:val="000000" w:themeColor="text1"/>
        </w:rPr>
        <w:t xml:space="preserve">used to </w:t>
      </w:r>
      <w:r w:rsidRPr="00937C2B">
        <w:rPr>
          <w:color w:val="000000" w:themeColor="text1"/>
          <w:shd w:val="clear" w:color="auto" w:fill="FFFFFF"/>
        </w:rPr>
        <w:t xml:space="preserve">assess an individual's risk for violence in </w:t>
      </w:r>
      <w:r w:rsidR="2AFB7176">
        <w:rPr>
          <w:color w:val="000000" w:themeColor="text1"/>
          <w:shd w:val="clear" w:color="auto" w:fill="FFFFFF"/>
        </w:rPr>
        <w:t xml:space="preserve">clinical and </w:t>
      </w:r>
      <w:r w:rsidRPr="00937C2B">
        <w:rPr>
          <w:color w:val="000000" w:themeColor="text1"/>
          <w:shd w:val="clear" w:color="auto" w:fill="FFFFFF"/>
        </w:rPr>
        <w:t>forensic settings</w:t>
      </w:r>
      <w:r w:rsidR="009261A2" w:rsidRPr="00937C2B">
        <w:rPr>
          <w:color w:val="000000" w:themeColor="text1"/>
          <w:shd w:val="clear" w:color="auto" w:fill="FFFFFF"/>
        </w:rPr>
        <w:t xml:space="preserve">. </w:t>
      </w:r>
      <w:r>
        <w:rPr>
          <w:spacing w:val="-1"/>
        </w:rPr>
        <w:t xml:space="preserve">HCR-20 </w:t>
      </w:r>
      <w:r>
        <w:t>assesses both static and dynamic risk factors associated with an increased risk of</w:t>
      </w:r>
      <w:r>
        <w:rPr>
          <w:spacing w:val="1"/>
        </w:rPr>
        <w:t xml:space="preserve"> </w:t>
      </w:r>
      <w:r>
        <w:t xml:space="preserve">violent recidivism. </w:t>
      </w:r>
      <w:r>
        <w:rPr>
          <w:spacing w:val="-1"/>
        </w:rPr>
        <w:t xml:space="preserve">The HCR-20 allow the </w:t>
      </w:r>
      <w:r>
        <w:t>assessors to utilise a range</w:t>
      </w:r>
      <w:r w:rsidR="68BE929A">
        <w:t xml:space="preserve"> of</w:t>
      </w:r>
      <w:r>
        <w:t xml:space="preserve"> clinical information sources to</w:t>
      </w:r>
      <w:r>
        <w:rPr>
          <w:spacing w:val="1"/>
        </w:rPr>
        <w:t xml:space="preserve"> </w:t>
      </w:r>
      <w:r>
        <w:t>determine the presence of past, recent, or potential future problems with identified risk</w:t>
      </w:r>
      <w:r>
        <w:rPr>
          <w:spacing w:val="1"/>
        </w:rPr>
        <w:t xml:space="preserve"> </w:t>
      </w:r>
      <w:r>
        <w:t>factors</w:t>
      </w:r>
      <w:r>
        <w:rPr>
          <w:spacing w:val="-4"/>
        </w:rPr>
        <w:t xml:space="preserve"> </w:t>
      </w:r>
      <w:r>
        <w:t>which</w:t>
      </w:r>
      <w:r>
        <w:rPr>
          <w:spacing w:val="-1"/>
        </w:rPr>
        <w:t xml:space="preserve"> </w:t>
      </w:r>
      <w:r>
        <w:t>may</w:t>
      </w:r>
      <w:r>
        <w:rPr>
          <w:spacing w:val="-5"/>
        </w:rPr>
        <w:t xml:space="preserve"> </w:t>
      </w:r>
      <w:r>
        <w:t>be</w:t>
      </w:r>
      <w:r>
        <w:rPr>
          <w:spacing w:val="-4"/>
        </w:rPr>
        <w:t xml:space="preserve"> </w:t>
      </w:r>
      <w:r>
        <w:t>a feature</w:t>
      </w:r>
      <w:r>
        <w:rPr>
          <w:spacing w:val="-1"/>
        </w:rPr>
        <w:t xml:space="preserve"> </w:t>
      </w:r>
      <w:r>
        <w:t>of</w:t>
      </w:r>
      <w:r>
        <w:rPr>
          <w:spacing w:val="-3"/>
        </w:rPr>
        <w:t xml:space="preserve"> </w:t>
      </w:r>
      <w:r>
        <w:t>their</w:t>
      </w:r>
      <w:r>
        <w:rPr>
          <w:spacing w:val="-1"/>
        </w:rPr>
        <w:t xml:space="preserve"> </w:t>
      </w:r>
      <w:r>
        <w:t>history,</w:t>
      </w:r>
      <w:r>
        <w:rPr>
          <w:spacing w:val="-1"/>
        </w:rPr>
        <w:t xml:space="preserve"> </w:t>
      </w:r>
      <w:r>
        <w:t>clinical</w:t>
      </w:r>
      <w:r>
        <w:rPr>
          <w:spacing w:val="-1"/>
        </w:rPr>
        <w:t xml:space="preserve"> </w:t>
      </w:r>
      <w:r>
        <w:t>presentation,</w:t>
      </w:r>
      <w:r>
        <w:rPr>
          <w:spacing w:val="-3"/>
        </w:rPr>
        <w:t xml:space="preserve"> </w:t>
      </w:r>
      <w:r>
        <w:t>or</w:t>
      </w:r>
      <w:r>
        <w:rPr>
          <w:spacing w:val="-1"/>
        </w:rPr>
        <w:t xml:space="preserve"> </w:t>
      </w:r>
      <w:r w:rsidRPr="00937C2B">
        <w:rPr>
          <w:color w:val="000000" w:themeColor="text1"/>
        </w:rPr>
        <w:t xml:space="preserve">context/situation. </w:t>
      </w:r>
      <w:r w:rsidRPr="00937C2B">
        <w:rPr>
          <w:color w:val="000000" w:themeColor="text1"/>
          <w:spacing w:val="-1"/>
        </w:rPr>
        <w:t>The HCR-</w:t>
      </w:r>
      <w:r w:rsidR="70E8BD2C" w:rsidRPr="00937C2B">
        <w:rPr>
          <w:color w:val="000000" w:themeColor="text1"/>
          <w:spacing w:val="-1"/>
        </w:rPr>
        <w:t>20 will</w:t>
      </w:r>
      <w:r w:rsidRPr="00937C2B">
        <w:rPr>
          <w:color w:val="000000" w:themeColor="text1"/>
          <w:spacing w:val="-1"/>
        </w:rPr>
        <w:t xml:space="preserve"> be completed within six to eight weeks following the admission of a </w:t>
      </w:r>
      <w:r w:rsidRPr="006A7615">
        <w:rPr>
          <w:color w:val="000000" w:themeColor="text1"/>
          <w:spacing w:val="-1"/>
        </w:rPr>
        <w:t>consumer</w:t>
      </w:r>
      <w:r w:rsidR="5D6FB587">
        <w:rPr>
          <w:color w:val="000000" w:themeColor="text1"/>
          <w:spacing w:val="-1"/>
        </w:rPr>
        <w:t xml:space="preserve"> </w:t>
      </w:r>
      <w:r w:rsidRPr="00937C2B">
        <w:rPr>
          <w:color w:val="000000" w:themeColor="text1"/>
          <w:spacing w:val="-1"/>
        </w:rPr>
        <w:t>and reviewed if there is a change in their risk profile</w:t>
      </w:r>
      <w:r w:rsidR="14FAD911">
        <w:rPr>
          <w:color w:val="000000" w:themeColor="text1"/>
          <w:spacing w:val="-1"/>
        </w:rPr>
        <w:t xml:space="preserve">, 6 monthly </w:t>
      </w:r>
      <w:r w:rsidRPr="00937C2B">
        <w:rPr>
          <w:color w:val="000000" w:themeColor="text1"/>
          <w:spacing w:val="-1"/>
        </w:rPr>
        <w:t>and prior to discharge</w:t>
      </w:r>
      <w:r w:rsidR="2A488F42" w:rsidRPr="00937C2B">
        <w:rPr>
          <w:color w:val="000000" w:themeColor="text1"/>
          <w:spacing w:val="-1"/>
        </w:rPr>
        <w:t xml:space="preserve">. </w:t>
      </w:r>
      <w:r w:rsidR="12F26F48">
        <w:rPr>
          <w:color w:val="000000" w:themeColor="text1"/>
          <w:spacing w:val="-1"/>
        </w:rPr>
        <w:t xml:space="preserve">The HCR-20 informs the plan to manage the consumers risk of violence. </w:t>
      </w:r>
    </w:p>
    <w:p w14:paraId="6F03205F" w14:textId="77777777" w:rsidR="007C01C8" w:rsidRDefault="007C01C8" w:rsidP="007C01C8">
      <w:pPr>
        <w:rPr>
          <w:sz w:val="23"/>
        </w:rPr>
      </w:pPr>
    </w:p>
    <w:p w14:paraId="65FDCAE1" w14:textId="397AB74A" w:rsidR="007C01C8" w:rsidRDefault="07F3EA50" w:rsidP="007C01C8">
      <w:r>
        <w:rPr>
          <w:spacing w:val="-1"/>
        </w:rPr>
        <w:t xml:space="preserve">The HCR-20 must </w:t>
      </w:r>
      <w:r>
        <w:t>only be completed by a clinician who has been trained in the use of the</w:t>
      </w:r>
      <w:r>
        <w:rPr>
          <w:spacing w:val="-52"/>
        </w:rPr>
        <w:t xml:space="preserve"> </w:t>
      </w:r>
      <w:r>
        <w:rPr>
          <w:spacing w:val="-1"/>
        </w:rPr>
        <w:t>HCR-20</w:t>
      </w:r>
      <w:r>
        <w:rPr>
          <w:spacing w:val="-18"/>
        </w:rPr>
        <w:t xml:space="preserve"> </w:t>
      </w:r>
      <w:r>
        <w:rPr>
          <w:spacing w:val="-1"/>
        </w:rPr>
        <w:t>tool</w:t>
      </w:r>
      <w:r>
        <w:t xml:space="preserve"> </w:t>
      </w:r>
      <w:r>
        <w:rPr>
          <w:spacing w:val="-1"/>
        </w:rPr>
        <w:t>or</w:t>
      </w:r>
      <w:r>
        <w:rPr>
          <w:spacing w:val="1"/>
        </w:rPr>
        <w:t xml:space="preserve"> </w:t>
      </w:r>
      <w:r>
        <w:rPr>
          <w:spacing w:val="-1"/>
        </w:rPr>
        <w:t>under the</w:t>
      </w:r>
      <w:r>
        <w:rPr>
          <w:spacing w:val="1"/>
        </w:rPr>
        <w:t xml:space="preserve"> </w:t>
      </w:r>
      <w:r>
        <w:rPr>
          <w:spacing w:val="-1"/>
        </w:rPr>
        <w:t>supervision</w:t>
      </w:r>
      <w:r>
        <w:rPr>
          <w:spacing w:val="2"/>
        </w:rPr>
        <w:t xml:space="preserve"> </w:t>
      </w:r>
      <w:r>
        <w:t>of</w:t>
      </w:r>
      <w:r>
        <w:rPr>
          <w:spacing w:val="2"/>
        </w:rPr>
        <w:t xml:space="preserve"> </w:t>
      </w:r>
      <w:r>
        <w:t>a</w:t>
      </w:r>
      <w:r>
        <w:rPr>
          <w:spacing w:val="-1"/>
        </w:rPr>
        <w:t xml:space="preserve"> </w:t>
      </w:r>
      <w:r>
        <w:t>clinician</w:t>
      </w:r>
      <w:r>
        <w:rPr>
          <w:spacing w:val="2"/>
        </w:rPr>
        <w:t xml:space="preserve"> </w:t>
      </w:r>
      <w:r>
        <w:t>who</w:t>
      </w:r>
      <w:r>
        <w:rPr>
          <w:spacing w:val="-1"/>
        </w:rPr>
        <w:t xml:space="preserve"> </w:t>
      </w:r>
      <w:r>
        <w:t>has</w:t>
      </w:r>
      <w:r>
        <w:rPr>
          <w:spacing w:val="-2"/>
        </w:rPr>
        <w:t xml:space="preserve"> </w:t>
      </w:r>
      <w:r>
        <w:t>been trained</w:t>
      </w:r>
      <w:r>
        <w:rPr>
          <w:spacing w:val="-1"/>
        </w:rPr>
        <w:t xml:space="preserve"> </w:t>
      </w:r>
      <w:r>
        <w:t>in</w:t>
      </w:r>
      <w:r>
        <w:rPr>
          <w:spacing w:val="2"/>
        </w:rPr>
        <w:t xml:space="preserve"> </w:t>
      </w:r>
      <w:r>
        <w:t>its</w:t>
      </w:r>
      <w:r>
        <w:rPr>
          <w:spacing w:val="-2"/>
        </w:rPr>
        <w:t xml:space="preserve"> </w:t>
      </w:r>
      <w:r>
        <w:t>use.</w:t>
      </w:r>
    </w:p>
    <w:p w14:paraId="545D0902" w14:textId="77777777" w:rsidR="007C01C8" w:rsidRDefault="007C01C8" w:rsidP="007C01C8">
      <w:pPr>
        <w:rPr>
          <w:sz w:val="23"/>
        </w:rPr>
      </w:pPr>
    </w:p>
    <w:p w14:paraId="49E5AD66" w14:textId="40CDAAB8" w:rsidR="007C01C8" w:rsidRDefault="07F3EA50" w:rsidP="007C01C8">
      <w:r>
        <w:t xml:space="preserve">The use of the HCR-20 may be complemented </w:t>
      </w:r>
      <w:r w:rsidR="78DCC406">
        <w:t xml:space="preserve">by </w:t>
      </w:r>
      <w:r>
        <w:t>using other</w:t>
      </w:r>
      <w:r>
        <w:rPr>
          <w:spacing w:val="1"/>
        </w:rPr>
        <w:t xml:space="preserve"> </w:t>
      </w:r>
      <w:r>
        <w:t xml:space="preserve">relevant </w:t>
      </w:r>
      <w:r w:rsidR="78DCC406">
        <w:t>structured professional judgment tools such as</w:t>
      </w:r>
      <w:r>
        <w:t xml:space="preserve"> specialist assessment</w:t>
      </w:r>
      <w:r>
        <w:rPr>
          <w:spacing w:val="-52"/>
        </w:rPr>
        <w:t xml:space="preserve"> </w:t>
      </w:r>
      <w:r w:rsidR="00A1372E">
        <w:rPr>
          <w:spacing w:val="-52"/>
        </w:rPr>
        <w:t xml:space="preserve">  </w:t>
      </w:r>
      <w:r>
        <w:rPr>
          <w:spacing w:val="2"/>
        </w:rPr>
        <w:t xml:space="preserve"> </w:t>
      </w:r>
      <w:r w:rsidR="00A1372E">
        <w:rPr>
          <w:spacing w:val="2"/>
        </w:rPr>
        <w:t xml:space="preserve">of </w:t>
      </w:r>
      <w:r>
        <w:t>personality,</w:t>
      </w:r>
      <w:r>
        <w:rPr>
          <w:spacing w:val="5"/>
        </w:rPr>
        <w:t xml:space="preserve"> </w:t>
      </w:r>
      <w:r>
        <w:t>sexual</w:t>
      </w:r>
      <w:r>
        <w:rPr>
          <w:spacing w:val="5"/>
        </w:rPr>
        <w:t xml:space="preserve"> </w:t>
      </w:r>
      <w:r>
        <w:t>offending</w:t>
      </w:r>
      <w:r>
        <w:rPr>
          <w:spacing w:val="4"/>
        </w:rPr>
        <w:t xml:space="preserve"> </w:t>
      </w:r>
      <w:r>
        <w:t>risk,</w:t>
      </w:r>
      <w:r>
        <w:rPr>
          <w:spacing w:val="5"/>
        </w:rPr>
        <w:t xml:space="preserve"> </w:t>
      </w:r>
      <w:r>
        <w:t>stalking</w:t>
      </w:r>
      <w:r>
        <w:rPr>
          <w:spacing w:val="4"/>
        </w:rPr>
        <w:t xml:space="preserve"> </w:t>
      </w:r>
      <w:r>
        <w:t>risk,</w:t>
      </w:r>
      <w:r>
        <w:rPr>
          <w:spacing w:val="2"/>
        </w:rPr>
        <w:t xml:space="preserve"> </w:t>
      </w:r>
      <w:r w:rsidR="78DCC406">
        <w:rPr>
          <w:spacing w:val="2"/>
        </w:rPr>
        <w:t xml:space="preserve">psychopathy, </w:t>
      </w:r>
      <w:r>
        <w:t>or</w:t>
      </w:r>
      <w:r>
        <w:rPr>
          <w:spacing w:val="5"/>
        </w:rPr>
        <w:t xml:space="preserve"> </w:t>
      </w:r>
      <w:r>
        <w:t>arson</w:t>
      </w:r>
      <w:r>
        <w:rPr>
          <w:spacing w:val="6"/>
        </w:rPr>
        <w:t xml:space="preserve"> </w:t>
      </w:r>
      <w:r>
        <w:t>risk.</w:t>
      </w:r>
      <w:r>
        <w:rPr>
          <w:spacing w:val="4"/>
        </w:rPr>
        <w:t xml:space="preserve"> </w:t>
      </w:r>
      <w:r>
        <w:t>A</w:t>
      </w:r>
      <w:r>
        <w:rPr>
          <w:spacing w:val="2"/>
        </w:rPr>
        <w:t xml:space="preserve"> </w:t>
      </w:r>
      <w:r>
        <w:t>decision</w:t>
      </w:r>
      <w:r>
        <w:rPr>
          <w:spacing w:val="1"/>
        </w:rPr>
        <w:t xml:space="preserve"> </w:t>
      </w:r>
      <w:r>
        <w:t xml:space="preserve">will be made by the MDT about the use of additional assessments based on individual </w:t>
      </w:r>
      <w:r w:rsidRPr="007900FD">
        <w:t>clinical need</w:t>
      </w:r>
      <w:r>
        <w:t>.</w:t>
      </w:r>
    </w:p>
    <w:p w14:paraId="0989D50B" w14:textId="77777777" w:rsidR="00191DA8" w:rsidRDefault="00191DA8" w:rsidP="007C01C8">
      <w:pPr>
        <w:rPr>
          <w:rFonts w:cs="Arial"/>
          <w:b/>
          <w:szCs w:val="24"/>
        </w:rPr>
      </w:pPr>
    </w:p>
    <w:p w14:paraId="07A21329" w14:textId="4978E241" w:rsidR="00191FE3" w:rsidRPr="00B40D8D" w:rsidRDefault="00B15F90" w:rsidP="00B40D8D">
      <w:pPr>
        <w:pStyle w:val="Heading1"/>
        <w:rPr>
          <w:sz w:val="24"/>
          <w:szCs w:val="24"/>
        </w:rPr>
      </w:pPr>
      <w:bookmarkStart w:id="66" w:name="_Toc163200233"/>
      <w:r>
        <w:rPr>
          <w:sz w:val="24"/>
          <w:szCs w:val="24"/>
        </w:rPr>
        <w:lastRenderedPageBreak/>
        <w:t>6</w:t>
      </w:r>
      <w:r w:rsidR="00AB1DE7" w:rsidRPr="00B40D8D">
        <w:rPr>
          <w:sz w:val="24"/>
          <w:szCs w:val="24"/>
        </w:rPr>
        <w:t>.</w:t>
      </w:r>
      <w:r w:rsidR="006774AC">
        <w:rPr>
          <w:sz w:val="24"/>
          <w:szCs w:val="24"/>
        </w:rPr>
        <w:t>6</w:t>
      </w:r>
      <w:r w:rsidR="00AB1DE7" w:rsidRPr="00B40D8D">
        <w:rPr>
          <w:sz w:val="24"/>
          <w:szCs w:val="24"/>
        </w:rPr>
        <w:t xml:space="preserve"> </w:t>
      </w:r>
      <w:r w:rsidR="00191FE3" w:rsidRPr="00B40D8D">
        <w:rPr>
          <w:sz w:val="24"/>
          <w:szCs w:val="24"/>
        </w:rPr>
        <w:t>Anamnestic</w:t>
      </w:r>
      <w:r w:rsidR="00191FE3" w:rsidRPr="00B40D8D">
        <w:rPr>
          <w:spacing w:val="-5"/>
          <w:sz w:val="24"/>
          <w:szCs w:val="24"/>
        </w:rPr>
        <w:t xml:space="preserve"> </w:t>
      </w:r>
      <w:r w:rsidR="00191FE3" w:rsidRPr="00B40D8D">
        <w:rPr>
          <w:sz w:val="24"/>
          <w:szCs w:val="24"/>
        </w:rPr>
        <w:t>Assessment</w:t>
      </w:r>
      <w:r w:rsidR="00276AB4" w:rsidRPr="00B40D8D">
        <w:rPr>
          <w:sz w:val="24"/>
          <w:szCs w:val="24"/>
        </w:rPr>
        <w:t xml:space="preserve"> (5Ws)</w:t>
      </w:r>
      <w:bookmarkEnd w:id="66"/>
    </w:p>
    <w:p w14:paraId="6FC5BC85" w14:textId="533ED765" w:rsidR="00191FE3" w:rsidRDefault="37B1157B" w:rsidP="00191FE3">
      <w:r>
        <w:t xml:space="preserve">Anamnestic assessment involves a detailed review of previous incidents of violence </w:t>
      </w:r>
      <w:r w:rsidRPr="004F17B6">
        <w:t>and aims</w:t>
      </w:r>
      <w:r>
        <w:t xml:space="preserve"> to identify common factors and patterns. The analysis will assist in ensuring the risk</w:t>
      </w:r>
      <w:r>
        <w:rPr>
          <w:spacing w:val="1"/>
        </w:rPr>
        <w:t xml:space="preserve"> </w:t>
      </w:r>
      <w:r>
        <w:t>management plan for each consumer addresses the person’s individual needs and</w:t>
      </w:r>
      <w:r>
        <w:rPr>
          <w:spacing w:val="1"/>
        </w:rPr>
        <w:t xml:space="preserve"> </w:t>
      </w:r>
      <w:r>
        <w:t>vulnerabilities</w:t>
      </w:r>
      <w:r w:rsidR="12F26F48">
        <w:t xml:space="preserve"> to assist in prevention in future incidents</w:t>
      </w:r>
      <w:r w:rsidR="2F98C739">
        <w:t xml:space="preserve">. </w:t>
      </w:r>
    </w:p>
    <w:p w14:paraId="0FDE361A" w14:textId="77777777" w:rsidR="00191FE3" w:rsidRDefault="00191FE3" w:rsidP="00191FE3"/>
    <w:p w14:paraId="5ACE399E" w14:textId="1F5918E4" w:rsidR="00191FE3" w:rsidRDefault="2AFB7176" w:rsidP="25E71CF3">
      <w:pPr>
        <w:pStyle w:val="ListBullet"/>
        <w:numPr>
          <w:ilvl w:val="0"/>
          <w:numId w:val="0"/>
        </w:numPr>
        <w:tabs>
          <w:tab w:val="num" w:pos="360"/>
        </w:tabs>
      </w:pPr>
      <w:r>
        <w:t xml:space="preserve">Documentation to support </w:t>
      </w:r>
      <w:r w:rsidR="3EDE9683">
        <w:t>a</w:t>
      </w:r>
      <w:r w:rsidR="37B1157B">
        <w:t>namnestic assessment</w:t>
      </w:r>
      <w:r w:rsidR="14FAD911">
        <w:t xml:space="preserve"> </w:t>
      </w:r>
      <w:r>
        <w:t xml:space="preserve">follows </w:t>
      </w:r>
      <w:r w:rsidR="14FAD911">
        <w:t xml:space="preserve">the </w:t>
      </w:r>
      <w:r w:rsidR="37B1157B">
        <w:t xml:space="preserve">5W’s format completed after each incident of violence and or </w:t>
      </w:r>
      <w:r w:rsidR="622B776D">
        <w:t>seclusion</w:t>
      </w:r>
      <w:r w:rsidR="37B1157B">
        <w:t xml:space="preserve"> and restraint</w:t>
      </w:r>
      <w:r w:rsidR="437B9F55">
        <w:t xml:space="preserve">. </w:t>
      </w:r>
      <w:r w:rsidR="37B1157B">
        <w:t xml:space="preserve">A 5W’s report is to be completed </w:t>
      </w:r>
      <w:r w:rsidR="00822EA3">
        <w:t xml:space="preserve">by the clinician who witnessed the incident and documented </w:t>
      </w:r>
      <w:r w:rsidR="37B1157B">
        <w:t xml:space="preserve">in the </w:t>
      </w:r>
      <w:r w:rsidR="0FF0F9BD">
        <w:t>consumer's</w:t>
      </w:r>
      <w:r w:rsidR="37B1157B">
        <w:t xml:space="preserve"> </w:t>
      </w:r>
      <w:r w:rsidR="57B4736D">
        <w:t>clinical record</w:t>
      </w:r>
      <w:r w:rsidR="37B1157B">
        <w:t xml:space="preserve">. </w:t>
      </w:r>
    </w:p>
    <w:p w14:paraId="348548C0" w14:textId="77777777" w:rsidR="00191FE3" w:rsidRPr="007440EE" w:rsidRDefault="00191FE3" w:rsidP="00191FE3">
      <w:pPr>
        <w:rPr>
          <w:color w:val="FF0000"/>
        </w:rPr>
      </w:pPr>
    </w:p>
    <w:p w14:paraId="7844CC3B" w14:textId="77777777" w:rsidR="00191FE3" w:rsidRDefault="00191FE3" w:rsidP="00191FE3">
      <w:r>
        <w:t xml:space="preserve">For each episode of aggression consider: </w:t>
      </w:r>
    </w:p>
    <w:p w14:paraId="025BF583" w14:textId="77777777" w:rsidR="00191FE3" w:rsidRDefault="00191FE3" w:rsidP="004745AD">
      <w:pPr>
        <w:pStyle w:val="ListParagraph"/>
        <w:numPr>
          <w:ilvl w:val="0"/>
          <w:numId w:val="10"/>
        </w:numPr>
        <w:ind w:left="426" w:hanging="426"/>
      </w:pPr>
      <w:r w:rsidRPr="00FA62F1">
        <w:rPr>
          <w:b/>
          <w:bCs/>
        </w:rPr>
        <w:t>When</w:t>
      </w:r>
      <w:r>
        <w:t xml:space="preserve"> the episode occurred </w:t>
      </w:r>
    </w:p>
    <w:p w14:paraId="1CE662A8" w14:textId="77777777" w:rsidR="00191FE3" w:rsidRDefault="00191FE3" w:rsidP="004745AD">
      <w:pPr>
        <w:pStyle w:val="ListParagraph"/>
        <w:numPr>
          <w:ilvl w:val="0"/>
          <w:numId w:val="10"/>
        </w:numPr>
        <w:ind w:left="426" w:hanging="426"/>
      </w:pPr>
      <w:r w:rsidRPr="00FA62F1">
        <w:rPr>
          <w:b/>
          <w:bCs/>
        </w:rPr>
        <w:t>Where</w:t>
      </w:r>
      <w:r>
        <w:t xml:space="preserve"> it occurred </w:t>
      </w:r>
    </w:p>
    <w:p w14:paraId="4D63861F" w14:textId="7072B867" w:rsidR="00191FE3" w:rsidRDefault="00191FE3" w:rsidP="004745AD">
      <w:pPr>
        <w:pStyle w:val="ListParagraph"/>
        <w:numPr>
          <w:ilvl w:val="0"/>
          <w:numId w:val="10"/>
        </w:numPr>
        <w:ind w:left="426" w:hanging="426"/>
      </w:pPr>
      <w:r w:rsidRPr="00FA62F1">
        <w:rPr>
          <w:b/>
          <w:bCs/>
        </w:rPr>
        <w:t>Who</w:t>
      </w:r>
      <w:r>
        <w:t xml:space="preserve"> the </w:t>
      </w:r>
      <w:r w:rsidR="00FC3578">
        <w:t>consumer/</w:t>
      </w:r>
      <w:r>
        <w:t xml:space="preserve">victim were (role, age, sex, and relationship) </w:t>
      </w:r>
    </w:p>
    <w:p w14:paraId="7E1D41DA" w14:textId="77777777" w:rsidR="00191FE3" w:rsidRDefault="00191FE3" w:rsidP="004745AD">
      <w:pPr>
        <w:pStyle w:val="ListParagraph"/>
        <w:numPr>
          <w:ilvl w:val="0"/>
          <w:numId w:val="10"/>
        </w:numPr>
        <w:ind w:left="426" w:hanging="426"/>
      </w:pPr>
      <w:r w:rsidRPr="00FA62F1">
        <w:rPr>
          <w:b/>
          <w:bCs/>
        </w:rPr>
        <w:t>What</w:t>
      </w:r>
      <w:r>
        <w:t xml:space="preserve"> behaviour they engaged in and what the consequences were </w:t>
      </w:r>
    </w:p>
    <w:p w14:paraId="43744C4B" w14:textId="77777777" w:rsidR="00191FE3" w:rsidRDefault="00191FE3" w:rsidP="004745AD">
      <w:pPr>
        <w:pStyle w:val="ListParagraph"/>
        <w:numPr>
          <w:ilvl w:val="0"/>
          <w:numId w:val="10"/>
        </w:numPr>
        <w:ind w:left="426" w:hanging="426"/>
      </w:pPr>
      <w:r w:rsidRPr="00FA62F1">
        <w:rPr>
          <w:b/>
          <w:bCs/>
        </w:rPr>
        <w:t>Why</w:t>
      </w:r>
      <w:r>
        <w:t xml:space="preserve"> they engaged in the behaviour</w:t>
      </w:r>
    </w:p>
    <w:p w14:paraId="5F9FBC13" w14:textId="77777777" w:rsidR="00191FE3" w:rsidRDefault="00191FE3" w:rsidP="00191FE3"/>
    <w:p w14:paraId="74683EA5" w14:textId="32B5494E" w:rsidR="00FC3578" w:rsidRDefault="00FC3578" w:rsidP="00191FE3">
      <w:r>
        <w:t xml:space="preserve">Following an incident a de-brief is to occur with the consumer to support ongoing and further safety planning. This de-brief involves obtaining the views and perspective of the consumer into their behaviour and what mitigation factors could be utilised in the future. </w:t>
      </w:r>
    </w:p>
    <w:p w14:paraId="116FC296" w14:textId="77777777" w:rsidR="00FC3578" w:rsidRDefault="00FC3578" w:rsidP="00191FE3"/>
    <w:p w14:paraId="3238DC78" w14:textId="58F0C747" w:rsidR="00B1510E" w:rsidRPr="00B40D8D" w:rsidRDefault="00B15F90" w:rsidP="00B40D8D">
      <w:pPr>
        <w:pStyle w:val="Heading1"/>
        <w:rPr>
          <w:sz w:val="24"/>
          <w:szCs w:val="24"/>
        </w:rPr>
      </w:pPr>
      <w:bookmarkStart w:id="67" w:name="_Toc163200234"/>
      <w:r>
        <w:rPr>
          <w:sz w:val="24"/>
          <w:szCs w:val="24"/>
        </w:rPr>
        <w:t>6</w:t>
      </w:r>
      <w:r w:rsidR="00B1510E" w:rsidRPr="00B40D8D">
        <w:rPr>
          <w:sz w:val="24"/>
          <w:szCs w:val="24"/>
        </w:rPr>
        <w:t>.</w:t>
      </w:r>
      <w:r w:rsidR="006774AC">
        <w:rPr>
          <w:sz w:val="24"/>
          <w:szCs w:val="24"/>
        </w:rPr>
        <w:t>7</w:t>
      </w:r>
      <w:r w:rsidR="00B1510E" w:rsidRPr="00B40D8D">
        <w:rPr>
          <w:sz w:val="24"/>
          <w:szCs w:val="24"/>
        </w:rPr>
        <w:t xml:space="preserve"> Dynamic Risk Assessment ISBAR</w:t>
      </w:r>
      <w:bookmarkEnd w:id="67"/>
      <w:r w:rsidR="00B1510E" w:rsidRPr="00B40D8D">
        <w:rPr>
          <w:sz w:val="24"/>
          <w:szCs w:val="24"/>
        </w:rPr>
        <w:t xml:space="preserve"> </w:t>
      </w:r>
    </w:p>
    <w:p w14:paraId="1C37AD6F" w14:textId="2E77EB7E" w:rsidR="00901B46" w:rsidRDefault="2556FD4A" w:rsidP="00855453">
      <w:r>
        <w:t xml:space="preserve">The </w:t>
      </w:r>
      <w:r w:rsidR="14C7B117">
        <w:t xml:space="preserve">short-term </w:t>
      </w:r>
      <w:r>
        <w:t xml:space="preserve">dynamic clinical and environmental risk assessment </w:t>
      </w:r>
      <w:r w:rsidR="14C7B117">
        <w:t xml:space="preserve">and </w:t>
      </w:r>
      <w:r w:rsidR="2AFB7176">
        <w:t xml:space="preserve">management </w:t>
      </w:r>
      <w:r w:rsidR="14C7B117">
        <w:t xml:space="preserve">planning </w:t>
      </w:r>
      <w:r w:rsidR="2AFB7176">
        <w:t xml:space="preserve">approach </w:t>
      </w:r>
      <w:r>
        <w:t xml:space="preserve">known as the ‘Dynamic ISBAR’ </w:t>
      </w:r>
      <w:r w:rsidR="7BE9092F">
        <w:t xml:space="preserve">is </w:t>
      </w:r>
      <w:r w:rsidR="2AFB7176">
        <w:t>utilised in Dhulwa</w:t>
      </w:r>
      <w:r w:rsidR="7BE9092F">
        <w:t xml:space="preserve"> to identify</w:t>
      </w:r>
      <w:r w:rsidR="671E01EC">
        <w:t xml:space="preserve"> </w:t>
      </w:r>
      <w:r w:rsidR="7BE9092F">
        <w:t>response</w:t>
      </w:r>
      <w:r w:rsidR="671E01EC">
        <w:t>s</w:t>
      </w:r>
      <w:r w:rsidR="7BE9092F">
        <w:t xml:space="preserve"> </w:t>
      </w:r>
      <w:r w:rsidR="671E01EC">
        <w:t xml:space="preserve">and </w:t>
      </w:r>
      <w:r w:rsidR="14C7B117">
        <w:t xml:space="preserve">plan </w:t>
      </w:r>
      <w:r w:rsidR="7BE9092F">
        <w:t xml:space="preserve">interventions </w:t>
      </w:r>
      <w:r w:rsidR="671E01EC">
        <w:t xml:space="preserve">in a situation where </w:t>
      </w:r>
      <w:r w:rsidR="2AFB7176">
        <w:t xml:space="preserve">it is anticipated that </w:t>
      </w:r>
      <w:r w:rsidR="671E01EC">
        <w:t>a consumer may respon</w:t>
      </w:r>
      <w:r w:rsidR="2AFB7176">
        <w:t>d</w:t>
      </w:r>
      <w:r w:rsidR="671E01EC">
        <w:t xml:space="preserve"> aggressively. A situation </w:t>
      </w:r>
      <w:r w:rsidR="7BE9092F">
        <w:t xml:space="preserve">may </w:t>
      </w:r>
      <w:r w:rsidR="671E01EC">
        <w:t>be</w:t>
      </w:r>
      <w:r w:rsidR="7BE9092F">
        <w:t xml:space="preserve">, but not limited to, discussions relating to withdrawal of privileges, delivering </w:t>
      </w:r>
      <w:bookmarkStart w:id="68" w:name="_Int_qyGCdCOC"/>
      <w:r w:rsidR="7BE9092F">
        <w:t>bad news</w:t>
      </w:r>
      <w:bookmarkEnd w:id="68"/>
      <w:r w:rsidR="7BE9092F">
        <w:t xml:space="preserve">, enforcing treatment and/or episodes of restraint and seclusion. </w:t>
      </w:r>
    </w:p>
    <w:p w14:paraId="4304425C" w14:textId="77777777" w:rsidR="00901B46" w:rsidRDefault="00901B46" w:rsidP="00855453"/>
    <w:p w14:paraId="72436771" w14:textId="77777777" w:rsidR="00901B46" w:rsidRPr="00C9700A" w:rsidRDefault="00901B46" w:rsidP="00901B46">
      <w:r w:rsidRPr="00864F6D">
        <w:t>T</w:t>
      </w:r>
      <w:r>
        <w:t>he D</w:t>
      </w:r>
      <w:r w:rsidRPr="00864F6D">
        <w:t xml:space="preserve">ynamic ISBAR should be: </w:t>
      </w:r>
    </w:p>
    <w:p w14:paraId="1EE461D3" w14:textId="38FF1CE9" w:rsidR="00901B46" w:rsidRPr="00864F6D" w:rsidRDefault="73C9F976" w:rsidP="00901B46">
      <w:pPr>
        <w:pStyle w:val="ListBullet"/>
      </w:pPr>
      <w:r>
        <w:t>H</w:t>
      </w:r>
      <w:r w:rsidR="7BE9092F">
        <w:t xml:space="preserve">eld before any planned intervention </w:t>
      </w:r>
    </w:p>
    <w:p w14:paraId="3A899439" w14:textId="0AA80378" w:rsidR="00901B46" w:rsidRPr="00864F6D" w:rsidRDefault="73C9F976" w:rsidP="00901B46">
      <w:pPr>
        <w:pStyle w:val="ListBullet"/>
      </w:pPr>
      <w:r>
        <w:t>A</w:t>
      </w:r>
      <w:r w:rsidR="7BE9092F">
        <w:t xml:space="preserve">ttended by all staff involved in the care of the consumer </w:t>
      </w:r>
    </w:p>
    <w:p w14:paraId="4B082DDE" w14:textId="293667DE" w:rsidR="00901B46" w:rsidRPr="00864F6D" w:rsidRDefault="73C9F976" w:rsidP="00901B46">
      <w:pPr>
        <w:pStyle w:val="ListBullet"/>
      </w:pPr>
      <w:bookmarkStart w:id="69" w:name="_Hlk103604790"/>
      <w:r>
        <w:t>K</w:t>
      </w:r>
      <w:r w:rsidR="7BE9092F">
        <w:t xml:space="preserve">ept to a maximum of 10 minutes </w:t>
      </w:r>
      <w:bookmarkEnd w:id="69"/>
    </w:p>
    <w:p w14:paraId="13D46B5A" w14:textId="2E9B3A2D" w:rsidR="00901B46" w:rsidRPr="00864F6D" w:rsidRDefault="73C9F976" w:rsidP="00901B46">
      <w:pPr>
        <w:pStyle w:val="ListBullet"/>
      </w:pPr>
      <w:r>
        <w:t>H</w:t>
      </w:r>
      <w:r w:rsidR="7BE9092F">
        <w:t>eld in a central location accessible to all team members, ensuring workflow is not obstructed and safety and confidentiality can be maintained</w:t>
      </w:r>
    </w:p>
    <w:p w14:paraId="57271D08" w14:textId="70BEE357" w:rsidR="00901B46" w:rsidRPr="00864F6D" w:rsidRDefault="73C9F976" w:rsidP="00901B46">
      <w:pPr>
        <w:pStyle w:val="ListBullet"/>
      </w:pPr>
      <w:bookmarkStart w:id="70" w:name="_Hlk103604998"/>
      <w:r>
        <w:t>Cl</w:t>
      </w:r>
      <w:r w:rsidR="7BE9092F">
        <w:t>inical and non-clinical staff are encouraged to participate, to speak up for safety and contribute to identified issues/risks and proposed management plan</w:t>
      </w:r>
      <w:r w:rsidR="1F19FD1A">
        <w:t xml:space="preserve">. </w:t>
      </w:r>
    </w:p>
    <w:bookmarkEnd w:id="70"/>
    <w:p w14:paraId="6AD0F072" w14:textId="77777777" w:rsidR="00901B46" w:rsidRDefault="00901B46" w:rsidP="00855453"/>
    <w:p w14:paraId="2E42B1AE" w14:textId="7E7C5ACC" w:rsidR="00901B46" w:rsidRPr="00864F6D" w:rsidRDefault="00901B46" w:rsidP="00901B46">
      <w:r w:rsidRPr="00864F6D">
        <w:t xml:space="preserve">The NIC will lead the Dynamic ISBAR </w:t>
      </w:r>
      <w:r w:rsidR="0084643B">
        <w:t xml:space="preserve">discussion </w:t>
      </w:r>
      <w:r w:rsidRPr="00864F6D">
        <w:t>and develop</w:t>
      </w:r>
      <w:r>
        <w:t>ment of</w:t>
      </w:r>
      <w:r w:rsidRPr="00864F6D">
        <w:t xml:space="preserve"> a management plan in consultation with the team </w:t>
      </w:r>
      <w:r>
        <w:t xml:space="preserve">present </w:t>
      </w:r>
      <w:r w:rsidRPr="00864F6D">
        <w:t xml:space="preserve">to </w:t>
      </w:r>
      <w:bookmarkStart w:id="71" w:name="_Hlk103797371"/>
      <w:r w:rsidRPr="00864F6D">
        <w:t>address any identified safety issues</w:t>
      </w:r>
      <w:bookmarkEnd w:id="71"/>
      <w:r w:rsidRPr="00864F6D">
        <w:t xml:space="preserve">. </w:t>
      </w:r>
    </w:p>
    <w:p w14:paraId="45BE3D4E" w14:textId="77777777" w:rsidR="00901B46" w:rsidRDefault="00901B46" w:rsidP="00855453"/>
    <w:p w14:paraId="3F5B4587" w14:textId="296F8629" w:rsidR="00901B46" w:rsidRDefault="7BE9092F" w:rsidP="25E71CF3">
      <w:pPr>
        <w:pStyle w:val="ListBullet"/>
        <w:numPr>
          <w:ilvl w:val="0"/>
          <w:numId w:val="0"/>
        </w:numPr>
        <w:tabs>
          <w:tab w:val="num" w:pos="360"/>
        </w:tabs>
      </w:pPr>
      <w:bookmarkStart w:id="72" w:name="_Hlk103612591"/>
      <w:r>
        <w:t xml:space="preserve">The NIC or </w:t>
      </w:r>
      <w:r w:rsidR="11AC8D7E">
        <w:t xml:space="preserve">primary </w:t>
      </w:r>
      <w:r>
        <w:t xml:space="preserve">nurse is responsible for documenting the Dynamic ISBAR discussions and plan in the consumer’s </w:t>
      </w:r>
      <w:r w:rsidR="76776CDD">
        <w:t xml:space="preserve">clinical record </w:t>
      </w:r>
      <w:r>
        <w:t>as soon as practicable after the intervention.</w:t>
      </w:r>
      <w:r w:rsidR="7CCBEEA4">
        <w:t xml:space="preserve"> </w:t>
      </w:r>
      <w:r>
        <w:t>The notes should describe how effective the intervention was and the learnings.</w:t>
      </w:r>
    </w:p>
    <w:p w14:paraId="2B87206A" w14:textId="77777777" w:rsidR="00901B46" w:rsidRDefault="00901B46" w:rsidP="00901B46"/>
    <w:bookmarkEnd w:id="72"/>
    <w:p w14:paraId="39A3D421" w14:textId="6A845359" w:rsidR="008A5413" w:rsidRDefault="002630A6" w:rsidP="000F230F">
      <w:pPr>
        <w:rPr>
          <w:rFonts w:cs="Arial"/>
          <w:szCs w:val="24"/>
        </w:rPr>
      </w:pPr>
      <w:r>
        <w:rPr>
          <w:noProof/>
        </w:rPr>
        <w:drawing>
          <wp:inline distT="0" distB="0" distL="0" distR="0" wp14:anchorId="717E609C" wp14:editId="13517E08">
            <wp:extent cx="5760720" cy="35096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3509645"/>
                    </a:xfrm>
                    <a:prstGeom prst="rect">
                      <a:avLst/>
                    </a:prstGeom>
                  </pic:spPr>
                </pic:pic>
              </a:graphicData>
            </a:graphic>
          </wp:inline>
        </w:drawing>
      </w:r>
    </w:p>
    <w:p w14:paraId="316294EF" w14:textId="77777777" w:rsidR="002630A6" w:rsidRDefault="002630A6" w:rsidP="008A5413">
      <w:pPr>
        <w:pStyle w:val="Heading1"/>
        <w:rPr>
          <w:sz w:val="24"/>
          <w:szCs w:val="24"/>
        </w:rPr>
      </w:pPr>
    </w:p>
    <w:p w14:paraId="1FE14ACC" w14:textId="0243A8BB" w:rsidR="008A5413" w:rsidRPr="00B40D8D" w:rsidRDefault="00B15F90" w:rsidP="008A5413">
      <w:pPr>
        <w:pStyle w:val="Heading1"/>
        <w:rPr>
          <w:sz w:val="24"/>
          <w:szCs w:val="24"/>
        </w:rPr>
      </w:pPr>
      <w:bookmarkStart w:id="73" w:name="_Toc163200235"/>
      <w:r>
        <w:rPr>
          <w:sz w:val="24"/>
          <w:szCs w:val="24"/>
        </w:rPr>
        <w:t>6</w:t>
      </w:r>
      <w:r w:rsidR="008A5413" w:rsidRPr="00B40D8D">
        <w:rPr>
          <w:sz w:val="24"/>
          <w:szCs w:val="24"/>
        </w:rPr>
        <w:t>.</w:t>
      </w:r>
      <w:r w:rsidR="006774AC">
        <w:rPr>
          <w:sz w:val="24"/>
          <w:szCs w:val="24"/>
        </w:rPr>
        <w:t>8</w:t>
      </w:r>
      <w:r w:rsidR="008A5413" w:rsidRPr="00B40D8D">
        <w:rPr>
          <w:sz w:val="24"/>
          <w:szCs w:val="24"/>
        </w:rPr>
        <w:t xml:space="preserve"> Clinical Risk Assessment (CRA)</w:t>
      </w:r>
      <w:bookmarkEnd w:id="73"/>
    </w:p>
    <w:p w14:paraId="20FF3C44" w14:textId="3DBC655C" w:rsidR="008A5413" w:rsidRDefault="008A5413" w:rsidP="008A5413">
      <w:r>
        <w:t xml:space="preserve">A CRA is completed by the </w:t>
      </w:r>
      <w:r w:rsidR="00A14D69">
        <w:t>m</w:t>
      </w:r>
      <w:r>
        <w:t xml:space="preserve">edical </w:t>
      </w:r>
      <w:r w:rsidR="00A14D69">
        <w:t>o</w:t>
      </w:r>
      <w:r>
        <w:t xml:space="preserve">fficer </w:t>
      </w:r>
      <w:r w:rsidRPr="00937C2B">
        <w:rPr>
          <w:color w:val="000000" w:themeColor="text1"/>
        </w:rPr>
        <w:t xml:space="preserve">with </w:t>
      </w:r>
      <w:r>
        <w:t xml:space="preserve">the consumer and their support person(s) on </w:t>
      </w:r>
      <w:r w:rsidR="00A14D69">
        <w:t xml:space="preserve">admission </w:t>
      </w:r>
      <w:r>
        <w:t xml:space="preserve">to Dhulwa. If the medical </w:t>
      </w:r>
      <w:r w:rsidRPr="00937C2B">
        <w:t>officer</w:t>
      </w:r>
      <w:r>
        <w:t xml:space="preserve"> </w:t>
      </w:r>
      <w:r w:rsidRPr="00937C2B">
        <w:t>is not available</w:t>
      </w:r>
      <w:r>
        <w:t xml:space="preserve"> to participate in the initial assessment, the CNC </w:t>
      </w:r>
      <w:r w:rsidRPr="00937C2B">
        <w:rPr>
          <w:color w:val="000000" w:themeColor="text1"/>
        </w:rPr>
        <w:t xml:space="preserve">or the </w:t>
      </w:r>
      <w:r>
        <w:rPr>
          <w:color w:val="000000" w:themeColor="text1"/>
        </w:rPr>
        <w:t>N</w:t>
      </w:r>
      <w:r w:rsidR="00A14D69">
        <w:rPr>
          <w:color w:val="000000" w:themeColor="text1"/>
        </w:rPr>
        <w:t xml:space="preserve">IC </w:t>
      </w:r>
      <w:r>
        <w:t>will review all</w:t>
      </w:r>
      <w:r>
        <w:rPr>
          <w:spacing w:val="1"/>
        </w:rPr>
        <w:t xml:space="preserve"> </w:t>
      </w:r>
      <w:r>
        <w:t>relevant pre-admission information including the risk assessments completed by referring</w:t>
      </w:r>
      <w:r>
        <w:rPr>
          <w:spacing w:val="1"/>
        </w:rPr>
        <w:t xml:space="preserve"> </w:t>
      </w:r>
      <w:r>
        <w:t>agency and complete the CRA. The medical officer</w:t>
      </w:r>
      <w:r>
        <w:rPr>
          <w:spacing w:val="1"/>
        </w:rPr>
        <w:t xml:space="preserve"> </w:t>
      </w:r>
      <w:r>
        <w:t>will</w:t>
      </w:r>
      <w:r>
        <w:rPr>
          <w:spacing w:val="-1"/>
        </w:rPr>
        <w:t xml:space="preserve"> </w:t>
      </w:r>
      <w:r>
        <w:t>review</w:t>
      </w:r>
      <w:r>
        <w:rPr>
          <w:spacing w:val="-1"/>
        </w:rPr>
        <w:t xml:space="preserve"> </w:t>
      </w:r>
      <w:r>
        <w:t>the</w:t>
      </w:r>
      <w:r>
        <w:rPr>
          <w:spacing w:val="1"/>
        </w:rPr>
        <w:t xml:space="preserve"> </w:t>
      </w:r>
      <w:r>
        <w:t>consumer and complete a CRA</w:t>
      </w:r>
      <w:r>
        <w:rPr>
          <w:spacing w:val="-2"/>
        </w:rPr>
        <w:t xml:space="preserve"> </w:t>
      </w:r>
      <w:r>
        <w:t>as soon</w:t>
      </w:r>
      <w:r>
        <w:rPr>
          <w:spacing w:val="2"/>
        </w:rPr>
        <w:t xml:space="preserve"> </w:t>
      </w:r>
      <w:r>
        <w:t>as</w:t>
      </w:r>
      <w:r>
        <w:rPr>
          <w:spacing w:val="-2"/>
        </w:rPr>
        <w:t xml:space="preserve"> </w:t>
      </w:r>
      <w:r>
        <w:t>possible.</w:t>
      </w:r>
    </w:p>
    <w:p w14:paraId="7AB7D378" w14:textId="77777777" w:rsidR="008A5413" w:rsidRDefault="008A5413" w:rsidP="008A5413">
      <w:pPr>
        <w:rPr>
          <w:sz w:val="23"/>
        </w:rPr>
      </w:pPr>
    </w:p>
    <w:p w14:paraId="79388978" w14:textId="224E14CA" w:rsidR="008A5413" w:rsidRDefault="018447A8" w:rsidP="008A5413">
      <w:r>
        <w:t>CRA’s are revised regularly throughout the consumer’s admission and</w:t>
      </w:r>
      <w:r>
        <w:rPr>
          <w:spacing w:val="1"/>
        </w:rPr>
        <w:t xml:space="preserve"> </w:t>
      </w:r>
      <w:r>
        <w:t xml:space="preserve">should reflect any changes to risk according to their presentation. </w:t>
      </w:r>
      <w:r w:rsidR="19108AD8">
        <w:t>The r</w:t>
      </w:r>
      <w:r>
        <w:t xml:space="preserve">isk can be </w:t>
      </w:r>
      <w:r w:rsidRPr="006C3507">
        <w:t>revised by</w:t>
      </w:r>
      <w:r>
        <w:rPr>
          <w:spacing w:val="-2"/>
        </w:rPr>
        <w:t xml:space="preserve"> </w:t>
      </w:r>
      <w:r>
        <w:t>any</w:t>
      </w:r>
      <w:r>
        <w:rPr>
          <w:spacing w:val="-1"/>
        </w:rPr>
        <w:t xml:space="preserve"> </w:t>
      </w:r>
      <w:r>
        <w:t>member</w:t>
      </w:r>
      <w:r>
        <w:rPr>
          <w:spacing w:val="-1"/>
        </w:rPr>
        <w:t xml:space="preserve"> </w:t>
      </w:r>
      <w:r>
        <w:t>of</w:t>
      </w:r>
      <w:r>
        <w:rPr>
          <w:spacing w:val="-2"/>
        </w:rPr>
        <w:t xml:space="preserve"> </w:t>
      </w:r>
      <w:r>
        <w:t>the</w:t>
      </w:r>
      <w:r>
        <w:rPr>
          <w:spacing w:val="-3"/>
        </w:rPr>
        <w:t xml:space="preserve"> </w:t>
      </w:r>
      <w:r>
        <w:t>treating</w:t>
      </w:r>
      <w:r>
        <w:rPr>
          <w:spacing w:val="-3"/>
        </w:rPr>
        <w:t xml:space="preserve"> </w:t>
      </w:r>
      <w:r>
        <w:t>team in</w:t>
      </w:r>
      <w:r>
        <w:rPr>
          <w:spacing w:val="-1"/>
        </w:rPr>
        <w:t xml:space="preserve"> </w:t>
      </w:r>
      <w:r>
        <w:t>accordance with</w:t>
      </w:r>
      <w:r>
        <w:rPr>
          <w:spacing w:val="-3"/>
        </w:rPr>
        <w:t xml:space="preserve"> </w:t>
      </w:r>
      <w:r>
        <w:t>process</w:t>
      </w:r>
      <w:r>
        <w:rPr>
          <w:spacing w:val="-1"/>
        </w:rPr>
        <w:t xml:space="preserve"> </w:t>
      </w:r>
      <w:r>
        <w:t>outlined</w:t>
      </w:r>
      <w:r>
        <w:rPr>
          <w:spacing w:val="-2"/>
        </w:rPr>
        <w:t xml:space="preserve"> </w:t>
      </w:r>
      <w:r>
        <w:t>in</w:t>
      </w:r>
      <w:r>
        <w:rPr>
          <w:spacing w:val="-3"/>
        </w:rPr>
        <w:t xml:space="preserve"> </w:t>
      </w:r>
      <w:r>
        <w:t>section</w:t>
      </w:r>
      <w:r>
        <w:rPr>
          <w:spacing w:val="-2"/>
        </w:rPr>
        <w:t xml:space="preserve"> </w:t>
      </w:r>
      <w:r>
        <w:t>(e)</w:t>
      </w:r>
      <w:r>
        <w:rPr>
          <w:spacing w:val="-2"/>
        </w:rPr>
        <w:t xml:space="preserve"> </w:t>
      </w:r>
      <w:r>
        <w:t>Change of Risk Category on the form. These assessments should involve the consumer and when possible, family/</w:t>
      </w:r>
      <w:r>
        <w:rPr>
          <w:spacing w:val="-1"/>
        </w:rPr>
        <w:t xml:space="preserve"> </w:t>
      </w:r>
      <w:r>
        <w:t>carer/</w:t>
      </w:r>
      <w:r>
        <w:rPr>
          <w:spacing w:val="-2"/>
        </w:rPr>
        <w:t xml:space="preserve"> </w:t>
      </w:r>
      <w:r>
        <w:t>nominated</w:t>
      </w:r>
      <w:r>
        <w:rPr>
          <w:spacing w:val="1"/>
        </w:rPr>
        <w:t xml:space="preserve"> </w:t>
      </w:r>
      <w:r>
        <w:t>person</w:t>
      </w:r>
      <w:r>
        <w:rPr>
          <w:spacing w:val="-2"/>
        </w:rPr>
        <w:t xml:space="preserve"> </w:t>
      </w:r>
      <w:r>
        <w:t>/</w:t>
      </w:r>
      <w:r>
        <w:rPr>
          <w:spacing w:val="-2"/>
        </w:rPr>
        <w:t xml:space="preserve"> </w:t>
      </w:r>
      <w:r>
        <w:t xml:space="preserve">advocate. </w:t>
      </w:r>
    </w:p>
    <w:p w14:paraId="08FEA992" w14:textId="77777777" w:rsidR="008A5413" w:rsidRDefault="008A5413" w:rsidP="008A5413"/>
    <w:p w14:paraId="2CBC0BF3" w14:textId="77777777" w:rsidR="008A5413" w:rsidRDefault="008A5413" w:rsidP="008A5413">
      <w:r>
        <w:t xml:space="preserve">The CRA is reviewed and completed by the MDT:  </w:t>
      </w:r>
    </w:p>
    <w:p w14:paraId="45232ED0" w14:textId="77777777" w:rsidR="008A5413" w:rsidRDefault="018447A8" w:rsidP="008A5413">
      <w:pPr>
        <w:pStyle w:val="ListBullet"/>
        <w:tabs>
          <w:tab w:val="num" w:pos="360"/>
        </w:tabs>
        <w:ind w:left="360" w:hanging="360"/>
      </w:pPr>
      <w:r>
        <w:t>To inform the consumer’s level of observation</w:t>
      </w:r>
    </w:p>
    <w:p w14:paraId="71C7AA9D" w14:textId="1CF86BA1" w:rsidR="008A5413" w:rsidRPr="00461314" w:rsidRDefault="018447A8" w:rsidP="008A5413">
      <w:pPr>
        <w:pStyle w:val="ListBullet"/>
        <w:tabs>
          <w:tab w:val="num" w:pos="360"/>
        </w:tabs>
        <w:ind w:left="360" w:hanging="360"/>
      </w:pPr>
      <w:r>
        <w:t xml:space="preserve">If the consumer has been managed in the de-escalation area within the last </w:t>
      </w:r>
      <w:proofErr w:type="gramStart"/>
      <w:r>
        <w:t>24</w:t>
      </w:r>
      <w:r>
        <w:rPr>
          <w:spacing w:val="-52"/>
        </w:rPr>
        <w:t xml:space="preserve"> </w:t>
      </w:r>
      <w:r w:rsidR="00684479">
        <w:rPr>
          <w:spacing w:val="-52"/>
        </w:rPr>
        <w:t xml:space="preserve"> </w:t>
      </w:r>
      <w:r>
        <w:t>hours</w:t>
      </w:r>
      <w:proofErr w:type="gramEnd"/>
      <w:r>
        <w:rPr>
          <w:spacing w:val="-3"/>
        </w:rPr>
        <w:t xml:space="preserve"> </w:t>
      </w:r>
    </w:p>
    <w:p w14:paraId="13E94D10" w14:textId="14D37386" w:rsidR="008A5413" w:rsidRDefault="018447A8" w:rsidP="008A5413">
      <w:pPr>
        <w:pStyle w:val="ListBullet"/>
        <w:tabs>
          <w:tab w:val="num" w:pos="360"/>
        </w:tabs>
        <w:ind w:left="360" w:hanging="360"/>
      </w:pPr>
      <w:r>
        <w:t xml:space="preserve">When observation rating of ARC 5 level (1:1 nursing) </w:t>
      </w:r>
    </w:p>
    <w:p w14:paraId="783E1462" w14:textId="77777777" w:rsidR="008A5413" w:rsidRDefault="018447A8" w:rsidP="008A5413">
      <w:pPr>
        <w:pStyle w:val="ListBullet"/>
        <w:tabs>
          <w:tab w:val="num" w:pos="360"/>
        </w:tabs>
        <w:ind w:left="360" w:hanging="360"/>
      </w:pPr>
      <w:r>
        <w:t>Following an</w:t>
      </w:r>
      <w:r w:rsidRPr="00461314">
        <w:rPr>
          <w:spacing w:val="-1"/>
        </w:rPr>
        <w:t xml:space="preserve"> </w:t>
      </w:r>
      <w:r>
        <w:t>increase in</w:t>
      </w:r>
      <w:r w:rsidRPr="00461314">
        <w:rPr>
          <w:spacing w:val="-2"/>
        </w:rPr>
        <w:t xml:space="preserve"> </w:t>
      </w:r>
      <w:r>
        <w:t xml:space="preserve">DASA rating </w:t>
      </w:r>
    </w:p>
    <w:p w14:paraId="00A0EEF0" w14:textId="2CF5681F" w:rsidR="008A5413" w:rsidRDefault="018447A8" w:rsidP="008A5413">
      <w:pPr>
        <w:pStyle w:val="ListBullet"/>
        <w:tabs>
          <w:tab w:val="num" w:pos="360"/>
        </w:tabs>
        <w:ind w:left="360" w:hanging="360"/>
      </w:pPr>
      <w:r>
        <w:t>When risk factors are perceived to have changed, including feedback or information</w:t>
      </w:r>
      <w:r>
        <w:rPr>
          <w:spacing w:val="-2"/>
        </w:rPr>
        <w:t xml:space="preserve"> </w:t>
      </w:r>
      <w:r>
        <w:t>from</w:t>
      </w:r>
      <w:r>
        <w:rPr>
          <w:spacing w:val="-2"/>
        </w:rPr>
        <w:t xml:space="preserve"> </w:t>
      </w:r>
      <w:r w:rsidR="00665CDB">
        <w:rPr>
          <w:spacing w:val="-2"/>
        </w:rPr>
        <w:t xml:space="preserve">nominated persons, carers, </w:t>
      </w:r>
      <w:proofErr w:type="gramStart"/>
      <w:r w:rsidR="00665CDB">
        <w:rPr>
          <w:spacing w:val="-2"/>
        </w:rPr>
        <w:t>family</w:t>
      </w:r>
      <w:proofErr w:type="gramEnd"/>
      <w:r w:rsidR="00665CDB">
        <w:rPr>
          <w:spacing w:val="-2"/>
        </w:rPr>
        <w:t xml:space="preserve"> or other supports. </w:t>
      </w:r>
    </w:p>
    <w:p w14:paraId="0816F306" w14:textId="77777777" w:rsidR="00A1372E" w:rsidRDefault="00A1372E" w:rsidP="00A1372E">
      <w:pPr>
        <w:pStyle w:val="ListBullet"/>
        <w:numPr>
          <w:ilvl w:val="0"/>
          <w:numId w:val="0"/>
        </w:numPr>
        <w:ind w:left="360"/>
      </w:pPr>
    </w:p>
    <w:p w14:paraId="1E773BC2" w14:textId="17CC5C14" w:rsidR="007C01C8" w:rsidRPr="0020203B" w:rsidRDefault="00B15F90" w:rsidP="0020203B">
      <w:pPr>
        <w:pStyle w:val="Heading1"/>
        <w:rPr>
          <w:sz w:val="24"/>
          <w:szCs w:val="24"/>
        </w:rPr>
      </w:pPr>
      <w:bookmarkStart w:id="74" w:name="_Toc163200236"/>
      <w:r>
        <w:rPr>
          <w:sz w:val="24"/>
          <w:szCs w:val="24"/>
        </w:rPr>
        <w:lastRenderedPageBreak/>
        <w:t>6</w:t>
      </w:r>
      <w:r w:rsidR="006910A6" w:rsidRPr="0020203B">
        <w:rPr>
          <w:sz w:val="24"/>
          <w:szCs w:val="24"/>
        </w:rPr>
        <w:t>.</w:t>
      </w:r>
      <w:r w:rsidR="006774AC">
        <w:rPr>
          <w:sz w:val="24"/>
          <w:szCs w:val="24"/>
        </w:rPr>
        <w:t>9</w:t>
      </w:r>
      <w:r w:rsidR="006910A6" w:rsidRPr="0020203B">
        <w:rPr>
          <w:sz w:val="24"/>
          <w:szCs w:val="24"/>
        </w:rPr>
        <w:t xml:space="preserve"> </w:t>
      </w:r>
      <w:r w:rsidR="007C01C8" w:rsidRPr="0020203B">
        <w:rPr>
          <w:sz w:val="24"/>
          <w:szCs w:val="24"/>
        </w:rPr>
        <w:t>Observation</w:t>
      </w:r>
      <w:bookmarkEnd w:id="74"/>
      <w:r w:rsidR="007C01C8" w:rsidRPr="0020203B">
        <w:rPr>
          <w:sz w:val="24"/>
          <w:szCs w:val="24"/>
        </w:rPr>
        <w:t xml:space="preserve"> </w:t>
      </w:r>
    </w:p>
    <w:p w14:paraId="233E8696" w14:textId="3B908B16" w:rsidR="00DE69DF" w:rsidRDefault="765B217F" w:rsidP="00191FE3">
      <w:r>
        <w:t>Observation th</w:t>
      </w:r>
      <w:r w:rsidR="609D621E">
        <w:t>r</w:t>
      </w:r>
      <w:r>
        <w:t>ough engagement is the purposeful gathering of information from consumer</w:t>
      </w:r>
      <w:r w:rsidR="5011B8D6">
        <w:t>s</w:t>
      </w:r>
      <w:r>
        <w:t xml:space="preserve"> to inform clinical decision </w:t>
      </w:r>
      <w:r w:rsidR="4BE7FFA7">
        <w:t xml:space="preserve">making and is </w:t>
      </w:r>
      <w:r>
        <w:t xml:space="preserve">the formal and objective assessment of a consumer’s physical, </w:t>
      </w:r>
      <w:r w:rsidR="65224DB6">
        <w:t>mental,</w:t>
      </w:r>
      <w:r>
        <w:t xml:space="preserve"> and social</w:t>
      </w:r>
      <w:r w:rsidR="5011B8D6">
        <w:t xml:space="preserve"> condition.</w:t>
      </w:r>
    </w:p>
    <w:p w14:paraId="009814A8" w14:textId="77777777" w:rsidR="00DE69DF" w:rsidRDefault="00DE69DF" w:rsidP="00191FE3"/>
    <w:p w14:paraId="02B6FA06" w14:textId="3D0D810B" w:rsidR="00BC5AD7" w:rsidRDefault="00AF4778" w:rsidP="00191FE3">
      <w:r w:rsidRPr="00E022F4">
        <w:t>A minimum of t</w:t>
      </w:r>
      <w:r w:rsidR="11AC8D7E" w:rsidRPr="00E022F4">
        <w:t xml:space="preserve">wo nursing staff </w:t>
      </w:r>
      <w:r w:rsidR="19108AD8" w:rsidRPr="00E022F4">
        <w:t xml:space="preserve">are to </w:t>
      </w:r>
      <w:bookmarkStart w:id="75" w:name="_Int_SaJ0UKgq"/>
      <w:r w:rsidR="19108AD8" w:rsidRPr="00E022F4">
        <w:t xml:space="preserve">be on </w:t>
      </w:r>
      <w:r w:rsidR="11AC8D7E" w:rsidRPr="00E022F4">
        <w:t>the clinical floor at all times</w:t>
      </w:r>
      <w:bookmarkEnd w:id="75"/>
      <w:r w:rsidRPr="00E022F4">
        <w:t xml:space="preserve">, including </w:t>
      </w:r>
      <w:proofErr w:type="gramStart"/>
      <w:r w:rsidR="00F34CBC" w:rsidRPr="00E022F4">
        <w:t xml:space="preserve">during </w:t>
      </w:r>
      <w:r w:rsidRPr="00E022F4">
        <w:t xml:space="preserve"> night</w:t>
      </w:r>
      <w:proofErr w:type="gramEnd"/>
      <w:r w:rsidRPr="00E022F4">
        <w:t xml:space="preserve"> shift.</w:t>
      </w:r>
      <w:r>
        <w:t xml:space="preserve"> </w:t>
      </w:r>
    </w:p>
    <w:p w14:paraId="33B24A91" w14:textId="77777777" w:rsidR="00BC5AD7" w:rsidRDefault="00BC5AD7" w:rsidP="00191FE3"/>
    <w:p w14:paraId="12CF3E1A" w14:textId="7A9FA90A" w:rsidR="00BC5AD7" w:rsidRDefault="765B217F" w:rsidP="00191FE3">
      <w:r>
        <w:t>Observations are not passive but requires nurses to be person centred an</w:t>
      </w:r>
      <w:r w:rsidR="5011B8D6">
        <w:t>d</w:t>
      </w:r>
      <w:r>
        <w:t xml:space="preserve"> engage therapeutically with consumers</w:t>
      </w:r>
      <w:r w:rsidR="370F000A">
        <w:t xml:space="preserve">. </w:t>
      </w:r>
      <w:r>
        <w:t xml:space="preserve">Observation through engagement </w:t>
      </w:r>
      <w:r w:rsidR="32EB4695">
        <w:t>is</w:t>
      </w:r>
      <w:r>
        <w:t xml:space="preserve"> for safety, protection from harm and maintenance of wellbeing and provides opportunity to develop rapport and contribute to ongoing assessment and recovery</w:t>
      </w:r>
      <w:r w:rsidR="48AD3838">
        <w:t xml:space="preserve">. </w:t>
      </w:r>
    </w:p>
    <w:p w14:paraId="7002A15C" w14:textId="77777777" w:rsidR="00BC5AD7" w:rsidRDefault="00BC5AD7" w:rsidP="00191FE3"/>
    <w:p w14:paraId="25983E47" w14:textId="3AB65387" w:rsidR="005807B0" w:rsidRDefault="00BC5AD7" w:rsidP="00191FE3">
      <w:r>
        <w:t xml:space="preserve">The purpose of observation is to provide optimum care, to escalate and </w:t>
      </w:r>
      <w:r w:rsidR="00443A9D">
        <w:t>manage</w:t>
      </w:r>
      <w:r>
        <w:t xml:space="preserve"> deterioration in a timely way and ensure safety of the environment</w:t>
      </w:r>
      <w:r w:rsidR="00443A9D">
        <w:t xml:space="preserve"> where </w:t>
      </w:r>
      <w:r>
        <w:t xml:space="preserve">care is provided. </w:t>
      </w:r>
    </w:p>
    <w:p w14:paraId="3982B463" w14:textId="77777777" w:rsidR="00235751" w:rsidRDefault="00235751" w:rsidP="00191FE3"/>
    <w:p w14:paraId="00E5EC76" w14:textId="0B5C6B20" w:rsidR="00235751" w:rsidRDefault="00BB4F6B" w:rsidP="00191FE3">
      <w:r>
        <w:t>O</w:t>
      </w:r>
      <w:r w:rsidR="00235751">
        <w:t xml:space="preserve">bservations </w:t>
      </w:r>
      <w:r>
        <w:t xml:space="preserve">enable </w:t>
      </w:r>
      <w:r w:rsidR="00235751">
        <w:t>engag</w:t>
      </w:r>
      <w:r>
        <w:t xml:space="preserve">ement </w:t>
      </w:r>
      <w:r w:rsidR="00235751">
        <w:t>with consumer</w:t>
      </w:r>
      <w:r>
        <w:t>s</w:t>
      </w:r>
      <w:r w:rsidR="00235751">
        <w:t xml:space="preserve"> which actively contribute</w:t>
      </w:r>
      <w:r w:rsidR="00443A9D">
        <w:t>s</w:t>
      </w:r>
      <w:r w:rsidR="00235751">
        <w:t xml:space="preserve"> to comprehensive care. There are several principles that underlie the practice of observation: </w:t>
      </w:r>
    </w:p>
    <w:p w14:paraId="51052518" w14:textId="33651C61" w:rsidR="00235751" w:rsidRDefault="00235751" w:rsidP="004745AD">
      <w:pPr>
        <w:pStyle w:val="ListParagraph"/>
        <w:numPr>
          <w:ilvl w:val="0"/>
          <w:numId w:val="19"/>
        </w:numPr>
        <w:ind w:left="426" w:hanging="426"/>
      </w:pPr>
      <w:r>
        <w:t>It is multifaceted</w:t>
      </w:r>
    </w:p>
    <w:p w14:paraId="6B221456" w14:textId="4913599F" w:rsidR="00235751" w:rsidRDefault="00235751" w:rsidP="004745AD">
      <w:pPr>
        <w:pStyle w:val="ListParagraph"/>
        <w:numPr>
          <w:ilvl w:val="0"/>
          <w:numId w:val="19"/>
        </w:numPr>
        <w:ind w:left="426" w:hanging="426"/>
      </w:pPr>
      <w:r>
        <w:t xml:space="preserve">Observation and assessment are interrelated </w:t>
      </w:r>
    </w:p>
    <w:p w14:paraId="03EAA63F" w14:textId="31A8D360" w:rsidR="00235751" w:rsidRDefault="00235751" w:rsidP="004745AD">
      <w:pPr>
        <w:pStyle w:val="ListParagraph"/>
        <w:numPr>
          <w:ilvl w:val="0"/>
          <w:numId w:val="19"/>
        </w:numPr>
        <w:ind w:left="426" w:hanging="426"/>
      </w:pPr>
      <w:r>
        <w:t xml:space="preserve">Observation is grounded in therapeutic engagement with the consumer </w:t>
      </w:r>
    </w:p>
    <w:p w14:paraId="489CFD0F" w14:textId="39FB89FA" w:rsidR="00235751" w:rsidRDefault="00235751" w:rsidP="004745AD">
      <w:pPr>
        <w:pStyle w:val="ListParagraph"/>
        <w:numPr>
          <w:ilvl w:val="0"/>
          <w:numId w:val="19"/>
        </w:numPr>
        <w:ind w:left="426" w:hanging="426"/>
      </w:pPr>
      <w:r>
        <w:t>Appreciation of how Dhulwa environments influence behaviour</w:t>
      </w:r>
    </w:p>
    <w:p w14:paraId="1FEE2F21" w14:textId="1AAA54AD" w:rsidR="00235751" w:rsidRDefault="00235751" w:rsidP="004745AD">
      <w:pPr>
        <w:pStyle w:val="ListParagraph"/>
        <w:numPr>
          <w:ilvl w:val="0"/>
          <w:numId w:val="19"/>
        </w:numPr>
        <w:ind w:left="426" w:hanging="426"/>
      </w:pPr>
      <w:r>
        <w:t>Are communicated between staff</w:t>
      </w:r>
    </w:p>
    <w:p w14:paraId="1265E05D" w14:textId="3370336F" w:rsidR="00235751" w:rsidRDefault="00235751" w:rsidP="004745AD">
      <w:pPr>
        <w:pStyle w:val="ListParagraph"/>
        <w:numPr>
          <w:ilvl w:val="0"/>
          <w:numId w:val="19"/>
        </w:numPr>
        <w:ind w:left="426" w:hanging="426"/>
      </w:pPr>
      <w:r>
        <w:t xml:space="preserve">There is a clear process of documentation that is timely and descriptive. </w:t>
      </w:r>
    </w:p>
    <w:p w14:paraId="2ECB2AA5" w14:textId="77777777" w:rsidR="00BC5AD7" w:rsidRDefault="00BC5AD7" w:rsidP="00191FE3"/>
    <w:p w14:paraId="26AED26F" w14:textId="55090500" w:rsidR="00191FE3" w:rsidRDefault="00191FE3" w:rsidP="00191FE3">
      <w:r>
        <w:t>The consumer’s allocated nurse must always know the location of the consumer.</w:t>
      </w:r>
      <w:r w:rsidR="00D63D31">
        <w:t xml:space="preserve"> O</w:t>
      </w:r>
      <w:r>
        <w:t xml:space="preserve">bservation should be established as part of unit routine and </w:t>
      </w:r>
      <w:r>
        <w:rPr>
          <w:spacing w:val="1"/>
        </w:rPr>
        <w:t xml:space="preserve">performed </w:t>
      </w:r>
      <w:r>
        <w:t xml:space="preserve">regularly by the consumer’s allocated nurse as part of their everyday practice to maintain the </w:t>
      </w:r>
      <w:r>
        <w:rPr>
          <w:spacing w:val="-52"/>
        </w:rPr>
        <w:t xml:space="preserve">  </w:t>
      </w:r>
      <w:r>
        <w:t>safety</w:t>
      </w:r>
      <w:r>
        <w:rPr>
          <w:spacing w:val="-3"/>
        </w:rPr>
        <w:t xml:space="preserve"> </w:t>
      </w:r>
      <w:r>
        <w:t>of</w:t>
      </w:r>
      <w:r>
        <w:rPr>
          <w:spacing w:val="-2"/>
        </w:rPr>
        <w:t xml:space="preserve"> </w:t>
      </w:r>
      <w:r>
        <w:t>consumers.</w:t>
      </w:r>
    </w:p>
    <w:p w14:paraId="0A08FDBF" w14:textId="77777777" w:rsidR="006E266A" w:rsidRDefault="006E266A" w:rsidP="00191FE3"/>
    <w:p w14:paraId="34884DE5" w14:textId="1AACF49A" w:rsidR="006E266A" w:rsidRPr="00822EA3" w:rsidRDefault="007508BC" w:rsidP="00191FE3">
      <w:r w:rsidRPr="00822EA3">
        <w:t>The f</w:t>
      </w:r>
      <w:r w:rsidR="006E266A" w:rsidRPr="00822EA3">
        <w:t xml:space="preserve">requency of clinical documentation in a consumer’s clinical record is based on the consumers ARC level (see below). The documentation is to include: </w:t>
      </w:r>
    </w:p>
    <w:p w14:paraId="45864E83" w14:textId="7026CD21" w:rsidR="006E266A" w:rsidRPr="00822EA3" w:rsidRDefault="006E266A" w:rsidP="007508BC">
      <w:pPr>
        <w:pStyle w:val="ListParagraph"/>
        <w:numPr>
          <w:ilvl w:val="0"/>
          <w:numId w:val="31"/>
        </w:numPr>
        <w:ind w:left="426" w:hanging="426"/>
      </w:pPr>
      <w:r w:rsidRPr="00822EA3">
        <w:t xml:space="preserve">Mental state examination </w:t>
      </w:r>
    </w:p>
    <w:p w14:paraId="4F1F70B0" w14:textId="64691383" w:rsidR="006E266A" w:rsidRPr="00822EA3" w:rsidRDefault="007508BC" w:rsidP="007508BC">
      <w:pPr>
        <w:pStyle w:val="ListParagraph"/>
        <w:numPr>
          <w:ilvl w:val="0"/>
          <w:numId w:val="31"/>
        </w:numPr>
        <w:ind w:left="426" w:hanging="426"/>
      </w:pPr>
      <w:r w:rsidRPr="00822EA3">
        <w:t>The l</w:t>
      </w:r>
      <w:r w:rsidR="006E266A" w:rsidRPr="00822EA3">
        <w:t xml:space="preserve">ocation and activities of </w:t>
      </w:r>
      <w:r w:rsidRPr="00822EA3">
        <w:t xml:space="preserve">the </w:t>
      </w:r>
      <w:r w:rsidR="006E266A" w:rsidRPr="00822EA3">
        <w:t xml:space="preserve">consumer </w:t>
      </w:r>
    </w:p>
    <w:p w14:paraId="65D03773" w14:textId="7372F1D5" w:rsidR="006E266A" w:rsidRPr="00822EA3" w:rsidRDefault="006E266A" w:rsidP="007508BC">
      <w:pPr>
        <w:pStyle w:val="ListParagraph"/>
        <w:numPr>
          <w:ilvl w:val="0"/>
          <w:numId w:val="31"/>
        </w:numPr>
        <w:ind w:left="426" w:hanging="426"/>
      </w:pPr>
      <w:r w:rsidRPr="00822EA3">
        <w:t xml:space="preserve">Any new behaviours </w:t>
      </w:r>
      <w:r w:rsidR="007508BC" w:rsidRPr="00822EA3">
        <w:t>i.e.</w:t>
      </w:r>
      <w:r w:rsidRPr="00822EA3">
        <w:t xml:space="preserve"> symptom</w:t>
      </w:r>
      <w:r w:rsidR="00E022F4" w:rsidRPr="00822EA3">
        <w:t xml:space="preserve">, </w:t>
      </w:r>
      <w:r w:rsidRPr="00822EA3">
        <w:t>aggression/risk attributes</w:t>
      </w:r>
    </w:p>
    <w:p w14:paraId="36CBF677" w14:textId="41E193E2" w:rsidR="006E266A" w:rsidRPr="00822EA3" w:rsidRDefault="007508BC" w:rsidP="007508BC">
      <w:pPr>
        <w:pStyle w:val="ListParagraph"/>
        <w:numPr>
          <w:ilvl w:val="0"/>
          <w:numId w:val="31"/>
        </w:numPr>
        <w:ind w:left="426" w:hanging="426"/>
      </w:pPr>
      <w:r w:rsidRPr="00822EA3">
        <w:t>How the consumer is i</w:t>
      </w:r>
      <w:r w:rsidR="006E266A" w:rsidRPr="00822EA3">
        <w:t>nteracti</w:t>
      </w:r>
      <w:r w:rsidRPr="00822EA3">
        <w:t xml:space="preserve">ng </w:t>
      </w:r>
      <w:r w:rsidR="006E266A" w:rsidRPr="00822EA3">
        <w:t>with others</w:t>
      </w:r>
    </w:p>
    <w:p w14:paraId="32C32BFF" w14:textId="77777777" w:rsidR="006E266A" w:rsidRDefault="006E266A" w:rsidP="00191FE3"/>
    <w:p w14:paraId="5422F8EE" w14:textId="08B700A4" w:rsidR="00235751" w:rsidRDefault="006E266A" w:rsidP="00235751">
      <w:pPr>
        <w:rPr>
          <w:lang w:val="en-GB"/>
        </w:rPr>
      </w:pPr>
      <w:r>
        <w:t xml:space="preserve"> </w:t>
      </w:r>
      <w:r w:rsidR="00235751" w:rsidRPr="00715AC8">
        <w:rPr>
          <w:lang w:val="en-GB"/>
        </w:rPr>
        <w:t xml:space="preserve">There are 5 levels of ARC observation: </w:t>
      </w:r>
    </w:p>
    <w:p w14:paraId="29D4C694" w14:textId="77777777" w:rsidR="00D63D31" w:rsidRPr="00715AC8" w:rsidRDefault="00D63D31" w:rsidP="00235751">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2126"/>
        <w:gridCol w:w="5387"/>
      </w:tblGrid>
      <w:tr w:rsidR="00235751" w:rsidRPr="00715AC8" w14:paraId="0F8CBEE5" w14:textId="77777777" w:rsidTr="00684479">
        <w:tc>
          <w:tcPr>
            <w:tcW w:w="1163" w:type="dxa"/>
            <w:shd w:val="clear" w:color="auto" w:fill="CCCCCC"/>
          </w:tcPr>
          <w:p w14:paraId="5CB4A165" w14:textId="2C7CFCFE" w:rsidR="00235751" w:rsidRPr="00715AC8" w:rsidRDefault="00235751" w:rsidP="00DF53A6">
            <w:pPr>
              <w:spacing w:before="100" w:beforeAutospacing="1" w:after="100" w:afterAutospacing="1"/>
              <w:jc w:val="both"/>
              <w:rPr>
                <w:rFonts w:asciiTheme="minorHAnsi" w:hAnsiTheme="minorHAnsi" w:cstheme="minorHAnsi"/>
                <w:color w:val="000000"/>
                <w:sz w:val="22"/>
                <w:szCs w:val="22"/>
                <w:lang w:val="en-GB"/>
              </w:rPr>
            </w:pPr>
            <w:r w:rsidRPr="00715AC8">
              <w:rPr>
                <w:rFonts w:asciiTheme="minorHAnsi" w:hAnsiTheme="minorHAnsi" w:cstheme="minorHAnsi"/>
                <w:color w:val="000000"/>
                <w:sz w:val="22"/>
                <w:szCs w:val="22"/>
                <w:lang w:val="en-GB"/>
              </w:rPr>
              <w:t>A</w:t>
            </w:r>
            <w:r>
              <w:rPr>
                <w:rFonts w:asciiTheme="minorHAnsi" w:hAnsiTheme="minorHAnsi" w:cstheme="minorHAnsi"/>
                <w:color w:val="000000"/>
                <w:sz w:val="22"/>
                <w:szCs w:val="22"/>
                <w:lang w:val="en-GB"/>
              </w:rPr>
              <w:t>RC</w:t>
            </w:r>
            <w:r w:rsidRPr="00715AC8">
              <w:rPr>
                <w:rFonts w:asciiTheme="minorHAnsi" w:hAnsiTheme="minorHAnsi" w:cstheme="minorHAnsi"/>
                <w:color w:val="000000"/>
                <w:sz w:val="22"/>
                <w:szCs w:val="22"/>
                <w:lang w:val="en-GB"/>
              </w:rPr>
              <w:t xml:space="preserve"> Level</w:t>
            </w:r>
          </w:p>
        </w:tc>
        <w:tc>
          <w:tcPr>
            <w:tcW w:w="2126" w:type="dxa"/>
            <w:shd w:val="clear" w:color="auto" w:fill="CCCCCC"/>
          </w:tcPr>
          <w:p w14:paraId="18A07EDA" w14:textId="77777777" w:rsidR="00235751" w:rsidRPr="00715AC8" w:rsidRDefault="00235751" w:rsidP="00DF53A6">
            <w:pPr>
              <w:spacing w:before="100" w:beforeAutospacing="1" w:after="100" w:afterAutospacing="1"/>
              <w:jc w:val="both"/>
              <w:rPr>
                <w:rFonts w:asciiTheme="minorHAnsi" w:hAnsiTheme="minorHAnsi" w:cstheme="minorHAnsi"/>
                <w:color w:val="000000"/>
                <w:sz w:val="22"/>
                <w:szCs w:val="22"/>
                <w:lang w:val="en-GB"/>
              </w:rPr>
            </w:pPr>
            <w:r w:rsidRPr="00715AC8">
              <w:rPr>
                <w:rFonts w:asciiTheme="minorHAnsi" w:hAnsiTheme="minorHAnsi" w:cstheme="minorHAnsi"/>
                <w:color w:val="000000"/>
                <w:sz w:val="22"/>
                <w:szCs w:val="22"/>
                <w:lang w:val="en-GB"/>
              </w:rPr>
              <w:t>Level of Risk</w:t>
            </w:r>
          </w:p>
        </w:tc>
        <w:tc>
          <w:tcPr>
            <w:tcW w:w="5387" w:type="dxa"/>
            <w:shd w:val="clear" w:color="auto" w:fill="CCCCCC"/>
          </w:tcPr>
          <w:p w14:paraId="602F3EE5" w14:textId="77777777" w:rsidR="00235751" w:rsidRPr="00715AC8" w:rsidRDefault="00235751" w:rsidP="00DF53A6">
            <w:pPr>
              <w:spacing w:before="100" w:beforeAutospacing="1" w:after="100" w:afterAutospacing="1"/>
              <w:jc w:val="both"/>
              <w:rPr>
                <w:rFonts w:asciiTheme="minorHAnsi" w:hAnsiTheme="minorHAnsi" w:cstheme="minorHAnsi"/>
                <w:color w:val="000000"/>
                <w:sz w:val="22"/>
                <w:szCs w:val="22"/>
                <w:lang w:val="en-GB"/>
              </w:rPr>
            </w:pPr>
            <w:r w:rsidRPr="00715AC8">
              <w:rPr>
                <w:rFonts w:asciiTheme="minorHAnsi" w:hAnsiTheme="minorHAnsi" w:cstheme="minorHAnsi"/>
                <w:color w:val="000000"/>
                <w:sz w:val="22"/>
                <w:szCs w:val="22"/>
                <w:lang w:val="en-GB"/>
              </w:rPr>
              <w:t>Description</w:t>
            </w:r>
          </w:p>
        </w:tc>
      </w:tr>
      <w:tr w:rsidR="00235751" w:rsidRPr="00715AC8" w14:paraId="1CA6B17F" w14:textId="77777777" w:rsidTr="00684479">
        <w:tc>
          <w:tcPr>
            <w:tcW w:w="1163" w:type="dxa"/>
          </w:tcPr>
          <w:p w14:paraId="258419A8" w14:textId="77777777" w:rsidR="00235751" w:rsidRPr="00715AC8" w:rsidRDefault="00235751" w:rsidP="00DF53A6">
            <w:pPr>
              <w:spacing w:before="100" w:beforeAutospacing="1" w:after="100" w:afterAutospacing="1"/>
              <w:jc w:val="both"/>
              <w:rPr>
                <w:rFonts w:asciiTheme="minorHAnsi" w:hAnsiTheme="minorHAnsi" w:cstheme="minorHAnsi"/>
                <w:color w:val="000000"/>
                <w:sz w:val="22"/>
                <w:szCs w:val="22"/>
                <w:lang w:val="en-GB"/>
              </w:rPr>
            </w:pPr>
            <w:r w:rsidRPr="00715AC8">
              <w:rPr>
                <w:rFonts w:asciiTheme="minorHAnsi" w:hAnsiTheme="minorHAnsi" w:cstheme="minorHAnsi"/>
                <w:color w:val="000000"/>
                <w:sz w:val="22"/>
                <w:szCs w:val="22"/>
                <w:lang w:val="en-GB"/>
              </w:rPr>
              <w:t>Level 1</w:t>
            </w:r>
          </w:p>
        </w:tc>
        <w:tc>
          <w:tcPr>
            <w:tcW w:w="2126" w:type="dxa"/>
          </w:tcPr>
          <w:p w14:paraId="57D8F9ED" w14:textId="77777777" w:rsidR="00235751" w:rsidRPr="00715AC8" w:rsidRDefault="20587F57" w:rsidP="47372293">
            <w:pPr>
              <w:spacing w:before="100" w:beforeAutospacing="1" w:after="100" w:afterAutospacing="1"/>
              <w:jc w:val="both"/>
              <w:rPr>
                <w:rFonts w:asciiTheme="minorHAnsi" w:hAnsiTheme="minorHAnsi" w:cstheme="minorBidi"/>
                <w:color w:val="000000"/>
                <w:sz w:val="22"/>
                <w:szCs w:val="22"/>
                <w:lang w:val="en-GB"/>
              </w:rPr>
            </w:pPr>
            <w:bookmarkStart w:id="76" w:name="_Int_mSNIJq06"/>
            <w:r w:rsidRPr="47372293">
              <w:rPr>
                <w:rFonts w:asciiTheme="minorHAnsi" w:hAnsiTheme="minorHAnsi" w:cstheme="minorBidi"/>
                <w:color w:val="000000" w:themeColor="text1"/>
                <w:sz w:val="22"/>
                <w:szCs w:val="22"/>
                <w:lang w:val="en-GB"/>
              </w:rPr>
              <w:t>Low risk</w:t>
            </w:r>
            <w:bookmarkEnd w:id="76"/>
            <w:r w:rsidRPr="47372293">
              <w:rPr>
                <w:rFonts w:asciiTheme="minorHAnsi" w:hAnsiTheme="minorHAnsi" w:cstheme="minorBidi"/>
                <w:color w:val="000000" w:themeColor="text1"/>
                <w:sz w:val="22"/>
                <w:szCs w:val="22"/>
                <w:lang w:val="en-GB"/>
              </w:rPr>
              <w:t xml:space="preserve"> </w:t>
            </w:r>
          </w:p>
        </w:tc>
        <w:tc>
          <w:tcPr>
            <w:tcW w:w="5387" w:type="dxa"/>
          </w:tcPr>
          <w:p w14:paraId="39F8E645" w14:textId="255530C5" w:rsidR="00235751" w:rsidRPr="00715AC8" w:rsidRDefault="00235751" w:rsidP="00DF53A6">
            <w:pPr>
              <w:spacing w:before="100" w:beforeAutospacing="1" w:after="100" w:afterAutospacing="1"/>
              <w:rPr>
                <w:rFonts w:asciiTheme="minorHAnsi" w:hAnsiTheme="minorHAnsi" w:cstheme="minorHAnsi"/>
                <w:color w:val="000000"/>
                <w:sz w:val="22"/>
                <w:szCs w:val="22"/>
                <w:lang w:val="en-GB"/>
              </w:rPr>
            </w:pPr>
            <w:r w:rsidRPr="00715AC8">
              <w:rPr>
                <w:rFonts w:asciiTheme="minorHAnsi" w:hAnsiTheme="minorHAnsi" w:cstheme="minorHAnsi"/>
                <w:color w:val="000000"/>
                <w:sz w:val="22"/>
                <w:szCs w:val="22"/>
                <w:lang w:val="en-GB"/>
              </w:rPr>
              <w:t xml:space="preserve">General </w:t>
            </w:r>
            <w:r w:rsidR="00D63D31">
              <w:rPr>
                <w:rFonts w:asciiTheme="minorHAnsi" w:hAnsiTheme="minorHAnsi" w:cstheme="minorHAnsi"/>
                <w:color w:val="000000"/>
                <w:sz w:val="22"/>
                <w:szCs w:val="22"/>
                <w:lang w:val="en-GB"/>
              </w:rPr>
              <w:t>e</w:t>
            </w:r>
            <w:r w:rsidRPr="00715AC8">
              <w:rPr>
                <w:rFonts w:asciiTheme="minorHAnsi" w:hAnsiTheme="minorHAnsi" w:cstheme="minorHAnsi"/>
                <w:color w:val="000000"/>
                <w:sz w:val="22"/>
                <w:szCs w:val="22"/>
                <w:lang w:val="en-GB"/>
              </w:rPr>
              <w:t xml:space="preserve">ngagement and </w:t>
            </w:r>
            <w:r w:rsidR="00D63D31">
              <w:rPr>
                <w:rFonts w:asciiTheme="minorHAnsi" w:hAnsiTheme="minorHAnsi" w:cstheme="minorHAnsi"/>
                <w:color w:val="000000"/>
                <w:sz w:val="22"/>
                <w:szCs w:val="22"/>
                <w:lang w:val="en-GB"/>
              </w:rPr>
              <w:t>o</w:t>
            </w:r>
            <w:r w:rsidRPr="00715AC8">
              <w:rPr>
                <w:rFonts w:asciiTheme="minorHAnsi" w:hAnsiTheme="minorHAnsi" w:cstheme="minorHAnsi"/>
                <w:color w:val="000000"/>
                <w:sz w:val="22"/>
                <w:szCs w:val="22"/>
                <w:lang w:val="en-GB"/>
              </w:rPr>
              <w:t>bservations every 2 hours</w:t>
            </w:r>
          </w:p>
        </w:tc>
      </w:tr>
      <w:tr w:rsidR="00235751" w:rsidRPr="00715AC8" w14:paraId="09CEEB0F" w14:textId="77777777" w:rsidTr="00684479">
        <w:tc>
          <w:tcPr>
            <w:tcW w:w="1163" w:type="dxa"/>
          </w:tcPr>
          <w:p w14:paraId="41F4131A" w14:textId="77777777" w:rsidR="00235751" w:rsidRPr="00715AC8" w:rsidRDefault="00235751" w:rsidP="00DF53A6">
            <w:pPr>
              <w:spacing w:before="100" w:beforeAutospacing="1" w:after="100" w:afterAutospacing="1"/>
              <w:jc w:val="both"/>
              <w:rPr>
                <w:rFonts w:asciiTheme="minorHAnsi" w:hAnsiTheme="minorHAnsi" w:cstheme="minorHAnsi"/>
                <w:color w:val="000000"/>
                <w:sz w:val="22"/>
                <w:szCs w:val="22"/>
                <w:lang w:val="en-GB"/>
              </w:rPr>
            </w:pPr>
            <w:r w:rsidRPr="00715AC8">
              <w:rPr>
                <w:rFonts w:asciiTheme="minorHAnsi" w:hAnsiTheme="minorHAnsi" w:cstheme="minorHAnsi"/>
                <w:color w:val="000000"/>
                <w:sz w:val="22"/>
                <w:szCs w:val="22"/>
                <w:lang w:val="en-GB"/>
              </w:rPr>
              <w:t>Level 2</w:t>
            </w:r>
          </w:p>
        </w:tc>
        <w:tc>
          <w:tcPr>
            <w:tcW w:w="2126" w:type="dxa"/>
          </w:tcPr>
          <w:p w14:paraId="4B8DAE9A" w14:textId="77777777" w:rsidR="00235751" w:rsidRPr="00715AC8" w:rsidRDefault="00235751" w:rsidP="00DF53A6">
            <w:pPr>
              <w:spacing w:before="100" w:beforeAutospacing="1" w:after="100" w:afterAutospacing="1"/>
              <w:jc w:val="both"/>
              <w:rPr>
                <w:rFonts w:asciiTheme="minorHAnsi" w:hAnsiTheme="minorHAnsi" w:cstheme="minorHAnsi"/>
                <w:color w:val="000000"/>
                <w:sz w:val="22"/>
                <w:szCs w:val="22"/>
                <w:lang w:val="en-GB"/>
              </w:rPr>
            </w:pPr>
            <w:r w:rsidRPr="00715AC8">
              <w:rPr>
                <w:rFonts w:asciiTheme="minorHAnsi" w:hAnsiTheme="minorHAnsi" w:cstheme="minorHAnsi"/>
                <w:color w:val="000000"/>
                <w:sz w:val="22"/>
                <w:szCs w:val="22"/>
                <w:lang w:val="en-GB"/>
              </w:rPr>
              <w:t>Low to Medium risk</w:t>
            </w:r>
          </w:p>
        </w:tc>
        <w:tc>
          <w:tcPr>
            <w:tcW w:w="5387" w:type="dxa"/>
          </w:tcPr>
          <w:p w14:paraId="157021D7" w14:textId="365158CC" w:rsidR="00235751" w:rsidRPr="00715AC8" w:rsidRDefault="00235751" w:rsidP="00DF53A6">
            <w:pPr>
              <w:spacing w:before="100" w:beforeAutospacing="1" w:after="100" w:afterAutospacing="1"/>
              <w:rPr>
                <w:rFonts w:asciiTheme="minorHAnsi" w:hAnsiTheme="minorHAnsi" w:cstheme="minorHAnsi"/>
                <w:color w:val="000000"/>
                <w:sz w:val="22"/>
                <w:szCs w:val="22"/>
                <w:lang w:val="en-GB"/>
              </w:rPr>
            </w:pPr>
            <w:r w:rsidRPr="00715AC8">
              <w:rPr>
                <w:rFonts w:asciiTheme="minorHAnsi" w:hAnsiTheme="minorHAnsi" w:cstheme="minorHAnsi"/>
                <w:color w:val="000000"/>
                <w:sz w:val="22"/>
                <w:szCs w:val="22"/>
                <w:lang w:val="en-GB"/>
              </w:rPr>
              <w:t xml:space="preserve">Intermittent </w:t>
            </w:r>
            <w:r w:rsidR="00D63D31">
              <w:rPr>
                <w:rFonts w:asciiTheme="minorHAnsi" w:hAnsiTheme="minorHAnsi" w:cstheme="minorHAnsi"/>
                <w:color w:val="000000"/>
                <w:sz w:val="22"/>
                <w:szCs w:val="22"/>
                <w:lang w:val="en-GB"/>
              </w:rPr>
              <w:t>e</w:t>
            </w:r>
            <w:r w:rsidRPr="00715AC8">
              <w:rPr>
                <w:rFonts w:asciiTheme="minorHAnsi" w:hAnsiTheme="minorHAnsi" w:cstheme="minorHAnsi"/>
                <w:color w:val="000000"/>
                <w:sz w:val="22"/>
                <w:szCs w:val="22"/>
                <w:lang w:val="en-GB"/>
              </w:rPr>
              <w:t xml:space="preserve">ngagement and </w:t>
            </w:r>
            <w:r w:rsidR="00D63D31">
              <w:rPr>
                <w:rFonts w:asciiTheme="minorHAnsi" w:hAnsiTheme="minorHAnsi" w:cstheme="minorHAnsi"/>
                <w:color w:val="000000"/>
                <w:sz w:val="22"/>
                <w:szCs w:val="22"/>
                <w:lang w:val="en-GB"/>
              </w:rPr>
              <w:t>o</w:t>
            </w:r>
            <w:r w:rsidRPr="00715AC8">
              <w:rPr>
                <w:rFonts w:asciiTheme="minorHAnsi" w:hAnsiTheme="minorHAnsi" w:cstheme="minorHAnsi"/>
                <w:color w:val="000000"/>
                <w:sz w:val="22"/>
                <w:szCs w:val="22"/>
                <w:lang w:val="en-GB"/>
              </w:rPr>
              <w:t>bservation every 50-60 minutes</w:t>
            </w:r>
          </w:p>
        </w:tc>
      </w:tr>
      <w:tr w:rsidR="00235751" w:rsidRPr="00715AC8" w14:paraId="11AFE699" w14:textId="77777777" w:rsidTr="00684479">
        <w:tc>
          <w:tcPr>
            <w:tcW w:w="1163" w:type="dxa"/>
          </w:tcPr>
          <w:p w14:paraId="621C4988" w14:textId="77777777" w:rsidR="00235751" w:rsidRPr="00715AC8" w:rsidRDefault="00235751" w:rsidP="00DF53A6">
            <w:pPr>
              <w:spacing w:before="100" w:beforeAutospacing="1" w:after="100" w:afterAutospacing="1"/>
              <w:jc w:val="both"/>
              <w:rPr>
                <w:rFonts w:asciiTheme="minorHAnsi" w:hAnsiTheme="minorHAnsi" w:cstheme="minorHAnsi"/>
                <w:color w:val="000000"/>
                <w:sz w:val="22"/>
                <w:szCs w:val="22"/>
                <w:lang w:val="en-GB"/>
              </w:rPr>
            </w:pPr>
            <w:r w:rsidRPr="00715AC8">
              <w:rPr>
                <w:rFonts w:asciiTheme="minorHAnsi" w:hAnsiTheme="minorHAnsi" w:cstheme="minorHAnsi"/>
                <w:color w:val="000000"/>
                <w:sz w:val="22"/>
                <w:szCs w:val="22"/>
                <w:lang w:val="en-GB"/>
              </w:rPr>
              <w:t>Level 3</w:t>
            </w:r>
          </w:p>
        </w:tc>
        <w:tc>
          <w:tcPr>
            <w:tcW w:w="2126" w:type="dxa"/>
          </w:tcPr>
          <w:p w14:paraId="723DD140" w14:textId="77777777" w:rsidR="00235751" w:rsidRPr="00715AC8" w:rsidRDefault="00235751" w:rsidP="00DF53A6">
            <w:pPr>
              <w:spacing w:before="100" w:beforeAutospacing="1" w:after="100" w:afterAutospacing="1"/>
              <w:jc w:val="both"/>
              <w:rPr>
                <w:rFonts w:asciiTheme="minorHAnsi" w:hAnsiTheme="minorHAnsi" w:cstheme="minorHAnsi"/>
                <w:color w:val="000000"/>
                <w:sz w:val="22"/>
                <w:szCs w:val="22"/>
                <w:lang w:val="en-GB"/>
              </w:rPr>
            </w:pPr>
            <w:r w:rsidRPr="00715AC8">
              <w:rPr>
                <w:rFonts w:asciiTheme="minorHAnsi" w:hAnsiTheme="minorHAnsi" w:cstheme="minorHAnsi"/>
                <w:color w:val="000000"/>
                <w:sz w:val="22"/>
                <w:szCs w:val="22"/>
                <w:lang w:val="en-GB"/>
              </w:rPr>
              <w:t>Medium risk</w:t>
            </w:r>
          </w:p>
        </w:tc>
        <w:tc>
          <w:tcPr>
            <w:tcW w:w="5387" w:type="dxa"/>
          </w:tcPr>
          <w:p w14:paraId="48918534" w14:textId="06513C04" w:rsidR="00235751" w:rsidRPr="00715AC8" w:rsidRDefault="00235751" w:rsidP="00DF53A6">
            <w:pPr>
              <w:spacing w:before="100" w:beforeAutospacing="1" w:after="100" w:afterAutospacing="1"/>
              <w:rPr>
                <w:rFonts w:asciiTheme="minorHAnsi" w:hAnsiTheme="minorHAnsi" w:cstheme="minorHAnsi"/>
                <w:color w:val="000000"/>
                <w:sz w:val="22"/>
                <w:szCs w:val="22"/>
                <w:lang w:val="en-GB"/>
              </w:rPr>
            </w:pPr>
            <w:r w:rsidRPr="00715AC8">
              <w:rPr>
                <w:rFonts w:asciiTheme="minorHAnsi" w:hAnsiTheme="minorHAnsi" w:cstheme="minorHAnsi"/>
                <w:color w:val="000000"/>
                <w:sz w:val="22"/>
                <w:szCs w:val="22"/>
                <w:lang w:val="en-GB"/>
              </w:rPr>
              <w:t xml:space="preserve">Frequent </w:t>
            </w:r>
            <w:r w:rsidR="00D63D31">
              <w:rPr>
                <w:rFonts w:asciiTheme="minorHAnsi" w:hAnsiTheme="minorHAnsi" w:cstheme="minorHAnsi"/>
                <w:color w:val="000000"/>
                <w:sz w:val="22"/>
                <w:szCs w:val="22"/>
                <w:lang w:val="en-GB"/>
              </w:rPr>
              <w:t>e</w:t>
            </w:r>
            <w:r w:rsidRPr="00715AC8">
              <w:rPr>
                <w:rFonts w:asciiTheme="minorHAnsi" w:hAnsiTheme="minorHAnsi" w:cstheme="minorHAnsi"/>
                <w:color w:val="000000"/>
                <w:sz w:val="22"/>
                <w:szCs w:val="22"/>
                <w:lang w:val="en-GB"/>
              </w:rPr>
              <w:t xml:space="preserve">ngagement and </w:t>
            </w:r>
            <w:r w:rsidR="00D63D31">
              <w:rPr>
                <w:rFonts w:asciiTheme="minorHAnsi" w:hAnsiTheme="minorHAnsi" w:cstheme="minorHAnsi"/>
                <w:color w:val="000000"/>
                <w:sz w:val="22"/>
                <w:szCs w:val="22"/>
                <w:lang w:val="en-GB"/>
              </w:rPr>
              <w:t>o</w:t>
            </w:r>
            <w:r w:rsidRPr="00715AC8">
              <w:rPr>
                <w:rFonts w:asciiTheme="minorHAnsi" w:hAnsiTheme="minorHAnsi" w:cstheme="minorHAnsi"/>
                <w:color w:val="000000"/>
                <w:sz w:val="22"/>
                <w:szCs w:val="22"/>
                <w:lang w:val="en-GB"/>
              </w:rPr>
              <w:t xml:space="preserve">bservation every 20- 30 </w:t>
            </w:r>
            <w:proofErr w:type="gramStart"/>
            <w:r w:rsidRPr="00715AC8">
              <w:rPr>
                <w:rFonts w:asciiTheme="minorHAnsi" w:hAnsiTheme="minorHAnsi" w:cstheme="minorHAnsi"/>
                <w:color w:val="000000"/>
                <w:sz w:val="22"/>
                <w:szCs w:val="22"/>
                <w:lang w:val="en-GB"/>
              </w:rPr>
              <w:t>minutes</w:t>
            </w:r>
            <w:proofErr w:type="gramEnd"/>
          </w:p>
        </w:tc>
      </w:tr>
      <w:tr w:rsidR="00235751" w:rsidRPr="00715AC8" w14:paraId="3ED038D4" w14:textId="77777777" w:rsidTr="00684479">
        <w:tc>
          <w:tcPr>
            <w:tcW w:w="1163" w:type="dxa"/>
          </w:tcPr>
          <w:p w14:paraId="242E32BB" w14:textId="77777777" w:rsidR="00235751" w:rsidRPr="00715AC8" w:rsidRDefault="00235751" w:rsidP="00DF53A6">
            <w:pPr>
              <w:spacing w:before="100" w:beforeAutospacing="1" w:after="100" w:afterAutospacing="1"/>
              <w:jc w:val="both"/>
              <w:rPr>
                <w:rFonts w:asciiTheme="minorHAnsi" w:hAnsiTheme="minorHAnsi" w:cstheme="minorHAnsi"/>
                <w:color w:val="000000"/>
                <w:sz w:val="22"/>
                <w:szCs w:val="22"/>
                <w:lang w:val="en-GB"/>
              </w:rPr>
            </w:pPr>
            <w:r w:rsidRPr="00715AC8">
              <w:rPr>
                <w:rFonts w:asciiTheme="minorHAnsi" w:hAnsiTheme="minorHAnsi" w:cstheme="minorHAnsi"/>
                <w:color w:val="000000"/>
                <w:sz w:val="22"/>
                <w:szCs w:val="22"/>
                <w:lang w:val="en-GB"/>
              </w:rPr>
              <w:lastRenderedPageBreak/>
              <w:t>Level 4</w:t>
            </w:r>
          </w:p>
        </w:tc>
        <w:tc>
          <w:tcPr>
            <w:tcW w:w="2126" w:type="dxa"/>
          </w:tcPr>
          <w:p w14:paraId="1B5CFDC9" w14:textId="77777777" w:rsidR="00235751" w:rsidRPr="00715AC8" w:rsidRDefault="00235751" w:rsidP="00DF53A6">
            <w:pPr>
              <w:spacing w:before="100" w:beforeAutospacing="1" w:after="100" w:afterAutospacing="1"/>
              <w:jc w:val="both"/>
              <w:rPr>
                <w:rFonts w:asciiTheme="minorHAnsi" w:hAnsiTheme="minorHAnsi" w:cstheme="minorHAnsi"/>
                <w:color w:val="000000"/>
                <w:sz w:val="22"/>
                <w:szCs w:val="22"/>
                <w:lang w:val="en-GB"/>
              </w:rPr>
            </w:pPr>
            <w:r w:rsidRPr="00715AC8">
              <w:rPr>
                <w:rFonts w:asciiTheme="minorHAnsi" w:hAnsiTheme="minorHAnsi" w:cstheme="minorHAnsi"/>
                <w:color w:val="000000"/>
                <w:sz w:val="22"/>
                <w:szCs w:val="22"/>
                <w:lang w:val="en-GB"/>
              </w:rPr>
              <w:t>Medium to High risk</w:t>
            </w:r>
          </w:p>
        </w:tc>
        <w:tc>
          <w:tcPr>
            <w:tcW w:w="5387" w:type="dxa"/>
          </w:tcPr>
          <w:p w14:paraId="5980D74B" w14:textId="0123C672" w:rsidR="00235751" w:rsidRPr="00715AC8" w:rsidRDefault="00235751" w:rsidP="00DF53A6">
            <w:pPr>
              <w:spacing w:before="100" w:beforeAutospacing="1" w:after="100" w:afterAutospacing="1"/>
              <w:rPr>
                <w:rFonts w:asciiTheme="minorHAnsi" w:hAnsiTheme="minorHAnsi" w:cstheme="minorHAnsi"/>
                <w:color w:val="000000"/>
                <w:sz w:val="22"/>
                <w:szCs w:val="22"/>
                <w:lang w:val="en-GB"/>
              </w:rPr>
            </w:pPr>
            <w:r w:rsidRPr="00715AC8">
              <w:rPr>
                <w:rFonts w:asciiTheme="minorHAnsi" w:hAnsiTheme="minorHAnsi" w:cstheme="minorHAnsi"/>
                <w:color w:val="000000"/>
                <w:sz w:val="22"/>
                <w:szCs w:val="22"/>
                <w:lang w:val="en-GB"/>
              </w:rPr>
              <w:t xml:space="preserve">Close </w:t>
            </w:r>
            <w:r w:rsidR="00D63D31">
              <w:rPr>
                <w:rFonts w:asciiTheme="minorHAnsi" w:hAnsiTheme="minorHAnsi" w:cstheme="minorHAnsi"/>
                <w:color w:val="000000"/>
                <w:sz w:val="22"/>
                <w:szCs w:val="22"/>
                <w:lang w:val="en-GB"/>
              </w:rPr>
              <w:t>e</w:t>
            </w:r>
            <w:r w:rsidRPr="00715AC8">
              <w:rPr>
                <w:rFonts w:asciiTheme="minorHAnsi" w:hAnsiTheme="minorHAnsi" w:cstheme="minorHAnsi"/>
                <w:color w:val="000000"/>
                <w:sz w:val="22"/>
                <w:szCs w:val="22"/>
                <w:lang w:val="en-GB"/>
              </w:rPr>
              <w:t xml:space="preserve">ngagement and </w:t>
            </w:r>
            <w:r w:rsidR="00D63D31">
              <w:rPr>
                <w:rFonts w:asciiTheme="minorHAnsi" w:hAnsiTheme="minorHAnsi" w:cstheme="minorHAnsi"/>
                <w:color w:val="000000"/>
                <w:sz w:val="22"/>
                <w:szCs w:val="22"/>
                <w:lang w:val="en-GB"/>
              </w:rPr>
              <w:t>o</w:t>
            </w:r>
            <w:r w:rsidRPr="00715AC8">
              <w:rPr>
                <w:rFonts w:asciiTheme="minorHAnsi" w:hAnsiTheme="minorHAnsi" w:cstheme="minorHAnsi"/>
                <w:color w:val="000000"/>
                <w:sz w:val="22"/>
                <w:szCs w:val="22"/>
                <w:lang w:val="en-GB"/>
              </w:rPr>
              <w:t xml:space="preserve">bservation every 10- 15 </w:t>
            </w:r>
            <w:proofErr w:type="gramStart"/>
            <w:r w:rsidRPr="00715AC8">
              <w:rPr>
                <w:rFonts w:asciiTheme="minorHAnsi" w:hAnsiTheme="minorHAnsi" w:cstheme="minorHAnsi"/>
                <w:color w:val="000000"/>
                <w:sz w:val="22"/>
                <w:szCs w:val="22"/>
                <w:lang w:val="en-GB"/>
              </w:rPr>
              <w:t>minutes</w:t>
            </w:r>
            <w:proofErr w:type="gramEnd"/>
          </w:p>
        </w:tc>
      </w:tr>
      <w:tr w:rsidR="00235751" w:rsidRPr="00715AC8" w14:paraId="5EBFC404" w14:textId="77777777" w:rsidTr="00684479">
        <w:tc>
          <w:tcPr>
            <w:tcW w:w="1163" w:type="dxa"/>
          </w:tcPr>
          <w:p w14:paraId="5520FC06" w14:textId="77777777" w:rsidR="00235751" w:rsidRPr="00715AC8" w:rsidRDefault="00235751" w:rsidP="00DF53A6">
            <w:pPr>
              <w:spacing w:before="100" w:beforeAutospacing="1" w:after="100" w:afterAutospacing="1"/>
              <w:jc w:val="both"/>
              <w:rPr>
                <w:rFonts w:asciiTheme="minorHAnsi" w:hAnsiTheme="minorHAnsi" w:cstheme="minorHAnsi"/>
                <w:color w:val="000000"/>
                <w:sz w:val="22"/>
                <w:szCs w:val="22"/>
                <w:lang w:val="en-GB"/>
              </w:rPr>
            </w:pPr>
            <w:r w:rsidRPr="00715AC8">
              <w:rPr>
                <w:rFonts w:asciiTheme="minorHAnsi" w:hAnsiTheme="minorHAnsi" w:cstheme="minorHAnsi"/>
                <w:color w:val="000000"/>
                <w:sz w:val="22"/>
                <w:szCs w:val="22"/>
                <w:lang w:val="en-GB"/>
              </w:rPr>
              <w:t>Level 5</w:t>
            </w:r>
          </w:p>
        </w:tc>
        <w:tc>
          <w:tcPr>
            <w:tcW w:w="2126" w:type="dxa"/>
          </w:tcPr>
          <w:p w14:paraId="6D71584E" w14:textId="77777777" w:rsidR="00235751" w:rsidRPr="00715AC8" w:rsidRDefault="20587F57" w:rsidP="47372293">
            <w:pPr>
              <w:spacing w:before="100" w:beforeAutospacing="1" w:after="100" w:afterAutospacing="1"/>
              <w:jc w:val="both"/>
              <w:rPr>
                <w:rFonts w:asciiTheme="minorHAnsi" w:hAnsiTheme="minorHAnsi" w:cstheme="minorBidi"/>
                <w:color w:val="000000"/>
                <w:sz w:val="22"/>
                <w:szCs w:val="22"/>
                <w:lang w:val="en-GB"/>
              </w:rPr>
            </w:pPr>
            <w:bookmarkStart w:id="77" w:name="_Int_JA0W5ZOc"/>
            <w:r w:rsidRPr="47372293">
              <w:rPr>
                <w:rFonts w:asciiTheme="minorHAnsi" w:hAnsiTheme="minorHAnsi" w:cstheme="minorBidi"/>
                <w:color w:val="000000" w:themeColor="text1"/>
                <w:sz w:val="22"/>
                <w:szCs w:val="22"/>
                <w:lang w:val="en-GB"/>
              </w:rPr>
              <w:t>High risk</w:t>
            </w:r>
            <w:bookmarkEnd w:id="77"/>
          </w:p>
        </w:tc>
        <w:tc>
          <w:tcPr>
            <w:tcW w:w="5387" w:type="dxa"/>
          </w:tcPr>
          <w:p w14:paraId="30559848" w14:textId="2A56398F" w:rsidR="00235751" w:rsidRPr="00715AC8" w:rsidRDefault="00235751" w:rsidP="00DF53A6">
            <w:pPr>
              <w:spacing w:before="100" w:beforeAutospacing="1" w:after="100" w:afterAutospacing="1"/>
              <w:rPr>
                <w:rFonts w:asciiTheme="minorHAnsi" w:hAnsiTheme="minorHAnsi" w:cstheme="minorHAnsi"/>
                <w:color w:val="000000"/>
                <w:sz w:val="22"/>
                <w:szCs w:val="22"/>
                <w:lang w:val="en-GB"/>
              </w:rPr>
            </w:pPr>
            <w:r w:rsidRPr="00715AC8">
              <w:rPr>
                <w:rFonts w:asciiTheme="minorHAnsi" w:hAnsiTheme="minorHAnsi" w:cstheme="minorHAnsi"/>
                <w:color w:val="000000"/>
                <w:sz w:val="22"/>
                <w:szCs w:val="22"/>
                <w:lang w:val="en-GB"/>
              </w:rPr>
              <w:t xml:space="preserve">Continuous </w:t>
            </w:r>
            <w:r w:rsidR="00D63D31">
              <w:rPr>
                <w:rFonts w:asciiTheme="minorHAnsi" w:hAnsiTheme="minorHAnsi" w:cstheme="minorHAnsi"/>
                <w:color w:val="000000"/>
                <w:sz w:val="22"/>
                <w:szCs w:val="22"/>
                <w:lang w:val="en-GB"/>
              </w:rPr>
              <w:t>e</w:t>
            </w:r>
            <w:r w:rsidRPr="00715AC8">
              <w:rPr>
                <w:rFonts w:asciiTheme="minorHAnsi" w:hAnsiTheme="minorHAnsi" w:cstheme="minorHAnsi"/>
                <w:color w:val="000000"/>
                <w:sz w:val="22"/>
                <w:szCs w:val="22"/>
                <w:lang w:val="en-GB"/>
              </w:rPr>
              <w:t xml:space="preserve">ngagement and </w:t>
            </w:r>
            <w:r w:rsidR="00D63D31">
              <w:rPr>
                <w:rFonts w:asciiTheme="minorHAnsi" w:hAnsiTheme="minorHAnsi" w:cstheme="minorHAnsi"/>
                <w:color w:val="000000"/>
                <w:sz w:val="22"/>
                <w:szCs w:val="22"/>
                <w:lang w:val="en-GB"/>
              </w:rPr>
              <w:t>o</w:t>
            </w:r>
            <w:r w:rsidRPr="00715AC8">
              <w:rPr>
                <w:rFonts w:asciiTheme="minorHAnsi" w:hAnsiTheme="minorHAnsi" w:cstheme="minorHAnsi"/>
                <w:color w:val="000000"/>
                <w:sz w:val="22"/>
                <w:szCs w:val="22"/>
                <w:lang w:val="en-GB"/>
              </w:rPr>
              <w:t xml:space="preserve">bservation </w:t>
            </w:r>
          </w:p>
        </w:tc>
      </w:tr>
    </w:tbl>
    <w:p w14:paraId="552B7D8B" w14:textId="77777777" w:rsidR="00855453" w:rsidRPr="00D63D31" w:rsidRDefault="00855453" w:rsidP="007B6904">
      <w:pPr>
        <w:jc w:val="right"/>
        <w:rPr>
          <w:rFonts w:cs="Arial"/>
          <w:bCs/>
          <w:i/>
          <w:iCs/>
          <w:szCs w:val="24"/>
        </w:rPr>
      </w:pPr>
    </w:p>
    <w:p w14:paraId="2F3E7B7B" w14:textId="77777777" w:rsidR="002630A6" w:rsidRDefault="002630A6" w:rsidP="47372293">
      <w:pPr>
        <w:rPr>
          <w:b/>
          <w:bCs/>
          <w:sz w:val="22"/>
          <w:szCs w:val="22"/>
          <w:lang w:val="en-US"/>
        </w:rPr>
      </w:pPr>
    </w:p>
    <w:p w14:paraId="6247054F" w14:textId="2DF8721D" w:rsidR="003B669D" w:rsidRPr="00326E7B" w:rsidRDefault="2A934C01" w:rsidP="47372293">
      <w:pPr>
        <w:rPr>
          <w:b/>
          <w:bCs/>
          <w:szCs w:val="24"/>
          <w:lang w:val="en-US"/>
        </w:rPr>
      </w:pPr>
      <w:r w:rsidRPr="00326E7B">
        <w:rPr>
          <w:b/>
          <w:bCs/>
          <w:szCs w:val="24"/>
          <w:lang w:val="en-US"/>
        </w:rPr>
        <w:t xml:space="preserve">ARC 1 - </w:t>
      </w:r>
      <w:r w:rsidR="20709F28" w:rsidRPr="00326E7B">
        <w:rPr>
          <w:b/>
          <w:bCs/>
          <w:szCs w:val="24"/>
          <w:lang w:val="en-US"/>
        </w:rPr>
        <w:t xml:space="preserve">General Observation – 2 </w:t>
      </w:r>
      <w:bookmarkStart w:id="78" w:name="_Int_sENFimyo"/>
      <w:proofErr w:type="gramStart"/>
      <w:r w:rsidR="20709F28" w:rsidRPr="00326E7B">
        <w:rPr>
          <w:b/>
          <w:bCs/>
          <w:szCs w:val="24"/>
          <w:lang w:val="en-US"/>
        </w:rPr>
        <w:t>hourly</w:t>
      </w:r>
      <w:bookmarkEnd w:id="78"/>
      <w:proofErr w:type="gramEnd"/>
    </w:p>
    <w:p w14:paraId="59A38369" w14:textId="5762CF7D" w:rsidR="003B669D" w:rsidRPr="00715AC8" w:rsidRDefault="11AC8D7E" w:rsidP="25E71CF3">
      <w:pPr>
        <w:rPr>
          <w:b/>
          <w:bCs/>
          <w:color w:val="000000"/>
          <w:lang w:val="en-US"/>
        </w:rPr>
      </w:pPr>
      <w:r w:rsidRPr="25E71CF3">
        <w:rPr>
          <w:color w:val="000000" w:themeColor="text1"/>
          <w:lang w:val="en-US"/>
        </w:rPr>
        <w:t>M</w:t>
      </w:r>
      <w:r w:rsidR="20709F28" w:rsidRPr="25E71CF3">
        <w:rPr>
          <w:color w:val="000000" w:themeColor="text1"/>
          <w:lang w:val="en-US"/>
        </w:rPr>
        <w:t xml:space="preserve">inimum level of observation for a </w:t>
      </w:r>
      <w:r w:rsidR="19108AD8" w:rsidRPr="25E71CF3">
        <w:rPr>
          <w:color w:val="000000" w:themeColor="text1"/>
          <w:lang w:val="en-US"/>
        </w:rPr>
        <w:t xml:space="preserve">consumer at </w:t>
      </w:r>
      <w:r w:rsidR="20709F28" w:rsidRPr="25E71CF3">
        <w:rPr>
          <w:color w:val="000000" w:themeColor="text1"/>
          <w:lang w:val="en-US"/>
        </w:rPr>
        <w:t>Dhulwa</w:t>
      </w:r>
      <w:r w:rsidR="0809663F" w:rsidRPr="25E71CF3">
        <w:rPr>
          <w:color w:val="000000" w:themeColor="text1"/>
          <w:lang w:val="en-US"/>
        </w:rPr>
        <w:t xml:space="preserve">. </w:t>
      </w:r>
    </w:p>
    <w:p w14:paraId="472D4DD5" w14:textId="77777777" w:rsidR="00235751" w:rsidRDefault="00235751" w:rsidP="007B6904">
      <w:pPr>
        <w:jc w:val="right"/>
        <w:rPr>
          <w:rFonts w:cs="Arial"/>
          <w:b/>
          <w:szCs w:val="24"/>
        </w:rPr>
      </w:pPr>
    </w:p>
    <w:p w14:paraId="73D3D5F7" w14:textId="77777777" w:rsidR="003B669D" w:rsidRPr="00326E7B" w:rsidRDefault="003B669D" w:rsidP="003B669D">
      <w:pPr>
        <w:rPr>
          <w:b/>
          <w:bCs/>
          <w:iCs/>
          <w:szCs w:val="24"/>
        </w:rPr>
      </w:pPr>
      <w:r w:rsidRPr="00326E7B">
        <w:rPr>
          <w:b/>
          <w:bCs/>
          <w:iCs/>
          <w:szCs w:val="24"/>
        </w:rPr>
        <w:t>ARC 2 (Intermittent engagement and observations) – 50-60 Minutes</w:t>
      </w:r>
    </w:p>
    <w:p w14:paraId="20C44949" w14:textId="4F091DF0" w:rsidR="003B669D" w:rsidRPr="00715AC8" w:rsidRDefault="00454324" w:rsidP="003B669D">
      <w:r>
        <w:rPr>
          <w:color w:val="000000"/>
        </w:rPr>
        <w:t>Consumer risk re</w:t>
      </w:r>
      <w:r w:rsidR="003B669D" w:rsidRPr="00715AC8">
        <w:rPr>
          <w:color w:val="000000"/>
        </w:rPr>
        <w:t xml:space="preserve">quiring </w:t>
      </w:r>
      <w:r>
        <w:rPr>
          <w:color w:val="000000"/>
        </w:rPr>
        <w:t xml:space="preserve">observation </w:t>
      </w:r>
      <w:r w:rsidR="003B669D" w:rsidRPr="00715AC8">
        <w:rPr>
          <w:color w:val="000000"/>
        </w:rPr>
        <w:t xml:space="preserve">higher than </w:t>
      </w:r>
      <w:r w:rsidR="003B669D" w:rsidRPr="00715AC8">
        <w:rPr>
          <w:snapToGrid w:val="0"/>
          <w:color w:val="000000"/>
        </w:rPr>
        <w:t>ARC 1</w:t>
      </w:r>
      <w:r>
        <w:t>.</w:t>
      </w:r>
    </w:p>
    <w:p w14:paraId="20F2CD68" w14:textId="77777777" w:rsidR="00235751" w:rsidRPr="00B76AC1" w:rsidRDefault="00235751" w:rsidP="007B6904">
      <w:pPr>
        <w:jc w:val="right"/>
        <w:rPr>
          <w:rFonts w:cs="Arial"/>
          <w:b/>
          <w:szCs w:val="24"/>
        </w:rPr>
      </w:pPr>
    </w:p>
    <w:p w14:paraId="26D6281C" w14:textId="77777777" w:rsidR="003B669D" w:rsidRPr="00326E7B" w:rsidRDefault="003B669D" w:rsidP="003B669D">
      <w:pPr>
        <w:rPr>
          <w:b/>
          <w:bCs/>
          <w:iCs/>
          <w:snapToGrid w:val="0"/>
          <w:szCs w:val="24"/>
        </w:rPr>
      </w:pPr>
      <w:r w:rsidRPr="00326E7B">
        <w:rPr>
          <w:b/>
          <w:bCs/>
          <w:iCs/>
          <w:snapToGrid w:val="0"/>
          <w:szCs w:val="24"/>
        </w:rPr>
        <w:t>ARC 3 (Frequent observations) – 20-30 Minutes</w:t>
      </w:r>
    </w:p>
    <w:p w14:paraId="031DCBA9" w14:textId="1A0ACF3F" w:rsidR="003B669D" w:rsidRPr="00715AC8" w:rsidRDefault="00454324" w:rsidP="003B669D">
      <w:pPr>
        <w:rPr>
          <w:color w:val="000000"/>
        </w:rPr>
      </w:pPr>
      <w:r>
        <w:rPr>
          <w:color w:val="000000"/>
        </w:rPr>
        <w:t xml:space="preserve">Consumer risk </w:t>
      </w:r>
      <w:r w:rsidR="003B669D" w:rsidRPr="00715AC8">
        <w:rPr>
          <w:color w:val="000000"/>
        </w:rPr>
        <w:t xml:space="preserve">requiring </w:t>
      </w:r>
      <w:r>
        <w:rPr>
          <w:color w:val="000000"/>
        </w:rPr>
        <w:t xml:space="preserve">observation </w:t>
      </w:r>
      <w:r w:rsidR="003B669D" w:rsidRPr="00715AC8">
        <w:rPr>
          <w:color w:val="000000"/>
        </w:rPr>
        <w:t xml:space="preserve">higher </w:t>
      </w:r>
      <w:r>
        <w:rPr>
          <w:color w:val="000000"/>
        </w:rPr>
        <w:t>than</w:t>
      </w:r>
      <w:r w:rsidR="003B669D" w:rsidRPr="00715AC8">
        <w:rPr>
          <w:color w:val="000000"/>
        </w:rPr>
        <w:t xml:space="preserve"> </w:t>
      </w:r>
      <w:r w:rsidR="003B669D" w:rsidRPr="00715AC8">
        <w:rPr>
          <w:snapToGrid w:val="0"/>
          <w:color w:val="000000"/>
        </w:rPr>
        <w:t>ARC 2</w:t>
      </w:r>
      <w:r>
        <w:rPr>
          <w:snapToGrid w:val="0"/>
          <w:color w:val="000000"/>
        </w:rPr>
        <w:t>,</w:t>
      </w:r>
      <w:r w:rsidR="003B669D" w:rsidRPr="00715AC8">
        <w:rPr>
          <w:color w:val="000000"/>
        </w:rPr>
        <w:t xml:space="preserve"> </w:t>
      </w:r>
      <w:r>
        <w:rPr>
          <w:color w:val="000000"/>
        </w:rPr>
        <w:t xml:space="preserve">as assessed as </w:t>
      </w:r>
      <w:r w:rsidR="003B669D" w:rsidRPr="00715AC8">
        <w:rPr>
          <w:color w:val="000000"/>
        </w:rPr>
        <w:t>pos</w:t>
      </w:r>
      <w:r>
        <w:rPr>
          <w:color w:val="000000"/>
        </w:rPr>
        <w:t xml:space="preserve">ing </w:t>
      </w:r>
      <w:r w:rsidR="003B669D" w:rsidRPr="00715AC8">
        <w:rPr>
          <w:color w:val="000000"/>
        </w:rPr>
        <w:t xml:space="preserve">a significant risk of:  </w:t>
      </w:r>
    </w:p>
    <w:p w14:paraId="291AC786" w14:textId="77777777" w:rsidR="003B669D" w:rsidRPr="00715AC8" w:rsidRDefault="20709F28" w:rsidP="003B669D">
      <w:pPr>
        <w:pStyle w:val="ListBullet"/>
      </w:pPr>
      <w:r>
        <w:t>Suicide /Self harm</w:t>
      </w:r>
    </w:p>
    <w:p w14:paraId="036521D7" w14:textId="77777777" w:rsidR="003B669D" w:rsidRPr="00715AC8" w:rsidRDefault="20709F28" w:rsidP="003B669D">
      <w:pPr>
        <w:pStyle w:val="ListBullet"/>
      </w:pPr>
      <w:r>
        <w:t>Overt psychotic symptoms</w:t>
      </w:r>
    </w:p>
    <w:p w14:paraId="59CFEFD9" w14:textId="77777777" w:rsidR="003B669D" w:rsidRPr="00715AC8" w:rsidRDefault="20709F28" w:rsidP="003B669D">
      <w:pPr>
        <w:pStyle w:val="ListBullet"/>
      </w:pPr>
      <w:r>
        <w:t>Harm to others</w:t>
      </w:r>
    </w:p>
    <w:p w14:paraId="19314142" w14:textId="77777777" w:rsidR="003B669D" w:rsidRPr="00715AC8" w:rsidRDefault="20709F28" w:rsidP="003B669D">
      <w:pPr>
        <w:pStyle w:val="ListBullet"/>
      </w:pPr>
      <w:r>
        <w:t xml:space="preserve">Falls </w:t>
      </w:r>
    </w:p>
    <w:p w14:paraId="73AA922D" w14:textId="77777777" w:rsidR="003B669D" w:rsidRPr="00715AC8" w:rsidRDefault="20709F28" w:rsidP="003B669D">
      <w:pPr>
        <w:pStyle w:val="ListBullet"/>
      </w:pPr>
      <w:r>
        <w:t>Severe self-neglect</w:t>
      </w:r>
    </w:p>
    <w:p w14:paraId="71B6BE22" w14:textId="77777777" w:rsidR="003B669D" w:rsidRPr="00715AC8" w:rsidRDefault="20709F28" w:rsidP="003B669D">
      <w:pPr>
        <w:pStyle w:val="ListBullet"/>
      </w:pPr>
      <w:r>
        <w:t xml:space="preserve">Violence, aggression, or physical harm </w:t>
      </w:r>
    </w:p>
    <w:p w14:paraId="00CD731F" w14:textId="0AA90CE0" w:rsidR="003B669D" w:rsidRPr="00B76AC1" w:rsidRDefault="003B669D" w:rsidP="003B669D">
      <w:pPr>
        <w:rPr>
          <w:color w:val="000000"/>
          <w:szCs w:val="24"/>
        </w:rPr>
      </w:pPr>
    </w:p>
    <w:p w14:paraId="2D32AD33" w14:textId="77777777" w:rsidR="003B669D" w:rsidRPr="00326E7B" w:rsidRDefault="003B669D" w:rsidP="003B669D">
      <w:pPr>
        <w:rPr>
          <w:b/>
          <w:bCs/>
          <w:iCs/>
          <w:szCs w:val="24"/>
        </w:rPr>
      </w:pPr>
      <w:r w:rsidRPr="00326E7B">
        <w:rPr>
          <w:b/>
          <w:bCs/>
          <w:iCs/>
          <w:szCs w:val="24"/>
        </w:rPr>
        <w:t>ARC 4 (Close observations) – 10-15 Minutes</w:t>
      </w:r>
    </w:p>
    <w:p w14:paraId="74CC7346" w14:textId="2BCE5947" w:rsidR="00235751" w:rsidRDefault="00454324" w:rsidP="003B669D">
      <w:pPr>
        <w:rPr>
          <w:rFonts w:cs="Arial"/>
          <w:b/>
          <w:szCs w:val="24"/>
        </w:rPr>
      </w:pPr>
      <w:r>
        <w:t xml:space="preserve">Consumer risk requiring observation higher than ARC3 as assessed as posing </w:t>
      </w:r>
      <w:r w:rsidR="003B669D" w:rsidRPr="00715AC8">
        <w:t xml:space="preserve">a </w:t>
      </w:r>
      <w:r w:rsidR="00BB4F6B">
        <w:t xml:space="preserve">more severe risk than </w:t>
      </w:r>
      <w:r>
        <w:t xml:space="preserve">for </w:t>
      </w:r>
      <w:r w:rsidR="003B669D">
        <w:t>ARC 3.</w:t>
      </w:r>
    </w:p>
    <w:p w14:paraId="566175F2" w14:textId="77777777" w:rsidR="00235751" w:rsidRDefault="00235751" w:rsidP="007B6904">
      <w:pPr>
        <w:jc w:val="right"/>
        <w:rPr>
          <w:rFonts w:cs="Arial"/>
          <w:b/>
          <w:szCs w:val="24"/>
        </w:rPr>
      </w:pPr>
    </w:p>
    <w:p w14:paraId="55C08A16" w14:textId="77777777" w:rsidR="003B669D" w:rsidRPr="00326E7B" w:rsidRDefault="003B669D" w:rsidP="003B669D">
      <w:pPr>
        <w:rPr>
          <w:b/>
          <w:bCs/>
          <w:iCs/>
          <w:szCs w:val="24"/>
        </w:rPr>
      </w:pPr>
      <w:r w:rsidRPr="00326E7B">
        <w:rPr>
          <w:b/>
          <w:bCs/>
          <w:iCs/>
          <w:szCs w:val="24"/>
        </w:rPr>
        <w:t xml:space="preserve">ARC 5 </w:t>
      </w:r>
      <w:r w:rsidRPr="00326E7B">
        <w:rPr>
          <w:b/>
          <w:bCs/>
          <w:iCs/>
          <w:snapToGrid w:val="0"/>
          <w:szCs w:val="24"/>
        </w:rPr>
        <w:t>1:1 Engagement and</w:t>
      </w:r>
      <w:r w:rsidRPr="00326E7B">
        <w:rPr>
          <w:b/>
          <w:bCs/>
          <w:iCs/>
          <w:szCs w:val="24"/>
        </w:rPr>
        <w:t xml:space="preserve"> observations </w:t>
      </w:r>
      <w:r w:rsidRPr="00326E7B">
        <w:rPr>
          <w:b/>
          <w:bCs/>
          <w:iCs/>
          <w:snapToGrid w:val="0"/>
          <w:szCs w:val="24"/>
        </w:rPr>
        <w:t>or at arm’s length</w:t>
      </w:r>
    </w:p>
    <w:p w14:paraId="567E4030" w14:textId="26F30163" w:rsidR="003B669D" w:rsidRPr="00715AC8" w:rsidRDefault="00454324" w:rsidP="003B669D">
      <w:r>
        <w:t xml:space="preserve">Consumer risk requiring </w:t>
      </w:r>
      <w:r w:rsidR="003B669D" w:rsidRPr="00715AC8">
        <w:t xml:space="preserve">constant </w:t>
      </w:r>
      <w:r>
        <w:t xml:space="preserve">observation </w:t>
      </w:r>
      <w:r w:rsidR="003B669D" w:rsidRPr="00715AC8">
        <w:rPr>
          <w:snapToGrid w:val="0"/>
        </w:rPr>
        <w:t>at arm’s length distance</w:t>
      </w:r>
      <w:r w:rsidR="00A14D69">
        <w:rPr>
          <w:snapToGrid w:val="0"/>
        </w:rPr>
        <w:t xml:space="preserve">, </w:t>
      </w:r>
      <w:r w:rsidR="003B669D" w:rsidRPr="00715AC8">
        <w:rPr>
          <w:snapToGrid w:val="0"/>
        </w:rPr>
        <w:t>as specified by the treating team, or</w:t>
      </w:r>
      <w:r w:rsidR="003B669D" w:rsidRPr="00715AC8">
        <w:t xml:space="preserve"> when </w:t>
      </w:r>
      <w:r w:rsidR="003B669D" w:rsidRPr="00715AC8">
        <w:rPr>
          <w:snapToGrid w:val="0"/>
        </w:rPr>
        <w:t>a person is</w:t>
      </w:r>
      <w:r w:rsidR="003B669D" w:rsidRPr="00715AC8">
        <w:t xml:space="preserve"> in seclusion</w:t>
      </w:r>
      <w:r>
        <w:t xml:space="preserve">, as assessed as posing </w:t>
      </w:r>
      <w:r w:rsidRPr="00715AC8">
        <w:t xml:space="preserve">a serious, significant, and immediate risk </w:t>
      </w:r>
      <w:r>
        <w:t>as outlined for ARC 3 and 4</w:t>
      </w:r>
      <w:r w:rsidR="00BB4F6B">
        <w:t>.</w:t>
      </w:r>
    </w:p>
    <w:p w14:paraId="4471553E" w14:textId="77777777" w:rsidR="003B669D" w:rsidRPr="00715AC8" w:rsidRDefault="003B669D" w:rsidP="003B669D"/>
    <w:p w14:paraId="5AE640EE" w14:textId="764378F3" w:rsidR="003B669D" w:rsidRDefault="00D63D31" w:rsidP="00454324">
      <w:pPr>
        <w:rPr>
          <w:sz w:val="23"/>
        </w:rPr>
      </w:pPr>
      <w:r>
        <w:t xml:space="preserve">Staff </w:t>
      </w:r>
      <w:r w:rsidR="003B669D">
        <w:t xml:space="preserve">must not leave the consumer unsupervised under any circumstances or for any </w:t>
      </w:r>
      <w:proofErr w:type="gramStart"/>
      <w:r w:rsidR="003B669D">
        <w:t>period</w:t>
      </w:r>
      <w:r w:rsidR="00CD4C83">
        <w:t xml:space="preserve"> of time</w:t>
      </w:r>
      <w:proofErr w:type="gramEnd"/>
      <w:r w:rsidR="00CD4C83">
        <w:t xml:space="preserve">. The consumer must be </w:t>
      </w:r>
      <w:r w:rsidR="00454324">
        <w:t xml:space="preserve">managed in </w:t>
      </w:r>
      <w:r w:rsidR="003B669D" w:rsidRPr="00FC30D5">
        <w:t>a</w:t>
      </w:r>
      <w:r w:rsidR="003B669D" w:rsidRPr="00FC30D5">
        <w:rPr>
          <w:spacing w:val="-3"/>
        </w:rPr>
        <w:t xml:space="preserve"> </w:t>
      </w:r>
      <w:r w:rsidR="003B669D" w:rsidRPr="00FC30D5">
        <w:t>highly</w:t>
      </w:r>
      <w:r w:rsidR="003B669D" w:rsidRPr="00FC30D5">
        <w:rPr>
          <w:spacing w:val="-4"/>
        </w:rPr>
        <w:t xml:space="preserve"> </w:t>
      </w:r>
      <w:r w:rsidR="003B669D" w:rsidRPr="00FC30D5">
        <w:t>visible</w:t>
      </w:r>
      <w:r w:rsidR="003B669D" w:rsidRPr="00FC30D5">
        <w:rPr>
          <w:spacing w:val="-3"/>
        </w:rPr>
        <w:t xml:space="preserve"> </w:t>
      </w:r>
      <w:r w:rsidR="003B669D" w:rsidRPr="00FC30D5">
        <w:t>area</w:t>
      </w:r>
      <w:r w:rsidR="00454324">
        <w:t xml:space="preserve">. </w:t>
      </w:r>
      <w:r w:rsidR="003B669D" w:rsidRPr="00FC30D5">
        <w:t>Staff</w:t>
      </w:r>
      <w:r w:rsidR="003B669D" w:rsidRPr="009B6DF6">
        <w:t xml:space="preserve"> providing continuous observation during normal sleeping hours will sit outside the consumer</w:t>
      </w:r>
      <w:r w:rsidR="003B669D">
        <w:t>’</w:t>
      </w:r>
      <w:r w:rsidR="003B669D" w:rsidRPr="009B6DF6">
        <w:t xml:space="preserve">s bedroom, with the bedroom door open. The MDT may recommend increasing the number to two </w:t>
      </w:r>
      <w:r w:rsidR="003B669D">
        <w:t>staff</w:t>
      </w:r>
      <w:r w:rsidR="003B669D" w:rsidRPr="009B6DF6">
        <w:t>, depending on the risk i.e., self-harm or risk of</w:t>
      </w:r>
      <w:r w:rsidR="003B669D" w:rsidRPr="009B6DF6">
        <w:rPr>
          <w:spacing w:val="1"/>
        </w:rPr>
        <w:t xml:space="preserve"> </w:t>
      </w:r>
      <w:r w:rsidR="003B669D" w:rsidRPr="009B6DF6">
        <w:t>violence</w:t>
      </w:r>
      <w:r w:rsidR="003B669D" w:rsidRPr="009B6DF6">
        <w:rPr>
          <w:spacing w:val="-2"/>
        </w:rPr>
        <w:t>.</w:t>
      </w:r>
      <w:r w:rsidR="003B669D">
        <w:rPr>
          <w:color w:val="7030A0"/>
        </w:rPr>
        <w:br/>
      </w:r>
    </w:p>
    <w:p w14:paraId="212B61FC" w14:textId="16E44F3E" w:rsidR="003B669D" w:rsidRDefault="003B669D" w:rsidP="003B669D">
      <w:pPr>
        <w:rPr>
          <w:rFonts w:cs="Arial"/>
          <w:bCs/>
          <w:szCs w:val="24"/>
        </w:rPr>
      </w:pPr>
      <w:r w:rsidRPr="003B669D">
        <w:rPr>
          <w:rFonts w:cs="Arial"/>
          <w:bCs/>
          <w:szCs w:val="24"/>
        </w:rPr>
        <w:t xml:space="preserve">Nurses can increase </w:t>
      </w:r>
      <w:r w:rsidR="00D63D31">
        <w:rPr>
          <w:rFonts w:cs="Arial"/>
          <w:bCs/>
          <w:szCs w:val="24"/>
        </w:rPr>
        <w:t xml:space="preserve">an </w:t>
      </w:r>
      <w:r w:rsidRPr="003B669D">
        <w:rPr>
          <w:rFonts w:cs="Arial"/>
          <w:bCs/>
          <w:szCs w:val="24"/>
        </w:rPr>
        <w:t>ARC level, but not decrease</w:t>
      </w:r>
      <w:r w:rsidR="002543F9">
        <w:rPr>
          <w:rFonts w:cs="Arial"/>
          <w:bCs/>
          <w:szCs w:val="24"/>
        </w:rPr>
        <w:t xml:space="preserve">. All </w:t>
      </w:r>
      <w:r w:rsidRPr="003B669D">
        <w:rPr>
          <w:rFonts w:cs="Arial"/>
          <w:bCs/>
          <w:szCs w:val="24"/>
        </w:rPr>
        <w:t xml:space="preserve">changes </w:t>
      </w:r>
      <w:r w:rsidR="00D63D31">
        <w:rPr>
          <w:rFonts w:cs="Arial"/>
          <w:bCs/>
          <w:szCs w:val="24"/>
        </w:rPr>
        <w:t xml:space="preserve">in ARC level are to </w:t>
      </w:r>
      <w:r w:rsidRPr="003B669D">
        <w:rPr>
          <w:rFonts w:cs="Arial"/>
          <w:bCs/>
          <w:szCs w:val="24"/>
        </w:rPr>
        <w:t xml:space="preserve">be discussed at MDT and reflected in </w:t>
      </w:r>
      <w:r w:rsidR="00D63D31">
        <w:rPr>
          <w:rFonts w:cs="Arial"/>
          <w:bCs/>
          <w:szCs w:val="24"/>
        </w:rPr>
        <w:t>the consumer</w:t>
      </w:r>
      <w:r w:rsidR="00BB4F6B">
        <w:rPr>
          <w:rFonts w:cs="Arial"/>
          <w:bCs/>
          <w:szCs w:val="24"/>
        </w:rPr>
        <w:t>s</w:t>
      </w:r>
      <w:r w:rsidR="00D63D31">
        <w:rPr>
          <w:rFonts w:cs="Arial"/>
          <w:bCs/>
          <w:szCs w:val="24"/>
        </w:rPr>
        <w:t xml:space="preserve"> </w:t>
      </w:r>
      <w:r w:rsidRPr="003B669D">
        <w:rPr>
          <w:rFonts w:cs="Arial"/>
          <w:bCs/>
          <w:szCs w:val="24"/>
        </w:rPr>
        <w:t xml:space="preserve">TRPIM. </w:t>
      </w:r>
    </w:p>
    <w:p w14:paraId="7C9B0608" w14:textId="77777777" w:rsidR="004B4E0C" w:rsidRDefault="00CC7063" w:rsidP="004B4E0C">
      <w:pPr>
        <w:jc w:val="right"/>
        <w:rPr>
          <w:rFonts w:cs="Arial"/>
          <w:b/>
          <w:szCs w:val="24"/>
        </w:rPr>
      </w:pPr>
      <w:hyperlink w:anchor="Contents" w:history="1">
        <w:r w:rsidR="004B4E0C" w:rsidRPr="00590902">
          <w:rPr>
            <w:rStyle w:val="Hyperlink"/>
            <w:rFonts w:cs="Arial"/>
            <w:i/>
            <w:szCs w:val="24"/>
          </w:rPr>
          <w:t>Back to Table of Contents</w:t>
        </w:r>
      </w:hyperlink>
      <w:r w:rsidR="004B4E0C">
        <w:rPr>
          <w:rFonts w:cs="Arial"/>
          <w:i/>
          <w:szCs w:val="24"/>
        </w:rPr>
        <w:t xml:space="preserve"> </w:t>
      </w:r>
    </w:p>
    <w:p w14:paraId="23639ADA" w14:textId="24FE6248" w:rsidR="00855453" w:rsidRDefault="00855453" w:rsidP="00855453">
      <w:pPr>
        <w:jc w:val="right"/>
        <w:rPr>
          <w:rFonts w:cs="Arial"/>
          <w:b/>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855453" w:rsidRPr="00CD1C0E" w14:paraId="7D41AF46" w14:textId="77777777" w:rsidTr="007A286C">
        <w:trPr>
          <w:cantSplit/>
          <w:trHeight w:val="285"/>
        </w:trPr>
        <w:tc>
          <w:tcPr>
            <w:tcW w:w="9158" w:type="dxa"/>
            <w:shd w:val="clear" w:color="auto" w:fill="A6A6A6" w:themeFill="background1" w:themeFillShade="A6"/>
          </w:tcPr>
          <w:p w14:paraId="7227D5CB" w14:textId="0EAA11A6" w:rsidR="00855453" w:rsidRPr="003D2D06" w:rsidRDefault="00855453" w:rsidP="007A286C">
            <w:pPr>
              <w:pStyle w:val="Heading1"/>
            </w:pPr>
            <w:bookmarkStart w:id="79" w:name="_Toc163200237"/>
            <w:r>
              <w:t>Section 7</w:t>
            </w:r>
            <w:r w:rsidRPr="003D2D06">
              <w:t xml:space="preserve"> – </w:t>
            </w:r>
            <w:r>
              <w:t>Codes</w:t>
            </w:r>
            <w:bookmarkEnd w:id="79"/>
            <w:r>
              <w:t xml:space="preserve"> </w:t>
            </w:r>
          </w:p>
        </w:tc>
      </w:tr>
    </w:tbl>
    <w:p w14:paraId="5BEE0B3C" w14:textId="77777777" w:rsidR="00855453" w:rsidRDefault="00855453" w:rsidP="00855453">
      <w:pPr>
        <w:pStyle w:val="Heading2"/>
      </w:pPr>
    </w:p>
    <w:p w14:paraId="0EAA7996" w14:textId="375CCCF6" w:rsidR="00C34686" w:rsidRPr="0020203B" w:rsidRDefault="00C34686" w:rsidP="0020203B">
      <w:pPr>
        <w:pStyle w:val="Heading1"/>
        <w:rPr>
          <w:sz w:val="24"/>
          <w:szCs w:val="24"/>
        </w:rPr>
      </w:pPr>
      <w:bookmarkStart w:id="80" w:name="_Toc163200238"/>
      <w:r w:rsidRPr="0020203B">
        <w:rPr>
          <w:sz w:val="24"/>
          <w:szCs w:val="24"/>
        </w:rPr>
        <w:t>7.1 Emergency codes</w:t>
      </w:r>
      <w:bookmarkEnd w:id="80"/>
      <w:r w:rsidRPr="0020203B">
        <w:rPr>
          <w:sz w:val="24"/>
          <w:szCs w:val="24"/>
        </w:rPr>
        <w:t xml:space="preserve"> </w:t>
      </w:r>
    </w:p>
    <w:p w14:paraId="24CC2C2A" w14:textId="34B5866B" w:rsidR="00C34686" w:rsidRDefault="47A56F9D" w:rsidP="00855453">
      <w:r>
        <w:t xml:space="preserve">All Dhulwa staff should comply with and refer to the </w:t>
      </w:r>
      <w:r w:rsidRPr="00684479">
        <w:t>Dhulwa Emergency Plan</w:t>
      </w:r>
      <w:r>
        <w:t xml:space="preserve">, </w:t>
      </w:r>
      <w:r w:rsidR="4F921328">
        <w:t>a sub-p</w:t>
      </w:r>
      <w:r w:rsidR="19108AD8">
        <w:t>l</w:t>
      </w:r>
      <w:r w:rsidR="4F921328">
        <w:t>an of the CHS Emergency Management Plan which provides guidance for emergency responses at Dhulwa</w:t>
      </w:r>
      <w:r w:rsidR="00070041">
        <w:t xml:space="preserve">, including security officer role in a code black. </w:t>
      </w:r>
    </w:p>
    <w:p w14:paraId="223797C4" w14:textId="77777777" w:rsidR="008439E5" w:rsidRDefault="008439E5" w:rsidP="00855453"/>
    <w:p w14:paraId="10A7BA71" w14:textId="1EF9FBC2" w:rsidR="00C34686" w:rsidRPr="0020203B" w:rsidRDefault="00C34686" w:rsidP="0020203B">
      <w:pPr>
        <w:pStyle w:val="Heading1"/>
        <w:rPr>
          <w:sz w:val="24"/>
          <w:szCs w:val="24"/>
        </w:rPr>
      </w:pPr>
      <w:bookmarkStart w:id="81" w:name="_Toc163200239"/>
      <w:r w:rsidRPr="0020203B">
        <w:rPr>
          <w:sz w:val="24"/>
          <w:szCs w:val="24"/>
        </w:rPr>
        <w:t>7.2 Code Black</w:t>
      </w:r>
      <w:bookmarkEnd w:id="81"/>
      <w:r w:rsidRPr="0020203B">
        <w:rPr>
          <w:sz w:val="24"/>
          <w:szCs w:val="24"/>
        </w:rPr>
        <w:t xml:space="preserve"> </w:t>
      </w:r>
    </w:p>
    <w:p w14:paraId="0B8CEC84" w14:textId="32F28B2B" w:rsidR="00C34686" w:rsidRDefault="00C34686" w:rsidP="00C34686">
      <w:pPr>
        <w:rPr>
          <w:bCs/>
        </w:rPr>
      </w:pPr>
      <w:r>
        <w:rPr>
          <w:bCs/>
        </w:rPr>
        <w:t>Dhulwa has Emergency Response Team (ERT) and Special Emergency Response Team (SERT) to ensure an appropriate first response of quali</w:t>
      </w:r>
      <w:r w:rsidR="00DD2E0B">
        <w:rPr>
          <w:bCs/>
        </w:rPr>
        <w:t>f</w:t>
      </w:r>
      <w:r>
        <w:rPr>
          <w:bCs/>
        </w:rPr>
        <w:t xml:space="preserve">ied personnel occurs to a code black. </w:t>
      </w:r>
      <w:r w:rsidR="00070041">
        <w:rPr>
          <w:bCs/>
        </w:rPr>
        <w:t xml:space="preserve"> </w:t>
      </w:r>
    </w:p>
    <w:p w14:paraId="78DC3F51" w14:textId="77777777" w:rsidR="00C34686" w:rsidRDefault="00C34686" w:rsidP="00C34686">
      <w:pPr>
        <w:rPr>
          <w:bCs/>
        </w:rPr>
      </w:pPr>
    </w:p>
    <w:p w14:paraId="37A1FEE8" w14:textId="388269AF" w:rsidR="00DD2E0B" w:rsidRPr="00326E7B" w:rsidRDefault="4F921328" w:rsidP="25E71CF3">
      <w:pPr>
        <w:rPr>
          <w:b/>
          <w:bCs/>
          <w:szCs w:val="24"/>
        </w:rPr>
      </w:pPr>
      <w:r w:rsidRPr="00326E7B">
        <w:rPr>
          <w:b/>
          <w:bCs/>
          <w:szCs w:val="24"/>
        </w:rPr>
        <w:t>7.2.1 ERT</w:t>
      </w:r>
    </w:p>
    <w:p w14:paraId="3FBFA690" w14:textId="212291B8" w:rsidR="00DD2E0B" w:rsidRDefault="00DD2E0B" w:rsidP="00C34686">
      <w:pPr>
        <w:rPr>
          <w:bCs/>
        </w:rPr>
      </w:pPr>
      <w:r>
        <w:rPr>
          <w:bCs/>
        </w:rPr>
        <w:t>To manage and deescalate the situation using least restrictive method</w:t>
      </w:r>
      <w:r w:rsidR="00A14D69">
        <w:rPr>
          <w:bCs/>
        </w:rPr>
        <w:t>s</w:t>
      </w:r>
      <w:r>
        <w:rPr>
          <w:bCs/>
        </w:rPr>
        <w:t xml:space="preserve"> </w:t>
      </w:r>
      <w:r w:rsidR="00BB4F6B">
        <w:rPr>
          <w:bCs/>
        </w:rPr>
        <w:t>available</w:t>
      </w:r>
      <w:r>
        <w:rPr>
          <w:bCs/>
        </w:rPr>
        <w:t xml:space="preserve">, </w:t>
      </w:r>
      <w:r w:rsidR="00822EA3">
        <w:rPr>
          <w:bCs/>
        </w:rPr>
        <w:t xml:space="preserve">and is </w:t>
      </w:r>
      <w:r>
        <w:rPr>
          <w:bCs/>
        </w:rPr>
        <w:t>led by the N</w:t>
      </w:r>
      <w:r w:rsidR="00A14D69">
        <w:rPr>
          <w:bCs/>
        </w:rPr>
        <w:t>I</w:t>
      </w:r>
      <w:r w:rsidR="00BB4F6B">
        <w:rPr>
          <w:bCs/>
        </w:rPr>
        <w:t>C</w:t>
      </w:r>
      <w:r>
        <w:rPr>
          <w:bCs/>
        </w:rPr>
        <w:t xml:space="preserve">. </w:t>
      </w:r>
    </w:p>
    <w:p w14:paraId="51ED9472" w14:textId="77777777" w:rsidR="00DD2E0B" w:rsidRDefault="00DD2E0B" w:rsidP="00C34686">
      <w:pPr>
        <w:rPr>
          <w:bCs/>
        </w:rPr>
      </w:pPr>
    </w:p>
    <w:p w14:paraId="105425CB" w14:textId="2FFB2069" w:rsidR="00DD2E0B" w:rsidRPr="00326E7B" w:rsidRDefault="4F921328" w:rsidP="25E71CF3">
      <w:pPr>
        <w:rPr>
          <w:b/>
          <w:bCs/>
          <w:szCs w:val="24"/>
        </w:rPr>
      </w:pPr>
      <w:r w:rsidRPr="00326E7B">
        <w:rPr>
          <w:b/>
          <w:bCs/>
          <w:szCs w:val="24"/>
        </w:rPr>
        <w:t xml:space="preserve">7.2.2 SERT </w:t>
      </w:r>
    </w:p>
    <w:p w14:paraId="305ECF6D" w14:textId="30F63A07" w:rsidR="00C34686" w:rsidRDefault="19108AD8" w:rsidP="00C34686">
      <w:r>
        <w:t xml:space="preserve">An </w:t>
      </w:r>
      <w:r w:rsidR="47A56F9D">
        <w:t xml:space="preserve">extension </w:t>
      </w:r>
      <w:r>
        <w:t xml:space="preserve">of the </w:t>
      </w:r>
      <w:r w:rsidR="47A56F9D">
        <w:t>code black emergency response where a situation has exceeded normal clinical response capabilities (</w:t>
      </w:r>
      <w:r w:rsidR="17B16597">
        <w:t>i.e.,</w:t>
      </w:r>
      <w:r w:rsidR="47A56F9D">
        <w:t xml:space="preserve"> extreme violence, use of non-bladed weapons or firearms, but not yet requiring intervention by police</w:t>
      </w:r>
      <w:r>
        <w:t>)</w:t>
      </w:r>
      <w:r w:rsidR="172DD84E">
        <w:t xml:space="preserve">. </w:t>
      </w:r>
      <w:r w:rsidR="4F921328">
        <w:t xml:space="preserve">SERT is led by the </w:t>
      </w:r>
      <w:r w:rsidR="00070041">
        <w:t>senior SERT operative</w:t>
      </w:r>
      <w:r w:rsidR="4F921328">
        <w:t xml:space="preserve">. </w:t>
      </w:r>
    </w:p>
    <w:p w14:paraId="46BE77FF" w14:textId="77777777" w:rsidR="00DD2E0B" w:rsidRDefault="00DD2E0B" w:rsidP="00C34686">
      <w:pPr>
        <w:rPr>
          <w:bCs/>
        </w:rPr>
      </w:pPr>
    </w:p>
    <w:p w14:paraId="5949EAEB" w14:textId="41AF7FE8" w:rsidR="00C34686" w:rsidRPr="0020203B" w:rsidRDefault="00DD2E0B" w:rsidP="0020203B">
      <w:pPr>
        <w:pStyle w:val="Heading1"/>
        <w:rPr>
          <w:sz w:val="24"/>
          <w:szCs w:val="24"/>
        </w:rPr>
      </w:pPr>
      <w:bookmarkStart w:id="82" w:name="_Toc163200240"/>
      <w:r w:rsidRPr="0020203B">
        <w:rPr>
          <w:sz w:val="24"/>
          <w:szCs w:val="24"/>
        </w:rPr>
        <w:t>7</w:t>
      </w:r>
      <w:r w:rsidR="00C34686" w:rsidRPr="0020203B">
        <w:rPr>
          <w:sz w:val="24"/>
          <w:szCs w:val="24"/>
        </w:rPr>
        <w:t>.3 Duress Alarms</w:t>
      </w:r>
      <w:bookmarkEnd w:id="82"/>
      <w:r w:rsidR="00C34686" w:rsidRPr="0020203B">
        <w:rPr>
          <w:sz w:val="24"/>
          <w:szCs w:val="24"/>
        </w:rPr>
        <w:t xml:space="preserve"> </w:t>
      </w:r>
    </w:p>
    <w:p w14:paraId="0AFD0498" w14:textId="68CFBD04" w:rsidR="00C34686" w:rsidRPr="00C34686" w:rsidRDefault="00C34686" w:rsidP="00DD2E0B">
      <w:pPr>
        <w:pStyle w:val="NormalWeb"/>
        <w:spacing w:before="0" w:beforeAutospacing="0" w:after="0" w:afterAutospacing="0"/>
        <w:rPr>
          <w:rFonts w:asciiTheme="minorHAnsi" w:hAnsiTheme="minorHAnsi" w:cstheme="minorHAnsi"/>
          <w:color w:val="000000"/>
        </w:rPr>
      </w:pPr>
      <w:r w:rsidRPr="00C34686">
        <w:rPr>
          <w:rFonts w:asciiTheme="minorHAnsi" w:hAnsiTheme="minorHAnsi" w:cstheme="minorHAnsi"/>
          <w:color w:val="000000"/>
        </w:rPr>
        <w:t xml:space="preserve">All members of staff are required to wear a personal duress alarm. </w:t>
      </w:r>
      <w:r w:rsidR="00BB4F6B">
        <w:rPr>
          <w:rFonts w:asciiTheme="minorHAnsi" w:hAnsiTheme="minorHAnsi" w:cstheme="minorHAnsi"/>
          <w:color w:val="000000"/>
        </w:rPr>
        <w:t xml:space="preserve">Duress alarms </w:t>
      </w:r>
      <w:r w:rsidRPr="00C34686">
        <w:rPr>
          <w:rFonts w:asciiTheme="minorHAnsi" w:hAnsiTheme="minorHAnsi" w:cstheme="minorHAnsi"/>
          <w:color w:val="000000"/>
        </w:rPr>
        <w:t xml:space="preserve">are kept in the </w:t>
      </w:r>
      <w:r w:rsidR="00DD2E0B">
        <w:rPr>
          <w:rFonts w:asciiTheme="minorHAnsi" w:hAnsiTheme="minorHAnsi" w:cstheme="minorHAnsi"/>
          <w:color w:val="000000"/>
        </w:rPr>
        <w:t xml:space="preserve">Dhulwa </w:t>
      </w:r>
      <w:r w:rsidR="00A14D69">
        <w:rPr>
          <w:rFonts w:asciiTheme="minorHAnsi" w:hAnsiTheme="minorHAnsi" w:cstheme="minorHAnsi"/>
          <w:color w:val="000000"/>
        </w:rPr>
        <w:t>k</w:t>
      </w:r>
      <w:r w:rsidR="00DD2E0B">
        <w:rPr>
          <w:rFonts w:asciiTheme="minorHAnsi" w:hAnsiTheme="minorHAnsi" w:cstheme="minorHAnsi"/>
          <w:color w:val="000000"/>
        </w:rPr>
        <w:t xml:space="preserve">ey room and </w:t>
      </w:r>
      <w:r w:rsidR="00BB4F6B">
        <w:rPr>
          <w:rFonts w:asciiTheme="minorHAnsi" w:hAnsiTheme="minorHAnsi" w:cstheme="minorHAnsi"/>
          <w:color w:val="000000"/>
        </w:rPr>
        <w:t xml:space="preserve">are to be </w:t>
      </w:r>
      <w:r w:rsidR="00DD2E0B">
        <w:rPr>
          <w:rFonts w:asciiTheme="minorHAnsi" w:hAnsiTheme="minorHAnsi" w:cstheme="minorHAnsi"/>
          <w:color w:val="000000"/>
        </w:rPr>
        <w:t>collected by staff at the commencement of their shift</w:t>
      </w:r>
      <w:r w:rsidR="00BB4F6B">
        <w:rPr>
          <w:rFonts w:asciiTheme="minorHAnsi" w:hAnsiTheme="minorHAnsi" w:cstheme="minorHAnsi"/>
          <w:color w:val="000000"/>
        </w:rPr>
        <w:t xml:space="preserve">. Duress alarms </w:t>
      </w:r>
      <w:r w:rsidR="00DD2E0B">
        <w:rPr>
          <w:rFonts w:asciiTheme="minorHAnsi" w:hAnsiTheme="minorHAnsi" w:cstheme="minorHAnsi"/>
          <w:color w:val="000000"/>
        </w:rPr>
        <w:t xml:space="preserve">are </w:t>
      </w:r>
      <w:r w:rsidRPr="00C34686">
        <w:rPr>
          <w:rFonts w:asciiTheme="minorHAnsi" w:hAnsiTheme="minorHAnsi" w:cstheme="minorHAnsi"/>
          <w:color w:val="000000"/>
        </w:rPr>
        <w:t>registered to specific staff member</w:t>
      </w:r>
      <w:r w:rsidR="00A14D69">
        <w:rPr>
          <w:rFonts w:asciiTheme="minorHAnsi" w:hAnsiTheme="minorHAnsi" w:cstheme="minorHAnsi"/>
          <w:color w:val="000000"/>
        </w:rPr>
        <w:t>s for</w:t>
      </w:r>
      <w:r w:rsidRPr="00C34686">
        <w:rPr>
          <w:rFonts w:asciiTheme="minorHAnsi" w:hAnsiTheme="minorHAnsi" w:cstheme="minorHAnsi"/>
          <w:color w:val="000000"/>
        </w:rPr>
        <w:t xml:space="preserve"> each shift.</w:t>
      </w:r>
    </w:p>
    <w:p w14:paraId="740CF5DC" w14:textId="20BBEB93" w:rsidR="00855453" w:rsidRPr="00213F0C" w:rsidRDefault="00DD2E0B" w:rsidP="00DD2E0B">
      <w:pPr>
        <w:pStyle w:val="NormalWeb"/>
      </w:pPr>
      <w:r>
        <w:rPr>
          <w:rFonts w:asciiTheme="minorHAnsi" w:hAnsiTheme="minorHAnsi" w:cstheme="minorHAnsi"/>
          <w:color w:val="000000"/>
        </w:rPr>
        <w:t xml:space="preserve">Fixed </w:t>
      </w:r>
      <w:r w:rsidR="00C30507">
        <w:rPr>
          <w:rFonts w:asciiTheme="minorHAnsi" w:hAnsiTheme="minorHAnsi" w:cstheme="minorHAnsi"/>
          <w:color w:val="000000"/>
        </w:rPr>
        <w:t xml:space="preserve">duress </w:t>
      </w:r>
      <w:r>
        <w:rPr>
          <w:rFonts w:asciiTheme="minorHAnsi" w:hAnsiTheme="minorHAnsi" w:cstheme="minorHAnsi"/>
          <w:color w:val="000000"/>
        </w:rPr>
        <w:t>alarms are located throughout Dhulwa</w:t>
      </w:r>
      <w:r w:rsidR="00250DF8">
        <w:rPr>
          <w:rFonts w:asciiTheme="minorHAnsi" w:hAnsiTheme="minorHAnsi" w:cstheme="minorHAnsi"/>
          <w:color w:val="000000"/>
        </w:rPr>
        <w:t xml:space="preserve"> and in the carpark</w:t>
      </w:r>
      <w:r>
        <w:rPr>
          <w:rFonts w:asciiTheme="minorHAnsi" w:hAnsiTheme="minorHAnsi" w:cstheme="minorHAnsi"/>
          <w:color w:val="000000"/>
        </w:rPr>
        <w:t>. Staff are to make themselves familiar with the</w:t>
      </w:r>
      <w:r w:rsidR="00C30507">
        <w:rPr>
          <w:rFonts w:asciiTheme="minorHAnsi" w:hAnsiTheme="minorHAnsi" w:cstheme="minorHAnsi"/>
          <w:color w:val="000000"/>
        </w:rPr>
        <w:t>ir</w:t>
      </w:r>
      <w:r>
        <w:rPr>
          <w:rFonts w:asciiTheme="minorHAnsi" w:hAnsiTheme="minorHAnsi" w:cstheme="minorHAnsi"/>
          <w:color w:val="000000"/>
        </w:rPr>
        <w:t xml:space="preserve"> location. </w:t>
      </w:r>
    </w:p>
    <w:p w14:paraId="3040E74B" w14:textId="77777777" w:rsidR="00855453" w:rsidRDefault="00CC7063" w:rsidP="00855453">
      <w:pPr>
        <w:jc w:val="right"/>
        <w:rPr>
          <w:rFonts w:cs="Arial"/>
          <w:b/>
          <w:szCs w:val="24"/>
        </w:rPr>
      </w:pPr>
      <w:hyperlink w:anchor="Contents" w:history="1">
        <w:r w:rsidR="00855453" w:rsidRPr="00590902">
          <w:rPr>
            <w:rStyle w:val="Hyperlink"/>
            <w:rFonts w:cs="Arial"/>
            <w:i/>
            <w:szCs w:val="24"/>
          </w:rPr>
          <w:t>Back to Table of Contents</w:t>
        </w:r>
      </w:hyperlink>
      <w:r w:rsidR="00855453">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855453" w:rsidRPr="00CD1C0E" w14:paraId="7550FA83" w14:textId="77777777" w:rsidTr="007A286C">
        <w:trPr>
          <w:cantSplit/>
          <w:trHeight w:val="285"/>
        </w:trPr>
        <w:tc>
          <w:tcPr>
            <w:tcW w:w="9158" w:type="dxa"/>
            <w:shd w:val="clear" w:color="auto" w:fill="A6A6A6" w:themeFill="background1" w:themeFillShade="A6"/>
          </w:tcPr>
          <w:p w14:paraId="6BC4BB43" w14:textId="7125677E" w:rsidR="00855453" w:rsidRPr="003D2D06" w:rsidRDefault="00855453" w:rsidP="007A286C">
            <w:pPr>
              <w:pStyle w:val="Heading1"/>
            </w:pPr>
            <w:bookmarkStart w:id="83" w:name="_Toc163200241"/>
            <w:r>
              <w:t>Section 8</w:t>
            </w:r>
            <w:r w:rsidRPr="003D2D06">
              <w:t xml:space="preserve"> – </w:t>
            </w:r>
            <w:r>
              <w:t>Electronic devices for consumers</w:t>
            </w:r>
            <w:bookmarkEnd w:id="83"/>
            <w:r>
              <w:t xml:space="preserve"> </w:t>
            </w:r>
          </w:p>
        </w:tc>
      </w:tr>
    </w:tbl>
    <w:p w14:paraId="3EA7797D" w14:textId="77777777" w:rsidR="00855453" w:rsidRDefault="00855453" w:rsidP="00855453">
      <w:pPr>
        <w:pStyle w:val="Heading2"/>
      </w:pPr>
    </w:p>
    <w:p w14:paraId="3B64097F" w14:textId="178B57E5" w:rsidR="001D3D5A" w:rsidRDefault="4EA0FE02" w:rsidP="25E71CF3">
      <w:r>
        <w:t xml:space="preserve">The </w:t>
      </w:r>
      <w:r w:rsidRPr="25E71CF3">
        <w:rPr>
          <w:i/>
          <w:iCs/>
        </w:rPr>
        <w:t xml:space="preserve">Mental Health (Secure Facilities) Act 2016 </w:t>
      </w:r>
      <w:r>
        <w:t>enables people admitted to Dhulwa to use electronic communication as a form of contact</w:t>
      </w:r>
      <w:r w:rsidR="22D0D9EC">
        <w:t xml:space="preserve">. </w:t>
      </w:r>
      <w:r w:rsidR="5011B8D6">
        <w:t>A</w:t>
      </w:r>
      <w:r>
        <w:t xml:space="preserve"> specific area for electronic communication is to be provided where the consumer will always be supervised, and consumer</w:t>
      </w:r>
      <w:r w:rsidR="5011B8D6">
        <w:t>s</w:t>
      </w:r>
      <w:r>
        <w:t xml:space="preserve"> are not to use the electronic communication device to capture visual data (see definitions</w:t>
      </w:r>
      <w:r w:rsidR="26D9D029">
        <w:t xml:space="preserve"> of terms</w:t>
      </w:r>
      <w:r>
        <w:t>) of the consumer o</w:t>
      </w:r>
      <w:r w:rsidR="00B838DF">
        <w:t>r</w:t>
      </w:r>
      <w:r>
        <w:t xml:space="preserve"> another person</w:t>
      </w:r>
      <w:r w:rsidR="24EF6D49">
        <w:t xml:space="preserve">. </w:t>
      </w:r>
    </w:p>
    <w:p w14:paraId="016C862C" w14:textId="77777777" w:rsidR="001D3D5A" w:rsidRDefault="001D3D5A" w:rsidP="00855453">
      <w:pPr>
        <w:rPr>
          <w:rFonts w:cs="Arial"/>
          <w:b/>
          <w:szCs w:val="24"/>
        </w:rPr>
      </w:pPr>
    </w:p>
    <w:p w14:paraId="02654516" w14:textId="1131A3FE" w:rsidR="001D3D5A" w:rsidRDefault="001D3D5A" w:rsidP="001D3D5A">
      <w:pPr>
        <w:rPr>
          <w:i/>
          <w:szCs w:val="24"/>
        </w:rPr>
      </w:pPr>
      <w:r>
        <w:t xml:space="preserve">To balance those considerations of contact, restrictions or limitations may be placed on the consumers access to an electronic communication device, as a form of contact. The restrictions or limitations will be applied in accordance with the </w:t>
      </w:r>
      <w:r w:rsidRPr="005C1A21">
        <w:rPr>
          <w:i/>
          <w:szCs w:val="24"/>
        </w:rPr>
        <w:t>Mental Health (Secure Facilities) Act 2016</w:t>
      </w:r>
      <w:r>
        <w:rPr>
          <w:i/>
          <w:szCs w:val="24"/>
        </w:rPr>
        <w:t xml:space="preserve">, </w:t>
      </w:r>
      <w:r w:rsidRPr="00684479">
        <w:rPr>
          <w:iCs/>
          <w:szCs w:val="24"/>
        </w:rPr>
        <w:t>see Dhulwa Visitors</w:t>
      </w:r>
      <w:r>
        <w:rPr>
          <w:i/>
          <w:szCs w:val="24"/>
        </w:rPr>
        <w:t xml:space="preserve"> </w:t>
      </w:r>
      <w:r w:rsidR="00376689">
        <w:t xml:space="preserve">to Dhulwa under the </w:t>
      </w:r>
      <w:r w:rsidR="00376689">
        <w:rPr>
          <w:i/>
          <w:iCs/>
        </w:rPr>
        <w:t xml:space="preserve">Mental Health (Secure </w:t>
      </w:r>
      <w:r w:rsidR="002A21A4">
        <w:rPr>
          <w:i/>
          <w:iCs/>
        </w:rPr>
        <w:t>F</w:t>
      </w:r>
      <w:r w:rsidR="00376689">
        <w:rPr>
          <w:i/>
          <w:iCs/>
        </w:rPr>
        <w:t>acilities) Act 2016</w:t>
      </w:r>
      <w:r w:rsidR="00376689">
        <w:t xml:space="preserve"> </w:t>
      </w:r>
      <w:r w:rsidR="002A21A4" w:rsidRPr="00684479">
        <w:t>P</w:t>
      </w:r>
      <w:r w:rsidRPr="00684479">
        <w:rPr>
          <w:szCs w:val="24"/>
        </w:rPr>
        <w:t>rocedure</w:t>
      </w:r>
      <w:r>
        <w:rPr>
          <w:i/>
          <w:szCs w:val="24"/>
        </w:rPr>
        <w:t xml:space="preserve"> </w:t>
      </w:r>
      <w:r w:rsidRPr="00F73A7A">
        <w:rPr>
          <w:iCs/>
          <w:szCs w:val="24"/>
        </w:rPr>
        <w:t>for more information</w:t>
      </w:r>
      <w:r>
        <w:rPr>
          <w:i/>
          <w:szCs w:val="24"/>
        </w:rPr>
        <w:t xml:space="preserve">. </w:t>
      </w:r>
    </w:p>
    <w:p w14:paraId="40E84E8C" w14:textId="77777777" w:rsidR="001D3D5A" w:rsidRDefault="001D3D5A" w:rsidP="001D3D5A">
      <w:pPr>
        <w:rPr>
          <w:i/>
          <w:szCs w:val="24"/>
        </w:rPr>
      </w:pPr>
    </w:p>
    <w:p w14:paraId="403D3129" w14:textId="650213A3" w:rsidR="001D3D5A" w:rsidRDefault="4EA0FE02" w:rsidP="001D3D5A">
      <w:r>
        <w:lastRenderedPageBreak/>
        <w:t xml:space="preserve">A room within the </w:t>
      </w:r>
      <w:r w:rsidR="02F9CC60">
        <w:t>t</w:t>
      </w:r>
      <w:r>
        <w:t xml:space="preserve">herapy space of Dhulwa has been identified as the electronic communication area. All consumers in the electronic communication area are to </w:t>
      </w:r>
      <w:r w:rsidR="4A9D513D">
        <w:t xml:space="preserve">be </w:t>
      </w:r>
      <w:r w:rsidR="28111FBA">
        <w:t>always supervised</w:t>
      </w:r>
      <w:r>
        <w:t xml:space="preserve"> by Dhulwa staff, as required by the </w:t>
      </w:r>
      <w:r w:rsidR="5011B8D6" w:rsidRPr="25E71CF3">
        <w:rPr>
          <w:i/>
          <w:iCs/>
        </w:rPr>
        <w:t>Mental Health (Secure Facilities) Act 2016</w:t>
      </w:r>
      <w:r w:rsidR="13701A8A">
        <w:t xml:space="preserve">. </w:t>
      </w:r>
    </w:p>
    <w:p w14:paraId="6ADCCAA7" w14:textId="77777777" w:rsidR="00665CDB" w:rsidRDefault="00665CDB" w:rsidP="001D3D5A"/>
    <w:p w14:paraId="6B3492BD" w14:textId="4D83AE35" w:rsidR="001D3D5A" w:rsidRPr="00834A65" w:rsidRDefault="4EA0FE02" w:rsidP="25E71CF3">
      <w:pPr>
        <w:rPr>
          <w:b/>
          <w:bCs/>
        </w:rPr>
      </w:pPr>
      <w:r w:rsidRPr="25E71CF3">
        <w:rPr>
          <w:b/>
          <w:bCs/>
        </w:rPr>
        <w:t xml:space="preserve">Detainees </w:t>
      </w:r>
    </w:p>
    <w:p w14:paraId="5AEE4E7A" w14:textId="19286FFB" w:rsidR="001D3D5A" w:rsidRDefault="001D3D5A" w:rsidP="001D3D5A">
      <w:r>
        <w:t xml:space="preserve">While a detainee or young detainee transferred from a correctional centre or detention place, and their custody </w:t>
      </w:r>
      <w:r w:rsidR="00A14D69">
        <w:t xml:space="preserve">is </w:t>
      </w:r>
      <w:r>
        <w:t xml:space="preserve">transferred to CHS, their status as a detainee or young detainee remains while in Dhulwa. </w:t>
      </w:r>
    </w:p>
    <w:p w14:paraId="03458BCB" w14:textId="77777777" w:rsidR="001D3D5A" w:rsidRDefault="001D3D5A" w:rsidP="001D3D5A"/>
    <w:p w14:paraId="1E10ACAF" w14:textId="77777777" w:rsidR="001D3D5A" w:rsidRDefault="001D3D5A" w:rsidP="001D3D5A">
      <w:r>
        <w:t xml:space="preserve">Any restrictions or limitations applied to detainees or young detainee’s electronic communication while admitted to Dhulwa will be in line with either the: </w:t>
      </w:r>
    </w:p>
    <w:p w14:paraId="00BD896D" w14:textId="77777777" w:rsidR="001D3D5A" w:rsidRDefault="001D3D5A" w:rsidP="004745AD">
      <w:pPr>
        <w:pStyle w:val="ListParagraph"/>
        <w:numPr>
          <w:ilvl w:val="0"/>
          <w:numId w:val="4"/>
        </w:numPr>
        <w:ind w:left="426" w:right="-286" w:hanging="426"/>
      </w:pPr>
      <w:r w:rsidRPr="00FD63FC">
        <w:rPr>
          <w:i/>
          <w:iCs/>
        </w:rPr>
        <w:t>Corrections Management Act 2007</w:t>
      </w:r>
      <w:r>
        <w:t xml:space="preserve"> and ACT Corrective Services policies and procedures, or</w:t>
      </w:r>
    </w:p>
    <w:p w14:paraId="024DC888" w14:textId="5F131039" w:rsidR="001D3D5A" w:rsidRDefault="001D3D5A" w:rsidP="004745AD">
      <w:pPr>
        <w:pStyle w:val="ListParagraph"/>
        <w:numPr>
          <w:ilvl w:val="0"/>
          <w:numId w:val="4"/>
        </w:numPr>
        <w:ind w:left="426" w:hanging="426"/>
      </w:pPr>
      <w:r>
        <w:rPr>
          <w:i/>
          <w:iCs/>
        </w:rPr>
        <w:t xml:space="preserve">Children and Young People Act 2008 </w:t>
      </w:r>
      <w:r w:rsidRPr="00FD63FC">
        <w:t xml:space="preserve">and </w:t>
      </w:r>
      <w:proofErr w:type="spellStart"/>
      <w:r w:rsidRPr="00FD63FC">
        <w:t>Bimberi</w:t>
      </w:r>
      <w:proofErr w:type="spellEnd"/>
      <w:r w:rsidRPr="00FD63FC">
        <w:t xml:space="preserve"> polic</w:t>
      </w:r>
      <w:r w:rsidR="006F5E91">
        <w:t>ies</w:t>
      </w:r>
      <w:r w:rsidRPr="00FD63FC">
        <w:t xml:space="preserve"> and procedure</w:t>
      </w:r>
      <w:r w:rsidR="006F5E91">
        <w:t>s</w:t>
      </w:r>
      <w:r>
        <w:rPr>
          <w:i/>
          <w:iCs/>
        </w:rPr>
        <w:t xml:space="preserve">. </w:t>
      </w:r>
    </w:p>
    <w:p w14:paraId="7D12CA24" w14:textId="77777777" w:rsidR="001D3D5A" w:rsidRDefault="001D3D5A" w:rsidP="001D3D5A">
      <w:pPr>
        <w:rPr>
          <w:rFonts w:cs="Arial"/>
          <w:b/>
          <w:szCs w:val="24"/>
        </w:rPr>
      </w:pPr>
    </w:p>
    <w:p w14:paraId="54E1D062" w14:textId="1B0F20E1" w:rsidR="001D3D5A" w:rsidRPr="00834A65" w:rsidRDefault="4EA0FE02" w:rsidP="25E71CF3">
      <w:pPr>
        <w:rPr>
          <w:b/>
          <w:bCs/>
        </w:rPr>
      </w:pPr>
      <w:r w:rsidRPr="25E71CF3">
        <w:rPr>
          <w:b/>
          <w:bCs/>
        </w:rPr>
        <w:t xml:space="preserve">Forensic History </w:t>
      </w:r>
    </w:p>
    <w:p w14:paraId="76041026" w14:textId="776C4DF2" w:rsidR="001D3D5A" w:rsidRDefault="001D3D5A" w:rsidP="001D3D5A">
      <w:r>
        <w:t xml:space="preserve">A </w:t>
      </w:r>
      <w:r w:rsidR="00A14D69">
        <w:t xml:space="preserve">consumer’s </w:t>
      </w:r>
      <w:r>
        <w:t xml:space="preserve">forensic history and offences will be considered when determining limitations and restrictions to an electronic communication profile. </w:t>
      </w:r>
    </w:p>
    <w:p w14:paraId="2B61E18F" w14:textId="77777777" w:rsidR="001D3D5A" w:rsidRDefault="001D3D5A" w:rsidP="001D3D5A"/>
    <w:p w14:paraId="029EEB97" w14:textId="7559B1ED" w:rsidR="001D3D5A" w:rsidRPr="00834A65" w:rsidRDefault="4EA0FE02" w:rsidP="25E71CF3">
      <w:pPr>
        <w:rPr>
          <w:b/>
          <w:bCs/>
        </w:rPr>
      </w:pPr>
      <w:r w:rsidRPr="25E71CF3">
        <w:rPr>
          <w:b/>
          <w:bCs/>
        </w:rPr>
        <w:t xml:space="preserve">Monitoring authorisation </w:t>
      </w:r>
    </w:p>
    <w:p w14:paraId="25C09E94" w14:textId="104B3C11" w:rsidR="001D3D5A" w:rsidRPr="00A14D69" w:rsidRDefault="4EA0FE02" w:rsidP="001D3D5A">
      <w:r>
        <w:t xml:space="preserve">Only a Delegated Officer </w:t>
      </w:r>
      <w:r w:rsidR="00F34CBC">
        <w:t xml:space="preserve">(see definition of terms) </w:t>
      </w:r>
      <w:r>
        <w:t>may authorise a consumer’s communication be monitored</w:t>
      </w:r>
      <w:r w:rsidR="338EDBE4">
        <w:t xml:space="preserve">. </w:t>
      </w:r>
      <w:r>
        <w:t xml:space="preserve">The authorisation may be made if the Delegated Officer believes on reasonable grounds that the monitoring is necessary and reasonable to avoid prejudicing the effectiveness of the patient’s treatment, </w:t>
      </w:r>
      <w:r w:rsidR="5E8D7231">
        <w:t>care,</w:t>
      </w:r>
      <w:r>
        <w:t xml:space="preserve"> or support. </w:t>
      </w:r>
    </w:p>
    <w:p w14:paraId="69905960" w14:textId="77777777" w:rsidR="001D3D5A" w:rsidRDefault="001D3D5A" w:rsidP="001D3D5A">
      <w:pPr>
        <w:rPr>
          <w:bCs/>
          <w:i/>
          <w:iCs/>
        </w:rPr>
      </w:pPr>
    </w:p>
    <w:p w14:paraId="61C19EE6" w14:textId="661CF2A5" w:rsidR="001D3D5A" w:rsidRDefault="4EA0FE02" w:rsidP="25E71CF3">
      <w:r>
        <w:t>Monitoring is defined in the Macquarie Dictionary as to check, observe or record the operation of (a machine) without interfering with the operation</w:t>
      </w:r>
      <w:r w:rsidR="06CB7F5F">
        <w:t xml:space="preserve">. </w:t>
      </w:r>
    </w:p>
    <w:p w14:paraId="5BF9D464" w14:textId="77777777" w:rsidR="001D3D5A" w:rsidRDefault="001D3D5A" w:rsidP="001D3D5A">
      <w:pPr>
        <w:rPr>
          <w:bCs/>
        </w:rPr>
      </w:pPr>
    </w:p>
    <w:p w14:paraId="1A55DD51" w14:textId="2131AAE5" w:rsidR="001D3D5A" w:rsidRDefault="4EA0FE02" w:rsidP="001D3D5A">
      <w:r>
        <w:t xml:space="preserve">If a decision is made by the Delegated Officer the consumers communications are to </w:t>
      </w:r>
      <w:r w:rsidR="21308E37">
        <w:t>be monitored</w:t>
      </w:r>
      <w:r>
        <w:t xml:space="preserve">, the parties to the communication are to be told: </w:t>
      </w:r>
    </w:p>
    <w:p w14:paraId="6B182FDC" w14:textId="47D9898D" w:rsidR="001D3D5A" w:rsidRDefault="002A21A4" w:rsidP="004745AD">
      <w:pPr>
        <w:pStyle w:val="ListParagraph"/>
        <w:numPr>
          <w:ilvl w:val="0"/>
          <w:numId w:val="5"/>
        </w:numPr>
        <w:ind w:left="426" w:hanging="426"/>
        <w:rPr>
          <w:bCs/>
        </w:rPr>
      </w:pPr>
      <w:r>
        <w:rPr>
          <w:bCs/>
        </w:rPr>
        <w:t>t</w:t>
      </w:r>
      <w:r w:rsidR="001D3D5A" w:rsidRPr="000B35D6">
        <w:rPr>
          <w:bCs/>
        </w:rPr>
        <w:t xml:space="preserve">hat their communication may be </w:t>
      </w:r>
      <w:r w:rsidR="001D3D5A">
        <w:rPr>
          <w:bCs/>
        </w:rPr>
        <w:t>monitored</w:t>
      </w:r>
      <w:r w:rsidR="001D3D5A" w:rsidRPr="000B35D6">
        <w:rPr>
          <w:bCs/>
        </w:rPr>
        <w:t xml:space="preserve">, </w:t>
      </w:r>
      <w:r w:rsidR="001D3D5A">
        <w:rPr>
          <w:bCs/>
        </w:rPr>
        <w:t xml:space="preserve">and </w:t>
      </w:r>
    </w:p>
    <w:p w14:paraId="19F0F70C" w14:textId="3D27D126" w:rsidR="001D3D5A" w:rsidRPr="000B35D6" w:rsidRDefault="002A21A4" w:rsidP="004745AD">
      <w:pPr>
        <w:pStyle w:val="ListParagraph"/>
        <w:numPr>
          <w:ilvl w:val="0"/>
          <w:numId w:val="5"/>
        </w:numPr>
        <w:ind w:left="426" w:hanging="426"/>
        <w:rPr>
          <w:bCs/>
        </w:rPr>
      </w:pPr>
      <w:r>
        <w:rPr>
          <w:bCs/>
        </w:rPr>
        <w:t>I</w:t>
      </w:r>
      <w:r w:rsidR="001D3D5A" w:rsidRPr="000B35D6">
        <w:rPr>
          <w:bCs/>
        </w:rPr>
        <w:t xml:space="preserve">f it is monitored, that it has been monitored. </w:t>
      </w:r>
    </w:p>
    <w:p w14:paraId="753900B9" w14:textId="77777777" w:rsidR="00855453" w:rsidRDefault="00CC7063" w:rsidP="00855453">
      <w:pPr>
        <w:jc w:val="right"/>
        <w:rPr>
          <w:rFonts w:cs="Arial"/>
          <w:b/>
          <w:szCs w:val="24"/>
        </w:rPr>
      </w:pPr>
      <w:hyperlink w:anchor="Contents" w:history="1">
        <w:r w:rsidR="00855453" w:rsidRPr="00590902">
          <w:rPr>
            <w:rStyle w:val="Hyperlink"/>
            <w:rFonts w:cs="Arial"/>
            <w:i/>
            <w:szCs w:val="24"/>
          </w:rPr>
          <w:t>Back to Table of Contents</w:t>
        </w:r>
      </w:hyperlink>
      <w:r w:rsidR="00855453">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855453" w:rsidRPr="00CD1C0E" w14:paraId="7073627D" w14:textId="77777777" w:rsidTr="007A286C">
        <w:trPr>
          <w:cantSplit/>
          <w:trHeight w:val="285"/>
        </w:trPr>
        <w:tc>
          <w:tcPr>
            <w:tcW w:w="9158" w:type="dxa"/>
            <w:shd w:val="clear" w:color="auto" w:fill="A6A6A6" w:themeFill="background1" w:themeFillShade="A6"/>
          </w:tcPr>
          <w:p w14:paraId="58E8A79F" w14:textId="2E204388" w:rsidR="00855453" w:rsidRPr="003D2D06" w:rsidRDefault="00855453" w:rsidP="007A286C">
            <w:pPr>
              <w:pStyle w:val="Heading1"/>
            </w:pPr>
            <w:bookmarkStart w:id="84" w:name="_Toc163200242"/>
            <w:r>
              <w:t xml:space="preserve">Section </w:t>
            </w:r>
            <w:r w:rsidR="00834A65">
              <w:t>9</w:t>
            </w:r>
            <w:r w:rsidRPr="003D2D06">
              <w:t xml:space="preserve"> – </w:t>
            </w:r>
            <w:r>
              <w:t>Food</w:t>
            </w:r>
            <w:r w:rsidR="00BD02C7">
              <w:t xml:space="preserve"> services</w:t>
            </w:r>
            <w:bookmarkEnd w:id="84"/>
            <w:r w:rsidR="00BD02C7">
              <w:t xml:space="preserve"> </w:t>
            </w:r>
          </w:p>
        </w:tc>
      </w:tr>
    </w:tbl>
    <w:p w14:paraId="15964C8D" w14:textId="77777777" w:rsidR="00855453" w:rsidRDefault="00855453" w:rsidP="00855453">
      <w:pPr>
        <w:pStyle w:val="Heading2"/>
      </w:pPr>
    </w:p>
    <w:p w14:paraId="7B080F7C" w14:textId="1878B962" w:rsidR="0034753E" w:rsidRDefault="0034753E" w:rsidP="0034753E">
      <w:pPr>
        <w:pStyle w:val="ListBullet"/>
        <w:numPr>
          <w:ilvl w:val="0"/>
          <w:numId w:val="0"/>
        </w:numPr>
      </w:pPr>
      <w:r>
        <w:t>All consumers eat their meal</w:t>
      </w:r>
      <w:r w:rsidR="00C30507">
        <w:t>s</w:t>
      </w:r>
      <w:r>
        <w:t xml:space="preserve"> in the </w:t>
      </w:r>
      <w:r w:rsidR="00C30507">
        <w:t>dining</w:t>
      </w:r>
      <w:r>
        <w:t xml:space="preserve"> area</w:t>
      </w:r>
      <w:r w:rsidR="007D4464">
        <w:t xml:space="preserve"> and are to </w:t>
      </w:r>
      <w:r>
        <w:t>be</w:t>
      </w:r>
      <w:r>
        <w:rPr>
          <w:spacing w:val="-2"/>
        </w:rPr>
        <w:t xml:space="preserve"> </w:t>
      </w:r>
      <w:r w:rsidR="000B2BDC">
        <w:t>supervised</w:t>
      </w:r>
      <w:r>
        <w:t>.</w:t>
      </w:r>
      <w:r w:rsidR="00837B2A">
        <w:t xml:space="preserve"> </w:t>
      </w:r>
    </w:p>
    <w:p w14:paraId="64ADC46F" w14:textId="77777777" w:rsidR="004C2DF9" w:rsidRDefault="004C2DF9" w:rsidP="0034753E">
      <w:pPr>
        <w:pStyle w:val="ListBullet"/>
        <w:numPr>
          <w:ilvl w:val="0"/>
          <w:numId w:val="0"/>
        </w:numPr>
      </w:pPr>
    </w:p>
    <w:p w14:paraId="3C21660E" w14:textId="39772103" w:rsidR="004C2DF9" w:rsidRPr="005C79B6" w:rsidRDefault="00834A65" w:rsidP="005C79B6">
      <w:pPr>
        <w:pStyle w:val="Heading1"/>
        <w:rPr>
          <w:sz w:val="24"/>
          <w:szCs w:val="24"/>
        </w:rPr>
      </w:pPr>
      <w:bookmarkStart w:id="85" w:name="_Toc163200243"/>
      <w:r>
        <w:rPr>
          <w:sz w:val="24"/>
          <w:szCs w:val="24"/>
        </w:rPr>
        <w:t>9</w:t>
      </w:r>
      <w:r w:rsidR="004C2DF9" w:rsidRPr="005C79B6">
        <w:rPr>
          <w:sz w:val="24"/>
          <w:szCs w:val="24"/>
        </w:rPr>
        <w:t>.1 Cutlery</w:t>
      </w:r>
      <w:bookmarkEnd w:id="85"/>
      <w:r w:rsidR="004C2DF9" w:rsidRPr="005C79B6">
        <w:rPr>
          <w:sz w:val="24"/>
          <w:szCs w:val="24"/>
        </w:rPr>
        <w:t xml:space="preserve"> </w:t>
      </w:r>
    </w:p>
    <w:p w14:paraId="0F65D5F2" w14:textId="06831107" w:rsidR="00837B2A" w:rsidRDefault="00837B2A" w:rsidP="0034753E">
      <w:r w:rsidRPr="003A3B33">
        <w:t xml:space="preserve">Each piece of cutlery is engraved with </w:t>
      </w:r>
      <w:r>
        <w:t>bed</w:t>
      </w:r>
      <w:r w:rsidRPr="003A3B33">
        <w:t>rooms numbers</w:t>
      </w:r>
      <w:r>
        <w:t>. Consumers are allocated the cutlery matching their bedroom number for each meal.</w:t>
      </w:r>
    </w:p>
    <w:p w14:paraId="735FBEFF" w14:textId="77777777" w:rsidR="00837B2A" w:rsidRDefault="00837B2A" w:rsidP="0034753E"/>
    <w:p w14:paraId="17BC4347" w14:textId="6E51C78D" w:rsidR="004C2DF9" w:rsidRDefault="1E372887" w:rsidP="0034753E">
      <w:r>
        <w:t xml:space="preserve">Each consumer is assessed </w:t>
      </w:r>
      <w:r w:rsidR="72C3B2F2">
        <w:t xml:space="preserve">by the MDT </w:t>
      </w:r>
      <w:r>
        <w:t xml:space="preserve">to determine if </w:t>
      </w:r>
      <w:r w:rsidR="72C3B2F2">
        <w:t xml:space="preserve">they </w:t>
      </w:r>
      <w:r w:rsidR="30A0AC1C">
        <w:t>can</w:t>
      </w:r>
      <w:r>
        <w:t xml:space="preserve"> </w:t>
      </w:r>
      <w:r w:rsidR="72C3B2F2">
        <w:t xml:space="preserve">have </w:t>
      </w:r>
      <w:r>
        <w:t xml:space="preserve">cutlery at mealtimes. The assessment </w:t>
      </w:r>
      <w:r w:rsidR="72C3B2F2">
        <w:t xml:space="preserve">is informed by any risks </w:t>
      </w:r>
      <w:r w:rsidR="0262B8FD">
        <w:t xml:space="preserve">to the </w:t>
      </w:r>
      <w:r w:rsidR="72C3B2F2">
        <w:t>consumer</w:t>
      </w:r>
      <w:r w:rsidR="0262B8FD">
        <w:t>s</w:t>
      </w:r>
      <w:r w:rsidR="72C3B2F2">
        <w:t xml:space="preserve"> own safety or </w:t>
      </w:r>
      <w:r w:rsidR="0262B8FD">
        <w:t xml:space="preserve">to </w:t>
      </w:r>
      <w:r w:rsidR="72C3B2F2">
        <w:t xml:space="preserve">others and the </w:t>
      </w:r>
      <w:r w:rsidR="72C3B2F2">
        <w:lastRenderedPageBreak/>
        <w:t xml:space="preserve">outcome is </w:t>
      </w:r>
      <w:r>
        <w:t>document</w:t>
      </w:r>
      <w:r w:rsidR="72C3B2F2">
        <w:t xml:space="preserve">ed </w:t>
      </w:r>
      <w:r>
        <w:t>in the</w:t>
      </w:r>
      <w:r w:rsidR="72C3B2F2">
        <w:t xml:space="preserve"> consumers </w:t>
      </w:r>
      <w:r>
        <w:t>TPRIM</w:t>
      </w:r>
      <w:r w:rsidR="00822EA3">
        <w:t xml:space="preserve">. </w:t>
      </w:r>
      <w:r w:rsidR="003F410E" w:rsidRPr="00E022F4">
        <w:t xml:space="preserve">If </w:t>
      </w:r>
      <w:r w:rsidR="00822EA3">
        <w:t xml:space="preserve">a </w:t>
      </w:r>
      <w:r w:rsidR="003F410E" w:rsidRPr="00E022F4">
        <w:t xml:space="preserve">consumer </w:t>
      </w:r>
      <w:r w:rsidR="00076D9A" w:rsidRPr="00E022F4">
        <w:t xml:space="preserve">is </w:t>
      </w:r>
      <w:r w:rsidR="003F410E" w:rsidRPr="00E022F4">
        <w:t xml:space="preserve">accessed as </w:t>
      </w:r>
      <w:r w:rsidR="00076D9A" w:rsidRPr="00E022F4">
        <w:t xml:space="preserve">not </w:t>
      </w:r>
      <w:r w:rsidR="003F410E" w:rsidRPr="00E022F4">
        <w:t>able to have cutlery, they will be provided with finger food.</w:t>
      </w:r>
      <w:r w:rsidR="003F410E">
        <w:t xml:space="preserve"> </w:t>
      </w:r>
    </w:p>
    <w:p w14:paraId="475FDA5D" w14:textId="77777777" w:rsidR="004C2DF9" w:rsidRDefault="004C2DF9" w:rsidP="0034753E">
      <w:pPr>
        <w:rPr>
          <w:highlight w:val="yellow"/>
        </w:rPr>
      </w:pPr>
    </w:p>
    <w:p w14:paraId="63F24363" w14:textId="0AF30CF0" w:rsidR="004C2DF9" w:rsidRPr="00326E7B" w:rsidRDefault="4ABF210A" w:rsidP="0034753E">
      <w:pPr>
        <w:rPr>
          <w:b/>
          <w:bCs/>
          <w:szCs w:val="24"/>
        </w:rPr>
      </w:pPr>
      <w:r w:rsidRPr="00326E7B">
        <w:rPr>
          <w:b/>
          <w:bCs/>
          <w:szCs w:val="24"/>
        </w:rPr>
        <w:t>9</w:t>
      </w:r>
      <w:r w:rsidR="72C3B2F2" w:rsidRPr="00326E7B">
        <w:rPr>
          <w:b/>
          <w:bCs/>
          <w:szCs w:val="24"/>
        </w:rPr>
        <w:t xml:space="preserve">.1.1 </w:t>
      </w:r>
      <w:r w:rsidR="00837B2A">
        <w:rPr>
          <w:b/>
          <w:bCs/>
          <w:szCs w:val="24"/>
        </w:rPr>
        <w:t>U</w:t>
      </w:r>
      <w:r w:rsidR="005E2A62">
        <w:rPr>
          <w:b/>
          <w:bCs/>
          <w:szCs w:val="24"/>
        </w:rPr>
        <w:t xml:space="preserve">tensil and </w:t>
      </w:r>
      <w:r w:rsidR="00837B2A">
        <w:rPr>
          <w:b/>
          <w:bCs/>
          <w:szCs w:val="24"/>
        </w:rPr>
        <w:t>c</w:t>
      </w:r>
      <w:r w:rsidR="72C3B2F2" w:rsidRPr="00326E7B">
        <w:rPr>
          <w:b/>
          <w:bCs/>
          <w:szCs w:val="24"/>
        </w:rPr>
        <w:t xml:space="preserve">utlery inventory </w:t>
      </w:r>
    </w:p>
    <w:p w14:paraId="77C27001" w14:textId="0D5BA7D4" w:rsidR="003A3B33" w:rsidRDefault="003A3B33" w:rsidP="0034753E">
      <w:r w:rsidRPr="003A3B33">
        <w:t xml:space="preserve">A </w:t>
      </w:r>
      <w:r w:rsidR="005E2A62">
        <w:t>utensil an</w:t>
      </w:r>
      <w:r w:rsidR="00837B2A">
        <w:t xml:space="preserve">d </w:t>
      </w:r>
      <w:r w:rsidRPr="003A3B33">
        <w:t xml:space="preserve">cutlery inventory </w:t>
      </w:r>
      <w:proofErr w:type="gramStart"/>
      <w:r w:rsidRPr="003A3B33">
        <w:t>is</w:t>
      </w:r>
      <w:proofErr w:type="gramEnd"/>
      <w:r w:rsidRPr="003A3B33">
        <w:t xml:space="preserve"> to be maintained for the </w:t>
      </w:r>
      <w:r w:rsidR="00837B2A">
        <w:t xml:space="preserve">servery areas. </w:t>
      </w:r>
      <w:r>
        <w:t xml:space="preserve">The CHS food services staff are responsible for maintaining the inventory list. </w:t>
      </w:r>
    </w:p>
    <w:p w14:paraId="32F7666A" w14:textId="77777777" w:rsidR="007D4464" w:rsidRPr="003A3B33" w:rsidRDefault="007D4464" w:rsidP="0034753E"/>
    <w:p w14:paraId="35E1D19F" w14:textId="11399270" w:rsidR="0034753E" w:rsidRPr="005C79B6" w:rsidRDefault="4ABF210A" w:rsidP="00837B2A">
      <w:pPr>
        <w:rPr>
          <w:szCs w:val="24"/>
        </w:rPr>
      </w:pPr>
      <w:bookmarkStart w:id="86" w:name="_Toc163200244"/>
      <w:r w:rsidRPr="25E71CF3">
        <w:rPr>
          <w:szCs w:val="24"/>
        </w:rPr>
        <w:t>9</w:t>
      </w:r>
      <w:r w:rsidR="40A98394" w:rsidRPr="25E71CF3">
        <w:rPr>
          <w:szCs w:val="24"/>
        </w:rPr>
        <w:t>.</w:t>
      </w:r>
      <w:r w:rsidR="72C3B2F2" w:rsidRPr="25E71CF3">
        <w:rPr>
          <w:szCs w:val="24"/>
        </w:rPr>
        <w:t>2</w:t>
      </w:r>
      <w:r w:rsidR="40A98394" w:rsidRPr="25E71CF3">
        <w:rPr>
          <w:szCs w:val="24"/>
        </w:rPr>
        <w:t xml:space="preserve"> </w:t>
      </w:r>
      <w:r w:rsidR="72C3B2F2" w:rsidRPr="25E71CF3">
        <w:rPr>
          <w:szCs w:val="24"/>
        </w:rPr>
        <w:t xml:space="preserve">Supervision </w:t>
      </w:r>
      <w:r w:rsidR="00837B2A">
        <w:rPr>
          <w:szCs w:val="24"/>
        </w:rPr>
        <w:t xml:space="preserve">of cutlery </w:t>
      </w:r>
      <w:r w:rsidR="40A98394" w:rsidRPr="25E71CF3">
        <w:rPr>
          <w:szCs w:val="24"/>
        </w:rPr>
        <w:t xml:space="preserve">at </w:t>
      </w:r>
      <w:r w:rsidR="1E372887" w:rsidRPr="25E71CF3">
        <w:rPr>
          <w:szCs w:val="24"/>
        </w:rPr>
        <w:t>s</w:t>
      </w:r>
      <w:r w:rsidR="40A98394" w:rsidRPr="25E71CF3">
        <w:rPr>
          <w:szCs w:val="24"/>
        </w:rPr>
        <w:t xml:space="preserve">ervery </w:t>
      </w:r>
      <w:r w:rsidR="1E372887" w:rsidRPr="25E71CF3">
        <w:rPr>
          <w:szCs w:val="24"/>
        </w:rPr>
        <w:t>a</w:t>
      </w:r>
      <w:r w:rsidR="40A98394" w:rsidRPr="25E71CF3">
        <w:rPr>
          <w:szCs w:val="24"/>
        </w:rPr>
        <w:t>rea</w:t>
      </w:r>
      <w:bookmarkEnd w:id="86"/>
    </w:p>
    <w:p w14:paraId="5C9C84AD" w14:textId="46369896" w:rsidR="0034753E" w:rsidRPr="003A3B33" w:rsidRDefault="40A98394" w:rsidP="007D4464">
      <w:pPr>
        <w:pStyle w:val="ListBullet"/>
        <w:tabs>
          <w:tab w:val="num" w:pos="360"/>
        </w:tabs>
        <w:ind w:left="360" w:hanging="360"/>
      </w:pPr>
      <w:r>
        <w:t xml:space="preserve">Two staff members must </w:t>
      </w:r>
      <w:r w:rsidR="17B16597">
        <w:t xml:space="preserve">always </w:t>
      </w:r>
      <w:r w:rsidR="0262B8FD">
        <w:t xml:space="preserve">be </w:t>
      </w:r>
      <w:r w:rsidR="17B16597">
        <w:t>present at the servery area</w:t>
      </w:r>
      <w:r>
        <w:t xml:space="preserve"> </w:t>
      </w:r>
      <w:r w:rsidR="72C3B2F2">
        <w:t xml:space="preserve">to supervise </w:t>
      </w:r>
      <w:r w:rsidR="73E9F87D">
        <w:t>mealtimes</w:t>
      </w:r>
      <w:r w:rsidR="3FA4F01A">
        <w:t xml:space="preserve">. </w:t>
      </w:r>
    </w:p>
    <w:p w14:paraId="7EC9EC20" w14:textId="23B7B62E" w:rsidR="0034753E" w:rsidRDefault="73E9F87D" w:rsidP="25E71CF3">
      <w:pPr>
        <w:pStyle w:val="ListBullet"/>
        <w:tabs>
          <w:tab w:val="num" w:pos="360"/>
        </w:tabs>
        <w:spacing w:before="1"/>
        <w:ind w:left="360" w:hanging="360"/>
      </w:pPr>
      <w:r>
        <w:t>A cutlery count is to occur at the beginning and end of each mealtime</w:t>
      </w:r>
      <w:r w:rsidR="00837B2A">
        <w:t xml:space="preserve"> by nursing staff.</w:t>
      </w:r>
    </w:p>
    <w:p w14:paraId="1F1D89CE" w14:textId="77777777" w:rsidR="007D4464" w:rsidRDefault="007D4464" w:rsidP="007D4464">
      <w:pPr>
        <w:pStyle w:val="ListBullet"/>
        <w:numPr>
          <w:ilvl w:val="0"/>
          <w:numId w:val="0"/>
        </w:numPr>
        <w:tabs>
          <w:tab w:val="left" w:pos="0"/>
        </w:tabs>
        <w:spacing w:before="1"/>
        <w:ind w:left="360"/>
      </w:pPr>
    </w:p>
    <w:p w14:paraId="4544E2E6" w14:textId="4F972180" w:rsidR="0034753E" w:rsidRPr="005C79B6" w:rsidRDefault="00834A65" w:rsidP="005C79B6">
      <w:pPr>
        <w:pStyle w:val="Heading1"/>
        <w:rPr>
          <w:sz w:val="24"/>
          <w:szCs w:val="24"/>
        </w:rPr>
      </w:pPr>
      <w:bookmarkStart w:id="87" w:name="_Toc163200245"/>
      <w:r>
        <w:rPr>
          <w:sz w:val="24"/>
          <w:szCs w:val="24"/>
        </w:rPr>
        <w:t>9</w:t>
      </w:r>
      <w:r w:rsidR="0034753E" w:rsidRPr="005C79B6">
        <w:rPr>
          <w:sz w:val="24"/>
          <w:szCs w:val="24"/>
        </w:rPr>
        <w:t>.</w:t>
      </w:r>
      <w:r w:rsidR="007D4464" w:rsidRPr="005C79B6">
        <w:rPr>
          <w:sz w:val="24"/>
          <w:szCs w:val="24"/>
        </w:rPr>
        <w:t>3</w:t>
      </w:r>
      <w:r w:rsidR="0034753E" w:rsidRPr="005C79B6">
        <w:rPr>
          <w:sz w:val="24"/>
          <w:szCs w:val="24"/>
        </w:rPr>
        <w:t xml:space="preserve"> Supervision</w:t>
      </w:r>
      <w:r w:rsidR="0034753E" w:rsidRPr="005C79B6">
        <w:rPr>
          <w:spacing w:val="-3"/>
          <w:sz w:val="24"/>
          <w:szCs w:val="24"/>
        </w:rPr>
        <w:t xml:space="preserve"> </w:t>
      </w:r>
      <w:r w:rsidR="0034753E" w:rsidRPr="005C79B6">
        <w:rPr>
          <w:sz w:val="24"/>
          <w:szCs w:val="24"/>
        </w:rPr>
        <w:t xml:space="preserve">in </w:t>
      </w:r>
      <w:r w:rsidR="003A3B33" w:rsidRPr="005C79B6">
        <w:rPr>
          <w:sz w:val="24"/>
          <w:szCs w:val="24"/>
        </w:rPr>
        <w:t>d</w:t>
      </w:r>
      <w:r w:rsidR="0034753E" w:rsidRPr="005C79B6">
        <w:rPr>
          <w:sz w:val="24"/>
          <w:szCs w:val="24"/>
        </w:rPr>
        <w:t xml:space="preserve">ining </w:t>
      </w:r>
      <w:r w:rsidR="003A3B33" w:rsidRPr="005C79B6">
        <w:rPr>
          <w:sz w:val="24"/>
          <w:szCs w:val="24"/>
        </w:rPr>
        <w:t>r</w:t>
      </w:r>
      <w:r w:rsidR="0034753E" w:rsidRPr="005C79B6">
        <w:rPr>
          <w:sz w:val="24"/>
          <w:szCs w:val="24"/>
        </w:rPr>
        <w:t>oom</w:t>
      </w:r>
      <w:bookmarkEnd w:id="87"/>
    </w:p>
    <w:p w14:paraId="4CBDC490" w14:textId="525FB9F5" w:rsidR="003A3B33" w:rsidRPr="004745AD" w:rsidRDefault="40A98394" w:rsidP="00F33EFA">
      <w:pPr>
        <w:pStyle w:val="ListBullet"/>
        <w:tabs>
          <w:tab w:val="num" w:pos="360"/>
        </w:tabs>
        <w:ind w:left="360" w:hanging="360"/>
        <w:rPr>
          <w:rFonts w:ascii="Symbol" w:hAnsi="Symbol"/>
        </w:rPr>
      </w:pPr>
      <w:r>
        <w:t>Nursing staff are required to supervise consumers in the dining room for all meals</w:t>
      </w:r>
      <w:r w:rsidR="72C3B2F2">
        <w:t xml:space="preserve"> and are </w:t>
      </w:r>
      <w:r>
        <w:t>encouraged to interact with consumers during mealtimes (</w:t>
      </w:r>
      <w:r w:rsidR="17B16597">
        <w:t>i.e.,</w:t>
      </w:r>
      <w:r>
        <w:t xml:space="preserve"> sit at each table). This </w:t>
      </w:r>
      <w:r w:rsidR="0262B8FD">
        <w:t xml:space="preserve">provides opportunity for general engagement and opportunistic de-escalation </w:t>
      </w:r>
      <w:r w:rsidR="70B2551F">
        <w:t>or response</w:t>
      </w:r>
      <w:r w:rsidR="0262B8FD">
        <w:t xml:space="preserve"> </w:t>
      </w:r>
      <w:r w:rsidR="72C3B2F2">
        <w:t xml:space="preserve">to issues of safety or security that may arise in the dining room. </w:t>
      </w:r>
    </w:p>
    <w:p w14:paraId="701017AC" w14:textId="50A760AF" w:rsidR="004745AD" w:rsidRPr="004745AD" w:rsidRDefault="004745AD" w:rsidP="00F33EFA">
      <w:pPr>
        <w:pStyle w:val="ListBullet"/>
        <w:tabs>
          <w:tab w:val="num" w:pos="360"/>
        </w:tabs>
        <w:ind w:left="360" w:hanging="360"/>
        <w:rPr>
          <w:rFonts w:ascii="Symbol" w:hAnsi="Symbol"/>
        </w:rPr>
      </w:pPr>
      <w:r>
        <w:t xml:space="preserve">If </w:t>
      </w:r>
      <w:r w:rsidRPr="004745AD">
        <w:t>one or more consumers are unsettled or have escalating behaviour</w:t>
      </w:r>
      <w:r w:rsidR="007508BC">
        <w:t xml:space="preserve">, </w:t>
      </w:r>
      <w:r w:rsidR="00CB74BF">
        <w:t xml:space="preserve">a </w:t>
      </w:r>
      <w:r>
        <w:t>clinical decision</w:t>
      </w:r>
      <w:r w:rsidR="007508BC">
        <w:t xml:space="preserve"> is </w:t>
      </w:r>
      <w:r w:rsidR="00CB74BF">
        <w:t xml:space="preserve">made </w:t>
      </w:r>
      <w:r>
        <w:t xml:space="preserve">to determine appropriate strategies to mitigate risk </w:t>
      </w:r>
      <w:r w:rsidR="007508BC">
        <w:t>i.e.</w:t>
      </w:r>
      <w:r>
        <w:t xml:space="preserve"> </w:t>
      </w:r>
      <w:r w:rsidR="00CB74BF">
        <w:t>a</w:t>
      </w:r>
      <w:r>
        <w:t>ccess to finger food, separate dining</w:t>
      </w:r>
      <w:r w:rsidR="00E022F4">
        <w:t xml:space="preserve"> times, </w:t>
      </w:r>
      <w:r>
        <w:t>sitting</w:t>
      </w:r>
      <w:r w:rsidR="00E022F4">
        <w:t xml:space="preserve"> in an</w:t>
      </w:r>
      <w:r>
        <w:t xml:space="preserve">other area. </w:t>
      </w:r>
    </w:p>
    <w:p w14:paraId="7C58A968" w14:textId="77777777" w:rsidR="0034753E" w:rsidRDefault="0034753E" w:rsidP="0034753E">
      <w:pPr>
        <w:pStyle w:val="BodyText"/>
        <w:tabs>
          <w:tab w:val="left" w:pos="0"/>
        </w:tabs>
        <w:spacing w:before="1"/>
      </w:pPr>
    </w:p>
    <w:p w14:paraId="4CAF0C8C" w14:textId="7E90D777" w:rsidR="0034753E" w:rsidRPr="005C79B6" w:rsidRDefault="00834A65" w:rsidP="005C79B6">
      <w:pPr>
        <w:pStyle w:val="Heading1"/>
        <w:rPr>
          <w:sz w:val="24"/>
          <w:szCs w:val="24"/>
        </w:rPr>
      </w:pPr>
      <w:bookmarkStart w:id="88" w:name="_Toc163200246"/>
      <w:r>
        <w:rPr>
          <w:sz w:val="24"/>
          <w:szCs w:val="24"/>
        </w:rPr>
        <w:t>9</w:t>
      </w:r>
      <w:r w:rsidR="0034753E" w:rsidRPr="005C79B6">
        <w:rPr>
          <w:sz w:val="24"/>
          <w:szCs w:val="24"/>
        </w:rPr>
        <w:t>.</w:t>
      </w:r>
      <w:r w:rsidR="007D4464" w:rsidRPr="005C79B6">
        <w:rPr>
          <w:sz w:val="24"/>
          <w:szCs w:val="24"/>
        </w:rPr>
        <w:t>4</w:t>
      </w:r>
      <w:r w:rsidR="0034753E" w:rsidRPr="005C79B6">
        <w:rPr>
          <w:sz w:val="24"/>
          <w:szCs w:val="24"/>
        </w:rPr>
        <w:t xml:space="preserve"> Searches</w:t>
      </w:r>
      <w:r w:rsidR="0034753E" w:rsidRPr="005C79B6">
        <w:rPr>
          <w:spacing w:val="-4"/>
          <w:sz w:val="24"/>
          <w:szCs w:val="24"/>
        </w:rPr>
        <w:t xml:space="preserve"> </w:t>
      </w:r>
      <w:r w:rsidR="0034753E" w:rsidRPr="005C79B6">
        <w:rPr>
          <w:sz w:val="24"/>
          <w:szCs w:val="24"/>
        </w:rPr>
        <w:t>for</w:t>
      </w:r>
      <w:r w:rsidR="0034753E" w:rsidRPr="005C79B6">
        <w:rPr>
          <w:spacing w:val="-4"/>
          <w:sz w:val="24"/>
          <w:szCs w:val="24"/>
        </w:rPr>
        <w:t xml:space="preserve"> </w:t>
      </w:r>
      <w:r w:rsidR="007D4464" w:rsidRPr="005C79B6">
        <w:rPr>
          <w:spacing w:val="-4"/>
          <w:sz w:val="24"/>
          <w:szCs w:val="24"/>
        </w:rPr>
        <w:t>m</w:t>
      </w:r>
      <w:r w:rsidR="0034753E" w:rsidRPr="005C79B6">
        <w:rPr>
          <w:sz w:val="24"/>
          <w:szCs w:val="24"/>
        </w:rPr>
        <w:t>issing</w:t>
      </w:r>
      <w:r w:rsidR="0034753E" w:rsidRPr="005C79B6">
        <w:rPr>
          <w:spacing w:val="-1"/>
          <w:sz w:val="24"/>
          <w:szCs w:val="24"/>
        </w:rPr>
        <w:t xml:space="preserve"> </w:t>
      </w:r>
      <w:r w:rsidR="007D4464" w:rsidRPr="005C79B6">
        <w:rPr>
          <w:spacing w:val="-1"/>
          <w:sz w:val="24"/>
          <w:szCs w:val="24"/>
        </w:rPr>
        <w:t>c</w:t>
      </w:r>
      <w:r w:rsidR="0034753E" w:rsidRPr="005C79B6">
        <w:rPr>
          <w:sz w:val="24"/>
          <w:szCs w:val="24"/>
        </w:rPr>
        <w:t>utlery</w:t>
      </w:r>
      <w:bookmarkEnd w:id="88"/>
    </w:p>
    <w:p w14:paraId="2B42C9D3" w14:textId="619ABF85" w:rsidR="007D4464" w:rsidRDefault="40A98394" w:rsidP="0034753E">
      <w:pPr>
        <w:pStyle w:val="ListBullet"/>
        <w:tabs>
          <w:tab w:val="num" w:pos="360"/>
        </w:tabs>
        <w:ind w:left="360" w:hanging="360"/>
      </w:pPr>
      <w:r w:rsidRPr="007D4464">
        <w:t>In the event of missing cutlery</w:t>
      </w:r>
      <w:r w:rsidR="73E9F87D">
        <w:t>, and reasonable grounds have been established for a search of the dining areas, a delegated officer may authorise a search</w:t>
      </w:r>
      <w:r w:rsidR="587E6EC0">
        <w:t xml:space="preserve">. </w:t>
      </w:r>
      <w:r w:rsidR="73E9F87D">
        <w:t xml:space="preserve">See Dhulwa </w:t>
      </w:r>
      <w:r w:rsidR="0440C1E3" w:rsidRPr="00535FE3">
        <w:t>Search</w:t>
      </w:r>
      <w:r w:rsidR="0440C1E3" w:rsidRPr="00535FE3">
        <w:rPr>
          <w:spacing w:val="1"/>
        </w:rPr>
        <w:t xml:space="preserve"> </w:t>
      </w:r>
      <w:r w:rsidR="0440C1E3">
        <w:rPr>
          <w:spacing w:val="1"/>
        </w:rPr>
        <w:t xml:space="preserve">(patients, </w:t>
      </w:r>
      <w:bookmarkStart w:id="89" w:name="_Int_EO0yxlnW"/>
      <w:r w:rsidR="0440C1E3">
        <w:rPr>
          <w:spacing w:val="1"/>
        </w:rPr>
        <w:t>personal property</w:t>
      </w:r>
      <w:bookmarkEnd w:id="89"/>
      <w:r w:rsidR="0440C1E3">
        <w:rPr>
          <w:spacing w:val="1"/>
        </w:rPr>
        <w:t>, bedrooms, premises</w:t>
      </w:r>
      <w:r w:rsidR="005E2A62">
        <w:rPr>
          <w:spacing w:val="1"/>
        </w:rPr>
        <w:t>)</w:t>
      </w:r>
      <w:r w:rsidR="0440C1E3">
        <w:rPr>
          <w:spacing w:val="1"/>
        </w:rPr>
        <w:t xml:space="preserve"> under the </w:t>
      </w:r>
      <w:r w:rsidR="0440C1E3" w:rsidRPr="47372293">
        <w:rPr>
          <w:i/>
          <w:iCs/>
          <w:spacing w:val="1"/>
        </w:rPr>
        <w:t>Mental Health (Secure Facilities) Act 2016</w:t>
      </w:r>
      <w:r w:rsidR="73E9F87D">
        <w:t xml:space="preserve">. </w:t>
      </w:r>
    </w:p>
    <w:p w14:paraId="627AE615" w14:textId="77777777" w:rsidR="0034753E" w:rsidRDefault="0034753E" w:rsidP="0034753E">
      <w:pPr>
        <w:pStyle w:val="ListBullet"/>
        <w:numPr>
          <w:ilvl w:val="0"/>
          <w:numId w:val="0"/>
        </w:numPr>
        <w:ind w:left="426"/>
      </w:pPr>
    </w:p>
    <w:p w14:paraId="1FD9AE24" w14:textId="77777777" w:rsidR="0034753E" w:rsidRPr="0034753E" w:rsidRDefault="0034753E" w:rsidP="0034753E">
      <w:pPr>
        <w:rPr>
          <w:rFonts w:ascii="Symbol" w:hAnsi="Symbol"/>
        </w:rPr>
      </w:pPr>
      <w:r w:rsidRPr="0034753E">
        <w:t>The</w:t>
      </w:r>
      <w:r w:rsidRPr="0034753E">
        <w:rPr>
          <w:spacing w:val="-2"/>
        </w:rPr>
        <w:t xml:space="preserve"> </w:t>
      </w:r>
      <w:r w:rsidRPr="0034753E">
        <w:t>NIC</w:t>
      </w:r>
      <w:r w:rsidRPr="0034753E">
        <w:rPr>
          <w:spacing w:val="-1"/>
        </w:rPr>
        <w:t xml:space="preserve"> </w:t>
      </w:r>
      <w:r w:rsidRPr="0034753E">
        <w:t>is</w:t>
      </w:r>
      <w:r w:rsidRPr="0034753E">
        <w:rPr>
          <w:spacing w:val="-1"/>
        </w:rPr>
        <w:t xml:space="preserve"> </w:t>
      </w:r>
      <w:r w:rsidRPr="0034753E">
        <w:t>responsible</w:t>
      </w:r>
      <w:r w:rsidRPr="0034753E">
        <w:rPr>
          <w:spacing w:val="-3"/>
        </w:rPr>
        <w:t xml:space="preserve"> </w:t>
      </w:r>
      <w:r w:rsidRPr="0034753E">
        <w:t>for</w:t>
      </w:r>
      <w:r w:rsidRPr="0034753E">
        <w:rPr>
          <w:spacing w:val="1"/>
        </w:rPr>
        <w:t xml:space="preserve"> </w:t>
      </w:r>
      <w:r w:rsidRPr="0034753E">
        <w:t>ensuring</w:t>
      </w:r>
      <w:r w:rsidRPr="0034753E">
        <w:rPr>
          <w:spacing w:val="-3"/>
        </w:rPr>
        <w:t xml:space="preserve"> </w:t>
      </w:r>
      <w:r w:rsidRPr="0034753E">
        <w:t>that</w:t>
      </w:r>
      <w:r w:rsidRPr="0034753E">
        <w:rPr>
          <w:spacing w:val="-2"/>
        </w:rPr>
        <w:t xml:space="preserve"> </w:t>
      </w:r>
      <w:r w:rsidRPr="0034753E">
        <w:t xml:space="preserve">a clinical incident report on </w:t>
      </w:r>
      <w:proofErr w:type="spellStart"/>
      <w:r w:rsidRPr="0034753E">
        <w:t>Riskman</w:t>
      </w:r>
      <w:proofErr w:type="spellEnd"/>
      <w:r w:rsidRPr="0034753E">
        <w:rPr>
          <w:spacing w:val="2"/>
        </w:rPr>
        <w:t xml:space="preserve"> </w:t>
      </w:r>
      <w:r w:rsidRPr="0034753E">
        <w:t>is</w:t>
      </w:r>
      <w:r w:rsidRPr="0034753E">
        <w:rPr>
          <w:spacing w:val="-1"/>
        </w:rPr>
        <w:t xml:space="preserve"> </w:t>
      </w:r>
      <w:r w:rsidRPr="0034753E">
        <w:t>completed when:</w:t>
      </w:r>
    </w:p>
    <w:p w14:paraId="7CFA4DE0" w14:textId="0DEC80B4" w:rsidR="0034753E" w:rsidRPr="00410FBA" w:rsidRDefault="0440C1E3" w:rsidP="0034753E">
      <w:pPr>
        <w:pStyle w:val="ListBullet"/>
        <w:tabs>
          <w:tab w:val="num" w:pos="360"/>
        </w:tabs>
        <w:ind w:left="360" w:hanging="360"/>
      </w:pPr>
      <w:r>
        <w:t>C</w:t>
      </w:r>
      <w:r w:rsidR="40A98394">
        <w:t>utlery or utensils cannot be found; or</w:t>
      </w:r>
    </w:p>
    <w:p w14:paraId="298A906C" w14:textId="3DAF60D9" w:rsidR="0034753E" w:rsidRDefault="005C5FFE" w:rsidP="0034753E">
      <w:pPr>
        <w:pStyle w:val="ListBullet"/>
        <w:tabs>
          <w:tab w:val="num" w:pos="360"/>
        </w:tabs>
        <w:ind w:left="360" w:hanging="360"/>
      </w:pPr>
      <w:r>
        <w:t>Any incident or n</w:t>
      </w:r>
      <w:r w:rsidR="40A98394">
        <w:t>ear miss incident resulting from the misuse of cutlery o</w:t>
      </w:r>
      <w:r w:rsidR="73E9F87D">
        <w:t>r</w:t>
      </w:r>
      <w:r w:rsidR="40A98394">
        <w:t xml:space="preserve"> utensils</w:t>
      </w:r>
      <w:r w:rsidR="73E9F87D">
        <w:t xml:space="preserve">. </w:t>
      </w:r>
    </w:p>
    <w:p w14:paraId="626260C5" w14:textId="77777777" w:rsidR="0034753E" w:rsidRDefault="0034753E" w:rsidP="0034753E">
      <w:pPr>
        <w:pStyle w:val="ListBullet"/>
        <w:numPr>
          <w:ilvl w:val="0"/>
          <w:numId w:val="0"/>
        </w:numPr>
        <w:ind w:left="426" w:hanging="426"/>
      </w:pPr>
    </w:p>
    <w:p w14:paraId="43734D8F" w14:textId="2B77288F" w:rsidR="0034753E" w:rsidRPr="005C79B6" w:rsidRDefault="00834A65" w:rsidP="005C79B6">
      <w:pPr>
        <w:pStyle w:val="Heading1"/>
        <w:rPr>
          <w:sz w:val="24"/>
          <w:szCs w:val="24"/>
        </w:rPr>
      </w:pPr>
      <w:bookmarkStart w:id="90" w:name="_Toc163200247"/>
      <w:r>
        <w:rPr>
          <w:sz w:val="24"/>
          <w:szCs w:val="24"/>
        </w:rPr>
        <w:t>9</w:t>
      </w:r>
      <w:r w:rsidR="0034753E" w:rsidRPr="005C79B6">
        <w:rPr>
          <w:sz w:val="24"/>
          <w:szCs w:val="24"/>
        </w:rPr>
        <w:t>.</w:t>
      </w:r>
      <w:r w:rsidR="007D4464" w:rsidRPr="005C79B6">
        <w:rPr>
          <w:sz w:val="24"/>
          <w:szCs w:val="24"/>
        </w:rPr>
        <w:t>5</w:t>
      </w:r>
      <w:r w:rsidR="0034753E" w:rsidRPr="005C79B6">
        <w:rPr>
          <w:sz w:val="24"/>
          <w:szCs w:val="24"/>
        </w:rPr>
        <w:t xml:space="preserve"> </w:t>
      </w:r>
      <w:r w:rsidR="000B2BDC" w:rsidRPr="005C79B6">
        <w:rPr>
          <w:sz w:val="24"/>
          <w:szCs w:val="24"/>
        </w:rPr>
        <w:t>Self-catered</w:t>
      </w:r>
      <w:r w:rsidR="0034753E" w:rsidRPr="005C79B6">
        <w:rPr>
          <w:sz w:val="24"/>
          <w:szCs w:val="24"/>
        </w:rPr>
        <w:t xml:space="preserve"> meals</w:t>
      </w:r>
      <w:bookmarkEnd w:id="90"/>
      <w:r w:rsidR="0034753E" w:rsidRPr="005C79B6">
        <w:rPr>
          <w:sz w:val="24"/>
          <w:szCs w:val="24"/>
        </w:rPr>
        <w:t xml:space="preserve"> </w:t>
      </w:r>
    </w:p>
    <w:p w14:paraId="6179357F" w14:textId="59A42B44" w:rsidR="00087CE4" w:rsidRDefault="0034753E" w:rsidP="0034753E">
      <w:pPr>
        <w:rPr>
          <w:rFonts w:asciiTheme="minorHAnsi" w:hAnsiTheme="minorHAnsi" w:cstheme="minorHAnsi"/>
          <w:szCs w:val="24"/>
          <w:lang w:eastAsia="en-AU"/>
        </w:rPr>
      </w:pPr>
      <w:r w:rsidRPr="002D121C">
        <w:rPr>
          <w:rFonts w:asciiTheme="minorHAnsi" w:hAnsiTheme="minorHAnsi" w:cstheme="minorHAnsi"/>
          <w:szCs w:val="24"/>
          <w:lang w:eastAsia="en-AU"/>
        </w:rPr>
        <w:t xml:space="preserve">The self-catering program at </w:t>
      </w:r>
      <w:r>
        <w:rPr>
          <w:rFonts w:asciiTheme="minorHAnsi" w:hAnsiTheme="minorHAnsi" w:cstheme="minorHAnsi"/>
          <w:szCs w:val="24"/>
          <w:lang w:eastAsia="en-AU"/>
        </w:rPr>
        <w:t xml:space="preserve">Dhulwa </w:t>
      </w:r>
      <w:r w:rsidR="00087CE4">
        <w:rPr>
          <w:rFonts w:asciiTheme="minorHAnsi" w:hAnsiTheme="minorHAnsi" w:cstheme="minorHAnsi"/>
          <w:szCs w:val="24"/>
          <w:lang w:eastAsia="en-AU"/>
        </w:rPr>
        <w:t>provides opportunities for recovery by providing occasion</w:t>
      </w:r>
      <w:r w:rsidR="00C30507">
        <w:rPr>
          <w:rFonts w:asciiTheme="minorHAnsi" w:hAnsiTheme="minorHAnsi" w:cstheme="minorHAnsi"/>
          <w:szCs w:val="24"/>
          <w:lang w:eastAsia="en-AU"/>
        </w:rPr>
        <w:t>s</w:t>
      </w:r>
      <w:r w:rsidR="00087CE4">
        <w:rPr>
          <w:rFonts w:asciiTheme="minorHAnsi" w:hAnsiTheme="minorHAnsi" w:cstheme="minorHAnsi"/>
          <w:szCs w:val="24"/>
          <w:lang w:eastAsia="en-AU"/>
        </w:rPr>
        <w:t xml:space="preserve"> in a safe and supportive environment to address challenges and develop skills and resources that will promote community living and enhanced quality of life</w:t>
      </w:r>
      <w:r w:rsidR="00C30507">
        <w:rPr>
          <w:rFonts w:asciiTheme="minorHAnsi" w:hAnsiTheme="minorHAnsi" w:cstheme="minorHAnsi"/>
          <w:szCs w:val="24"/>
          <w:lang w:eastAsia="en-AU"/>
        </w:rPr>
        <w:t xml:space="preserve">. </w:t>
      </w:r>
    </w:p>
    <w:p w14:paraId="45720933" w14:textId="77777777" w:rsidR="00087CE4" w:rsidRDefault="00087CE4" w:rsidP="0034753E">
      <w:pPr>
        <w:rPr>
          <w:rFonts w:asciiTheme="minorHAnsi" w:hAnsiTheme="minorHAnsi" w:cstheme="minorHAnsi"/>
          <w:szCs w:val="24"/>
          <w:lang w:eastAsia="en-AU"/>
        </w:rPr>
      </w:pPr>
    </w:p>
    <w:p w14:paraId="075237B5" w14:textId="68937F59" w:rsidR="0034753E" w:rsidRPr="00684479" w:rsidRDefault="5393841A" w:rsidP="25E71CF3">
      <w:pPr>
        <w:rPr>
          <w:rFonts w:asciiTheme="minorHAnsi" w:hAnsiTheme="minorHAnsi" w:cstheme="minorBidi"/>
        </w:rPr>
      </w:pPr>
      <w:r w:rsidRPr="25E71CF3">
        <w:rPr>
          <w:rFonts w:asciiTheme="minorHAnsi" w:hAnsiTheme="minorHAnsi" w:cstheme="minorBidi"/>
          <w:lang w:eastAsia="en-AU"/>
        </w:rPr>
        <w:t xml:space="preserve">Consumer will be assessed by the MDT to identify the level of participation </w:t>
      </w:r>
      <w:r w:rsidR="0262B8FD" w:rsidRPr="25E71CF3">
        <w:rPr>
          <w:rFonts w:asciiTheme="minorHAnsi" w:hAnsiTheme="minorHAnsi" w:cstheme="minorBidi"/>
          <w:lang w:eastAsia="en-AU"/>
        </w:rPr>
        <w:t xml:space="preserve">and supervision </w:t>
      </w:r>
      <w:r w:rsidRPr="25E71CF3">
        <w:rPr>
          <w:rFonts w:asciiTheme="minorHAnsi" w:hAnsiTheme="minorHAnsi" w:cstheme="minorBidi"/>
          <w:lang w:eastAsia="en-AU"/>
        </w:rPr>
        <w:t>for self-catering their own meals</w:t>
      </w:r>
      <w:r w:rsidR="70A9922B" w:rsidRPr="25E71CF3">
        <w:rPr>
          <w:rFonts w:asciiTheme="minorHAnsi" w:hAnsiTheme="minorHAnsi" w:cstheme="minorBidi"/>
          <w:lang w:eastAsia="en-AU"/>
        </w:rPr>
        <w:t xml:space="preserve">. </w:t>
      </w:r>
      <w:r w:rsidRPr="25E71CF3">
        <w:rPr>
          <w:rFonts w:asciiTheme="minorHAnsi" w:hAnsiTheme="minorHAnsi" w:cstheme="minorBidi"/>
        </w:rPr>
        <w:t>A</w:t>
      </w:r>
      <w:r w:rsidR="40A98394" w:rsidRPr="25E71CF3">
        <w:rPr>
          <w:rFonts w:asciiTheme="minorHAnsi" w:hAnsiTheme="minorHAnsi" w:cstheme="minorBidi"/>
        </w:rPr>
        <w:t xml:space="preserve">ll practices are in line with safe food handling and storage requirements as outlined in the </w:t>
      </w:r>
      <w:r w:rsidR="40A98394" w:rsidRPr="00684479">
        <w:rPr>
          <w:rFonts w:asciiTheme="minorHAnsi" w:hAnsiTheme="minorHAnsi" w:cstheme="minorBidi"/>
        </w:rPr>
        <w:t>CHS Bringing Food into Canberra Health Services (Adults and Children) Procedure</w:t>
      </w:r>
      <w:r w:rsidR="640F6D3E" w:rsidRPr="00684479">
        <w:rPr>
          <w:rFonts w:asciiTheme="minorHAnsi" w:hAnsiTheme="minorHAnsi" w:cstheme="minorBidi"/>
        </w:rPr>
        <w:t xml:space="preserve">. </w:t>
      </w:r>
    </w:p>
    <w:p w14:paraId="11B08069" w14:textId="77777777" w:rsidR="00855453" w:rsidRDefault="00CC7063" w:rsidP="00855453">
      <w:pPr>
        <w:jc w:val="right"/>
        <w:rPr>
          <w:rFonts w:cs="Arial"/>
          <w:b/>
          <w:szCs w:val="24"/>
        </w:rPr>
      </w:pPr>
      <w:hyperlink w:anchor="Contents" w:history="1">
        <w:r w:rsidR="00855453" w:rsidRPr="00590902">
          <w:rPr>
            <w:rStyle w:val="Hyperlink"/>
            <w:rFonts w:cs="Arial"/>
            <w:i/>
            <w:szCs w:val="24"/>
          </w:rPr>
          <w:t>Back to Table of Contents</w:t>
        </w:r>
      </w:hyperlink>
      <w:r w:rsidR="00855453">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855453" w:rsidRPr="00CD1C0E" w14:paraId="7453378F" w14:textId="77777777" w:rsidTr="007A286C">
        <w:trPr>
          <w:cantSplit/>
          <w:trHeight w:val="285"/>
        </w:trPr>
        <w:tc>
          <w:tcPr>
            <w:tcW w:w="9158" w:type="dxa"/>
            <w:shd w:val="clear" w:color="auto" w:fill="A6A6A6" w:themeFill="background1" w:themeFillShade="A6"/>
          </w:tcPr>
          <w:p w14:paraId="38677729" w14:textId="04EC22D1" w:rsidR="00855453" w:rsidRPr="003D2D06" w:rsidRDefault="00855453" w:rsidP="007A286C">
            <w:pPr>
              <w:pStyle w:val="Heading1"/>
            </w:pPr>
            <w:bookmarkStart w:id="91" w:name="_Toc163200248"/>
            <w:r>
              <w:t xml:space="preserve">Section </w:t>
            </w:r>
            <w:r w:rsidR="00BD02C7">
              <w:t>1</w:t>
            </w:r>
            <w:r w:rsidR="00834A65">
              <w:t>0</w:t>
            </w:r>
            <w:r w:rsidR="002A21A4">
              <w:t xml:space="preserve"> </w:t>
            </w:r>
            <w:r w:rsidRPr="003D2D06">
              <w:t xml:space="preserve">– </w:t>
            </w:r>
            <w:r w:rsidR="00BD02C7">
              <w:t>Discharge</w:t>
            </w:r>
            <w:bookmarkEnd w:id="91"/>
            <w:r w:rsidR="00BD02C7">
              <w:t xml:space="preserve"> </w:t>
            </w:r>
          </w:p>
        </w:tc>
      </w:tr>
    </w:tbl>
    <w:p w14:paraId="5ADB192E" w14:textId="77777777" w:rsidR="00D65044" w:rsidRDefault="00D65044" w:rsidP="002A21A4">
      <w:pPr>
        <w:pStyle w:val="NormalWeb"/>
        <w:spacing w:before="0" w:beforeAutospacing="0" w:after="0" w:afterAutospacing="0"/>
        <w:rPr>
          <w:rFonts w:asciiTheme="minorHAnsi" w:hAnsiTheme="minorHAnsi" w:cstheme="minorHAnsi"/>
          <w:color w:val="000000"/>
        </w:rPr>
      </w:pPr>
    </w:p>
    <w:p w14:paraId="41DAD58C" w14:textId="466466F9" w:rsidR="00540E69" w:rsidRPr="00540E69" w:rsidRDefault="00540E69" w:rsidP="002A21A4">
      <w:pPr>
        <w:pStyle w:val="NormalWeb"/>
        <w:spacing w:before="0" w:beforeAutospacing="0" w:after="0" w:afterAutospacing="0"/>
        <w:rPr>
          <w:rFonts w:asciiTheme="minorHAnsi" w:hAnsiTheme="minorHAnsi" w:cstheme="minorHAnsi"/>
          <w:color w:val="000000"/>
        </w:rPr>
      </w:pPr>
      <w:r w:rsidRPr="00540E69">
        <w:rPr>
          <w:rFonts w:asciiTheme="minorHAnsi" w:hAnsiTheme="minorHAnsi" w:cstheme="minorHAnsi"/>
          <w:color w:val="000000"/>
        </w:rPr>
        <w:t xml:space="preserve">All </w:t>
      </w:r>
      <w:r>
        <w:rPr>
          <w:rFonts w:asciiTheme="minorHAnsi" w:hAnsiTheme="minorHAnsi" w:cstheme="minorHAnsi"/>
          <w:color w:val="000000"/>
        </w:rPr>
        <w:t xml:space="preserve">Dhulwa </w:t>
      </w:r>
      <w:r w:rsidRPr="00540E69">
        <w:rPr>
          <w:rFonts w:asciiTheme="minorHAnsi" w:hAnsiTheme="minorHAnsi" w:cstheme="minorHAnsi"/>
          <w:color w:val="000000"/>
        </w:rPr>
        <w:t xml:space="preserve">staff should comply with and refer to the </w:t>
      </w:r>
      <w:r w:rsidRPr="006F5E91">
        <w:rPr>
          <w:rFonts w:asciiTheme="minorHAnsi" w:hAnsiTheme="minorHAnsi" w:cstheme="minorHAnsi"/>
          <w:color w:val="000000"/>
        </w:rPr>
        <w:t>CHS Admission to Discharge</w:t>
      </w:r>
      <w:r w:rsidRPr="00684479">
        <w:rPr>
          <w:rFonts w:asciiTheme="minorHAnsi" w:hAnsiTheme="minorHAnsi" w:cstheme="minorHAnsi"/>
          <w:color w:val="000000"/>
        </w:rPr>
        <w:t xml:space="preserve"> Procedure (Adults and Children) and the CHS Discharge Summary Completion – Inpatients</w:t>
      </w:r>
      <w:r w:rsidRPr="00540E69">
        <w:rPr>
          <w:rFonts w:asciiTheme="minorHAnsi" w:hAnsiTheme="minorHAnsi" w:cstheme="minorHAnsi"/>
          <w:color w:val="000000"/>
        </w:rPr>
        <w:t>.</w:t>
      </w:r>
    </w:p>
    <w:p w14:paraId="698E0F22" w14:textId="3C67E155" w:rsidR="0084643B" w:rsidRDefault="14C7B117" w:rsidP="47372293">
      <w:pPr>
        <w:pStyle w:val="NormalWeb"/>
        <w:rPr>
          <w:rFonts w:asciiTheme="minorHAnsi" w:hAnsiTheme="minorHAnsi" w:cstheme="minorBidi"/>
          <w:color w:val="000000"/>
        </w:rPr>
      </w:pPr>
      <w:r w:rsidRPr="47372293">
        <w:rPr>
          <w:rFonts w:asciiTheme="minorHAnsi" w:hAnsiTheme="minorHAnsi" w:cstheme="minorBidi"/>
          <w:color w:val="000000" w:themeColor="text1"/>
        </w:rPr>
        <w:t xml:space="preserve">All transfers and discharges from Dhulwa are referred to the AAP. Eligibility for discharge is considered </w:t>
      </w:r>
      <w:bookmarkStart w:id="92" w:name="_Int_sXdbQuKw"/>
      <w:proofErr w:type="gramStart"/>
      <w:r w:rsidRPr="47372293">
        <w:rPr>
          <w:rFonts w:asciiTheme="minorHAnsi" w:hAnsiTheme="minorHAnsi" w:cstheme="minorBidi"/>
          <w:color w:val="000000" w:themeColor="text1"/>
        </w:rPr>
        <w:t>with regard to</w:t>
      </w:r>
      <w:bookmarkEnd w:id="92"/>
      <w:proofErr w:type="gramEnd"/>
      <w:r w:rsidRPr="47372293">
        <w:rPr>
          <w:rFonts w:asciiTheme="minorHAnsi" w:hAnsiTheme="minorHAnsi" w:cstheme="minorBidi"/>
          <w:color w:val="000000" w:themeColor="text1"/>
        </w:rPr>
        <w:t xml:space="preserve"> the Dhulwa admission criteria, legal status, </w:t>
      </w:r>
      <w:r w:rsidR="2346F161" w:rsidRPr="47372293">
        <w:rPr>
          <w:rFonts w:asciiTheme="minorHAnsi" w:hAnsiTheme="minorHAnsi" w:cstheme="minorBidi"/>
          <w:color w:val="000000" w:themeColor="text1"/>
        </w:rPr>
        <w:t xml:space="preserve">therapeutic security needs as assessed on the DUNDRUM 1, </w:t>
      </w:r>
      <w:r w:rsidRPr="47372293">
        <w:rPr>
          <w:rFonts w:asciiTheme="minorHAnsi" w:hAnsiTheme="minorHAnsi" w:cstheme="minorBidi"/>
          <w:color w:val="000000" w:themeColor="text1"/>
        </w:rPr>
        <w:t>risks as assessed by the HCR-20 or other structured risk assessment, and therapeutic recovery and program completion as assessed by the DUNDRUM 3 &amp; 4</w:t>
      </w:r>
      <w:r w:rsidR="6387346C" w:rsidRPr="47372293">
        <w:rPr>
          <w:rFonts w:asciiTheme="minorHAnsi" w:hAnsiTheme="minorHAnsi" w:cstheme="minorBidi"/>
          <w:color w:val="000000" w:themeColor="text1"/>
        </w:rPr>
        <w:t xml:space="preserve">. </w:t>
      </w:r>
    </w:p>
    <w:p w14:paraId="37E095C0" w14:textId="10F4B90E" w:rsidR="007D4A4E" w:rsidRPr="007D4A4E" w:rsidRDefault="6B2442E4" w:rsidP="47372293">
      <w:pPr>
        <w:pStyle w:val="NormalWeb"/>
        <w:rPr>
          <w:rFonts w:asciiTheme="minorHAnsi" w:hAnsiTheme="minorHAnsi" w:cstheme="minorBidi"/>
          <w:color w:val="000000"/>
        </w:rPr>
      </w:pPr>
      <w:r w:rsidRPr="47372293">
        <w:rPr>
          <w:rFonts w:asciiTheme="minorHAnsi" w:hAnsiTheme="minorHAnsi" w:cstheme="minorBidi"/>
          <w:color w:val="000000" w:themeColor="text1"/>
        </w:rPr>
        <w:t xml:space="preserve">Discharge planning needs to be coordinated and comprehensive to support people </w:t>
      </w:r>
      <w:r w:rsidR="7383AD12" w:rsidRPr="47372293">
        <w:rPr>
          <w:rFonts w:asciiTheme="minorHAnsi" w:hAnsiTheme="minorHAnsi" w:cstheme="minorBidi"/>
          <w:color w:val="000000" w:themeColor="text1"/>
        </w:rPr>
        <w:t xml:space="preserve">on discharge </w:t>
      </w:r>
      <w:r w:rsidRPr="47372293">
        <w:rPr>
          <w:rFonts w:asciiTheme="minorHAnsi" w:hAnsiTheme="minorHAnsi" w:cstheme="minorBidi"/>
          <w:color w:val="000000" w:themeColor="text1"/>
        </w:rPr>
        <w:t xml:space="preserve">in an optimal manner. As part of discharge planning, an expected discharge </w:t>
      </w:r>
      <w:bookmarkStart w:id="93" w:name="_Int_Yd0ZSNsh"/>
      <w:r w:rsidR="14C7B117" w:rsidRPr="47372293">
        <w:rPr>
          <w:rFonts w:asciiTheme="minorHAnsi" w:hAnsiTheme="minorHAnsi" w:cstheme="minorBidi"/>
          <w:color w:val="000000" w:themeColor="text1"/>
        </w:rPr>
        <w:t>timeframe</w:t>
      </w:r>
      <w:bookmarkEnd w:id="93"/>
      <w:r w:rsidR="14C7B117" w:rsidRPr="47372293">
        <w:rPr>
          <w:rFonts w:asciiTheme="minorHAnsi" w:hAnsiTheme="minorHAnsi" w:cstheme="minorBidi"/>
          <w:color w:val="000000" w:themeColor="text1"/>
        </w:rPr>
        <w:t xml:space="preserve"> </w:t>
      </w:r>
      <w:r w:rsidRPr="47372293">
        <w:rPr>
          <w:rFonts w:asciiTheme="minorHAnsi" w:hAnsiTheme="minorHAnsi" w:cstheme="minorBidi"/>
          <w:color w:val="000000" w:themeColor="text1"/>
        </w:rPr>
        <w:t xml:space="preserve">will be </w:t>
      </w:r>
      <w:r w:rsidR="14C7B117" w:rsidRPr="47372293">
        <w:rPr>
          <w:rFonts w:asciiTheme="minorHAnsi" w:hAnsiTheme="minorHAnsi" w:cstheme="minorBidi"/>
          <w:color w:val="000000" w:themeColor="text1"/>
        </w:rPr>
        <w:t xml:space="preserve">discussed </w:t>
      </w:r>
      <w:r w:rsidRPr="47372293">
        <w:rPr>
          <w:rFonts w:asciiTheme="minorHAnsi" w:hAnsiTheme="minorHAnsi" w:cstheme="minorBidi"/>
          <w:color w:val="000000" w:themeColor="text1"/>
        </w:rPr>
        <w:t xml:space="preserve">with the </w:t>
      </w:r>
      <w:r w:rsidR="0440C1E3" w:rsidRPr="47372293">
        <w:rPr>
          <w:rFonts w:asciiTheme="minorHAnsi" w:hAnsiTheme="minorHAnsi" w:cstheme="minorBidi"/>
          <w:color w:val="000000" w:themeColor="text1"/>
        </w:rPr>
        <w:t>consumer</w:t>
      </w:r>
      <w:r w:rsidRPr="47372293">
        <w:rPr>
          <w:rFonts w:asciiTheme="minorHAnsi" w:hAnsiTheme="minorHAnsi" w:cstheme="minorBidi"/>
          <w:color w:val="000000" w:themeColor="text1"/>
        </w:rPr>
        <w:t xml:space="preserve">, </w:t>
      </w:r>
      <w:r w:rsidR="00CB74BF">
        <w:rPr>
          <w:rFonts w:asciiTheme="minorHAnsi" w:hAnsiTheme="minorHAnsi" w:cstheme="minorBidi"/>
          <w:color w:val="000000" w:themeColor="text1"/>
        </w:rPr>
        <w:t xml:space="preserve">nominated person, carer, </w:t>
      </w:r>
      <w:r w:rsidRPr="47372293">
        <w:rPr>
          <w:rFonts w:asciiTheme="minorHAnsi" w:hAnsiTheme="minorHAnsi" w:cstheme="minorBidi"/>
          <w:color w:val="000000" w:themeColor="text1"/>
        </w:rPr>
        <w:t>famil</w:t>
      </w:r>
      <w:r w:rsidR="00CB74BF">
        <w:rPr>
          <w:rFonts w:asciiTheme="minorHAnsi" w:hAnsiTheme="minorHAnsi" w:cstheme="minorBidi"/>
          <w:color w:val="000000" w:themeColor="text1"/>
        </w:rPr>
        <w:t xml:space="preserve">y </w:t>
      </w:r>
      <w:r w:rsidRPr="47372293">
        <w:rPr>
          <w:rFonts w:asciiTheme="minorHAnsi" w:hAnsiTheme="minorHAnsi" w:cstheme="minorBidi"/>
          <w:color w:val="000000" w:themeColor="text1"/>
        </w:rPr>
        <w:t>and other support</w:t>
      </w:r>
      <w:r w:rsidR="00CB74BF">
        <w:rPr>
          <w:rFonts w:asciiTheme="minorHAnsi" w:hAnsiTheme="minorHAnsi" w:cstheme="minorBidi"/>
          <w:color w:val="000000" w:themeColor="text1"/>
        </w:rPr>
        <w:t xml:space="preserve">s, and external </w:t>
      </w:r>
      <w:r w:rsidRPr="47372293">
        <w:rPr>
          <w:rFonts w:asciiTheme="minorHAnsi" w:hAnsiTheme="minorHAnsi" w:cstheme="minorBidi"/>
          <w:color w:val="000000" w:themeColor="text1"/>
        </w:rPr>
        <w:t xml:space="preserve">services or networks. It will be noted if community </w:t>
      </w:r>
      <w:r w:rsidR="7200D250" w:rsidRPr="47372293">
        <w:rPr>
          <w:rFonts w:asciiTheme="minorHAnsi" w:hAnsiTheme="minorHAnsi" w:cstheme="minorBidi"/>
          <w:color w:val="000000" w:themeColor="text1"/>
        </w:rPr>
        <w:t>supports,</w:t>
      </w:r>
      <w:r w:rsidRPr="47372293">
        <w:rPr>
          <w:rFonts w:asciiTheme="minorHAnsi" w:hAnsiTheme="minorHAnsi" w:cstheme="minorBidi"/>
          <w:color w:val="000000" w:themeColor="text1"/>
        </w:rPr>
        <w:t xml:space="preserve"> and housing options </w:t>
      </w:r>
      <w:r w:rsidR="00C81580">
        <w:rPr>
          <w:rFonts w:asciiTheme="minorHAnsi" w:hAnsiTheme="minorHAnsi" w:cstheme="minorBidi"/>
          <w:color w:val="000000" w:themeColor="text1"/>
        </w:rPr>
        <w:t xml:space="preserve">are </w:t>
      </w:r>
      <w:r w:rsidRPr="47372293">
        <w:rPr>
          <w:rFonts w:asciiTheme="minorHAnsi" w:hAnsiTheme="minorHAnsi" w:cstheme="minorBidi"/>
          <w:color w:val="000000" w:themeColor="text1"/>
        </w:rPr>
        <w:t>need</w:t>
      </w:r>
      <w:r w:rsidR="00C81580">
        <w:rPr>
          <w:rFonts w:asciiTheme="minorHAnsi" w:hAnsiTheme="minorHAnsi" w:cstheme="minorBidi"/>
          <w:color w:val="000000" w:themeColor="text1"/>
        </w:rPr>
        <w:t>ed</w:t>
      </w:r>
      <w:r w:rsidRPr="47372293">
        <w:rPr>
          <w:rFonts w:asciiTheme="minorHAnsi" w:hAnsiTheme="minorHAnsi" w:cstheme="minorBidi"/>
          <w:color w:val="000000" w:themeColor="text1"/>
        </w:rPr>
        <w:t xml:space="preserve"> to be arranged.</w:t>
      </w:r>
    </w:p>
    <w:p w14:paraId="40B8D3AC" w14:textId="03A07031" w:rsidR="002A21A4" w:rsidRDefault="6B2442E4" w:rsidP="25E71CF3">
      <w:pPr>
        <w:pStyle w:val="NormalWeb"/>
        <w:rPr>
          <w:rFonts w:asciiTheme="minorHAnsi" w:hAnsiTheme="minorHAnsi" w:cstheme="minorBidi"/>
          <w:color w:val="000000"/>
        </w:rPr>
      </w:pPr>
      <w:r w:rsidRPr="25E71CF3">
        <w:rPr>
          <w:rFonts w:asciiTheme="minorHAnsi" w:hAnsiTheme="minorHAnsi" w:cstheme="minorBidi"/>
          <w:color w:val="000000" w:themeColor="text1"/>
        </w:rPr>
        <w:t xml:space="preserve">The Dhulwa team are required to involve relevant stakeholders including clinical managers, </w:t>
      </w:r>
      <w:r w:rsidR="00CB74BF">
        <w:rPr>
          <w:rFonts w:asciiTheme="minorHAnsi" w:hAnsiTheme="minorHAnsi" w:cstheme="minorBidi"/>
          <w:color w:val="000000" w:themeColor="text1"/>
        </w:rPr>
        <w:t xml:space="preserve">nominated person, carer, </w:t>
      </w:r>
      <w:r w:rsidRPr="25E71CF3">
        <w:rPr>
          <w:rFonts w:asciiTheme="minorHAnsi" w:hAnsiTheme="minorHAnsi" w:cstheme="minorBidi"/>
          <w:color w:val="000000" w:themeColor="text1"/>
        </w:rPr>
        <w:t>famil</w:t>
      </w:r>
      <w:r w:rsidR="00CB74BF">
        <w:rPr>
          <w:rFonts w:asciiTheme="minorHAnsi" w:hAnsiTheme="minorHAnsi" w:cstheme="minorBidi"/>
          <w:color w:val="000000" w:themeColor="text1"/>
        </w:rPr>
        <w:t>y and other supports</w:t>
      </w:r>
      <w:r w:rsidRPr="25E71CF3">
        <w:rPr>
          <w:rFonts w:asciiTheme="minorHAnsi" w:hAnsiTheme="minorHAnsi" w:cstheme="minorBidi"/>
          <w:color w:val="000000" w:themeColor="text1"/>
        </w:rPr>
        <w:t xml:space="preserve">, </w:t>
      </w:r>
      <w:r w:rsidR="44C658D8" w:rsidRPr="25E71CF3">
        <w:rPr>
          <w:rFonts w:asciiTheme="minorHAnsi" w:hAnsiTheme="minorHAnsi" w:cstheme="minorBidi"/>
          <w:color w:val="000000" w:themeColor="text1"/>
        </w:rPr>
        <w:t>General Practitioners (GP)</w:t>
      </w:r>
      <w:r w:rsidRPr="25E71CF3">
        <w:rPr>
          <w:rFonts w:asciiTheme="minorHAnsi" w:hAnsiTheme="minorHAnsi" w:cstheme="minorBidi"/>
          <w:color w:val="000000" w:themeColor="text1"/>
        </w:rPr>
        <w:t xml:space="preserve">, private psychiatrists and other treating specialists, private </w:t>
      </w:r>
      <w:r w:rsidR="4C22D6F6" w:rsidRPr="25E71CF3">
        <w:rPr>
          <w:rFonts w:asciiTheme="minorHAnsi" w:hAnsiTheme="minorHAnsi" w:cstheme="minorBidi"/>
          <w:color w:val="000000" w:themeColor="text1"/>
        </w:rPr>
        <w:t>counsellors,</w:t>
      </w:r>
      <w:r w:rsidRPr="25E71CF3">
        <w:rPr>
          <w:rFonts w:asciiTheme="minorHAnsi" w:hAnsiTheme="minorHAnsi" w:cstheme="minorBidi"/>
          <w:color w:val="000000" w:themeColor="text1"/>
        </w:rPr>
        <w:t xml:space="preserve"> and psychologists as a core element of discharge planning. </w:t>
      </w:r>
      <w:r w:rsidR="14C7B117" w:rsidRPr="25E71CF3">
        <w:rPr>
          <w:rFonts w:asciiTheme="minorHAnsi" w:hAnsiTheme="minorHAnsi" w:cstheme="minorBidi"/>
          <w:color w:val="000000" w:themeColor="text1"/>
        </w:rPr>
        <w:t>For consumers subject to a C</w:t>
      </w:r>
      <w:r w:rsidR="068B93F9" w:rsidRPr="25E71CF3">
        <w:rPr>
          <w:rFonts w:asciiTheme="minorHAnsi" w:hAnsiTheme="minorHAnsi" w:cstheme="minorBidi"/>
          <w:color w:val="000000" w:themeColor="text1"/>
        </w:rPr>
        <w:t xml:space="preserve">onditional </w:t>
      </w:r>
      <w:r w:rsidR="14C7B117" w:rsidRPr="25E71CF3">
        <w:rPr>
          <w:rFonts w:asciiTheme="minorHAnsi" w:hAnsiTheme="minorHAnsi" w:cstheme="minorBidi"/>
          <w:color w:val="000000" w:themeColor="text1"/>
        </w:rPr>
        <w:t>R</w:t>
      </w:r>
      <w:r w:rsidR="068B93F9" w:rsidRPr="25E71CF3">
        <w:rPr>
          <w:rFonts w:asciiTheme="minorHAnsi" w:hAnsiTheme="minorHAnsi" w:cstheme="minorBidi"/>
          <w:color w:val="000000" w:themeColor="text1"/>
        </w:rPr>
        <w:t xml:space="preserve">elease </w:t>
      </w:r>
      <w:r w:rsidR="14C7B117" w:rsidRPr="25E71CF3">
        <w:rPr>
          <w:rFonts w:asciiTheme="minorHAnsi" w:hAnsiTheme="minorHAnsi" w:cstheme="minorBidi"/>
          <w:color w:val="000000" w:themeColor="text1"/>
        </w:rPr>
        <w:t>O</w:t>
      </w:r>
      <w:r w:rsidR="068B93F9" w:rsidRPr="25E71CF3">
        <w:rPr>
          <w:rFonts w:asciiTheme="minorHAnsi" w:hAnsiTheme="minorHAnsi" w:cstheme="minorBidi"/>
          <w:color w:val="000000" w:themeColor="text1"/>
        </w:rPr>
        <w:t xml:space="preserve">rder </w:t>
      </w:r>
      <w:r w:rsidR="14C7B117" w:rsidRPr="25E71CF3">
        <w:rPr>
          <w:rFonts w:asciiTheme="minorHAnsi" w:hAnsiTheme="minorHAnsi" w:cstheme="minorBidi"/>
          <w:color w:val="000000" w:themeColor="text1"/>
        </w:rPr>
        <w:t xml:space="preserve">being considered for discharge to a community placement, a referral must be made to the Forensic Consultation and Intervention Service </w:t>
      </w:r>
      <w:r w:rsidR="2346F161" w:rsidRPr="25E71CF3">
        <w:rPr>
          <w:rFonts w:asciiTheme="minorHAnsi" w:hAnsiTheme="minorHAnsi" w:cstheme="minorBidi"/>
          <w:color w:val="000000" w:themeColor="text1"/>
        </w:rPr>
        <w:t>(</w:t>
      </w:r>
      <w:proofErr w:type="spellStart"/>
      <w:r w:rsidR="2346F161" w:rsidRPr="25E71CF3">
        <w:rPr>
          <w:rFonts w:asciiTheme="minorHAnsi" w:hAnsiTheme="minorHAnsi" w:cstheme="minorBidi"/>
          <w:color w:val="000000" w:themeColor="text1"/>
        </w:rPr>
        <w:t>FoCIS</w:t>
      </w:r>
      <w:proofErr w:type="spellEnd"/>
      <w:r w:rsidR="2346F161" w:rsidRPr="25E71CF3">
        <w:rPr>
          <w:rFonts w:asciiTheme="minorHAnsi" w:hAnsiTheme="minorHAnsi" w:cstheme="minorBidi"/>
          <w:color w:val="000000" w:themeColor="text1"/>
        </w:rPr>
        <w:t xml:space="preserve">) </w:t>
      </w:r>
      <w:r w:rsidR="14C7B117" w:rsidRPr="25E71CF3">
        <w:rPr>
          <w:rFonts w:asciiTheme="minorHAnsi" w:hAnsiTheme="minorHAnsi" w:cstheme="minorBidi"/>
          <w:color w:val="000000" w:themeColor="text1"/>
        </w:rPr>
        <w:t xml:space="preserve">at least 3 months prior to discharge. </w:t>
      </w:r>
    </w:p>
    <w:p w14:paraId="3DDDC8C2" w14:textId="112482C1" w:rsidR="007D4A4E" w:rsidRPr="007D4A4E" w:rsidRDefault="6B2442E4" w:rsidP="007D4A4E">
      <w:pPr>
        <w:pStyle w:val="NormalWeb"/>
        <w:rPr>
          <w:rFonts w:asciiTheme="minorHAnsi" w:hAnsiTheme="minorHAnsi" w:cstheme="minorHAnsi"/>
          <w:color w:val="000000"/>
        </w:rPr>
      </w:pPr>
      <w:r w:rsidRPr="25E71CF3">
        <w:rPr>
          <w:rFonts w:asciiTheme="minorHAnsi" w:hAnsiTheme="minorHAnsi" w:cstheme="minorBidi"/>
          <w:color w:val="000000" w:themeColor="text1"/>
        </w:rPr>
        <w:t>It is the responsibility of the CNC to invite the relevant people to discharge planning meetings.</w:t>
      </w:r>
    </w:p>
    <w:p w14:paraId="006B846F" w14:textId="45E58C4D" w:rsidR="007D4A4E" w:rsidRPr="007D4A4E" w:rsidRDefault="6B2442E4" w:rsidP="25E71CF3">
      <w:pPr>
        <w:pStyle w:val="NormalWeb"/>
        <w:rPr>
          <w:rFonts w:asciiTheme="minorHAnsi" w:hAnsiTheme="minorHAnsi" w:cstheme="minorBidi"/>
          <w:color w:val="000000"/>
        </w:rPr>
      </w:pPr>
      <w:r w:rsidRPr="25E71CF3">
        <w:rPr>
          <w:rFonts w:asciiTheme="minorHAnsi" w:hAnsiTheme="minorHAnsi" w:cstheme="minorBidi"/>
          <w:color w:val="000000" w:themeColor="text1"/>
        </w:rPr>
        <w:t xml:space="preserve">Graduated leave and supported transition arrangements will be implemented to assist people to discharge safely and successfully from Dhulwa. </w:t>
      </w:r>
    </w:p>
    <w:p w14:paraId="4E83CFFE" w14:textId="77777777" w:rsidR="0084643B" w:rsidRPr="00E022F4" w:rsidRDefault="0084643B" w:rsidP="0084643B">
      <w:pPr>
        <w:pStyle w:val="NormalWeb"/>
        <w:rPr>
          <w:rFonts w:asciiTheme="minorHAnsi" w:hAnsiTheme="minorHAnsi" w:cstheme="minorHAnsi"/>
          <w:color w:val="000000"/>
          <w:sz w:val="20"/>
          <w:szCs w:val="20"/>
        </w:rPr>
      </w:pPr>
      <w:r w:rsidRPr="00540E69">
        <w:rPr>
          <w:rFonts w:asciiTheme="minorHAnsi" w:hAnsiTheme="minorHAnsi" w:cstheme="minorHAnsi"/>
          <w:color w:val="000000"/>
        </w:rPr>
        <w:t xml:space="preserve">Guidance on the collection of discharge medications can be found in the </w:t>
      </w:r>
      <w:r w:rsidRPr="00684479">
        <w:rPr>
          <w:rFonts w:asciiTheme="minorHAnsi" w:hAnsiTheme="minorHAnsi" w:cstheme="minorHAnsi"/>
          <w:color w:val="000000"/>
        </w:rPr>
        <w:t xml:space="preserve">CHS Medication Handling Policy. </w:t>
      </w:r>
    </w:p>
    <w:p w14:paraId="764D3C81" w14:textId="77777777" w:rsidR="00855453" w:rsidRDefault="00CC7063" w:rsidP="00855453">
      <w:pPr>
        <w:jc w:val="right"/>
        <w:rPr>
          <w:rFonts w:cs="Arial"/>
          <w:i/>
          <w:szCs w:val="24"/>
        </w:rPr>
      </w:pPr>
      <w:hyperlink w:anchor="Contents" w:history="1">
        <w:r w:rsidR="00855453" w:rsidRPr="00590902">
          <w:rPr>
            <w:rStyle w:val="Hyperlink"/>
            <w:rFonts w:cs="Arial"/>
            <w:i/>
            <w:szCs w:val="24"/>
          </w:rPr>
          <w:t>Back to Table of Contents</w:t>
        </w:r>
      </w:hyperlink>
      <w:r w:rsidR="00855453">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D65044" w:rsidRPr="00CD1C0E" w14:paraId="2E56025E" w14:textId="77777777" w:rsidTr="25E71CF3">
        <w:trPr>
          <w:cantSplit/>
          <w:trHeight w:val="285"/>
        </w:trPr>
        <w:tc>
          <w:tcPr>
            <w:tcW w:w="9158" w:type="dxa"/>
            <w:shd w:val="clear" w:color="auto" w:fill="A6A6A6" w:themeFill="background1" w:themeFillShade="A6"/>
          </w:tcPr>
          <w:p w14:paraId="148ADD3C" w14:textId="0A7BD219" w:rsidR="00D65044" w:rsidRPr="003D2D06" w:rsidRDefault="1996EF79" w:rsidP="00B813C0">
            <w:pPr>
              <w:pStyle w:val="Heading1"/>
            </w:pPr>
            <w:bookmarkStart w:id="94" w:name="_Toc163200249"/>
            <w:r>
              <w:t>Section 11 – Partner</w:t>
            </w:r>
            <w:r w:rsidR="7785F87D">
              <w:t>ing</w:t>
            </w:r>
            <w:r>
              <w:t xml:space="preserve"> with consumer</w:t>
            </w:r>
            <w:r w:rsidR="4FF43564">
              <w:t xml:space="preserve">s, </w:t>
            </w:r>
            <w:r w:rsidR="00724F3D">
              <w:t xml:space="preserve">nominated person, </w:t>
            </w:r>
            <w:r w:rsidR="5D5C03D2">
              <w:t xml:space="preserve">carer, </w:t>
            </w:r>
            <w:r w:rsidR="4DE72447">
              <w:t>family,</w:t>
            </w:r>
            <w:r w:rsidR="4FF43564">
              <w:t xml:space="preserve"> and </w:t>
            </w:r>
            <w:r w:rsidR="75E930B8">
              <w:t xml:space="preserve">other </w:t>
            </w:r>
            <w:r w:rsidR="4FF43564">
              <w:t>supports</w:t>
            </w:r>
            <w:bookmarkEnd w:id="94"/>
            <w:r w:rsidR="4FF43564">
              <w:t xml:space="preserve"> </w:t>
            </w:r>
            <w:r>
              <w:t xml:space="preserve">  </w:t>
            </w:r>
          </w:p>
        </w:tc>
      </w:tr>
    </w:tbl>
    <w:p w14:paraId="4868DC13" w14:textId="4585C9B3" w:rsidR="00F65D9D" w:rsidRDefault="4FF43564" w:rsidP="00D65044">
      <w:pPr>
        <w:pStyle w:val="BodyText"/>
        <w:spacing w:before="52"/>
      </w:pPr>
      <w:r>
        <w:t>CHS and Dhulwa are committed to partnering with consumers and carers as a foundation for exception</w:t>
      </w:r>
      <w:r w:rsidR="0440C1E3">
        <w:t>al</w:t>
      </w:r>
      <w:r>
        <w:t xml:space="preserve"> care. Partnering with consumers supports a person-</w:t>
      </w:r>
      <w:proofErr w:type="spellStart"/>
      <w:r>
        <w:t>centred</w:t>
      </w:r>
      <w:proofErr w:type="spellEnd"/>
      <w:r>
        <w:t xml:space="preserve"> approach to individual care experiences and how Dhulwa </w:t>
      </w:r>
      <w:r w:rsidR="0440C1E3">
        <w:t xml:space="preserve">staff </w:t>
      </w:r>
      <w:r w:rsidR="4D08C67B">
        <w:t>deliver</w:t>
      </w:r>
      <w:r>
        <w:t xml:space="preserve"> care</w:t>
      </w:r>
      <w:r w:rsidR="0CC90163">
        <w:t xml:space="preserve">. </w:t>
      </w:r>
      <w:r>
        <w:t xml:space="preserve">Dhulwa </w:t>
      </w:r>
      <w:r w:rsidR="0440C1E3">
        <w:t xml:space="preserve">staff </w:t>
      </w:r>
      <w:r>
        <w:t>work alongside consumer and carers and listen</w:t>
      </w:r>
      <w:r w:rsidR="0440C1E3">
        <w:t>s</w:t>
      </w:r>
      <w:r>
        <w:t xml:space="preserve"> and learn</w:t>
      </w:r>
      <w:r w:rsidR="0440C1E3">
        <w:t>s</w:t>
      </w:r>
      <w:r>
        <w:t xml:space="preserve"> from their experience which is essential to achieving the CHS vision of creating exception health care together and </w:t>
      </w:r>
      <w:r w:rsidR="75E930B8">
        <w:t xml:space="preserve">the dedicated </w:t>
      </w:r>
      <w:r>
        <w:t xml:space="preserve">Dhulwa vision of hope, healing and creating meaningful lives for a safer future together. </w:t>
      </w:r>
    </w:p>
    <w:p w14:paraId="35CE5774" w14:textId="77777777" w:rsidR="001B5B3E" w:rsidRPr="00E022F4" w:rsidRDefault="001B5B3E" w:rsidP="00D65044">
      <w:pPr>
        <w:pStyle w:val="BodyText"/>
        <w:spacing w:before="52"/>
        <w:rPr>
          <w:sz w:val="20"/>
          <w:szCs w:val="20"/>
        </w:rPr>
      </w:pPr>
    </w:p>
    <w:p w14:paraId="3BA911EF" w14:textId="09CEBD67" w:rsidR="001B5B3E" w:rsidRDefault="001B5B3E" w:rsidP="00D65044">
      <w:pPr>
        <w:pStyle w:val="BodyText"/>
        <w:spacing w:before="52"/>
      </w:pPr>
      <w:r>
        <w:t xml:space="preserve">Dhulwa is committed to the triangle of care to encourage and improve engagement between the consumer, carer and the health professionals providing care to the consumer. </w:t>
      </w:r>
    </w:p>
    <w:p w14:paraId="605FB6F3" w14:textId="77777777" w:rsidR="00FB286F" w:rsidRDefault="00FB286F" w:rsidP="00D65044">
      <w:pPr>
        <w:pStyle w:val="BodyText"/>
        <w:spacing w:before="52"/>
      </w:pPr>
    </w:p>
    <w:p w14:paraId="440D8BC1" w14:textId="3F8854F9" w:rsidR="001B5B3E" w:rsidRDefault="001B5B3E" w:rsidP="001B5B3E">
      <w:pPr>
        <w:pStyle w:val="BodyText"/>
        <w:spacing w:before="52"/>
        <w:jc w:val="center"/>
      </w:pPr>
      <w:r>
        <w:rPr>
          <w:rFonts w:asciiTheme="minorHAnsi" w:hAnsiTheme="minorHAnsi"/>
          <w:noProof/>
        </w:rPr>
        <w:drawing>
          <wp:inline distT="0" distB="0" distL="0" distR="0" wp14:anchorId="6C30B197" wp14:editId="2319E598">
            <wp:extent cx="2095500" cy="2116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6121" cy="2147377"/>
                    </a:xfrm>
                    <a:prstGeom prst="rect">
                      <a:avLst/>
                    </a:prstGeom>
                    <a:noFill/>
                  </pic:spPr>
                </pic:pic>
              </a:graphicData>
            </a:graphic>
          </wp:inline>
        </w:drawing>
      </w:r>
    </w:p>
    <w:p w14:paraId="4613EB31" w14:textId="77777777" w:rsidR="00CB74BF" w:rsidRDefault="00CB74BF" w:rsidP="00D65044">
      <w:pPr>
        <w:pStyle w:val="BodyText"/>
        <w:spacing w:before="52"/>
      </w:pPr>
    </w:p>
    <w:p w14:paraId="6B1CE45C" w14:textId="3CFCB761" w:rsidR="00FB286F" w:rsidRDefault="00900E22" w:rsidP="00D65044">
      <w:pPr>
        <w:pStyle w:val="BodyText"/>
        <w:spacing w:before="52"/>
      </w:pPr>
      <w:r>
        <w:t>Dhulwa staff engage and partner with consumer</w:t>
      </w:r>
      <w:r w:rsidR="001B5B3E">
        <w:t>s</w:t>
      </w:r>
      <w:r>
        <w:t xml:space="preserve"> through: </w:t>
      </w:r>
    </w:p>
    <w:p w14:paraId="204712B0" w14:textId="77777777" w:rsidR="00900E22" w:rsidRDefault="00900E22" w:rsidP="00D65044">
      <w:pPr>
        <w:pStyle w:val="BodyText"/>
        <w:spacing w:before="52"/>
      </w:pPr>
    </w:p>
    <w:p w14:paraId="586F6E2A" w14:textId="1547342C" w:rsidR="00900E22" w:rsidRPr="00765AC4" w:rsidRDefault="007508BC" w:rsidP="00900E22">
      <w:pPr>
        <w:rPr>
          <w:szCs w:val="24"/>
        </w:rPr>
      </w:pPr>
      <w:r>
        <w:rPr>
          <w:szCs w:val="24"/>
        </w:rPr>
        <w:t xml:space="preserve">The </w:t>
      </w:r>
      <w:r w:rsidR="00333CFA" w:rsidRPr="00BE2BA6">
        <w:rPr>
          <w:szCs w:val="24"/>
        </w:rPr>
        <w:t xml:space="preserve">Dhulwa </w:t>
      </w:r>
      <w:r w:rsidR="00CB74BF">
        <w:rPr>
          <w:szCs w:val="24"/>
        </w:rPr>
        <w:t>M</w:t>
      </w:r>
      <w:r w:rsidR="006E266A" w:rsidRPr="00BE2BA6">
        <w:rPr>
          <w:szCs w:val="24"/>
        </w:rPr>
        <w:t xml:space="preserve">utual </w:t>
      </w:r>
      <w:r w:rsidR="00CB74BF">
        <w:rPr>
          <w:szCs w:val="24"/>
        </w:rPr>
        <w:t>H</w:t>
      </w:r>
      <w:r w:rsidR="006E266A" w:rsidRPr="00BE2BA6">
        <w:rPr>
          <w:szCs w:val="24"/>
        </w:rPr>
        <w:t>elp meeting</w:t>
      </w:r>
      <w:r w:rsidRPr="00BE2BA6">
        <w:rPr>
          <w:szCs w:val="24"/>
        </w:rPr>
        <w:t xml:space="preserve"> is </w:t>
      </w:r>
      <w:r w:rsidR="00900E22" w:rsidRPr="00BE2BA6">
        <w:rPr>
          <w:szCs w:val="24"/>
        </w:rPr>
        <w:t xml:space="preserve">held </w:t>
      </w:r>
      <w:r w:rsidR="006E266A" w:rsidRPr="00BE2BA6">
        <w:rPr>
          <w:szCs w:val="24"/>
        </w:rPr>
        <w:t>daily</w:t>
      </w:r>
      <w:r w:rsidR="00CB74BF">
        <w:rPr>
          <w:szCs w:val="24"/>
        </w:rPr>
        <w:t xml:space="preserve">, </w:t>
      </w:r>
      <w:r w:rsidRPr="00BE2BA6">
        <w:rPr>
          <w:szCs w:val="24"/>
        </w:rPr>
        <w:t>l</w:t>
      </w:r>
      <w:r w:rsidR="00076D9A" w:rsidRPr="00BE2BA6">
        <w:rPr>
          <w:szCs w:val="24"/>
        </w:rPr>
        <w:t xml:space="preserve">ed by the </w:t>
      </w:r>
      <w:r w:rsidR="006E266A" w:rsidRPr="00BE2BA6">
        <w:rPr>
          <w:szCs w:val="24"/>
        </w:rPr>
        <w:t>Nurse in Charge (NIC) or</w:t>
      </w:r>
      <w:r>
        <w:rPr>
          <w:szCs w:val="24"/>
        </w:rPr>
        <w:t xml:space="preserve"> their </w:t>
      </w:r>
      <w:r w:rsidR="006E266A">
        <w:rPr>
          <w:szCs w:val="24"/>
        </w:rPr>
        <w:t>delegate</w:t>
      </w:r>
      <w:r w:rsidR="00CB74BF">
        <w:rPr>
          <w:szCs w:val="24"/>
        </w:rPr>
        <w:t>,</w:t>
      </w:r>
      <w:r>
        <w:rPr>
          <w:szCs w:val="24"/>
        </w:rPr>
        <w:t xml:space="preserve"> </w:t>
      </w:r>
      <w:r w:rsidR="00CB74BF">
        <w:rPr>
          <w:szCs w:val="24"/>
        </w:rPr>
        <w:t xml:space="preserve">to </w:t>
      </w:r>
      <w:r>
        <w:rPr>
          <w:szCs w:val="24"/>
        </w:rPr>
        <w:t xml:space="preserve">provide </w:t>
      </w:r>
      <w:r w:rsidR="00900E22">
        <w:rPr>
          <w:szCs w:val="24"/>
        </w:rPr>
        <w:t xml:space="preserve">consumers </w:t>
      </w:r>
      <w:r w:rsidR="00900E22" w:rsidRPr="00765AC4">
        <w:rPr>
          <w:szCs w:val="24"/>
        </w:rPr>
        <w:t>and staff</w:t>
      </w:r>
      <w:r w:rsidR="00900E22">
        <w:rPr>
          <w:szCs w:val="24"/>
        </w:rPr>
        <w:t xml:space="preserve"> an opportunity </w:t>
      </w:r>
      <w:r w:rsidR="00900E22" w:rsidRPr="00765AC4">
        <w:rPr>
          <w:szCs w:val="24"/>
        </w:rPr>
        <w:t>to raise any issues, concerns, or questions</w:t>
      </w:r>
      <w:r w:rsidR="00900E22">
        <w:rPr>
          <w:szCs w:val="24"/>
        </w:rPr>
        <w:t xml:space="preserve">, </w:t>
      </w:r>
      <w:r w:rsidR="00900E22" w:rsidRPr="00765AC4">
        <w:rPr>
          <w:szCs w:val="24"/>
        </w:rPr>
        <w:t>including</w:t>
      </w:r>
      <w:r w:rsidR="00900E22">
        <w:rPr>
          <w:szCs w:val="24"/>
        </w:rPr>
        <w:t>:</w:t>
      </w:r>
    </w:p>
    <w:p w14:paraId="45E21DF2" w14:textId="1583F6DE" w:rsidR="00900E22" w:rsidRPr="00AB413A" w:rsidRDefault="7B1A97AC" w:rsidP="004745AD">
      <w:pPr>
        <w:pStyle w:val="ListParagraph"/>
        <w:numPr>
          <w:ilvl w:val="0"/>
          <w:numId w:val="26"/>
        </w:numPr>
        <w:spacing w:after="200"/>
        <w:ind w:left="426" w:hanging="426"/>
      </w:pPr>
      <w:bookmarkStart w:id="95" w:name="_Int_GIwR3JVU"/>
      <w:r>
        <w:t>What’s</w:t>
      </w:r>
      <w:bookmarkEnd w:id="95"/>
      <w:r>
        <w:t xml:space="preserve"> on for the day</w:t>
      </w:r>
      <w:r w:rsidR="00CD4C83">
        <w:t>?</w:t>
      </w:r>
      <w:r>
        <w:t xml:space="preserve"> </w:t>
      </w:r>
    </w:p>
    <w:p w14:paraId="0EA39AD8" w14:textId="4211A042" w:rsidR="00900E22" w:rsidRPr="00AB413A" w:rsidRDefault="00900E22" w:rsidP="004745AD">
      <w:pPr>
        <w:pStyle w:val="ListParagraph"/>
        <w:numPr>
          <w:ilvl w:val="0"/>
          <w:numId w:val="26"/>
        </w:numPr>
        <w:spacing w:after="200"/>
        <w:ind w:left="426" w:hanging="426"/>
        <w:rPr>
          <w:szCs w:val="24"/>
        </w:rPr>
      </w:pPr>
      <w:r w:rsidRPr="00AB413A">
        <w:rPr>
          <w:szCs w:val="24"/>
        </w:rPr>
        <w:t xml:space="preserve">Any housekeeping issues, </w:t>
      </w:r>
      <w:r w:rsidR="00C81580">
        <w:rPr>
          <w:szCs w:val="24"/>
        </w:rPr>
        <w:t xml:space="preserve">or if anything </w:t>
      </w:r>
      <w:r w:rsidRPr="00AB413A">
        <w:rPr>
          <w:szCs w:val="24"/>
        </w:rPr>
        <w:t>fixing</w:t>
      </w:r>
      <w:r w:rsidR="00CD4C83">
        <w:rPr>
          <w:szCs w:val="24"/>
        </w:rPr>
        <w:t>?</w:t>
      </w:r>
      <w:r w:rsidRPr="00AB413A">
        <w:rPr>
          <w:szCs w:val="24"/>
        </w:rPr>
        <w:t xml:space="preserve"> </w:t>
      </w:r>
    </w:p>
    <w:p w14:paraId="35780059" w14:textId="340CAF22" w:rsidR="00900E22" w:rsidRPr="00AB413A" w:rsidRDefault="7B1A97AC" w:rsidP="004745AD">
      <w:pPr>
        <w:pStyle w:val="ListParagraph"/>
        <w:numPr>
          <w:ilvl w:val="0"/>
          <w:numId w:val="26"/>
        </w:numPr>
        <w:spacing w:after="200"/>
        <w:ind w:left="426" w:hanging="426"/>
      </w:pPr>
      <w:r>
        <w:t xml:space="preserve">How </w:t>
      </w:r>
      <w:r w:rsidR="00C81580">
        <w:t xml:space="preserve">are we all </w:t>
      </w:r>
      <w:r>
        <w:t>feeling</w:t>
      </w:r>
      <w:r w:rsidR="00CD4C83">
        <w:t>?</w:t>
      </w:r>
      <w:r>
        <w:t xml:space="preserve"> </w:t>
      </w:r>
    </w:p>
    <w:p w14:paraId="57B232CB" w14:textId="1CE4B2A6" w:rsidR="00900E22" w:rsidRDefault="00900E22" w:rsidP="004745AD">
      <w:pPr>
        <w:pStyle w:val="ListParagraph"/>
        <w:numPr>
          <w:ilvl w:val="0"/>
          <w:numId w:val="26"/>
        </w:numPr>
        <w:spacing w:after="200"/>
        <w:ind w:left="426" w:hanging="426"/>
        <w:rPr>
          <w:szCs w:val="24"/>
        </w:rPr>
      </w:pPr>
      <w:r w:rsidRPr="00AB413A">
        <w:rPr>
          <w:szCs w:val="24"/>
        </w:rPr>
        <w:t xml:space="preserve">What </w:t>
      </w:r>
      <w:r w:rsidR="00C81580">
        <w:rPr>
          <w:szCs w:val="24"/>
        </w:rPr>
        <w:t xml:space="preserve">are </w:t>
      </w:r>
      <w:r w:rsidRPr="00AB413A">
        <w:rPr>
          <w:szCs w:val="24"/>
        </w:rPr>
        <w:t>our goals are for the day</w:t>
      </w:r>
      <w:r w:rsidR="00CD4C83">
        <w:rPr>
          <w:szCs w:val="24"/>
        </w:rPr>
        <w:t>?</w:t>
      </w:r>
    </w:p>
    <w:p w14:paraId="03D5D612" w14:textId="3904D22B" w:rsidR="00900E22" w:rsidRPr="006E56BA" w:rsidRDefault="00900E22" w:rsidP="004745AD">
      <w:pPr>
        <w:pStyle w:val="ListParagraph"/>
        <w:numPr>
          <w:ilvl w:val="0"/>
          <w:numId w:val="26"/>
        </w:numPr>
        <w:spacing w:after="200"/>
        <w:ind w:left="426" w:hanging="426"/>
        <w:rPr>
          <w:szCs w:val="24"/>
        </w:rPr>
      </w:pPr>
      <w:r w:rsidRPr="00AB413A">
        <w:t xml:space="preserve">Any issues or incidents </w:t>
      </w:r>
      <w:r w:rsidR="00C81580">
        <w:t xml:space="preserve">to be raised? </w:t>
      </w:r>
    </w:p>
    <w:p w14:paraId="28497F6A" w14:textId="52064966" w:rsidR="006E56BA" w:rsidRPr="00333CFA" w:rsidRDefault="006E56BA" w:rsidP="004745AD">
      <w:pPr>
        <w:pStyle w:val="ListParagraph"/>
        <w:numPr>
          <w:ilvl w:val="0"/>
          <w:numId w:val="26"/>
        </w:numPr>
        <w:spacing w:after="200"/>
        <w:ind w:left="426" w:hanging="426"/>
        <w:rPr>
          <w:b/>
          <w:bCs/>
          <w:szCs w:val="24"/>
        </w:rPr>
      </w:pPr>
      <w:r w:rsidRPr="00333CFA">
        <w:t>Suggestions from consumers</w:t>
      </w:r>
      <w:r w:rsidRPr="00333CFA">
        <w:rPr>
          <w:b/>
          <w:bCs/>
        </w:rPr>
        <w:t>.</w:t>
      </w:r>
    </w:p>
    <w:p w14:paraId="09B5A751" w14:textId="74E52897" w:rsidR="00333CFA" w:rsidRDefault="382B82FD" w:rsidP="00D65044">
      <w:pPr>
        <w:pStyle w:val="BodyText"/>
        <w:spacing w:before="52"/>
      </w:pPr>
      <w:r>
        <w:t xml:space="preserve">Dhulwa </w:t>
      </w:r>
      <w:r w:rsidR="2D0B047F">
        <w:t>has</w:t>
      </w:r>
      <w:r>
        <w:t xml:space="preserve"> processes to review and monitor consumer experience. Dhulwa undertakes r</w:t>
      </w:r>
      <w:r w:rsidR="7785F87D">
        <w:t xml:space="preserve">egular </w:t>
      </w:r>
      <w:r w:rsidR="7FBC4FB3">
        <w:t>survey</w:t>
      </w:r>
      <w:r w:rsidR="26D9D029">
        <w:t>s</w:t>
      </w:r>
      <w:r w:rsidR="000A269E">
        <w:t xml:space="preserve"> using tools </w:t>
      </w:r>
      <w:r>
        <w:t xml:space="preserve">that measures: </w:t>
      </w:r>
    </w:p>
    <w:p w14:paraId="2F569C92" w14:textId="3D9A7EAA" w:rsidR="00FB6E4C" w:rsidRDefault="00FB6E4C" w:rsidP="004745AD">
      <w:pPr>
        <w:pStyle w:val="BodyText"/>
        <w:numPr>
          <w:ilvl w:val="0"/>
          <w:numId w:val="27"/>
        </w:numPr>
        <w:ind w:left="425" w:hanging="425"/>
      </w:pPr>
      <w:r>
        <w:t>The roles and relationship between staff and consumers</w:t>
      </w:r>
    </w:p>
    <w:p w14:paraId="109A934E" w14:textId="562009E3" w:rsidR="00FB6E4C" w:rsidRDefault="00FB6E4C" w:rsidP="004745AD">
      <w:pPr>
        <w:pStyle w:val="BodyText"/>
        <w:numPr>
          <w:ilvl w:val="0"/>
          <w:numId w:val="27"/>
        </w:numPr>
        <w:ind w:left="425" w:hanging="425"/>
      </w:pPr>
      <w:r>
        <w:t>How consumers feel about the ward environment and co-consumers</w:t>
      </w:r>
    </w:p>
    <w:p w14:paraId="014451CB" w14:textId="2B43BCF8" w:rsidR="00FB6E4C" w:rsidRDefault="00FB6E4C" w:rsidP="004745AD">
      <w:pPr>
        <w:pStyle w:val="BodyText"/>
        <w:numPr>
          <w:ilvl w:val="0"/>
          <w:numId w:val="27"/>
        </w:numPr>
        <w:ind w:left="425" w:hanging="425"/>
      </w:pPr>
      <w:r>
        <w:t>How consumer feel personally safe on the ward</w:t>
      </w:r>
    </w:p>
    <w:p w14:paraId="2507E9AC" w14:textId="025AC92B" w:rsidR="00FB6E4C" w:rsidRDefault="00FB6E4C" w:rsidP="004745AD">
      <w:pPr>
        <w:pStyle w:val="BodyText"/>
        <w:numPr>
          <w:ilvl w:val="0"/>
          <w:numId w:val="27"/>
        </w:numPr>
        <w:ind w:left="425" w:hanging="425"/>
      </w:pPr>
      <w:r>
        <w:t xml:space="preserve">Consumers experience of their </w:t>
      </w:r>
      <w:r w:rsidR="001C3C58">
        <w:t>care.</w:t>
      </w:r>
    </w:p>
    <w:p w14:paraId="6C3112F8" w14:textId="77777777" w:rsidR="00684479" w:rsidRDefault="00684479" w:rsidP="00333CFA">
      <w:pPr>
        <w:pStyle w:val="BodyText"/>
        <w:spacing w:before="52"/>
      </w:pPr>
    </w:p>
    <w:p w14:paraId="17440DC4" w14:textId="001EC2E9" w:rsidR="00724F3D" w:rsidRDefault="382B82FD" w:rsidP="00D65044">
      <w:pPr>
        <w:pStyle w:val="BodyText"/>
        <w:spacing w:before="52"/>
      </w:pPr>
      <w:r>
        <w:t xml:space="preserve">A Carer forum </w:t>
      </w:r>
      <w:r w:rsidR="22518C9A">
        <w:t xml:space="preserve">provides the </w:t>
      </w:r>
      <w:r>
        <w:t>opportunity to identify concerns and make improvement</w:t>
      </w:r>
      <w:r w:rsidR="22518C9A">
        <w:t>s. The forum enables o</w:t>
      </w:r>
      <w:r>
        <w:t>pen communicat</w:t>
      </w:r>
      <w:r w:rsidR="1E09A50A">
        <w:t>ion</w:t>
      </w:r>
      <w:r>
        <w:t xml:space="preserve"> about </w:t>
      </w:r>
      <w:r w:rsidR="609014F6">
        <w:t>the process</w:t>
      </w:r>
      <w:r>
        <w:t xml:space="preserve"> of Dhulwa</w:t>
      </w:r>
      <w:r w:rsidR="22518C9A">
        <w:t xml:space="preserve"> and for </w:t>
      </w:r>
      <w:r>
        <w:t>carers to share their experiences</w:t>
      </w:r>
      <w:r w:rsidR="1D8DF563">
        <w:t xml:space="preserve">. </w:t>
      </w:r>
      <w:r>
        <w:t>This is not a forum for individual consumer clinical care discussion, as that occur</w:t>
      </w:r>
      <w:r w:rsidR="22518C9A">
        <w:t>s</w:t>
      </w:r>
      <w:r>
        <w:t xml:space="preserve"> in other clinical processes</w:t>
      </w:r>
      <w:r w:rsidR="66A56F72">
        <w:t xml:space="preserve">. </w:t>
      </w:r>
      <w:r w:rsidR="00724F3D">
        <w:t xml:space="preserve"> </w:t>
      </w:r>
      <w:r w:rsidR="7785F87D">
        <w:t>Partnering with consumer</w:t>
      </w:r>
      <w:r w:rsidR="0440C1E3">
        <w:t>s</w:t>
      </w:r>
      <w:r w:rsidR="7785F87D">
        <w:t xml:space="preserve"> and </w:t>
      </w:r>
      <w:r w:rsidR="5EBF2238">
        <w:t>carers</w:t>
      </w:r>
      <w:r w:rsidR="7785F87D">
        <w:t xml:space="preserve"> is supported by open communication between the consumer, carer and all Dhulwa staff, with consent from the consumer. </w:t>
      </w:r>
    </w:p>
    <w:p w14:paraId="6D8A1F39" w14:textId="77777777" w:rsidR="00724F3D" w:rsidRDefault="00724F3D" w:rsidP="00D65044">
      <w:pPr>
        <w:pStyle w:val="BodyText"/>
        <w:spacing w:before="52"/>
      </w:pPr>
    </w:p>
    <w:p w14:paraId="2B12D376" w14:textId="73904104" w:rsidR="006E56BA" w:rsidRDefault="1E09A50A" w:rsidP="00D65044">
      <w:pPr>
        <w:pStyle w:val="BodyText"/>
        <w:spacing w:before="52"/>
      </w:pPr>
      <w:r>
        <w:t>C</w:t>
      </w:r>
      <w:r w:rsidR="7785F87D">
        <w:t xml:space="preserve">ommunication enables </w:t>
      </w:r>
      <w:r w:rsidR="00724F3D">
        <w:t>the consumer</w:t>
      </w:r>
      <w:r w:rsidR="00672380">
        <w:t xml:space="preserve">, </w:t>
      </w:r>
      <w:r w:rsidR="00724F3D">
        <w:t xml:space="preserve">nominated person, </w:t>
      </w:r>
      <w:r w:rsidR="7785F87D">
        <w:t>carer</w:t>
      </w:r>
      <w:r w:rsidR="00724F3D">
        <w:t xml:space="preserve">, </w:t>
      </w:r>
      <w:r w:rsidR="005C226A">
        <w:t>family,</w:t>
      </w:r>
      <w:r w:rsidR="00724F3D">
        <w:t xml:space="preserve"> and other supports</w:t>
      </w:r>
      <w:r w:rsidR="7785F87D">
        <w:t xml:space="preserve"> to be actively involved in </w:t>
      </w:r>
      <w:r w:rsidR="00724F3D">
        <w:t xml:space="preserve">their </w:t>
      </w:r>
      <w:r w:rsidR="7785F87D">
        <w:t>consumer journey and recovery</w:t>
      </w:r>
      <w:r w:rsidR="2DCE56FE">
        <w:t xml:space="preserve">. </w:t>
      </w:r>
    </w:p>
    <w:p w14:paraId="3980707B" w14:textId="77777777" w:rsidR="00FB6E4C" w:rsidRDefault="00FB6E4C" w:rsidP="00D65044">
      <w:pPr>
        <w:pStyle w:val="BodyText"/>
        <w:spacing w:before="52"/>
      </w:pPr>
    </w:p>
    <w:p w14:paraId="4CA91E87" w14:textId="125ABD67" w:rsidR="00A84F80" w:rsidRDefault="00A84F80" w:rsidP="00D65044">
      <w:pPr>
        <w:pStyle w:val="BodyText"/>
        <w:spacing w:before="52"/>
      </w:pPr>
      <w:r>
        <w:t>Partnering with consumers are also supported by advocacy service</w:t>
      </w:r>
      <w:r w:rsidR="00FB6E4C">
        <w:t xml:space="preserve">s, either individual or </w:t>
      </w:r>
      <w:r w:rsidR="00FB6E4C">
        <w:lastRenderedPageBreak/>
        <w:t xml:space="preserve">system support: </w:t>
      </w:r>
    </w:p>
    <w:p w14:paraId="762CF61A" w14:textId="41AF5254" w:rsidR="00900E22" w:rsidRPr="00FB6E4C" w:rsidRDefault="00900E22" w:rsidP="004745AD">
      <w:pPr>
        <w:pStyle w:val="ListParagraph"/>
        <w:numPr>
          <w:ilvl w:val="0"/>
          <w:numId w:val="28"/>
        </w:numPr>
        <w:ind w:left="426" w:hanging="426"/>
        <w:rPr>
          <w:spacing w:val="-2"/>
          <w:szCs w:val="24"/>
        </w:rPr>
      </w:pPr>
      <w:r w:rsidRPr="00FB6E4C">
        <w:rPr>
          <w:rFonts w:asciiTheme="minorHAnsi" w:hAnsiTheme="minorHAnsi" w:cstheme="minorHAnsi"/>
          <w:bCs/>
          <w:szCs w:val="24"/>
        </w:rPr>
        <w:t>ACT Disability, Aged and Carer Advocacy Service</w:t>
      </w:r>
      <w:r w:rsidR="00FB6E4C" w:rsidRPr="00FB6E4C">
        <w:rPr>
          <w:rFonts w:asciiTheme="minorHAnsi" w:hAnsiTheme="minorHAnsi" w:cstheme="minorHAnsi"/>
          <w:bCs/>
          <w:szCs w:val="24"/>
        </w:rPr>
        <w:t xml:space="preserve"> (</w:t>
      </w:r>
      <w:r w:rsidRPr="00FB6E4C">
        <w:rPr>
          <w:szCs w:val="24"/>
        </w:rPr>
        <w:t>ADACAS</w:t>
      </w:r>
      <w:r w:rsidR="00FB6E4C" w:rsidRPr="00FB6E4C">
        <w:rPr>
          <w:szCs w:val="24"/>
        </w:rPr>
        <w:t>)</w:t>
      </w:r>
      <w:r w:rsidRPr="00FB6E4C">
        <w:rPr>
          <w:spacing w:val="-5"/>
          <w:szCs w:val="24"/>
        </w:rPr>
        <w:t xml:space="preserve"> </w:t>
      </w:r>
      <w:r w:rsidRPr="00FB6E4C">
        <w:rPr>
          <w:spacing w:val="-1"/>
          <w:szCs w:val="24"/>
        </w:rPr>
        <w:t>an</w:t>
      </w:r>
      <w:r w:rsidRPr="00FB6E4C">
        <w:rPr>
          <w:spacing w:val="-4"/>
          <w:szCs w:val="24"/>
        </w:rPr>
        <w:t xml:space="preserve"> </w:t>
      </w:r>
      <w:r w:rsidRPr="00FB6E4C">
        <w:rPr>
          <w:szCs w:val="24"/>
        </w:rPr>
        <w:t>independent</w:t>
      </w:r>
      <w:r w:rsidRPr="00FB6E4C">
        <w:rPr>
          <w:spacing w:val="-5"/>
          <w:szCs w:val="24"/>
        </w:rPr>
        <w:t xml:space="preserve"> </w:t>
      </w:r>
      <w:r w:rsidRPr="00FB6E4C">
        <w:rPr>
          <w:spacing w:val="-2"/>
          <w:szCs w:val="24"/>
        </w:rPr>
        <w:t>community</w:t>
      </w:r>
      <w:r w:rsidRPr="00FB6E4C">
        <w:rPr>
          <w:spacing w:val="-5"/>
          <w:szCs w:val="24"/>
        </w:rPr>
        <w:t xml:space="preserve"> </w:t>
      </w:r>
      <w:r w:rsidRPr="00FB6E4C">
        <w:rPr>
          <w:szCs w:val="24"/>
        </w:rPr>
        <w:t xml:space="preserve">organisation </w:t>
      </w:r>
      <w:r w:rsidRPr="00FB6E4C">
        <w:rPr>
          <w:spacing w:val="-2"/>
          <w:szCs w:val="24"/>
        </w:rPr>
        <w:t>that</w:t>
      </w:r>
      <w:r w:rsidRPr="00FB6E4C">
        <w:rPr>
          <w:spacing w:val="-5"/>
          <w:szCs w:val="24"/>
        </w:rPr>
        <w:t xml:space="preserve"> </w:t>
      </w:r>
      <w:r w:rsidRPr="00FB6E4C">
        <w:rPr>
          <w:szCs w:val="24"/>
        </w:rPr>
        <w:t>provides</w:t>
      </w:r>
      <w:r w:rsidRPr="00FB6E4C">
        <w:rPr>
          <w:spacing w:val="-4"/>
          <w:szCs w:val="24"/>
        </w:rPr>
        <w:t xml:space="preserve"> </w:t>
      </w:r>
      <w:r w:rsidRPr="00FB6E4C">
        <w:rPr>
          <w:szCs w:val="24"/>
        </w:rPr>
        <w:t>free</w:t>
      </w:r>
      <w:r w:rsidRPr="00FB6E4C">
        <w:rPr>
          <w:spacing w:val="-6"/>
          <w:szCs w:val="24"/>
        </w:rPr>
        <w:t xml:space="preserve"> </w:t>
      </w:r>
      <w:r w:rsidRPr="00FB6E4C">
        <w:rPr>
          <w:szCs w:val="24"/>
        </w:rPr>
        <w:t>advocacy</w:t>
      </w:r>
      <w:r w:rsidRPr="00FB6E4C">
        <w:rPr>
          <w:spacing w:val="-4"/>
          <w:szCs w:val="24"/>
        </w:rPr>
        <w:t xml:space="preserve"> </w:t>
      </w:r>
      <w:r w:rsidRPr="00FB6E4C">
        <w:rPr>
          <w:spacing w:val="-2"/>
          <w:szCs w:val="24"/>
        </w:rPr>
        <w:t>and</w:t>
      </w:r>
      <w:r w:rsidRPr="00FB6E4C">
        <w:rPr>
          <w:spacing w:val="-5"/>
          <w:szCs w:val="24"/>
        </w:rPr>
        <w:t xml:space="preserve"> </w:t>
      </w:r>
      <w:r w:rsidRPr="00FB6E4C">
        <w:rPr>
          <w:szCs w:val="24"/>
        </w:rPr>
        <w:t>information</w:t>
      </w:r>
      <w:r w:rsidRPr="00FB6E4C">
        <w:rPr>
          <w:spacing w:val="-4"/>
          <w:szCs w:val="24"/>
        </w:rPr>
        <w:t xml:space="preserve"> </w:t>
      </w:r>
      <w:r w:rsidRPr="00FB6E4C">
        <w:rPr>
          <w:szCs w:val="24"/>
        </w:rPr>
        <w:t>for</w:t>
      </w:r>
      <w:r w:rsidRPr="00FB6E4C">
        <w:rPr>
          <w:spacing w:val="-5"/>
          <w:szCs w:val="24"/>
        </w:rPr>
        <w:t xml:space="preserve"> </w:t>
      </w:r>
      <w:r w:rsidRPr="00FB6E4C">
        <w:rPr>
          <w:spacing w:val="-2"/>
          <w:szCs w:val="24"/>
        </w:rPr>
        <w:t>people with</w:t>
      </w:r>
      <w:r w:rsidRPr="00FB6E4C">
        <w:rPr>
          <w:spacing w:val="-6"/>
          <w:szCs w:val="24"/>
        </w:rPr>
        <w:t xml:space="preserve"> </w:t>
      </w:r>
      <w:r w:rsidRPr="00FB6E4C">
        <w:rPr>
          <w:spacing w:val="-2"/>
          <w:szCs w:val="24"/>
        </w:rPr>
        <w:t>disabilities,</w:t>
      </w:r>
      <w:r w:rsidRPr="00FB6E4C">
        <w:rPr>
          <w:spacing w:val="-6"/>
          <w:szCs w:val="24"/>
        </w:rPr>
        <w:t xml:space="preserve"> </w:t>
      </w:r>
      <w:r w:rsidRPr="00FB6E4C">
        <w:rPr>
          <w:spacing w:val="-2"/>
          <w:szCs w:val="24"/>
        </w:rPr>
        <w:t>including</w:t>
      </w:r>
      <w:r w:rsidRPr="00FB6E4C">
        <w:rPr>
          <w:spacing w:val="-5"/>
          <w:szCs w:val="24"/>
        </w:rPr>
        <w:t xml:space="preserve"> </w:t>
      </w:r>
      <w:r w:rsidRPr="00FB6E4C">
        <w:rPr>
          <w:szCs w:val="24"/>
        </w:rPr>
        <w:t>psychiatric</w:t>
      </w:r>
      <w:r w:rsidRPr="00FB6E4C">
        <w:rPr>
          <w:spacing w:val="-6"/>
          <w:szCs w:val="24"/>
        </w:rPr>
        <w:t xml:space="preserve"> </w:t>
      </w:r>
      <w:r w:rsidRPr="00FB6E4C">
        <w:rPr>
          <w:spacing w:val="-4"/>
          <w:szCs w:val="24"/>
        </w:rPr>
        <w:t>disability,</w:t>
      </w:r>
      <w:r w:rsidRPr="00FB6E4C">
        <w:rPr>
          <w:spacing w:val="-6"/>
          <w:szCs w:val="24"/>
        </w:rPr>
        <w:t xml:space="preserve"> </w:t>
      </w:r>
      <w:r w:rsidRPr="00FB6E4C">
        <w:rPr>
          <w:spacing w:val="-2"/>
          <w:szCs w:val="24"/>
        </w:rPr>
        <w:t xml:space="preserve">and </w:t>
      </w:r>
      <w:r w:rsidRPr="00FB6E4C">
        <w:rPr>
          <w:szCs w:val="24"/>
        </w:rPr>
        <w:t>vulnerable</w:t>
      </w:r>
      <w:r w:rsidRPr="00FB6E4C">
        <w:rPr>
          <w:spacing w:val="-7"/>
          <w:szCs w:val="24"/>
        </w:rPr>
        <w:t xml:space="preserve"> </w:t>
      </w:r>
      <w:r w:rsidRPr="00FB6E4C">
        <w:rPr>
          <w:szCs w:val="24"/>
        </w:rPr>
        <w:t>older</w:t>
      </w:r>
      <w:r w:rsidRPr="00FB6E4C">
        <w:rPr>
          <w:spacing w:val="-5"/>
          <w:szCs w:val="24"/>
        </w:rPr>
        <w:t xml:space="preserve"> </w:t>
      </w:r>
      <w:r w:rsidRPr="00FB6E4C">
        <w:rPr>
          <w:szCs w:val="24"/>
        </w:rPr>
        <w:t xml:space="preserve">people, to assist consumers </w:t>
      </w:r>
      <w:r w:rsidRPr="00FB6E4C">
        <w:rPr>
          <w:spacing w:val="-2"/>
          <w:szCs w:val="24"/>
        </w:rPr>
        <w:t>assert</w:t>
      </w:r>
      <w:r w:rsidRPr="00FB6E4C">
        <w:rPr>
          <w:spacing w:val="-5"/>
          <w:szCs w:val="24"/>
        </w:rPr>
        <w:t xml:space="preserve"> their </w:t>
      </w:r>
      <w:r w:rsidRPr="00FB6E4C">
        <w:rPr>
          <w:szCs w:val="24"/>
        </w:rPr>
        <w:t>rights</w:t>
      </w:r>
      <w:r w:rsidRPr="00FB6E4C">
        <w:rPr>
          <w:spacing w:val="-6"/>
          <w:szCs w:val="24"/>
        </w:rPr>
        <w:t xml:space="preserve"> </w:t>
      </w:r>
      <w:r w:rsidRPr="00FB6E4C">
        <w:rPr>
          <w:spacing w:val="-2"/>
          <w:szCs w:val="24"/>
        </w:rPr>
        <w:t>or</w:t>
      </w:r>
      <w:r w:rsidRPr="00FB6E4C">
        <w:rPr>
          <w:spacing w:val="-5"/>
          <w:szCs w:val="24"/>
        </w:rPr>
        <w:t xml:space="preserve"> </w:t>
      </w:r>
      <w:r w:rsidRPr="00FB6E4C">
        <w:rPr>
          <w:spacing w:val="-4"/>
          <w:szCs w:val="24"/>
        </w:rPr>
        <w:t>in</w:t>
      </w:r>
      <w:r w:rsidRPr="00FB6E4C">
        <w:rPr>
          <w:spacing w:val="-5"/>
          <w:szCs w:val="24"/>
        </w:rPr>
        <w:t>teres</w:t>
      </w:r>
      <w:r w:rsidRPr="00FB6E4C">
        <w:rPr>
          <w:spacing w:val="-4"/>
          <w:szCs w:val="24"/>
        </w:rPr>
        <w:t>ts,</w:t>
      </w:r>
      <w:r w:rsidRPr="00FB6E4C">
        <w:rPr>
          <w:spacing w:val="-6"/>
          <w:szCs w:val="24"/>
        </w:rPr>
        <w:t xml:space="preserve"> </w:t>
      </w:r>
      <w:r w:rsidRPr="00FB6E4C">
        <w:rPr>
          <w:spacing w:val="-2"/>
          <w:szCs w:val="24"/>
        </w:rPr>
        <w:t>or</w:t>
      </w:r>
      <w:r w:rsidRPr="00FB6E4C">
        <w:rPr>
          <w:spacing w:val="-5"/>
          <w:szCs w:val="24"/>
        </w:rPr>
        <w:t xml:space="preserve"> </w:t>
      </w:r>
      <w:r w:rsidRPr="00FB6E4C">
        <w:rPr>
          <w:spacing w:val="-2"/>
          <w:szCs w:val="24"/>
        </w:rPr>
        <w:t>to</w:t>
      </w:r>
      <w:r w:rsidRPr="00FB6E4C">
        <w:rPr>
          <w:spacing w:val="-6"/>
          <w:szCs w:val="24"/>
        </w:rPr>
        <w:t xml:space="preserve"> </w:t>
      </w:r>
      <w:r w:rsidRPr="00FB6E4C">
        <w:rPr>
          <w:spacing w:val="-4"/>
          <w:szCs w:val="24"/>
        </w:rPr>
        <w:t>ha</w:t>
      </w:r>
      <w:r w:rsidRPr="00FB6E4C">
        <w:rPr>
          <w:spacing w:val="-5"/>
          <w:szCs w:val="24"/>
        </w:rPr>
        <w:t>ve their n</w:t>
      </w:r>
      <w:r w:rsidRPr="00FB6E4C">
        <w:rPr>
          <w:spacing w:val="-2"/>
          <w:szCs w:val="24"/>
        </w:rPr>
        <w:t>eeds</w:t>
      </w:r>
      <w:r w:rsidRPr="00FB6E4C">
        <w:rPr>
          <w:spacing w:val="-5"/>
          <w:szCs w:val="24"/>
        </w:rPr>
        <w:t xml:space="preserve"> </w:t>
      </w:r>
      <w:r w:rsidRPr="00FB6E4C">
        <w:rPr>
          <w:spacing w:val="-2"/>
          <w:szCs w:val="24"/>
        </w:rPr>
        <w:t>met.</w:t>
      </w:r>
    </w:p>
    <w:p w14:paraId="35EA27DA" w14:textId="77777777" w:rsidR="00900E22" w:rsidRDefault="00900E22" w:rsidP="00FB6E4C">
      <w:pPr>
        <w:ind w:left="426" w:hanging="426"/>
        <w:rPr>
          <w:rFonts w:asciiTheme="minorHAnsi" w:hAnsiTheme="minorHAnsi" w:cstheme="minorHAnsi"/>
          <w:b/>
          <w:szCs w:val="24"/>
        </w:rPr>
      </w:pPr>
    </w:p>
    <w:p w14:paraId="0583C2C7" w14:textId="0B2EA3C1" w:rsidR="00900E22" w:rsidRPr="00FB6E4C" w:rsidRDefault="00900E22" w:rsidP="004745AD">
      <w:pPr>
        <w:pStyle w:val="ListParagraph"/>
        <w:numPr>
          <w:ilvl w:val="0"/>
          <w:numId w:val="28"/>
        </w:numPr>
        <w:ind w:left="426" w:hanging="426"/>
        <w:rPr>
          <w:szCs w:val="24"/>
        </w:rPr>
      </w:pPr>
      <w:r w:rsidRPr="007B5228">
        <w:rPr>
          <w:rFonts w:asciiTheme="minorHAnsi" w:hAnsiTheme="minorHAnsi" w:cstheme="minorHAnsi"/>
          <w:bCs/>
          <w:szCs w:val="24"/>
        </w:rPr>
        <w:t>Public Advocate</w:t>
      </w:r>
      <w:r w:rsidRPr="00FB6E4C">
        <w:rPr>
          <w:rFonts w:asciiTheme="minorHAnsi" w:hAnsiTheme="minorHAnsi" w:cstheme="minorHAnsi"/>
          <w:b/>
          <w:szCs w:val="24"/>
        </w:rPr>
        <w:t xml:space="preserve"> </w:t>
      </w:r>
      <w:r w:rsidR="00FB6E4C" w:rsidRPr="00FB6E4C">
        <w:rPr>
          <w:szCs w:val="24"/>
        </w:rPr>
        <w:t xml:space="preserve">advocates </w:t>
      </w:r>
      <w:r w:rsidRPr="00FB6E4C">
        <w:rPr>
          <w:spacing w:val="-2"/>
          <w:szCs w:val="24"/>
        </w:rPr>
        <w:t xml:space="preserve">for </w:t>
      </w:r>
      <w:r w:rsidRPr="00FB6E4C">
        <w:rPr>
          <w:szCs w:val="24"/>
        </w:rPr>
        <w:t>people</w:t>
      </w:r>
      <w:r w:rsidRPr="00FB6E4C">
        <w:rPr>
          <w:spacing w:val="24"/>
          <w:szCs w:val="24"/>
        </w:rPr>
        <w:t xml:space="preserve"> </w:t>
      </w:r>
      <w:r w:rsidRPr="00FB6E4C">
        <w:rPr>
          <w:szCs w:val="24"/>
        </w:rPr>
        <w:t>who</w:t>
      </w:r>
      <w:r w:rsidRPr="00FB6E4C">
        <w:rPr>
          <w:spacing w:val="-4"/>
          <w:szCs w:val="24"/>
        </w:rPr>
        <w:t xml:space="preserve"> </w:t>
      </w:r>
      <w:r w:rsidRPr="00FB6E4C">
        <w:rPr>
          <w:spacing w:val="-2"/>
          <w:szCs w:val="24"/>
        </w:rPr>
        <w:t xml:space="preserve">may </w:t>
      </w:r>
      <w:r w:rsidRPr="00FB6E4C">
        <w:rPr>
          <w:szCs w:val="24"/>
        </w:rPr>
        <w:t>not</w:t>
      </w:r>
      <w:r w:rsidRPr="00FB6E4C">
        <w:rPr>
          <w:spacing w:val="-3"/>
          <w:szCs w:val="24"/>
        </w:rPr>
        <w:t xml:space="preserve"> </w:t>
      </w:r>
      <w:r w:rsidRPr="00FB6E4C">
        <w:rPr>
          <w:szCs w:val="24"/>
        </w:rPr>
        <w:t>be</w:t>
      </w:r>
      <w:r w:rsidRPr="00FB6E4C">
        <w:rPr>
          <w:spacing w:val="-2"/>
          <w:szCs w:val="24"/>
        </w:rPr>
        <w:t xml:space="preserve"> </w:t>
      </w:r>
      <w:r w:rsidRPr="00FB6E4C">
        <w:rPr>
          <w:szCs w:val="24"/>
        </w:rPr>
        <w:t>able</w:t>
      </w:r>
      <w:r w:rsidRPr="00FB6E4C">
        <w:rPr>
          <w:spacing w:val="-3"/>
          <w:szCs w:val="24"/>
        </w:rPr>
        <w:t xml:space="preserve"> </w:t>
      </w:r>
      <w:r w:rsidRPr="00FB6E4C">
        <w:rPr>
          <w:szCs w:val="24"/>
        </w:rPr>
        <w:t>to</w:t>
      </w:r>
      <w:r w:rsidRPr="00FB6E4C">
        <w:rPr>
          <w:spacing w:val="-4"/>
          <w:szCs w:val="24"/>
        </w:rPr>
        <w:t xml:space="preserve"> </w:t>
      </w:r>
      <w:r w:rsidRPr="00FB6E4C">
        <w:rPr>
          <w:spacing w:val="-2"/>
          <w:szCs w:val="24"/>
        </w:rPr>
        <w:t xml:space="preserve">advocate for </w:t>
      </w:r>
      <w:r w:rsidRPr="00FB6E4C">
        <w:rPr>
          <w:szCs w:val="24"/>
        </w:rPr>
        <w:t>themselves</w:t>
      </w:r>
      <w:r w:rsidR="00FB6E4C" w:rsidRPr="00FB6E4C">
        <w:rPr>
          <w:szCs w:val="24"/>
        </w:rPr>
        <w:t xml:space="preserve">, and </w:t>
      </w:r>
      <w:r w:rsidRPr="00FB6E4C">
        <w:rPr>
          <w:szCs w:val="24"/>
        </w:rPr>
        <w:t>monitors</w:t>
      </w:r>
      <w:r w:rsidRPr="00FB6E4C">
        <w:rPr>
          <w:spacing w:val="-3"/>
          <w:szCs w:val="24"/>
        </w:rPr>
        <w:t xml:space="preserve"> </w:t>
      </w:r>
      <w:r w:rsidRPr="00FB6E4C">
        <w:rPr>
          <w:szCs w:val="24"/>
        </w:rPr>
        <w:t>the</w:t>
      </w:r>
      <w:r w:rsidRPr="00FB6E4C">
        <w:rPr>
          <w:spacing w:val="-3"/>
          <w:szCs w:val="24"/>
        </w:rPr>
        <w:t xml:space="preserve"> </w:t>
      </w:r>
      <w:r w:rsidRPr="00FB6E4C">
        <w:rPr>
          <w:szCs w:val="24"/>
        </w:rPr>
        <w:t>services</w:t>
      </w:r>
      <w:r w:rsidRPr="00FB6E4C">
        <w:rPr>
          <w:spacing w:val="-4"/>
          <w:szCs w:val="24"/>
        </w:rPr>
        <w:t xml:space="preserve"> provided </w:t>
      </w:r>
      <w:r w:rsidRPr="00FB6E4C">
        <w:rPr>
          <w:szCs w:val="24"/>
        </w:rPr>
        <w:t>to</w:t>
      </w:r>
      <w:r w:rsidRPr="00FB6E4C">
        <w:rPr>
          <w:spacing w:val="-3"/>
          <w:szCs w:val="24"/>
        </w:rPr>
        <w:t xml:space="preserve"> </w:t>
      </w:r>
      <w:r w:rsidRPr="00FB6E4C">
        <w:rPr>
          <w:szCs w:val="24"/>
        </w:rPr>
        <w:t>people</w:t>
      </w:r>
      <w:r w:rsidRPr="00FB6E4C">
        <w:rPr>
          <w:spacing w:val="29"/>
          <w:szCs w:val="24"/>
        </w:rPr>
        <w:t xml:space="preserve"> </w:t>
      </w:r>
      <w:r w:rsidRPr="00FB6E4C">
        <w:rPr>
          <w:szCs w:val="24"/>
        </w:rPr>
        <w:t>at</w:t>
      </w:r>
      <w:r w:rsidRPr="00FB6E4C">
        <w:rPr>
          <w:spacing w:val="-3"/>
          <w:szCs w:val="24"/>
        </w:rPr>
        <w:t xml:space="preserve"> </w:t>
      </w:r>
      <w:r w:rsidRPr="00FB6E4C">
        <w:rPr>
          <w:szCs w:val="24"/>
        </w:rPr>
        <w:t>Dhulwa</w:t>
      </w:r>
      <w:r w:rsidRPr="00FB6E4C">
        <w:rPr>
          <w:spacing w:val="-2"/>
          <w:szCs w:val="24"/>
        </w:rPr>
        <w:t xml:space="preserve"> </w:t>
      </w:r>
      <w:r w:rsidRPr="00FB6E4C">
        <w:rPr>
          <w:szCs w:val="24"/>
        </w:rPr>
        <w:t>to</w:t>
      </w:r>
      <w:r w:rsidRPr="00FB6E4C">
        <w:rPr>
          <w:spacing w:val="-3"/>
          <w:szCs w:val="24"/>
        </w:rPr>
        <w:t xml:space="preserve"> </w:t>
      </w:r>
      <w:r w:rsidR="00FB6E4C" w:rsidRPr="00FB6E4C">
        <w:rPr>
          <w:spacing w:val="-3"/>
          <w:szCs w:val="24"/>
        </w:rPr>
        <w:t xml:space="preserve">ensure </w:t>
      </w:r>
      <w:r w:rsidRPr="00FB6E4C">
        <w:rPr>
          <w:szCs w:val="24"/>
        </w:rPr>
        <w:t>the</w:t>
      </w:r>
      <w:r w:rsidR="002A21A4">
        <w:rPr>
          <w:szCs w:val="24"/>
        </w:rPr>
        <w:t>ir</w:t>
      </w:r>
      <w:r w:rsidRPr="00FB6E4C">
        <w:rPr>
          <w:szCs w:val="24"/>
        </w:rPr>
        <w:t xml:space="preserve"> rights</w:t>
      </w:r>
      <w:r w:rsidRPr="00FB6E4C">
        <w:rPr>
          <w:spacing w:val="-2"/>
          <w:szCs w:val="24"/>
        </w:rPr>
        <w:t xml:space="preserve"> </w:t>
      </w:r>
      <w:r w:rsidRPr="00FB6E4C">
        <w:rPr>
          <w:szCs w:val="24"/>
        </w:rPr>
        <w:t xml:space="preserve">are </w:t>
      </w:r>
      <w:r w:rsidRPr="00FB6E4C">
        <w:rPr>
          <w:spacing w:val="-2"/>
          <w:szCs w:val="24"/>
        </w:rPr>
        <w:t xml:space="preserve">protected, </w:t>
      </w:r>
      <w:r w:rsidRPr="00FB6E4C">
        <w:rPr>
          <w:szCs w:val="24"/>
        </w:rPr>
        <w:t>and</w:t>
      </w:r>
      <w:r w:rsidRPr="00FB6E4C">
        <w:rPr>
          <w:spacing w:val="-3"/>
          <w:szCs w:val="24"/>
        </w:rPr>
        <w:t xml:space="preserve"> </w:t>
      </w:r>
      <w:r w:rsidRPr="00FB6E4C">
        <w:rPr>
          <w:szCs w:val="24"/>
        </w:rPr>
        <w:t>their</w:t>
      </w:r>
      <w:r w:rsidRPr="00FB6E4C">
        <w:rPr>
          <w:spacing w:val="-2"/>
          <w:szCs w:val="24"/>
        </w:rPr>
        <w:t xml:space="preserve"> </w:t>
      </w:r>
      <w:r w:rsidRPr="00FB6E4C">
        <w:rPr>
          <w:szCs w:val="24"/>
        </w:rPr>
        <w:t xml:space="preserve">best </w:t>
      </w:r>
      <w:r w:rsidRPr="00FB6E4C">
        <w:rPr>
          <w:spacing w:val="-2"/>
          <w:szCs w:val="24"/>
        </w:rPr>
        <w:t>interests are promoted.</w:t>
      </w:r>
      <w:r w:rsidRPr="00FB6E4C">
        <w:rPr>
          <w:spacing w:val="-3"/>
          <w:szCs w:val="24"/>
        </w:rPr>
        <w:t xml:space="preserve"> </w:t>
      </w:r>
    </w:p>
    <w:p w14:paraId="2AD402C4" w14:textId="77777777" w:rsidR="00900E22" w:rsidRDefault="00900E22" w:rsidP="00FB6E4C">
      <w:pPr>
        <w:ind w:left="426" w:hanging="426"/>
        <w:rPr>
          <w:rFonts w:asciiTheme="minorHAnsi" w:hAnsiTheme="minorHAnsi" w:cstheme="minorHAnsi"/>
          <w:b/>
          <w:szCs w:val="24"/>
        </w:rPr>
      </w:pPr>
    </w:p>
    <w:p w14:paraId="795FF9C0" w14:textId="072152C8" w:rsidR="00900E22" w:rsidRPr="00FB6E4C" w:rsidRDefault="7B1A97AC" w:rsidP="004745AD">
      <w:pPr>
        <w:pStyle w:val="ListParagraph"/>
        <w:numPr>
          <w:ilvl w:val="0"/>
          <w:numId w:val="28"/>
        </w:numPr>
        <w:ind w:left="426" w:hanging="426"/>
      </w:pPr>
      <w:r w:rsidRPr="25E71CF3">
        <w:rPr>
          <w:rFonts w:asciiTheme="minorHAnsi" w:hAnsiTheme="minorHAnsi" w:cstheme="minorBidi"/>
        </w:rPr>
        <w:t>Official Visitors</w:t>
      </w:r>
      <w:r w:rsidR="22518C9A" w:rsidRPr="25E71CF3">
        <w:rPr>
          <w:rFonts w:asciiTheme="minorHAnsi" w:hAnsiTheme="minorHAnsi" w:cstheme="minorBidi"/>
        </w:rPr>
        <w:t xml:space="preserve"> are</w:t>
      </w:r>
      <w:r w:rsidRPr="00FB6E4C">
        <w:rPr>
          <w:bCs/>
          <w:spacing w:val="-2"/>
          <w:szCs w:val="24"/>
        </w:rPr>
        <w:t xml:space="preserve"> </w:t>
      </w:r>
      <w:r w:rsidRPr="25E71CF3">
        <w:t>independent</w:t>
      </w:r>
      <w:r w:rsidRPr="00FB6E4C">
        <w:rPr>
          <w:spacing w:val="-2"/>
          <w:szCs w:val="24"/>
        </w:rPr>
        <w:t xml:space="preserve"> </w:t>
      </w:r>
      <w:r w:rsidRPr="25E71CF3">
        <w:t xml:space="preserve">of CHS </w:t>
      </w:r>
      <w:r w:rsidR="6411B8D7" w:rsidRPr="25E71CF3">
        <w:t xml:space="preserve">to </w:t>
      </w:r>
      <w:r w:rsidRPr="25E71CF3">
        <w:t>ensure inpatient mental health facilities in the ACT are providing</w:t>
      </w:r>
      <w:r w:rsidRPr="00FB6E4C">
        <w:rPr>
          <w:spacing w:val="35"/>
          <w:szCs w:val="24"/>
        </w:rPr>
        <w:t xml:space="preserve"> </w:t>
      </w:r>
      <w:r w:rsidRPr="25E71CF3">
        <w:t>the</w:t>
      </w:r>
      <w:r w:rsidRPr="00FB6E4C">
        <w:rPr>
          <w:spacing w:val="-2"/>
          <w:szCs w:val="24"/>
        </w:rPr>
        <w:t xml:space="preserve"> </w:t>
      </w:r>
      <w:r w:rsidRPr="25E71CF3">
        <w:t>best possible</w:t>
      </w:r>
      <w:r w:rsidRPr="00FB6E4C">
        <w:rPr>
          <w:spacing w:val="-2"/>
          <w:szCs w:val="24"/>
        </w:rPr>
        <w:t xml:space="preserve"> </w:t>
      </w:r>
      <w:r w:rsidR="22518C9A" w:rsidRPr="25E71CF3">
        <w:t>care and visit Dhulwa monthly</w:t>
      </w:r>
      <w:r w:rsidR="189E5A94" w:rsidRPr="25E71CF3">
        <w:t xml:space="preserve">. </w:t>
      </w:r>
    </w:p>
    <w:p w14:paraId="21029A97" w14:textId="77777777" w:rsidR="00FB6E4C" w:rsidRDefault="00FB6E4C" w:rsidP="00FB6E4C">
      <w:pPr>
        <w:pStyle w:val="BodyText"/>
        <w:spacing w:before="52"/>
        <w:ind w:left="426" w:hanging="426"/>
      </w:pPr>
    </w:p>
    <w:p w14:paraId="3B497BA4" w14:textId="518A62D5" w:rsidR="00FB2119" w:rsidRDefault="6411B8D7" w:rsidP="004745AD">
      <w:pPr>
        <w:pStyle w:val="BodyText"/>
        <w:numPr>
          <w:ilvl w:val="0"/>
          <w:numId w:val="28"/>
        </w:numPr>
        <w:spacing w:before="52"/>
        <w:ind w:left="426" w:hanging="426"/>
      </w:pPr>
      <w:r>
        <w:t>ACT Mental Health Consumer Network (ACTMHCN)</w:t>
      </w:r>
      <w:r w:rsidR="22518C9A">
        <w:t xml:space="preserve"> i</w:t>
      </w:r>
      <w:r>
        <w:t xml:space="preserve">s an independent, consumer-lead </w:t>
      </w:r>
      <w:proofErr w:type="spellStart"/>
      <w:r>
        <w:t>organisation</w:t>
      </w:r>
      <w:proofErr w:type="spellEnd"/>
      <w:r>
        <w:t xml:space="preserve"> advocating for the interests of people with a mental illness in the ACT</w:t>
      </w:r>
      <w:r w:rsidR="2F7079DC">
        <w:t xml:space="preserve">. </w:t>
      </w:r>
      <w:r>
        <w:t>The ACTMHCN does not provide individual advocacy, but trains and supports people to engage in systemic advocacy to improve metal health services based on the individual and collective experience of people with mental health issues</w:t>
      </w:r>
      <w:r w:rsidR="61E4A0A9">
        <w:t xml:space="preserve">. </w:t>
      </w:r>
    </w:p>
    <w:p w14:paraId="38B1CD17" w14:textId="77777777" w:rsidR="00FB6E4C" w:rsidRDefault="00FB6E4C" w:rsidP="00FB6E4C">
      <w:pPr>
        <w:pStyle w:val="BodyText"/>
        <w:spacing w:before="46" w:line="225" w:lineRule="auto"/>
        <w:ind w:left="426" w:right="392" w:hanging="426"/>
      </w:pPr>
    </w:p>
    <w:p w14:paraId="7257BA38" w14:textId="528B4331" w:rsidR="00FB6E4C" w:rsidRDefault="00FB6E4C" w:rsidP="004745AD">
      <w:pPr>
        <w:pStyle w:val="BodyText"/>
        <w:numPr>
          <w:ilvl w:val="0"/>
          <w:numId w:val="28"/>
        </w:numPr>
        <w:spacing w:before="46" w:line="225" w:lineRule="auto"/>
        <w:ind w:left="426" w:right="392" w:hanging="426"/>
      </w:pPr>
      <w:r>
        <w:rPr>
          <w:color w:val="231F20"/>
        </w:rPr>
        <w:t>Carers ACT offers support, information</w:t>
      </w:r>
      <w:r>
        <w:rPr>
          <w:color w:val="231F20"/>
          <w:spacing w:val="-11"/>
        </w:rPr>
        <w:t xml:space="preserve"> </w:t>
      </w:r>
      <w:r>
        <w:rPr>
          <w:color w:val="231F20"/>
        </w:rPr>
        <w:t>and</w:t>
      </w:r>
      <w:r>
        <w:rPr>
          <w:color w:val="231F20"/>
          <w:spacing w:val="-11"/>
        </w:rPr>
        <w:t xml:space="preserve"> </w:t>
      </w:r>
      <w:r>
        <w:rPr>
          <w:color w:val="231F20"/>
        </w:rPr>
        <w:t>advice,</w:t>
      </w:r>
      <w:r>
        <w:rPr>
          <w:color w:val="231F20"/>
          <w:spacing w:val="-11"/>
        </w:rPr>
        <w:t xml:space="preserve"> </w:t>
      </w:r>
      <w:r>
        <w:rPr>
          <w:color w:val="231F20"/>
        </w:rPr>
        <w:t>counselling, respite,</w:t>
      </w:r>
      <w:r>
        <w:rPr>
          <w:color w:val="231F20"/>
          <w:spacing w:val="-9"/>
        </w:rPr>
        <w:t xml:space="preserve"> </w:t>
      </w:r>
      <w:r>
        <w:rPr>
          <w:color w:val="231F20"/>
        </w:rPr>
        <w:t>support</w:t>
      </w:r>
      <w:r>
        <w:rPr>
          <w:color w:val="231F20"/>
          <w:spacing w:val="-9"/>
        </w:rPr>
        <w:t xml:space="preserve"> </w:t>
      </w:r>
      <w:r>
        <w:rPr>
          <w:color w:val="231F20"/>
        </w:rPr>
        <w:t>groups,</w:t>
      </w:r>
      <w:r>
        <w:rPr>
          <w:color w:val="231F20"/>
          <w:spacing w:val="-9"/>
        </w:rPr>
        <w:t xml:space="preserve"> </w:t>
      </w:r>
      <w:r>
        <w:rPr>
          <w:color w:val="231F20"/>
        </w:rPr>
        <w:t>educational and social activities to family and friends</w:t>
      </w:r>
      <w:r>
        <w:rPr>
          <w:color w:val="231F20"/>
          <w:spacing w:val="-5"/>
        </w:rPr>
        <w:t xml:space="preserve"> </w:t>
      </w:r>
      <w:r>
        <w:rPr>
          <w:color w:val="231F20"/>
        </w:rPr>
        <w:t>caring</w:t>
      </w:r>
      <w:r>
        <w:rPr>
          <w:color w:val="231F20"/>
          <w:spacing w:val="-5"/>
        </w:rPr>
        <w:t xml:space="preserve"> </w:t>
      </w:r>
      <w:r>
        <w:rPr>
          <w:color w:val="231F20"/>
        </w:rPr>
        <w:t>for</w:t>
      </w:r>
      <w:r>
        <w:rPr>
          <w:color w:val="231F20"/>
          <w:spacing w:val="-5"/>
        </w:rPr>
        <w:t xml:space="preserve"> </w:t>
      </w:r>
      <w:r>
        <w:rPr>
          <w:color w:val="231F20"/>
        </w:rPr>
        <w:t>a</w:t>
      </w:r>
      <w:r>
        <w:rPr>
          <w:color w:val="231F20"/>
          <w:spacing w:val="-5"/>
        </w:rPr>
        <w:t xml:space="preserve"> </w:t>
      </w:r>
      <w:r>
        <w:rPr>
          <w:color w:val="231F20"/>
        </w:rPr>
        <w:t>loved</w:t>
      </w:r>
      <w:r>
        <w:rPr>
          <w:color w:val="231F20"/>
          <w:spacing w:val="-5"/>
        </w:rPr>
        <w:t xml:space="preserve"> </w:t>
      </w:r>
      <w:r>
        <w:rPr>
          <w:color w:val="231F20"/>
        </w:rPr>
        <w:t xml:space="preserve">one. </w:t>
      </w:r>
    </w:p>
    <w:p w14:paraId="7042A6FB" w14:textId="77777777" w:rsidR="00FB6E4C" w:rsidRDefault="00FB6E4C" w:rsidP="00D65044">
      <w:pPr>
        <w:pStyle w:val="BodyText"/>
        <w:spacing w:before="52"/>
      </w:pPr>
    </w:p>
    <w:p w14:paraId="2FCFB0C1" w14:textId="6DA92C0B" w:rsidR="00F65D9D" w:rsidRDefault="00F65D9D" w:rsidP="00D65044">
      <w:pPr>
        <w:pStyle w:val="BodyText"/>
        <w:spacing w:before="52"/>
      </w:pPr>
      <w:r>
        <w:t xml:space="preserve">See </w:t>
      </w:r>
      <w:r w:rsidRPr="00684479">
        <w:t xml:space="preserve">CHS Partnering with </w:t>
      </w:r>
      <w:r w:rsidR="002A21A4" w:rsidRPr="00684479">
        <w:t>C</w:t>
      </w:r>
      <w:r w:rsidRPr="00684479">
        <w:t xml:space="preserve">onsumers </w:t>
      </w:r>
      <w:r w:rsidR="002A21A4" w:rsidRPr="00684479">
        <w:t>F</w:t>
      </w:r>
      <w:r w:rsidRPr="00684479">
        <w:t xml:space="preserve">ramework and </w:t>
      </w:r>
      <w:r w:rsidR="00900E22" w:rsidRPr="00684479">
        <w:t>CHS P</w:t>
      </w:r>
      <w:r w:rsidRPr="00684479">
        <w:t xml:space="preserve">artnering with </w:t>
      </w:r>
      <w:r w:rsidR="002A21A4" w:rsidRPr="00684479">
        <w:t>C</w:t>
      </w:r>
      <w:r w:rsidRPr="00684479">
        <w:t xml:space="preserve">onsumer policy </w:t>
      </w:r>
      <w:r w:rsidR="00900E22" w:rsidRPr="00684479">
        <w:t>for</w:t>
      </w:r>
      <w:r w:rsidR="00900E22">
        <w:t xml:space="preserve"> further information. </w:t>
      </w:r>
    </w:p>
    <w:p w14:paraId="43F7CD46" w14:textId="31B1A95C" w:rsidR="00D65044" w:rsidRDefault="00CC7063" w:rsidP="00855453">
      <w:pPr>
        <w:jc w:val="right"/>
        <w:rPr>
          <w:rFonts w:cs="Arial"/>
          <w:i/>
          <w:szCs w:val="24"/>
        </w:rPr>
      </w:pPr>
      <w:hyperlink w:anchor="Contents" w:history="1">
        <w:r w:rsidR="00D65044" w:rsidRPr="00590902">
          <w:rPr>
            <w:rStyle w:val="Hyperlink"/>
            <w:rFonts w:cs="Arial"/>
            <w:i/>
            <w:szCs w:val="24"/>
          </w:rPr>
          <w:t>Back to Table of Contents</w:t>
        </w:r>
      </w:hyperlink>
      <w:r w:rsidR="00D6504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834A65" w:rsidRPr="00CD1C0E" w14:paraId="4E5D2114" w14:textId="77777777" w:rsidTr="001A706D">
        <w:trPr>
          <w:cantSplit/>
          <w:trHeight w:val="285"/>
        </w:trPr>
        <w:tc>
          <w:tcPr>
            <w:tcW w:w="9158" w:type="dxa"/>
            <w:shd w:val="clear" w:color="auto" w:fill="A6A6A6" w:themeFill="background1" w:themeFillShade="A6"/>
          </w:tcPr>
          <w:p w14:paraId="269C1EFA" w14:textId="21BDAEB4" w:rsidR="00834A65" w:rsidRPr="003D2D06" w:rsidRDefault="00834A65" w:rsidP="001A706D">
            <w:pPr>
              <w:pStyle w:val="Heading1"/>
            </w:pPr>
            <w:bookmarkStart w:id="96" w:name="_Toc163200250"/>
            <w:r>
              <w:t>Section 1</w:t>
            </w:r>
            <w:r w:rsidR="00D65044">
              <w:t>2</w:t>
            </w:r>
            <w:r w:rsidRPr="003D2D06">
              <w:t xml:space="preserve"> – </w:t>
            </w:r>
            <w:r>
              <w:t>Documentation</w:t>
            </w:r>
            <w:bookmarkEnd w:id="96"/>
            <w:r>
              <w:t xml:space="preserve"> </w:t>
            </w:r>
          </w:p>
        </w:tc>
      </w:tr>
    </w:tbl>
    <w:p w14:paraId="65CAE84F" w14:textId="77777777" w:rsidR="00834A65" w:rsidRDefault="00834A65" w:rsidP="00834A65">
      <w:pPr>
        <w:pStyle w:val="Heading2"/>
      </w:pPr>
    </w:p>
    <w:p w14:paraId="343F1C0E" w14:textId="4A311763" w:rsidR="00834A65" w:rsidRDefault="4ABF210A" w:rsidP="00834A65">
      <w:pPr>
        <w:pStyle w:val="BodyText"/>
        <w:spacing w:before="52"/>
      </w:pPr>
      <w:bookmarkStart w:id="97" w:name="_Hlk156919062"/>
      <w:r>
        <w:t xml:space="preserve">Clinical documentation is an essential component of effective communication between the treating team and </w:t>
      </w:r>
      <w:r w:rsidR="30E56302">
        <w:t>is</w:t>
      </w:r>
      <w:r>
        <w:t xml:space="preserve"> one of the most </w:t>
      </w:r>
      <w:bookmarkStart w:id="98" w:name="_Int_FW0r15Ae"/>
      <w:r>
        <w:t>important information</w:t>
      </w:r>
      <w:bookmarkEnd w:id="98"/>
      <w:r>
        <w:t xml:space="preserve"> sources available to a treating team</w:t>
      </w:r>
      <w:r w:rsidR="121B1F46">
        <w:t xml:space="preserve">. </w:t>
      </w:r>
    </w:p>
    <w:p w14:paraId="74241A80" w14:textId="77777777" w:rsidR="00834A65" w:rsidRDefault="00834A65" w:rsidP="00834A65">
      <w:pPr>
        <w:pStyle w:val="BodyText"/>
        <w:spacing w:before="52"/>
      </w:pPr>
    </w:p>
    <w:p w14:paraId="2819A367" w14:textId="63174FE6" w:rsidR="00834A65" w:rsidRDefault="00834A65" w:rsidP="00834A65">
      <w:pPr>
        <w:pStyle w:val="BodyText"/>
        <w:spacing w:before="52"/>
      </w:pPr>
      <w:r>
        <w:t xml:space="preserve">The purpose of a clinical record is to communicate clinical information between members of the treating team. The clinical document provides accurate reflections of the assessment made, changes in clinical state, care provided and pertinent information to support the ongoing clinical care provided to the consumer. </w:t>
      </w:r>
    </w:p>
    <w:p w14:paraId="7A9E667A" w14:textId="77777777" w:rsidR="00834A65" w:rsidRDefault="00834A65" w:rsidP="00834A65">
      <w:pPr>
        <w:pStyle w:val="BodyText"/>
        <w:spacing w:before="52"/>
      </w:pPr>
    </w:p>
    <w:p w14:paraId="29CE6223" w14:textId="2D0739BC" w:rsidR="00834A65" w:rsidRDefault="4ABF210A" w:rsidP="00834A65">
      <w:pPr>
        <w:pStyle w:val="BodyText"/>
        <w:spacing w:before="52"/>
      </w:pPr>
      <w:r>
        <w:t>Clinical records are multidisciplinary and are to contain sequential entries from all health professionals on the treating team. Clinical records are to document the engagement with the consumer at the time it occurs or as soon as practicable after</w:t>
      </w:r>
      <w:r w:rsidR="71E870F8">
        <w:t xml:space="preserve">. </w:t>
      </w:r>
    </w:p>
    <w:p w14:paraId="55BCFC7E" w14:textId="77777777" w:rsidR="000A080D" w:rsidRDefault="000A080D" w:rsidP="00834A65">
      <w:pPr>
        <w:pStyle w:val="BodyText"/>
        <w:spacing w:before="52"/>
      </w:pPr>
    </w:p>
    <w:p w14:paraId="188E2B0A" w14:textId="4DE54370" w:rsidR="000A080D" w:rsidRDefault="26E7156F" w:rsidP="25E71CF3">
      <w:pPr>
        <w:pStyle w:val="ListBullet"/>
        <w:numPr>
          <w:ilvl w:val="0"/>
          <w:numId w:val="0"/>
        </w:numPr>
        <w:tabs>
          <w:tab w:val="num" w:pos="360"/>
        </w:tabs>
        <w:spacing w:before="52"/>
      </w:pPr>
      <w:r>
        <w:t xml:space="preserve">The </w:t>
      </w:r>
      <w:r w:rsidR="00B97D53">
        <w:t>Digital Health Record (DHR)</w:t>
      </w:r>
      <w:r w:rsidR="41851E52">
        <w:t xml:space="preserve"> </w:t>
      </w:r>
      <w:r>
        <w:t xml:space="preserve">is to be used to record all interactions, </w:t>
      </w:r>
      <w:r w:rsidR="5E256994">
        <w:t>assessments,</w:t>
      </w:r>
      <w:r>
        <w:t xml:space="preserve"> and clinical tools between a consumer and CHS</w:t>
      </w:r>
      <w:r w:rsidR="399F1899">
        <w:t xml:space="preserve">. </w:t>
      </w:r>
      <w:r>
        <w:t>The implementation of</w:t>
      </w:r>
      <w:r w:rsidR="7D489910">
        <w:t xml:space="preserve"> the </w:t>
      </w:r>
      <w:r w:rsidR="004A2D51">
        <w:t>DHR</w:t>
      </w:r>
      <w:r w:rsidR="7D489910">
        <w:t xml:space="preserve"> </w:t>
      </w:r>
      <w:r>
        <w:t xml:space="preserve">has meant </w:t>
      </w:r>
      <w:r>
        <w:lastRenderedPageBreak/>
        <w:t xml:space="preserve">paper risk assessment and templates are no longer used as they have been have built into the </w:t>
      </w:r>
      <w:r w:rsidR="004A2D51">
        <w:t xml:space="preserve">DHR </w:t>
      </w:r>
      <w:r w:rsidR="16EB6398">
        <w:t>clinical record</w:t>
      </w:r>
      <w:r w:rsidR="5977B16D">
        <w:t xml:space="preserve">. </w:t>
      </w:r>
    </w:p>
    <w:p w14:paraId="6D97B074" w14:textId="77777777" w:rsidR="00834A65" w:rsidRDefault="00834A65" w:rsidP="00834A65">
      <w:pPr>
        <w:pStyle w:val="BodyText"/>
        <w:spacing w:before="52"/>
      </w:pPr>
    </w:p>
    <w:p w14:paraId="6F5946E0" w14:textId="77777777" w:rsidR="00834A65" w:rsidRDefault="00834A65" w:rsidP="00834A65">
      <w:pPr>
        <w:pStyle w:val="BodyText"/>
        <w:spacing w:before="52"/>
        <w:rPr>
          <w:i/>
          <w:iCs/>
        </w:rPr>
      </w:pPr>
      <w:r w:rsidRPr="00353387">
        <w:t>See</w:t>
      </w:r>
      <w:r>
        <w:rPr>
          <w:i/>
          <w:iCs/>
        </w:rPr>
        <w:t xml:space="preserve"> </w:t>
      </w:r>
      <w:r w:rsidRPr="00684479">
        <w:t>CHS Clinical Records Procedure</w:t>
      </w:r>
      <w:r>
        <w:rPr>
          <w:i/>
          <w:iCs/>
        </w:rPr>
        <w:t xml:space="preserve"> </w:t>
      </w:r>
      <w:r w:rsidRPr="00900E22">
        <w:t>for further information</w:t>
      </w:r>
      <w:r>
        <w:rPr>
          <w:i/>
          <w:iCs/>
        </w:rPr>
        <w:t xml:space="preserve">. </w:t>
      </w:r>
    </w:p>
    <w:p w14:paraId="1ABEC613" w14:textId="77777777" w:rsidR="00326E7B" w:rsidRDefault="00326E7B" w:rsidP="00834A65">
      <w:pPr>
        <w:pStyle w:val="BodyText"/>
        <w:spacing w:before="52"/>
        <w:rPr>
          <w:i/>
          <w:iCs/>
        </w:rPr>
      </w:pPr>
    </w:p>
    <w:p w14:paraId="2F541C1F" w14:textId="29BB6627" w:rsidR="002F44DF" w:rsidRPr="002F44DF" w:rsidRDefault="285EFB67" w:rsidP="00834A65">
      <w:pPr>
        <w:pStyle w:val="BodyText"/>
        <w:spacing w:before="52"/>
      </w:pPr>
      <w:r>
        <w:t xml:space="preserve">For consumers who are subject to involuntary treatment and care on a mental health order under the </w:t>
      </w:r>
      <w:r w:rsidRPr="25E71CF3">
        <w:rPr>
          <w:i/>
          <w:iCs/>
        </w:rPr>
        <w:t>Mental Health Act 2015</w:t>
      </w:r>
      <w:r>
        <w:t>, or other orders granted by the ACT Civil and Administrative Tribunal (ACAT) staff are to be aware of the information contained in the orders, including expiry dates and obligations regarding the provision of reports to ACAT</w:t>
      </w:r>
      <w:r w:rsidR="0869D636">
        <w:t xml:space="preserve">, which are to be included into the </w:t>
      </w:r>
      <w:r w:rsidR="001C7337">
        <w:t>consumers’</w:t>
      </w:r>
      <w:r w:rsidR="0869D636">
        <w:t xml:space="preserve"> </w:t>
      </w:r>
      <w:r w:rsidR="4E18DD2A">
        <w:t>clinical record</w:t>
      </w:r>
      <w:r>
        <w:t xml:space="preserve">. </w:t>
      </w:r>
    </w:p>
    <w:p w14:paraId="2E973AA5" w14:textId="77777777" w:rsidR="002F44DF" w:rsidRPr="002F44DF" w:rsidRDefault="002F44DF" w:rsidP="00834A65">
      <w:pPr>
        <w:pStyle w:val="BodyText"/>
        <w:spacing w:before="52"/>
      </w:pPr>
    </w:p>
    <w:p w14:paraId="70319497" w14:textId="10301489" w:rsidR="002F44DF" w:rsidRPr="002F44DF" w:rsidRDefault="285EFB67" w:rsidP="00834A65">
      <w:pPr>
        <w:pStyle w:val="BodyText"/>
        <w:spacing w:before="52"/>
      </w:pPr>
      <w:r>
        <w:t xml:space="preserve">Staff should make efforts to encourage </w:t>
      </w:r>
      <w:r w:rsidR="1C2077FE">
        <w:t>consumers'</w:t>
      </w:r>
      <w:r>
        <w:t xml:space="preserve"> engagement and attendance at ACAT hearings and in the process. </w:t>
      </w:r>
    </w:p>
    <w:p w14:paraId="45928BCD" w14:textId="77777777" w:rsidR="00213F0C" w:rsidRDefault="00213F0C" w:rsidP="25E71CF3">
      <w:pPr>
        <w:pStyle w:val="BodyText"/>
        <w:spacing w:before="52"/>
      </w:pPr>
    </w:p>
    <w:p w14:paraId="6A971795" w14:textId="7FEBA857" w:rsidR="002F44DF" w:rsidRDefault="285EFB67" w:rsidP="25E71CF3">
      <w:pPr>
        <w:pStyle w:val="BodyText"/>
        <w:spacing w:before="52"/>
      </w:pPr>
      <w:r>
        <w:t>See</w:t>
      </w:r>
      <w:r w:rsidRPr="25E71CF3">
        <w:rPr>
          <w:i/>
          <w:iCs/>
        </w:rPr>
        <w:t xml:space="preserve"> </w:t>
      </w:r>
      <w:r w:rsidRPr="00684479">
        <w:t xml:space="preserve">CHS Care of </w:t>
      </w:r>
      <w:r w:rsidR="0869D636" w:rsidRPr="00684479">
        <w:t>P</w:t>
      </w:r>
      <w:r w:rsidRPr="00684479">
        <w:t xml:space="preserve">ersons subject to Psychiatric Treatment </w:t>
      </w:r>
      <w:r w:rsidR="0869D636" w:rsidRPr="00684479">
        <w:t>O</w:t>
      </w:r>
      <w:r w:rsidRPr="00684479">
        <w:t xml:space="preserve">rders with or without a </w:t>
      </w:r>
      <w:r w:rsidR="00684479">
        <w:t>R</w:t>
      </w:r>
      <w:r w:rsidRPr="00684479">
        <w:t xml:space="preserve">estriction </w:t>
      </w:r>
      <w:r w:rsidR="00684479">
        <w:t>O</w:t>
      </w:r>
      <w:r w:rsidRPr="00684479">
        <w:t>rde</w:t>
      </w:r>
      <w:r w:rsidR="0869D636" w:rsidRPr="00684479">
        <w:t>r</w:t>
      </w:r>
      <w:r w:rsidRPr="00684479">
        <w:t xml:space="preserve">, CHS Care of </w:t>
      </w:r>
      <w:r w:rsidR="0869D636" w:rsidRPr="00684479">
        <w:t>P</w:t>
      </w:r>
      <w:r w:rsidRPr="00684479">
        <w:t xml:space="preserve">ersons subject to </w:t>
      </w:r>
      <w:r w:rsidR="0869D636" w:rsidRPr="00684479">
        <w:t>Forensic Mental Health O</w:t>
      </w:r>
      <w:r w:rsidRPr="00684479">
        <w:t>rders</w:t>
      </w:r>
      <w:r w:rsidR="0869D636" w:rsidRPr="00684479">
        <w:t xml:space="preserve">, and CHS </w:t>
      </w:r>
      <w:r w:rsidRPr="00684479">
        <w:t xml:space="preserve">Care of Persons subject to a </w:t>
      </w:r>
      <w:r w:rsidR="19A6E083" w:rsidRPr="00684479">
        <w:t xml:space="preserve">Conditional Release Order </w:t>
      </w:r>
      <w:r w:rsidR="00B40430">
        <w:t>P</w:t>
      </w:r>
      <w:r w:rsidR="19A6E083" w:rsidRPr="00684479">
        <w:t>rocedure</w:t>
      </w:r>
      <w:r w:rsidR="0869D636" w:rsidRPr="00684479">
        <w:t>.</w:t>
      </w:r>
    </w:p>
    <w:bookmarkEnd w:id="97"/>
    <w:p w14:paraId="4F00FF94" w14:textId="77777777" w:rsidR="00834A65" w:rsidRDefault="00834A65" w:rsidP="00834A65">
      <w:pPr>
        <w:jc w:val="right"/>
        <w:rPr>
          <w:rFonts w:cs="Arial"/>
          <w:b/>
          <w:szCs w:val="24"/>
        </w:rPr>
      </w:pPr>
      <w:r>
        <w:fldChar w:fldCharType="begin"/>
      </w:r>
      <w:r>
        <w:instrText>HYPERLINK \l "Contents"</w:instrText>
      </w:r>
      <w:r>
        <w:fldChar w:fldCharType="separate"/>
      </w:r>
      <w:r w:rsidRPr="00590902">
        <w:rPr>
          <w:rStyle w:val="Hyperlink"/>
          <w:rFonts w:cs="Arial"/>
          <w:i/>
          <w:szCs w:val="24"/>
        </w:rPr>
        <w:t>Back to Table of Contents</w:t>
      </w:r>
      <w:r>
        <w:rPr>
          <w:rStyle w:val="Hyperlink"/>
          <w:rFonts w:cs="Arial"/>
          <w:i/>
          <w:szCs w:val="24"/>
        </w:rPr>
        <w:fldChar w:fldCharType="end"/>
      </w:r>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855453" w:rsidRPr="00CD1C0E" w14:paraId="0DB3765B" w14:textId="77777777" w:rsidTr="007A286C">
        <w:trPr>
          <w:cantSplit/>
          <w:trHeight w:val="285"/>
        </w:trPr>
        <w:tc>
          <w:tcPr>
            <w:tcW w:w="9158" w:type="dxa"/>
            <w:shd w:val="clear" w:color="auto" w:fill="A6A6A6" w:themeFill="background1" w:themeFillShade="A6"/>
          </w:tcPr>
          <w:p w14:paraId="35580B3A" w14:textId="36242914" w:rsidR="00855453" w:rsidRPr="003D2D06" w:rsidRDefault="00855453" w:rsidP="007A286C">
            <w:pPr>
              <w:pStyle w:val="Heading1"/>
            </w:pPr>
            <w:bookmarkStart w:id="99" w:name="_Toc163200251"/>
            <w:r>
              <w:t xml:space="preserve">Section </w:t>
            </w:r>
            <w:r w:rsidR="00BD02C7">
              <w:t>1</w:t>
            </w:r>
            <w:r w:rsidR="00D65044">
              <w:t>3</w:t>
            </w:r>
            <w:r w:rsidRPr="003D2D06">
              <w:t xml:space="preserve"> – </w:t>
            </w:r>
            <w:r w:rsidR="00BD02C7">
              <w:t>Dhulwa governance and meeting structure</w:t>
            </w:r>
            <w:bookmarkEnd w:id="99"/>
            <w:r w:rsidR="00BD02C7">
              <w:t xml:space="preserve"> </w:t>
            </w:r>
          </w:p>
        </w:tc>
      </w:tr>
    </w:tbl>
    <w:p w14:paraId="38D04312" w14:textId="77777777" w:rsidR="00855453" w:rsidRDefault="00855453" w:rsidP="00855453">
      <w:pPr>
        <w:pStyle w:val="Heading2"/>
      </w:pPr>
    </w:p>
    <w:p w14:paraId="29C32BD7" w14:textId="55876E8E" w:rsidR="0077396A" w:rsidRPr="0077396A" w:rsidRDefault="02F9CC60" w:rsidP="25E71CF3">
      <w:pPr>
        <w:rPr>
          <w:rFonts w:cs="Arial"/>
        </w:rPr>
      </w:pPr>
      <w:r w:rsidRPr="25E71CF3">
        <w:rPr>
          <w:rFonts w:cs="Arial"/>
        </w:rPr>
        <w:t>Dhulwa g</w:t>
      </w:r>
      <w:r w:rsidR="0D6FA479" w:rsidRPr="25E71CF3">
        <w:rPr>
          <w:rFonts w:cs="Arial"/>
        </w:rPr>
        <w:t xml:space="preserve">overnance is embedded within </w:t>
      </w:r>
      <w:r w:rsidRPr="25E71CF3">
        <w:rPr>
          <w:rFonts w:cs="Arial"/>
        </w:rPr>
        <w:t xml:space="preserve">the </w:t>
      </w:r>
      <w:r w:rsidR="0D6FA479" w:rsidRPr="25E71CF3">
        <w:rPr>
          <w:rFonts w:cs="Arial"/>
        </w:rPr>
        <w:t xml:space="preserve">existing MHJHADS and CHS corporate, </w:t>
      </w:r>
      <w:r w:rsidR="0FBEED18" w:rsidRPr="25E71CF3">
        <w:rPr>
          <w:rFonts w:cs="Arial"/>
        </w:rPr>
        <w:t>clinical,</w:t>
      </w:r>
      <w:r w:rsidR="0D6FA479" w:rsidRPr="25E71CF3">
        <w:rPr>
          <w:rFonts w:cs="Arial"/>
        </w:rPr>
        <w:t xml:space="preserve"> and operational governance systems which provide a framework that draws together initiatives, process, </w:t>
      </w:r>
      <w:r w:rsidR="3E6CBB5E" w:rsidRPr="25E71CF3">
        <w:rPr>
          <w:rFonts w:cs="Arial"/>
        </w:rPr>
        <w:t>systems,</w:t>
      </w:r>
      <w:r w:rsidR="0D6FA479" w:rsidRPr="25E71CF3">
        <w:rPr>
          <w:rFonts w:cs="Arial"/>
        </w:rPr>
        <w:t xml:space="preserve"> and ways of working. </w:t>
      </w:r>
    </w:p>
    <w:p w14:paraId="10694C07" w14:textId="77777777" w:rsidR="0077396A" w:rsidRPr="0077396A" w:rsidRDefault="0077396A" w:rsidP="00855453">
      <w:pPr>
        <w:rPr>
          <w:rFonts w:cs="Arial"/>
          <w:bCs/>
          <w:szCs w:val="24"/>
        </w:rPr>
      </w:pPr>
    </w:p>
    <w:p w14:paraId="27374A9D" w14:textId="10610765" w:rsidR="0077396A" w:rsidRPr="0077396A" w:rsidRDefault="0077396A" w:rsidP="25E71CF3">
      <w:pPr>
        <w:rPr>
          <w:rFonts w:cs="Arial"/>
        </w:rPr>
      </w:pPr>
      <w:r w:rsidRPr="0077396A">
        <w:rPr>
          <w:rFonts w:cs="Arial"/>
          <w:bCs/>
          <w:szCs w:val="24"/>
        </w:rPr>
        <w:t xml:space="preserve">The </w:t>
      </w:r>
      <w:r w:rsidR="002211CD">
        <w:rPr>
          <w:rFonts w:cs="Arial"/>
          <w:bCs/>
          <w:szCs w:val="24"/>
        </w:rPr>
        <w:t xml:space="preserve">Forensic Mental Health Service </w:t>
      </w:r>
      <w:r w:rsidRPr="0077396A">
        <w:rPr>
          <w:rFonts w:cs="Arial"/>
          <w:bCs/>
          <w:szCs w:val="24"/>
        </w:rPr>
        <w:t>Clinical and Operational Director</w:t>
      </w:r>
      <w:r w:rsidR="002211CD">
        <w:rPr>
          <w:rFonts w:cs="Arial"/>
          <w:bCs/>
          <w:szCs w:val="24"/>
        </w:rPr>
        <w:t>s</w:t>
      </w:r>
      <w:r w:rsidRPr="0077396A">
        <w:rPr>
          <w:rFonts w:cs="Arial"/>
          <w:bCs/>
          <w:szCs w:val="24"/>
        </w:rPr>
        <w:t xml:space="preserve"> provide overarching leadership to ensure service delivery is in line with the strategic direction, organisational accountability targets and corporate governance processes.</w:t>
      </w:r>
      <w:r w:rsidR="00213F0C">
        <w:rPr>
          <w:rFonts w:cs="Arial"/>
          <w:bCs/>
          <w:szCs w:val="24"/>
        </w:rPr>
        <w:t xml:space="preserve"> </w:t>
      </w:r>
      <w:r w:rsidR="02F9CC60" w:rsidRPr="25E71CF3">
        <w:rPr>
          <w:rFonts w:cs="Arial"/>
        </w:rPr>
        <w:t xml:space="preserve">The </w:t>
      </w:r>
      <w:r w:rsidR="0D6FA479" w:rsidRPr="25E71CF3">
        <w:rPr>
          <w:rFonts w:cs="Arial"/>
        </w:rPr>
        <w:t>Dhulwa clinical governance structure sits within a tiered hierarchy of organisational governances regarding decision making and endorsement of service activities</w:t>
      </w:r>
      <w:r w:rsidR="1B22435C" w:rsidRPr="25E71CF3">
        <w:rPr>
          <w:rFonts w:cs="Arial"/>
        </w:rPr>
        <w:t xml:space="preserve">. </w:t>
      </w:r>
    </w:p>
    <w:p w14:paraId="1E51C546" w14:textId="77777777" w:rsidR="0077396A" w:rsidRDefault="0077396A" w:rsidP="00855453">
      <w:pPr>
        <w:rPr>
          <w:rFonts w:cs="Arial"/>
          <w:b/>
          <w:szCs w:val="24"/>
        </w:rPr>
      </w:pPr>
    </w:p>
    <w:p w14:paraId="01D5CA93" w14:textId="4D9B1CCD" w:rsidR="00087CE4" w:rsidRDefault="00684479" w:rsidP="00855453">
      <w:r>
        <w:t xml:space="preserve">See Attachment </w:t>
      </w:r>
      <w:r w:rsidR="00672380">
        <w:t>2</w:t>
      </w:r>
      <w:r>
        <w:t xml:space="preserve"> for </w:t>
      </w:r>
      <w:r w:rsidRPr="00822EA3">
        <w:t>the Dhulwa Meeting Structure</w:t>
      </w:r>
      <w:r w:rsidR="00C81580" w:rsidRPr="00822EA3">
        <w:t>.</w:t>
      </w:r>
      <w:r>
        <w:t xml:space="preserve"> </w:t>
      </w:r>
    </w:p>
    <w:p w14:paraId="612D47CC" w14:textId="77777777" w:rsidR="00855453" w:rsidRDefault="00CC7063" w:rsidP="00855453">
      <w:pPr>
        <w:jc w:val="right"/>
        <w:rPr>
          <w:rFonts w:cs="Arial"/>
          <w:b/>
          <w:szCs w:val="24"/>
        </w:rPr>
      </w:pPr>
      <w:hyperlink w:anchor="Contents" w:history="1">
        <w:r w:rsidR="00855453" w:rsidRPr="00590902">
          <w:rPr>
            <w:rStyle w:val="Hyperlink"/>
            <w:rFonts w:cs="Arial"/>
            <w:i/>
            <w:szCs w:val="24"/>
          </w:rPr>
          <w:t>Back to Table of Contents</w:t>
        </w:r>
      </w:hyperlink>
      <w:r w:rsidR="00855453">
        <w:rPr>
          <w:rFonts w:cs="Arial"/>
          <w:i/>
          <w:szCs w:val="24"/>
        </w:rPr>
        <w:t xml:space="preserve"> </w:t>
      </w: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100" w:name="_Toc163200252"/>
            <w:r>
              <w:t>Evaluation</w:t>
            </w:r>
            <w:bookmarkEnd w:id="100"/>
            <w:r>
              <w:t xml:space="preserve"> </w:t>
            </w:r>
            <w:r w:rsidR="00E73459">
              <w:tab/>
            </w:r>
          </w:p>
        </w:tc>
      </w:tr>
    </w:tbl>
    <w:p w14:paraId="6E93670E" w14:textId="77777777" w:rsidR="00F9158A" w:rsidRDefault="00F9158A" w:rsidP="00F9158A">
      <w:pPr>
        <w:pStyle w:val="Default"/>
        <w:rPr>
          <w:rFonts w:ascii="Calibri" w:hAnsi="Calibri"/>
        </w:rPr>
      </w:pPr>
    </w:p>
    <w:p w14:paraId="7D5E3B4E" w14:textId="77777777" w:rsidR="005F5BC2" w:rsidRPr="00822EA3" w:rsidRDefault="005F5BC2" w:rsidP="005F5BC2">
      <w:pPr>
        <w:pStyle w:val="Default"/>
        <w:rPr>
          <w:rFonts w:ascii="Calibri" w:hAnsi="Calibri" w:cs="Arial"/>
          <w:b/>
          <w:bCs/>
          <w:iCs/>
          <w:color w:val="auto"/>
          <w:lang w:eastAsia="en-US"/>
        </w:rPr>
      </w:pPr>
      <w:r w:rsidRPr="00822EA3">
        <w:rPr>
          <w:rFonts w:ascii="Calibri" w:hAnsi="Calibri" w:cs="Arial"/>
          <w:b/>
          <w:bCs/>
          <w:iCs/>
          <w:color w:val="auto"/>
          <w:lang w:eastAsia="en-US"/>
        </w:rPr>
        <w:t>Outcome</w:t>
      </w:r>
    </w:p>
    <w:p w14:paraId="24710F89" w14:textId="42D490FC" w:rsidR="005F5BC2" w:rsidRPr="00822EA3" w:rsidRDefault="3292E45B" w:rsidP="005F5BC2">
      <w:pPr>
        <w:pStyle w:val="ListBullet"/>
        <w:tabs>
          <w:tab w:val="num" w:pos="360"/>
        </w:tabs>
        <w:ind w:left="360" w:hanging="360"/>
      </w:pPr>
      <w:bookmarkStart w:id="101" w:name="_Hlk82699457"/>
      <w:r w:rsidRPr="00822EA3">
        <w:t xml:space="preserve">Dhulwa staff orientated and aware of </w:t>
      </w:r>
      <w:r w:rsidR="00672380">
        <w:t xml:space="preserve">the </w:t>
      </w:r>
      <w:r w:rsidRPr="00822EA3">
        <w:t>Dhulwa operational procedure</w:t>
      </w:r>
      <w:r w:rsidR="75E930B8" w:rsidRPr="00822EA3">
        <w:t>.</w:t>
      </w:r>
    </w:p>
    <w:p w14:paraId="30685782" w14:textId="35F82435" w:rsidR="005F5BC2" w:rsidRPr="00822EA3" w:rsidRDefault="3292E45B" w:rsidP="005F5BC2">
      <w:pPr>
        <w:pStyle w:val="ListBullet"/>
        <w:tabs>
          <w:tab w:val="num" w:pos="360"/>
        </w:tabs>
        <w:ind w:left="360" w:hanging="360"/>
      </w:pPr>
      <w:r w:rsidRPr="00822EA3">
        <w:t xml:space="preserve">Dhulwa consumers receive safe, effective care, </w:t>
      </w:r>
      <w:r w:rsidR="411B66A5" w:rsidRPr="00822EA3">
        <w:t>therapy,</w:t>
      </w:r>
      <w:r w:rsidRPr="00822EA3">
        <w:t xml:space="preserve"> and </w:t>
      </w:r>
      <w:r w:rsidR="1A22BB22" w:rsidRPr="00822EA3">
        <w:t>treatment.</w:t>
      </w:r>
    </w:p>
    <w:bookmarkEnd w:id="101"/>
    <w:p w14:paraId="2DF1EE58" w14:textId="77777777" w:rsidR="005F5BC2" w:rsidRPr="00BE2BA6" w:rsidRDefault="005F5BC2" w:rsidP="005F5BC2">
      <w:pPr>
        <w:pStyle w:val="Default"/>
        <w:rPr>
          <w:rFonts w:ascii="Calibri" w:hAnsi="Calibri" w:cs="Arial"/>
          <w:b/>
          <w:bCs/>
          <w:iCs/>
          <w:color w:val="auto"/>
          <w:highlight w:val="cyan"/>
          <w:lang w:eastAsia="en-US"/>
        </w:rPr>
      </w:pPr>
    </w:p>
    <w:p w14:paraId="355170D3" w14:textId="77777777" w:rsidR="005F5BC2" w:rsidRPr="00822EA3" w:rsidRDefault="005F5BC2" w:rsidP="005F5BC2">
      <w:pPr>
        <w:pStyle w:val="Default"/>
        <w:rPr>
          <w:rFonts w:ascii="Calibri" w:hAnsi="Calibri" w:cs="Arial"/>
          <w:b/>
          <w:bCs/>
          <w:iCs/>
          <w:color w:val="auto"/>
          <w:lang w:eastAsia="en-US"/>
        </w:rPr>
      </w:pPr>
      <w:r w:rsidRPr="00822EA3">
        <w:rPr>
          <w:rFonts w:ascii="Calibri" w:hAnsi="Calibri" w:cs="Arial"/>
          <w:b/>
          <w:bCs/>
          <w:iCs/>
          <w:color w:val="auto"/>
          <w:lang w:eastAsia="en-US"/>
        </w:rPr>
        <w:t>Measures</w:t>
      </w:r>
    </w:p>
    <w:p w14:paraId="1DC7D446" w14:textId="4F433524" w:rsidR="00822EA3" w:rsidRPr="004A64E9" w:rsidRDefault="00822EA3" w:rsidP="005F5BC2">
      <w:pPr>
        <w:pStyle w:val="ListBullet"/>
        <w:tabs>
          <w:tab w:val="num" w:pos="360"/>
        </w:tabs>
        <w:ind w:left="360" w:hanging="360"/>
      </w:pPr>
      <w:bookmarkStart w:id="102" w:name="_Hlk82699496"/>
      <w:r w:rsidRPr="004A64E9">
        <w:t xml:space="preserve">The effectiveness of </w:t>
      </w:r>
      <w:r w:rsidR="004A64E9" w:rsidRPr="004A64E9">
        <w:t xml:space="preserve">the </w:t>
      </w:r>
      <w:r w:rsidRPr="004A64E9">
        <w:t>procedure implementation will be</w:t>
      </w:r>
      <w:r w:rsidR="004A64E9" w:rsidRPr="004A64E9">
        <w:t xml:space="preserve"> evaluated </w:t>
      </w:r>
      <w:r w:rsidRPr="004A64E9">
        <w:t>through the</w:t>
      </w:r>
      <w:r w:rsidR="004A64E9" w:rsidRPr="004A64E9">
        <w:t xml:space="preserve"> collation </w:t>
      </w:r>
      <w:r w:rsidR="00672380">
        <w:t xml:space="preserve">and </w:t>
      </w:r>
      <w:r w:rsidR="004A64E9" w:rsidRPr="004A64E9">
        <w:t xml:space="preserve">review of </w:t>
      </w:r>
      <w:r w:rsidRPr="004A64E9">
        <w:t xml:space="preserve">standardised </w:t>
      </w:r>
      <w:r w:rsidR="004A64E9" w:rsidRPr="004A64E9">
        <w:t xml:space="preserve">key performance indicators and service data: </w:t>
      </w:r>
      <w:r w:rsidRPr="004A64E9">
        <w:t xml:space="preserve"> </w:t>
      </w:r>
    </w:p>
    <w:p w14:paraId="159D5374" w14:textId="2287F6BA" w:rsidR="00822EA3" w:rsidRPr="009B22D9" w:rsidRDefault="00822EA3" w:rsidP="004A64E9">
      <w:pPr>
        <w:pStyle w:val="ListBullet"/>
        <w:numPr>
          <w:ilvl w:val="0"/>
          <w:numId w:val="32"/>
        </w:numPr>
        <w:rPr>
          <w:szCs w:val="24"/>
        </w:rPr>
      </w:pPr>
      <w:r w:rsidRPr="009B22D9">
        <w:rPr>
          <w:szCs w:val="24"/>
        </w:rPr>
        <w:lastRenderedPageBreak/>
        <w:t>Number of admissions to Dhulwa by referral location</w:t>
      </w:r>
    </w:p>
    <w:p w14:paraId="5444A5F1" w14:textId="605A72BA" w:rsidR="004A64E9" w:rsidRPr="004A64E9" w:rsidRDefault="009B22D9" w:rsidP="004A64E9">
      <w:pPr>
        <w:pStyle w:val="ListBullet"/>
        <w:numPr>
          <w:ilvl w:val="0"/>
          <w:numId w:val="32"/>
        </w:numPr>
        <w:rPr>
          <w:szCs w:val="24"/>
        </w:rPr>
      </w:pPr>
      <w:r>
        <w:rPr>
          <w:rFonts w:cs="Calibri"/>
          <w:color w:val="000000"/>
          <w:szCs w:val="24"/>
          <w:lang w:eastAsia="en-AU"/>
        </w:rPr>
        <w:t>P</w:t>
      </w:r>
      <w:r w:rsidR="00822EA3" w:rsidRPr="009B22D9">
        <w:rPr>
          <w:rFonts w:cs="Calibri"/>
          <w:color w:val="000000"/>
          <w:szCs w:val="24"/>
          <w:lang w:eastAsia="en-AU"/>
        </w:rPr>
        <w:t>ercentage of consumers admitted to Dhulwa with</w:t>
      </w:r>
      <w:r w:rsidR="004A64E9">
        <w:rPr>
          <w:rFonts w:cs="Calibri"/>
          <w:color w:val="000000"/>
          <w:szCs w:val="24"/>
          <w:lang w:eastAsia="en-AU"/>
        </w:rPr>
        <w:t xml:space="preserve"> a completed: </w:t>
      </w:r>
    </w:p>
    <w:p w14:paraId="4F97356C" w14:textId="3CAFC0D4" w:rsidR="00822EA3" w:rsidRPr="004A64E9" w:rsidRDefault="00822EA3" w:rsidP="004A64E9">
      <w:pPr>
        <w:pStyle w:val="ListBullet"/>
        <w:numPr>
          <w:ilvl w:val="1"/>
          <w:numId w:val="32"/>
        </w:numPr>
        <w:rPr>
          <w:szCs w:val="24"/>
        </w:rPr>
      </w:pPr>
      <w:r w:rsidRPr="009B22D9">
        <w:rPr>
          <w:rFonts w:cs="Calibri"/>
          <w:color w:val="000000"/>
          <w:szCs w:val="24"/>
          <w:lang w:eastAsia="en-AU"/>
        </w:rPr>
        <w:t>physical health assessment within 24 hours</w:t>
      </w:r>
    </w:p>
    <w:p w14:paraId="54AE281F" w14:textId="665A36BD" w:rsidR="004A64E9" w:rsidRPr="009B22D9" w:rsidRDefault="004A64E9" w:rsidP="004A64E9">
      <w:pPr>
        <w:pStyle w:val="ListBullet"/>
        <w:numPr>
          <w:ilvl w:val="1"/>
          <w:numId w:val="32"/>
        </w:numPr>
        <w:rPr>
          <w:szCs w:val="24"/>
        </w:rPr>
      </w:pPr>
      <w:r w:rsidRPr="009B22D9">
        <w:rPr>
          <w:rFonts w:cs="Calibri"/>
          <w:color w:val="000000"/>
          <w:szCs w:val="24"/>
          <w:lang w:eastAsia="en-AU"/>
        </w:rPr>
        <w:t>psychiatric assessment within 24 hours</w:t>
      </w:r>
    </w:p>
    <w:p w14:paraId="70CE156C" w14:textId="71D9D256" w:rsidR="00822EA3" w:rsidRPr="009B22D9" w:rsidRDefault="00822EA3" w:rsidP="004A64E9">
      <w:pPr>
        <w:pStyle w:val="ListBullet"/>
        <w:numPr>
          <w:ilvl w:val="0"/>
          <w:numId w:val="32"/>
        </w:numPr>
        <w:rPr>
          <w:szCs w:val="24"/>
        </w:rPr>
      </w:pPr>
      <w:r w:rsidRPr="009B22D9">
        <w:rPr>
          <w:rFonts w:cs="Calibri"/>
          <w:color w:val="000000"/>
          <w:szCs w:val="24"/>
          <w:lang w:eastAsia="en-AU"/>
        </w:rPr>
        <w:t xml:space="preserve">72 hrs between AAP referral and consumer assessment </w:t>
      </w:r>
    </w:p>
    <w:p w14:paraId="2D18C74C" w14:textId="77777777" w:rsidR="00822EA3" w:rsidRPr="009B22D9" w:rsidRDefault="00822EA3" w:rsidP="004A64E9">
      <w:pPr>
        <w:pStyle w:val="ListBullet"/>
        <w:numPr>
          <w:ilvl w:val="0"/>
          <w:numId w:val="32"/>
        </w:numPr>
        <w:rPr>
          <w:szCs w:val="24"/>
        </w:rPr>
      </w:pPr>
      <w:r w:rsidRPr="009B22D9">
        <w:rPr>
          <w:rFonts w:cs="Calibri"/>
          <w:color w:val="000000"/>
          <w:szCs w:val="24"/>
          <w:lang w:eastAsia="en-AU"/>
        </w:rPr>
        <w:t xml:space="preserve">7 days between admission accepted and admission date </w:t>
      </w:r>
    </w:p>
    <w:p w14:paraId="6F56DD58" w14:textId="30AD3E18" w:rsidR="004A64E9" w:rsidRPr="004A64E9" w:rsidRDefault="009B22D9" w:rsidP="004A64E9">
      <w:pPr>
        <w:pStyle w:val="ListBullet"/>
        <w:numPr>
          <w:ilvl w:val="0"/>
          <w:numId w:val="32"/>
        </w:numPr>
        <w:rPr>
          <w:szCs w:val="24"/>
        </w:rPr>
      </w:pPr>
      <w:r>
        <w:rPr>
          <w:rFonts w:cs="Calibri"/>
          <w:color w:val="000000"/>
          <w:szCs w:val="24"/>
          <w:lang w:eastAsia="en-AU"/>
        </w:rPr>
        <w:t>P</w:t>
      </w:r>
      <w:r w:rsidR="00822EA3" w:rsidRPr="009B22D9">
        <w:rPr>
          <w:rFonts w:cs="Calibri"/>
          <w:color w:val="000000"/>
          <w:szCs w:val="24"/>
          <w:lang w:eastAsia="en-AU"/>
        </w:rPr>
        <w:t>ercentage of consumers discharged from Dhulwa with</w:t>
      </w:r>
      <w:r w:rsidR="004A64E9">
        <w:rPr>
          <w:rFonts w:cs="Calibri"/>
          <w:color w:val="000000"/>
          <w:szCs w:val="24"/>
          <w:lang w:eastAsia="en-AU"/>
        </w:rPr>
        <w:t xml:space="preserve"> a completed: </w:t>
      </w:r>
    </w:p>
    <w:p w14:paraId="2AA27A37" w14:textId="07550708" w:rsidR="00822EA3" w:rsidRPr="004A64E9" w:rsidRDefault="00822EA3" w:rsidP="004A64E9">
      <w:pPr>
        <w:pStyle w:val="ListBullet"/>
        <w:numPr>
          <w:ilvl w:val="1"/>
          <w:numId w:val="32"/>
        </w:numPr>
        <w:rPr>
          <w:szCs w:val="24"/>
        </w:rPr>
      </w:pPr>
      <w:r w:rsidRPr="009B22D9">
        <w:rPr>
          <w:rFonts w:cs="Calibri"/>
          <w:color w:val="000000"/>
          <w:szCs w:val="24"/>
          <w:lang w:eastAsia="en-AU"/>
        </w:rPr>
        <w:t xml:space="preserve">physical health assessment 48 hours </w:t>
      </w:r>
      <w:r w:rsidR="004A64E9">
        <w:rPr>
          <w:rFonts w:cs="Calibri"/>
          <w:color w:val="000000"/>
          <w:szCs w:val="24"/>
          <w:lang w:eastAsia="en-AU"/>
        </w:rPr>
        <w:t>prior</w:t>
      </w:r>
    </w:p>
    <w:p w14:paraId="4410D5CE" w14:textId="480F5366" w:rsidR="004A64E9" w:rsidRPr="009B22D9" w:rsidRDefault="004A64E9" w:rsidP="004A64E9">
      <w:pPr>
        <w:pStyle w:val="ListBullet"/>
        <w:numPr>
          <w:ilvl w:val="1"/>
          <w:numId w:val="32"/>
        </w:numPr>
        <w:rPr>
          <w:szCs w:val="24"/>
        </w:rPr>
      </w:pPr>
      <w:r w:rsidRPr="009B22D9">
        <w:rPr>
          <w:rFonts w:cs="Calibri"/>
          <w:color w:val="000000"/>
          <w:szCs w:val="24"/>
          <w:lang w:eastAsia="en-AU"/>
        </w:rPr>
        <w:t xml:space="preserve">psychiatric assessment 48 hours </w:t>
      </w:r>
      <w:r>
        <w:rPr>
          <w:rFonts w:cs="Calibri"/>
          <w:color w:val="000000"/>
          <w:szCs w:val="24"/>
          <w:lang w:eastAsia="en-AU"/>
        </w:rPr>
        <w:t>prior</w:t>
      </w:r>
    </w:p>
    <w:p w14:paraId="02B8FEF2" w14:textId="0EFF43D4" w:rsidR="00822EA3" w:rsidRPr="009B22D9" w:rsidRDefault="009B22D9" w:rsidP="004A64E9">
      <w:pPr>
        <w:pStyle w:val="ListBullet"/>
        <w:numPr>
          <w:ilvl w:val="0"/>
          <w:numId w:val="32"/>
        </w:numPr>
        <w:rPr>
          <w:szCs w:val="24"/>
        </w:rPr>
      </w:pPr>
      <w:r>
        <w:rPr>
          <w:rFonts w:cs="Calibri"/>
          <w:color w:val="000000"/>
          <w:szCs w:val="24"/>
          <w:lang w:eastAsia="en-AU"/>
        </w:rPr>
        <w:t xml:space="preserve">Percentage </w:t>
      </w:r>
      <w:r w:rsidR="00822EA3" w:rsidRPr="009B22D9">
        <w:rPr>
          <w:rFonts w:cs="Calibri"/>
          <w:color w:val="000000"/>
          <w:szCs w:val="24"/>
          <w:lang w:eastAsia="en-AU"/>
        </w:rPr>
        <w:t>of completed annual physical health assessment</w:t>
      </w:r>
      <w:r w:rsidR="004A64E9">
        <w:rPr>
          <w:rFonts w:cs="Calibri"/>
          <w:color w:val="000000"/>
          <w:szCs w:val="24"/>
          <w:lang w:eastAsia="en-AU"/>
        </w:rPr>
        <w:t>s</w:t>
      </w:r>
      <w:r w:rsidR="00822EA3" w:rsidRPr="009B22D9">
        <w:rPr>
          <w:rFonts w:cs="Calibri"/>
          <w:color w:val="000000"/>
          <w:szCs w:val="24"/>
          <w:lang w:eastAsia="en-AU"/>
        </w:rPr>
        <w:t xml:space="preserve"> </w:t>
      </w:r>
    </w:p>
    <w:p w14:paraId="0E193753" w14:textId="77777777" w:rsidR="00822EA3" w:rsidRPr="009B22D9" w:rsidRDefault="00822EA3" w:rsidP="004A64E9">
      <w:pPr>
        <w:pStyle w:val="ListBullet"/>
        <w:numPr>
          <w:ilvl w:val="0"/>
          <w:numId w:val="32"/>
        </w:numPr>
        <w:rPr>
          <w:szCs w:val="24"/>
        </w:rPr>
      </w:pPr>
      <w:r w:rsidRPr="009B22D9">
        <w:rPr>
          <w:rFonts w:cs="Calibri"/>
          <w:color w:val="000000"/>
          <w:szCs w:val="24"/>
          <w:lang w:eastAsia="en-AU"/>
        </w:rPr>
        <w:t xml:space="preserve">Discharge summaries completed within 48 hours </w:t>
      </w:r>
    </w:p>
    <w:p w14:paraId="786C2179" w14:textId="77777777" w:rsidR="00822EA3" w:rsidRPr="009B22D9" w:rsidRDefault="00822EA3" w:rsidP="004A64E9">
      <w:pPr>
        <w:pStyle w:val="ListBullet"/>
        <w:numPr>
          <w:ilvl w:val="0"/>
          <w:numId w:val="32"/>
        </w:numPr>
        <w:rPr>
          <w:szCs w:val="24"/>
        </w:rPr>
      </w:pPr>
      <w:r w:rsidRPr="009B22D9">
        <w:rPr>
          <w:rFonts w:cs="Calibri"/>
          <w:color w:val="000000"/>
          <w:szCs w:val="24"/>
          <w:lang w:eastAsia="en-AU"/>
        </w:rPr>
        <w:t>Readmission to another mental health facility within 28 days of discharge</w:t>
      </w:r>
    </w:p>
    <w:p w14:paraId="674D2A3F" w14:textId="77777777" w:rsidR="00822EA3" w:rsidRPr="009B22D9" w:rsidRDefault="00822EA3" w:rsidP="004A64E9">
      <w:pPr>
        <w:pStyle w:val="ListBullet"/>
        <w:numPr>
          <w:ilvl w:val="0"/>
          <w:numId w:val="32"/>
        </w:numPr>
        <w:rPr>
          <w:szCs w:val="24"/>
        </w:rPr>
      </w:pPr>
      <w:r w:rsidRPr="009B22D9">
        <w:rPr>
          <w:szCs w:val="24"/>
        </w:rPr>
        <w:t>Structured risk assessment completed every 6 months</w:t>
      </w:r>
    </w:p>
    <w:p w14:paraId="14CE3674" w14:textId="2D6ACCF2" w:rsidR="00822EA3" w:rsidRPr="009B22D9" w:rsidRDefault="00822EA3" w:rsidP="004A64E9">
      <w:pPr>
        <w:pStyle w:val="ListBullet"/>
        <w:numPr>
          <w:ilvl w:val="0"/>
          <w:numId w:val="32"/>
        </w:numPr>
        <w:rPr>
          <w:szCs w:val="24"/>
        </w:rPr>
      </w:pPr>
      <w:r w:rsidRPr="009B22D9">
        <w:rPr>
          <w:szCs w:val="24"/>
        </w:rPr>
        <w:t>Comprehensive care</w:t>
      </w:r>
      <w:r w:rsidR="008A230A">
        <w:rPr>
          <w:szCs w:val="24"/>
        </w:rPr>
        <w:t>/relapse prevention</w:t>
      </w:r>
      <w:r w:rsidRPr="009B22D9">
        <w:rPr>
          <w:szCs w:val="24"/>
        </w:rPr>
        <w:t xml:space="preserve"> plan</w:t>
      </w:r>
      <w:r w:rsidR="008A230A">
        <w:rPr>
          <w:szCs w:val="24"/>
        </w:rPr>
        <w:t>s, r</w:t>
      </w:r>
      <w:r w:rsidRPr="009B22D9">
        <w:rPr>
          <w:szCs w:val="24"/>
        </w:rPr>
        <w:t>eviewed every 3 months</w:t>
      </w:r>
    </w:p>
    <w:p w14:paraId="165AA681" w14:textId="34E01D3B" w:rsidR="00822EA3" w:rsidRPr="009B22D9" w:rsidRDefault="00822EA3" w:rsidP="004A64E9">
      <w:pPr>
        <w:pStyle w:val="ListBullet"/>
        <w:numPr>
          <w:ilvl w:val="0"/>
          <w:numId w:val="32"/>
        </w:numPr>
        <w:rPr>
          <w:szCs w:val="24"/>
        </w:rPr>
      </w:pPr>
      <w:r w:rsidRPr="009B22D9">
        <w:rPr>
          <w:szCs w:val="24"/>
        </w:rPr>
        <w:t>Consumer survey conducted annually</w:t>
      </w:r>
    </w:p>
    <w:p w14:paraId="2EB260C1" w14:textId="77777777" w:rsidR="00822EA3" w:rsidRPr="009B22D9" w:rsidRDefault="00822EA3" w:rsidP="004A64E9">
      <w:pPr>
        <w:pStyle w:val="ListBullet"/>
        <w:numPr>
          <w:ilvl w:val="0"/>
          <w:numId w:val="32"/>
        </w:numPr>
        <w:rPr>
          <w:szCs w:val="24"/>
        </w:rPr>
      </w:pPr>
      <w:r w:rsidRPr="009B22D9">
        <w:rPr>
          <w:szCs w:val="24"/>
        </w:rPr>
        <w:t>25 hours of structured activities offered each week.</w:t>
      </w:r>
    </w:p>
    <w:bookmarkEnd w:id="102"/>
    <w:p w14:paraId="4EF35E69" w14:textId="77777777" w:rsidR="00684479" w:rsidRPr="00697FEC" w:rsidRDefault="00684479" w:rsidP="00684479">
      <w:pPr>
        <w:pStyle w:val="ListBullet"/>
        <w:numPr>
          <w:ilvl w:val="0"/>
          <w:numId w:val="0"/>
        </w:numPr>
        <w:ind w:left="360"/>
        <w:rPr>
          <w:rFonts w:cs="Arial"/>
          <w:i/>
          <w:iCs/>
        </w:rPr>
      </w:pPr>
    </w:p>
    <w:p w14:paraId="119BA4AD" w14:textId="77777777" w:rsidR="00F9158A" w:rsidRDefault="00CC7063" w:rsidP="00F9158A">
      <w:pPr>
        <w:jc w:val="right"/>
        <w:rPr>
          <w:rStyle w:val="Hyperlink"/>
          <w:rFonts w:eastAsiaTheme="majorEastAsia" w:cs="Arial"/>
          <w:i/>
          <w:szCs w:val="24"/>
        </w:rPr>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103" w:name="_Toc389473287"/>
            <w:bookmarkStart w:id="104" w:name="_Toc163200253"/>
            <w:r>
              <w:t xml:space="preserve">Related Policies, </w:t>
            </w:r>
            <w:r w:rsidR="007B6904">
              <w:t>Procedures</w:t>
            </w:r>
            <w:bookmarkEnd w:id="103"/>
            <w:r>
              <w:t>, Guidelines and Legislation</w:t>
            </w:r>
            <w:bookmarkEnd w:id="104"/>
          </w:p>
        </w:tc>
      </w:tr>
    </w:tbl>
    <w:p w14:paraId="2F51A8B7" w14:textId="77777777" w:rsidR="007B6904" w:rsidRDefault="007B6904" w:rsidP="007B6904">
      <w:pPr>
        <w:rPr>
          <w:szCs w:val="24"/>
        </w:rPr>
      </w:pPr>
    </w:p>
    <w:p w14:paraId="551C4D2C" w14:textId="77777777" w:rsidR="005F5BC2" w:rsidRPr="00201FB6" w:rsidRDefault="005F5BC2" w:rsidP="005F5BC2">
      <w:pPr>
        <w:rPr>
          <w:b/>
        </w:rPr>
      </w:pPr>
      <w:r w:rsidRPr="00201FB6">
        <w:rPr>
          <w:b/>
        </w:rPr>
        <w:t>Policies</w:t>
      </w:r>
    </w:p>
    <w:p w14:paraId="00EB9138" w14:textId="77777777" w:rsidR="005F5BC2" w:rsidRPr="00535FE3" w:rsidRDefault="3292E45B" w:rsidP="005F5BC2">
      <w:pPr>
        <w:pStyle w:val="ListBullet"/>
        <w:tabs>
          <w:tab w:val="num" w:pos="360"/>
        </w:tabs>
        <w:ind w:left="360" w:hanging="360"/>
      </w:pPr>
      <w:r>
        <w:t>Informed Consent (Clinical)</w:t>
      </w:r>
    </w:p>
    <w:p w14:paraId="682EB66E" w14:textId="77777777" w:rsidR="005F5BC2" w:rsidRPr="00535FE3" w:rsidRDefault="3292E45B" w:rsidP="005F5BC2">
      <w:pPr>
        <w:pStyle w:val="ListBullet"/>
        <w:tabs>
          <w:tab w:val="num" w:pos="360"/>
        </w:tabs>
        <w:ind w:left="360" w:hanging="360"/>
      </w:pPr>
      <w:r w:rsidRPr="00535FE3">
        <w:t>Medication</w:t>
      </w:r>
      <w:r w:rsidRPr="00535FE3">
        <w:rPr>
          <w:spacing w:val="-1"/>
        </w:rPr>
        <w:t xml:space="preserve"> </w:t>
      </w:r>
      <w:r w:rsidRPr="00535FE3">
        <w:t>Handling</w:t>
      </w:r>
      <w:r w:rsidRPr="00535FE3">
        <w:rPr>
          <w:spacing w:val="-1"/>
        </w:rPr>
        <w:t xml:space="preserve"> </w:t>
      </w:r>
    </w:p>
    <w:p w14:paraId="631996CA" w14:textId="77777777" w:rsidR="005F5BC2" w:rsidRPr="00535FE3" w:rsidRDefault="3292E45B" w:rsidP="005F5BC2">
      <w:pPr>
        <w:pStyle w:val="ListBullet"/>
        <w:tabs>
          <w:tab w:val="num" w:pos="360"/>
        </w:tabs>
        <w:ind w:left="360" w:hanging="360"/>
      </w:pPr>
      <w:r>
        <w:t>Occupational Violence</w:t>
      </w:r>
    </w:p>
    <w:p w14:paraId="67BAC036" w14:textId="77777777" w:rsidR="005F5BC2" w:rsidRPr="00535FE3" w:rsidRDefault="3292E45B" w:rsidP="005F5BC2">
      <w:pPr>
        <w:pStyle w:val="ListBullet"/>
        <w:tabs>
          <w:tab w:val="num" w:pos="360"/>
        </w:tabs>
        <w:ind w:left="360" w:hanging="360"/>
      </w:pPr>
      <w:r w:rsidRPr="00535FE3">
        <w:t>Smoke</w:t>
      </w:r>
      <w:r w:rsidRPr="00535FE3">
        <w:rPr>
          <w:spacing w:val="-2"/>
        </w:rPr>
        <w:t xml:space="preserve"> </w:t>
      </w:r>
      <w:r w:rsidRPr="00535FE3">
        <w:t>Free</w:t>
      </w:r>
      <w:r w:rsidRPr="00535FE3">
        <w:rPr>
          <w:spacing w:val="-2"/>
        </w:rPr>
        <w:t xml:space="preserve"> </w:t>
      </w:r>
      <w:r w:rsidRPr="00535FE3">
        <w:t>Environment</w:t>
      </w:r>
      <w:r w:rsidRPr="00535FE3">
        <w:rPr>
          <w:spacing w:val="-2"/>
        </w:rPr>
        <w:t xml:space="preserve"> </w:t>
      </w:r>
    </w:p>
    <w:p w14:paraId="22673E92" w14:textId="29D71251" w:rsidR="005F5BC2" w:rsidRDefault="3292E45B" w:rsidP="007B683D">
      <w:pPr>
        <w:pStyle w:val="ListBullet"/>
        <w:tabs>
          <w:tab w:val="num" w:pos="360"/>
        </w:tabs>
        <w:ind w:left="360" w:hanging="360"/>
      </w:pPr>
      <w:r w:rsidRPr="00535FE3">
        <w:t>Work</w:t>
      </w:r>
      <w:r w:rsidRPr="009A5148">
        <w:rPr>
          <w:spacing w:val="-2"/>
        </w:rPr>
        <w:t xml:space="preserve"> </w:t>
      </w:r>
      <w:r w:rsidRPr="00535FE3">
        <w:t>Health</w:t>
      </w:r>
      <w:r w:rsidRPr="009A5148">
        <w:rPr>
          <w:spacing w:val="-4"/>
        </w:rPr>
        <w:t xml:space="preserve"> </w:t>
      </w:r>
      <w:r w:rsidRPr="00535FE3">
        <w:t>and</w:t>
      </w:r>
      <w:r w:rsidRPr="009A5148">
        <w:rPr>
          <w:spacing w:val="1"/>
        </w:rPr>
        <w:t xml:space="preserve"> </w:t>
      </w:r>
      <w:r w:rsidRPr="00535FE3">
        <w:t>Safety</w:t>
      </w:r>
      <w:r w:rsidRPr="009A5148">
        <w:rPr>
          <w:spacing w:val="-1"/>
        </w:rPr>
        <w:t xml:space="preserve"> </w:t>
      </w:r>
      <w:r w:rsidR="75E930B8" w:rsidRPr="009A5148">
        <w:rPr>
          <w:spacing w:val="-1"/>
        </w:rPr>
        <w:t xml:space="preserve">&amp; </w:t>
      </w:r>
      <w:r w:rsidRPr="00535FE3">
        <w:t>Work</w:t>
      </w:r>
      <w:r w:rsidRPr="009A5148">
        <w:rPr>
          <w:spacing w:val="-2"/>
        </w:rPr>
        <w:t xml:space="preserve"> </w:t>
      </w:r>
      <w:r w:rsidRPr="00535FE3">
        <w:t>Health</w:t>
      </w:r>
      <w:r w:rsidRPr="009A5148">
        <w:rPr>
          <w:spacing w:val="-4"/>
        </w:rPr>
        <w:t xml:space="preserve"> </w:t>
      </w:r>
      <w:r w:rsidRPr="00535FE3">
        <w:t>and</w:t>
      </w:r>
      <w:r w:rsidRPr="009A5148">
        <w:rPr>
          <w:spacing w:val="-1"/>
        </w:rPr>
        <w:t xml:space="preserve"> </w:t>
      </w:r>
      <w:r w:rsidRPr="00535FE3">
        <w:t>Safety</w:t>
      </w:r>
      <w:r w:rsidRPr="009A5148">
        <w:rPr>
          <w:spacing w:val="-1"/>
        </w:rPr>
        <w:t xml:space="preserve"> </w:t>
      </w:r>
      <w:r w:rsidRPr="00535FE3">
        <w:t>Management</w:t>
      </w:r>
      <w:r w:rsidRPr="009A5148">
        <w:rPr>
          <w:spacing w:val="-2"/>
        </w:rPr>
        <w:t xml:space="preserve"> </w:t>
      </w:r>
      <w:r w:rsidRPr="00535FE3">
        <w:t>System</w:t>
      </w:r>
    </w:p>
    <w:p w14:paraId="57A5CFC2" w14:textId="5DD2674E" w:rsidR="002A21A4" w:rsidRDefault="0440C1E3" w:rsidP="005F5BC2">
      <w:pPr>
        <w:pStyle w:val="ListBullet"/>
        <w:tabs>
          <w:tab w:val="num" w:pos="360"/>
        </w:tabs>
        <w:ind w:left="360" w:hanging="360"/>
      </w:pPr>
      <w:r>
        <w:t>Partnering with Consumers</w:t>
      </w:r>
    </w:p>
    <w:p w14:paraId="4CF236B8" w14:textId="77777777" w:rsidR="00554F52" w:rsidRPr="002A21A4" w:rsidRDefault="00554F52" w:rsidP="006F5E91">
      <w:pPr>
        <w:pStyle w:val="ListBullet"/>
        <w:numPr>
          <w:ilvl w:val="0"/>
          <w:numId w:val="0"/>
        </w:numPr>
        <w:ind w:left="360"/>
      </w:pPr>
    </w:p>
    <w:p w14:paraId="17F9918F" w14:textId="77777777" w:rsidR="005F5BC2" w:rsidRPr="00201FB6" w:rsidRDefault="005F5BC2" w:rsidP="005F5BC2">
      <w:pPr>
        <w:rPr>
          <w:b/>
        </w:rPr>
      </w:pPr>
      <w:r w:rsidRPr="00201FB6">
        <w:rPr>
          <w:b/>
        </w:rPr>
        <w:t>Procedures</w:t>
      </w:r>
    </w:p>
    <w:p w14:paraId="3BC04706" w14:textId="27F51D7B" w:rsidR="00254BAE" w:rsidRDefault="68BE929A" w:rsidP="00254BAE">
      <w:pPr>
        <w:pStyle w:val="ListBullet"/>
        <w:tabs>
          <w:tab w:val="num" w:pos="360"/>
        </w:tabs>
        <w:ind w:left="360" w:hanging="360"/>
      </w:pPr>
      <w:r>
        <w:t>Incident Management</w:t>
      </w:r>
      <w:r w:rsidR="0025573A">
        <w:t>- Clinical</w:t>
      </w:r>
      <w:r>
        <w:t xml:space="preserve"> </w:t>
      </w:r>
    </w:p>
    <w:p w14:paraId="1E85C435" w14:textId="5D8F8EDF" w:rsidR="00C4033A" w:rsidRPr="00535FE3" w:rsidRDefault="00C4033A" w:rsidP="00254BAE">
      <w:pPr>
        <w:pStyle w:val="ListBullet"/>
        <w:tabs>
          <w:tab w:val="num" w:pos="360"/>
        </w:tabs>
        <w:ind w:left="360" w:hanging="360"/>
      </w:pPr>
      <w:r>
        <w:t xml:space="preserve">Clozapine Therapy </w:t>
      </w:r>
    </w:p>
    <w:p w14:paraId="2D7D5DCB" w14:textId="3494740D" w:rsidR="009A5148" w:rsidRDefault="75E930B8" w:rsidP="005F5BC2">
      <w:pPr>
        <w:pStyle w:val="ListBullet"/>
        <w:tabs>
          <w:tab w:val="num" w:pos="360"/>
        </w:tabs>
        <w:ind w:left="360" w:hanging="360"/>
      </w:pPr>
      <w:r>
        <w:t xml:space="preserve">Advance Agreements, Advance Consent Directions and Nominated Persons under the </w:t>
      </w:r>
      <w:r w:rsidRPr="25E71CF3">
        <w:rPr>
          <w:i/>
          <w:iCs/>
        </w:rPr>
        <w:t>Mental Health Act 2015</w:t>
      </w:r>
    </w:p>
    <w:p w14:paraId="4CB6173F" w14:textId="21D7CC18" w:rsidR="005F5BC2" w:rsidRPr="00535FE3" w:rsidRDefault="3292E45B" w:rsidP="005F5BC2">
      <w:pPr>
        <w:pStyle w:val="ListBullet"/>
        <w:tabs>
          <w:tab w:val="num" w:pos="360"/>
        </w:tabs>
        <w:ind w:left="360" w:hanging="360"/>
      </w:pPr>
      <w:r w:rsidRPr="00535FE3">
        <w:t>Assessment of Decision-making Capacity and Supported Decision-making</w:t>
      </w:r>
      <w:r w:rsidRPr="00535FE3">
        <w:rPr>
          <w:spacing w:val="-52"/>
        </w:rPr>
        <w:t xml:space="preserve"> </w:t>
      </w:r>
      <w:r w:rsidR="1996EF79">
        <w:rPr>
          <w:spacing w:val="-52"/>
        </w:rPr>
        <w:t xml:space="preserve"> </w:t>
      </w:r>
      <w:r w:rsidRPr="00535FE3">
        <w:rPr>
          <w:spacing w:val="-52"/>
        </w:rPr>
        <w:t xml:space="preserve"> </w:t>
      </w:r>
      <w:r w:rsidR="00CD5E1E">
        <w:rPr>
          <w:spacing w:val="-52"/>
        </w:rPr>
        <w:t xml:space="preserve"> </w:t>
      </w:r>
      <w:r w:rsidRPr="00535FE3">
        <w:t xml:space="preserve"> </w:t>
      </w:r>
      <w:r w:rsidR="00CD5E1E">
        <w:t xml:space="preserve">for </w:t>
      </w:r>
      <w:r>
        <w:t>people</w:t>
      </w:r>
      <w:r w:rsidRPr="00535FE3">
        <w:t xml:space="preserve"> being treated under the </w:t>
      </w:r>
      <w:r w:rsidRPr="25E71CF3">
        <w:rPr>
          <w:i/>
          <w:iCs/>
        </w:rPr>
        <w:t>Mental Health Act 2015</w:t>
      </w:r>
    </w:p>
    <w:p w14:paraId="00A6B551" w14:textId="77777777" w:rsidR="005F5BC2" w:rsidRDefault="3292E45B" w:rsidP="005F5BC2">
      <w:pPr>
        <w:pStyle w:val="ListBullet"/>
        <w:tabs>
          <w:tab w:val="num" w:pos="360"/>
        </w:tabs>
        <w:ind w:left="360" w:hanging="360"/>
      </w:pPr>
      <w:r w:rsidRPr="00535FE3">
        <w:t>Care of</w:t>
      </w:r>
      <w:r w:rsidRPr="00535FE3">
        <w:rPr>
          <w:spacing w:val="1"/>
        </w:rPr>
        <w:t xml:space="preserve"> </w:t>
      </w:r>
      <w:r w:rsidRPr="00535FE3">
        <w:t>Persons</w:t>
      </w:r>
      <w:r w:rsidRPr="00535FE3">
        <w:rPr>
          <w:spacing w:val="-3"/>
        </w:rPr>
        <w:t xml:space="preserve"> </w:t>
      </w:r>
      <w:r w:rsidRPr="00535FE3">
        <w:t>Subject</w:t>
      </w:r>
      <w:r w:rsidRPr="00535FE3">
        <w:rPr>
          <w:spacing w:val="-1"/>
        </w:rPr>
        <w:t xml:space="preserve"> </w:t>
      </w:r>
      <w:r w:rsidRPr="00535FE3">
        <w:t>to</w:t>
      </w:r>
      <w:r w:rsidRPr="00535FE3">
        <w:rPr>
          <w:spacing w:val="-2"/>
        </w:rPr>
        <w:t xml:space="preserve"> </w:t>
      </w:r>
      <w:r w:rsidRPr="00535FE3">
        <w:t>Psychiatric Treatment</w:t>
      </w:r>
      <w:r w:rsidRPr="00535FE3">
        <w:rPr>
          <w:spacing w:val="-2"/>
        </w:rPr>
        <w:t xml:space="preserve"> </w:t>
      </w:r>
      <w:r w:rsidRPr="00535FE3">
        <w:t>Orders (PTOs)</w:t>
      </w:r>
      <w:r w:rsidRPr="00535FE3">
        <w:rPr>
          <w:spacing w:val="-1"/>
        </w:rPr>
        <w:t xml:space="preserve"> </w:t>
      </w:r>
      <w:r>
        <w:t>with or without a Restriction Order (RO)</w:t>
      </w:r>
    </w:p>
    <w:p w14:paraId="0A435AC0" w14:textId="77777777" w:rsidR="00CD5E1E" w:rsidRPr="00CD5E1E" w:rsidRDefault="00CD5E1E" w:rsidP="00CD5E1E">
      <w:pPr>
        <w:pStyle w:val="ListBullet"/>
        <w:tabs>
          <w:tab w:val="num" w:pos="360"/>
        </w:tabs>
        <w:ind w:left="360" w:hanging="360"/>
      </w:pPr>
      <w:r w:rsidRPr="00CD5E1E">
        <w:t xml:space="preserve">CHS Searching of consumer of their property  </w:t>
      </w:r>
    </w:p>
    <w:p w14:paraId="5A4E6C3F" w14:textId="1976113C" w:rsidR="00254BAE" w:rsidRDefault="3292E45B" w:rsidP="00661681">
      <w:pPr>
        <w:pStyle w:val="ListBullet"/>
        <w:tabs>
          <w:tab w:val="num" w:pos="360"/>
        </w:tabs>
        <w:ind w:left="360" w:hanging="360"/>
      </w:pPr>
      <w:r>
        <w:t xml:space="preserve">Ligature </w:t>
      </w:r>
      <w:r w:rsidR="68BE929A">
        <w:t>U</w:t>
      </w:r>
      <w:r>
        <w:t>se</w:t>
      </w:r>
      <w:r w:rsidR="68BE929A">
        <w:t xml:space="preserve">, Response and Risk Management in MHJHADS </w:t>
      </w:r>
    </w:p>
    <w:p w14:paraId="0936FDEA" w14:textId="5C163079" w:rsidR="005F5BC2" w:rsidRPr="00C4033A" w:rsidRDefault="3292E45B" w:rsidP="00661681">
      <w:pPr>
        <w:pStyle w:val="ListBullet"/>
        <w:tabs>
          <w:tab w:val="num" w:pos="360"/>
        </w:tabs>
        <w:ind w:left="360" w:hanging="360"/>
      </w:pPr>
      <w:r w:rsidRPr="00535FE3">
        <w:t>Clinical</w:t>
      </w:r>
      <w:r w:rsidRPr="00254BAE">
        <w:rPr>
          <w:spacing w:val="-2"/>
        </w:rPr>
        <w:t xml:space="preserve"> </w:t>
      </w:r>
      <w:r w:rsidRPr="00535FE3">
        <w:t>Handover</w:t>
      </w:r>
      <w:r w:rsidRPr="00254BAE">
        <w:rPr>
          <w:spacing w:val="-6"/>
        </w:rPr>
        <w:t xml:space="preserve"> </w:t>
      </w:r>
    </w:p>
    <w:p w14:paraId="0034F5EB" w14:textId="0E3DDED6" w:rsidR="00C4033A" w:rsidRPr="00535FE3" w:rsidRDefault="00C4033A" w:rsidP="00661681">
      <w:pPr>
        <w:pStyle w:val="ListBullet"/>
        <w:tabs>
          <w:tab w:val="num" w:pos="360"/>
        </w:tabs>
        <w:ind w:left="360" w:hanging="360"/>
      </w:pPr>
      <w:r>
        <w:rPr>
          <w:spacing w:val="-6"/>
        </w:rPr>
        <w:t xml:space="preserve">Sharing Information with Carers – Mental Health Inpatient Units </w:t>
      </w:r>
    </w:p>
    <w:p w14:paraId="3047A6B6" w14:textId="35DB12F4" w:rsidR="005F5BC2" w:rsidRPr="00535FE3" w:rsidRDefault="00096842" w:rsidP="47372293">
      <w:pPr>
        <w:pStyle w:val="ListBullet"/>
        <w:tabs>
          <w:tab w:val="num" w:pos="360"/>
        </w:tabs>
        <w:ind w:left="360" w:hanging="360"/>
        <w:rPr>
          <w:i/>
          <w:iCs/>
        </w:rPr>
      </w:pPr>
      <w:r>
        <w:t>Dhulwa Mental Health Unit-</w:t>
      </w:r>
      <w:r w:rsidR="005E2A62">
        <w:t xml:space="preserve"> </w:t>
      </w:r>
      <w:r w:rsidR="3292E45B" w:rsidRPr="00535FE3">
        <w:t>Search</w:t>
      </w:r>
      <w:r w:rsidR="3292E45B" w:rsidRPr="00535FE3">
        <w:rPr>
          <w:spacing w:val="1"/>
        </w:rPr>
        <w:t xml:space="preserve"> </w:t>
      </w:r>
      <w:r w:rsidR="68BE929A">
        <w:rPr>
          <w:spacing w:val="1"/>
        </w:rPr>
        <w:t xml:space="preserve">(patients, </w:t>
      </w:r>
      <w:bookmarkStart w:id="105" w:name="_Int_lL3jWInT"/>
      <w:r w:rsidR="68BE929A">
        <w:rPr>
          <w:spacing w:val="1"/>
        </w:rPr>
        <w:t>personal property</w:t>
      </w:r>
      <w:bookmarkEnd w:id="105"/>
      <w:r w:rsidR="68BE929A">
        <w:rPr>
          <w:spacing w:val="1"/>
        </w:rPr>
        <w:t>, bedrooms, premises</w:t>
      </w:r>
      <w:r w:rsidR="005E2A62">
        <w:rPr>
          <w:spacing w:val="1"/>
        </w:rPr>
        <w:t>)</w:t>
      </w:r>
      <w:r w:rsidR="68BE929A">
        <w:rPr>
          <w:spacing w:val="1"/>
        </w:rPr>
        <w:t xml:space="preserve"> under the </w:t>
      </w:r>
      <w:r w:rsidR="68BE929A" w:rsidRPr="47372293">
        <w:rPr>
          <w:i/>
          <w:iCs/>
          <w:spacing w:val="1"/>
        </w:rPr>
        <w:t>Mental Health (Secure Facilities) Act 2016</w:t>
      </w:r>
    </w:p>
    <w:p w14:paraId="47D356E1" w14:textId="0A5CF931" w:rsidR="005F5BC2" w:rsidRDefault="3292E45B" w:rsidP="005F5BC2">
      <w:pPr>
        <w:pStyle w:val="ListBullet"/>
        <w:tabs>
          <w:tab w:val="num" w:pos="360"/>
        </w:tabs>
        <w:ind w:left="360" w:hanging="360"/>
      </w:pPr>
      <w:r>
        <w:lastRenderedPageBreak/>
        <w:t>Transfer of Custody</w:t>
      </w:r>
      <w:r w:rsidR="68BE929A">
        <w:t xml:space="preserve"> of a detainee/ young person admitted to Dhulwa under the </w:t>
      </w:r>
      <w:r w:rsidR="68BE929A" w:rsidRPr="25E71CF3">
        <w:rPr>
          <w:i/>
          <w:iCs/>
        </w:rPr>
        <w:t>Mental Health Act 2015</w:t>
      </w:r>
    </w:p>
    <w:p w14:paraId="11B8C983" w14:textId="25DAD44E" w:rsidR="005F5BC2" w:rsidRPr="00535FE3" w:rsidRDefault="005113A0" w:rsidP="005F5BC2">
      <w:pPr>
        <w:pStyle w:val="ListBullet"/>
        <w:tabs>
          <w:tab w:val="num" w:pos="360"/>
        </w:tabs>
        <w:ind w:left="360" w:hanging="360"/>
      </w:pPr>
      <w:r>
        <w:t xml:space="preserve">Dhulwa Mental Health Unit- </w:t>
      </w:r>
      <w:r w:rsidR="3292E45B" w:rsidRPr="00535FE3">
        <w:t xml:space="preserve">Visitors </w:t>
      </w:r>
      <w:r w:rsidR="68BE929A">
        <w:t xml:space="preserve">to Dhulwa </w:t>
      </w:r>
      <w:r w:rsidR="68BE929A">
        <w:rPr>
          <w:spacing w:val="1"/>
        </w:rPr>
        <w:t xml:space="preserve">under the </w:t>
      </w:r>
      <w:r w:rsidR="68BE929A" w:rsidRPr="25E71CF3">
        <w:rPr>
          <w:i/>
          <w:iCs/>
          <w:spacing w:val="1"/>
        </w:rPr>
        <w:t>Mental Health (Secure Facilities) Act 2016</w:t>
      </w:r>
    </w:p>
    <w:p w14:paraId="79175CE9" w14:textId="08F042CF" w:rsidR="005F5BC2" w:rsidRPr="00535FE3" w:rsidRDefault="3292E45B" w:rsidP="005F5BC2">
      <w:pPr>
        <w:pStyle w:val="ListBullet"/>
        <w:tabs>
          <w:tab w:val="num" w:pos="360"/>
        </w:tabs>
        <w:ind w:left="360" w:hanging="360"/>
      </w:pPr>
      <w:r w:rsidRPr="00535FE3">
        <w:t xml:space="preserve">Use of Force </w:t>
      </w:r>
      <w:r w:rsidR="68BE929A">
        <w:t xml:space="preserve">to search a consumer </w:t>
      </w:r>
      <w:r w:rsidR="68BE929A">
        <w:rPr>
          <w:spacing w:val="1"/>
        </w:rPr>
        <w:t xml:space="preserve">under </w:t>
      </w:r>
      <w:r w:rsidR="68BE929A" w:rsidRPr="25E71CF3">
        <w:rPr>
          <w:i/>
          <w:iCs/>
          <w:spacing w:val="1"/>
        </w:rPr>
        <w:t>Mental Health (Secure Facilities) Act 2016</w:t>
      </w:r>
    </w:p>
    <w:p w14:paraId="10544AF0" w14:textId="79D6ED49" w:rsidR="005F5BC2" w:rsidRPr="00672380" w:rsidRDefault="005113A0" w:rsidP="005F5BC2">
      <w:pPr>
        <w:pStyle w:val="ListBullet"/>
        <w:tabs>
          <w:tab w:val="num" w:pos="360"/>
        </w:tabs>
        <w:ind w:left="360" w:hanging="360"/>
        <w:rPr>
          <w:spacing w:val="1"/>
        </w:rPr>
      </w:pPr>
      <w:r>
        <w:t xml:space="preserve">Dhulwa Mental Health Unit- </w:t>
      </w:r>
      <w:r w:rsidR="3292E45B" w:rsidRPr="00535FE3">
        <w:t xml:space="preserve">Prohibited Items </w:t>
      </w:r>
      <w:r w:rsidR="68BE929A">
        <w:rPr>
          <w:spacing w:val="1"/>
        </w:rPr>
        <w:t xml:space="preserve">under the </w:t>
      </w:r>
      <w:r w:rsidR="68BE929A" w:rsidRPr="25E71CF3">
        <w:rPr>
          <w:i/>
          <w:iCs/>
          <w:spacing w:val="1"/>
        </w:rPr>
        <w:t xml:space="preserve">Mental Health (Secure Facilities) Act 2016 </w:t>
      </w:r>
      <w:r w:rsidR="68BE929A" w:rsidRPr="00672380">
        <w:rPr>
          <w:spacing w:val="1"/>
        </w:rPr>
        <w:t>and restricted items</w:t>
      </w:r>
      <w:r w:rsidR="00672380">
        <w:rPr>
          <w:spacing w:val="1"/>
        </w:rPr>
        <w:t xml:space="preserve"> at Dhulwa.</w:t>
      </w:r>
      <w:r w:rsidR="68BE929A" w:rsidRPr="00672380">
        <w:rPr>
          <w:spacing w:val="1"/>
        </w:rPr>
        <w:t xml:space="preserve"> </w:t>
      </w:r>
    </w:p>
    <w:p w14:paraId="3BD336B6" w14:textId="550703A6" w:rsidR="00231F9D" w:rsidRPr="00C35AAB" w:rsidRDefault="46755E32" w:rsidP="005F5BC2">
      <w:pPr>
        <w:pStyle w:val="ListBullet"/>
        <w:tabs>
          <w:tab w:val="num" w:pos="360"/>
        </w:tabs>
        <w:ind w:left="360" w:hanging="360"/>
      </w:pPr>
      <w:proofErr w:type="spellStart"/>
      <w:r w:rsidRPr="00231F9D">
        <w:rPr>
          <w:spacing w:val="1"/>
        </w:rPr>
        <w:t>Dhulwa</w:t>
      </w:r>
      <w:proofErr w:type="spellEnd"/>
      <w:r w:rsidRPr="00231F9D">
        <w:rPr>
          <w:spacing w:val="1"/>
        </w:rPr>
        <w:t xml:space="preserve"> and </w:t>
      </w:r>
      <w:proofErr w:type="spellStart"/>
      <w:r w:rsidRPr="00231F9D">
        <w:rPr>
          <w:spacing w:val="1"/>
        </w:rPr>
        <w:t>Gawanggal</w:t>
      </w:r>
      <w:proofErr w:type="spellEnd"/>
      <w:r w:rsidRPr="00231F9D">
        <w:rPr>
          <w:spacing w:val="1"/>
        </w:rPr>
        <w:t xml:space="preserve"> Leave Management </w:t>
      </w:r>
    </w:p>
    <w:p w14:paraId="0958BFB4" w14:textId="693EAB3F" w:rsidR="00C35AAB" w:rsidRPr="00231F9D" w:rsidRDefault="00C35AAB" w:rsidP="005F5BC2">
      <w:pPr>
        <w:pStyle w:val="ListBullet"/>
        <w:tabs>
          <w:tab w:val="num" w:pos="360"/>
        </w:tabs>
        <w:ind w:left="360" w:hanging="360"/>
      </w:pPr>
      <w:r>
        <w:rPr>
          <w:spacing w:val="1"/>
        </w:rPr>
        <w:t xml:space="preserve">Use of Mandatory National Outcome Measures – MHJHADS </w:t>
      </w:r>
    </w:p>
    <w:p w14:paraId="4021A599" w14:textId="5104E6F6" w:rsidR="005F5BC2" w:rsidRDefault="3292E45B" w:rsidP="005F5BC2">
      <w:pPr>
        <w:pStyle w:val="ListBullet"/>
        <w:tabs>
          <w:tab w:val="num" w:pos="360"/>
        </w:tabs>
        <w:ind w:left="360" w:hanging="360"/>
      </w:pPr>
      <w:r>
        <w:t xml:space="preserve">Infection Prevention and Control </w:t>
      </w:r>
    </w:p>
    <w:p w14:paraId="65DAC143" w14:textId="77777777" w:rsidR="005F5BC2" w:rsidRPr="00FC7779" w:rsidRDefault="3292E45B" w:rsidP="005F5BC2">
      <w:pPr>
        <w:pStyle w:val="ListBullet"/>
        <w:tabs>
          <w:tab w:val="num" w:pos="360"/>
        </w:tabs>
        <w:ind w:left="360" w:hanging="360"/>
      </w:pPr>
      <w:r>
        <w:t xml:space="preserve">Information and Communication Technology Resources: Acceptable Use </w:t>
      </w:r>
    </w:p>
    <w:p w14:paraId="04F16D67" w14:textId="77777777" w:rsidR="009A5148" w:rsidRDefault="3292E45B" w:rsidP="00E730C1">
      <w:pPr>
        <w:pStyle w:val="ListBullet"/>
        <w:tabs>
          <w:tab w:val="num" w:pos="360"/>
        </w:tabs>
        <w:ind w:left="360" w:hanging="360"/>
      </w:pPr>
      <w:r>
        <w:t xml:space="preserve">Initial Management, Assessment and Intervention for People Vulnerable to Suicide Managing </w:t>
      </w:r>
    </w:p>
    <w:p w14:paraId="49B82DA3" w14:textId="6C0FB9E5" w:rsidR="005F5BC2" w:rsidRPr="00535FE3" w:rsidRDefault="3292E45B" w:rsidP="005F5BC2">
      <w:pPr>
        <w:pStyle w:val="ListBullet"/>
        <w:tabs>
          <w:tab w:val="num" w:pos="360"/>
        </w:tabs>
        <w:ind w:left="360" w:hanging="360"/>
      </w:pPr>
      <w:r>
        <w:t>Occupational Violence</w:t>
      </w:r>
    </w:p>
    <w:p w14:paraId="39BB9869" w14:textId="77777777" w:rsidR="005F5BC2" w:rsidRPr="00535FE3" w:rsidRDefault="3292E45B" w:rsidP="005F5BC2">
      <w:pPr>
        <w:pStyle w:val="ListBullet"/>
        <w:tabs>
          <w:tab w:val="num" w:pos="360"/>
        </w:tabs>
        <w:ind w:left="360" w:hanging="360"/>
      </w:pPr>
      <w:r>
        <w:t xml:space="preserve">Patient Identification and Procedure Matching </w:t>
      </w:r>
    </w:p>
    <w:p w14:paraId="6FB35D04" w14:textId="3624008A" w:rsidR="005F5BC2" w:rsidRPr="00A17048" w:rsidRDefault="3292E45B" w:rsidP="25E71CF3">
      <w:pPr>
        <w:pStyle w:val="ListBullet"/>
        <w:tabs>
          <w:tab w:val="num" w:pos="360"/>
        </w:tabs>
        <w:ind w:left="360" w:hanging="360"/>
        <w:rPr>
          <w:i/>
          <w:iCs/>
        </w:rPr>
      </w:pPr>
      <w:r>
        <w:t xml:space="preserve">Seclusion of Persons Detained under the </w:t>
      </w:r>
      <w:r w:rsidRPr="25E71CF3">
        <w:rPr>
          <w:i/>
          <w:iCs/>
        </w:rPr>
        <w:t>Mental Health Act 2015</w:t>
      </w:r>
    </w:p>
    <w:p w14:paraId="120C707B" w14:textId="77777777" w:rsidR="00A17048" w:rsidRDefault="3292E45B" w:rsidP="00A17048">
      <w:pPr>
        <w:pStyle w:val="ListBullet"/>
        <w:tabs>
          <w:tab w:val="num" w:pos="360"/>
        </w:tabs>
        <w:ind w:left="360" w:hanging="360"/>
      </w:pPr>
      <w:r>
        <w:t xml:space="preserve">Providing Physical Health Care across MHJHADS </w:t>
      </w:r>
    </w:p>
    <w:p w14:paraId="50DA51DE" w14:textId="04E9A285" w:rsidR="005F5BC2" w:rsidRPr="00697FEC" w:rsidRDefault="3292E45B" w:rsidP="00A17048">
      <w:pPr>
        <w:pStyle w:val="ListBullet"/>
        <w:tabs>
          <w:tab w:val="num" w:pos="360"/>
        </w:tabs>
        <w:ind w:left="360" w:hanging="360"/>
      </w:pPr>
      <w:r>
        <w:t>Discharge Summary Completion – Inpatient</w:t>
      </w:r>
    </w:p>
    <w:p w14:paraId="7258A34B" w14:textId="0B1E5F2B" w:rsidR="005A5137" w:rsidRPr="00697FEC" w:rsidRDefault="0869D636" w:rsidP="00A17048">
      <w:pPr>
        <w:pStyle w:val="ListBullet"/>
        <w:tabs>
          <w:tab w:val="num" w:pos="360"/>
        </w:tabs>
        <w:ind w:left="360" w:hanging="360"/>
      </w:pPr>
      <w:r>
        <w:t xml:space="preserve">Protective Security – Closed Circuit Television </w:t>
      </w:r>
    </w:p>
    <w:p w14:paraId="1826D437" w14:textId="638045CD" w:rsidR="00697FEC" w:rsidRDefault="0869D636" w:rsidP="00697FEC">
      <w:pPr>
        <w:pStyle w:val="ListBullet"/>
        <w:tabs>
          <w:tab w:val="num" w:pos="360"/>
        </w:tabs>
        <w:ind w:left="360" w:hanging="360"/>
      </w:pPr>
      <w:r>
        <w:t xml:space="preserve">Care of Persons subject to Forensic Mental Health Orders </w:t>
      </w:r>
    </w:p>
    <w:p w14:paraId="51956C35" w14:textId="342B2643" w:rsidR="00697FEC" w:rsidRDefault="0869D636" w:rsidP="00697FEC">
      <w:pPr>
        <w:pStyle w:val="ListBullet"/>
        <w:tabs>
          <w:tab w:val="num" w:pos="360"/>
        </w:tabs>
        <w:ind w:left="360" w:hanging="360"/>
      </w:pPr>
      <w:r>
        <w:t>Care of Persons subject to a Conditional Release Order</w:t>
      </w:r>
      <w:r w:rsidR="00A1631B">
        <w:t xml:space="preserve"> (CRO)</w:t>
      </w:r>
    </w:p>
    <w:p w14:paraId="318222B6" w14:textId="0B99B4C1" w:rsidR="00263EFA" w:rsidRDefault="5802A6F9" w:rsidP="00697FEC">
      <w:pPr>
        <w:pStyle w:val="ListBullet"/>
        <w:tabs>
          <w:tab w:val="num" w:pos="360"/>
        </w:tabs>
        <w:ind w:left="360" w:hanging="360"/>
      </w:pPr>
      <w:r>
        <w:t>Missing Patient Procedure</w:t>
      </w:r>
    </w:p>
    <w:p w14:paraId="1D80608F" w14:textId="28DE36C7" w:rsidR="00191DA8" w:rsidRDefault="73C9F976" w:rsidP="00697FEC">
      <w:pPr>
        <w:pStyle w:val="ListBullet"/>
        <w:tabs>
          <w:tab w:val="num" w:pos="360"/>
        </w:tabs>
        <w:ind w:left="360" w:hanging="360"/>
      </w:pPr>
      <w:r>
        <w:t>Adult Acute Mental Health Services</w:t>
      </w:r>
      <w:r w:rsidR="00A1631B">
        <w:t xml:space="preserve"> (AAMHS)</w:t>
      </w:r>
      <w:r>
        <w:t xml:space="preserve"> </w:t>
      </w:r>
    </w:p>
    <w:p w14:paraId="6F67BF63" w14:textId="7F28F41A" w:rsidR="002A21A4" w:rsidRPr="00554F52" w:rsidRDefault="0440C1E3" w:rsidP="00697FEC">
      <w:pPr>
        <w:pStyle w:val="ListBullet"/>
        <w:tabs>
          <w:tab w:val="num" w:pos="360"/>
        </w:tabs>
        <w:ind w:left="360" w:hanging="360"/>
      </w:pPr>
      <w:r w:rsidRPr="25E71CF3">
        <w:rPr>
          <w:rFonts w:asciiTheme="minorHAnsi" w:hAnsiTheme="minorHAnsi" w:cstheme="minorBidi"/>
        </w:rPr>
        <w:t xml:space="preserve">Bringing Food into Canberra Health Services (Adults and Children) </w:t>
      </w:r>
    </w:p>
    <w:p w14:paraId="77B496B9" w14:textId="4F45BDC3" w:rsidR="00554F52" w:rsidRPr="002A21A4" w:rsidRDefault="00554F52" w:rsidP="00697FEC">
      <w:pPr>
        <w:pStyle w:val="ListBullet"/>
        <w:tabs>
          <w:tab w:val="num" w:pos="360"/>
        </w:tabs>
        <w:ind w:left="360" w:hanging="360"/>
      </w:pPr>
      <w:r>
        <w:rPr>
          <w:rFonts w:asciiTheme="minorHAnsi" w:hAnsiTheme="minorHAnsi" w:cstheme="minorBidi"/>
        </w:rPr>
        <w:t>Animal Visits</w:t>
      </w:r>
      <w:r w:rsidR="00A1631B">
        <w:rPr>
          <w:rFonts w:asciiTheme="minorHAnsi" w:hAnsiTheme="minorHAnsi" w:cstheme="minorBidi"/>
        </w:rPr>
        <w:t xml:space="preserve"> Guideline</w:t>
      </w:r>
    </w:p>
    <w:p w14:paraId="77C53419" w14:textId="77777777" w:rsidR="005F5BC2" w:rsidRPr="000A7335" w:rsidRDefault="005F5BC2" w:rsidP="005F5BC2">
      <w:pPr>
        <w:ind w:left="360"/>
        <w:rPr>
          <w:rFonts w:cs="Arial"/>
          <w:szCs w:val="24"/>
        </w:rPr>
      </w:pPr>
    </w:p>
    <w:p w14:paraId="1F200CF2" w14:textId="77777777" w:rsidR="005F5BC2" w:rsidRDefault="005F5BC2" w:rsidP="00697FEC">
      <w:pPr>
        <w:ind w:left="218" w:hanging="218"/>
        <w:rPr>
          <w:b/>
        </w:rPr>
      </w:pPr>
      <w:r>
        <w:rPr>
          <w:b/>
        </w:rPr>
        <w:t>Standards</w:t>
      </w:r>
    </w:p>
    <w:p w14:paraId="2B9D6A52" w14:textId="4E618E6D" w:rsidR="005F5BC2" w:rsidRDefault="3292E45B" w:rsidP="005F5BC2">
      <w:pPr>
        <w:pStyle w:val="ListBullet"/>
        <w:tabs>
          <w:tab w:val="num" w:pos="360"/>
        </w:tabs>
        <w:ind w:left="360" w:hanging="360"/>
      </w:pPr>
      <w:r w:rsidRPr="00535FE3">
        <w:t>National</w:t>
      </w:r>
      <w:r w:rsidRPr="00535FE3">
        <w:rPr>
          <w:spacing w:val="-1"/>
        </w:rPr>
        <w:t xml:space="preserve"> </w:t>
      </w:r>
      <w:r w:rsidRPr="00535FE3">
        <w:t>Standards</w:t>
      </w:r>
      <w:r w:rsidRPr="00535FE3">
        <w:rPr>
          <w:spacing w:val="-2"/>
        </w:rPr>
        <w:t xml:space="preserve"> </w:t>
      </w:r>
      <w:r w:rsidRPr="00535FE3">
        <w:t>for</w:t>
      </w:r>
      <w:r w:rsidRPr="00535FE3">
        <w:rPr>
          <w:spacing w:val="-3"/>
        </w:rPr>
        <w:t xml:space="preserve"> </w:t>
      </w:r>
      <w:r w:rsidRPr="00535FE3">
        <w:t>Mental</w:t>
      </w:r>
      <w:r w:rsidRPr="00535FE3">
        <w:rPr>
          <w:spacing w:val="-4"/>
        </w:rPr>
        <w:t xml:space="preserve"> </w:t>
      </w:r>
      <w:r w:rsidRPr="00535FE3">
        <w:t>Health</w:t>
      </w:r>
      <w:r w:rsidRPr="00535FE3">
        <w:rPr>
          <w:spacing w:val="1"/>
        </w:rPr>
        <w:t xml:space="preserve"> </w:t>
      </w:r>
      <w:r w:rsidRPr="00535FE3">
        <w:t>Services</w:t>
      </w:r>
      <w:r w:rsidRPr="00535FE3">
        <w:rPr>
          <w:spacing w:val="-2"/>
        </w:rPr>
        <w:t xml:space="preserve"> </w:t>
      </w:r>
      <w:r w:rsidRPr="00535FE3">
        <w:t>2010</w:t>
      </w:r>
    </w:p>
    <w:p w14:paraId="00BDEE6B" w14:textId="20563658" w:rsidR="00944F8D" w:rsidRDefault="00944F8D" w:rsidP="005F5BC2">
      <w:pPr>
        <w:pStyle w:val="ListBullet"/>
        <w:tabs>
          <w:tab w:val="num" w:pos="360"/>
        </w:tabs>
        <w:ind w:left="360" w:hanging="360"/>
      </w:pPr>
      <w:r>
        <w:t>Forensic Mental Health Nursing Standards of Practice 2012</w:t>
      </w:r>
    </w:p>
    <w:p w14:paraId="2B7E34A6" w14:textId="1519F73E" w:rsidR="004A64E9" w:rsidRPr="00535FE3" w:rsidRDefault="004A64E9" w:rsidP="005F5BC2">
      <w:pPr>
        <w:pStyle w:val="ListBullet"/>
        <w:tabs>
          <w:tab w:val="num" w:pos="360"/>
        </w:tabs>
        <w:ind w:left="360" w:hanging="360"/>
      </w:pPr>
      <w:r>
        <w:t xml:space="preserve">Forensic Mental Health </w:t>
      </w:r>
      <w:r w:rsidR="00404F9A">
        <w:t xml:space="preserve">Standard </w:t>
      </w:r>
      <w:r>
        <w:t>Services 20</w:t>
      </w:r>
      <w:r w:rsidR="00404F9A">
        <w:t>16</w:t>
      </w:r>
    </w:p>
    <w:p w14:paraId="51048D6D" w14:textId="7E5FA569" w:rsidR="005F5BC2" w:rsidRPr="00BE2BA6" w:rsidRDefault="3292E45B" w:rsidP="005F5BC2">
      <w:pPr>
        <w:pStyle w:val="ListBullet"/>
        <w:tabs>
          <w:tab w:val="num" w:pos="360"/>
        </w:tabs>
        <w:ind w:left="360" w:hanging="360"/>
      </w:pPr>
      <w:r w:rsidRPr="00BE2BA6">
        <w:t>National</w:t>
      </w:r>
      <w:r w:rsidRPr="00BE2BA6">
        <w:rPr>
          <w:spacing w:val="-1"/>
        </w:rPr>
        <w:t xml:space="preserve"> </w:t>
      </w:r>
      <w:r w:rsidRPr="00BE2BA6">
        <w:t>Safety</w:t>
      </w:r>
      <w:r w:rsidRPr="00BE2BA6">
        <w:rPr>
          <w:spacing w:val="-1"/>
        </w:rPr>
        <w:t xml:space="preserve"> </w:t>
      </w:r>
      <w:r w:rsidRPr="00BE2BA6">
        <w:t>and Quality</w:t>
      </w:r>
      <w:r w:rsidRPr="00BE2BA6">
        <w:rPr>
          <w:spacing w:val="-1"/>
        </w:rPr>
        <w:t xml:space="preserve"> </w:t>
      </w:r>
      <w:r w:rsidRPr="00BE2BA6">
        <w:t>in</w:t>
      </w:r>
      <w:r w:rsidRPr="00BE2BA6">
        <w:rPr>
          <w:spacing w:val="-3"/>
        </w:rPr>
        <w:t xml:space="preserve"> </w:t>
      </w:r>
      <w:r w:rsidRPr="00BE2BA6">
        <w:t>Health</w:t>
      </w:r>
      <w:r w:rsidRPr="00BE2BA6">
        <w:rPr>
          <w:spacing w:val="1"/>
        </w:rPr>
        <w:t xml:space="preserve"> </w:t>
      </w:r>
      <w:r w:rsidRPr="00BE2BA6">
        <w:t>Service</w:t>
      </w:r>
      <w:r w:rsidRPr="00BE2BA6">
        <w:rPr>
          <w:spacing w:val="-3"/>
        </w:rPr>
        <w:t xml:space="preserve"> </w:t>
      </w:r>
      <w:r w:rsidR="00FC2859" w:rsidRPr="00BE2BA6">
        <w:rPr>
          <w:spacing w:val="-3"/>
        </w:rPr>
        <w:t xml:space="preserve">(NSQHS) </w:t>
      </w:r>
      <w:r w:rsidRPr="00BE2BA6">
        <w:t>Standards</w:t>
      </w:r>
      <w:r w:rsidRPr="00BE2BA6">
        <w:rPr>
          <w:spacing w:val="-3"/>
        </w:rPr>
        <w:t xml:space="preserve"> </w:t>
      </w:r>
      <w:r w:rsidR="00FC2859" w:rsidRPr="00BE2BA6">
        <w:rPr>
          <w:spacing w:val="-3"/>
        </w:rPr>
        <w:t>2021</w:t>
      </w:r>
    </w:p>
    <w:p w14:paraId="2798E46F" w14:textId="6D641DA6" w:rsidR="00FC2859" w:rsidRPr="00BE2BA6" w:rsidRDefault="00FC2859" w:rsidP="004745AD">
      <w:pPr>
        <w:pStyle w:val="ListBullet"/>
        <w:numPr>
          <w:ilvl w:val="0"/>
          <w:numId w:val="30"/>
        </w:numPr>
        <w:ind w:left="567" w:hanging="283"/>
      </w:pPr>
      <w:r w:rsidRPr="00BE2BA6">
        <w:t>Clinical Governance</w:t>
      </w:r>
    </w:p>
    <w:p w14:paraId="05CAA1B3" w14:textId="6F84E7C7" w:rsidR="00FC2859" w:rsidRPr="00BE2BA6" w:rsidRDefault="00FC2859" w:rsidP="004745AD">
      <w:pPr>
        <w:pStyle w:val="ListBullet"/>
        <w:numPr>
          <w:ilvl w:val="0"/>
          <w:numId w:val="30"/>
        </w:numPr>
        <w:ind w:left="567" w:hanging="283"/>
      </w:pPr>
      <w:r w:rsidRPr="00BE2BA6">
        <w:t>Partnering with consumers</w:t>
      </w:r>
    </w:p>
    <w:p w14:paraId="5BE6C112" w14:textId="5DB94729" w:rsidR="00FC2859" w:rsidRPr="00BE2BA6" w:rsidRDefault="00FC2859" w:rsidP="004745AD">
      <w:pPr>
        <w:pStyle w:val="ListBullet"/>
        <w:numPr>
          <w:ilvl w:val="0"/>
          <w:numId w:val="30"/>
        </w:numPr>
        <w:ind w:left="567" w:hanging="283"/>
      </w:pPr>
      <w:r w:rsidRPr="00BE2BA6">
        <w:t xml:space="preserve">Preventing and controlling infections </w:t>
      </w:r>
    </w:p>
    <w:p w14:paraId="1C02FED5" w14:textId="467C4D01" w:rsidR="00FC2859" w:rsidRPr="00BE2BA6" w:rsidRDefault="00FC2859" w:rsidP="004745AD">
      <w:pPr>
        <w:pStyle w:val="ListBullet"/>
        <w:numPr>
          <w:ilvl w:val="0"/>
          <w:numId w:val="30"/>
        </w:numPr>
        <w:ind w:left="567" w:hanging="283"/>
      </w:pPr>
      <w:r w:rsidRPr="00BE2BA6">
        <w:t>Medical safety</w:t>
      </w:r>
    </w:p>
    <w:p w14:paraId="6D2AC6F5" w14:textId="00121E8A" w:rsidR="00FC2859" w:rsidRPr="00BE2BA6" w:rsidRDefault="00FC2859" w:rsidP="004745AD">
      <w:pPr>
        <w:pStyle w:val="ListBullet"/>
        <w:numPr>
          <w:ilvl w:val="0"/>
          <w:numId w:val="30"/>
        </w:numPr>
        <w:ind w:left="567" w:hanging="283"/>
      </w:pPr>
      <w:r w:rsidRPr="00BE2BA6">
        <w:t xml:space="preserve">Comprehensive care </w:t>
      </w:r>
    </w:p>
    <w:p w14:paraId="37D3EDD5" w14:textId="42254DE0" w:rsidR="00FC2859" w:rsidRPr="00BE2BA6" w:rsidRDefault="00FC2859" w:rsidP="004745AD">
      <w:pPr>
        <w:pStyle w:val="ListBullet"/>
        <w:numPr>
          <w:ilvl w:val="0"/>
          <w:numId w:val="30"/>
        </w:numPr>
        <w:ind w:left="567" w:hanging="283"/>
      </w:pPr>
      <w:r w:rsidRPr="00BE2BA6">
        <w:t>Communication for safety</w:t>
      </w:r>
    </w:p>
    <w:p w14:paraId="48390335" w14:textId="39BF8177" w:rsidR="00FC2859" w:rsidRPr="00BE2BA6" w:rsidRDefault="00FC2859" w:rsidP="004745AD">
      <w:pPr>
        <w:pStyle w:val="ListBullet"/>
        <w:numPr>
          <w:ilvl w:val="0"/>
          <w:numId w:val="30"/>
        </w:numPr>
        <w:ind w:left="567" w:hanging="283"/>
      </w:pPr>
      <w:r w:rsidRPr="00BE2BA6">
        <w:t xml:space="preserve">Blood management </w:t>
      </w:r>
    </w:p>
    <w:p w14:paraId="0ABE07B4" w14:textId="3E38E43E" w:rsidR="00FC2859" w:rsidRPr="00BE2BA6" w:rsidRDefault="00FC2859" w:rsidP="004745AD">
      <w:pPr>
        <w:pStyle w:val="ListBullet"/>
        <w:numPr>
          <w:ilvl w:val="0"/>
          <w:numId w:val="30"/>
        </w:numPr>
        <w:ind w:left="567" w:hanging="283"/>
      </w:pPr>
      <w:r w:rsidRPr="00BE2BA6">
        <w:rPr>
          <w:rFonts w:cs="Arial"/>
          <w:szCs w:val="24"/>
        </w:rPr>
        <w:t xml:space="preserve">Recognising and responding to Acute Deterioration </w:t>
      </w:r>
    </w:p>
    <w:p w14:paraId="0F0CA01A" w14:textId="26EF1D04" w:rsidR="00FC2859" w:rsidRPr="00BE2BA6" w:rsidRDefault="00FC2859" w:rsidP="004745AD">
      <w:pPr>
        <w:pStyle w:val="ListBullet"/>
        <w:numPr>
          <w:ilvl w:val="0"/>
          <w:numId w:val="30"/>
        </w:numPr>
        <w:ind w:left="567" w:hanging="283"/>
      </w:pPr>
      <w:r w:rsidRPr="00BE2BA6">
        <w:rPr>
          <w:rFonts w:cs="Arial"/>
          <w:szCs w:val="24"/>
        </w:rPr>
        <w:t xml:space="preserve">Medication Safety </w:t>
      </w:r>
    </w:p>
    <w:p w14:paraId="3F4AC2ED" w14:textId="02D683AE" w:rsidR="00923588" w:rsidRPr="00923588" w:rsidRDefault="00923588" w:rsidP="00FC2859">
      <w:pPr>
        <w:pStyle w:val="ListBullet"/>
        <w:numPr>
          <w:ilvl w:val="0"/>
          <w:numId w:val="0"/>
        </w:numPr>
        <w:ind w:left="360"/>
        <w:rPr>
          <w:rFonts w:cs="Arial"/>
          <w:szCs w:val="24"/>
        </w:rPr>
      </w:pPr>
      <w:r>
        <w:rPr>
          <w:rFonts w:cs="Arial"/>
          <w:szCs w:val="24"/>
        </w:rPr>
        <w:t xml:space="preserve"> </w:t>
      </w:r>
    </w:p>
    <w:p w14:paraId="73140E40" w14:textId="77777777" w:rsidR="005F5BC2" w:rsidRPr="00201FB6" w:rsidRDefault="005F5BC2" w:rsidP="005F5BC2">
      <w:pPr>
        <w:rPr>
          <w:b/>
        </w:rPr>
      </w:pPr>
      <w:r w:rsidRPr="00201FB6">
        <w:rPr>
          <w:b/>
        </w:rPr>
        <w:t>Legislation</w:t>
      </w:r>
    </w:p>
    <w:p w14:paraId="03EE04A1" w14:textId="77777777" w:rsidR="005F5BC2" w:rsidRPr="00E6368B" w:rsidRDefault="3292E45B" w:rsidP="25E71CF3">
      <w:pPr>
        <w:pStyle w:val="ListBullet"/>
        <w:tabs>
          <w:tab w:val="num" w:pos="360"/>
        </w:tabs>
        <w:ind w:left="360" w:hanging="360"/>
        <w:rPr>
          <w:i/>
          <w:iCs/>
        </w:rPr>
      </w:pPr>
      <w:r w:rsidRPr="25E71CF3">
        <w:rPr>
          <w:i/>
          <w:iCs/>
        </w:rPr>
        <w:t>Mental Health Act 2015</w:t>
      </w:r>
    </w:p>
    <w:p w14:paraId="4EF6DA41" w14:textId="77777777" w:rsidR="005F5BC2" w:rsidRPr="00E6368B" w:rsidRDefault="3292E45B" w:rsidP="25E71CF3">
      <w:pPr>
        <w:pStyle w:val="ListBullet"/>
        <w:tabs>
          <w:tab w:val="num" w:pos="360"/>
        </w:tabs>
        <w:ind w:left="360" w:hanging="360"/>
        <w:rPr>
          <w:i/>
          <w:iCs/>
        </w:rPr>
      </w:pPr>
      <w:r w:rsidRPr="25E71CF3">
        <w:rPr>
          <w:i/>
          <w:iCs/>
        </w:rPr>
        <w:t>Mental Health (Secure Facilities) Act 2016</w:t>
      </w:r>
    </w:p>
    <w:p w14:paraId="188CAE76" w14:textId="77777777" w:rsidR="005F5BC2" w:rsidRPr="00E6368B" w:rsidRDefault="3292E45B" w:rsidP="25E71CF3">
      <w:pPr>
        <w:pStyle w:val="ListBullet"/>
        <w:tabs>
          <w:tab w:val="num" w:pos="360"/>
        </w:tabs>
        <w:ind w:left="360" w:hanging="360"/>
        <w:rPr>
          <w:i/>
          <w:iCs/>
        </w:rPr>
      </w:pPr>
      <w:r w:rsidRPr="25E71CF3">
        <w:rPr>
          <w:i/>
          <w:iCs/>
        </w:rPr>
        <w:lastRenderedPageBreak/>
        <w:t>Human Rights Act 2004</w:t>
      </w:r>
    </w:p>
    <w:p w14:paraId="577B0596" w14:textId="77777777" w:rsidR="005F5BC2" w:rsidRPr="00E6368B" w:rsidRDefault="3292E45B" w:rsidP="25E71CF3">
      <w:pPr>
        <w:pStyle w:val="ListBullet"/>
        <w:tabs>
          <w:tab w:val="num" w:pos="360"/>
        </w:tabs>
        <w:ind w:left="360" w:hanging="360"/>
        <w:rPr>
          <w:i/>
          <w:iCs/>
        </w:rPr>
      </w:pPr>
      <w:r w:rsidRPr="25E71CF3">
        <w:rPr>
          <w:i/>
          <w:iCs/>
        </w:rPr>
        <w:t>Health Records (Privacy and Access) Act 1997</w:t>
      </w:r>
    </w:p>
    <w:p w14:paraId="25922688" w14:textId="77777777" w:rsidR="005F5BC2" w:rsidRPr="00E6368B" w:rsidRDefault="3292E45B" w:rsidP="25E71CF3">
      <w:pPr>
        <w:pStyle w:val="ListBullet"/>
        <w:tabs>
          <w:tab w:val="num" w:pos="360"/>
        </w:tabs>
        <w:ind w:left="360" w:hanging="360"/>
        <w:rPr>
          <w:i/>
          <w:iCs/>
        </w:rPr>
      </w:pPr>
      <w:r w:rsidRPr="25E71CF3">
        <w:rPr>
          <w:i/>
          <w:iCs/>
        </w:rPr>
        <w:t>Information</w:t>
      </w:r>
      <w:r w:rsidRPr="25E71CF3">
        <w:rPr>
          <w:i/>
          <w:iCs/>
          <w:spacing w:val="-2"/>
        </w:rPr>
        <w:t xml:space="preserve"> </w:t>
      </w:r>
      <w:r w:rsidRPr="25E71CF3">
        <w:rPr>
          <w:i/>
          <w:iCs/>
        </w:rPr>
        <w:t>Privacy Act</w:t>
      </w:r>
      <w:r w:rsidRPr="25E71CF3">
        <w:rPr>
          <w:i/>
          <w:iCs/>
          <w:spacing w:val="-4"/>
        </w:rPr>
        <w:t xml:space="preserve"> </w:t>
      </w:r>
      <w:r w:rsidRPr="25E71CF3">
        <w:rPr>
          <w:i/>
          <w:iCs/>
        </w:rPr>
        <w:t>2014</w:t>
      </w:r>
    </w:p>
    <w:p w14:paraId="63739207" w14:textId="342E6016" w:rsidR="005F5BC2" w:rsidRPr="00E6368B" w:rsidRDefault="3292E45B" w:rsidP="25E71CF3">
      <w:pPr>
        <w:pStyle w:val="ListBullet"/>
        <w:tabs>
          <w:tab w:val="num" w:pos="360"/>
        </w:tabs>
        <w:ind w:left="360" w:hanging="360"/>
        <w:rPr>
          <w:i/>
          <w:iCs/>
        </w:rPr>
      </w:pPr>
      <w:r w:rsidRPr="25E71CF3">
        <w:rPr>
          <w:i/>
          <w:iCs/>
        </w:rPr>
        <w:t>Carers</w:t>
      </w:r>
      <w:r w:rsidRPr="25E71CF3">
        <w:rPr>
          <w:i/>
          <w:iCs/>
          <w:spacing w:val="-1"/>
        </w:rPr>
        <w:t xml:space="preserve"> </w:t>
      </w:r>
      <w:r w:rsidRPr="25E71CF3">
        <w:rPr>
          <w:i/>
          <w:iCs/>
        </w:rPr>
        <w:t>Recognition</w:t>
      </w:r>
      <w:r w:rsidRPr="25E71CF3">
        <w:rPr>
          <w:i/>
          <w:iCs/>
          <w:spacing w:val="-2"/>
        </w:rPr>
        <w:t xml:space="preserve"> </w:t>
      </w:r>
      <w:r w:rsidRPr="25E71CF3">
        <w:rPr>
          <w:i/>
          <w:iCs/>
        </w:rPr>
        <w:t>Act 20</w:t>
      </w:r>
      <w:r w:rsidR="75E930B8" w:rsidRPr="25E71CF3">
        <w:rPr>
          <w:i/>
          <w:iCs/>
        </w:rPr>
        <w:t>21</w:t>
      </w:r>
    </w:p>
    <w:p w14:paraId="1FB1761E" w14:textId="77777777" w:rsidR="005F5BC2" w:rsidRDefault="3292E45B" w:rsidP="25E71CF3">
      <w:pPr>
        <w:pStyle w:val="ListBullet"/>
        <w:tabs>
          <w:tab w:val="num" w:pos="360"/>
        </w:tabs>
        <w:ind w:left="360" w:hanging="360"/>
        <w:rPr>
          <w:i/>
          <w:iCs/>
        </w:rPr>
      </w:pPr>
      <w:r w:rsidRPr="25E71CF3">
        <w:rPr>
          <w:i/>
          <w:iCs/>
        </w:rPr>
        <w:t>Work Health and Safety Act 2011</w:t>
      </w:r>
    </w:p>
    <w:p w14:paraId="760D17A4" w14:textId="77777777" w:rsidR="005F5BC2" w:rsidRDefault="005F5BC2" w:rsidP="005F5BC2">
      <w:pPr>
        <w:ind w:left="360"/>
        <w:rPr>
          <w:rFonts w:cs="Arial"/>
          <w:szCs w:val="24"/>
        </w:rPr>
      </w:pPr>
    </w:p>
    <w:p w14:paraId="6F50D800" w14:textId="77777777" w:rsidR="005F5BC2" w:rsidRDefault="005F5BC2" w:rsidP="00ED44AC">
      <w:pPr>
        <w:ind w:left="360" w:hanging="360"/>
        <w:rPr>
          <w:rFonts w:cs="Arial"/>
          <w:szCs w:val="24"/>
        </w:rPr>
      </w:pPr>
      <w:r>
        <w:rPr>
          <w:rFonts w:cs="Arial"/>
          <w:b/>
          <w:bCs/>
          <w:szCs w:val="24"/>
        </w:rPr>
        <w:t>Other</w:t>
      </w:r>
    </w:p>
    <w:p w14:paraId="47A07167" w14:textId="47920E12" w:rsidR="009B22D9" w:rsidRDefault="005C226A" w:rsidP="009B22D9">
      <w:pPr>
        <w:pStyle w:val="ListBullet"/>
        <w:tabs>
          <w:tab w:val="num" w:pos="360"/>
        </w:tabs>
        <w:ind w:left="360" w:hanging="360"/>
      </w:pPr>
      <w:r>
        <w:t xml:space="preserve">2024 </w:t>
      </w:r>
      <w:r w:rsidR="009B22D9">
        <w:t xml:space="preserve">Forensic Mental Health Inpatient Services </w:t>
      </w:r>
      <w:r w:rsidR="009B22D9" w:rsidRPr="00535FE3">
        <w:t>Model of</w:t>
      </w:r>
      <w:r w:rsidR="009B22D9" w:rsidRPr="00535FE3">
        <w:rPr>
          <w:spacing w:val="-1"/>
        </w:rPr>
        <w:t xml:space="preserve"> </w:t>
      </w:r>
      <w:r w:rsidR="009B22D9" w:rsidRPr="00535FE3">
        <w:t>Care</w:t>
      </w:r>
    </w:p>
    <w:p w14:paraId="4AFADC27" w14:textId="77777777" w:rsidR="005F5BC2" w:rsidRDefault="3292E45B" w:rsidP="005F5BC2">
      <w:pPr>
        <w:pStyle w:val="ListBullet"/>
        <w:tabs>
          <w:tab w:val="num" w:pos="360"/>
        </w:tabs>
        <w:ind w:left="360" w:hanging="360"/>
      </w:pPr>
      <w:r>
        <w:t>Australian Charter of Healthcare Rights</w:t>
      </w:r>
    </w:p>
    <w:p w14:paraId="3281CCEF" w14:textId="2E8BF9CC" w:rsidR="005F5BC2" w:rsidRDefault="3292E45B" w:rsidP="005F5BC2">
      <w:pPr>
        <w:pStyle w:val="ListBullet"/>
        <w:tabs>
          <w:tab w:val="num" w:pos="360"/>
        </w:tabs>
        <w:ind w:left="360" w:hanging="360"/>
      </w:pPr>
      <w:r>
        <w:t xml:space="preserve">ACT Charter of rights for people who experience mental health illness </w:t>
      </w:r>
    </w:p>
    <w:p w14:paraId="0EE75E4F" w14:textId="77777777" w:rsidR="00697FEC" w:rsidRDefault="0869D636" w:rsidP="00697FEC">
      <w:pPr>
        <w:pStyle w:val="ListBullet"/>
        <w:tabs>
          <w:tab w:val="num" w:pos="360"/>
        </w:tabs>
        <w:ind w:left="360" w:hanging="360"/>
      </w:pPr>
      <w:r w:rsidRPr="00535FE3">
        <w:t>Dhulwa Security Operational Framework</w:t>
      </w:r>
      <w:r w:rsidRPr="00535FE3">
        <w:rPr>
          <w:spacing w:val="-52"/>
        </w:rPr>
        <w:t xml:space="preserve"> </w:t>
      </w:r>
    </w:p>
    <w:p w14:paraId="7366921C" w14:textId="2AFBB825" w:rsidR="002A21A4" w:rsidRPr="00BE2BA6" w:rsidRDefault="0440C1E3" w:rsidP="00697FEC">
      <w:pPr>
        <w:pStyle w:val="ListBullet"/>
        <w:tabs>
          <w:tab w:val="num" w:pos="360"/>
        </w:tabs>
        <w:ind w:left="360" w:hanging="360"/>
      </w:pPr>
      <w:r w:rsidRPr="00BE2BA6">
        <w:t xml:space="preserve">Partnering with Consumers Framework </w:t>
      </w:r>
    </w:p>
    <w:p w14:paraId="47793B27" w14:textId="5B06D1BB" w:rsidR="00F34CBC" w:rsidRPr="00BE2BA6" w:rsidRDefault="00F34CBC" w:rsidP="00697FEC">
      <w:pPr>
        <w:pStyle w:val="ListBullet"/>
        <w:tabs>
          <w:tab w:val="num" w:pos="360"/>
        </w:tabs>
        <w:ind w:left="360" w:hanging="360"/>
      </w:pPr>
      <w:r w:rsidRPr="00BE2BA6">
        <w:t>Chief Psychiatrist Advisory Notes</w:t>
      </w:r>
      <w:r w:rsidR="00BE2BA6">
        <w:t>:</w:t>
      </w:r>
    </w:p>
    <w:p w14:paraId="43A17C81" w14:textId="10DF16F8" w:rsidR="00F34CBC" w:rsidRDefault="00F34CBC" w:rsidP="004745AD">
      <w:pPr>
        <w:pStyle w:val="ListBullet"/>
        <w:numPr>
          <w:ilvl w:val="0"/>
          <w:numId w:val="29"/>
        </w:numPr>
        <w:ind w:left="567" w:hanging="283"/>
      </w:pPr>
      <w:r>
        <w:t xml:space="preserve">AN23-15 - Access and disclosure of personal health information between members of a person’s treatment team </w:t>
      </w:r>
    </w:p>
    <w:p w14:paraId="42068418" w14:textId="16D7718C" w:rsidR="00F34CBC" w:rsidRDefault="00F34CBC" w:rsidP="004745AD">
      <w:pPr>
        <w:pStyle w:val="ListBullet"/>
        <w:numPr>
          <w:ilvl w:val="0"/>
          <w:numId w:val="29"/>
        </w:numPr>
        <w:ind w:left="567" w:hanging="283"/>
      </w:pPr>
      <w:r>
        <w:t>AN23-1</w:t>
      </w:r>
      <w:r w:rsidR="00F05124">
        <w:t>4</w:t>
      </w:r>
      <w:r>
        <w:t xml:space="preserve"> Disclosure of health information to carers</w:t>
      </w:r>
    </w:p>
    <w:p w14:paraId="641A86D2" w14:textId="2F137318" w:rsidR="00F34CBC" w:rsidRPr="002A21A4" w:rsidRDefault="00F34CBC" w:rsidP="004745AD">
      <w:pPr>
        <w:pStyle w:val="ListBullet"/>
        <w:numPr>
          <w:ilvl w:val="0"/>
          <w:numId w:val="29"/>
        </w:numPr>
        <w:ind w:left="567" w:hanging="283"/>
      </w:pPr>
      <w:r>
        <w:t xml:space="preserve">AN23-16 Disclosure of health information to </w:t>
      </w:r>
      <w:r w:rsidR="00944F8D">
        <w:t xml:space="preserve">Substitute </w:t>
      </w:r>
      <w:r>
        <w:t>D</w:t>
      </w:r>
      <w:r w:rsidR="00944F8D">
        <w:t xml:space="preserve">ecision </w:t>
      </w:r>
      <w:r>
        <w:t>M</w:t>
      </w:r>
      <w:r w:rsidR="00944F8D">
        <w:t>akers</w:t>
      </w:r>
    </w:p>
    <w:p w14:paraId="2F51A8CA" w14:textId="77777777" w:rsidR="007B6904" w:rsidRDefault="00CC7063"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2A54D747" w:rsidR="00FF56DD" w:rsidRPr="000F1F60" w:rsidRDefault="00FF56DD" w:rsidP="004213C3">
            <w:pPr>
              <w:pStyle w:val="Heading1"/>
            </w:pPr>
            <w:bookmarkStart w:id="106" w:name="_Toc163200254"/>
            <w:r>
              <w:t>Definition of Terms</w:t>
            </w:r>
            <w:bookmarkEnd w:id="106"/>
            <w:r>
              <w:t xml:space="preserve">  </w:t>
            </w:r>
          </w:p>
        </w:tc>
      </w:tr>
    </w:tbl>
    <w:p w14:paraId="2F51A8D8" w14:textId="77777777" w:rsidR="00FF56DD" w:rsidRDefault="00FF56DD" w:rsidP="00FF56DD">
      <w:pPr>
        <w:rPr>
          <w:rFonts w:cs="Arial"/>
          <w:szCs w:val="24"/>
        </w:rPr>
      </w:pPr>
    </w:p>
    <w:p w14:paraId="1E9A1201" w14:textId="77777777" w:rsidR="001E7B35" w:rsidRPr="005C226A" w:rsidRDefault="001E7B35" w:rsidP="001E7B35">
      <w:pPr>
        <w:autoSpaceDE w:val="0"/>
        <w:autoSpaceDN w:val="0"/>
        <w:adjustRightInd w:val="0"/>
        <w:rPr>
          <w:rFonts w:asciiTheme="minorHAnsi" w:hAnsiTheme="minorHAnsi" w:cs="Arial"/>
          <w:bCs/>
          <w:i/>
          <w:szCs w:val="24"/>
        </w:rPr>
      </w:pPr>
      <w:r w:rsidRPr="005C226A">
        <w:rPr>
          <w:rFonts w:asciiTheme="minorHAnsi" w:hAnsiTheme="minorHAnsi" w:cs="Arial"/>
          <w:bCs/>
          <w:iCs/>
          <w:szCs w:val="24"/>
        </w:rPr>
        <w:t>Person in Charge</w:t>
      </w:r>
      <w:r w:rsidRPr="005C226A">
        <w:rPr>
          <w:rFonts w:asciiTheme="minorHAnsi" w:hAnsiTheme="minorHAnsi" w:cs="Arial"/>
          <w:bCs/>
          <w:i/>
          <w:szCs w:val="24"/>
        </w:rPr>
        <w:t xml:space="preserve"> </w:t>
      </w:r>
      <w:r w:rsidRPr="005C226A">
        <w:rPr>
          <w:rFonts w:asciiTheme="minorHAnsi" w:hAnsiTheme="minorHAnsi" w:cs="Arial"/>
          <w:bCs/>
          <w:iCs/>
          <w:szCs w:val="24"/>
        </w:rPr>
        <w:t>means the Assistant Director of Nursing (business hours), or most senior nurse (after hours).</w:t>
      </w:r>
      <w:r w:rsidRPr="005C226A">
        <w:rPr>
          <w:rFonts w:asciiTheme="minorHAnsi" w:hAnsiTheme="minorHAnsi" w:cs="Arial"/>
          <w:bCs/>
          <w:i/>
          <w:szCs w:val="24"/>
        </w:rPr>
        <w:t xml:space="preserve"> </w:t>
      </w:r>
    </w:p>
    <w:p w14:paraId="18907AC0" w14:textId="77777777" w:rsidR="001E7B35" w:rsidRPr="005C226A" w:rsidRDefault="001E7B35" w:rsidP="25E71CF3">
      <w:pPr>
        <w:rPr>
          <w:rFonts w:cs="Arial"/>
          <w:bCs/>
        </w:rPr>
      </w:pPr>
    </w:p>
    <w:p w14:paraId="59D0B7BF" w14:textId="52442646" w:rsidR="001E7B35" w:rsidRPr="005C226A" w:rsidRDefault="00F34CBC" w:rsidP="001E7B35">
      <w:pPr>
        <w:rPr>
          <w:rFonts w:eastAsia="Calibri"/>
          <w:bCs/>
        </w:rPr>
      </w:pPr>
      <w:r w:rsidRPr="005C226A">
        <w:rPr>
          <w:rFonts w:cs="Arial"/>
          <w:bCs/>
        </w:rPr>
        <w:t xml:space="preserve">Delegated officer for </w:t>
      </w:r>
      <w:r w:rsidR="00EC530B">
        <w:rPr>
          <w:rFonts w:cs="Arial"/>
          <w:bCs/>
        </w:rPr>
        <w:t xml:space="preserve">Section 8 - </w:t>
      </w:r>
      <w:r w:rsidRPr="005C226A">
        <w:rPr>
          <w:rFonts w:cs="Arial"/>
          <w:bCs/>
        </w:rPr>
        <w:t>Electronic Communication</w:t>
      </w:r>
      <w:r w:rsidR="001E7B35" w:rsidRPr="005C226A">
        <w:rPr>
          <w:rFonts w:cs="Arial"/>
          <w:bCs/>
        </w:rPr>
        <w:t xml:space="preserve">, </w:t>
      </w:r>
      <w:r w:rsidR="00AE4FD2">
        <w:rPr>
          <w:rFonts w:cs="Arial"/>
          <w:bCs/>
        </w:rPr>
        <w:t xml:space="preserve">is the </w:t>
      </w:r>
      <w:r w:rsidR="001E7B35" w:rsidRPr="005C226A">
        <w:rPr>
          <w:bCs/>
          <w:szCs w:val="24"/>
        </w:rPr>
        <w:t xml:space="preserve">Operational Director, </w:t>
      </w:r>
      <w:r w:rsidR="001E7B35" w:rsidRPr="005C226A">
        <w:rPr>
          <w:rFonts w:eastAsia="Calibri"/>
          <w:bCs/>
        </w:rPr>
        <w:t xml:space="preserve">Forensic Mental Health Service, </w:t>
      </w:r>
      <w:r w:rsidR="001E7B35" w:rsidRPr="005C226A">
        <w:rPr>
          <w:bCs/>
        </w:rPr>
        <w:t xml:space="preserve">Clinical Director, Forensic Mental Health Services, Dhulwa Consultant Psychiatrists and On- Call, Assistant Director of Nursing (ADON), Director of Nursing, MHJHADS, CHS Executive on Call. </w:t>
      </w:r>
    </w:p>
    <w:p w14:paraId="27BF8130" w14:textId="77777777" w:rsidR="001E7B35" w:rsidRPr="005C226A" w:rsidRDefault="001E7B35" w:rsidP="25E71CF3">
      <w:pPr>
        <w:rPr>
          <w:rFonts w:cs="Arial"/>
          <w:bCs/>
        </w:rPr>
      </w:pPr>
    </w:p>
    <w:p w14:paraId="355B0109" w14:textId="5ACCC858" w:rsidR="001D3D5A" w:rsidRPr="005C226A" w:rsidRDefault="4EA0FE02" w:rsidP="00BE2BA6">
      <w:pPr>
        <w:rPr>
          <w:rFonts w:cs="Arial"/>
          <w:bCs/>
          <w:iCs/>
          <w:szCs w:val="24"/>
        </w:rPr>
      </w:pPr>
      <w:r w:rsidRPr="005C226A">
        <w:rPr>
          <w:rFonts w:cs="Arial"/>
          <w:bCs/>
        </w:rPr>
        <w:t>Capture Visual Data means a person captures visual data of another person if the person captures moving or still images of the other person by a camera or any other means</w:t>
      </w:r>
      <w:r w:rsidR="00BE2BA6" w:rsidRPr="005C226A">
        <w:rPr>
          <w:rFonts w:cs="Arial"/>
          <w:bCs/>
        </w:rPr>
        <w:t xml:space="preserve">. </w:t>
      </w:r>
    </w:p>
    <w:p w14:paraId="2F51A8DB" w14:textId="77777777" w:rsidR="00FF56DD" w:rsidRDefault="00CC7063"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107" w:name="_Toc389473290"/>
            <w:bookmarkStart w:id="108" w:name="_Toc163200255"/>
            <w:r>
              <w:t>Search Terms</w:t>
            </w:r>
            <w:bookmarkEnd w:id="107"/>
            <w:bookmarkEnd w:id="108"/>
            <w:r>
              <w:t xml:space="preserve"> </w:t>
            </w:r>
          </w:p>
        </w:tc>
      </w:tr>
    </w:tbl>
    <w:p w14:paraId="2F51A8DE" w14:textId="77777777" w:rsidR="007B6904" w:rsidRDefault="007B6904" w:rsidP="007B6904">
      <w:pPr>
        <w:rPr>
          <w:rFonts w:cs="Calibri,Bold"/>
          <w:bCs/>
          <w:i/>
          <w:szCs w:val="24"/>
          <w:lang w:eastAsia="en-AU"/>
        </w:rPr>
      </w:pPr>
    </w:p>
    <w:p w14:paraId="26528D84" w14:textId="5F349880" w:rsidR="008A5731" w:rsidRPr="00BD6F84" w:rsidRDefault="008A5731" w:rsidP="008A5731">
      <w:pPr>
        <w:rPr>
          <w:highlight w:val="yellow"/>
          <w:lang w:eastAsia="en-AU"/>
        </w:rPr>
      </w:pPr>
      <w:r w:rsidRPr="00B53F23">
        <w:rPr>
          <w:rFonts w:cs="Calibri,Bold"/>
          <w:bCs/>
          <w:iCs/>
          <w:szCs w:val="24"/>
          <w:lang w:eastAsia="en-AU"/>
        </w:rPr>
        <w:t xml:space="preserve">Dhulwa, </w:t>
      </w:r>
      <w:r>
        <w:rPr>
          <w:rFonts w:cs="Calibri,Bold"/>
          <w:bCs/>
          <w:iCs/>
          <w:szCs w:val="24"/>
          <w:lang w:eastAsia="en-AU"/>
        </w:rPr>
        <w:t xml:space="preserve">DMHU, </w:t>
      </w:r>
      <w:r w:rsidR="00697FEC">
        <w:rPr>
          <w:lang w:eastAsia="en-AU"/>
        </w:rPr>
        <w:t>s</w:t>
      </w:r>
      <w:r w:rsidRPr="00E6368B">
        <w:rPr>
          <w:lang w:eastAsia="en-AU"/>
        </w:rPr>
        <w:t>ecure</w:t>
      </w:r>
      <w:r>
        <w:rPr>
          <w:lang w:eastAsia="en-AU"/>
        </w:rPr>
        <w:t xml:space="preserve">, meals, cutlery, security, </w:t>
      </w:r>
      <w:r w:rsidR="007B5277">
        <w:rPr>
          <w:lang w:eastAsia="en-AU"/>
        </w:rPr>
        <w:t xml:space="preserve">forensic, </w:t>
      </w:r>
      <w:r>
        <w:rPr>
          <w:lang w:eastAsia="en-AU"/>
        </w:rPr>
        <w:t xml:space="preserve">prohibited item, visitor, referral, admission, inpatient care, risk assessment, CRA, </w:t>
      </w:r>
      <w:r w:rsidR="007B5277">
        <w:rPr>
          <w:lang w:eastAsia="en-AU"/>
        </w:rPr>
        <w:t xml:space="preserve">TRPIM, DUNDRUM, </w:t>
      </w:r>
      <w:r w:rsidR="005C226A">
        <w:rPr>
          <w:lang w:eastAsia="en-AU"/>
        </w:rPr>
        <w:t xml:space="preserve">environment </w:t>
      </w:r>
      <w:r>
        <w:rPr>
          <w:lang w:eastAsia="en-AU"/>
        </w:rPr>
        <w:t>safety check, environment, medication, supervision, daily routine,</w:t>
      </w:r>
      <w:r w:rsidR="00697FEC">
        <w:rPr>
          <w:lang w:eastAsia="en-AU"/>
        </w:rPr>
        <w:t xml:space="preserve"> therapy framework.</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Default="00CC7063" w:rsidP="00AC7025">
      <w:pPr>
        <w:jc w:val="right"/>
        <w:rPr>
          <w:rStyle w:val="Hyperlink"/>
          <w:rFonts w:cs="Arial"/>
          <w:i/>
          <w:szCs w:val="24"/>
        </w:rPr>
      </w:pPr>
      <w:hyperlink w:anchor="Contents" w:history="1">
        <w:r w:rsidR="007B6904" w:rsidRPr="00590902">
          <w:rPr>
            <w:rStyle w:val="Hyperlink"/>
            <w:rFonts w:cs="Arial"/>
            <w:i/>
            <w:szCs w:val="24"/>
          </w:rPr>
          <w:t>Back to Table of Contents</w:t>
        </w:r>
      </w:hyperlink>
      <w:bookmarkStart w:id="109"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D65044" w:rsidRPr="00CD1C0E" w14:paraId="5EAD9B66" w14:textId="77777777" w:rsidTr="00B813C0">
        <w:trPr>
          <w:cantSplit/>
          <w:trHeight w:val="285"/>
        </w:trPr>
        <w:tc>
          <w:tcPr>
            <w:tcW w:w="9158" w:type="dxa"/>
            <w:shd w:val="clear" w:color="auto" w:fill="A6A6A6" w:themeFill="background1" w:themeFillShade="A6"/>
          </w:tcPr>
          <w:p w14:paraId="437E486F" w14:textId="65CD17D3" w:rsidR="00D65044" w:rsidRPr="00CD1C0E" w:rsidRDefault="00D65044" w:rsidP="00B813C0">
            <w:pPr>
              <w:pStyle w:val="Heading1"/>
            </w:pPr>
            <w:bookmarkStart w:id="110" w:name="_Toc163200256"/>
            <w:r>
              <w:t>Attachment</w:t>
            </w:r>
            <w:r w:rsidR="00684479">
              <w:t>s</w:t>
            </w:r>
            <w:bookmarkEnd w:id="110"/>
          </w:p>
        </w:tc>
      </w:tr>
    </w:tbl>
    <w:p w14:paraId="452F7710" w14:textId="77777777" w:rsidR="00D65044" w:rsidRDefault="00D65044" w:rsidP="00D65044">
      <w:pPr>
        <w:rPr>
          <w:rFonts w:cs="Calibri,Bold"/>
          <w:bCs/>
          <w:i/>
          <w:szCs w:val="24"/>
          <w:lang w:eastAsia="en-AU"/>
        </w:rPr>
      </w:pPr>
    </w:p>
    <w:p w14:paraId="48F786F1" w14:textId="3722E3FF" w:rsidR="00D65044" w:rsidRDefault="1996EF79" w:rsidP="00D65044">
      <w:pPr>
        <w:rPr>
          <w:rFonts w:cs="Calibri,Bold"/>
          <w:lang w:eastAsia="en-AU"/>
        </w:rPr>
      </w:pPr>
      <w:r w:rsidRPr="25E71CF3">
        <w:rPr>
          <w:rFonts w:cs="Calibri,Bold"/>
          <w:lang w:eastAsia="en-AU"/>
        </w:rPr>
        <w:t xml:space="preserve">Attachment </w:t>
      </w:r>
      <w:r w:rsidR="009027A5">
        <w:rPr>
          <w:rFonts w:cs="Calibri,Bold"/>
          <w:lang w:eastAsia="en-AU"/>
        </w:rPr>
        <w:t>1</w:t>
      </w:r>
      <w:r w:rsidRPr="25E71CF3">
        <w:rPr>
          <w:rFonts w:cs="Calibri,Bold"/>
          <w:lang w:eastAsia="en-AU"/>
        </w:rPr>
        <w:t xml:space="preserve"> – Dhulwa Therapy </w:t>
      </w:r>
      <w:r w:rsidR="4D67EC99" w:rsidRPr="25E71CF3">
        <w:rPr>
          <w:rFonts w:cs="Calibri,Bold"/>
          <w:lang w:eastAsia="en-AU"/>
        </w:rPr>
        <w:t xml:space="preserve">Framework </w:t>
      </w:r>
    </w:p>
    <w:p w14:paraId="27F96447" w14:textId="77777777" w:rsidR="009027A5" w:rsidRDefault="009027A5" w:rsidP="009027A5">
      <w:pPr>
        <w:rPr>
          <w:rFonts w:cs="Calibri,Bold"/>
          <w:lang w:eastAsia="en-AU"/>
        </w:rPr>
      </w:pPr>
      <w:r w:rsidRPr="25E71CF3">
        <w:rPr>
          <w:rFonts w:cs="Calibri,Bold"/>
          <w:lang w:eastAsia="en-AU"/>
        </w:rPr>
        <w:lastRenderedPageBreak/>
        <w:t xml:space="preserve">Attachment </w:t>
      </w:r>
      <w:r>
        <w:rPr>
          <w:rFonts w:cs="Calibri,Bold"/>
          <w:lang w:eastAsia="en-AU"/>
        </w:rPr>
        <w:t>2</w:t>
      </w:r>
      <w:r w:rsidRPr="25E71CF3">
        <w:rPr>
          <w:rFonts w:cs="Calibri,Bold"/>
          <w:lang w:eastAsia="en-AU"/>
        </w:rPr>
        <w:t xml:space="preserve"> – Dhulwa Meeting Structure </w:t>
      </w:r>
    </w:p>
    <w:p w14:paraId="58DF7D5F" w14:textId="77777777" w:rsidR="00353387" w:rsidRDefault="00CC7063" w:rsidP="00353387">
      <w:pPr>
        <w:pStyle w:val="ListParagraph"/>
        <w:jc w:val="right"/>
        <w:rPr>
          <w:szCs w:val="24"/>
        </w:rPr>
      </w:pPr>
      <w:hyperlink w:anchor="Contents" w:history="1">
        <w:r w:rsidR="00353387" w:rsidRPr="00590902">
          <w:rPr>
            <w:rStyle w:val="Hyperlink"/>
            <w:rFonts w:cs="Arial"/>
            <w:i/>
            <w:szCs w:val="24"/>
          </w:rPr>
          <w:t>Back to Table of Contents</w:t>
        </w:r>
      </w:hyperlink>
    </w:p>
    <w:p w14:paraId="64BD9A90" w14:textId="77777777" w:rsidR="00353387" w:rsidRDefault="00353387" w:rsidP="00D65044">
      <w:pPr>
        <w:rPr>
          <w:rFonts w:cs="Calibri,Bold"/>
          <w:lang w:eastAsia="en-AU"/>
        </w:rPr>
      </w:pPr>
    </w:p>
    <w:p w14:paraId="2A0BF540" w14:textId="77777777" w:rsidR="00353387" w:rsidRPr="008202D3" w:rsidRDefault="00353387" w:rsidP="00353387">
      <w:pPr>
        <w:rPr>
          <w:rFonts w:cs="Arial"/>
          <w:i/>
          <w:iCs/>
          <w:sz w:val="20"/>
        </w:rPr>
      </w:pPr>
      <w:r w:rsidRPr="25E71CF3">
        <w:rPr>
          <w:rFonts w:cs="Arial"/>
          <w:b/>
          <w:bCs/>
          <w:sz w:val="20"/>
        </w:rPr>
        <w:t>Disclaimer</w:t>
      </w:r>
      <w:r w:rsidRPr="25E71CF3">
        <w:rPr>
          <w:rFonts w:cs="Arial"/>
          <w:sz w:val="20"/>
        </w:rPr>
        <w:t xml:space="preserve">: </w:t>
      </w:r>
      <w:r w:rsidRPr="25E71CF3">
        <w:rPr>
          <w:rFonts w:cs="Arial"/>
          <w:i/>
          <w:iCs/>
          <w:sz w:val="20"/>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27CC50E6" w14:textId="77777777" w:rsidR="00353387" w:rsidRPr="008202D3" w:rsidRDefault="00353387" w:rsidP="00353387">
      <w:pPr>
        <w:rPr>
          <w:rFonts w:cs="Arial"/>
          <w:i/>
          <w:iCs/>
          <w:sz w:val="20"/>
        </w:rPr>
      </w:pPr>
    </w:p>
    <w:p w14:paraId="64484751" w14:textId="77777777" w:rsidR="00353387" w:rsidRPr="008202D3" w:rsidRDefault="00353387" w:rsidP="00353387">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353387" w:rsidRPr="008202D3" w14:paraId="48875811" w14:textId="77777777" w:rsidTr="00A66852">
        <w:tc>
          <w:tcPr>
            <w:tcW w:w="2265" w:type="dxa"/>
          </w:tcPr>
          <w:p w14:paraId="43E4DE5E" w14:textId="77777777" w:rsidR="00353387" w:rsidRPr="008202D3" w:rsidRDefault="00353387" w:rsidP="00A66852">
            <w:pPr>
              <w:rPr>
                <w:i/>
                <w:sz w:val="20"/>
              </w:rPr>
            </w:pPr>
            <w:r w:rsidRPr="008202D3">
              <w:rPr>
                <w:i/>
                <w:sz w:val="20"/>
              </w:rPr>
              <w:t>Date Amended</w:t>
            </w:r>
          </w:p>
        </w:tc>
        <w:tc>
          <w:tcPr>
            <w:tcW w:w="2265" w:type="dxa"/>
          </w:tcPr>
          <w:p w14:paraId="3E33A439" w14:textId="77777777" w:rsidR="00353387" w:rsidRPr="008202D3" w:rsidRDefault="00353387" w:rsidP="00A66852">
            <w:pPr>
              <w:rPr>
                <w:i/>
                <w:sz w:val="20"/>
              </w:rPr>
            </w:pPr>
            <w:r w:rsidRPr="008202D3">
              <w:rPr>
                <w:i/>
                <w:sz w:val="20"/>
              </w:rPr>
              <w:t>Section Amended</w:t>
            </w:r>
          </w:p>
        </w:tc>
        <w:tc>
          <w:tcPr>
            <w:tcW w:w="2265" w:type="dxa"/>
          </w:tcPr>
          <w:p w14:paraId="5E300402" w14:textId="77777777" w:rsidR="00353387" w:rsidRPr="008202D3" w:rsidRDefault="00353387" w:rsidP="00A66852">
            <w:pPr>
              <w:rPr>
                <w:i/>
                <w:sz w:val="20"/>
              </w:rPr>
            </w:pPr>
            <w:r w:rsidRPr="008202D3">
              <w:rPr>
                <w:i/>
                <w:sz w:val="20"/>
              </w:rPr>
              <w:t>Divisional Approval</w:t>
            </w:r>
          </w:p>
        </w:tc>
        <w:tc>
          <w:tcPr>
            <w:tcW w:w="2265" w:type="dxa"/>
          </w:tcPr>
          <w:p w14:paraId="7316B0BE" w14:textId="77777777" w:rsidR="00353387" w:rsidRPr="008202D3" w:rsidRDefault="00353387" w:rsidP="00A66852">
            <w:pPr>
              <w:rPr>
                <w:i/>
                <w:sz w:val="20"/>
              </w:rPr>
            </w:pPr>
            <w:r w:rsidRPr="008202D3">
              <w:rPr>
                <w:i/>
                <w:sz w:val="20"/>
              </w:rPr>
              <w:t xml:space="preserve">Final Approval </w:t>
            </w:r>
          </w:p>
        </w:tc>
      </w:tr>
      <w:tr w:rsidR="00353387" w:rsidRPr="008202D3" w14:paraId="7D32CCDC" w14:textId="77777777" w:rsidTr="00A66852">
        <w:tc>
          <w:tcPr>
            <w:tcW w:w="2265" w:type="dxa"/>
          </w:tcPr>
          <w:p w14:paraId="0B4A6583" w14:textId="2B5E889D" w:rsidR="00353387" w:rsidRPr="008202D3" w:rsidRDefault="00494207" w:rsidP="00A66852">
            <w:pPr>
              <w:rPr>
                <w:i/>
                <w:sz w:val="20"/>
              </w:rPr>
            </w:pPr>
            <w:r>
              <w:rPr>
                <w:i/>
                <w:sz w:val="20"/>
              </w:rPr>
              <w:t>09/05/2024</w:t>
            </w:r>
          </w:p>
        </w:tc>
        <w:tc>
          <w:tcPr>
            <w:tcW w:w="2265" w:type="dxa"/>
          </w:tcPr>
          <w:p w14:paraId="40250431" w14:textId="1D31050B" w:rsidR="00353387" w:rsidRPr="008202D3" w:rsidRDefault="00494207" w:rsidP="00A66852">
            <w:pPr>
              <w:rPr>
                <w:i/>
                <w:sz w:val="20"/>
              </w:rPr>
            </w:pPr>
            <w:r>
              <w:rPr>
                <w:i/>
                <w:sz w:val="20"/>
              </w:rPr>
              <w:t>New Document</w:t>
            </w:r>
          </w:p>
        </w:tc>
        <w:tc>
          <w:tcPr>
            <w:tcW w:w="2265" w:type="dxa"/>
          </w:tcPr>
          <w:p w14:paraId="671EAF14" w14:textId="7BC06CBB" w:rsidR="00353387" w:rsidRPr="008202D3" w:rsidRDefault="00494207" w:rsidP="00A66852">
            <w:pPr>
              <w:rPr>
                <w:i/>
                <w:sz w:val="20"/>
              </w:rPr>
            </w:pPr>
            <w:r>
              <w:rPr>
                <w:i/>
                <w:sz w:val="20"/>
              </w:rPr>
              <w:t>CHS Policy Team</w:t>
            </w:r>
          </w:p>
        </w:tc>
        <w:tc>
          <w:tcPr>
            <w:tcW w:w="2265" w:type="dxa"/>
          </w:tcPr>
          <w:p w14:paraId="1F2F85F5" w14:textId="44C1677A" w:rsidR="00353387" w:rsidRPr="008202D3" w:rsidRDefault="00494207" w:rsidP="00A66852">
            <w:pPr>
              <w:rPr>
                <w:i/>
                <w:sz w:val="20"/>
              </w:rPr>
            </w:pPr>
            <w:r>
              <w:rPr>
                <w:i/>
                <w:sz w:val="20"/>
              </w:rPr>
              <w:t>CHS Policy Team</w:t>
            </w:r>
          </w:p>
        </w:tc>
      </w:tr>
      <w:tr w:rsidR="00353387" w:rsidRPr="008202D3" w14:paraId="52E11C93" w14:textId="77777777" w:rsidTr="00A66852">
        <w:tc>
          <w:tcPr>
            <w:tcW w:w="2265" w:type="dxa"/>
          </w:tcPr>
          <w:p w14:paraId="20EA115B" w14:textId="77777777" w:rsidR="00353387" w:rsidRPr="008202D3" w:rsidRDefault="00353387" w:rsidP="00A66852">
            <w:pPr>
              <w:rPr>
                <w:i/>
                <w:sz w:val="20"/>
              </w:rPr>
            </w:pPr>
          </w:p>
        </w:tc>
        <w:tc>
          <w:tcPr>
            <w:tcW w:w="2265" w:type="dxa"/>
          </w:tcPr>
          <w:p w14:paraId="4EA8863B" w14:textId="77777777" w:rsidR="00353387" w:rsidRPr="008202D3" w:rsidRDefault="00353387" w:rsidP="00A66852">
            <w:pPr>
              <w:rPr>
                <w:i/>
                <w:sz w:val="20"/>
              </w:rPr>
            </w:pPr>
          </w:p>
        </w:tc>
        <w:tc>
          <w:tcPr>
            <w:tcW w:w="2265" w:type="dxa"/>
          </w:tcPr>
          <w:p w14:paraId="32326BC9" w14:textId="77777777" w:rsidR="00353387" w:rsidRPr="008202D3" w:rsidRDefault="00353387" w:rsidP="00A66852">
            <w:pPr>
              <w:rPr>
                <w:i/>
                <w:sz w:val="20"/>
              </w:rPr>
            </w:pPr>
          </w:p>
        </w:tc>
        <w:tc>
          <w:tcPr>
            <w:tcW w:w="2265" w:type="dxa"/>
          </w:tcPr>
          <w:p w14:paraId="535DDC81" w14:textId="77777777" w:rsidR="00353387" w:rsidRPr="008202D3" w:rsidRDefault="00353387" w:rsidP="00A66852">
            <w:pPr>
              <w:rPr>
                <w:i/>
                <w:sz w:val="20"/>
              </w:rPr>
            </w:pPr>
          </w:p>
        </w:tc>
      </w:tr>
    </w:tbl>
    <w:p w14:paraId="211219D5" w14:textId="77777777" w:rsidR="00353387" w:rsidRPr="008202D3" w:rsidRDefault="00353387" w:rsidP="00353387">
      <w:pPr>
        <w:rPr>
          <w:rFonts w:cs="Arial"/>
          <w:sz w:val="20"/>
        </w:rPr>
      </w:pPr>
    </w:p>
    <w:p w14:paraId="4E75BF78" w14:textId="77777777" w:rsidR="00353387" w:rsidRPr="008202D3" w:rsidRDefault="00353387" w:rsidP="00353387">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353387" w:rsidRPr="008202D3" w14:paraId="53B2664E" w14:textId="77777777" w:rsidTr="00A66852">
        <w:tc>
          <w:tcPr>
            <w:tcW w:w="2122" w:type="dxa"/>
          </w:tcPr>
          <w:p w14:paraId="163F3630" w14:textId="77777777" w:rsidR="00353387" w:rsidRPr="008202D3" w:rsidRDefault="00353387" w:rsidP="00A66852">
            <w:pPr>
              <w:rPr>
                <w:i/>
                <w:sz w:val="20"/>
              </w:rPr>
            </w:pPr>
            <w:r w:rsidRPr="008202D3">
              <w:rPr>
                <w:i/>
                <w:sz w:val="20"/>
              </w:rPr>
              <w:t>Document Number</w:t>
            </w:r>
          </w:p>
        </w:tc>
        <w:tc>
          <w:tcPr>
            <w:tcW w:w="6938" w:type="dxa"/>
          </w:tcPr>
          <w:p w14:paraId="120E8FE1" w14:textId="77777777" w:rsidR="00353387" w:rsidRPr="008202D3" w:rsidRDefault="00353387" w:rsidP="00A66852">
            <w:pPr>
              <w:rPr>
                <w:i/>
                <w:sz w:val="20"/>
              </w:rPr>
            </w:pPr>
            <w:r w:rsidRPr="008202D3">
              <w:rPr>
                <w:i/>
                <w:sz w:val="20"/>
              </w:rPr>
              <w:t>Document Name</w:t>
            </w:r>
          </w:p>
        </w:tc>
      </w:tr>
      <w:tr w:rsidR="00353387" w:rsidRPr="008202D3" w14:paraId="71CAE0A5" w14:textId="77777777" w:rsidTr="00A66852">
        <w:tc>
          <w:tcPr>
            <w:tcW w:w="2122" w:type="dxa"/>
          </w:tcPr>
          <w:p w14:paraId="7E0BA7AF" w14:textId="77777777" w:rsidR="00353387" w:rsidRPr="008202D3" w:rsidRDefault="00353387" w:rsidP="00A66852">
            <w:pPr>
              <w:rPr>
                <w:i/>
                <w:sz w:val="20"/>
              </w:rPr>
            </w:pPr>
          </w:p>
        </w:tc>
        <w:tc>
          <w:tcPr>
            <w:tcW w:w="6938" w:type="dxa"/>
          </w:tcPr>
          <w:p w14:paraId="202CCD40" w14:textId="77777777" w:rsidR="00353387" w:rsidRPr="008202D3" w:rsidRDefault="00353387" w:rsidP="00A66852">
            <w:pPr>
              <w:rPr>
                <w:i/>
                <w:sz w:val="20"/>
              </w:rPr>
            </w:pPr>
          </w:p>
        </w:tc>
      </w:tr>
      <w:tr w:rsidR="00353387" w:rsidRPr="008202D3" w14:paraId="7B6B4C7F" w14:textId="77777777" w:rsidTr="00A66852">
        <w:tc>
          <w:tcPr>
            <w:tcW w:w="2122" w:type="dxa"/>
          </w:tcPr>
          <w:p w14:paraId="0F191653" w14:textId="77777777" w:rsidR="00353387" w:rsidRPr="008202D3" w:rsidRDefault="00353387" w:rsidP="00A66852">
            <w:pPr>
              <w:rPr>
                <w:i/>
                <w:sz w:val="20"/>
              </w:rPr>
            </w:pPr>
          </w:p>
        </w:tc>
        <w:tc>
          <w:tcPr>
            <w:tcW w:w="6938" w:type="dxa"/>
          </w:tcPr>
          <w:p w14:paraId="507A35B5" w14:textId="77777777" w:rsidR="00353387" w:rsidRPr="008202D3" w:rsidRDefault="00353387" w:rsidP="00A66852">
            <w:pPr>
              <w:rPr>
                <w:i/>
                <w:sz w:val="20"/>
              </w:rPr>
            </w:pPr>
          </w:p>
        </w:tc>
      </w:tr>
    </w:tbl>
    <w:p w14:paraId="4C4A19B1" w14:textId="225B59DF" w:rsidR="001C7337" w:rsidRDefault="001C7337">
      <w:pPr>
        <w:spacing w:after="200" w:line="276" w:lineRule="auto"/>
      </w:pPr>
    </w:p>
    <w:p w14:paraId="1445409B" w14:textId="77777777" w:rsidR="001C7337" w:rsidRDefault="001C7337" w:rsidP="25E71CF3">
      <w:pPr>
        <w:sectPr w:rsidR="001C7337" w:rsidSect="009B1144">
          <w:headerReference w:type="default" r:id="rId19"/>
          <w:footerReference w:type="default" r:id="rId20"/>
          <w:pgSz w:w="11906" w:h="16838"/>
          <w:pgMar w:top="1405" w:right="1416" w:bottom="1440" w:left="1418" w:header="357" w:footer="306" w:gutter="0"/>
          <w:cols w:space="708"/>
          <w:docGrid w:linePitch="360"/>
        </w:sectPr>
      </w:pPr>
    </w:p>
    <w:tbl>
      <w:tblPr>
        <w:tblpPr w:leftFromText="180" w:rightFromText="180" w:vertAnchor="text" w:horzAnchor="margin" w:tblpY="181"/>
        <w:tblW w:w="14601" w:type="dxa"/>
        <w:tblLook w:val="0000" w:firstRow="0" w:lastRow="0" w:firstColumn="0" w:lastColumn="0" w:noHBand="0" w:noVBand="0"/>
      </w:tblPr>
      <w:tblGrid>
        <w:gridCol w:w="14601"/>
      </w:tblGrid>
      <w:tr w:rsidR="00353387" w:rsidRPr="00CD1C0E" w14:paraId="2AF9B3EF" w14:textId="77777777" w:rsidTr="00353387">
        <w:trPr>
          <w:cantSplit/>
          <w:trHeight w:val="285"/>
        </w:trPr>
        <w:tc>
          <w:tcPr>
            <w:tcW w:w="14601" w:type="dxa"/>
            <w:shd w:val="clear" w:color="auto" w:fill="A6A6A6" w:themeFill="background1" w:themeFillShade="A6"/>
          </w:tcPr>
          <w:p w14:paraId="14FF8E10" w14:textId="6BD82F85" w:rsidR="00353387" w:rsidRPr="00CD1C0E" w:rsidRDefault="00353387" w:rsidP="00A66852">
            <w:pPr>
              <w:pStyle w:val="Heading1"/>
            </w:pPr>
            <w:bookmarkStart w:id="113" w:name="_Toc163200257"/>
            <w:r>
              <w:lastRenderedPageBreak/>
              <w:t xml:space="preserve">Attachment </w:t>
            </w:r>
            <w:r w:rsidR="009027A5">
              <w:t>1</w:t>
            </w:r>
            <w:r>
              <w:t>– Dhulwa Mental Health Unit Therapy Framework</w:t>
            </w:r>
            <w:bookmarkEnd w:id="113"/>
          </w:p>
        </w:tc>
      </w:tr>
    </w:tbl>
    <w:p w14:paraId="5B009521" w14:textId="4BCEB8C9" w:rsidR="00D65044" w:rsidRDefault="27D4AA20" w:rsidP="001C7337">
      <w:pPr>
        <w:spacing w:after="200" w:line="276" w:lineRule="auto"/>
        <w:rPr>
          <w:rFonts w:asciiTheme="minorHAnsi" w:hAnsiTheme="minorHAnsi" w:cs="Arial"/>
          <w:b/>
          <w:bCs/>
          <w:i/>
          <w:iCs/>
          <w:sz w:val="22"/>
          <w:szCs w:val="22"/>
        </w:rPr>
      </w:pPr>
      <w:r>
        <w:rPr>
          <w:noProof/>
        </w:rPr>
        <w:lastRenderedPageBreak/>
        <w:drawing>
          <wp:inline distT="0" distB="0" distL="0" distR="0" wp14:anchorId="0E5B3791" wp14:editId="6C4294BB">
            <wp:extent cx="9295130" cy="551497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9295130" cy="5514975"/>
                    </a:xfrm>
                    <a:prstGeom prst="rect">
                      <a:avLst/>
                    </a:prstGeom>
                  </pic:spPr>
                </pic:pic>
              </a:graphicData>
            </a:graphic>
          </wp:inline>
        </w:drawing>
      </w:r>
    </w:p>
    <w:tbl>
      <w:tblPr>
        <w:tblpPr w:leftFromText="180" w:rightFromText="180" w:vertAnchor="text" w:horzAnchor="margin" w:tblpY="181"/>
        <w:tblW w:w="13892" w:type="dxa"/>
        <w:tblLook w:val="0000" w:firstRow="0" w:lastRow="0" w:firstColumn="0" w:lastColumn="0" w:noHBand="0" w:noVBand="0"/>
      </w:tblPr>
      <w:tblGrid>
        <w:gridCol w:w="13892"/>
      </w:tblGrid>
      <w:tr w:rsidR="009027A5" w:rsidRPr="00CD1C0E" w14:paraId="181F1EBE" w14:textId="77777777" w:rsidTr="00C45024">
        <w:trPr>
          <w:cantSplit/>
          <w:trHeight w:val="285"/>
        </w:trPr>
        <w:tc>
          <w:tcPr>
            <w:tcW w:w="13892" w:type="dxa"/>
            <w:shd w:val="clear" w:color="auto" w:fill="A6A6A6" w:themeFill="background1" w:themeFillShade="A6"/>
          </w:tcPr>
          <w:p w14:paraId="49493265" w14:textId="77777777" w:rsidR="009027A5" w:rsidRPr="00CD1C0E" w:rsidRDefault="009027A5" w:rsidP="00C45024">
            <w:pPr>
              <w:pStyle w:val="Heading1"/>
            </w:pPr>
            <w:bookmarkStart w:id="114" w:name="_Toc163200258"/>
            <w:r>
              <w:lastRenderedPageBreak/>
              <w:t>Attachment 2 – Dhulwa Mental Health Unit meeting structure</w:t>
            </w:r>
            <w:bookmarkEnd w:id="114"/>
            <w:r>
              <w:t xml:space="preserve">  </w:t>
            </w:r>
          </w:p>
        </w:tc>
      </w:tr>
    </w:tbl>
    <w:p w14:paraId="2ED8BFB9" w14:textId="77777777" w:rsidR="009027A5" w:rsidRDefault="009027A5" w:rsidP="001C7337">
      <w:pPr>
        <w:spacing w:after="200" w:line="276" w:lineRule="auto"/>
        <w:rPr>
          <w:rFonts w:asciiTheme="minorHAnsi" w:hAnsiTheme="minorHAnsi" w:cs="Arial"/>
          <w:b/>
          <w:bCs/>
          <w:i/>
          <w:iCs/>
          <w:sz w:val="22"/>
          <w:szCs w:val="22"/>
        </w:rPr>
      </w:pPr>
    </w:p>
    <w:p w14:paraId="3D3922C1" w14:textId="4FA9BC88" w:rsidR="009027A5" w:rsidRPr="00901883" w:rsidRDefault="009027A5" w:rsidP="001C7337">
      <w:pPr>
        <w:spacing w:after="200" w:line="276" w:lineRule="auto"/>
        <w:rPr>
          <w:rFonts w:asciiTheme="minorHAnsi" w:hAnsiTheme="minorHAnsi" w:cs="Arial"/>
          <w:b/>
          <w:bCs/>
          <w:i/>
          <w:iCs/>
          <w:sz w:val="22"/>
          <w:szCs w:val="22"/>
        </w:rPr>
      </w:pPr>
      <w:r>
        <w:rPr>
          <w:noProof/>
        </w:rPr>
        <w:lastRenderedPageBreak/>
        <w:drawing>
          <wp:inline distT="0" distB="0" distL="0" distR="0" wp14:anchorId="3DB28BBE" wp14:editId="05A7C5CE">
            <wp:extent cx="8972550" cy="546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972550" cy="5467350"/>
                    </a:xfrm>
                    <a:prstGeom prst="rect">
                      <a:avLst/>
                    </a:prstGeom>
                  </pic:spPr>
                </pic:pic>
              </a:graphicData>
            </a:graphic>
          </wp:inline>
        </w:drawing>
      </w:r>
      <w:bookmarkEnd w:id="109"/>
    </w:p>
    <w:sectPr w:rsidR="009027A5" w:rsidRPr="00901883" w:rsidSect="009B1144">
      <w:pgSz w:w="16838" w:h="11906" w:orient="landscape"/>
      <w:pgMar w:top="1135" w:right="663" w:bottom="1418" w:left="1440" w:header="635"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A1291" w14:textId="77777777" w:rsidR="009B1144" w:rsidRDefault="009B1144" w:rsidP="00F66CB0">
      <w:r>
        <w:separator/>
      </w:r>
    </w:p>
  </w:endnote>
  <w:endnote w:type="continuationSeparator" w:id="0">
    <w:p w14:paraId="3CA8F9EF" w14:textId="77777777" w:rsidR="009B1144" w:rsidRDefault="009B1144" w:rsidP="00F66CB0">
      <w:r>
        <w:continuationSeparator/>
      </w:r>
    </w:p>
  </w:endnote>
  <w:endnote w:type="continuationNotice" w:id="1">
    <w:p w14:paraId="5E11BD19" w14:textId="77777777" w:rsidR="009B1144" w:rsidRDefault="009B1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tserrat Medium">
    <w:panose1 w:val="00000600000000000000"/>
    <w:charset w:val="00"/>
    <w:family w:val="auto"/>
    <w:pitch w:val="variable"/>
    <w:sig w:usb0="2000020F" w:usb1="00000003" w:usb2="00000000" w:usb3="00000000" w:csb0="00000197"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47372293">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47372293">
      <w:tc>
        <w:tcPr>
          <w:tcW w:w="1515" w:type="dxa"/>
        </w:tcPr>
        <w:p w14:paraId="2F51A915" w14:textId="04597B38" w:rsidR="00E90708" w:rsidRPr="00542EE6" w:rsidRDefault="00494207" w:rsidP="004213C3">
          <w:pPr>
            <w:pStyle w:val="Footer"/>
            <w:rPr>
              <w:rFonts w:cs="Arial"/>
              <w:b/>
              <w:bCs/>
              <w:sz w:val="20"/>
            </w:rPr>
          </w:pPr>
          <w:r>
            <w:rPr>
              <w:b/>
              <w:sz w:val="20"/>
            </w:rPr>
            <w:t>CHS24/239</w:t>
          </w:r>
        </w:p>
      </w:tc>
      <w:tc>
        <w:tcPr>
          <w:tcW w:w="965" w:type="dxa"/>
        </w:tcPr>
        <w:p w14:paraId="2F51A916" w14:textId="523EF8BC" w:rsidR="00E90708" w:rsidRPr="00B3752F" w:rsidRDefault="00494207" w:rsidP="004213C3">
          <w:pPr>
            <w:pStyle w:val="Footer"/>
            <w:rPr>
              <w:rFonts w:cs="Arial"/>
              <w:b/>
              <w:bCs/>
              <w:sz w:val="20"/>
            </w:rPr>
          </w:pPr>
          <w:r>
            <w:rPr>
              <w:rFonts w:cs="Arial"/>
              <w:b/>
              <w:bCs/>
              <w:sz w:val="20"/>
            </w:rPr>
            <w:t>1</w:t>
          </w:r>
        </w:p>
      </w:tc>
      <w:tc>
        <w:tcPr>
          <w:tcW w:w="1552" w:type="dxa"/>
        </w:tcPr>
        <w:p w14:paraId="2F51A917" w14:textId="4813660D" w:rsidR="00E90708" w:rsidRPr="00B3752F" w:rsidRDefault="00494207" w:rsidP="004213C3">
          <w:pPr>
            <w:pStyle w:val="Footer"/>
            <w:rPr>
              <w:rFonts w:cs="Arial"/>
              <w:b/>
              <w:bCs/>
              <w:sz w:val="20"/>
            </w:rPr>
          </w:pPr>
          <w:r>
            <w:rPr>
              <w:rFonts w:cs="Arial"/>
              <w:b/>
              <w:bCs/>
              <w:sz w:val="20"/>
            </w:rPr>
            <w:t>09/05/2024</w:t>
          </w:r>
        </w:p>
      </w:tc>
      <w:tc>
        <w:tcPr>
          <w:tcW w:w="1456" w:type="dxa"/>
        </w:tcPr>
        <w:p w14:paraId="2F51A918" w14:textId="4D50FB56" w:rsidR="00E90708" w:rsidRPr="00B3752F" w:rsidRDefault="00494207" w:rsidP="004213C3">
          <w:pPr>
            <w:pStyle w:val="Footer"/>
            <w:rPr>
              <w:rFonts w:cs="Arial"/>
              <w:b/>
              <w:bCs/>
              <w:sz w:val="20"/>
            </w:rPr>
          </w:pPr>
          <w:r>
            <w:rPr>
              <w:rFonts w:cs="Arial"/>
              <w:b/>
              <w:bCs/>
              <w:sz w:val="20"/>
            </w:rPr>
            <w:t>01/05/2027</w:t>
          </w:r>
        </w:p>
      </w:tc>
      <w:tc>
        <w:tcPr>
          <w:tcW w:w="1746" w:type="dxa"/>
        </w:tcPr>
        <w:p w14:paraId="2F51A919" w14:textId="3981F6BF" w:rsidR="00E90708" w:rsidRPr="00B3752F" w:rsidRDefault="00494207" w:rsidP="004213C3">
          <w:pPr>
            <w:pStyle w:val="Footer"/>
            <w:rPr>
              <w:rFonts w:cs="Arial"/>
              <w:b/>
              <w:bCs/>
              <w:sz w:val="20"/>
            </w:rPr>
          </w:pPr>
          <w:r>
            <w:rPr>
              <w:rFonts w:cs="Arial"/>
              <w:b/>
              <w:bCs/>
              <w:sz w:val="20"/>
            </w:rPr>
            <w:t>MHJHADS</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47372293">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47372293" w:rsidP="005E1140">
          <w:pPr>
            <w:pStyle w:val="Footer"/>
            <w:jc w:val="center"/>
            <w:rPr>
              <w:rStyle w:val="PageNumber"/>
              <w:sz w:val="16"/>
              <w:szCs w:val="16"/>
            </w:rPr>
          </w:pPr>
          <w:r w:rsidRPr="47372293">
            <w:rPr>
              <w:sz w:val="16"/>
              <w:szCs w:val="16"/>
            </w:rPr>
            <w:t xml:space="preserve">Do not refer to a </w:t>
          </w:r>
          <w:bookmarkStart w:id="112" w:name="_Int_G7bLzx51"/>
          <w:r w:rsidRPr="47372293">
            <w:rPr>
              <w:sz w:val="16"/>
              <w:szCs w:val="16"/>
            </w:rPr>
            <w:t>paper based</w:t>
          </w:r>
          <w:bookmarkEnd w:id="112"/>
          <w:r w:rsidRPr="47372293">
            <w:rPr>
              <w:sz w:val="16"/>
              <w:szCs w:val="16"/>
            </w:rPr>
            <w:t xml:space="preserve"> copy of this policy document. The most current version can be found on the CHS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E258" w14:textId="77777777" w:rsidR="009B1144" w:rsidRDefault="009B1144" w:rsidP="00F66CB0">
      <w:r>
        <w:separator/>
      </w:r>
    </w:p>
  </w:footnote>
  <w:footnote w:type="continuationSeparator" w:id="0">
    <w:p w14:paraId="5BA135A5" w14:textId="77777777" w:rsidR="009B1144" w:rsidRDefault="009B1144" w:rsidP="00F66CB0">
      <w:r>
        <w:continuationSeparator/>
      </w:r>
    </w:p>
  </w:footnote>
  <w:footnote w:type="continuationNotice" w:id="1">
    <w:p w14:paraId="0FD4C61C" w14:textId="77777777" w:rsidR="009B1144" w:rsidRDefault="009B1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8"/>
    </w:tblGrid>
    <w:tr w:rsidR="00D373ED" w14:paraId="67D7EACD" w14:textId="77777777" w:rsidTr="0012274E">
      <w:trPr>
        <w:trHeight w:val="1418"/>
      </w:trPr>
      <w:tc>
        <w:tcPr>
          <w:tcW w:w="5556" w:type="dxa"/>
          <w:vAlign w:val="center"/>
          <w:hideMark/>
        </w:tcPr>
        <w:p w14:paraId="12771021" w14:textId="77777777" w:rsidR="00D373ED" w:rsidRDefault="00D373ED" w:rsidP="00D373ED">
          <w:pPr>
            <w:pStyle w:val="Header"/>
            <w:rPr>
              <w:sz w:val="20"/>
            </w:rPr>
          </w:pPr>
          <w:r>
            <w:rPr>
              <w:noProof/>
              <w:sz w:val="20"/>
            </w:rPr>
            <w:drawing>
              <wp:inline distT="0" distB="0" distL="0" distR="0" wp14:anchorId="6157B3C8" wp14:editId="7C98DC6A">
                <wp:extent cx="3295650" cy="723900"/>
                <wp:effectExtent l="0" t="0" r="0" b="0"/>
                <wp:docPr id="3" name="Picture 3"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7CB28652" w14:textId="55C0E394" w:rsidR="00D373ED" w:rsidRDefault="00D373ED" w:rsidP="00D373ED">
          <w:pPr>
            <w:pStyle w:val="Header"/>
            <w:tabs>
              <w:tab w:val="left" w:pos="720"/>
            </w:tabs>
            <w:jc w:val="right"/>
            <w:rPr>
              <w:sz w:val="20"/>
            </w:rPr>
          </w:pPr>
          <w:bookmarkStart w:id="111" w:name="_top"/>
          <w:bookmarkEnd w:id="111"/>
          <w:r>
            <w:rPr>
              <w:sz w:val="20"/>
            </w:rPr>
            <w:t>CHS</w:t>
          </w:r>
          <w:r w:rsidR="00494207">
            <w:rPr>
              <w:sz w:val="20"/>
            </w:rPr>
            <w:t>24/239</w:t>
          </w:r>
        </w:p>
      </w:tc>
    </w:tr>
  </w:tbl>
  <w:p w14:paraId="180099E7" w14:textId="77777777" w:rsidR="00D373ED" w:rsidRDefault="00D373ED">
    <w:pPr>
      <w:pStyle w:val="Header"/>
    </w:pPr>
  </w:p>
</w:hdr>
</file>

<file path=word/intelligence2.xml><?xml version="1.0" encoding="utf-8"?>
<int2:intelligence xmlns:int2="http://schemas.microsoft.com/office/intelligence/2020/intelligence" xmlns:oel="http://schemas.microsoft.com/office/2019/extlst">
  <int2:observations>
    <int2:textHash int2:hashCode="jl3VPmMx5JMh4V" int2:id="Q7YkkEVN">
      <int2:state int2:value="Rejected" int2:type="AugLoop_Text_Critique"/>
    </int2:textHash>
    <int2:textHash int2:hashCode="1kJEb5skw4+bU/" int2:id="BSHmHhwt">
      <int2:state int2:value="Rejected" int2:type="AugLoop_Text_Critique"/>
    </int2:textHash>
    <int2:textHash int2:hashCode="QJZ2+ghKjqdXI3" int2:id="S2z7wKSG">
      <int2:state int2:value="Rejected" int2:type="AugLoop_Text_Critique"/>
    </int2:textHash>
    <int2:textHash int2:hashCode="Dji+abMBs/wxDx" int2:id="oH3nE0UZ">
      <int2:state int2:value="Rejected" int2:type="AugLoop_Text_Critique"/>
    </int2:textHash>
    <int2:textHash int2:hashCode="RH/r6HEOCGWPx6" int2:id="fNDIVqq4">
      <int2:state int2:value="Rejected" int2:type="AugLoop_Text_Critique"/>
    </int2:textHash>
    <int2:textHash int2:hashCode="mt2/VEEZ76SmQi" int2:id="WL31f5iK">
      <int2:state int2:value="Rejected" int2:type="AugLoop_Text_Critique"/>
    </int2:textHash>
    <int2:bookmark int2:bookmarkName="_Int_YA4LAkvw" int2:invalidationBookmarkName="" int2:hashCode="6B/ELL4sbXqHwG" int2:id="Klw7dqcF">
      <int2:state int2:value="Rejected" int2:type="AugLoop_Text_Critique"/>
    </int2:bookmark>
    <int2:bookmark int2:bookmarkName="_Int_T7XyYlc6" int2:invalidationBookmarkName="" int2:hashCode="6B/ELL4sbXqHwG" int2:id="rdwFE9N4">
      <int2:state int2:value="Rejected" int2:type="AugLoop_Text_Critique"/>
    </int2:bookmark>
    <int2:bookmark int2:bookmarkName="_Int_10pQ7Dqt" int2:invalidationBookmarkName="" int2:hashCode="gmVzpmFP8BFkED" int2:id="udjCk5rW">
      <int2:state int2:value="Rejected" int2:type="AugLoop_Text_Critique"/>
    </int2:bookmark>
    <int2:bookmark int2:bookmarkName="_Int_ptrprvAt" int2:invalidationBookmarkName="" int2:hashCode="z95t5uR8svRhGZ" int2:id="WWCyAqYt">
      <int2:state int2:value="Rejected" int2:type="AugLoop_Text_Critique"/>
    </int2:bookmark>
    <int2:bookmark int2:bookmarkName="_Int_ZSI8u7Mj" int2:invalidationBookmarkName="" int2:hashCode="eF745FqhjvHOZm" int2:id="TupM8w37">
      <int2:state int2:value="Rejected" int2:type="AugLoop_Text_Critique"/>
    </int2:bookmark>
    <int2:bookmark int2:bookmarkName="_Int_qyGCdCOC" int2:invalidationBookmarkName="" int2:hashCode="Y2t0HWmx8gUH08" int2:id="uzqhj8M4">
      <int2:state int2:value="Rejected" int2:type="AugLoop_Text_Critique"/>
    </int2:bookmark>
    <int2:bookmark int2:bookmarkName="_Int_mSNIJq06" int2:invalidationBookmarkName="" int2:hashCode="rxgH/KH7S8XUIf" int2:id="WFf5LOdc">
      <int2:state int2:value="Rejected" int2:type="AugLoop_Text_Critique"/>
    </int2:bookmark>
    <int2:bookmark int2:bookmarkName="_Int_JA0W5ZOc" int2:invalidationBookmarkName="" int2:hashCode="ZnxLqszCsTR49U" int2:id="0hUEjzrc">
      <int2:state int2:value="Rejected" int2:type="AugLoop_Text_Critique"/>
    </int2:bookmark>
    <int2:bookmark int2:bookmarkName="_Int_EO0yxlnW" int2:invalidationBookmarkName="" int2:hashCode="6B/ELL4sbXqHwG" int2:id="9d7C2Itm">
      <int2:state int2:value="Rejected" int2:type="AugLoop_Text_Critique"/>
    </int2:bookmark>
    <int2:bookmark int2:bookmarkName="_Int_lL3jWInT" int2:invalidationBookmarkName="" int2:hashCode="6B/ELL4sbXqHwG" int2:id="7JitPdwB">
      <int2:state int2:value="Rejected" int2:type="AugLoop_Text_Critique"/>
    </int2:bookmark>
    <int2:bookmark int2:bookmarkName="_Int_FW0r15Ae" int2:invalidationBookmarkName="" int2:hashCode="rDKbhvHTdNtihz" int2:id="O2km5Uxp">
      <int2:state int2:value="Rejected" int2:type="AugLoop_Text_Critique"/>
    </int2:bookmark>
    <int2:bookmark int2:bookmarkName="_Int_G7bLzx51" int2:invalidationBookmarkName="" int2:hashCode="AUaiZ8LxTYXTLo" int2:id="LUKPNM5W">
      <int2:state int2:value="Rejected" int2:type="AugLoop_Text_Critique"/>
    </int2:bookmark>
    <int2:bookmark int2:bookmarkName="_Int_GIwR3JVU" int2:invalidationBookmarkName="" int2:hashCode="Rb1C0FXHZAIeAk" int2:id="37jq4cps">
      <int2:state int2:value="Rejected" int2:type="AugLoop_Text_Critique"/>
    </int2:bookmark>
    <int2:bookmark int2:bookmarkName="_Int_cHIRKKtl" int2:invalidationBookmarkName="" int2:hashCode="uIyUSC9qTHHMPh" int2:id="4pPZ4Syz">
      <int2:state int2:value="Rejected" int2:type="AugLoop_Text_Critique"/>
    </int2:bookmark>
    <int2:bookmark int2:bookmarkName="_Int_SaJ0UKgq" int2:invalidationBookmarkName="" int2:hashCode="Ju9TG0flLRK9HS" int2:id="91uJLb5r">
      <int2:state int2:value="Rejected" int2:type="AugLoop_Text_Critique"/>
    </int2:bookmark>
    <int2:bookmark int2:bookmarkName="_Int_sXdbQuKw" int2:invalidationBookmarkName="" int2:hashCode="iDhG48yymgb3lG" int2:id="512ALhHD">
      <int2:state int2:value="Rejected" int2:type="AugLoop_Text_Critique"/>
    </int2:bookmark>
    <int2:bookmark int2:bookmarkName="_Int_Yd0ZSNsh" int2:invalidationBookmarkName="" int2:hashCode="55Nn9j2iQVYB0B" int2:id="gFqNzgkc">
      <int2:state int2:value="Rejected" int2:type="AugLoop_Text_Critique"/>
    </int2:bookmark>
    <int2:bookmark int2:bookmarkName="_Int_rf6NOxjI" int2:invalidationBookmarkName="" int2:hashCode="pzZC+UlcTY3ind" int2:id="SfdYIpQz">
      <int2:state int2:value="Rejected" int2:type="AugLoop_Text_Critique"/>
    </int2:bookmark>
    <int2:bookmark int2:bookmarkName="_Int_sENFimyo" int2:invalidationBookmarkName="" int2:hashCode="QhoZxUL3PAawM6" int2:id="z96YiQz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5EDA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85CF5"/>
    <w:multiLevelType w:val="hybridMultilevel"/>
    <w:tmpl w:val="ECF405CE"/>
    <w:lvl w:ilvl="0" w:tplc="0C090001">
      <w:start w:val="1"/>
      <w:numFmt w:val="bullet"/>
      <w:lvlText w:val=""/>
      <w:lvlJc w:val="left"/>
      <w:pPr>
        <w:ind w:left="1998" w:hanging="360"/>
      </w:pPr>
      <w:rPr>
        <w:rFonts w:ascii="Symbol" w:hAnsi="Symbol" w:hint="default"/>
      </w:rPr>
    </w:lvl>
    <w:lvl w:ilvl="1" w:tplc="0C090003" w:tentative="1">
      <w:start w:val="1"/>
      <w:numFmt w:val="bullet"/>
      <w:lvlText w:val="o"/>
      <w:lvlJc w:val="left"/>
      <w:pPr>
        <w:ind w:left="2718" w:hanging="360"/>
      </w:pPr>
      <w:rPr>
        <w:rFonts w:ascii="Courier New" w:hAnsi="Courier New" w:cs="Courier New" w:hint="default"/>
      </w:rPr>
    </w:lvl>
    <w:lvl w:ilvl="2" w:tplc="0C090005" w:tentative="1">
      <w:start w:val="1"/>
      <w:numFmt w:val="bullet"/>
      <w:lvlText w:val=""/>
      <w:lvlJc w:val="left"/>
      <w:pPr>
        <w:ind w:left="3438" w:hanging="360"/>
      </w:pPr>
      <w:rPr>
        <w:rFonts w:ascii="Wingdings" w:hAnsi="Wingdings" w:hint="default"/>
      </w:rPr>
    </w:lvl>
    <w:lvl w:ilvl="3" w:tplc="0C090001" w:tentative="1">
      <w:start w:val="1"/>
      <w:numFmt w:val="bullet"/>
      <w:lvlText w:val=""/>
      <w:lvlJc w:val="left"/>
      <w:pPr>
        <w:ind w:left="4158" w:hanging="360"/>
      </w:pPr>
      <w:rPr>
        <w:rFonts w:ascii="Symbol" w:hAnsi="Symbol" w:hint="default"/>
      </w:rPr>
    </w:lvl>
    <w:lvl w:ilvl="4" w:tplc="0C090003" w:tentative="1">
      <w:start w:val="1"/>
      <w:numFmt w:val="bullet"/>
      <w:lvlText w:val="o"/>
      <w:lvlJc w:val="left"/>
      <w:pPr>
        <w:ind w:left="4878" w:hanging="360"/>
      </w:pPr>
      <w:rPr>
        <w:rFonts w:ascii="Courier New" w:hAnsi="Courier New" w:cs="Courier New" w:hint="default"/>
      </w:rPr>
    </w:lvl>
    <w:lvl w:ilvl="5" w:tplc="0C090005" w:tentative="1">
      <w:start w:val="1"/>
      <w:numFmt w:val="bullet"/>
      <w:lvlText w:val=""/>
      <w:lvlJc w:val="left"/>
      <w:pPr>
        <w:ind w:left="5598" w:hanging="360"/>
      </w:pPr>
      <w:rPr>
        <w:rFonts w:ascii="Wingdings" w:hAnsi="Wingdings" w:hint="default"/>
      </w:rPr>
    </w:lvl>
    <w:lvl w:ilvl="6" w:tplc="0C090001" w:tentative="1">
      <w:start w:val="1"/>
      <w:numFmt w:val="bullet"/>
      <w:lvlText w:val=""/>
      <w:lvlJc w:val="left"/>
      <w:pPr>
        <w:ind w:left="6318" w:hanging="360"/>
      </w:pPr>
      <w:rPr>
        <w:rFonts w:ascii="Symbol" w:hAnsi="Symbol" w:hint="default"/>
      </w:rPr>
    </w:lvl>
    <w:lvl w:ilvl="7" w:tplc="0C090003" w:tentative="1">
      <w:start w:val="1"/>
      <w:numFmt w:val="bullet"/>
      <w:lvlText w:val="o"/>
      <w:lvlJc w:val="left"/>
      <w:pPr>
        <w:ind w:left="7038" w:hanging="360"/>
      </w:pPr>
      <w:rPr>
        <w:rFonts w:ascii="Courier New" w:hAnsi="Courier New" w:cs="Courier New" w:hint="default"/>
      </w:rPr>
    </w:lvl>
    <w:lvl w:ilvl="8" w:tplc="0C090005" w:tentative="1">
      <w:start w:val="1"/>
      <w:numFmt w:val="bullet"/>
      <w:lvlText w:val=""/>
      <w:lvlJc w:val="left"/>
      <w:pPr>
        <w:ind w:left="7758" w:hanging="360"/>
      </w:pPr>
      <w:rPr>
        <w:rFonts w:ascii="Wingdings" w:hAnsi="Wingdings" w:hint="default"/>
      </w:rPr>
    </w:lvl>
  </w:abstractNum>
  <w:abstractNum w:abstractNumId="2" w15:restartNumberingAfterBreak="0">
    <w:nsid w:val="021044D3"/>
    <w:multiLevelType w:val="hybridMultilevel"/>
    <w:tmpl w:val="2A9ABF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9941D31"/>
    <w:multiLevelType w:val="hybridMultilevel"/>
    <w:tmpl w:val="1578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E51FB0"/>
    <w:multiLevelType w:val="hybridMultilevel"/>
    <w:tmpl w:val="BADE773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2A7896"/>
    <w:multiLevelType w:val="hybridMultilevel"/>
    <w:tmpl w:val="E064EC6E"/>
    <w:lvl w:ilvl="0" w:tplc="E4B0B51A">
      <w:start w:val="1"/>
      <w:numFmt w:val="bullet"/>
      <w:lvlText w:val=""/>
      <w:lvlJc w:val="left"/>
      <w:pPr>
        <w:ind w:left="1800" w:hanging="360"/>
      </w:pPr>
      <w:rPr>
        <w:rFonts w:ascii="Symbol" w:hAnsi="Symbol" w:hint="default"/>
        <w:strike w:val="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D3A6244"/>
    <w:multiLevelType w:val="hybridMultilevel"/>
    <w:tmpl w:val="6A46A1F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F5660F"/>
    <w:multiLevelType w:val="hybridMultilevel"/>
    <w:tmpl w:val="3A38C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3C04BD"/>
    <w:multiLevelType w:val="hybridMultilevel"/>
    <w:tmpl w:val="CF383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5727B2"/>
    <w:multiLevelType w:val="hybridMultilevel"/>
    <w:tmpl w:val="07047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9C04C3"/>
    <w:multiLevelType w:val="hybridMultilevel"/>
    <w:tmpl w:val="DB76F9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C755B2"/>
    <w:multiLevelType w:val="hybridMultilevel"/>
    <w:tmpl w:val="9A7AE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F30C0A"/>
    <w:multiLevelType w:val="hybridMultilevel"/>
    <w:tmpl w:val="FAE4B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C61412"/>
    <w:multiLevelType w:val="hybridMultilevel"/>
    <w:tmpl w:val="1FD47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8477A2"/>
    <w:multiLevelType w:val="hybridMultilevel"/>
    <w:tmpl w:val="8BBC11E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2D28C5"/>
    <w:multiLevelType w:val="hybridMultilevel"/>
    <w:tmpl w:val="7B120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5C7D3C"/>
    <w:multiLevelType w:val="hybridMultilevel"/>
    <w:tmpl w:val="878EC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C44D51"/>
    <w:multiLevelType w:val="hybridMultilevel"/>
    <w:tmpl w:val="C628A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8B5B51"/>
    <w:multiLevelType w:val="hybridMultilevel"/>
    <w:tmpl w:val="D6BCA820"/>
    <w:lvl w:ilvl="0" w:tplc="0C090001">
      <w:start w:val="1"/>
      <w:numFmt w:val="bullet"/>
      <w:lvlText w:val=""/>
      <w:lvlJc w:val="left"/>
      <w:pPr>
        <w:ind w:left="720" w:hanging="360"/>
      </w:pPr>
      <w:rPr>
        <w:rFonts w:ascii="Symbol" w:hAnsi="Symbol" w:hint="default"/>
      </w:rPr>
    </w:lvl>
    <w:lvl w:ilvl="1" w:tplc="42C857C8">
      <w:start w:val="2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601B97"/>
    <w:multiLevelType w:val="hybridMultilevel"/>
    <w:tmpl w:val="721E559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86E3AF0"/>
    <w:multiLevelType w:val="hybridMultilevel"/>
    <w:tmpl w:val="F5021608"/>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4B28D7"/>
    <w:multiLevelType w:val="hybridMultilevel"/>
    <w:tmpl w:val="D39A3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C14DFB"/>
    <w:multiLevelType w:val="hybridMultilevel"/>
    <w:tmpl w:val="D8B4FA6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3" w15:restartNumberingAfterBreak="0">
    <w:nsid w:val="5C5A3674"/>
    <w:multiLevelType w:val="hybridMultilevel"/>
    <w:tmpl w:val="CC103A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48D2E81"/>
    <w:multiLevelType w:val="hybridMultilevel"/>
    <w:tmpl w:val="8278CD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09582F"/>
    <w:multiLevelType w:val="hybridMultilevel"/>
    <w:tmpl w:val="898E7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2719AB"/>
    <w:multiLevelType w:val="hybridMultilevel"/>
    <w:tmpl w:val="D4E05516"/>
    <w:lvl w:ilvl="0" w:tplc="0C090003">
      <w:start w:val="1"/>
      <w:numFmt w:val="bullet"/>
      <w:lvlText w:val="o"/>
      <w:lvlJc w:val="left"/>
      <w:pPr>
        <w:ind w:left="786" w:hanging="360"/>
      </w:pPr>
      <w:rPr>
        <w:rFonts w:ascii="Courier New" w:hAnsi="Courier New" w:cs="Courier New" w:hint="default"/>
        <w:w w:val="100"/>
      </w:rPr>
    </w:lvl>
    <w:lvl w:ilvl="1" w:tplc="AA1EC75C">
      <w:numFmt w:val="bullet"/>
      <w:lvlText w:val="o"/>
      <w:lvlJc w:val="left"/>
      <w:pPr>
        <w:ind w:left="1146" w:hanging="360"/>
      </w:pPr>
      <w:rPr>
        <w:rFonts w:ascii="Courier New" w:eastAsia="Courier New" w:hAnsi="Courier New" w:cs="Courier New" w:hint="default"/>
        <w:w w:val="100"/>
        <w:sz w:val="24"/>
        <w:szCs w:val="24"/>
      </w:rPr>
    </w:lvl>
    <w:lvl w:ilvl="2" w:tplc="A2AC135A">
      <w:numFmt w:val="bullet"/>
      <w:lvlText w:val=""/>
      <w:lvlJc w:val="left"/>
      <w:pPr>
        <w:ind w:left="2204" w:hanging="360"/>
      </w:pPr>
      <w:rPr>
        <w:rFonts w:ascii="Wingdings" w:eastAsia="Wingdings" w:hAnsi="Wingdings" w:cs="Wingdings" w:hint="default"/>
        <w:w w:val="100"/>
        <w:sz w:val="24"/>
        <w:szCs w:val="24"/>
      </w:rPr>
    </w:lvl>
    <w:lvl w:ilvl="3" w:tplc="AA5870E0">
      <w:numFmt w:val="bullet"/>
      <w:lvlText w:val="-"/>
      <w:lvlJc w:val="left"/>
      <w:pPr>
        <w:ind w:left="3479" w:hanging="360"/>
      </w:pPr>
      <w:rPr>
        <w:rFonts w:ascii="Courier New" w:eastAsia="Courier New" w:hAnsi="Courier New" w:cs="Courier New" w:hint="default"/>
        <w:w w:val="100"/>
        <w:sz w:val="24"/>
        <w:szCs w:val="24"/>
      </w:rPr>
    </w:lvl>
    <w:lvl w:ilvl="4" w:tplc="9960A4E0">
      <w:numFmt w:val="bullet"/>
      <w:lvlText w:val="•"/>
      <w:lvlJc w:val="left"/>
      <w:pPr>
        <w:ind w:left="1568" w:hanging="360"/>
      </w:pPr>
      <w:rPr>
        <w:rFonts w:hint="default"/>
      </w:rPr>
    </w:lvl>
    <w:lvl w:ilvl="5" w:tplc="92AA28FE">
      <w:numFmt w:val="bullet"/>
      <w:lvlText w:val="•"/>
      <w:lvlJc w:val="left"/>
      <w:pPr>
        <w:ind w:left="2208" w:hanging="360"/>
      </w:pPr>
      <w:rPr>
        <w:rFonts w:hint="default"/>
      </w:rPr>
    </w:lvl>
    <w:lvl w:ilvl="6" w:tplc="E5EAEF00">
      <w:numFmt w:val="bullet"/>
      <w:lvlText w:val="•"/>
      <w:lvlJc w:val="left"/>
      <w:pPr>
        <w:ind w:left="3488" w:hanging="360"/>
      </w:pPr>
      <w:rPr>
        <w:rFonts w:hint="default"/>
      </w:rPr>
    </w:lvl>
    <w:lvl w:ilvl="7" w:tplc="9A0C26C4">
      <w:numFmt w:val="bullet"/>
      <w:lvlText w:val="•"/>
      <w:lvlJc w:val="left"/>
      <w:pPr>
        <w:ind w:left="5064" w:hanging="360"/>
      </w:pPr>
      <w:rPr>
        <w:rFonts w:hint="default"/>
      </w:rPr>
    </w:lvl>
    <w:lvl w:ilvl="8" w:tplc="B6F20EBA">
      <w:numFmt w:val="bullet"/>
      <w:lvlText w:val="•"/>
      <w:lvlJc w:val="left"/>
      <w:pPr>
        <w:ind w:left="6641" w:hanging="360"/>
      </w:pPr>
      <w:rPr>
        <w:rFonts w:hint="default"/>
      </w:rPr>
    </w:lvl>
  </w:abstractNum>
  <w:abstractNum w:abstractNumId="27" w15:restartNumberingAfterBreak="0">
    <w:nsid w:val="6B0742F3"/>
    <w:multiLevelType w:val="hybridMultilevel"/>
    <w:tmpl w:val="EE9C7B3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E1B592F"/>
    <w:multiLevelType w:val="hybridMultilevel"/>
    <w:tmpl w:val="4C666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364E9D"/>
    <w:multiLevelType w:val="hybridMultilevel"/>
    <w:tmpl w:val="6D4C7078"/>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74CC0C10"/>
    <w:multiLevelType w:val="hybridMultilevel"/>
    <w:tmpl w:val="E85469F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192874"/>
    <w:multiLevelType w:val="hybridMultilevel"/>
    <w:tmpl w:val="6EE4A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71103E"/>
    <w:multiLevelType w:val="hybridMultilevel"/>
    <w:tmpl w:val="8730C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2373370">
    <w:abstractNumId w:val="0"/>
  </w:num>
  <w:num w:numId="2" w16cid:durableId="499974516">
    <w:abstractNumId w:val="32"/>
  </w:num>
  <w:num w:numId="3" w16cid:durableId="1596982080">
    <w:abstractNumId w:val="25"/>
  </w:num>
  <w:num w:numId="4" w16cid:durableId="239564925">
    <w:abstractNumId w:val="2"/>
  </w:num>
  <w:num w:numId="5" w16cid:durableId="1650280813">
    <w:abstractNumId w:val="16"/>
  </w:num>
  <w:num w:numId="6" w16cid:durableId="48842763">
    <w:abstractNumId w:val="17"/>
  </w:num>
  <w:num w:numId="7" w16cid:durableId="1607732879">
    <w:abstractNumId w:val="15"/>
  </w:num>
  <w:num w:numId="8" w16cid:durableId="444160451">
    <w:abstractNumId w:val="18"/>
  </w:num>
  <w:num w:numId="9" w16cid:durableId="1137383374">
    <w:abstractNumId w:val="28"/>
  </w:num>
  <w:num w:numId="10" w16cid:durableId="686256351">
    <w:abstractNumId w:val="22"/>
  </w:num>
  <w:num w:numId="11" w16cid:durableId="429858277">
    <w:abstractNumId w:val="6"/>
  </w:num>
  <w:num w:numId="12" w16cid:durableId="1814902673">
    <w:abstractNumId w:val="30"/>
  </w:num>
  <w:num w:numId="13" w16cid:durableId="1188324768">
    <w:abstractNumId w:val="20"/>
  </w:num>
  <w:num w:numId="14" w16cid:durableId="2120560273">
    <w:abstractNumId w:val="5"/>
  </w:num>
  <w:num w:numId="15" w16cid:durableId="76706789">
    <w:abstractNumId w:val="26"/>
  </w:num>
  <w:num w:numId="16" w16cid:durableId="585460621">
    <w:abstractNumId w:val="21"/>
  </w:num>
  <w:num w:numId="17" w16cid:durableId="720714403">
    <w:abstractNumId w:val="29"/>
  </w:num>
  <w:num w:numId="18" w16cid:durableId="410737883">
    <w:abstractNumId w:val="1"/>
  </w:num>
  <w:num w:numId="19" w16cid:durableId="1395155354">
    <w:abstractNumId w:val="8"/>
  </w:num>
  <w:num w:numId="20" w16cid:durableId="121123203">
    <w:abstractNumId w:val="10"/>
  </w:num>
  <w:num w:numId="21" w16cid:durableId="476072665">
    <w:abstractNumId w:val="12"/>
  </w:num>
  <w:num w:numId="22" w16cid:durableId="29692425">
    <w:abstractNumId w:val="7"/>
  </w:num>
  <w:num w:numId="23" w16cid:durableId="1047415580">
    <w:abstractNumId w:val="13"/>
  </w:num>
  <w:num w:numId="24" w16cid:durableId="903955930">
    <w:abstractNumId w:val="27"/>
  </w:num>
  <w:num w:numId="25" w16cid:durableId="1625036026">
    <w:abstractNumId w:val="24"/>
  </w:num>
  <w:num w:numId="26" w16cid:durableId="1059091550">
    <w:abstractNumId w:val="11"/>
  </w:num>
  <w:num w:numId="27" w16cid:durableId="1696613247">
    <w:abstractNumId w:val="9"/>
  </w:num>
  <w:num w:numId="28" w16cid:durableId="287668305">
    <w:abstractNumId w:val="3"/>
  </w:num>
  <w:num w:numId="29" w16cid:durableId="79445351">
    <w:abstractNumId w:val="19"/>
  </w:num>
  <w:num w:numId="30" w16cid:durableId="936329256">
    <w:abstractNumId w:val="4"/>
  </w:num>
  <w:num w:numId="31" w16cid:durableId="1028021944">
    <w:abstractNumId w:val="31"/>
  </w:num>
  <w:num w:numId="32" w16cid:durableId="1626691817">
    <w:abstractNumId w:val="14"/>
  </w:num>
  <w:num w:numId="33" w16cid:durableId="901133937">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4209"/>
    <w:rsid w:val="000103F7"/>
    <w:rsid w:val="000121C3"/>
    <w:rsid w:val="00015B90"/>
    <w:rsid w:val="00015D88"/>
    <w:rsid w:val="0001607A"/>
    <w:rsid w:val="000328A2"/>
    <w:rsid w:val="00046C6C"/>
    <w:rsid w:val="0005341E"/>
    <w:rsid w:val="000536DE"/>
    <w:rsid w:val="000633DB"/>
    <w:rsid w:val="00063E68"/>
    <w:rsid w:val="00064054"/>
    <w:rsid w:val="00064578"/>
    <w:rsid w:val="00065F4D"/>
    <w:rsid w:val="00070041"/>
    <w:rsid w:val="000761DE"/>
    <w:rsid w:val="00076D9A"/>
    <w:rsid w:val="000805DD"/>
    <w:rsid w:val="00081AB1"/>
    <w:rsid w:val="00083F7B"/>
    <w:rsid w:val="00087CE4"/>
    <w:rsid w:val="00091AC9"/>
    <w:rsid w:val="00095ECD"/>
    <w:rsid w:val="00096842"/>
    <w:rsid w:val="00097548"/>
    <w:rsid w:val="000A061E"/>
    <w:rsid w:val="000A080D"/>
    <w:rsid w:val="000A269E"/>
    <w:rsid w:val="000A7335"/>
    <w:rsid w:val="000B1620"/>
    <w:rsid w:val="000B2A62"/>
    <w:rsid w:val="000B2BDC"/>
    <w:rsid w:val="000B5C8C"/>
    <w:rsid w:val="000B71ED"/>
    <w:rsid w:val="000B7E8A"/>
    <w:rsid w:val="000C0A78"/>
    <w:rsid w:val="000C5303"/>
    <w:rsid w:val="000C59E2"/>
    <w:rsid w:val="000C7B2D"/>
    <w:rsid w:val="000D5892"/>
    <w:rsid w:val="000E212D"/>
    <w:rsid w:val="000F0138"/>
    <w:rsid w:val="000F230F"/>
    <w:rsid w:val="000F42D9"/>
    <w:rsid w:val="000F7B7E"/>
    <w:rsid w:val="00103EEA"/>
    <w:rsid w:val="001067D8"/>
    <w:rsid w:val="001105D6"/>
    <w:rsid w:val="001115D7"/>
    <w:rsid w:val="00112A57"/>
    <w:rsid w:val="001153B6"/>
    <w:rsid w:val="001162ED"/>
    <w:rsid w:val="0012627A"/>
    <w:rsid w:val="001268E0"/>
    <w:rsid w:val="00130B06"/>
    <w:rsid w:val="00131506"/>
    <w:rsid w:val="00131BE7"/>
    <w:rsid w:val="0013376E"/>
    <w:rsid w:val="00135BA0"/>
    <w:rsid w:val="00145B8F"/>
    <w:rsid w:val="001632F1"/>
    <w:rsid w:val="001638C4"/>
    <w:rsid w:val="00164452"/>
    <w:rsid w:val="00174EA1"/>
    <w:rsid w:val="00191109"/>
    <w:rsid w:val="00191235"/>
    <w:rsid w:val="00191DA8"/>
    <w:rsid w:val="00191FE3"/>
    <w:rsid w:val="001926F4"/>
    <w:rsid w:val="001936D2"/>
    <w:rsid w:val="00193845"/>
    <w:rsid w:val="001A0053"/>
    <w:rsid w:val="001A4168"/>
    <w:rsid w:val="001B054F"/>
    <w:rsid w:val="001B1326"/>
    <w:rsid w:val="001B16DC"/>
    <w:rsid w:val="001B2465"/>
    <w:rsid w:val="001B299F"/>
    <w:rsid w:val="001B3435"/>
    <w:rsid w:val="001B4060"/>
    <w:rsid w:val="001B5B3E"/>
    <w:rsid w:val="001C15D3"/>
    <w:rsid w:val="001C2A7E"/>
    <w:rsid w:val="001C3C58"/>
    <w:rsid w:val="001C7337"/>
    <w:rsid w:val="001C77B8"/>
    <w:rsid w:val="001D1C9A"/>
    <w:rsid w:val="001D3D5A"/>
    <w:rsid w:val="001D4869"/>
    <w:rsid w:val="001E20D5"/>
    <w:rsid w:val="001E2F03"/>
    <w:rsid w:val="001E7B35"/>
    <w:rsid w:val="001F0901"/>
    <w:rsid w:val="001F2A9B"/>
    <w:rsid w:val="001F6524"/>
    <w:rsid w:val="001F658C"/>
    <w:rsid w:val="001F6D2D"/>
    <w:rsid w:val="001F7BEB"/>
    <w:rsid w:val="00200D04"/>
    <w:rsid w:val="00201FB6"/>
    <w:rsid w:val="0020203B"/>
    <w:rsid w:val="00202987"/>
    <w:rsid w:val="00213F0C"/>
    <w:rsid w:val="00220C35"/>
    <w:rsid w:val="002211CD"/>
    <w:rsid w:val="00231F9D"/>
    <w:rsid w:val="00233FD5"/>
    <w:rsid w:val="00235751"/>
    <w:rsid w:val="002405CF"/>
    <w:rsid w:val="00240B97"/>
    <w:rsid w:val="00245DC4"/>
    <w:rsid w:val="00250DF8"/>
    <w:rsid w:val="0025382D"/>
    <w:rsid w:val="002543F9"/>
    <w:rsid w:val="00254BAE"/>
    <w:rsid w:val="0025573A"/>
    <w:rsid w:val="0026060E"/>
    <w:rsid w:val="002630A6"/>
    <w:rsid w:val="002631ED"/>
    <w:rsid w:val="00263BA6"/>
    <w:rsid w:val="00263EFA"/>
    <w:rsid w:val="0027264D"/>
    <w:rsid w:val="00276AB4"/>
    <w:rsid w:val="00281B4C"/>
    <w:rsid w:val="00282E89"/>
    <w:rsid w:val="002840A0"/>
    <w:rsid w:val="00285D38"/>
    <w:rsid w:val="0028633C"/>
    <w:rsid w:val="00291DD7"/>
    <w:rsid w:val="00293B6D"/>
    <w:rsid w:val="00293E43"/>
    <w:rsid w:val="002941A5"/>
    <w:rsid w:val="0029587E"/>
    <w:rsid w:val="002966AB"/>
    <w:rsid w:val="002A21A4"/>
    <w:rsid w:val="002B0BE7"/>
    <w:rsid w:val="002B5F43"/>
    <w:rsid w:val="002C37D9"/>
    <w:rsid w:val="002D065A"/>
    <w:rsid w:val="002D425F"/>
    <w:rsid w:val="002E5A90"/>
    <w:rsid w:val="002F44DF"/>
    <w:rsid w:val="002F6747"/>
    <w:rsid w:val="00302934"/>
    <w:rsid w:val="003129C9"/>
    <w:rsid w:val="003134A2"/>
    <w:rsid w:val="00313707"/>
    <w:rsid w:val="0032270B"/>
    <w:rsid w:val="00326E7B"/>
    <w:rsid w:val="00327A32"/>
    <w:rsid w:val="00333CFA"/>
    <w:rsid w:val="00334536"/>
    <w:rsid w:val="00337E7C"/>
    <w:rsid w:val="0034570F"/>
    <w:rsid w:val="00346716"/>
    <w:rsid w:val="0034753E"/>
    <w:rsid w:val="00351CD9"/>
    <w:rsid w:val="00353387"/>
    <w:rsid w:val="003533EC"/>
    <w:rsid w:val="00353CBB"/>
    <w:rsid w:val="00357F34"/>
    <w:rsid w:val="003618F6"/>
    <w:rsid w:val="00361B62"/>
    <w:rsid w:val="0036476C"/>
    <w:rsid w:val="00365DCB"/>
    <w:rsid w:val="00366924"/>
    <w:rsid w:val="00373E22"/>
    <w:rsid w:val="003756E8"/>
    <w:rsid w:val="00376095"/>
    <w:rsid w:val="00376689"/>
    <w:rsid w:val="00376A6D"/>
    <w:rsid w:val="003806AA"/>
    <w:rsid w:val="00380B98"/>
    <w:rsid w:val="003815E8"/>
    <w:rsid w:val="00382FE5"/>
    <w:rsid w:val="003857D7"/>
    <w:rsid w:val="003947EC"/>
    <w:rsid w:val="00395E36"/>
    <w:rsid w:val="00396023"/>
    <w:rsid w:val="003A3B33"/>
    <w:rsid w:val="003A68FD"/>
    <w:rsid w:val="003B102E"/>
    <w:rsid w:val="003B5C16"/>
    <w:rsid w:val="003B669D"/>
    <w:rsid w:val="003C204E"/>
    <w:rsid w:val="003C4BB5"/>
    <w:rsid w:val="003C66AA"/>
    <w:rsid w:val="003D26CA"/>
    <w:rsid w:val="003D42BE"/>
    <w:rsid w:val="003E1FF9"/>
    <w:rsid w:val="003E235A"/>
    <w:rsid w:val="003E48C7"/>
    <w:rsid w:val="003E4CC0"/>
    <w:rsid w:val="003F0580"/>
    <w:rsid w:val="003F3D8F"/>
    <w:rsid w:val="003F410E"/>
    <w:rsid w:val="003F46C9"/>
    <w:rsid w:val="00404F9A"/>
    <w:rsid w:val="00410409"/>
    <w:rsid w:val="00412CED"/>
    <w:rsid w:val="00416751"/>
    <w:rsid w:val="00420F9E"/>
    <w:rsid w:val="004213C3"/>
    <w:rsid w:val="00423875"/>
    <w:rsid w:val="0042413C"/>
    <w:rsid w:val="00426209"/>
    <w:rsid w:val="00427139"/>
    <w:rsid w:val="004309C8"/>
    <w:rsid w:val="00431A1C"/>
    <w:rsid w:val="004326AC"/>
    <w:rsid w:val="004358E9"/>
    <w:rsid w:val="00440218"/>
    <w:rsid w:val="00443A9D"/>
    <w:rsid w:val="00453694"/>
    <w:rsid w:val="004537B3"/>
    <w:rsid w:val="00454324"/>
    <w:rsid w:val="00461314"/>
    <w:rsid w:val="0046214F"/>
    <w:rsid w:val="0047284C"/>
    <w:rsid w:val="004745AD"/>
    <w:rsid w:val="00475C8F"/>
    <w:rsid w:val="0048050C"/>
    <w:rsid w:val="00483AC0"/>
    <w:rsid w:val="00486944"/>
    <w:rsid w:val="00487AED"/>
    <w:rsid w:val="00487DD5"/>
    <w:rsid w:val="00494207"/>
    <w:rsid w:val="004947A7"/>
    <w:rsid w:val="004A2D51"/>
    <w:rsid w:val="004A2E02"/>
    <w:rsid w:val="004A3EDE"/>
    <w:rsid w:val="004A64E9"/>
    <w:rsid w:val="004A6612"/>
    <w:rsid w:val="004A6D6D"/>
    <w:rsid w:val="004B1605"/>
    <w:rsid w:val="004B48D5"/>
    <w:rsid w:val="004B4E0C"/>
    <w:rsid w:val="004B7C43"/>
    <w:rsid w:val="004C24BE"/>
    <w:rsid w:val="004C2B20"/>
    <w:rsid w:val="004C2DF9"/>
    <w:rsid w:val="004C4F14"/>
    <w:rsid w:val="004D4A01"/>
    <w:rsid w:val="004D6932"/>
    <w:rsid w:val="004E1F2C"/>
    <w:rsid w:val="004E28AD"/>
    <w:rsid w:val="004F0F49"/>
    <w:rsid w:val="004F1D05"/>
    <w:rsid w:val="004F1D8F"/>
    <w:rsid w:val="004F2008"/>
    <w:rsid w:val="004F5C47"/>
    <w:rsid w:val="00505B5D"/>
    <w:rsid w:val="005067CA"/>
    <w:rsid w:val="005106F9"/>
    <w:rsid w:val="005113A0"/>
    <w:rsid w:val="005154F3"/>
    <w:rsid w:val="0052016E"/>
    <w:rsid w:val="0052443C"/>
    <w:rsid w:val="00525768"/>
    <w:rsid w:val="0052775E"/>
    <w:rsid w:val="00530F81"/>
    <w:rsid w:val="0053700C"/>
    <w:rsid w:val="005370D8"/>
    <w:rsid w:val="00540E69"/>
    <w:rsid w:val="005416F0"/>
    <w:rsid w:val="00542514"/>
    <w:rsid w:val="0054614E"/>
    <w:rsid w:val="00546AED"/>
    <w:rsid w:val="00550D68"/>
    <w:rsid w:val="005512EF"/>
    <w:rsid w:val="00554F52"/>
    <w:rsid w:val="00555C75"/>
    <w:rsid w:val="00556BB5"/>
    <w:rsid w:val="00561178"/>
    <w:rsid w:val="005621E4"/>
    <w:rsid w:val="00562B28"/>
    <w:rsid w:val="00562C5C"/>
    <w:rsid w:val="00565CC1"/>
    <w:rsid w:val="005807B0"/>
    <w:rsid w:val="00580EB8"/>
    <w:rsid w:val="00582B8D"/>
    <w:rsid w:val="0058406B"/>
    <w:rsid w:val="00585C09"/>
    <w:rsid w:val="00586044"/>
    <w:rsid w:val="00590902"/>
    <w:rsid w:val="00592A14"/>
    <w:rsid w:val="00596FD7"/>
    <w:rsid w:val="005A3625"/>
    <w:rsid w:val="005A50FA"/>
    <w:rsid w:val="005A5137"/>
    <w:rsid w:val="005B4738"/>
    <w:rsid w:val="005B7FC5"/>
    <w:rsid w:val="005C212D"/>
    <w:rsid w:val="005C226A"/>
    <w:rsid w:val="005C3CB0"/>
    <w:rsid w:val="005C5FFE"/>
    <w:rsid w:val="005C79B6"/>
    <w:rsid w:val="005D3DD6"/>
    <w:rsid w:val="005D47E7"/>
    <w:rsid w:val="005E1140"/>
    <w:rsid w:val="005E2438"/>
    <w:rsid w:val="005E2A62"/>
    <w:rsid w:val="005E3253"/>
    <w:rsid w:val="005E6C09"/>
    <w:rsid w:val="005E6D76"/>
    <w:rsid w:val="005F18C0"/>
    <w:rsid w:val="005F3214"/>
    <w:rsid w:val="005F3941"/>
    <w:rsid w:val="005F5BC2"/>
    <w:rsid w:val="00601CC3"/>
    <w:rsid w:val="00603F74"/>
    <w:rsid w:val="00612231"/>
    <w:rsid w:val="00614625"/>
    <w:rsid w:val="00617700"/>
    <w:rsid w:val="00621C31"/>
    <w:rsid w:val="00623139"/>
    <w:rsid w:val="00625262"/>
    <w:rsid w:val="00626523"/>
    <w:rsid w:val="006349B5"/>
    <w:rsid w:val="00635EB1"/>
    <w:rsid w:val="006418E1"/>
    <w:rsid w:val="006473BB"/>
    <w:rsid w:val="006535EC"/>
    <w:rsid w:val="006546C2"/>
    <w:rsid w:val="006566C3"/>
    <w:rsid w:val="006627E8"/>
    <w:rsid w:val="0066495D"/>
    <w:rsid w:val="00665CDB"/>
    <w:rsid w:val="006679F8"/>
    <w:rsid w:val="00672380"/>
    <w:rsid w:val="006774AC"/>
    <w:rsid w:val="00677650"/>
    <w:rsid w:val="00684479"/>
    <w:rsid w:val="00690342"/>
    <w:rsid w:val="006910A6"/>
    <w:rsid w:val="00695EB6"/>
    <w:rsid w:val="00697FEC"/>
    <w:rsid w:val="006A3770"/>
    <w:rsid w:val="006A4D46"/>
    <w:rsid w:val="006A6024"/>
    <w:rsid w:val="006A7615"/>
    <w:rsid w:val="006C31FF"/>
    <w:rsid w:val="006C4601"/>
    <w:rsid w:val="006C608A"/>
    <w:rsid w:val="006C6256"/>
    <w:rsid w:val="006C6B6C"/>
    <w:rsid w:val="006C704D"/>
    <w:rsid w:val="006D31A2"/>
    <w:rsid w:val="006E266A"/>
    <w:rsid w:val="006E56BA"/>
    <w:rsid w:val="006F0D98"/>
    <w:rsid w:val="006F1FA8"/>
    <w:rsid w:val="006F4777"/>
    <w:rsid w:val="006F4FAE"/>
    <w:rsid w:val="006F5E91"/>
    <w:rsid w:val="006F7BBC"/>
    <w:rsid w:val="00701D42"/>
    <w:rsid w:val="0070256D"/>
    <w:rsid w:val="00702C79"/>
    <w:rsid w:val="0070331D"/>
    <w:rsid w:val="007052B1"/>
    <w:rsid w:val="0070613B"/>
    <w:rsid w:val="00711BF4"/>
    <w:rsid w:val="007171FC"/>
    <w:rsid w:val="0072413E"/>
    <w:rsid w:val="007246CD"/>
    <w:rsid w:val="00724F3D"/>
    <w:rsid w:val="00726E66"/>
    <w:rsid w:val="007413BD"/>
    <w:rsid w:val="00741B43"/>
    <w:rsid w:val="0074223E"/>
    <w:rsid w:val="00747DB7"/>
    <w:rsid w:val="007508BC"/>
    <w:rsid w:val="007543AC"/>
    <w:rsid w:val="007554BA"/>
    <w:rsid w:val="00756537"/>
    <w:rsid w:val="00756A2B"/>
    <w:rsid w:val="00762D03"/>
    <w:rsid w:val="00766EDF"/>
    <w:rsid w:val="0077396A"/>
    <w:rsid w:val="00775FA7"/>
    <w:rsid w:val="007819B9"/>
    <w:rsid w:val="007822BB"/>
    <w:rsid w:val="007A0EBC"/>
    <w:rsid w:val="007B27F1"/>
    <w:rsid w:val="007B4ABB"/>
    <w:rsid w:val="007B4B40"/>
    <w:rsid w:val="007B5228"/>
    <w:rsid w:val="007B5277"/>
    <w:rsid w:val="007B6904"/>
    <w:rsid w:val="007B7628"/>
    <w:rsid w:val="007C01C8"/>
    <w:rsid w:val="007C15F5"/>
    <w:rsid w:val="007C36E4"/>
    <w:rsid w:val="007C7D2A"/>
    <w:rsid w:val="007D18BC"/>
    <w:rsid w:val="007D4464"/>
    <w:rsid w:val="007D4A4E"/>
    <w:rsid w:val="007E25B5"/>
    <w:rsid w:val="007E3771"/>
    <w:rsid w:val="007F0F79"/>
    <w:rsid w:val="007F5373"/>
    <w:rsid w:val="007F6465"/>
    <w:rsid w:val="008057C6"/>
    <w:rsid w:val="0080739D"/>
    <w:rsid w:val="00816782"/>
    <w:rsid w:val="0082141D"/>
    <w:rsid w:val="00822EA3"/>
    <w:rsid w:val="00826D15"/>
    <w:rsid w:val="00827A62"/>
    <w:rsid w:val="00827F24"/>
    <w:rsid w:val="00833736"/>
    <w:rsid w:val="00834A65"/>
    <w:rsid w:val="00836C12"/>
    <w:rsid w:val="00836D2B"/>
    <w:rsid w:val="00837B2A"/>
    <w:rsid w:val="00837CB0"/>
    <w:rsid w:val="008412E7"/>
    <w:rsid w:val="008439E5"/>
    <w:rsid w:val="00845445"/>
    <w:rsid w:val="00845C2F"/>
    <w:rsid w:val="0084643B"/>
    <w:rsid w:val="00855453"/>
    <w:rsid w:val="00855DA8"/>
    <w:rsid w:val="00874DEA"/>
    <w:rsid w:val="008860B2"/>
    <w:rsid w:val="00886399"/>
    <w:rsid w:val="00887BB9"/>
    <w:rsid w:val="00890B8E"/>
    <w:rsid w:val="00895039"/>
    <w:rsid w:val="0089540D"/>
    <w:rsid w:val="008974CA"/>
    <w:rsid w:val="008979D1"/>
    <w:rsid w:val="008A230A"/>
    <w:rsid w:val="008A255D"/>
    <w:rsid w:val="008A5413"/>
    <w:rsid w:val="008A5731"/>
    <w:rsid w:val="008A7AC1"/>
    <w:rsid w:val="008B268B"/>
    <w:rsid w:val="008C4765"/>
    <w:rsid w:val="008C68F5"/>
    <w:rsid w:val="008D6CD8"/>
    <w:rsid w:val="008E1F7F"/>
    <w:rsid w:val="008E5704"/>
    <w:rsid w:val="008E691E"/>
    <w:rsid w:val="008F00E8"/>
    <w:rsid w:val="00900E22"/>
    <w:rsid w:val="00901B46"/>
    <w:rsid w:val="009024F0"/>
    <w:rsid w:val="009027A5"/>
    <w:rsid w:val="00903172"/>
    <w:rsid w:val="00906142"/>
    <w:rsid w:val="00915306"/>
    <w:rsid w:val="00923588"/>
    <w:rsid w:val="009261A2"/>
    <w:rsid w:val="00930EE0"/>
    <w:rsid w:val="00931B93"/>
    <w:rsid w:val="00933094"/>
    <w:rsid w:val="00933EED"/>
    <w:rsid w:val="0093420D"/>
    <w:rsid w:val="00940CDE"/>
    <w:rsid w:val="00944F8D"/>
    <w:rsid w:val="009566F2"/>
    <w:rsid w:val="00957E74"/>
    <w:rsid w:val="00962C46"/>
    <w:rsid w:val="00972A3B"/>
    <w:rsid w:val="0097742A"/>
    <w:rsid w:val="0097744F"/>
    <w:rsid w:val="00980EED"/>
    <w:rsid w:val="0099122C"/>
    <w:rsid w:val="00991670"/>
    <w:rsid w:val="009937E7"/>
    <w:rsid w:val="009A5148"/>
    <w:rsid w:val="009A7A4A"/>
    <w:rsid w:val="009B1144"/>
    <w:rsid w:val="009B22D9"/>
    <w:rsid w:val="009B44C0"/>
    <w:rsid w:val="009B5846"/>
    <w:rsid w:val="009B6C8C"/>
    <w:rsid w:val="009C0FCA"/>
    <w:rsid w:val="009C22FF"/>
    <w:rsid w:val="009C3963"/>
    <w:rsid w:val="009C3E12"/>
    <w:rsid w:val="009C4CF3"/>
    <w:rsid w:val="009D323C"/>
    <w:rsid w:val="009D4F25"/>
    <w:rsid w:val="009E2ABC"/>
    <w:rsid w:val="009E39B9"/>
    <w:rsid w:val="009E624C"/>
    <w:rsid w:val="009E70F4"/>
    <w:rsid w:val="00A034DE"/>
    <w:rsid w:val="00A12114"/>
    <w:rsid w:val="00A1372E"/>
    <w:rsid w:val="00A14D69"/>
    <w:rsid w:val="00A1631B"/>
    <w:rsid w:val="00A17048"/>
    <w:rsid w:val="00A263B4"/>
    <w:rsid w:val="00A31215"/>
    <w:rsid w:val="00A35E2D"/>
    <w:rsid w:val="00A36E97"/>
    <w:rsid w:val="00A53504"/>
    <w:rsid w:val="00A53C80"/>
    <w:rsid w:val="00A54CB3"/>
    <w:rsid w:val="00A64B11"/>
    <w:rsid w:val="00A67819"/>
    <w:rsid w:val="00A71C94"/>
    <w:rsid w:val="00A74B8A"/>
    <w:rsid w:val="00A81077"/>
    <w:rsid w:val="00A818A6"/>
    <w:rsid w:val="00A84F80"/>
    <w:rsid w:val="00A85F61"/>
    <w:rsid w:val="00A86DB3"/>
    <w:rsid w:val="00A9133A"/>
    <w:rsid w:val="00A92E4F"/>
    <w:rsid w:val="00A974E5"/>
    <w:rsid w:val="00AA25DC"/>
    <w:rsid w:val="00AA44C3"/>
    <w:rsid w:val="00AA5F80"/>
    <w:rsid w:val="00AA6239"/>
    <w:rsid w:val="00AB13EF"/>
    <w:rsid w:val="00AB1DE7"/>
    <w:rsid w:val="00AB50DD"/>
    <w:rsid w:val="00AC2191"/>
    <w:rsid w:val="00AC2EFD"/>
    <w:rsid w:val="00AC7025"/>
    <w:rsid w:val="00AD196F"/>
    <w:rsid w:val="00AD3CCE"/>
    <w:rsid w:val="00AD7435"/>
    <w:rsid w:val="00AE0FC0"/>
    <w:rsid w:val="00AE4FD2"/>
    <w:rsid w:val="00AE5666"/>
    <w:rsid w:val="00AE60D8"/>
    <w:rsid w:val="00AE615C"/>
    <w:rsid w:val="00AF4778"/>
    <w:rsid w:val="00B07A46"/>
    <w:rsid w:val="00B07DCE"/>
    <w:rsid w:val="00B12123"/>
    <w:rsid w:val="00B1510E"/>
    <w:rsid w:val="00B1537B"/>
    <w:rsid w:val="00B1540A"/>
    <w:rsid w:val="00B15F90"/>
    <w:rsid w:val="00B2048C"/>
    <w:rsid w:val="00B21043"/>
    <w:rsid w:val="00B24CE0"/>
    <w:rsid w:val="00B338B8"/>
    <w:rsid w:val="00B35DA5"/>
    <w:rsid w:val="00B40430"/>
    <w:rsid w:val="00B40D8D"/>
    <w:rsid w:val="00B42EA0"/>
    <w:rsid w:val="00B443EA"/>
    <w:rsid w:val="00B44CAC"/>
    <w:rsid w:val="00B573D6"/>
    <w:rsid w:val="00B66F1D"/>
    <w:rsid w:val="00B67281"/>
    <w:rsid w:val="00B71B48"/>
    <w:rsid w:val="00B72373"/>
    <w:rsid w:val="00B739D8"/>
    <w:rsid w:val="00B73E65"/>
    <w:rsid w:val="00B75255"/>
    <w:rsid w:val="00B76AC1"/>
    <w:rsid w:val="00B81455"/>
    <w:rsid w:val="00B83386"/>
    <w:rsid w:val="00B838DF"/>
    <w:rsid w:val="00B96184"/>
    <w:rsid w:val="00B9627F"/>
    <w:rsid w:val="00B97D53"/>
    <w:rsid w:val="00BA2415"/>
    <w:rsid w:val="00BA4DB2"/>
    <w:rsid w:val="00BA4F95"/>
    <w:rsid w:val="00BB1E21"/>
    <w:rsid w:val="00BB2865"/>
    <w:rsid w:val="00BB33F9"/>
    <w:rsid w:val="00BB4F6B"/>
    <w:rsid w:val="00BC1F80"/>
    <w:rsid w:val="00BC2727"/>
    <w:rsid w:val="00BC3CE6"/>
    <w:rsid w:val="00BC5932"/>
    <w:rsid w:val="00BC5AD7"/>
    <w:rsid w:val="00BC5FEE"/>
    <w:rsid w:val="00BD02C7"/>
    <w:rsid w:val="00BD0E14"/>
    <w:rsid w:val="00BD68B1"/>
    <w:rsid w:val="00BE2BA6"/>
    <w:rsid w:val="00BE436D"/>
    <w:rsid w:val="00BE5E41"/>
    <w:rsid w:val="00BF078E"/>
    <w:rsid w:val="00C0070C"/>
    <w:rsid w:val="00C0714B"/>
    <w:rsid w:val="00C10995"/>
    <w:rsid w:val="00C11089"/>
    <w:rsid w:val="00C143C6"/>
    <w:rsid w:val="00C20632"/>
    <w:rsid w:val="00C24EDC"/>
    <w:rsid w:val="00C25A76"/>
    <w:rsid w:val="00C2607F"/>
    <w:rsid w:val="00C30507"/>
    <w:rsid w:val="00C31EB3"/>
    <w:rsid w:val="00C32206"/>
    <w:rsid w:val="00C34686"/>
    <w:rsid w:val="00C34EEC"/>
    <w:rsid w:val="00C351E0"/>
    <w:rsid w:val="00C3559A"/>
    <w:rsid w:val="00C35AAB"/>
    <w:rsid w:val="00C37AB8"/>
    <w:rsid w:val="00C4033A"/>
    <w:rsid w:val="00C4034D"/>
    <w:rsid w:val="00C422C8"/>
    <w:rsid w:val="00C45C67"/>
    <w:rsid w:val="00C47091"/>
    <w:rsid w:val="00C51C46"/>
    <w:rsid w:val="00C523FF"/>
    <w:rsid w:val="00C5315D"/>
    <w:rsid w:val="00C56FC9"/>
    <w:rsid w:val="00C61517"/>
    <w:rsid w:val="00C65337"/>
    <w:rsid w:val="00C71C3C"/>
    <w:rsid w:val="00C7353B"/>
    <w:rsid w:val="00C76998"/>
    <w:rsid w:val="00C81580"/>
    <w:rsid w:val="00C83D7C"/>
    <w:rsid w:val="00C859ED"/>
    <w:rsid w:val="00C863D0"/>
    <w:rsid w:val="00C87F50"/>
    <w:rsid w:val="00C93E83"/>
    <w:rsid w:val="00C94993"/>
    <w:rsid w:val="00CA44AC"/>
    <w:rsid w:val="00CA5314"/>
    <w:rsid w:val="00CA593D"/>
    <w:rsid w:val="00CA59AF"/>
    <w:rsid w:val="00CB09C7"/>
    <w:rsid w:val="00CB3F53"/>
    <w:rsid w:val="00CB74BF"/>
    <w:rsid w:val="00CB7CA0"/>
    <w:rsid w:val="00CB7FF6"/>
    <w:rsid w:val="00CC1143"/>
    <w:rsid w:val="00CC5D11"/>
    <w:rsid w:val="00CC7063"/>
    <w:rsid w:val="00CD1127"/>
    <w:rsid w:val="00CD1505"/>
    <w:rsid w:val="00CD2325"/>
    <w:rsid w:val="00CD2735"/>
    <w:rsid w:val="00CD2AE8"/>
    <w:rsid w:val="00CD31CA"/>
    <w:rsid w:val="00CD4C83"/>
    <w:rsid w:val="00CD57FD"/>
    <w:rsid w:val="00CD5E1E"/>
    <w:rsid w:val="00CE7351"/>
    <w:rsid w:val="00CF41F6"/>
    <w:rsid w:val="00D01D6E"/>
    <w:rsid w:val="00D06042"/>
    <w:rsid w:val="00D1D11A"/>
    <w:rsid w:val="00D21780"/>
    <w:rsid w:val="00D23346"/>
    <w:rsid w:val="00D243B8"/>
    <w:rsid w:val="00D34794"/>
    <w:rsid w:val="00D373ED"/>
    <w:rsid w:val="00D4502D"/>
    <w:rsid w:val="00D518DE"/>
    <w:rsid w:val="00D530CE"/>
    <w:rsid w:val="00D53E3C"/>
    <w:rsid w:val="00D63D31"/>
    <w:rsid w:val="00D65044"/>
    <w:rsid w:val="00D67D8F"/>
    <w:rsid w:val="00D75358"/>
    <w:rsid w:val="00D77950"/>
    <w:rsid w:val="00D943AD"/>
    <w:rsid w:val="00D95D96"/>
    <w:rsid w:val="00DB6CCA"/>
    <w:rsid w:val="00DB7F00"/>
    <w:rsid w:val="00DC1600"/>
    <w:rsid w:val="00DC3762"/>
    <w:rsid w:val="00DC5C47"/>
    <w:rsid w:val="00DD0545"/>
    <w:rsid w:val="00DD1532"/>
    <w:rsid w:val="00DD2E0B"/>
    <w:rsid w:val="00DD54BE"/>
    <w:rsid w:val="00DD616A"/>
    <w:rsid w:val="00DD7963"/>
    <w:rsid w:val="00DE0465"/>
    <w:rsid w:val="00DE340F"/>
    <w:rsid w:val="00DE4E25"/>
    <w:rsid w:val="00DE4F60"/>
    <w:rsid w:val="00DE5D9C"/>
    <w:rsid w:val="00DE62AB"/>
    <w:rsid w:val="00DE66A0"/>
    <w:rsid w:val="00DE69DF"/>
    <w:rsid w:val="00DF130F"/>
    <w:rsid w:val="00DF1631"/>
    <w:rsid w:val="00E022F4"/>
    <w:rsid w:val="00E049ED"/>
    <w:rsid w:val="00E07925"/>
    <w:rsid w:val="00E126FD"/>
    <w:rsid w:val="00E14693"/>
    <w:rsid w:val="00E17F5A"/>
    <w:rsid w:val="00E220C8"/>
    <w:rsid w:val="00E32A86"/>
    <w:rsid w:val="00E34E6D"/>
    <w:rsid w:val="00E36F88"/>
    <w:rsid w:val="00E37CD4"/>
    <w:rsid w:val="00E52C13"/>
    <w:rsid w:val="00E57848"/>
    <w:rsid w:val="00E63DB6"/>
    <w:rsid w:val="00E70DE2"/>
    <w:rsid w:val="00E717B7"/>
    <w:rsid w:val="00E73459"/>
    <w:rsid w:val="00E750BF"/>
    <w:rsid w:val="00E82118"/>
    <w:rsid w:val="00E8468C"/>
    <w:rsid w:val="00E87EB1"/>
    <w:rsid w:val="00E90708"/>
    <w:rsid w:val="00EA0313"/>
    <w:rsid w:val="00EB199C"/>
    <w:rsid w:val="00EC063A"/>
    <w:rsid w:val="00EC2826"/>
    <w:rsid w:val="00EC530B"/>
    <w:rsid w:val="00EC6BAF"/>
    <w:rsid w:val="00ED21C3"/>
    <w:rsid w:val="00ED388C"/>
    <w:rsid w:val="00ED42D3"/>
    <w:rsid w:val="00ED44AC"/>
    <w:rsid w:val="00ED46C3"/>
    <w:rsid w:val="00EE0FC0"/>
    <w:rsid w:val="00EF02B0"/>
    <w:rsid w:val="00EF13A4"/>
    <w:rsid w:val="00EF2B0C"/>
    <w:rsid w:val="00F01B61"/>
    <w:rsid w:val="00F04275"/>
    <w:rsid w:val="00F05124"/>
    <w:rsid w:val="00F11338"/>
    <w:rsid w:val="00F1291E"/>
    <w:rsid w:val="00F13AE5"/>
    <w:rsid w:val="00F149FD"/>
    <w:rsid w:val="00F14EC1"/>
    <w:rsid w:val="00F16175"/>
    <w:rsid w:val="00F21338"/>
    <w:rsid w:val="00F213E0"/>
    <w:rsid w:val="00F22F99"/>
    <w:rsid w:val="00F2483C"/>
    <w:rsid w:val="00F34CBC"/>
    <w:rsid w:val="00F36B6E"/>
    <w:rsid w:val="00F371FE"/>
    <w:rsid w:val="00F4262F"/>
    <w:rsid w:val="00F53719"/>
    <w:rsid w:val="00F558DB"/>
    <w:rsid w:val="00F5606C"/>
    <w:rsid w:val="00F57291"/>
    <w:rsid w:val="00F65D9D"/>
    <w:rsid w:val="00F66CB0"/>
    <w:rsid w:val="00F71282"/>
    <w:rsid w:val="00F7511A"/>
    <w:rsid w:val="00F76C89"/>
    <w:rsid w:val="00F826CF"/>
    <w:rsid w:val="00F84BBB"/>
    <w:rsid w:val="00F8663F"/>
    <w:rsid w:val="00F9158A"/>
    <w:rsid w:val="00F95757"/>
    <w:rsid w:val="00FA11EC"/>
    <w:rsid w:val="00FA29B8"/>
    <w:rsid w:val="00FA62F1"/>
    <w:rsid w:val="00FA67BB"/>
    <w:rsid w:val="00FB03B4"/>
    <w:rsid w:val="00FB1D13"/>
    <w:rsid w:val="00FB2119"/>
    <w:rsid w:val="00FB286F"/>
    <w:rsid w:val="00FB6212"/>
    <w:rsid w:val="00FB6E4C"/>
    <w:rsid w:val="00FC2859"/>
    <w:rsid w:val="00FC30D5"/>
    <w:rsid w:val="00FC3578"/>
    <w:rsid w:val="00FC560C"/>
    <w:rsid w:val="00FC7CBC"/>
    <w:rsid w:val="00FD04F2"/>
    <w:rsid w:val="00FD2406"/>
    <w:rsid w:val="00FD3D92"/>
    <w:rsid w:val="00FE2217"/>
    <w:rsid w:val="00FE5D0F"/>
    <w:rsid w:val="00FE6317"/>
    <w:rsid w:val="00FF56DD"/>
    <w:rsid w:val="0133F8DE"/>
    <w:rsid w:val="015AAD89"/>
    <w:rsid w:val="018447A8"/>
    <w:rsid w:val="018ED8DB"/>
    <w:rsid w:val="0262B8FD"/>
    <w:rsid w:val="029B96A5"/>
    <w:rsid w:val="02DC0CE3"/>
    <w:rsid w:val="02E1CE5F"/>
    <w:rsid w:val="02F9CC60"/>
    <w:rsid w:val="031453A7"/>
    <w:rsid w:val="032AFD53"/>
    <w:rsid w:val="0373A7CE"/>
    <w:rsid w:val="03EC2165"/>
    <w:rsid w:val="0440C1E3"/>
    <w:rsid w:val="04469BE3"/>
    <w:rsid w:val="047FEDA5"/>
    <w:rsid w:val="059047EB"/>
    <w:rsid w:val="05A3A857"/>
    <w:rsid w:val="067B8C58"/>
    <w:rsid w:val="068B93F9"/>
    <w:rsid w:val="06A00300"/>
    <w:rsid w:val="06BAD4BB"/>
    <w:rsid w:val="06CB7F5F"/>
    <w:rsid w:val="06E8241C"/>
    <w:rsid w:val="070A6F8D"/>
    <w:rsid w:val="07F3EA50"/>
    <w:rsid w:val="0809663F"/>
    <w:rsid w:val="081C6F24"/>
    <w:rsid w:val="0869D636"/>
    <w:rsid w:val="086B1478"/>
    <w:rsid w:val="0897688D"/>
    <w:rsid w:val="08A6F4B5"/>
    <w:rsid w:val="08BF9288"/>
    <w:rsid w:val="090DC139"/>
    <w:rsid w:val="0967DD73"/>
    <w:rsid w:val="09928313"/>
    <w:rsid w:val="09C2BBB4"/>
    <w:rsid w:val="09FFA916"/>
    <w:rsid w:val="0A57914B"/>
    <w:rsid w:val="0A5B62E9"/>
    <w:rsid w:val="0A9DFA12"/>
    <w:rsid w:val="0AFE89A2"/>
    <w:rsid w:val="0B13F31A"/>
    <w:rsid w:val="0B680627"/>
    <w:rsid w:val="0B77308E"/>
    <w:rsid w:val="0BFE79A7"/>
    <w:rsid w:val="0C375B89"/>
    <w:rsid w:val="0CC90163"/>
    <w:rsid w:val="0D6FA479"/>
    <w:rsid w:val="0D8DB31D"/>
    <w:rsid w:val="0DCA28B7"/>
    <w:rsid w:val="0DF3F3E1"/>
    <w:rsid w:val="0E03D3C7"/>
    <w:rsid w:val="0E049B0E"/>
    <w:rsid w:val="0E17E794"/>
    <w:rsid w:val="0E468E3C"/>
    <w:rsid w:val="0E5C636A"/>
    <w:rsid w:val="0E8805E9"/>
    <w:rsid w:val="0E939403"/>
    <w:rsid w:val="0F20B6AC"/>
    <w:rsid w:val="0F46F967"/>
    <w:rsid w:val="0F4E0938"/>
    <w:rsid w:val="0F5973AE"/>
    <w:rsid w:val="0F612E4F"/>
    <w:rsid w:val="0FBEED18"/>
    <w:rsid w:val="0FCC3B59"/>
    <w:rsid w:val="0FDCFFB5"/>
    <w:rsid w:val="0FF0F9BD"/>
    <w:rsid w:val="0FF833CB"/>
    <w:rsid w:val="10A97907"/>
    <w:rsid w:val="10BB7C85"/>
    <w:rsid w:val="116DCC7D"/>
    <w:rsid w:val="11A53F03"/>
    <w:rsid w:val="11AC8D7E"/>
    <w:rsid w:val="120C26AD"/>
    <w:rsid w:val="121B1F46"/>
    <w:rsid w:val="127112FD"/>
    <w:rsid w:val="127E4D05"/>
    <w:rsid w:val="12F26F48"/>
    <w:rsid w:val="13701A8A"/>
    <w:rsid w:val="13827185"/>
    <w:rsid w:val="14C7B117"/>
    <w:rsid w:val="14FAD911"/>
    <w:rsid w:val="1570340D"/>
    <w:rsid w:val="15E9ECD9"/>
    <w:rsid w:val="168B73D0"/>
    <w:rsid w:val="169C6DA6"/>
    <w:rsid w:val="16DB9565"/>
    <w:rsid w:val="16EB6398"/>
    <w:rsid w:val="171F1A75"/>
    <w:rsid w:val="1721B320"/>
    <w:rsid w:val="17239979"/>
    <w:rsid w:val="172DD84E"/>
    <w:rsid w:val="17B16597"/>
    <w:rsid w:val="18148087"/>
    <w:rsid w:val="189E5A94"/>
    <w:rsid w:val="190ECE28"/>
    <w:rsid w:val="19108AD8"/>
    <w:rsid w:val="19570EE0"/>
    <w:rsid w:val="197BB472"/>
    <w:rsid w:val="1996EF79"/>
    <w:rsid w:val="19A6E083"/>
    <w:rsid w:val="19B16C76"/>
    <w:rsid w:val="1A22BB22"/>
    <w:rsid w:val="1AEDBB96"/>
    <w:rsid w:val="1AF030A2"/>
    <w:rsid w:val="1B22435C"/>
    <w:rsid w:val="1BB07704"/>
    <w:rsid w:val="1BFE4965"/>
    <w:rsid w:val="1C158108"/>
    <w:rsid w:val="1C2077FE"/>
    <w:rsid w:val="1C594907"/>
    <w:rsid w:val="1CA197AA"/>
    <w:rsid w:val="1CCCED57"/>
    <w:rsid w:val="1D119549"/>
    <w:rsid w:val="1D8DF563"/>
    <w:rsid w:val="1DFD2F34"/>
    <w:rsid w:val="1E09A50A"/>
    <w:rsid w:val="1E1F6A16"/>
    <w:rsid w:val="1E372887"/>
    <w:rsid w:val="1E6D64C9"/>
    <w:rsid w:val="1EEE4582"/>
    <w:rsid w:val="1F19FD1A"/>
    <w:rsid w:val="1F3169B3"/>
    <w:rsid w:val="1FA7EC5A"/>
    <w:rsid w:val="1FC02998"/>
    <w:rsid w:val="201F926C"/>
    <w:rsid w:val="20587F57"/>
    <w:rsid w:val="20709F28"/>
    <w:rsid w:val="20908268"/>
    <w:rsid w:val="20E8F22B"/>
    <w:rsid w:val="20FF4B12"/>
    <w:rsid w:val="2122551D"/>
    <w:rsid w:val="21308E37"/>
    <w:rsid w:val="22518C9A"/>
    <w:rsid w:val="2284C28C"/>
    <w:rsid w:val="22BCC05C"/>
    <w:rsid w:val="22D0D9EC"/>
    <w:rsid w:val="22F3A166"/>
    <w:rsid w:val="233E5FA6"/>
    <w:rsid w:val="2346F161"/>
    <w:rsid w:val="23699A6E"/>
    <w:rsid w:val="2398BCCB"/>
    <w:rsid w:val="23F40771"/>
    <w:rsid w:val="242EF2F2"/>
    <w:rsid w:val="24C9ED03"/>
    <w:rsid w:val="24D979C4"/>
    <w:rsid w:val="24EF6D49"/>
    <w:rsid w:val="24FB3EDE"/>
    <w:rsid w:val="2556FD4A"/>
    <w:rsid w:val="2561DD2B"/>
    <w:rsid w:val="25A9D703"/>
    <w:rsid w:val="25CD9E25"/>
    <w:rsid w:val="25E71CF3"/>
    <w:rsid w:val="25F76BCE"/>
    <w:rsid w:val="2675AB93"/>
    <w:rsid w:val="2683D149"/>
    <w:rsid w:val="26B02641"/>
    <w:rsid w:val="26D9D029"/>
    <w:rsid w:val="26E7156F"/>
    <w:rsid w:val="27067F32"/>
    <w:rsid w:val="277A7F20"/>
    <w:rsid w:val="27D4AA20"/>
    <w:rsid w:val="28111FBA"/>
    <w:rsid w:val="282AEDF4"/>
    <w:rsid w:val="285EFB67"/>
    <w:rsid w:val="2883082E"/>
    <w:rsid w:val="288ACE0C"/>
    <w:rsid w:val="28D21A47"/>
    <w:rsid w:val="28F4A1E7"/>
    <w:rsid w:val="290D2C6D"/>
    <w:rsid w:val="2A2BBBEB"/>
    <w:rsid w:val="2A488F42"/>
    <w:rsid w:val="2A4CAB83"/>
    <w:rsid w:val="2A6DEAA8"/>
    <w:rsid w:val="2A8C12CC"/>
    <w:rsid w:val="2A934C01"/>
    <w:rsid w:val="2AFB7176"/>
    <w:rsid w:val="2B1BCCF9"/>
    <w:rsid w:val="2B322239"/>
    <w:rsid w:val="2BA932B1"/>
    <w:rsid w:val="2C76D1F4"/>
    <w:rsid w:val="2C84BF7E"/>
    <w:rsid w:val="2CCD60E5"/>
    <w:rsid w:val="2CD4AAD3"/>
    <w:rsid w:val="2D0B047F"/>
    <w:rsid w:val="2D68BD00"/>
    <w:rsid w:val="2D6E169C"/>
    <w:rsid w:val="2DCE56FE"/>
    <w:rsid w:val="2E016781"/>
    <w:rsid w:val="2E4270E2"/>
    <w:rsid w:val="2E6EA3CD"/>
    <w:rsid w:val="2EB1612E"/>
    <w:rsid w:val="2F415BCB"/>
    <w:rsid w:val="2F7079DC"/>
    <w:rsid w:val="2F98C739"/>
    <w:rsid w:val="2FE32000"/>
    <w:rsid w:val="30079258"/>
    <w:rsid w:val="30A0AC1C"/>
    <w:rsid w:val="30E56302"/>
    <w:rsid w:val="30F19DC3"/>
    <w:rsid w:val="31E67AC3"/>
    <w:rsid w:val="3263B2C0"/>
    <w:rsid w:val="3280EA13"/>
    <w:rsid w:val="3292E45B"/>
    <w:rsid w:val="32B8D41C"/>
    <w:rsid w:val="32EB4695"/>
    <w:rsid w:val="3331DA58"/>
    <w:rsid w:val="335C1C21"/>
    <w:rsid w:val="337580EC"/>
    <w:rsid w:val="338EDBE4"/>
    <w:rsid w:val="343995A2"/>
    <w:rsid w:val="34858858"/>
    <w:rsid w:val="34AA122E"/>
    <w:rsid w:val="34FD21C0"/>
    <w:rsid w:val="35B88AD5"/>
    <w:rsid w:val="3608904D"/>
    <w:rsid w:val="363F5D0C"/>
    <w:rsid w:val="36AD21AE"/>
    <w:rsid w:val="370F000A"/>
    <w:rsid w:val="37306867"/>
    <w:rsid w:val="375D1CA2"/>
    <w:rsid w:val="37648DFD"/>
    <w:rsid w:val="37B1157B"/>
    <w:rsid w:val="380BF62D"/>
    <w:rsid w:val="3810DBC6"/>
    <w:rsid w:val="382B82FD"/>
    <w:rsid w:val="38A43E00"/>
    <w:rsid w:val="38DAB605"/>
    <w:rsid w:val="38F79FD6"/>
    <w:rsid w:val="390A27DA"/>
    <w:rsid w:val="3940B133"/>
    <w:rsid w:val="39440811"/>
    <w:rsid w:val="39788210"/>
    <w:rsid w:val="399F1899"/>
    <w:rsid w:val="39CDD8CF"/>
    <w:rsid w:val="39E545BC"/>
    <w:rsid w:val="3AD88563"/>
    <w:rsid w:val="3B0F9C01"/>
    <w:rsid w:val="3C27CC59"/>
    <w:rsid w:val="3C722DC3"/>
    <w:rsid w:val="3CE4B520"/>
    <w:rsid w:val="3D2450B8"/>
    <w:rsid w:val="3DDD98FD"/>
    <w:rsid w:val="3E460035"/>
    <w:rsid w:val="3E6CBB5E"/>
    <w:rsid w:val="3E9ECEC8"/>
    <w:rsid w:val="3EAABC9B"/>
    <w:rsid w:val="3EDE9683"/>
    <w:rsid w:val="3FA4F01A"/>
    <w:rsid w:val="3FF0CE06"/>
    <w:rsid w:val="409F5E04"/>
    <w:rsid w:val="40A98394"/>
    <w:rsid w:val="40B66480"/>
    <w:rsid w:val="411B66A5"/>
    <w:rsid w:val="41851E52"/>
    <w:rsid w:val="41D77F49"/>
    <w:rsid w:val="4249A958"/>
    <w:rsid w:val="425816BD"/>
    <w:rsid w:val="42A703A3"/>
    <w:rsid w:val="4321EE2E"/>
    <w:rsid w:val="437B9F55"/>
    <w:rsid w:val="438719C3"/>
    <w:rsid w:val="441727D5"/>
    <w:rsid w:val="44C658D8"/>
    <w:rsid w:val="44F4E7EF"/>
    <w:rsid w:val="45573CD3"/>
    <w:rsid w:val="455BA13F"/>
    <w:rsid w:val="4572D44F"/>
    <w:rsid w:val="45868F4A"/>
    <w:rsid w:val="45C9A495"/>
    <w:rsid w:val="4657646A"/>
    <w:rsid w:val="46755E32"/>
    <w:rsid w:val="4684332B"/>
    <w:rsid w:val="46C34578"/>
    <w:rsid w:val="46E4FAFF"/>
    <w:rsid w:val="46E711CD"/>
    <w:rsid w:val="470EFAFD"/>
    <w:rsid w:val="472CC64D"/>
    <w:rsid w:val="47372293"/>
    <w:rsid w:val="47A56F9D"/>
    <w:rsid w:val="47B3AD13"/>
    <w:rsid w:val="48AD3838"/>
    <w:rsid w:val="49A785DA"/>
    <w:rsid w:val="49D0DCCE"/>
    <w:rsid w:val="4A8D383F"/>
    <w:rsid w:val="4A9D513D"/>
    <w:rsid w:val="4ABF210A"/>
    <w:rsid w:val="4B40DB31"/>
    <w:rsid w:val="4B7ACA13"/>
    <w:rsid w:val="4BB2E690"/>
    <w:rsid w:val="4BB46E99"/>
    <w:rsid w:val="4BE7FFA7"/>
    <w:rsid w:val="4C22D6F6"/>
    <w:rsid w:val="4D08C67B"/>
    <w:rsid w:val="4D3A7482"/>
    <w:rsid w:val="4D5A1EBD"/>
    <w:rsid w:val="4D67EC99"/>
    <w:rsid w:val="4D88285F"/>
    <w:rsid w:val="4DA2E422"/>
    <w:rsid w:val="4DE72447"/>
    <w:rsid w:val="4DF3BCC7"/>
    <w:rsid w:val="4E18DD2A"/>
    <w:rsid w:val="4E6BCC27"/>
    <w:rsid w:val="4EA0FE02"/>
    <w:rsid w:val="4ECE575D"/>
    <w:rsid w:val="4F34F0E8"/>
    <w:rsid w:val="4F921328"/>
    <w:rsid w:val="4F96778E"/>
    <w:rsid w:val="4FDC7141"/>
    <w:rsid w:val="4FF43564"/>
    <w:rsid w:val="5011B8D6"/>
    <w:rsid w:val="506A27BE"/>
    <w:rsid w:val="50E8349B"/>
    <w:rsid w:val="50F9A8C8"/>
    <w:rsid w:val="5126CDF8"/>
    <w:rsid w:val="512C3D3E"/>
    <w:rsid w:val="51D2A942"/>
    <w:rsid w:val="51EAA875"/>
    <w:rsid w:val="52F54F0F"/>
    <w:rsid w:val="530673C7"/>
    <w:rsid w:val="5373A40A"/>
    <w:rsid w:val="5387CC3D"/>
    <w:rsid w:val="5393841A"/>
    <w:rsid w:val="5440D7EC"/>
    <w:rsid w:val="5447F9F8"/>
    <w:rsid w:val="55918A0A"/>
    <w:rsid w:val="55EB59F8"/>
    <w:rsid w:val="563A4160"/>
    <w:rsid w:val="5677AD17"/>
    <w:rsid w:val="571C5D5B"/>
    <w:rsid w:val="574E1BAC"/>
    <w:rsid w:val="577AC0AE"/>
    <w:rsid w:val="5788BFCA"/>
    <w:rsid w:val="57B4736D"/>
    <w:rsid w:val="5802A6F9"/>
    <w:rsid w:val="587D2729"/>
    <w:rsid w:val="587E6EC0"/>
    <w:rsid w:val="58A323B0"/>
    <w:rsid w:val="59116121"/>
    <w:rsid w:val="5977B16D"/>
    <w:rsid w:val="597AE09F"/>
    <w:rsid w:val="59A1FB6C"/>
    <w:rsid w:val="5A110A04"/>
    <w:rsid w:val="5ABD117D"/>
    <w:rsid w:val="5B7E526B"/>
    <w:rsid w:val="5BACDA65"/>
    <w:rsid w:val="5C42E1AC"/>
    <w:rsid w:val="5C9FCB33"/>
    <w:rsid w:val="5CCF644E"/>
    <w:rsid w:val="5D158626"/>
    <w:rsid w:val="5D48AAC6"/>
    <w:rsid w:val="5D5C03D2"/>
    <w:rsid w:val="5D6FB587"/>
    <w:rsid w:val="5E256994"/>
    <w:rsid w:val="5E268FC7"/>
    <w:rsid w:val="5E5E1ED8"/>
    <w:rsid w:val="5E758203"/>
    <w:rsid w:val="5E8D7231"/>
    <w:rsid w:val="5EBF2238"/>
    <w:rsid w:val="5EDBD06C"/>
    <w:rsid w:val="5EEC68AD"/>
    <w:rsid w:val="5F584A02"/>
    <w:rsid w:val="5F69159B"/>
    <w:rsid w:val="5FDB60C3"/>
    <w:rsid w:val="603070B2"/>
    <w:rsid w:val="609014F6"/>
    <w:rsid w:val="609D621E"/>
    <w:rsid w:val="609E5B6D"/>
    <w:rsid w:val="60A24B0D"/>
    <w:rsid w:val="60B43BCB"/>
    <w:rsid w:val="61712679"/>
    <w:rsid w:val="61E4A0A9"/>
    <w:rsid w:val="620776E3"/>
    <w:rsid w:val="622B776D"/>
    <w:rsid w:val="628478A7"/>
    <w:rsid w:val="629A1B47"/>
    <w:rsid w:val="62A92E47"/>
    <w:rsid w:val="62B87A2E"/>
    <w:rsid w:val="62BDE37F"/>
    <w:rsid w:val="62FC4421"/>
    <w:rsid w:val="63455C8E"/>
    <w:rsid w:val="6347F8AB"/>
    <w:rsid w:val="634C71C7"/>
    <w:rsid w:val="634D60AC"/>
    <w:rsid w:val="635CD91D"/>
    <w:rsid w:val="6387346C"/>
    <w:rsid w:val="640F6D3E"/>
    <w:rsid w:val="6411B8D7"/>
    <w:rsid w:val="64390E91"/>
    <w:rsid w:val="64B513B7"/>
    <w:rsid w:val="6520980B"/>
    <w:rsid w:val="65224DB6"/>
    <w:rsid w:val="658922B4"/>
    <w:rsid w:val="658C7A64"/>
    <w:rsid w:val="65A2C19E"/>
    <w:rsid w:val="65BACD35"/>
    <w:rsid w:val="664795F7"/>
    <w:rsid w:val="66A56F72"/>
    <w:rsid w:val="66B9259F"/>
    <w:rsid w:val="671E01EC"/>
    <w:rsid w:val="673A370D"/>
    <w:rsid w:val="679AFBD2"/>
    <w:rsid w:val="67AAF703"/>
    <w:rsid w:val="67AEF036"/>
    <w:rsid w:val="68243564"/>
    <w:rsid w:val="68336BDA"/>
    <w:rsid w:val="6841620B"/>
    <w:rsid w:val="68549C57"/>
    <w:rsid w:val="68934AF3"/>
    <w:rsid w:val="68A58A3E"/>
    <w:rsid w:val="68BE929A"/>
    <w:rsid w:val="68E8A43A"/>
    <w:rsid w:val="69253ECE"/>
    <w:rsid w:val="697A2B7D"/>
    <w:rsid w:val="69EE9777"/>
    <w:rsid w:val="69FBF6B4"/>
    <w:rsid w:val="6A2F1B54"/>
    <w:rsid w:val="6A4172A0"/>
    <w:rsid w:val="6B2442E4"/>
    <w:rsid w:val="6C0BE695"/>
    <w:rsid w:val="6C2ED416"/>
    <w:rsid w:val="6CA91581"/>
    <w:rsid w:val="6CDCD5D1"/>
    <w:rsid w:val="6D063034"/>
    <w:rsid w:val="6D1C9B4F"/>
    <w:rsid w:val="6D5090AA"/>
    <w:rsid w:val="6E6239D6"/>
    <w:rsid w:val="6E8683C8"/>
    <w:rsid w:val="6F995F0E"/>
    <w:rsid w:val="6F9D8BB0"/>
    <w:rsid w:val="700B1381"/>
    <w:rsid w:val="7058BC6F"/>
    <w:rsid w:val="708AD85B"/>
    <w:rsid w:val="70A9922B"/>
    <w:rsid w:val="70B2551F"/>
    <w:rsid w:val="70BEE1E1"/>
    <w:rsid w:val="70E8BD2C"/>
    <w:rsid w:val="717CA02E"/>
    <w:rsid w:val="71E870F8"/>
    <w:rsid w:val="7200D250"/>
    <w:rsid w:val="7288473C"/>
    <w:rsid w:val="72C3B2F2"/>
    <w:rsid w:val="7383AD12"/>
    <w:rsid w:val="73B71B5A"/>
    <w:rsid w:val="73C1011E"/>
    <w:rsid w:val="73C9F976"/>
    <w:rsid w:val="73E9F87D"/>
    <w:rsid w:val="7432D5CB"/>
    <w:rsid w:val="74456A9E"/>
    <w:rsid w:val="744F960D"/>
    <w:rsid w:val="7453B327"/>
    <w:rsid w:val="7501262A"/>
    <w:rsid w:val="7514A47A"/>
    <w:rsid w:val="754F6E36"/>
    <w:rsid w:val="7578E736"/>
    <w:rsid w:val="75B51A66"/>
    <w:rsid w:val="75DAE74C"/>
    <w:rsid w:val="75E930B8"/>
    <w:rsid w:val="76334034"/>
    <w:rsid w:val="765B217F"/>
    <w:rsid w:val="76731260"/>
    <w:rsid w:val="76776CDD"/>
    <w:rsid w:val="769BB184"/>
    <w:rsid w:val="76CA10C7"/>
    <w:rsid w:val="770D9E5C"/>
    <w:rsid w:val="77230F27"/>
    <w:rsid w:val="776D870B"/>
    <w:rsid w:val="7785F87D"/>
    <w:rsid w:val="77889E0D"/>
    <w:rsid w:val="77CF1095"/>
    <w:rsid w:val="78904660"/>
    <w:rsid w:val="78DCC406"/>
    <w:rsid w:val="79840953"/>
    <w:rsid w:val="7A70FE5D"/>
    <w:rsid w:val="7A8A7077"/>
    <w:rsid w:val="7AA49EA4"/>
    <w:rsid w:val="7B05DD71"/>
    <w:rsid w:val="7B1A97AC"/>
    <w:rsid w:val="7BE9092F"/>
    <w:rsid w:val="7C3E564C"/>
    <w:rsid w:val="7C537030"/>
    <w:rsid w:val="7CCBEEA4"/>
    <w:rsid w:val="7D3FC553"/>
    <w:rsid w:val="7D489910"/>
    <w:rsid w:val="7DD0CD49"/>
    <w:rsid w:val="7E3D7E33"/>
    <w:rsid w:val="7E3E5219"/>
    <w:rsid w:val="7E8A079E"/>
    <w:rsid w:val="7EA242E8"/>
    <w:rsid w:val="7F8D0A2B"/>
    <w:rsid w:val="7F96912B"/>
    <w:rsid w:val="7FBC4F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Normal + Dash,Recommendation,List Paragraph1,List Paragraph11,FooterText,numbered,Paragraphe de liste1,Bulletr List Paragraph,列出段落,列出段落1,Listeafsnit1,Parágrafo da Lista1,List Paragraph2,List Paragraph21,リスト段落1,Párrafo de lista1,L,Bullets"/>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36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BodyText">
    <w:name w:val="Body Text"/>
    <w:basedOn w:val="Normal"/>
    <w:link w:val="BodyTextChar"/>
    <w:uiPriority w:val="1"/>
    <w:qFormat/>
    <w:rsid w:val="00B72373"/>
    <w:pPr>
      <w:widowControl w:val="0"/>
      <w:autoSpaceDE w:val="0"/>
      <w:autoSpaceDN w:val="0"/>
    </w:pPr>
    <w:rPr>
      <w:rFonts w:eastAsia="Calibri" w:cs="Calibri"/>
      <w:szCs w:val="24"/>
      <w:lang w:val="en-US"/>
    </w:rPr>
  </w:style>
  <w:style w:type="character" w:customStyle="1" w:styleId="BodyTextChar">
    <w:name w:val="Body Text Char"/>
    <w:basedOn w:val="DefaultParagraphFont"/>
    <w:link w:val="BodyText"/>
    <w:uiPriority w:val="1"/>
    <w:rsid w:val="00B72373"/>
    <w:rPr>
      <w:rFonts w:ascii="Calibri" w:eastAsia="Calibri" w:hAnsi="Calibri" w:cs="Calibri"/>
      <w:sz w:val="24"/>
      <w:szCs w:val="24"/>
      <w:lang w:val="en-US"/>
    </w:rPr>
  </w:style>
  <w:style w:type="paragraph" w:styleId="NormalWeb">
    <w:name w:val="Normal (Web)"/>
    <w:basedOn w:val="Normal"/>
    <w:uiPriority w:val="99"/>
    <w:unhideWhenUsed/>
    <w:rsid w:val="00202987"/>
    <w:pPr>
      <w:spacing w:before="100" w:beforeAutospacing="1" w:after="100" w:afterAutospacing="1"/>
    </w:pPr>
    <w:rPr>
      <w:rFonts w:ascii="Times New Roman" w:hAnsi="Times New Roman"/>
      <w:szCs w:val="24"/>
      <w:lang w:eastAsia="en-AU"/>
    </w:rPr>
  </w:style>
  <w:style w:type="character" w:customStyle="1" w:styleId="ListParagraphChar">
    <w:name w:val="List Paragraph Char"/>
    <w:aliases w:val="Normal + Dash Char,Recommendation Char,List Paragraph1 Char,List Paragraph11 Char,FooterText Char,numbered Char,Paragraphe de liste1 Char,Bulletr List Paragraph Char,列出段落 Char,列出段落1 Char,Listeafsnit1 Char,Parágrafo da Lista1 Char"/>
    <w:basedOn w:val="DefaultParagraphFont"/>
    <w:link w:val="ListParagraph"/>
    <w:uiPriority w:val="34"/>
    <w:rsid w:val="001D3D5A"/>
    <w:rPr>
      <w:rFonts w:ascii="Calibri" w:eastAsia="Times New Roman" w:hAnsi="Calibri" w:cs="Times New Roman"/>
      <w:sz w:val="24"/>
      <w:szCs w:val="20"/>
    </w:rPr>
  </w:style>
  <w:style w:type="table" w:styleId="PlainTable1">
    <w:name w:val="Plain Table 1"/>
    <w:basedOn w:val="TableNormal"/>
    <w:uiPriority w:val="41"/>
    <w:rsid w:val="00C56FC9"/>
    <w:pPr>
      <w:spacing w:after="0" w:line="240" w:lineRule="auto"/>
    </w:pPr>
    <w:rPr>
      <w:rFonts w:ascii="Calibri" w:eastAsia="Calibri" w:hAnsi="Calibri"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oCBodytext">
    <w:name w:val="MoC Body text"/>
    <w:basedOn w:val="BodyText"/>
    <w:autoRedefine/>
    <w:qFormat/>
    <w:rsid w:val="00065F4D"/>
    <w:pPr>
      <w:widowControl/>
      <w:autoSpaceDE/>
      <w:autoSpaceDN/>
      <w:spacing w:line="280" w:lineRule="exact"/>
    </w:pPr>
    <w:rPr>
      <w:rFonts w:eastAsia="Times New Roman" w:cs="Arial"/>
      <w:bCs/>
      <w:iCs/>
      <w:strike/>
      <w:lang w:val="en-AU"/>
    </w:rPr>
  </w:style>
  <w:style w:type="paragraph" w:styleId="Revision">
    <w:name w:val="Revision"/>
    <w:hidden/>
    <w:uiPriority w:val="99"/>
    <w:semiHidden/>
    <w:rsid w:val="00B71B48"/>
    <w:pPr>
      <w:spacing w:after="0" w:line="240" w:lineRule="auto"/>
    </w:pPr>
    <w:rPr>
      <w:rFonts w:ascii="Calibri" w:eastAsia="Times New Roman" w:hAnsi="Calibri" w:cs="Times New Roman"/>
      <w:sz w:val="24"/>
      <w:szCs w:val="20"/>
    </w:rPr>
  </w:style>
  <w:style w:type="paragraph" w:customStyle="1" w:styleId="Bulletintropara">
    <w:name w:val="Bullet intro para"/>
    <w:basedOn w:val="BodyText"/>
    <w:qFormat/>
    <w:rsid w:val="00900E22"/>
    <w:pPr>
      <w:widowControl/>
      <w:autoSpaceDE/>
      <w:autoSpaceDN/>
      <w:spacing w:before="120" w:after="160" w:line="280" w:lineRule="exact"/>
    </w:pPr>
    <w:rPr>
      <w:rFonts w:eastAsia="Times New Roman" w:cs="Arial"/>
      <w:bCs/>
      <w:iCs/>
      <w:color w:val="323232"/>
      <w:lang w:val="en-AU"/>
    </w:rPr>
  </w:style>
  <w:style w:type="character" w:styleId="UnresolvedMention">
    <w:name w:val="Unresolved Mention"/>
    <w:basedOn w:val="DefaultParagraphFont"/>
    <w:uiPriority w:val="99"/>
    <w:semiHidden/>
    <w:unhideWhenUsed/>
    <w:rsid w:val="00233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202140583">
      <w:bodyDiv w:val="1"/>
      <w:marLeft w:val="0"/>
      <w:marRight w:val="0"/>
      <w:marTop w:val="0"/>
      <w:marBottom w:val="0"/>
      <w:divBdr>
        <w:top w:val="none" w:sz="0" w:space="0" w:color="auto"/>
        <w:left w:val="none" w:sz="0" w:space="0" w:color="auto"/>
        <w:bottom w:val="none" w:sz="0" w:space="0" w:color="auto"/>
        <w:right w:val="none" w:sz="0" w:space="0" w:color="auto"/>
      </w:divBdr>
    </w:div>
    <w:div w:id="427317336">
      <w:bodyDiv w:val="1"/>
      <w:marLeft w:val="0"/>
      <w:marRight w:val="0"/>
      <w:marTop w:val="0"/>
      <w:marBottom w:val="0"/>
      <w:divBdr>
        <w:top w:val="none" w:sz="0" w:space="0" w:color="auto"/>
        <w:left w:val="none" w:sz="0" w:space="0" w:color="auto"/>
        <w:bottom w:val="none" w:sz="0" w:space="0" w:color="auto"/>
        <w:right w:val="none" w:sz="0" w:space="0" w:color="auto"/>
      </w:divBdr>
    </w:div>
    <w:div w:id="441613339">
      <w:bodyDiv w:val="1"/>
      <w:marLeft w:val="0"/>
      <w:marRight w:val="0"/>
      <w:marTop w:val="0"/>
      <w:marBottom w:val="0"/>
      <w:divBdr>
        <w:top w:val="none" w:sz="0" w:space="0" w:color="auto"/>
        <w:left w:val="none" w:sz="0" w:space="0" w:color="auto"/>
        <w:bottom w:val="none" w:sz="0" w:space="0" w:color="auto"/>
        <w:right w:val="none" w:sz="0" w:space="0" w:color="auto"/>
      </w:divBdr>
    </w:div>
    <w:div w:id="503277899">
      <w:bodyDiv w:val="1"/>
      <w:marLeft w:val="0"/>
      <w:marRight w:val="0"/>
      <w:marTop w:val="0"/>
      <w:marBottom w:val="0"/>
      <w:divBdr>
        <w:top w:val="none" w:sz="0" w:space="0" w:color="auto"/>
        <w:left w:val="none" w:sz="0" w:space="0" w:color="auto"/>
        <w:bottom w:val="none" w:sz="0" w:space="0" w:color="auto"/>
        <w:right w:val="none" w:sz="0" w:space="0" w:color="auto"/>
      </w:divBdr>
    </w:div>
    <w:div w:id="517350367">
      <w:bodyDiv w:val="1"/>
      <w:marLeft w:val="0"/>
      <w:marRight w:val="0"/>
      <w:marTop w:val="0"/>
      <w:marBottom w:val="0"/>
      <w:divBdr>
        <w:top w:val="none" w:sz="0" w:space="0" w:color="auto"/>
        <w:left w:val="none" w:sz="0" w:space="0" w:color="auto"/>
        <w:bottom w:val="none" w:sz="0" w:space="0" w:color="auto"/>
        <w:right w:val="none" w:sz="0" w:space="0" w:color="auto"/>
      </w:divBdr>
    </w:div>
    <w:div w:id="570040438">
      <w:bodyDiv w:val="1"/>
      <w:marLeft w:val="0"/>
      <w:marRight w:val="0"/>
      <w:marTop w:val="0"/>
      <w:marBottom w:val="0"/>
      <w:divBdr>
        <w:top w:val="none" w:sz="0" w:space="0" w:color="auto"/>
        <w:left w:val="none" w:sz="0" w:space="0" w:color="auto"/>
        <w:bottom w:val="none" w:sz="0" w:space="0" w:color="auto"/>
        <w:right w:val="none" w:sz="0" w:space="0" w:color="auto"/>
      </w:divBdr>
    </w:div>
    <w:div w:id="618530186">
      <w:bodyDiv w:val="1"/>
      <w:marLeft w:val="0"/>
      <w:marRight w:val="0"/>
      <w:marTop w:val="0"/>
      <w:marBottom w:val="0"/>
      <w:divBdr>
        <w:top w:val="none" w:sz="0" w:space="0" w:color="auto"/>
        <w:left w:val="none" w:sz="0" w:space="0" w:color="auto"/>
        <w:bottom w:val="none" w:sz="0" w:space="0" w:color="auto"/>
        <w:right w:val="none" w:sz="0" w:space="0" w:color="auto"/>
      </w:divBdr>
    </w:div>
    <w:div w:id="651367758">
      <w:bodyDiv w:val="1"/>
      <w:marLeft w:val="0"/>
      <w:marRight w:val="0"/>
      <w:marTop w:val="0"/>
      <w:marBottom w:val="0"/>
      <w:divBdr>
        <w:top w:val="none" w:sz="0" w:space="0" w:color="auto"/>
        <w:left w:val="none" w:sz="0" w:space="0" w:color="auto"/>
        <w:bottom w:val="none" w:sz="0" w:space="0" w:color="auto"/>
        <w:right w:val="none" w:sz="0" w:space="0" w:color="auto"/>
      </w:divBdr>
    </w:div>
    <w:div w:id="660044797">
      <w:bodyDiv w:val="1"/>
      <w:marLeft w:val="0"/>
      <w:marRight w:val="0"/>
      <w:marTop w:val="0"/>
      <w:marBottom w:val="0"/>
      <w:divBdr>
        <w:top w:val="none" w:sz="0" w:space="0" w:color="auto"/>
        <w:left w:val="none" w:sz="0" w:space="0" w:color="auto"/>
        <w:bottom w:val="none" w:sz="0" w:space="0" w:color="auto"/>
        <w:right w:val="none" w:sz="0" w:space="0" w:color="auto"/>
      </w:divBdr>
    </w:div>
    <w:div w:id="682979937">
      <w:bodyDiv w:val="1"/>
      <w:marLeft w:val="0"/>
      <w:marRight w:val="0"/>
      <w:marTop w:val="0"/>
      <w:marBottom w:val="0"/>
      <w:divBdr>
        <w:top w:val="none" w:sz="0" w:space="0" w:color="auto"/>
        <w:left w:val="none" w:sz="0" w:space="0" w:color="auto"/>
        <w:bottom w:val="none" w:sz="0" w:space="0" w:color="auto"/>
        <w:right w:val="none" w:sz="0" w:space="0" w:color="auto"/>
      </w:divBdr>
    </w:div>
    <w:div w:id="704329574">
      <w:bodyDiv w:val="1"/>
      <w:marLeft w:val="0"/>
      <w:marRight w:val="0"/>
      <w:marTop w:val="0"/>
      <w:marBottom w:val="0"/>
      <w:divBdr>
        <w:top w:val="none" w:sz="0" w:space="0" w:color="auto"/>
        <w:left w:val="none" w:sz="0" w:space="0" w:color="auto"/>
        <w:bottom w:val="none" w:sz="0" w:space="0" w:color="auto"/>
        <w:right w:val="none" w:sz="0" w:space="0" w:color="auto"/>
      </w:divBdr>
    </w:div>
    <w:div w:id="902910682">
      <w:bodyDiv w:val="1"/>
      <w:marLeft w:val="0"/>
      <w:marRight w:val="0"/>
      <w:marTop w:val="0"/>
      <w:marBottom w:val="0"/>
      <w:divBdr>
        <w:top w:val="none" w:sz="0" w:space="0" w:color="auto"/>
        <w:left w:val="none" w:sz="0" w:space="0" w:color="auto"/>
        <w:bottom w:val="none" w:sz="0" w:space="0" w:color="auto"/>
        <w:right w:val="none" w:sz="0" w:space="0" w:color="auto"/>
      </w:divBdr>
    </w:div>
    <w:div w:id="923959133">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272577">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113092384">
      <w:bodyDiv w:val="1"/>
      <w:marLeft w:val="0"/>
      <w:marRight w:val="0"/>
      <w:marTop w:val="0"/>
      <w:marBottom w:val="0"/>
      <w:divBdr>
        <w:top w:val="none" w:sz="0" w:space="0" w:color="auto"/>
        <w:left w:val="none" w:sz="0" w:space="0" w:color="auto"/>
        <w:bottom w:val="none" w:sz="0" w:space="0" w:color="auto"/>
        <w:right w:val="none" w:sz="0" w:space="0" w:color="auto"/>
      </w:divBdr>
    </w:div>
    <w:div w:id="1225528268">
      <w:bodyDiv w:val="1"/>
      <w:marLeft w:val="0"/>
      <w:marRight w:val="0"/>
      <w:marTop w:val="0"/>
      <w:marBottom w:val="0"/>
      <w:divBdr>
        <w:top w:val="none" w:sz="0" w:space="0" w:color="auto"/>
        <w:left w:val="none" w:sz="0" w:space="0" w:color="auto"/>
        <w:bottom w:val="none" w:sz="0" w:space="0" w:color="auto"/>
        <w:right w:val="none" w:sz="0" w:space="0" w:color="auto"/>
      </w:divBdr>
    </w:div>
    <w:div w:id="1236814783">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507862755">
      <w:bodyDiv w:val="1"/>
      <w:marLeft w:val="0"/>
      <w:marRight w:val="0"/>
      <w:marTop w:val="0"/>
      <w:marBottom w:val="0"/>
      <w:divBdr>
        <w:top w:val="none" w:sz="0" w:space="0" w:color="auto"/>
        <w:left w:val="none" w:sz="0" w:space="0" w:color="auto"/>
        <w:bottom w:val="none" w:sz="0" w:space="0" w:color="auto"/>
        <w:right w:val="none" w:sz="0" w:space="0" w:color="auto"/>
      </w:divBdr>
    </w:div>
    <w:div w:id="1543638635">
      <w:bodyDiv w:val="1"/>
      <w:marLeft w:val="0"/>
      <w:marRight w:val="0"/>
      <w:marTop w:val="0"/>
      <w:marBottom w:val="0"/>
      <w:divBdr>
        <w:top w:val="none" w:sz="0" w:space="0" w:color="auto"/>
        <w:left w:val="none" w:sz="0" w:space="0" w:color="auto"/>
        <w:bottom w:val="none" w:sz="0" w:space="0" w:color="auto"/>
        <w:right w:val="none" w:sz="0" w:space="0" w:color="auto"/>
      </w:divBdr>
    </w:div>
    <w:div w:id="1754736303">
      <w:bodyDiv w:val="1"/>
      <w:marLeft w:val="0"/>
      <w:marRight w:val="0"/>
      <w:marTop w:val="0"/>
      <w:marBottom w:val="0"/>
      <w:divBdr>
        <w:top w:val="none" w:sz="0" w:space="0" w:color="auto"/>
        <w:left w:val="none" w:sz="0" w:space="0" w:color="auto"/>
        <w:bottom w:val="none" w:sz="0" w:space="0" w:color="auto"/>
        <w:right w:val="none" w:sz="0" w:space="0" w:color="auto"/>
      </w:divBdr>
    </w:div>
    <w:div w:id="1903172778">
      <w:bodyDiv w:val="1"/>
      <w:marLeft w:val="0"/>
      <w:marRight w:val="0"/>
      <w:marTop w:val="0"/>
      <w:marBottom w:val="0"/>
      <w:divBdr>
        <w:top w:val="none" w:sz="0" w:space="0" w:color="auto"/>
        <w:left w:val="none" w:sz="0" w:space="0" w:color="auto"/>
        <w:bottom w:val="none" w:sz="0" w:space="0" w:color="auto"/>
        <w:right w:val="none" w:sz="0" w:space="0" w:color="auto"/>
      </w:divBdr>
    </w:div>
    <w:div w:id="1917282497">
      <w:bodyDiv w:val="1"/>
      <w:marLeft w:val="0"/>
      <w:marRight w:val="0"/>
      <w:marTop w:val="0"/>
      <w:marBottom w:val="0"/>
      <w:divBdr>
        <w:top w:val="none" w:sz="0" w:space="0" w:color="auto"/>
        <w:left w:val="none" w:sz="0" w:space="0" w:color="auto"/>
        <w:bottom w:val="none" w:sz="0" w:space="0" w:color="auto"/>
        <w:right w:val="none" w:sz="0" w:space="0" w:color="auto"/>
      </w:divBdr>
    </w:div>
    <w:div w:id="1928539815">
      <w:bodyDiv w:val="1"/>
      <w:marLeft w:val="0"/>
      <w:marRight w:val="0"/>
      <w:marTop w:val="0"/>
      <w:marBottom w:val="0"/>
      <w:divBdr>
        <w:top w:val="none" w:sz="0" w:space="0" w:color="auto"/>
        <w:left w:val="none" w:sz="0" w:space="0" w:color="auto"/>
        <w:bottom w:val="none" w:sz="0" w:space="0" w:color="auto"/>
        <w:right w:val="none" w:sz="0" w:space="0" w:color="auto"/>
      </w:divBdr>
    </w:div>
    <w:div w:id="1986667569">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2008508247">
      <w:bodyDiv w:val="1"/>
      <w:marLeft w:val="0"/>
      <w:marRight w:val="0"/>
      <w:marTop w:val="0"/>
      <w:marBottom w:val="0"/>
      <w:divBdr>
        <w:top w:val="none" w:sz="0" w:space="0" w:color="auto"/>
        <w:left w:val="none" w:sz="0" w:space="0" w:color="auto"/>
        <w:bottom w:val="none" w:sz="0" w:space="0" w:color="auto"/>
        <w:right w:val="none" w:sz="0" w:space="0" w:color="auto"/>
      </w:divBdr>
    </w:div>
    <w:div w:id="2030062997">
      <w:bodyDiv w:val="1"/>
      <w:marLeft w:val="0"/>
      <w:marRight w:val="0"/>
      <w:marTop w:val="0"/>
      <w:marBottom w:val="0"/>
      <w:divBdr>
        <w:top w:val="none" w:sz="0" w:space="0" w:color="auto"/>
        <w:left w:val="none" w:sz="0" w:space="0" w:color="auto"/>
        <w:bottom w:val="none" w:sz="0" w:space="0" w:color="auto"/>
        <w:right w:val="none" w:sz="0" w:space="0" w:color="auto"/>
      </w:divBdr>
    </w:div>
    <w:div w:id="20989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HU@act.gov.au"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MHU@act.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HU@act.gov.au" TargetMode="External"/><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d2e64bdc2bd6377a6833d64f74ebc14f">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1d7cb21ccc58bf03ce266bfff8f634e"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2024-04-27T14:00:00+00:00</Approval_x0020_Date>
    <Review_x0020_Date xmlns="690b2128-8961-48af-a473-22c34a9accba">2027-04-30T14:00:00+00:00</Review_x0020_Date>
    <TaxCatchAll xmlns="c0239a80-7f07-4ed7-82c3-24ad7d76ada5">
      <Value>417</Value>
      <Value>422</Value>
      <Value>419</Value>
      <Value>418</Value>
      <Value>432</Value>
      <Value>416</Value>
      <Value>415</Value>
    </TaxCatchAll>
    <Version_x0020_Number xmlns="690b2128-8961-48af-a473-22c34a9accba">1</Version_x0020_Number>
    <Notes0 xmlns="690b2128-8961-48af-a473-22c34a9accba" xsi:nil="true"/>
    <Key_x0020_Words xmlns="690b2128-8961-48af-a473-22c34a9accba">Dhulwa, DMHU, secure, meals, cutlery, security, forensic, prohibited item, visitor, referral, admission, inpatient care, risk assessment, CRA, TRPIM, DUNDRUM, environment, environment, medication, supervision, daily routine, therapy, framework.</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CHS21/630 - Dhulwa Mental Health Unit - Operational Procedure
CHS21/192 - Dhulwa Referral, Admission and Transfer of Care Procedure
CHS21/169 Dhulwa Provision of physical health care Procedure
CHS22/251 Dhulwa Dynamic Risk Assessment Procedure
CHS22/252 Dhulwa Safety huddle to Identify, Mitigate and Manager safety issues within secure mental health Services Procedure
</Replaces_x003a_>
    <ISD_x0020_Submitted xmlns="690b2128-8961-48af-a473-22c34a9accba">Not Required</ISD_x0020_Submitted>
    <Risk_x0020_Rating xmlns="690b2128-8961-48af-a473-22c34a9accba">High</Risk_x0020_Rating>
    <Description0 xmlns="690b2128-8961-48af-a473-22c34a9accba">Provides guidance on the operational procedures specific to the Dhulwa Mental Health Unit </Description0>
    <Display_x0020_on_x0020_Internet xmlns="690b2128-8961-48af-a473-22c34a9accba">true</Display_x0020_on_x0020_Internet>
    <Related_x0020_Documents xmlns="690b2128-8961-48af-a473-22c34a9accba" xsi:nil="true"/>
    <Decision_x0020_Number xmlns="690b2128-8961-48af-a473-22c34a9accba">CHS24/239</Decision_x0020_Number>
    <RelatedPolicies_x002c_ProceduresGuidelines xmlns="690b2128-8961-48af-a473-22c34a9accba">
      <Value>14491</Value>
      <Value>16471</Value>
      <Value>16176</Value>
      <Value>15722</Value>
      <Value>15923</Value>
      <Value>14402</Value>
      <Value>13780</Value>
      <Value>16621</Value>
      <Value>13428</Value>
      <Value>16622</Value>
      <Value>15357</Value>
      <Value>16272</Value>
      <Value>16293</Value>
      <Value>15373</Value>
      <Value>17151</Value>
      <Value>17152</Value>
      <Value>17206</Value>
      <Value>17153</Value>
      <Value>13918</Value>
      <Value>16969</Value>
      <Value>15569</Value>
      <Value>16457</Value>
      <Value>17066</Value>
      <Value>14495</Value>
      <Value>16177</Value>
      <Value>15087</Value>
      <Value>16351</Value>
      <Value>16958</Value>
      <Value>13968</Value>
      <Value>15199</Value>
      <Value>13660</Value>
      <Value>16638</Value>
      <Value>16340</Value>
      <Value>16462</Value>
      <Value>16955</Value>
      <Value>16363</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Mental Health Act 2015 (Territory)</TermName>
          <TermId xmlns="http://schemas.microsoft.com/office/infopath/2007/PartnerControls">f8701ef3-747f-4928-a8d6-c930591714da</TermId>
        </TermInfo>
        <TermInfo xmlns="http://schemas.microsoft.com/office/infopath/2007/PartnerControls">
          <TermName xmlns="http://schemas.microsoft.com/office/infopath/2007/PartnerControls">Mental Health (Secure Facilities) Act 2016 (Territory)</TermName>
          <TermId xmlns="http://schemas.microsoft.com/office/infopath/2007/PartnerControls">a4da4541-9cb1-4ec6-b126-4373b4c05899</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Information Privacy Act 2014 (Territory)</TermName>
          <TermId xmlns="http://schemas.microsoft.com/office/infopath/2007/PartnerControls">2f048731-618d-490d-916b-9879074452a2</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s>
    </k0794e393e1f41c2810d090eedba34a0>
    <New_x0020_Owner xmlns="690b2128-8961-48af-a473-22c34a9accba">Mental Health, Justice Health and Alcohol and Drug Services (MHJHADS)</New_x0020_Owner>
  </documentManagement>
</p:properties>
</file>

<file path=customXml/itemProps1.xml><?xml version="1.0" encoding="utf-8"?>
<ds:datastoreItem xmlns:ds="http://schemas.openxmlformats.org/officeDocument/2006/customXml" ds:itemID="{B40EE34C-D8A2-4D2B-83EE-3947BA248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3.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4.xml><?xml version="1.0" encoding="utf-8"?>
<ds:datastoreItem xmlns:ds="http://schemas.openxmlformats.org/officeDocument/2006/customXml" ds:itemID="{297F58B0-E6BF-4237-9984-6DF2E01C04FA}">
  <ds:schemaRef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690b2128-8961-48af-a473-22c34a9accba"/>
    <ds:schemaRef ds:uri="c0239a80-7f07-4ed7-82c3-24ad7d76ada5"/>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43</Pages>
  <Words>11212</Words>
  <Characters>63118</Characters>
  <Application>Microsoft Office Word</Application>
  <DocSecurity>0</DocSecurity>
  <Lines>1541</Lines>
  <Paragraphs>761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Dhulwa Mental Health Unit - Operational Procedure</dc:title>
  <dc:creator>Kerryn Hunter</dc:creator>
  <cp:lastModifiedBy>Clissold, Jacqui (Health)</cp:lastModifiedBy>
  <cp:revision>11</cp:revision>
  <cp:lastPrinted>2024-02-08T02:17:00Z</cp:lastPrinted>
  <dcterms:created xsi:type="dcterms:W3CDTF">2024-05-06T06:07:00Z</dcterms:created>
  <dcterms:modified xsi:type="dcterms:W3CDTF">2024-05-12T22:42:00Z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MSIP_Label_69af8531-eb46-4968-8cb3-105d2f5ea87e_Enabled">
    <vt:lpwstr>true</vt:lpwstr>
  </property>
  <property fmtid="{D5CDD505-2E9C-101B-9397-08002B2CF9AE}" pid="6" name="MSIP_Label_69af8531-eb46-4968-8cb3-105d2f5ea87e_SetDate">
    <vt:lpwstr>2024-04-19T02:57:14Z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c8d7f8df-a946-4585-83e5-24eb740f2329</vt:lpwstr>
  </property>
  <property fmtid="{D5CDD505-2E9C-101B-9397-08002B2CF9AE}" pid="11" name="MSIP_Label_69af8531-eb46-4968-8cb3-105d2f5ea87e_ContentBits">
    <vt:lpwstr>0</vt:lpwstr>
  </property>
  <property fmtid="{D5CDD505-2E9C-101B-9397-08002B2CF9AE}" pid="12" name="Related Legislation &amp; Guidelines">
    <vt:lpwstr>418;#Mental Health Act 2015 (Territory)|f8701ef3-747f-4928-a8d6-c930591714da;#419;#Mental Health (Secure Facilities) Act 2016 (Territory)|a4da4541-9cb1-4ec6-b126-4373b4c05899;#416;#Human Rights Act 2004 (Territory)|bbb6fb4a-2117-4ff9-8364-021a762deae2;#415;#Health Records (Privacy and Access) Act 1997 (Territory)|d07d1347-0355-417c-badf-2bae9c7c0e3b;#422;#Information Privacy Act 2014 (Territory)|2f048731-618d-490d-916b-9879074452a2;#432;#Carers Recognition Act 2021 (Territory)|a9c8282c-cc19-42a3-a6c3-de05b442298b;#417;#Work Health and Safety Act 2011 (Territory)|ff017976-c7e7-4dc1-b890-63352415bc5e</vt:lpwstr>
  </property>
</Properties>
</file>