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1940A" w14:textId="7C429828" w:rsidR="00EF02B0" w:rsidRPr="00BA7891" w:rsidRDefault="00EF02B0" w:rsidP="00BA7891">
      <w:pPr>
        <w:rPr>
          <w:b/>
          <w:bCs/>
          <w:sz w:val="44"/>
          <w:szCs w:val="44"/>
        </w:rPr>
      </w:pPr>
      <w:bookmarkStart w:id="0" w:name="_Toc39671544"/>
      <w:bookmarkStart w:id="1" w:name="_Toc389131241"/>
      <w:bookmarkStart w:id="2" w:name="_Toc389473036"/>
      <w:bookmarkStart w:id="3" w:name="_Toc389473185"/>
      <w:bookmarkStart w:id="4" w:name="_Toc389473272"/>
      <w:bookmarkStart w:id="5" w:name="_Toc392770343"/>
      <w:r w:rsidRPr="00BA7891">
        <w:rPr>
          <w:b/>
          <w:bCs/>
          <w:sz w:val="44"/>
          <w:szCs w:val="44"/>
        </w:rPr>
        <w:t>Canberra Health Services</w:t>
      </w:r>
      <w:r w:rsidR="008B53B6" w:rsidRPr="00BA7891">
        <w:rPr>
          <w:b/>
          <w:bCs/>
          <w:sz w:val="44"/>
          <w:szCs w:val="44"/>
        </w:rPr>
        <w:t xml:space="preserve"> </w:t>
      </w:r>
      <w:bookmarkEnd w:id="0"/>
    </w:p>
    <w:bookmarkEnd w:id="1"/>
    <w:bookmarkEnd w:id="2"/>
    <w:bookmarkEnd w:id="3"/>
    <w:bookmarkEnd w:id="4"/>
    <w:bookmarkEnd w:id="5"/>
    <w:p w14:paraId="60891321" w14:textId="77777777"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05AFCE7B" w14:textId="77777777" w:rsidR="007B6904" w:rsidRPr="006A3770" w:rsidRDefault="000A2A3C" w:rsidP="006A3770">
      <w:pPr>
        <w:rPr>
          <w:rFonts w:cs="Arial"/>
          <w:b/>
          <w:i/>
          <w:sz w:val="36"/>
          <w:szCs w:val="36"/>
        </w:rPr>
      </w:pPr>
      <w:r>
        <w:rPr>
          <w:rFonts w:cs="Arial"/>
          <w:b/>
          <w:sz w:val="36"/>
          <w:szCs w:val="36"/>
        </w:rPr>
        <w:t xml:space="preserve">Consumer Feedback Management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07791AFC" w14:textId="77777777" w:rsidTr="0074223E">
        <w:trPr>
          <w:cantSplit/>
          <w:trHeight w:val="285"/>
        </w:trPr>
        <w:tc>
          <w:tcPr>
            <w:tcW w:w="9158" w:type="dxa"/>
            <w:shd w:val="clear" w:color="auto" w:fill="A6A6A6" w:themeFill="background1" w:themeFillShade="A6"/>
          </w:tcPr>
          <w:p w14:paraId="4490F0F7" w14:textId="77777777" w:rsidR="007B6904" w:rsidRPr="00CD1C0E" w:rsidRDefault="007B6904" w:rsidP="004213C3">
            <w:pPr>
              <w:pStyle w:val="Heading1"/>
            </w:pPr>
            <w:bookmarkStart w:id="6" w:name="_Toc389473273"/>
            <w:bookmarkStart w:id="7" w:name="Contents"/>
            <w:bookmarkStart w:id="8" w:name="_Toc410818154"/>
            <w:bookmarkStart w:id="9" w:name="_Toc41291193"/>
            <w:bookmarkStart w:id="10" w:name="_Toc48721812"/>
            <w:r w:rsidRPr="00CD1C0E">
              <w:t>Contents</w:t>
            </w:r>
            <w:bookmarkEnd w:id="6"/>
            <w:bookmarkEnd w:id="7"/>
            <w:bookmarkEnd w:id="8"/>
            <w:bookmarkEnd w:id="9"/>
            <w:bookmarkEnd w:id="10"/>
          </w:p>
        </w:tc>
      </w:tr>
    </w:tbl>
    <w:p w14:paraId="35A0A50F" w14:textId="77777777" w:rsidR="00C01B7A" w:rsidRDefault="00C01B7A">
      <w:pPr>
        <w:pStyle w:val="TOC1"/>
        <w:tabs>
          <w:tab w:val="right" w:leader="dot" w:pos="9060"/>
        </w:tabs>
      </w:pPr>
    </w:p>
    <w:p w14:paraId="5A734BA0" w14:textId="0DC27477" w:rsidR="00C01B7A" w:rsidRDefault="005F712D">
      <w:pPr>
        <w:pStyle w:val="TOC1"/>
        <w:tabs>
          <w:tab w:val="right" w:leader="dot" w:pos="9060"/>
        </w:tabs>
        <w:rPr>
          <w:rFonts w:eastAsiaTheme="minorEastAsia" w:cstheme="minorBidi"/>
          <w:noProof/>
          <w:sz w:val="22"/>
          <w:szCs w:val="22"/>
          <w:lang w:eastAsia="en-AU"/>
        </w:rPr>
      </w:pPr>
      <w:r>
        <w:fldChar w:fldCharType="begin"/>
      </w:r>
      <w:r>
        <w:instrText xml:space="preserve"> TOC \h \z \t "Heading 1,1,Heading 2,2" </w:instrText>
      </w:r>
      <w:r>
        <w:fldChar w:fldCharType="separate"/>
      </w:r>
      <w:hyperlink w:anchor="_Toc48721812" w:history="1">
        <w:r w:rsidR="00C01B7A" w:rsidRPr="00A430D9">
          <w:rPr>
            <w:rStyle w:val="Hyperlink"/>
            <w:noProof/>
          </w:rPr>
          <w:t>Contents</w:t>
        </w:r>
        <w:r w:rsidR="00C01B7A">
          <w:rPr>
            <w:noProof/>
            <w:webHidden/>
          </w:rPr>
          <w:tab/>
        </w:r>
        <w:r w:rsidR="00C01B7A">
          <w:rPr>
            <w:noProof/>
            <w:webHidden/>
          </w:rPr>
          <w:fldChar w:fldCharType="begin"/>
        </w:r>
        <w:r w:rsidR="00C01B7A">
          <w:rPr>
            <w:noProof/>
            <w:webHidden/>
          </w:rPr>
          <w:instrText xml:space="preserve"> PAGEREF _Toc48721812 \h </w:instrText>
        </w:r>
        <w:r w:rsidR="00C01B7A">
          <w:rPr>
            <w:noProof/>
            <w:webHidden/>
          </w:rPr>
        </w:r>
        <w:r w:rsidR="00C01B7A">
          <w:rPr>
            <w:noProof/>
            <w:webHidden/>
          </w:rPr>
          <w:fldChar w:fldCharType="separate"/>
        </w:r>
        <w:r w:rsidR="00C01B7A">
          <w:rPr>
            <w:noProof/>
            <w:webHidden/>
          </w:rPr>
          <w:t>1</w:t>
        </w:r>
        <w:r w:rsidR="00C01B7A">
          <w:rPr>
            <w:noProof/>
            <w:webHidden/>
          </w:rPr>
          <w:fldChar w:fldCharType="end"/>
        </w:r>
      </w:hyperlink>
    </w:p>
    <w:p w14:paraId="1429283F" w14:textId="7AEAC3A5" w:rsidR="00C01B7A" w:rsidRDefault="00BB0883">
      <w:pPr>
        <w:pStyle w:val="TOC1"/>
        <w:tabs>
          <w:tab w:val="right" w:leader="dot" w:pos="9060"/>
        </w:tabs>
        <w:rPr>
          <w:rFonts w:eastAsiaTheme="minorEastAsia" w:cstheme="minorBidi"/>
          <w:noProof/>
          <w:sz w:val="22"/>
          <w:szCs w:val="22"/>
          <w:lang w:eastAsia="en-AU"/>
        </w:rPr>
      </w:pPr>
      <w:hyperlink w:anchor="_Toc48721813" w:history="1">
        <w:r w:rsidR="00C01B7A" w:rsidRPr="00A430D9">
          <w:rPr>
            <w:rStyle w:val="Hyperlink"/>
            <w:noProof/>
          </w:rPr>
          <w:t>Purpose</w:t>
        </w:r>
        <w:r w:rsidR="00C01B7A">
          <w:rPr>
            <w:noProof/>
            <w:webHidden/>
          </w:rPr>
          <w:tab/>
        </w:r>
        <w:r w:rsidR="00C01B7A">
          <w:rPr>
            <w:noProof/>
            <w:webHidden/>
          </w:rPr>
          <w:fldChar w:fldCharType="begin"/>
        </w:r>
        <w:r w:rsidR="00C01B7A">
          <w:rPr>
            <w:noProof/>
            <w:webHidden/>
          </w:rPr>
          <w:instrText xml:space="preserve"> PAGEREF _Toc48721813 \h </w:instrText>
        </w:r>
        <w:r w:rsidR="00C01B7A">
          <w:rPr>
            <w:noProof/>
            <w:webHidden/>
          </w:rPr>
        </w:r>
        <w:r w:rsidR="00C01B7A">
          <w:rPr>
            <w:noProof/>
            <w:webHidden/>
          </w:rPr>
          <w:fldChar w:fldCharType="separate"/>
        </w:r>
        <w:r w:rsidR="00C01B7A">
          <w:rPr>
            <w:noProof/>
            <w:webHidden/>
          </w:rPr>
          <w:t>2</w:t>
        </w:r>
        <w:r w:rsidR="00C01B7A">
          <w:rPr>
            <w:noProof/>
            <w:webHidden/>
          </w:rPr>
          <w:fldChar w:fldCharType="end"/>
        </w:r>
      </w:hyperlink>
    </w:p>
    <w:p w14:paraId="09F9BAAD" w14:textId="3C5E7178" w:rsidR="00C01B7A" w:rsidRDefault="00BB0883">
      <w:pPr>
        <w:pStyle w:val="TOC1"/>
        <w:tabs>
          <w:tab w:val="right" w:leader="dot" w:pos="9060"/>
        </w:tabs>
        <w:rPr>
          <w:rFonts w:eastAsiaTheme="minorEastAsia" w:cstheme="minorBidi"/>
          <w:noProof/>
          <w:sz w:val="22"/>
          <w:szCs w:val="22"/>
          <w:lang w:eastAsia="en-AU"/>
        </w:rPr>
      </w:pPr>
      <w:hyperlink w:anchor="_Toc48721814" w:history="1">
        <w:r w:rsidR="00C01B7A" w:rsidRPr="00A430D9">
          <w:rPr>
            <w:rStyle w:val="Hyperlink"/>
            <w:noProof/>
          </w:rPr>
          <w:t>Scope</w:t>
        </w:r>
        <w:r w:rsidR="00C01B7A">
          <w:rPr>
            <w:noProof/>
            <w:webHidden/>
          </w:rPr>
          <w:tab/>
        </w:r>
        <w:r w:rsidR="00C01B7A">
          <w:rPr>
            <w:noProof/>
            <w:webHidden/>
          </w:rPr>
          <w:fldChar w:fldCharType="begin"/>
        </w:r>
        <w:r w:rsidR="00C01B7A">
          <w:rPr>
            <w:noProof/>
            <w:webHidden/>
          </w:rPr>
          <w:instrText xml:space="preserve"> PAGEREF _Toc48721814 \h </w:instrText>
        </w:r>
        <w:r w:rsidR="00C01B7A">
          <w:rPr>
            <w:noProof/>
            <w:webHidden/>
          </w:rPr>
        </w:r>
        <w:r w:rsidR="00C01B7A">
          <w:rPr>
            <w:noProof/>
            <w:webHidden/>
          </w:rPr>
          <w:fldChar w:fldCharType="separate"/>
        </w:r>
        <w:r w:rsidR="00C01B7A">
          <w:rPr>
            <w:noProof/>
            <w:webHidden/>
          </w:rPr>
          <w:t>2</w:t>
        </w:r>
        <w:r w:rsidR="00C01B7A">
          <w:rPr>
            <w:noProof/>
            <w:webHidden/>
          </w:rPr>
          <w:fldChar w:fldCharType="end"/>
        </w:r>
      </w:hyperlink>
    </w:p>
    <w:p w14:paraId="4C7B44C1" w14:textId="711CC0E5" w:rsidR="00C01B7A" w:rsidRDefault="00BB0883">
      <w:pPr>
        <w:pStyle w:val="TOC1"/>
        <w:tabs>
          <w:tab w:val="right" w:leader="dot" w:pos="9060"/>
        </w:tabs>
        <w:rPr>
          <w:rFonts w:eastAsiaTheme="minorEastAsia" w:cstheme="minorBidi"/>
          <w:noProof/>
          <w:sz w:val="22"/>
          <w:szCs w:val="22"/>
          <w:lang w:eastAsia="en-AU"/>
        </w:rPr>
      </w:pPr>
      <w:hyperlink w:anchor="_Toc48721815" w:history="1">
        <w:r w:rsidR="00C01B7A" w:rsidRPr="00A430D9">
          <w:rPr>
            <w:rStyle w:val="Hyperlink"/>
            <w:noProof/>
          </w:rPr>
          <w:t>Section 1 – Feedback Capture and Distribution</w:t>
        </w:r>
        <w:r w:rsidR="00C01B7A">
          <w:rPr>
            <w:noProof/>
            <w:webHidden/>
          </w:rPr>
          <w:tab/>
        </w:r>
        <w:r w:rsidR="00C01B7A">
          <w:rPr>
            <w:noProof/>
            <w:webHidden/>
          </w:rPr>
          <w:fldChar w:fldCharType="begin"/>
        </w:r>
        <w:r w:rsidR="00C01B7A">
          <w:rPr>
            <w:noProof/>
            <w:webHidden/>
          </w:rPr>
          <w:instrText xml:space="preserve"> PAGEREF _Toc48721815 \h </w:instrText>
        </w:r>
        <w:r w:rsidR="00C01B7A">
          <w:rPr>
            <w:noProof/>
            <w:webHidden/>
          </w:rPr>
        </w:r>
        <w:r w:rsidR="00C01B7A">
          <w:rPr>
            <w:noProof/>
            <w:webHidden/>
          </w:rPr>
          <w:fldChar w:fldCharType="separate"/>
        </w:r>
        <w:r w:rsidR="00C01B7A">
          <w:rPr>
            <w:noProof/>
            <w:webHidden/>
          </w:rPr>
          <w:t>2</w:t>
        </w:r>
        <w:r w:rsidR="00C01B7A">
          <w:rPr>
            <w:noProof/>
            <w:webHidden/>
          </w:rPr>
          <w:fldChar w:fldCharType="end"/>
        </w:r>
      </w:hyperlink>
    </w:p>
    <w:p w14:paraId="30098C03" w14:textId="1AE7B5E1" w:rsidR="00C01B7A" w:rsidRDefault="00BB0883">
      <w:pPr>
        <w:pStyle w:val="TOC1"/>
        <w:tabs>
          <w:tab w:val="right" w:leader="dot" w:pos="9060"/>
        </w:tabs>
        <w:rPr>
          <w:rFonts w:eastAsiaTheme="minorEastAsia" w:cstheme="minorBidi"/>
          <w:noProof/>
          <w:sz w:val="22"/>
          <w:szCs w:val="22"/>
          <w:lang w:eastAsia="en-AU"/>
        </w:rPr>
      </w:pPr>
      <w:hyperlink w:anchor="_Toc48721816" w:history="1">
        <w:r w:rsidR="00C01B7A" w:rsidRPr="00A430D9">
          <w:rPr>
            <w:rStyle w:val="Hyperlink"/>
            <w:noProof/>
          </w:rPr>
          <w:t>Section 2 – Feedback</w:t>
        </w:r>
        <w:r w:rsidR="00C01B7A">
          <w:rPr>
            <w:noProof/>
            <w:webHidden/>
          </w:rPr>
          <w:tab/>
        </w:r>
        <w:r w:rsidR="00C01B7A">
          <w:rPr>
            <w:noProof/>
            <w:webHidden/>
          </w:rPr>
          <w:fldChar w:fldCharType="begin"/>
        </w:r>
        <w:r w:rsidR="00C01B7A">
          <w:rPr>
            <w:noProof/>
            <w:webHidden/>
          </w:rPr>
          <w:instrText xml:space="preserve"> PAGEREF _Toc48721816 \h </w:instrText>
        </w:r>
        <w:r w:rsidR="00C01B7A">
          <w:rPr>
            <w:noProof/>
            <w:webHidden/>
          </w:rPr>
        </w:r>
        <w:r w:rsidR="00C01B7A">
          <w:rPr>
            <w:noProof/>
            <w:webHidden/>
          </w:rPr>
          <w:fldChar w:fldCharType="separate"/>
        </w:r>
        <w:r w:rsidR="00C01B7A">
          <w:rPr>
            <w:noProof/>
            <w:webHidden/>
          </w:rPr>
          <w:t>3</w:t>
        </w:r>
        <w:r w:rsidR="00C01B7A">
          <w:rPr>
            <w:noProof/>
            <w:webHidden/>
          </w:rPr>
          <w:fldChar w:fldCharType="end"/>
        </w:r>
      </w:hyperlink>
    </w:p>
    <w:p w14:paraId="794D1824" w14:textId="51B13456" w:rsidR="00C01B7A" w:rsidRDefault="00BB0883">
      <w:pPr>
        <w:pStyle w:val="TOC1"/>
        <w:tabs>
          <w:tab w:val="right" w:leader="dot" w:pos="9060"/>
        </w:tabs>
        <w:rPr>
          <w:rFonts w:eastAsiaTheme="minorEastAsia" w:cstheme="minorBidi"/>
          <w:noProof/>
          <w:sz w:val="22"/>
          <w:szCs w:val="22"/>
          <w:lang w:eastAsia="en-AU"/>
        </w:rPr>
      </w:pPr>
      <w:hyperlink w:anchor="_Toc48721817" w:history="1">
        <w:r w:rsidR="00C01B7A" w:rsidRPr="00A430D9">
          <w:rPr>
            <w:rStyle w:val="Hyperlink"/>
            <w:noProof/>
          </w:rPr>
          <w:t>Section 3 – Management of Feedback</w:t>
        </w:r>
        <w:r w:rsidR="00C01B7A">
          <w:rPr>
            <w:noProof/>
            <w:webHidden/>
          </w:rPr>
          <w:tab/>
        </w:r>
        <w:r w:rsidR="00C01B7A">
          <w:rPr>
            <w:noProof/>
            <w:webHidden/>
          </w:rPr>
          <w:fldChar w:fldCharType="begin"/>
        </w:r>
        <w:r w:rsidR="00C01B7A">
          <w:rPr>
            <w:noProof/>
            <w:webHidden/>
          </w:rPr>
          <w:instrText xml:space="preserve"> PAGEREF _Toc48721817 \h </w:instrText>
        </w:r>
        <w:r w:rsidR="00C01B7A">
          <w:rPr>
            <w:noProof/>
            <w:webHidden/>
          </w:rPr>
        </w:r>
        <w:r w:rsidR="00C01B7A">
          <w:rPr>
            <w:noProof/>
            <w:webHidden/>
          </w:rPr>
          <w:fldChar w:fldCharType="separate"/>
        </w:r>
        <w:r w:rsidR="00C01B7A">
          <w:rPr>
            <w:noProof/>
            <w:webHidden/>
          </w:rPr>
          <w:t>4</w:t>
        </w:r>
        <w:r w:rsidR="00C01B7A">
          <w:rPr>
            <w:noProof/>
            <w:webHidden/>
          </w:rPr>
          <w:fldChar w:fldCharType="end"/>
        </w:r>
      </w:hyperlink>
    </w:p>
    <w:p w14:paraId="1DA4211B" w14:textId="764BA151" w:rsidR="00C01B7A" w:rsidRDefault="00BB0883">
      <w:pPr>
        <w:pStyle w:val="TOC1"/>
        <w:tabs>
          <w:tab w:val="right" w:leader="dot" w:pos="9060"/>
        </w:tabs>
        <w:rPr>
          <w:rFonts w:eastAsiaTheme="minorEastAsia" w:cstheme="minorBidi"/>
          <w:noProof/>
          <w:sz w:val="22"/>
          <w:szCs w:val="22"/>
          <w:lang w:eastAsia="en-AU"/>
        </w:rPr>
      </w:pPr>
      <w:hyperlink w:anchor="_Toc48721818" w:history="1">
        <w:r w:rsidR="00C01B7A" w:rsidRPr="00A430D9">
          <w:rPr>
            <w:rStyle w:val="Hyperlink"/>
            <w:noProof/>
          </w:rPr>
          <w:t>Section 4 – Responding to feedback</w:t>
        </w:r>
        <w:r w:rsidR="00C01B7A">
          <w:rPr>
            <w:noProof/>
            <w:webHidden/>
          </w:rPr>
          <w:tab/>
        </w:r>
        <w:r w:rsidR="00C01B7A">
          <w:rPr>
            <w:noProof/>
            <w:webHidden/>
          </w:rPr>
          <w:fldChar w:fldCharType="begin"/>
        </w:r>
        <w:r w:rsidR="00C01B7A">
          <w:rPr>
            <w:noProof/>
            <w:webHidden/>
          </w:rPr>
          <w:instrText xml:space="preserve"> PAGEREF _Toc48721818 \h </w:instrText>
        </w:r>
        <w:r w:rsidR="00C01B7A">
          <w:rPr>
            <w:noProof/>
            <w:webHidden/>
          </w:rPr>
        </w:r>
        <w:r w:rsidR="00C01B7A">
          <w:rPr>
            <w:noProof/>
            <w:webHidden/>
          </w:rPr>
          <w:fldChar w:fldCharType="separate"/>
        </w:r>
        <w:r w:rsidR="00C01B7A">
          <w:rPr>
            <w:noProof/>
            <w:webHidden/>
          </w:rPr>
          <w:t>5</w:t>
        </w:r>
        <w:r w:rsidR="00C01B7A">
          <w:rPr>
            <w:noProof/>
            <w:webHidden/>
          </w:rPr>
          <w:fldChar w:fldCharType="end"/>
        </w:r>
      </w:hyperlink>
    </w:p>
    <w:p w14:paraId="3C96BE62" w14:textId="7AAD5D3D" w:rsidR="00C01B7A" w:rsidRDefault="00BB0883">
      <w:pPr>
        <w:pStyle w:val="TOC1"/>
        <w:tabs>
          <w:tab w:val="right" w:leader="dot" w:pos="9060"/>
        </w:tabs>
        <w:rPr>
          <w:rFonts w:eastAsiaTheme="minorEastAsia" w:cstheme="minorBidi"/>
          <w:noProof/>
          <w:sz w:val="22"/>
          <w:szCs w:val="22"/>
          <w:lang w:eastAsia="en-AU"/>
        </w:rPr>
      </w:pPr>
      <w:hyperlink w:anchor="_Toc48721819" w:history="1">
        <w:r w:rsidR="00C01B7A" w:rsidRPr="00A430D9">
          <w:rPr>
            <w:rStyle w:val="Hyperlink"/>
            <w:noProof/>
          </w:rPr>
          <w:t>Section 5 – Timeframe for Responding</w:t>
        </w:r>
        <w:r w:rsidR="00C01B7A">
          <w:rPr>
            <w:noProof/>
            <w:webHidden/>
          </w:rPr>
          <w:tab/>
        </w:r>
        <w:r w:rsidR="00C01B7A">
          <w:rPr>
            <w:noProof/>
            <w:webHidden/>
          </w:rPr>
          <w:fldChar w:fldCharType="begin"/>
        </w:r>
        <w:r w:rsidR="00C01B7A">
          <w:rPr>
            <w:noProof/>
            <w:webHidden/>
          </w:rPr>
          <w:instrText xml:space="preserve"> PAGEREF _Toc48721819 \h </w:instrText>
        </w:r>
        <w:r w:rsidR="00C01B7A">
          <w:rPr>
            <w:noProof/>
            <w:webHidden/>
          </w:rPr>
        </w:r>
        <w:r w:rsidR="00C01B7A">
          <w:rPr>
            <w:noProof/>
            <w:webHidden/>
          </w:rPr>
          <w:fldChar w:fldCharType="separate"/>
        </w:r>
        <w:r w:rsidR="00C01B7A">
          <w:rPr>
            <w:noProof/>
            <w:webHidden/>
          </w:rPr>
          <w:t>9</w:t>
        </w:r>
        <w:r w:rsidR="00C01B7A">
          <w:rPr>
            <w:noProof/>
            <w:webHidden/>
          </w:rPr>
          <w:fldChar w:fldCharType="end"/>
        </w:r>
      </w:hyperlink>
    </w:p>
    <w:p w14:paraId="7E128A91" w14:textId="51F24B3A" w:rsidR="00C01B7A" w:rsidRDefault="00BB0883">
      <w:pPr>
        <w:pStyle w:val="TOC1"/>
        <w:tabs>
          <w:tab w:val="right" w:leader="dot" w:pos="9060"/>
        </w:tabs>
        <w:rPr>
          <w:rFonts w:eastAsiaTheme="minorEastAsia" w:cstheme="minorBidi"/>
          <w:noProof/>
          <w:sz w:val="22"/>
          <w:szCs w:val="22"/>
          <w:lang w:eastAsia="en-AU"/>
        </w:rPr>
      </w:pPr>
      <w:hyperlink w:anchor="_Toc48721820" w:history="1">
        <w:r w:rsidR="00C01B7A" w:rsidRPr="00A430D9">
          <w:rPr>
            <w:rStyle w:val="Hyperlink"/>
            <w:noProof/>
          </w:rPr>
          <w:t>Section 6 – Identification and Completion of Actions</w:t>
        </w:r>
        <w:r w:rsidR="00C01B7A">
          <w:rPr>
            <w:noProof/>
            <w:webHidden/>
          </w:rPr>
          <w:tab/>
        </w:r>
        <w:r w:rsidR="00C01B7A">
          <w:rPr>
            <w:noProof/>
            <w:webHidden/>
          </w:rPr>
          <w:fldChar w:fldCharType="begin"/>
        </w:r>
        <w:r w:rsidR="00C01B7A">
          <w:rPr>
            <w:noProof/>
            <w:webHidden/>
          </w:rPr>
          <w:instrText xml:space="preserve"> PAGEREF _Toc48721820 \h </w:instrText>
        </w:r>
        <w:r w:rsidR="00C01B7A">
          <w:rPr>
            <w:noProof/>
            <w:webHidden/>
          </w:rPr>
        </w:r>
        <w:r w:rsidR="00C01B7A">
          <w:rPr>
            <w:noProof/>
            <w:webHidden/>
          </w:rPr>
          <w:fldChar w:fldCharType="separate"/>
        </w:r>
        <w:r w:rsidR="00C01B7A">
          <w:rPr>
            <w:noProof/>
            <w:webHidden/>
          </w:rPr>
          <w:t>9</w:t>
        </w:r>
        <w:r w:rsidR="00C01B7A">
          <w:rPr>
            <w:noProof/>
            <w:webHidden/>
          </w:rPr>
          <w:fldChar w:fldCharType="end"/>
        </w:r>
      </w:hyperlink>
    </w:p>
    <w:p w14:paraId="285ADC21" w14:textId="1B6CB0D1" w:rsidR="00C01B7A" w:rsidRDefault="00BB0883">
      <w:pPr>
        <w:pStyle w:val="TOC1"/>
        <w:tabs>
          <w:tab w:val="right" w:leader="dot" w:pos="9060"/>
        </w:tabs>
        <w:rPr>
          <w:rFonts w:eastAsiaTheme="minorEastAsia" w:cstheme="minorBidi"/>
          <w:noProof/>
          <w:sz w:val="22"/>
          <w:szCs w:val="22"/>
          <w:lang w:eastAsia="en-AU"/>
        </w:rPr>
      </w:pPr>
      <w:hyperlink w:anchor="_Toc48721821" w:history="1">
        <w:r w:rsidR="00C01B7A" w:rsidRPr="00A430D9">
          <w:rPr>
            <w:rStyle w:val="Hyperlink"/>
            <w:noProof/>
          </w:rPr>
          <w:t>Section 7 – Incident and ACT Insurance Agency (ACTIA) Notification</w:t>
        </w:r>
        <w:r w:rsidR="00C01B7A">
          <w:rPr>
            <w:noProof/>
            <w:webHidden/>
          </w:rPr>
          <w:tab/>
        </w:r>
        <w:r w:rsidR="00C01B7A">
          <w:rPr>
            <w:noProof/>
            <w:webHidden/>
          </w:rPr>
          <w:fldChar w:fldCharType="begin"/>
        </w:r>
        <w:r w:rsidR="00C01B7A">
          <w:rPr>
            <w:noProof/>
            <w:webHidden/>
          </w:rPr>
          <w:instrText xml:space="preserve"> PAGEREF _Toc48721821 \h </w:instrText>
        </w:r>
        <w:r w:rsidR="00C01B7A">
          <w:rPr>
            <w:noProof/>
            <w:webHidden/>
          </w:rPr>
        </w:r>
        <w:r w:rsidR="00C01B7A">
          <w:rPr>
            <w:noProof/>
            <w:webHidden/>
          </w:rPr>
          <w:fldChar w:fldCharType="separate"/>
        </w:r>
        <w:r w:rsidR="00C01B7A">
          <w:rPr>
            <w:noProof/>
            <w:webHidden/>
          </w:rPr>
          <w:t>10</w:t>
        </w:r>
        <w:r w:rsidR="00C01B7A">
          <w:rPr>
            <w:noProof/>
            <w:webHidden/>
          </w:rPr>
          <w:fldChar w:fldCharType="end"/>
        </w:r>
      </w:hyperlink>
    </w:p>
    <w:p w14:paraId="40BBB6C7" w14:textId="216D3AFF" w:rsidR="00C01B7A" w:rsidRDefault="00BB0883">
      <w:pPr>
        <w:pStyle w:val="TOC1"/>
        <w:tabs>
          <w:tab w:val="right" w:leader="dot" w:pos="9060"/>
        </w:tabs>
        <w:rPr>
          <w:rFonts w:eastAsiaTheme="minorEastAsia" w:cstheme="minorBidi"/>
          <w:noProof/>
          <w:sz w:val="22"/>
          <w:szCs w:val="22"/>
          <w:lang w:eastAsia="en-AU"/>
        </w:rPr>
      </w:pPr>
      <w:hyperlink w:anchor="_Toc48721822" w:history="1">
        <w:r w:rsidR="00C01B7A" w:rsidRPr="00A430D9">
          <w:rPr>
            <w:rStyle w:val="Hyperlink"/>
            <w:noProof/>
          </w:rPr>
          <w:t>Section 8 – Reporting and Evaluation</w:t>
        </w:r>
        <w:r w:rsidR="00C01B7A">
          <w:rPr>
            <w:noProof/>
            <w:webHidden/>
          </w:rPr>
          <w:tab/>
        </w:r>
        <w:r w:rsidR="00C01B7A">
          <w:rPr>
            <w:noProof/>
            <w:webHidden/>
          </w:rPr>
          <w:fldChar w:fldCharType="begin"/>
        </w:r>
        <w:r w:rsidR="00C01B7A">
          <w:rPr>
            <w:noProof/>
            <w:webHidden/>
          </w:rPr>
          <w:instrText xml:space="preserve"> PAGEREF _Toc48721822 \h </w:instrText>
        </w:r>
        <w:r w:rsidR="00C01B7A">
          <w:rPr>
            <w:noProof/>
            <w:webHidden/>
          </w:rPr>
        </w:r>
        <w:r w:rsidR="00C01B7A">
          <w:rPr>
            <w:noProof/>
            <w:webHidden/>
          </w:rPr>
          <w:fldChar w:fldCharType="separate"/>
        </w:r>
        <w:r w:rsidR="00C01B7A">
          <w:rPr>
            <w:noProof/>
            <w:webHidden/>
          </w:rPr>
          <w:t>10</w:t>
        </w:r>
        <w:r w:rsidR="00C01B7A">
          <w:rPr>
            <w:noProof/>
            <w:webHidden/>
          </w:rPr>
          <w:fldChar w:fldCharType="end"/>
        </w:r>
      </w:hyperlink>
    </w:p>
    <w:p w14:paraId="7C5FD37F" w14:textId="0185C223" w:rsidR="00C01B7A" w:rsidRDefault="00BB0883">
      <w:pPr>
        <w:pStyle w:val="TOC1"/>
        <w:tabs>
          <w:tab w:val="right" w:leader="dot" w:pos="9060"/>
        </w:tabs>
        <w:rPr>
          <w:rFonts w:eastAsiaTheme="minorEastAsia" w:cstheme="minorBidi"/>
          <w:noProof/>
          <w:sz w:val="22"/>
          <w:szCs w:val="22"/>
          <w:lang w:eastAsia="en-AU"/>
        </w:rPr>
      </w:pPr>
      <w:hyperlink w:anchor="_Toc48721823" w:history="1">
        <w:r w:rsidR="00C01B7A" w:rsidRPr="00A430D9">
          <w:rPr>
            <w:rStyle w:val="Hyperlink"/>
            <w:noProof/>
          </w:rPr>
          <w:t>Section 9 – Ministerial and Human Rights Commission</w:t>
        </w:r>
        <w:r w:rsidR="00C01B7A">
          <w:rPr>
            <w:noProof/>
            <w:webHidden/>
          </w:rPr>
          <w:tab/>
        </w:r>
        <w:r w:rsidR="00C01B7A">
          <w:rPr>
            <w:noProof/>
            <w:webHidden/>
          </w:rPr>
          <w:fldChar w:fldCharType="begin"/>
        </w:r>
        <w:r w:rsidR="00C01B7A">
          <w:rPr>
            <w:noProof/>
            <w:webHidden/>
          </w:rPr>
          <w:instrText xml:space="preserve"> PAGEREF _Toc48721823 \h </w:instrText>
        </w:r>
        <w:r w:rsidR="00C01B7A">
          <w:rPr>
            <w:noProof/>
            <w:webHidden/>
          </w:rPr>
        </w:r>
        <w:r w:rsidR="00C01B7A">
          <w:rPr>
            <w:noProof/>
            <w:webHidden/>
          </w:rPr>
          <w:fldChar w:fldCharType="separate"/>
        </w:r>
        <w:r w:rsidR="00C01B7A">
          <w:rPr>
            <w:noProof/>
            <w:webHidden/>
          </w:rPr>
          <w:t>11</w:t>
        </w:r>
        <w:r w:rsidR="00C01B7A">
          <w:rPr>
            <w:noProof/>
            <w:webHidden/>
          </w:rPr>
          <w:fldChar w:fldCharType="end"/>
        </w:r>
      </w:hyperlink>
    </w:p>
    <w:p w14:paraId="03419BDD" w14:textId="7CDB25A9" w:rsidR="00C01B7A" w:rsidRDefault="00BB0883">
      <w:pPr>
        <w:pStyle w:val="TOC1"/>
        <w:tabs>
          <w:tab w:val="right" w:leader="dot" w:pos="9060"/>
        </w:tabs>
        <w:rPr>
          <w:rFonts w:eastAsiaTheme="minorEastAsia" w:cstheme="minorBidi"/>
          <w:noProof/>
          <w:sz w:val="22"/>
          <w:szCs w:val="22"/>
          <w:lang w:eastAsia="en-AU"/>
        </w:rPr>
      </w:pPr>
      <w:hyperlink w:anchor="_Toc48721824" w:history="1">
        <w:r w:rsidR="00C01B7A" w:rsidRPr="00A430D9">
          <w:rPr>
            <w:rStyle w:val="Hyperlink"/>
            <w:noProof/>
          </w:rPr>
          <w:t>Evaluation</w:t>
        </w:r>
        <w:r w:rsidR="00C01B7A">
          <w:rPr>
            <w:noProof/>
            <w:webHidden/>
          </w:rPr>
          <w:tab/>
        </w:r>
        <w:r w:rsidR="00C01B7A">
          <w:rPr>
            <w:noProof/>
            <w:webHidden/>
          </w:rPr>
          <w:fldChar w:fldCharType="begin"/>
        </w:r>
        <w:r w:rsidR="00C01B7A">
          <w:rPr>
            <w:noProof/>
            <w:webHidden/>
          </w:rPr>
          <w:instrText xml:space="preserve"> PAGEREF _Toc48721824 \h </w:instrText>
        </w:r>
        <w:r w:rsidR="00C01B7A">
          <w:rPr>
            <w:noProof/>
            <w:webHidden/>
          </w:rPr>
        </w:r>
        <w:r w:rsidR="00C01B7A">
          <w:rPr>
            <w:noProof/>
            <w:webHidden/>
          </w:rPr>
          <w:fldChar w:fldCharType="separate"/>
        </w:r>
        <w:r w:rsidR="00C01B7A">
          <w:rPr>
            <w:noProof/>
            <w:webHidden/>
          </w:rPr>
          <w:t>11</w:t>
        </w:r>
        <w:r w:rsidR="00C01B7A">
          <w:rPr>
            <w:noProof/>
            <w:webHidden/>
          </w:rPr>
          <w:fldChar w:fldCharType="end"/>
        </w:r>
      </w:hyperlink>
    </w:p>
    <w:p w14:paraId="07050FFB" w14:textId="31E98A5F" w:rsidR="00C01B7A" w:rsidRDefault="00BB0883">
      <w:pPr>
        <w:pStyle w:val="TOC1"/>
        <w:tabs>
          <w:tab w:val="right" w:leader="dot" w:pos="9060"/>
        </w:tabs>
        <w:rPr>
          <w:rFonts w:eastAsiaTheme="minorEastAsia" w:cstheme="minorBidi"/>
          <w:noProof/>
          <w:sz w:val="22"/>
          <w:szCs w:val="22"/>
          <w:lang w:eastAsia="en-AU"/>
        </w:rPr>
      </w:pPr>
      <w:hyperlink w:anchor="_Toc48721825" w:history="1">
        <w:r w:rsidR="00C01B7A" w:rsidRPr="00A430D9">
          <w:rPr>
            <w:rStyle w:val="Hyperlink"/>
            <w:noProof/>
          </w:rPr>
          <w:t>Related Policies, Procedures, Guidelines and Legislation</w:t>
        </w:r>
        <w:r w:rsidR="00C01B7A">
          <w:rPr>
            <w:noProof/>
            <w:webHidden/>
          </w:rPr>
          <w:tab/>
        </w:r>
        <w:r w:rsidR="00C01B7A">
          <w:rPr>
            <w:noProof/>
            <w:webHidden/>
          </w:rPr>
          <w:fldChar w:fldCharType="begin"/>
        </w:r>
        <w:r w:rsidR="00C01B7A">
          <w:rPr>
            <w:noProof/>
            <w:webHidden/>
          </w:rPr>
          <w:instrText xml:space="preserve"> PAGEREF _Toc48721825 \h </w:instrText>
        </w:r>
        <w:r w:rsidR="00C01B7A">
          <w:rPr>
            <w:noProof/>
            <w:webHidden/>
          </w:rPr>
        </w:r>
        <w:r w:rsidR="00C01B7A">
          <w:rPr>
            <w:noProof/>
            <w:webHidden/>
          </w:rPr>
          <w:fldChar w:fldCharType="separate"/>
        </w:r>
        <w:r w:rsidR="00C01B7A">
          <w:rPr>
            <w:noProof/>
            <w:webHidden/>
          </w:rPr>
          <w:t>12</w:t>
        </w:r>
        <w:r w:rsidR="00C01B7A">
          <w:rPr>
            <w:noProof/>
            <w:webHidden/>
          </w:rPr>
          <w:fldChar w:fldCharType="end"/>
        </w:r>
      </w:hyperlink>
    </w:p>
    <w:p w14:paraId="6842C77B" w14:textId="362E60CB" w:rsidR="00C01B7A" w:rsidRDefault="00BB0883">
      <w:pPr>
        <w:pStyle w:val="TOC1"/>
        <w:tabs>
          <w:tab w:val="right" w:leader="dot" w:pos="9060"/>
        </w:tabs>
        <w:rPr>
          <w:rFonts w:eastAsiaTheme="minorEastAsia" w:cstheme="minorBidi"/>
          <w:noProof/>
          <w:sz w:val="22"/>
          <w:szCs w:val="22"/>
          <w:lang w:eastAsia="en-AU"/>
        </w:rPr>
      </w:pPr>
      <w:hyperlink w:anchor="_Toc48721826" w:history="1">
        <w:r w:rsidR="00C01B7A" w:rsidRPr="00A430D9">
          <w:rPr>
            <w:rStyle w:val="Hyperlink"/>
            <w:noProof/>
          </w:rPr>
          <w:t>References</w:t>
        </w:r>
        <w:r w:rsidR="00C01B7A">
          <w:rPr>
            <w:noProof/>
            <w:webHidden/>
          </w:rPr>
          <w:tab/>
        </w:r>
        <w:r w:rsidR="00C01B7A">
          <w:rPr>
            <w:noProof/>
            <w:webHidden/>
          </w:rPr>
          <w:fldChar w:fldCharType="begin"/>
        </w:r>
        <w:r w:rsidR="00C01B7A">
          <w:rPr>
            <w:noProof/>
            <w:webHidden/>
          </w:rPr>
          <w:instrText xml:space="preserve"> PAGEREF _Toc48721826 \h </w:instrText>
        </w:r>
        <w:r w:rsidR="00C01B7A">
          <w:rPr>
            <w:noProof/>
            <w:webHidden/>
          </w:rPr>
        </w:r>
        <w:r w:rsidR="00C01B7A">
          <w:rPr>
            <w:noProof/>
            <w:webHidden/>
          </w:rPr>
          <w:fldChar w:fldCharType="separate"/>
        </w:r>
        <w:r w:rsidR="00C01B7A">
          <w:rPr>
            <w:noProof/>
            <w:webHidden/>
          </w:rPr>
          <w:t>13</w:t>
        </w:r>
        <w:r w:rsidR="00C01B7A">
          <w:rPr>
            <w:noProof/>
            <w:webHidden/>
          </w:rPr>
          <w:fldChar w:fldCharType="end"/>
        </w:r>
      </w:hyperlink>
    </w:p>
    <w:p w14:paraId="64EBAC76" w14:textId="5B08F236" w:rsidR="00C01B7A" w:rsidRDefault="00BB0883">
      <w:pPr>
        <w:pStyle w:val="TOC1"/>
        <w:tabs>
          <w:tab w:val="right" w:leader="dot" w:pos="9060"/>
        </w:tabs>
        <w:rPr>
          <w:rFonts w:eastAsiaTheme="minorEastAsia" w:cstheme="minorBidi"/>
          <w:noProof/>
          <w:sz w:val="22"/>
          <w:szCs w:val="22"/>
          <w:lang w:eastAsia="en-AU"/>
        </w:rPr>
      </w:pPr>
      <w:hyperlink w:anchor="_Toc48721827" w:history="1">
        <w:r w:rsidR="00C01B7A" w:rsidRPr="00A430D9">
          <w:rPr>
            <w:rStyle w:val="Hyperlink"/>
            <w:noProof/>
          </w:rPr>
          <w:t>Definition of Terms</w:t>
        </w:r>
        <w:r w:rsidR="00C01B7A">
          <w:rPr>
            <w:noProof/>
            <w:webHidden/>
          </w:rPr>
          <w:tab/>
        </w:r>
        <w:r w:rsidR="00C01B7A">
          <w:rPr>
            <w:noProof/>
            <w:webHidden/>
          </w:rPr>
          <w:fldChar w:fldCharType="begin"/>
        </w:r>
        <w:r w:rsidR="00C01B7A">
          <w:rPr>
            <w:noProof/>
            <w:webHidden/>
          </w:rPr>
          <w:instrText xml:space="preserve"> PAGEREF _Toc48721827 \h </w:instrText>
        </w:r>
        <w:r w:rsidR="00C01B7A">
          <w:rPr>
            <w:noProof/>
            <w:webHidden/>
          </w:rPr>
        </w:r>
        <w:r w:rsidR="00C01B7A">
          <w:rPr>
            <w:noProof/>
            <w:webHidden/>
          </w:rPr>
          <w:fldChar w:fldCharType="separate"/>
        </w:r>
        <w:r w:rsidR="00C01B7A">
          <w:rPr>
            <w:noProof/>
            <w:webHidden/>
          </w:rPr>
          <w:t>13</w:t>
        </w:r>
        <w:r w:rsidR="00C01B7A">
          <w:rPr>
            <w:noProof/>
            <w:webHidden/>
          </w:rPr>
          <w:fldChar w:fldCharType="end"/>
        </w:r>
      </w:hyperlink>
    </w:p>
    <w:p w14:paraId="40442646" w14:textId="14637F5F" w:rsidR="00C01B7A" w:rsidRDefault="00BB0883">
      <w:pPr>
        <w:pStyle w:val="TOC1"/>
        <w:tabs>
          <w:tab w:val="right" w:leader="dot" w:pos="9060"/>
        </w:tabs>
        <w:rPr>
          <w:rFonts w:eastAsiaTheme="minorEastAsia" w:cstheme="minorBidi"/>
          <w:noProof/>
          <w:sz w:val="22"/>
          <w:szCs w:val="22"/>
          <w:lang w:eastAsia="en-AU"/>
        </w:rPr>
      </w:pPr>
      <w:hyperlink w:anchor="_Toc48721828" w:history="1">
        <w:r w:rsidR="00C01B7A" w:rsidRPr="00A430D9">
          <w:rPr>
            <w:rStyle w:val="Hyperlink"/>
            <w:noProof/>
          </w:rPr>
          <w:t>Search Terms</w:t>
        </w:r>
        <w:r w:rsidR="00C01B7A">
          <w:rPr>
            <w:noProof/>
            <w:webHidden/>
          </w:rPr>
          <w:tab/>
        </w:r>
        <w:r w:rsidR="00C01B7A">
          <w:rPr>
            <w:noProof/>
            <w:webHidden/>
          </w:rPr>
          <w:fldChar w:fldCharType="begin"/>
        </w:r>
        <w:r w:rsidR="00C01B7A">
          <w:rPr>
            <w:noProof/>
            <w:webHidden/>
          </w:rPr>
          <w:instrText xml:space="preserve"> PAGEREF _Toc48721828 \h </w:instrText>
        </w:r>
        <w:r w:rsidR="00C01B7A">
          <w:rPr>
            <w:noProof/>
            <w:webHidden/>
          </w:rPr>
        </w:r>
        <w:r w:rsidR="00C01B7A">
          <w:rPr>
            <w:noProof/>
            <w:webHidden/>
          </w:rPr>
          <w:fldChar w:fldCharType="separate"/>
        </w:r>
        <w:r w:rsidR="00C01B7A">
          <w:rPr>
            <w:noProof/>
            <w:webHidden/>
          </w:rPr>
          <w:t>13</w:t>
        </w:r>
        <w:r w:rsidR="00C01B7A">
          <w:rPr>
            <w:noProof/>
            <w:webHidden/>
          </w:rPr>
          <w:fldChar w:fldCharType="end"/>
        </w:r>
      </w:hyperlink>
    </w:p>
    <w:p w14:paraId="117D2B7E" w14:textId="1930DECE" w:rsidR="00C01B7A" w:rsidRDefault="00BB0883">
      <w:pPr>
        <w:pStyle w:val="TOC1"/>
        <w:tabs>
          <w:tab w:val="right" w:leader="dot" w:pos="9060"/>
        </w:tabs>
        <w:rPr>
          <w:rFonts w:eastAsiaTheme="minorEastAsia" w:cstheme="minorBidi"/>
          <w:noProof/>
          <w:sz w:val="22"/>
          <w:szCs w:val="22"/>
          <w:lang w:eastAsia="en-AU"/>
        </w:rPr>
      </w:pPr>
      <w:hyperlink w:anchor="_Toc48721829" w:history="1">
        <w:r w:rsidR="00C01B7A" w:rsidRPr="00A430D9">
          <w:rPr>
            <w:rStyle w:val="Hyperlink"/>
            <w:noProof/>
          </w:rPr>
          <w:t>Attachments</w:t>
        </w:r>
        <w:r w:rsidR="00C01B7A">
          <w:rPr>
            <w:noProof/>
            <w:webHidden/>
          </w:rPr>
          <w:tab/>
        </w:r>
        <w:r w:rsidR="00C01B7A">
          <w:rPr>
            <w:noProof/>
            <w:webHidden/>
          </w:rPr>
          <w:fldChar w:fldCharType="begin"/>
        </w:r>
        <w:r w:rsidR="00C01B7A">
          <w:rPr>
            <w:noProof/>
            <w:webHidden/>
          </w:rPr>
          <w:instrText xml:space="preserve"> PAGEREF _Toc48721829 \h </w:instrText>
        </w:r>
        <w:r w:rsidR="00C01B7A">
          <w:rPr>
            <w:noProof/>
            <w:webHidden/>
          </w:rPr>
        </w:r>
        <w:r w:rsidR="00C01B7A">
          <w:rPr>
            <w:noProof/>
            <w:webHidden/>
          </w:rPr>
          <w:fldChar w:fldCharType="separate"/>
        </w:r>
        <w:r w:rsidR="00C01B7A">
          <w:rPr>
            <w:noProof/>
            <w:webHidden/>
          </w:rPr>
          <w:t>14</w:t>
        </w:r>
        <w:r w:rsidR="00C01B7A">
          <w:rPr>
            <w:noProof/>
            <w:webHidden/>
          </w:rPr>
          <w:fldChar w:fldCharType="end"/>
        </w:r>
      </w:hyperlink>
    </w:p>
    <w:p w14:paraId="09FA2F02" w14:textId="002722AE" w:rsidR="00C01B7A" w:rsidRDefault="00BB0883">
      <w:pPr>
        <w:pStyle w:val="TOC2"/>
        <w:tabs>
          <w:tab w:val="right" w:leader="dot" w:pos="9060"/>
        </w:tabs>
        <w:rPr>
          <w:rFonts w:eastAsiaTheme="minorEastAsia" w:cstheme="minorBidi"/>
          <w:noProof/>
          <w:sz w:val="22"/>
          <w:szCs w:val="22"/>
          <w:lang w:eastAsia="en-AU"/>
        </w:rPr>
      </w:pPr>
      <w:hyperlink w:anchor="_Toc48721830" w:history="1">
        <w:r w:rsidR="00C01B7A" w:rsidRPr="00A430D9">
          <w:rPr>
            <w:rStyle w:val="Hyperlink"/>
            <w:noProof/>
          </w:rPr>
          <w:t>Attachment A – CHS Consumer Feedback Process – Priority Three and Priority One</w:t>
        </w:r>
        <w:r w:rsidR="00C01B7A">
          <w:rPr>
            <w:noProof/>
            <w:webHidden/>
          </w:rPr>
          <w:tab/>
        </w:r>
        <w:r w:rsidR="00C01B7A">
          <w:rPr>
            <w:noProof/>
            <w:webHidden/>
          </w:rPr>
          <w:fldChar w:fldCharType="begin"/>
        </w:r>
        <w:r w:rsidR="00C01B7A">
          <w:rPr>
            <w:noProof/>
            <w:webHidden/>
          </w:rPr>
          <w:instrText xml:space="preserve"> PAGEREF _Toc48721830 \h </w:instrText>
        </w:r>
        <w:r w:rsidR="00C01B7A">
          <w:rPr>
            <w:noProof/>
            <w:webHidden/>
          </w:rPr>
        </w:r>
        <w:r w:rsidR="00C01B7A">
          <w:rPr>
            <w:noProof/>
            <w:webHidden/>
          </w:rPr>
          <w:fldChar w:fldCharType="separate"/>
        </w:r>
        <w:r w:rsidR="00C01B7A">
          <w:rPr>
            <w:noProof/>
            <w:webHidden/>
          </w:rPr>
          <w:t>15</w:t>
        </w:r>
        <w:r w:rsidR="00C01B7A">
          <w:rPr>
            <w:noProof/>
            <w:webHidden/>
          </w:rPr>
          <w:fldChar w:fldCharType="end"/>
        </w:r>
      </w:hyperlink>
    </w:p>
    <w:p w14:paraId="5DEA15F9" w14:textId="4FFCEF1F" w:rsidR="00C01B7A" w:rsidRDefault="00BB0883">
      <w:pPr>
        <w:pStyle w:val="TOC2"/>
        <w:tabs>
          <w:tab w:val="right" w:leader="dot" w:pos="9060"/>
        </w:tabs>
        <w:rPr>
          <w:rFonts w:eastAsiaTheme="minorEastAsia" w:cstheme="minorBidi"/>
          <w:noProof/>
          <w:sz w:val="22"/>
          <w:szCs w:val="22"/>
          <w:lang w:eastAsia="en-AU"/>
        </w:rPr>
      </w:pPr>
      <w:hyperlink w:anchor="_Toc48721831" w:history="1">
        <w:r w:rsidR="00C01B7A" w:rsidRPr="00A430D9">
          <w:rPr>
            <w:rStyle w:val="Hyperlink"/>
            <w:noProof/>
          </w:rPr>
          <w:t>Attachment B – Managing Feedback at the time: B.L.A.S.T</w:t>
        </w:r>
        <w:r w:rsidR="00C01B7A">
          <w:rPr>
            <w:noProof/>
            <w:webHidden/>
          </w:rPr>
          <w:tab/>
        </w:r>
        <w:r w:rsidR="00C01B7A">
          <w:rPr>
            <w:noProof/>
            <w:webHidden/>
          </w:rPr>
          <w:fldChar w:fldCharType="begin"/>
        </w:r>
        <w:r w:rsidR="00C01B7A">
          <w:rPr>
            <w:noProof/>
            <w:webHidden/>
          </w:rPr>
          <w:instrText xml:space="preserve"> PAGEREF _Toc48721831 \h </w:instrText>
        </w:r>
        <w:r w:rsidR="00C01B7A">
          <w:rPr>
            <w:noProof/>
            <w:webHidden/>
          </w:rPr>
        </w:r>
        <w:r w:rsidR="00C01B7A">
          <w:rPr>
            <w:noProof/>
            <w:webHidden/>
          </w:rPr>
          <w:fldChar w:fldCharType="separate"/>
        </w:r>
        <w:r w:rsidR="00C01B7A">
          <w:rPr>
            <w:noProof/>
            <w:webHidden/>
          </w:rPr>
          <w:t>17</w:t>
        </w:r>
        <w:r w:rsidR="00C01B7A">
          <w:rPr>
            <w:noProof/>
            <w:webHidden/>
          </w:rPr>
          <w:fldChar w:fldCharType="end"/>
        </w:r>
      </w:hyperlink>
    </w:p>
    <w:p w14:paraId="7859DEC6" w14:textId="0D6472EF" w:rsidR="00C01B7A" w:rsidRDefault="00BB0883">
      <w:pPr>
        <w:pStyle w:val="TOC2"/>
        <w:tabs>
          <w:tab w:val="right" w:leader="dot" w:pos="9060"/>
        </w:tabs>
        <w:rPr>
          <w:rFonts w:eastAsiaTheme="minorEastAsia" w:cstheme="minorBidi"/>
          <w:noProof/>
          <w:sz w:val="22"/>
          <w:szCs w:val="22"/>
          <w:lang w:eastAsia="en-AU"/>
        </w:rPr>
      </w:pPr>
      <w:hyperlink w:anchor="_Toc48721832" w:history="1">
        <w:r w:rsidR="00C01B7A" w:rsidRPr="00A430D9">
          <w:rPr>
            <w:rStyle w:val="Hyperlink"/>
            <w:rFonts w:cstheme="minorHAnsi"/>
            <w:noProof/>
          </w:rPr>
          <w:t xml:space="preserve">Attachment C – </w:t>
        </w:r>
        <w:r w:rsidR="00C01B7A" w:rsidRPr="00A430D9">
          <w:rPr>
            <w:rStyle w:val="Hyperlink"/>
            <w:noProof/>
          </w:rPr>
          <w:t>Significant Incidents identified through Consumer Feedback</w:t>
        </w:r>
        <w:r w:rsidR="00C01B7A">
          <w:rPr>
            <w:noProof/>
            <w:webHidden/>
          </w:rPr>
          <w:tab/>
        </w:r>
        <w:r w:rsidR="00C01B7A">
          <w:rPr>
            <w:noProof/>
            <w:webHidden/>
          </w:rPr>
          <w:fldChar w:fldCharType="begin"/>
        </w:r>
        <w:r w:rsidR="00C01B7A">
          <w:rPr>
            <w:noProof/>
            <w:webHidden/>
          </w:rPr>
          <w:instrText xml:space="preserve"> PAGEREF _Toc48721832 \h </w:instrText>
        </w:r>
        <w:r w:rsidR="00C01B7A">
          <w:rPr>
            <w:noProof/>
            <w:webHidden/>
          </w:rPr>
        </w:r>
        <w:r w:rsidR="00C01B7A">
          <w:rPr>
            <w:noProof/>
            <w:webHidden/>
          </w:rPr>
          <w:fldChar w:fldCharType="separate"/>
        </w:r>
        <w:r w:rsidR="00C01B7A">
          <w:rPr>
            <w:noProof/>
            <w:webHidden/>
          </w:rPr>
          <w:t>18</w:t>
        </w:r>
        <w:r w:rsidR="00C01B7A">
          <w:rPr>
            <w:noProof/>
            <w:webHidden/>
          </w:rPr>
          <w:fldChar w:fldCharType="end"/>
        </w:r>
      </w:hyperlink>
    </w:p>
    <w:p w14:paraId="2AC452A8" w14:textId="17CC0036" w:rsidR="00C01B7A" w:rsidRDefault="00BB0883">
      <w:pPr>
        <w:pStyle w:val="TOC2"/>
        <w:tabs>
          <w:tab w:val="right" w:leader="dot" w:pos="9060"/>
        </w:tabs>
        <w:rPr>
          <w:rFonts w:eastAsiaTheme="minorEastAsia" w:cstheme="minorBidi"/>
          <w:noProof/>
          <w:sz w:val="22"/>
          <w:szCs w:val="22"/>
          <w:lang w:eastAsia="en-AU"/>
        </w:rPr>
      </w:pPr>
      <w:hyperlink w:anchor="_Toc48721833" w:history="1">
        <w:r w:rsidR="00C01B7A" w:rsidRPr="00A430D9">
          <w:rPr>
            <w:rStyle w:val="Hyperlink"/>
            <w:noProof/>
          </w:rPr>
          <w:t>Attachment D – Consumers seeking compensation process</w:t>
        </w:r>
        <w:r w:rsidR="00C01B7A">
          <w:rPr>
            <w:noProof/>
            <w:webHidden/>
          </w:rPr>
          <w:tab/>
        </w:r>
        <w:r w:rsidR="00C01B7A">
          <w:rPr>
            <w:noProof/>
            <w:webHidden/>
          </w:rPr>
          <w:fldChar w:fldCharType="begin"/>
        </w:r>
        <w:r w:rsidR="00C01B7A">
          <w:rPr>
            <w:noProof/>
            <w:webHidden/>
          </w:rPr>
          <w:instrText xml:space="preserve"> PAGEREF _Toc48721833 \h </w:instrText>
        </w:r>
        <w:r w:rsidR="00C01B7A">
          <w:rPr>
            <w:noProof/>
            <w:webHidden/>
          </w:rPr>
        </w:r>
        <w:r w:rsidR="00C01B7A">
          <w:rPr>
            <w:noProof/>
            <w:webHidden/>
          </w:rPr>
          <w:fldChar w:fldCharType="separate"/>
        </w:r>
        <w:r w:rsidR="00C01B7A">
          <w:rPr>
            <w:noProof/>
            <w:webHidden/>
          </w:rPr>
          <w:t>19</w:t>
        </w:r>
        <w:r w:rsidR="00C01B7A">
          <w:rPr>
            <w:noProof/>
            <w:webHidden/>
          </w:rPr>
          <w:fldChar w:fldCharType="end"/>
        </w:r>
      </w:hyperlink>
    </w:p>
    <w:p w14:paraId="4C0CF490" w14:textId="48A3D345" w:rsidR="007B6904" w:rsidRDefault="005F712D" w:rsidP="007B6904">
      <w:r>
        <w:rPr>
          <w:rFonts w:asciiTheme="minorHAnsi" w:hAnsiTheme="minorHAnsi"/>
        </w:rPr>
        <w:fldChar w:fldCharType="end"/>
      </w:r>
    </w:p>
    <w:p w14:paraId="36085727" w14:textId="75395F6E" w:rsidR="007B6904" w:rsidRPr="00763141" w:rsidRDefault="007052B1" w:rsidP="0070530C">
      <w:pPr>
        <w:spacing w:after="200" w:line="276" w:lineRule="auto"/>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33562B0F" w14:textId="77777777" w:rsidTr="0074223E">
        <w:trPr>
          <w:cantSplit/>
          <w:trHeight w:val="285"/>
        </w:trPr>
        <w:tc>
          <w:tcPr>
            <w:tcW w:w="9158" w:type="dxa"/>
            <w:shd w:val="clear" w:color="auto" w:fill="A6A6A6" w:themeFill="background1" w:themeFillShade="A6"/>
          </w:tcPr>
          <w:p w14:paraId="7904419D" w14:textId="77777777" w:rsidR="007B6904" w:rsidRPr="00CD1C0E" w:rsidRDefault="007B6904" w:rsidP="004213C3">
            <w:pPr>
              <w:pStyle w:val="Heading1"/>
            </w:pPr>
            <w:bookmarkStart w:id="11" w:name="_Toc389473274"/>
            <w:bookmarkStart w:id="12" w:name="_Toc410818155"/>
            <w:bookmarkStart w:id="13" w:name="_Toc48721813"/>
            <w:r w:rsidRPr="00CD1C0E">
              <w:lastRenderedPageBreak/>
              <w:t>Purpose</w:t>
            </w:r>
            <w:bookmarkEnd w:id="11"/>
            <w:bookmarkEnd w:id="12"/>
            <w:bookmarkEnd w:id="13"/>
          </w:p>
        </w:tc>
      </w:tr>
    </w:tbl>
    <w:p w14:paraId="0BBE9E37" w14:textId="77777777" w:rsidR="00931B93" w:rsidRDefault="00931B93" w:rsidP="00931B93">
      <w:pPr>
        <w:rPr>
          <w:rFonts w:cs="Arial"/>
          <w:i/>
          <w:szCs w:val="24"/>
        </w:rPr>
      </w:pPr>
    </w:p>
    <w:p w14:paraId="00113220" w14:textId="6E7927C8" w:rsidR="00473E25" w:rsidRPr="00E26A18" w:rsidRDefault="008B53B6" w:rsidP="00012B77">
      <w:pPr>
        <w:rPr>
          <w:rFonts w:cs="Arial"/>
          <w:szCs w:val="24"/>
        </w:rPr>
      </w:pPr>
      <w:r w:rsidRPr="008B53B6">
        <w:rPr>
          <w:rFonts w:cs="Arial"/>
          <w:szCs w:val="24"/>
        </w:rPr>
        <w:t xml:space="preserve">This procedure and associated policy </w:t>
      </w:r>
      <w:r w:rsidR="00012B77" w:rsidRPr="00E26A18">
        <w:rPr>
          <w:rFonts w:cs="Arial"/>
          <w:szCs w:val="24"/>
        </w:rPr>
        <w:t xml:space="preserve">outline </w:t>
      </w:r>
      <w:r w:rsidR="00946DED">
        <w:rPr>
          <w:rFonts w:cs="Arial"/>
          <w:szCs w:val="24"/>
        </w:rPr>
        <w:t>the Canberra Health Services (</w:t>
      </w:r>
      <w:r w:rsidR="00012B77">
        <w:rPr>
          <w:rFonts w:cs="Arial"/>
          <w:szCs w:val="24"/>
        </w:rPr>
        <w:t>CHS</w:t>
      </w:r>
      <w:r w:rsidR="00946DED">
        <w:rPr>
          <w:rFonts w:cs="Arial"/>
          <w:szCs w:val="24"/>
        </w:rPr>
        <w:t>)</w:t>
      </w:r>
      <w:r w:rsidR="00012B77" w:rsidRPr="00E26A18">
        <w:rPr>
          <w:rFonts w:cs="Arial"/>
          <w:szCs w:val="24"/>
        </w:rPr>
        <w:t xml:space="preserve"> approach to managing </w:t>
      </w:r>
      <w:r w:rsidR="00012B77">
        <w:rPr>
          <w:rFonts w:cs="Arial"/>
          <w:szCs w:val="24"/>
        </w:rPr>
        <w:t xml:space="preserve">consumer </w:t>
      </w:r>
      <w:r w:rsidR="00012B77" w:rsidRPr="00E26A18">
        <w:rPr>
          <w:rFonts w:cs="Arial"/>
          <w:szCs w:val="24"/>
        </w:rPr>
        <w:t xml:space="preserve">feedback and provide specific advice on systems in place to support </w:t>
      </w:r>
      <w:r w:rsidR="00012B77">
        <w:rPr>
          <w:rFonts w:cs="Arial"/>
          <w:szCs w:val="24"/>
        </w:rPr>
        <w:t xml:space="preserve">consumers to provide feedback and to support </w:t>
      </w:r>
      <w:r w:rsidR="00012B77" w:rsidRPr="00E26A18">
        <w:rPr>
          <w:rFonts w:cs="Arial"/>
          <w:szCs w:val="24"/>
        </w:rPr>
        <w:t xml:space="preserve">staff in </w:t>
      </w:r>
      <w:r w:rsidR="00012B77">
        <w:rPr>
          <w:rFonts w:cs="Arial"/>
          <w:szCs w:val="24"/>
        </w:rPr>
        <w:t>the management of feedback.</w:t>
      </w:r>
      <w:r w:rsidR="00012B77" w:rsidRPr="007B1B76">
        <w:rPr>
          <w:rFonts w:cs="Arial"/>
          <w:szCs w:val="24"/>
        </w:rPr>
        <w:t xml:space="preserve"> </w:t>
      </w:r>
      <w:r w:rsidR="00012B77" w:rsidRPr="00E26A18">
        <w:rPr>
          <w:rFonts w:cs="Arial"/>
          <w:szCs w:val="24"/>
        </w:rPr>
        <w:t xml:space="preserve">This </w:t>
      </w:r>
      <w:r w:rsidR="00403C69">
        <w:rPr>
          <w:rFonts w:cs="Arial"/>
          <w:szCs w:val="24"/>
        </w:rPr>
        <w:t>procedure</w:t>
      </w:r>
      <w:r w:rsidR="00403C69" w:rsidRPr="00E26A18">
        <w:rPr>
          <w:rFonts w:cs="Arial"/>
          <w:szCs w:val="24"/>
        </w:rPr>
        <w:t xml:space="preserve"> </w:t>
      </w:r>
      <w:r w:rsidR="00012B77">
        <w:rPr>
          <w:rFonts w:cs="Arial"/>
          <w:szCs w:val="24"/>
        </w:rPr>
        <w:t xml:space="preserve">also </w:t>
      </w:r>
      <w:r w:rsidR="00012B77" w:rsidRPr="00E26A18">
        <w:rPr>
          <w:rFonts w:cs="Arial"/>
          <w:szCs w:val="24"/>
        </w:rPr>
        <w:t>emphasises the importance of receiving</w:t>
      </w:r>
      <w:r w:rsidR="00473E25">
        <w:rPr>
          <w:rFonts w:cs="Arial"/>
          <w:szCs w:val="24"/>
        </w:rPr>
        <w:t>, recording</w:t>
      </w:r>
      <w:r w:rsidR="00012B77" w:rsidRPr="00E26A18">
        <w:rPr>
          <w:rFonts w:cs="Arial"/>
          <w:szCs w:val="24"/>
        </w:rPr>
        <w:t xml:space="preserve"> and responding to feedback promptly</w:t>
      </w:r>
      <w:r w:rsidR="00CD20F0">
        <w:rPr>
          <w:rFonts w:cs="Arial"/>
          <w:szCs w:val="24"/>
        </w:rPr>
        <w:t xml:space="preserve"> to ensure CHS engages with consumers in a proactive and coordinated manner to uphold our values of reliable, progressive, respectful and kind</w:t>
      </w:r>
      <w:r w:rsidR="00946DED">
        <w:rPr>
          <w:rFonts w:cs="Arial"/>
          <w:szCs w:val="24"/>
        </w:rPr>
        <w:t>.</w:t>
      </w:r>
      <w:r w:rsidR="00F05E4E">
        <w:rPr>
          <w:rFonts w:cs="Arial"/>
          <w:szCs w:val="24"/>
        </w:rPr>
        <w:t xml:space="preserve"> </w:t>
      </w:r>
      <w:r w:rsidR="00473E25">
        <w:rPr>
          <w:rFonts w:cs="Arial"/>
          <w:szCs w:val="24"/>
        </w:rPr>
        <w:t>The recorded feedback can be used to outline trending themes in feedback for CHS and individual divisions, this can be analysed so that quality improvements actions can be made by CHS.</w:t>
      </w:r>
    </w:p>
    <w:p w14:paraId="661FEF06" w14:textId="77777777" w:rsidR="008B53B6" w:rsidRPr="008B53B6" w:rsidRDefault="008B53B6" w:rsidP="00012B77">
      <w:pPr>
        <w:rPr>
          <w:rFonts w:cs="Arial"/>
          <w:szCs w:val="24"/>
        </w:rPr>
      </w:pPr>
    </w:p>
    <w:p w14:paraId="72219E7B" w14:textId="77777777" w:rsidR="009E70F4" w:rsidRPr="008B53B6" w:rsidRDefault="00BB0883" w:rsidP="008B53B6">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6D8BF625" w14:textId="77777777" w:rsidTr="0074223E">
        <w:trPr>
          <w:cantSplit/>
          <w:trHeight w:val="285"/>
        </w:trPr>
        <w:tc>
          <w:tcPr>
            <w:tcW w:w="9158" w:type="dxa"/>
            <w:shd w:val="clear" w:color="auto" w:fill="A6A6A6" w:themeFill="background1" w:themeFillShade="A6"/>
          </w:tcPr>
          <w:p w14:paraId="0EC9C4B4" w14:textId="77777777" w:rsidR="007B6904" w:rsidRPr="003D2D06" w:rsidRDefault="007B6904" w:rsidP="004213C3">
            <w:pPr>
              <w:pStyle w:val="Heading1"/>
            </w:pPr>
            <w:bookmarkStart w:id="14" w:name="_Toc389473277"/>
            <w:bookmarkStart w:id="15" w:name="_Toc410818157"/>
            <w:bookmarkStart w:id="16" w:name="_Toc48721814"/>
            <w:r w:rsidRPr="003D2D06">
              <w:t>Scope</w:t>
            </w:r>
            <w:bookmarkEnd w:id="14"/>
            <w:bookmarkEnd w:id="15"/>
            <w:bookmarkEnd w:id="16"/>
          </w:p>
        </w:tc>
      </w:tr>
    </w:tbl>
    <w:p w14:paraId="2D6ED198" w14:textId="77777777" w:rsidR="007B6904" w:rsidRPr="00CD1C0E" w:rsidRDefault="007B6904" w:rsidP="007B6904">
      <w:pPr>
        <w:rPr>
          <w:szCs w:val="24"/>
        </w:rPr>
      </w:pPr>
    </w:p>
    <w:p w14:paraId="0F6B7A48" w14:textId="77777777" w:rsidR="00012B77" w:rsidRPr="00E26A18" w:rsidRDefault="00012B77" w:rsidP="00012B77">
      <w:pPr>
        <w:rPr>
          <w:rFonts w:cs="Arial"/>
          <w:szCs w:val="24"/>
        </w:rPr>
      </w:pPr>
      <w:r>
        <w:rPr>
          <w:rFonts w:cs="Arial"/>
          <w:szCs w:val="24"/>
        </w:rPr>
        <w:t>Consumer f</w:t>
      </w:r>
      <w:r w:rsidRPr="00E26A18">
        <w:rPr>
          <w:rFonts w:cs="Arial"/>
          <w:szCs w:val="24"/>
        </w:rPr>
        <w:t xml:space="preserve">eedback </w:t>
      </w:r>
      <w:r>
        <w:rPr>
          <w:rFonts w:cs="Arial"/>
          <w:szCs w:val="24"/>
        </w:rPr>
        <w:t>includes</w:t>
      </w:r>
      <w:r w:rsidRPr="00E26A18">
        <w:rPr>
          <w:rFonts w:cs="Arial"/>
          <w:szCs w:val="24"/>
        </w:rPr>
        <w:t xml:space="preserve"> complaints, compliments </w:t>
      </w:r>
      <w:r>
        <w:rPr>
          <w:rFonts w:cs="Arial"/>
          <w:szCs w:val="24"/>
        </w:rPr>
        <w:t>and</w:t>
      </w:r>
      <w:r w:rsidRPr="00E26A18">
        <w:rPr>
          <w:rFonts w:cs="Arial"/>
          <w:szCs w:val="24"/>
        </w:rPr>
        <w:t xml:space="preserve"> comments</w:t>
      </w:r>
      <w:r>
        <w:rPr>
          <w:rFonts w:cs="Arial"/>
          <w:szCs w:val="24"/>
        </w:rPr>
        <w:t>. A</w:t>
      </w:r>
      <w:r w:rsidRPr="00E26A18">
        <w:rPr>
          <w:rFonts w:cs="Arial"/>
          <w:szCs w:val="24"/>
        </w:rPr>
        <w:t>ll</w:t>
      </w:r>
      <w:r>
        <w:rPr>
          <w:rFonts w:cs="Arial"/>
          <w:szCs w:val="24"/>
        </w:rPr>
        <w:t xml:space="preserve"> feedback</w:t>
      </w:r>
      <w:r w:rsidRPr="00E26A18">
        <w:rPr>
          <w:rFonts w:cs="Arial"/>
          <w:szCs w:val="24"/>
        </w:rPr>
        <w:t xml:space="preserve"> provide</w:t>
      </w:r>
      <w:r>
        <w:rPr>
          <w:rFonts w:cs="Arial"/>
          <w:szCs w:val="24"/>
        </w:rPr>
        <w:t>s</w:t>
      </w:r>
      <w:r w:rsidRPr="00E26A18">
        <w:rPr>
          <w:rFonts w:cs="Arial"/>
          <w:szCs w:val="24"/>
        </w:rPr>
        <w:t xml:space="preserve"> valuable insight into the provision of health care from the perspective of those who </w:t>
      </w:r>
      <w:r>
        <w:rPr>
          <w:rFonts w:cs="Arial"/>
          <w:szCs w:val="24"/>
        </w:rPr>
        <w:t>use</w:t>
      </w:r>
      <w:r w:rsidRPr="00E26A18">
        <w:rPr>
          <w:rFonts w:cs="Arial"/>
          <w:szCs w:val="24"/>
        </w:rPr>
        <w:t xml:space="preserve"> services</w:t>
      </w:r>
      <w:r>
        <w:rPr>
          <w:rFonts w:cs="Arial"/>
          <w:szCs w:val="24"/>
        </w:rPr>
        <w:t xml:space="preserve"> provided by CHS</w:t>
      </w:r>
      <w:r w:rsidRPr="00E26A18">
        <w:rPr>
          <w:rFonts w:cs="Arial"/>
          <w:szCs w:val="24"/>
        </w:rPr>
        <w:t xml:space="preserve">. Feedback received from any consumer, their family, carers or other interested parties regarding services provided by </w:t>
      </w:r>
      <w:r>
        <w:rPr>
          <w:rFonts w:cs="Arial"/>
          <w:szCs w:val="24"/>
        </w:rPr>
        <w:t>CHS</w:t>
      </w:r>
      <w:r w:rsidRPr="00E26A18">
        <w:rPr>
          <w:rFonts w:cs="Arial"/>
          <w:szCs w:val="24"/>
        </w:rPr>
        <w:t xml:space="preserve"> </w:t>
      </w:r>
      <w:r>
        <w:rPr>
          <w:rFonts w:cs="Arial"/>
          <w:szCs w:val="24"/>
        </w:rPr>
        <w:t>is</w:t>
      </w:r>
      <w:r w:rsidRPr="00E26A18">
        <w:rPr>
          <w:rFonts w:cs="Arial"/>
          <w:szCs w:val="24"/>
        </w:rPr>
        <w:t xml:space="preserve"> covered in this </w:t>
      </w:r>
      <w:r>
        <w:rPr>
          <w:rFonts w:cs="Arial"/>
          <w:szCs w:val="24"/>
        </w:rPr>
        <w:t>procedure</w:t>
      </w:r>
      <w:r w:rsidRPr="00E26A18">
        <w:rPr>
          <w:rFonts w:cs="Arial"/>
          <w:szCs w:val="24"/>
        </w:rPr>
        <w:t xml:space="preserve">.  </w:t>
      </w:r>
    </w:p>
    <w:p w14:paraId="293EC944" w14:textId="77777777" w:rsidR="00012B77" w:rsidRPr="00E26A18" w:rsidRDefault="00012B77" w:rsidP="00012B77">
      <w:pPr>
        <w:rPr>
          <w:rFonts w:cs="Arial"/>
          <w:szCs w:val="24"/>
        </w:rPr>
      </w:pPr>
    </w:p>
    <w:p w14:paraId="68BBF684" w14:textId="29F5F56A" w:rsidR="00012B77" w:rsidRPr="00CA72C2" w:rsidRDefault="6AE9BF9E" w:rsidP="00CD20F0">
      <w:pPr>
        <w:rPr>
          <w:rFonts w:cs="Calibri"/>
        </w:rPr>
      </w:pPr>
      <w:r w:rsidRPr="6AE9BF9E">
        <w:rPr>
          <w:rFonts w:cs="Calibri"/>
        </w:rPr>
        <w:t xml:space="preserve">This procedure </w:t>
      </w:r>
      <w:r w:rsidR="007D4C74">
        <w:rPr>
          <w:rFonts w:cs="Calibri"/>
        </w:rPr>
        <w:t>is</w:t>
      </w:r>
      <w:r w:rsidR="007D4C74" w:rsidRPr="6AE9BF9E">
        <w:rPr>
          <w:rFonts w:cs="Calibri"/>
        </w:rPr>
        <w:t xml:space="preserve"> </w:t>
      </w:r>
      <w:r w:rsidRPr="6AE9BF9E">
        <w:rPr>
          <w:rFonts w:cs="Calibri"/>
        </w:rPr>
        <w:t xml:space="preserve">specific to </w:t>
      </w:r>
      <w:r w:rsidR="00403C69">
        <w:rPr>
          <w:rFonts w:cs="Calibri"/>
        </w:rPr>
        <w:t xml:space="preserve">the </w:t>
      </w:r>
      <w:r w:rsidRPr="6AE9BF9E">
        <w:rPr>
          <w:rFonts w:cs="Calibri"/>
        </w:rPr>
        <w:t>management of consumer feedback and do</w:t>
      </w:r>
      <w:r w:rsidR="00B63F99">
        <w:rPr>
          <w:rFonts w:cs="Calibri"/>
        </w:rPr>
        <w:t>es</w:t>
      </w:r>
      <w:r w:rsidRPr="6AE9BF9E">
        <w:rPr>
          <w:rFonts w:cs="Calibri"/>
        </w:rPr>
        <w:t xml:space="preserve"> not address:</w:t>
      </w:r>
    </w:p>
    <w:p w14:paraId="58CD3887" w14:textId="3118420B" w:rsidR="00012B77" w:rsidRPr="007B1B76" w:rsidRDefault="00012B77" w:rsidP="00D808C9">
      <w:pPr>
        <w:numPr>
          <w:ilvl w:val="0"/>
          <w:numId w:val="40"/>
        </w:numPr>
        <w:contextualSpacing/>
      </w:pPr>
      <w:r w:rsidRPr="007B1B76">
        <w:t>staff feedback on workplace issues</w:t>
      </w:r>
      <w:r w:rsidR="008C10F1">
        <w:t>;</w:t>
      </w:r>
    </w:p>
    <w:p w14:paraId="53FE7D97" w14:textId="0AAA72DF" w:rsidR="00012B77" w:rsidRPr="007B1B76" w:rsidRDefault="00012B77" w:rsidP="00D808C9">
      <w:pPr>
        <w:numPr>
          <w:ilvl w:val="0"/>
          <w:numId w:val="40"/>
        </w:numPr>
        <w:contextualSpacing/>
      </w:pPr>
      <w:r w:rsidRPr="007B1B76">
        <w:t>feedback from external service providers regarding service level interactions with CHS</w:t>
      </w:r>
      <w:r w:rsidR="008C10F1">
        <w:t>;</w:t>
      </w:r>
    </w:p>
    <w:p w14:paraId="6524EEEF" w14:textId="02D2AFA8" w:rsidR="00012B77" w:rsidRPr="007B1B76" w:rsidRDefault="00012B77" w:rsidP="00D808C9">
      <w:pPr>
        <w:numPr>
          <w:ilvl w:val="0"/>
          <w:numId w:val="40"/>
        </w:numPr>
        <w:contextualSpacing/>
      </w:pPr>
      <w:r w:rsidRPr="007B1B76">
        <w:t>feedback from advocacy groups regarding systemic issues</w:t>
      </w:r>
      <w:r w:rsidR="008C10F1">
        <w:t>;</w:t>
      </w:r>
    </w:p>
    <w:p w14:paraId="54EF21F0" w14:textId="39D8A318" w:rsidR="00012B77" w:rsidRPr="007B1B76" w:rsidRDefault="00012B77" w:rsidP="00D808C9">
      <w:pPr>
        <w:numPr>
          <w:ilvl w:val="0"/>
          <w:numId w:val="40"/>
        </w:numPr>
        <w:contextualSpacing/>
      </w:pPr>
      <w:r w:rsidRPr="007B1B76">
        <w:t>consultation feedback</w:t>
      </w:r>
      <w:r w:rsidR="008C10F1">
        <w:t>;</w:t>
      </w:r>
    </w:p>
    <w:p w14:paraId="74F5C93A" w14:textId="3E0686F4" w:rsidR="00012B77" w:rsidRPr="007B1B76" w:rsidRDefault="00012B77" w:rsidP="00D808C9">
      <w:pPr>
        <w:numPr>
          <w:ilvl w:val="0"/>
          <w:numId w:val="40"/>
        </w:numPr>
        <w:contextualSpacing/>
      </w:pPr>
      <w:r w:rsidRPr="007B1B76">
        <w:t>external agencies who receive funding from CHS</w:t>
      </w:r>
      <w:r w:rsidR="008C10F1">
        <w:t>; and</w:t>
      </w:r>
    </w:p>
    <w:p w14:paraId="1435BC7F" w14:textId="77777777" w:rsidR="00012B77" w:rsidRPr="00E26A18" w:rsidRDefault="00012B77" w:rsidP="00D808C9">
      <w:pPr>
        <w:numPr>
          <w:ilvl w:val="0"/>
          <w:numId w:val="40"/>
        </w:numPr>
        <w:contextualSpacing/>
        <w:rPr>
          <w:rFonts w:cs="Arial"/>
          <w:szCs w:val="24"/>
        </w:rPr>
      </w:pPr>
      <w:r w:rsidRPr="007B1B76">
        <w:t>the broader</w:t>
      </w:r>
      <w:r w:rsidRPr="00E26A18">
        <w:rPr>
          <w:rFonts w:cs="Arial"/>
          <w:szCs w:val="24"/>
        </w:rPr>
        <w:t xml:space="preserve"> aspects of consumer and carer engagement and support</w:t>
      </w:r>
      <w:r>
        <w:rPr>
          <w:rFonts w:cs="Arial"/>
          <w:szCs w:val="24"/>
        </w:rPr>
        <w:t>.</w:t>
      </w:r>
    </w:p>
    <w:p w14:paraId="6C8D0284" w14:textId="77777777" w:rsidR="007946F8" w:rsidRDefault="007946F8" w:rsidP="00012B77">
      <w:pPr>
        <w:pStyle w:val="ListParagraph"/>
        <w:jc w:val="center"/>
      </w:pPr>
    </w:p>
    <w:p w14:paraId="78A66C7F" w14:textId="77777777" w:rsidR="007946F8" w:rsidRPr="00012B77" w:rsidRDefault="00BB0883" w:rsidP="00012B77">
      <w:pPr>
        <w:pStyle w:val="ListParagraph"/>
        <w:jc w:val="right"/>
        <w:rPr>
          <w:rFonts w:cs="Arial"/>
          <w:i/>
          <w:color w:val="0000FF"/>
          <w:szCs w:val="24"/>
          <w:u w:val="single"/>
        </w:rPr>
      </w:pPr>
      <w:hyperlink w:anchor="Contents" w:history="1">
        <w:r w:rsidR="009E70F4" w:rsidRPr="00C25E40">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65087BB1" w14:textId="77777777" w:rsidTr="0074223E">
        <w:trPr>
          <w:cantSplit/>
          <w:trHeight w:val="285"/>
        </w:trPr>
        <w:tc>
          <w:tcPr>
            <w:tcW w:w="9158" w:type="dxa"/>
            <w:shd w:val="clear" w:color="auto" w:fill="A6A6A6" w:themeFill="background1" w:themeFillShade="A6"/>
          </w:tcPr>
          <w:p w14:paraId="239D4FBB" w14:textId="77777777" w:rsidR="007B6904" w:rsidRPr="00C76688" w:rsidRDefault="007B6904" w:rsidP="00931B93">
            <w:pPr>
              <w:pStyle w:val="Heading1"/>
            </w:pPr>
            <w:bookmarkStart w:id="17" w:name="_Toc389473278"/>
            <w:bookmarkStart w:id="18" w:name="_Toc410818158"/>
            <w:bookmarkStart w:id="19" w:name="_Toc48721815"/>
            <w:r w:rsidRPr="00C76688">
              <w:t>Section 1 –</w:t>
            </w:r>
            <w:r>
              <w:t xml:space="preserve"> </w:t>
            </w:r>
            <w:bookmarkEnd w:id="17"/>
            <w:bookmarkEnd w:id="18"/>
            <w:r w:rsidR="000A2A3C">
              <w:t xml:space="preserve">Feedback </w:t>
            </w:r>
            <w:r w:rsidR="00E82BD7">
              <w:t>C</w:t>
            </w:r>
            <w:r w:rsidR="000A2A3C">
              <w:t xml:space="preserve">apture and </w:t>
            </w:r>
            <w:r w:rsidR="00E82BD7">
              <w:t>D</w:t>
            </w:r>
            <w:r w:rsidR="000A2A3C">
              <w:t>istribution</w:t>
            </w:r>
            <w:bookmarkEnd w:id="19"/>
          </w:p>
        </w:tc>
      </w:tr>
    </w:tbl>
    <w:p w14:paraId="117E2F70" w14:textId="50B225E4" w:rsidR="007B6904" w:rsidRDefault="007B6904" w:rsidP="007B6904">
      <w:pPr>
        <w:outlineLvl w:val="0"/>
        <w:rPr>
          <w:szCs w:val="24"/>
        </w:rPr>
      </w:pPr>
    </w:p>
    <w:p w14:paraId="5D648C12" w14:textId="705A7360" w:rsidR="006F39C7" w:rsidRDefault="006F39C7" w:rsidP="007B6904">
      <w:pPr>
        <w:outlineLvl w:val="0"/>
        <w:rPr>
          <w:szCs w:val="24"/>
        </w:rPr>
      </w:pPr>
      <w:r>
        <w:rPr>
          <w:szCs w:val="24"/>
        </w:rPr>
        <w:t xml:space="preserve">Refer to </w:t>
      </w:r>
      <w:r>
        <w:rPr>
          <w:b/>
          <w:bCs/>
          <w:szCs w:val="24"/>
        </w:rPr>
        <w:t>Attachment A</w:t>
      </w:r>
      <w:r>
        <w:rPr>
          <w:szCs w:val="24"/>
        </w:rPr>
        <w:t xml:space="preserve"> for an overview of the consumer feedback management process. </w:t>
      </w:r>
    </w:p>
    <w:p w14:paraId="59091BB1" w14:textId="77777777" w:rsidR="006F39C7" w:rsidRPr="006F39C7" w:rsidRDefault="006F39C7" w:rsidP="007B6904">
      <w:pPr>
        <w:outlineLvl w:val="0"/>
        <w:rPr>
          <w:szCs w:val="24"/>
        </w:rPr>
      </w:pPr>
    </w:p>
    <w:p w14:paraId="30EE9203" w14:textId="1FE3DEEF" w:rsidR="000A2A3C" w:rsidRDefault="000A2A3C" w:rsidP="000A2A3C">
      <w:pPr>
        <w:rPr>
          <w:rFonts w:cs="Arial"/>
          <w:iCs/>
          <w:szCs w:val="24"/>
        </w:rPr>
      </w:pPr>
      <w:r>
        <w:rPr>
          <w:rFonts w:cs="Arial"/>
          <w:iCs/>
          <w:szCs w:val="24"/>
        </w:rPr>
        <w:t xml:space="preserve">CHS </w:t>
      </w:r>
      <w:r w:rsidRPr="000A2A3C">
        <w:rPr>
          <w:rFonts w:cs="Arial"/>
          <w:iCs/>
          <w:szCs w:val="24"/>
        </w:rPr>
        <w:t xml:space="preserve">encourages feedback </w:t>
      </w:r>
      <w:r w:rsidR="00147A70">
        <w:rPr>
          <w:rFonts w:cs="Arial"/>
          <w:iCs/>
          <w:szCs w:val="24"/>
        </w:rPr>
        <w:t>from</w:t>
      </w:r>
      <w:r w:rsidR="00AE0601">
        <w:rPr>
          <w:rFonts w:cs="Arial"/>
          <w:iCs/>
          <w:szCs w:val="24"/>
        </w:rPr>
        <w:t xml:space="preserve"> consumers </w:t>
      </w:r>
      <w:r w:rsidRPr="000A2A3C">
        <w:rPr>
          <w:rFonts w:cs="Arial"/>
          <w:iCs/>
          <w:szCs w:val="24"/>
        </w:rPr>
        <w:t>to improve the healthcare experience</w:t>
      </w:r>
      <w:r w:rsidR="00012B77">
        <w:rPr>
          <w:rFonts w:cs="Arial"/>
          <w:iCs/>
          <w:szCs w:val="24"/>
        </w:rPr>
        <w:t>.</w:t>
      </w:r>
      <w:r w:rsidRPr="000A2A3C">
        <w:rPr>
          <w:rFonts w:cs="Arial"/>
          <w:iCs/>
          <w:szCs w:val="24"/>
        </w:rPr>
        <w:t xml:space="preserve"> </w:t>
      </w:r>
      <w:r w:rsidR="00403C69">
        <w:rPr>
          <w:rFonts w:cs="Arial"/>
          <w:iCs/>
          <w:szCs w:val="24"/>
        </w:rPr>
        <w:t xml:space="preserve">Feedback can be </w:t>
      </w:r>
      <w:r w:rsidR="00AE0601">
        <w:rPr>
          <w:rFonts w:cs="Arial"/>
          <w:iCs/>
          <w:szCs w:val="24"/>
        </w:rPr>
        <w:t>provide</w:t>
      </w:r>
      <w:r w:rsidR="00403C69">
        <w:rPr>
          <w:rFonts w:cs="Arial"/>
          <w:iCs/>
          <w:szCs w:val="24"/>
        </w:rPr>
        <w:t>d by</w:t>
      </w:r>
      <w:r w:rsidR="00AE0601">
        <w:rPr>
          <w:rFonts w:cs="Arial"/>
          <w:iCs/>
          <w:szCs w:val="24"/>
        </w:rPr>
        <w:t>:</w:t>
      </w:r>
    </w:p>
    <w:p w14:paraId="4B644B04" w14:textId="1C38332C" w:rsidR="000A2A3C" w:rsidRPr="00E2535D" w:rsidRDefault="000A2A3C" w:rsidP="009A6F6C">
      <w:pPr>
        <w:pStyle w:val="ListParagraph"/>
        <w:numPr>
          <w:ilvl w:val="0"/>
          <w:numId w:val="39"/>
        </w:numPr>
        <w:rPr>
          <w:rFonts w:cs="Arial"/>
          <w:iCs/>
          <w:szCs w:val="24"/>
        </w:rPr>
      </w:pPr>
      <w:r w:rsidRPr="00E2535D">
        <w:rPr>
          <w:rFonts w:cs="Arial"/>
          <w:iCs/>
          <w:szCs w:val="24"/>
        </w:rPr>
        <w:t xml:space="preserve">speaking to a staff member at the point of service; </w:t>
      </w:r>
    </w:p>
    <w:p w14:paraId="6B1CC89F" w14:textId="77777777" w:rsidR="00612123" w:rsidRDefault="000A2A3C" w:rsidP="009A6F6C">
      <w:pPr>
        <w:pStyle w:val="ListParagraph"/>
        <w:numPr>
          <w:ilvl w:val="0"/>
          <w:numId w:val="39"/>
        </w:numPr>
        <w:rPr>
          <w:rFonts w:cs="Arial"/>
          <w:iCs/>
          <w:szCs w:val="24"/>
        </w:rPr>
      </w:pPr>
      <w:r w:rsidRPr="00E2535D">
        <w:rPr>
          <w:rFonts w:cs="Arial"/>
          <w:iCs/>
          <w:szCs w:val="24"/>
        </w:rPr>
        <w:t>making contact</w:t>
      </w:r>
      <w:r w:rsidR="00612123">
        <w:rPr>
          <w:rFonts w:cs="Arial"/>
          <w:iCs/>
          <w:szCs w:val="24"/>
        </w:rPr>
        <w:t xml:space="preserve"> with the Consumer Feedback and Engagement Team</w:t>
      </w:r>
      <w:r w:rsidRPr="00E2535D">
        <w:rPr>
          <w:rFonts w:cs="Arial"/>
          <w:iCs/>
          <w:szCs w:val="24"/>
        </w:rPr>
        <w:t xml:space="preserve"> by</w:t>
      </w:r>
      <w:r w:rsidR="00612123">
        <w:rPr>
          <w:rFonts w:cs="Arial"/>
          <w:iCs/>
          <w:szCs w:val="24"/>
        </w:rPr>
        <w:t>:</w:t>
      </w:r>
    </w:p>
    <w:p w14:paraId="619EAEB2" w14:textId="563FDD61" w:rsidR="000A2A3C" w:rsidRPr="00E22BA8" w:rsidRDefault="000A2A3C" w:rsidP="00E22BA8">
      <w:pPr>
        <w:pStyle w:val="ListParagraph"/>
        <w:numPr>
          <w:ilvl w:val="0"/>
          <w:numId w:val="44"/>
        </w:numPr>
        <w:rPr>
          <w:rFonts w:cs="Arial"/>
          <w:iCs/>
          <w:szCs w:val="24"/>
        </w:rPr>
      </w:pPr>
      <w:r w:rsidRPr="00E22BA8">
        <w:rPr>
          <w:rFonts w:cs="Arial"/>
          <w:iCs/>
          <w:szCs w:val="24"/>
        </w:rPr>
        <w:t xml:space="preserve">telephone; </w:t>
      </w:r>
    </w:p>
    <w:p w14:paraId="1FA0BF21" w14:textId="03FDC888" w:rsidR="000A2A3C" w:rsidRPr="00E22BA8" w:rsidRDefault="000A2A3C" w:rsidP="00E22BA8">
      <w:pPr>
        <w:pStyle w:val="ListParagraph"/>
        <w:numPr>
          <w:ilvl w:val="0"/>
          <w:numId w:val="44"/>
        </w:numPr>
        <w:rPr>
          <w:rFonts w:cs="Arial"/>
          <w:iCs/>
          <w:szCs w:val="24"/>
        </w:rPr>
      </w:pPr>
      <w:r w:rsidRPr="00E22BA8">
        <w:rPr>
          <w:rFonts w:cs="Arial"/>
          <w:iCs/>
          <w:szCs w:val="24"/>
        </w:rPr>
        <w:t>email</w:t>
      </w:r>
      <w:r w:rsidR="00AE0601" w:rsidRPr="00E22BA8">
        <w:rPr>
          <w:rFonts w:cs="Arial"/>
          <w:iCs/>
          <w:szCs w:val="24"/>
        </w:rPr>
        <w:t>ing</w:t>
      </w:r>
      <w:r w:rsidRPr="00E22BA8">
        <w:rPr>
          <w:rFonts w:cs="Arial"/>
          <w:iCs/>
          <w:szCs w:val="24"/>
        </w:rPr>
        <w:t xml:space="preserve">; </w:t>
      </w:r>
    </w:p>
    <w:p w14:paraId="74D10E01" w14:textId="3A02B2C4" w:rsidR="000A2A3C" w:rsidRPr="00E22BA8" w:rsidRDefault="000A2A3C" w:rsidP="00E22BA8">
      <w:pPr>
        <w:pStyle w:val="ListParagraph"/>
        <w:numPr>
          <w:ilvl w:val="0"/>
          <w:numId w:val="44"/>
        </w:numPr>
        <w:rPr>
          <w:rFonts w:cs="Arial"/>
          <w:iCs/>
          <w:szCs w:val="24"/>
        </w:rPr>
      </w:pPr>
      <w:r w:rsidRPr="00E22BA8">
        <w:rPr>
          <w:rFonts w:cs="Arial"/>
          <w:iCs/>
          <w:szCs w:val="24"/>
        </w:rPr>
        <w:t xml:space="preserve">in writing; </w:t>
      </w:r>
    </w:p>
    <w:p w14:paraId="13134556" w14:textId="1490ED3C" w:rsidR="000A2A3C" w:rsidRPr="00E22BA8" w:rsidRDefault="000A2A3C" w:rsidP="00E22BA8">
      <w:pPr>
        <w:pStyle w:val="ListParagraph"/>
        <w:numPr>
          <w:ilvl w:val="0"/>
          <w:numId w:val="44"/>
        </w:numPr>
        <w:rPr>
          <w:rFonts w:cs="Arial"/>
          <w:iCs/>
          <w:szCs w:val="24"/>
        </w:rPr>
      </w:pPr>
      <w:r w:rsidRPr="00E22BA8">
        <w:rPr>
          <w:rFonts w:cs="Arial"/>
          <w:iCs/>
          <w:szCs w:val="24"/>
        </w:rPr>
        <w:t xml:space="preserve">completing a consumer feedback form; </w:t>
      </w:r>
      <w:r w:rsidR="00A048D5" w:rsidRPr="00E22BA8">
        <w:rPr>
          <w:rFonts w:cs="Arial"/>
          <w:iCs/>
          <w:szCs w:val="24"/>
        </w:rPr>
        <w:t>or</w:t>
      </w:r>
    </w:p>
    <w:p w14:paraId="6557A937" w14:textId="16E9DD15" w:rsidR="000A2A3C" w:rsidRPr="00E22BA8" w:rsidRDefault="000A2A3C" w:rsidP="00E22BA8">
      <w:pPr>
        <w:pStyle w:val="ListParagraph"/>
        <w:numPr>
          <w:ilvl w:val="0"/>
          <w:numId w:val="44"/>
        </w:numPr>
        <w:rPr>
          <w:rFonts w:cs="Arial"/>
          <w:iCs/>
          <w:szCs w:val="24"/>
        </w:rPr>
      </w:pPr>
      <w:r w:rsidRPr="00E22BA8">
        <w:rPr>
          <w:rFonts w:cs="Arial"/>
          <w:iCs/>
          <w:szCs w:val="24"/>
        </w:rPr>
        <w:t xml:space="preserve">online. </w:t>
      </w:r>
    </w:p>
    <w:p w14:paraId="6F038CED" w14:textId="77777777" w:rsidR="000A2A3C" w:rsidRPr="000A2A3C" w:rsidRDefault="000A2A3C" w:rsidP="000A2A3C">
      <w:pPr>
        <w:rPr>
          <w:rFonts w:cs="Arial"/>
          <w:iCs/>
          <w:szCs w:val="24"/>
        </w:rPr>
      </w:pPr>
    </w:p>
    <w:p w14:paraId="76425A27" w14:textId="03EC3611" w:rsidR="00371CA3" w:rsidRDefault="000A2A3C" w:rsidP="000A2A3C">
      <w:pPr>
        <w:rPr>
          <w:rFonts w:cs="Arial"/>
          <w:iCs/>
          <w:szCs w:val="24"/>
        </w:rPr>
      </w:pPr>
      <w:r>
        <w:rPr>
          <w:rFonts w:cs="Arial"/>
          <w:iCs/>
          <w:szCs w:val="24"/>
        </w:rPr>
        <w:lastRenderedPageBreak/>
        <w:t>CHS</w:t>
      </w:r>
      <w:r w:rsidRPr="000A2A3C">
        <w:rPr>
          <w:rFonts w:cs="Arial"/>
          <w:iCs/>
          <w:szCs w:val="24"/>
        </w:rPr>
        <w:t xml:space="preserve"> feedback forms and collection boxes </w:t>
      </w:r>
      <w:r w:rsidR="003E541F">
        <w:rPr>
          <w:rFonts w:cs="Arial"/>
          <w:iCs/>
          <w:szCs w:val="24"/>
        </w:rPr>
        <w:t xml:space="preserve">are located </w:t>
      </w:r>
      <w:r w:rsidRPr="000A2A3C">
        <w:rPr>
          <w:rFonts w:cs="Arial"/>
          <w:iCs/>
          <w:szCs w:val="24"/>
        </w:rPr>
        <w:t xml:space="preserve">throughout </w:t>
      </w:r>
      <w:r w:rsidR="00A048D5">
        <w:rPr>
          <w:rFonts w:cs="Arial"/>
          <w:iCs/>
          <w:szCs w:val="24"/>
        </w:rPr>
        <w:t>the hospital</w:t>
      </w:r>
      <w:r w:rsidR="00012B77">
        <w:rPr>
          <w:rFonts w:cs="Arial"/>
          <w:iCs/>
          <w:szCs w:val="24"/>
        </w:rPr>
        <w:t>s</w:t>
      </w:r>
      <w:r w:rsidR="00A048D5" w:rsidRPr="000A2A3C">
        <w:rPr>
          <w:rFonts w:cs="Arial"/>
          <w:iCs/>
          <w:szCs w:val="24"/>
        </w:rPr>
        <w:t xml:space="preserve"> </w:t>
      </w:r>
      <w:r w:rsidRPr="000A2A3C">
        <w:rPr>
          <w:rFonts w:cs="Arial"/>
          <w:iCs/>
          <w:szCs w:val="24"/>
        </w:rPr>
        <w:t xml:space="preserve">and </w:t>
      </w:r>
    </w:p>
    <w:p w14:paraId="6A898652" w14:textId="77777777" w:rsidR="00946DED" w:rsidRDefault="000A2A3C" w:rsidP="000A2A3C">
      <w:pPr>
        <w:rPr>
          <w:rFonts w:cs="Arial"/>
          <w:iCs/>
          <w:szCs w:val="24"/>
        </w:rPr>
      </w:pPr>
      <w:r w:rsidRPr="000A2A3C">
        <w:rPr>
          <w:rFonts w:cs="Arial"/>
          <w:iCs/>
          <w:szCs w:val="24"/>
        </w:rPr>
        <w:t>community</w:t>
      </w:r>
      <w:r w:rsidR="00371CA3">
        <w:rPr>
          <w:rFonts w:cs="Arial"/>
          <w:iCs/>
          <w:szCs w:val="24"/>
        </w:rPr>
        <w:t>-</w:t>
      </w:r>
      <w:r w:rsidRPr="000A2A3C">
        <w:rPr>
          <w:rFonts w:cs="Arial"/>
          <w:iCs/>
          <w:szCs w:val="24"/>
        </w:rPr>
        <w:t>based facilities.</w:t>
      </w:r>
    </w:p>
    <w:p w14:paraId="20E05A1A" w14:textId="77777777" w:rsidR="00CD20F0" w:rsidRDefault="00CD20F0" w:rsidP="000A2A3C">
      <w:pPr>
        <w:rPr>
          <w:rFonts w:cs="Arial"/>
          <w:iCs/>
          <w:szCs w:val="24"/>
        </w:rPr>
      </w:pPr>
    </w:p>
    <w:p w14:paraId="38F2F73E" w14:textId="64B57898" w:rsidR="000A2A3C" w:rsidRDefault="000A2A3C" w:rsidP="000A2A3C">
      <w:pPr>
        <w:rPr>
          <w:rFonts w:cs="Arial"/>
          <w:iCs/>
          <w:szCs w:val="24"/>
        </w:rPr>
      </w:pPr>
      <w:r w:rsidRPr="000A2A3C">
        <w:rPr>
          <w:rFonts w:cs="Arial"/>
          <w:iCs/>
          <w:szCs w:val="24"/>
        </w:rPr>
        <w:t xml:space="preserve">In addition to making contact directly with </w:t>
      </w:r>
      <w:r>
        <w:rPr>
          <w:rFonts w:cs="Arial"/>
          <w:iCs/>
          <w:szCs w:val="24"/>
        </w:rPr>
        <w:t>CHS</w:t>
      </w:r>
      <w:r w:rsidRPr="000A2A3C">
        <w:rPr>
          <w:rFonts w:cs="Arial"/>
          <w:iCs/>
          <w:szCs w:val="24"/>
        </w:rPr>
        <w:t xml:space="preserve"> to provide feedback</w:t>
      </w:r>
      <w:r w:rsidR="00336991">
        <w:rPr>
          <w:rFonts w:cs="Arial"/>
          <w:iCs/>
          <w:szCs w:val="24"/>
        </w:rPr>
        <w:t>,</w:t>
      </w:r>
      <w:r w:rsidRPr="000A2A3C">
        <w:rPr>
          <w:rFonts w:cs="Arial"/>
          <w:iCs/>
          <w:szCs w:val="24"/>
        </w:rPr>
        <w:t xml:space="preserve"> consumers may contact: </w:t>
      </w:r>
    </w:p>
    <w:p w14:paraId="5C03DE3D" w14:textId="2A4981DD" w:rsidR="000A2A3C" w:rsidRPr="0080113B" w:rsidRDefault="000A2A3C" w:rsidP="0070530C">
      <w:pPr>
        <w:pStyle w:val="ListBullet"/>
      </w:pPr>
      <w:r w:rsidRPr="00E2535D">
        <w:t xml:space="preserve">the Minister for Health and Wellbeing; </w:t>
      </w:r>
    </w:p>
    <w:p w14:paraId="6CEF8D5F" w14:textId="33769C13" w:rsidR="000A2A3C" w:rsidRPr="009A6F6C" w:rsidRDefault="000A2A3C" w:rsidP="0070530C">
      <w:pPr>
        <w:pStyle w:val="ListBullet"/>
      </w:pPr>
      <w:r w:rsidRPr="00E2535D">
        <w:t>the Minister for Mental Health;</w:t>
      </w:r>
      <w:r w:rsidR="0093779A">
        <w:t xml:space="preserve"> </w:t>
      </w:r>
      <w:r w:rsidR="00001B1F">
        <w:t>and</w:t>
      </w:r>
      <w:r w:rsidR="0093779A">
        <w:t xml:space="preserve"> </w:t>
      </w:r>
      <w:r w:rsidRPr="009A6F6C">
        <w:t>the Health Services Commissioner</w:t>
      </w:r>
      <w:r w:rsidR="00251101">
        <w:t xml:space="preserve"> (otherwise known at the Human Rights Commi</w:t>
      </w:r>
      <w:r w:rsidR="00A564D3">
        <w:t>s</w:t>
      </w:r>
      <w:r w:rsidR="00251101">
        <w:t>sion HRC)</w:t>
      </w:r>
      <w:r w:rsidR="00001B1F" w:rsidRPr="009A6F6C">
        <w:t>.</w:t>
      </w:r>
    </w:p>
    <w:p w14:paraId="1B6E1F49" w14:textId="77777777" w:rsidR="0070530C" w:rsidRDefault="0070530C" w:rsidP="000A2A3C">
      <w:pPr>
        <w:rPr>
          <w:rFonts w:cs="Arial"/>
          <w:iCs/>
          <w:szCs w:val="24"/>
        </w:rPr>
      </w:pPr>
    </w:p>
    <w:p w14:paraId="3D0F762A" w14:textId="350EFF8A" w:rsidR="000A2A3C" w:rsidRDefault="000A2A3C" w:rsidP="000A2A3C">
      <w:pPr>
        <w:rPr>
          <w:rFonts w:cs="Arial"/>
          <w:iCs/>
          <w:szCs w:val="24"/>
        </w:rPr>
      </w:pPr>
      <w:r w:rsidRPr="000A2A3C">
        <w:rPr>
          <w:rFonts w:cs="Arial"/>
          <w:iCs/>
          <w:szCs w:val="24"/>
        </w:rPr>
        <w:t xml:space="preserve">These agencies engage with </w:t>
      </w:r>
      <w:r>
        <w:rPr>
          <w:rFonts w:cs="Arial"/>
          <w:iCs/>
          <w:szCs w:val="24"/>
        </w:rPr>
        <w:t>CHS</w:t>
      </w:r>
      <w:r w:rsidRPr="000A2A3C">
        <w:rPr>
          <w:rFonts w:cs="Arial"/>
          <w:iCs/>
          <w:szCs w:val="24"/>
        </w:rPr>
        <w:t xml:space="preserve"> in the feedback process. </w:t>
      </w:r>
    </w:p>
    <w:p w14:paraId="77D510CD" w14:textId="43F280CF" w:rsidR="00251101" w:rsidRDefault="00251101" w:rsidP="000A2A3C">
      <w:pPr>
        <w:rPr>
          <w:rFonts w:cs="Arial"/>
          <w:iCs/>
          <w:szCs w:val="24"/>
        </w:rPr>
      </w:pPr>
    </w:p>
    <w:p w14:paraId="593CD676" w14:textId="77777777" w:rsidR="003E5D3E" w:rsidRDefault="000A2A3C" w:rsidP="000A2A3C">
      <w:pPr>
        <w:rPr>
          <w:rFonts w:cs="Arial"/>
          <w:iCs/>
          <w:szCs w:val="24"/>
        </w:rPr>
      </w:pPr>
      <w:r w:rsidRPr="000A2A3C">
        <w:rPr>
          <w:rFonts w:cs="Arial"/>
          <w:iCs/>
          <w:szCs w:val="24"/>
        </w:rPr>
        <w:t xml:space="preserve">The Consumer Feedback and Engagement Team (CFET) records </w:t>
      </w:r>
      <w:r w:rsidRPr="00CD20F0">
        <w:rPr>
          <w:rFonts w:cs="Arial"/>
          <w:iCs/>
          <w:szCs w:val="24"/>
          <w:u w:val="single"/>
        </w:rPr>
        <w:t>all</w:t>
      </w:r>
      <w:r w:rsidRPr="000A2A3C">
        <w:rPr>
          <w:rFonts w:cs="Arial"/>
          <w:iCs/>
          <w:szCs w:val="24"/>
        </w:rPr>
        <w:t xml:space="preserve"> feedback</w:t>
      </w:r>
      <w:r w:rsidR="00D21E34">
        <w:rPr>
          <w:rFonts w:cs="Arial"/>
          <w:iCs/>
          <w:szCs w:val="24"/>
        </w:rPr>
        <w:t xml:space="preserve"> received</w:t>
      </w:r>
      <w:r w:rsidRPr="000A2A3C">
        <w:rPr>
          <w:rFonts w:cs="Arial"/>
          <w:iCs/>
          <w:szCs w:val="24"/>
        </w:rPr>
        <w:t xml:space="preserve"> in the Riskman Feedback Module for the purpose of tracking, trending and reporting. </w:t>
      </w:r>
    </w:p>
    <w:p w14:paraId="25D1D5A8" w14:textId="77777777" w:rsidR="003E5D3E" w:rsidRDefault="003E5D3E" w:rsidP="000A2A3C">
      <w:pPr>
        <w:rPr>
          <w:rFonts w:cs="Arial"/>
          <w:iCs/>
          <w:szCs w:val="24"/>
        </w:rPr>
      </w:pPr>
    </w:p>
    <w:p w14:paraId="1FD036A2" w14:textId="71927419" w:rsidR="003E5D3E" w:rsidRDefault="00D21E34" w:rsidP="000A2A3C">
      <w:pPr>
        <w:rPr>
          <w:rFonts w:cs="Arial"/>
          <w:iCs/>
          <w:szCs w:val="24"/>
        </w:rPr>
      </w:pPr>
      <w:r>
        <w:rPr>
          <w:rFonts w:cs="Arial"/>
          <w:iCs/>
          <w:szCs w:val="24"/>
        </w:rPr>
        <w:t>Riskman has many mandatory fields</w:t>
      </w:r>
      <w:r w:rsidR="001E62FE">
        <w:rPr>
          <w:rFonts w:cs="Arial"/>
          <w:iCs/>
          <w:szCs w:val="24"/>
        </w:rPr>
        <w:t xml:space="preserve"> when entering</w:t>
      </w:r>
      <w:r>
        <w:rPr>
          <w:rFonts w:cs="Arial"/>
          <w:iCs/>
          <w:szCs w:val="24"/>
        </w:rPr>
        <w:t xml:space="preserve"> </w:t>
      </w:r>
      <w:r w:rsidR="00403C69">
        <w:rPr>
          <w:rFonts w:cs="Arial"/>
          <w:iCs/>
          <w:szCs w:val="24"/>
        </w:rPr>
        <w:t xml:space="preserve">feedback </w:t>
      </w:r>
      <w:r>
        <w:rPr>
          <w:rFonts w:cs="Arial"/>
          <w:iCs/>
          <w:szCs w:val="24"/>
        </w:rPr>
        <w:t>including</w:t>
      </w:r>
      <w:r w:rsidR="001548C0">
        <w:rPr>
          <w:rFonts w:cs="Arial"/>
          <w:iCs/>
          <w:szCs w:val="24"/>
        </w:rPr>
        <w:t xml:space="preserve">: </w:t>
      </w:r>
    </w:p>
    <w:p w14:paraId="526A9BCC" w14:textId="77777777" w:rsidR="003E5D3E" w:rsidRDefault="001548C0" w:rsidP="003E5D3E">
      <w:pPr>
        <w:pStyle w:val="ListParagraph"/>
        <w:numPr>
          <w:ilvl w:val="0"/>
          <w:numId w:val="43"/>
        </w:numPr>
        <w:rPr>
          <w:rFonts w:cs="Arial"/>
          <w:iCs/>
          <w:szCs w:val="24"/>
        </w:rPr>
      </w:pPr>
      <w:r w:rsidRPr="003E5D3E">
        <w:rPr>
          <w:rFonts w:cs="Arial"/>
          <w:iCs/>
          <w:szCs w:val="24"/>
        </w:rPr>
        <w:t xml:space="preserve">complainant/consumer </w:t>
      </w:r>
      <w:r w:rsidR="00D21E34" w:rsidRPr="003E5D3E">
        <w:rPr>
          <w:rFonts w:cs="Arial"/>
          <w:iCs/>
          <w:szCs w:val="24"/>
        </w:rPr>
        <w:t>gender</w:t>
      </w:r>
    </w:p>
    <w:p w14:paraId="2FDDC27F" w14:textId="1EA3D4E4" w:rsidR="003E5D3E" w:rsidRPr="001E118E" w:rsidRDefault="00D52DE9" w:rsidP="003E5D3E">
      <w:pPr>
        <w:pStyle w:val="ListParagraph"/>
        <w:numPr>
          <w:ilvl w:val="0"/>
          <w:numId w:val="43"/>
        </w:numPr>
        <w:rPr>
          <w:rFonts w:cs="Arial"/>
          <w:iCs/>
          <w:szCs w:val="24"/>
        </w:rPr>
      </w:pPr>
      <w:r w:rsidRPr="001E118E">
        <w:rPr>
          <w:rFonts w:cs="Arial"/>
          <w:iCs/>
          <w:szCs w:val="24"/>
        </w:rPr>
        <w:t>A</w:t>
      </w:r>
      <w:r w:rsidR="001548C0" w:rsidRPr="001E118E">
        <w:rPr>
          <w:rFonts w:cs="Arial"/>
          <w:iCs/>
          <w:szCs w:val="24"/>
        </w:rPr>
        <w:t xml:space="preserve">boriginal </w:t>
      </w:r>
      <w:r w:rsidRPr="001E118E">
        <w:rPr>
          <w:rFonts w:cs="Arial"/>
          <w:iCs/>
          <w:szCs w:val="24"/>
        </w:rPr>
        <w:t xml:space="preserve">and/or Torres Strait Islander </w:t>
      </w:r>
      <w:r w:rsidR="001548C0" w:rsidRPr="001E118E">
        <w:rPr>
          <w:rFonts w:cs="Arial"/>
          <w:iCs/>
          <w:szCs w:val="24"/>
        </w:rPr>
        <w:t>status</w:t>
      </w:r>
    </w:p>
    <w:p w14:paraId="778AA2C7" w14:textId="77777777" w:rsidR="003E5D3E" w:rsidRPr="001E118E" w:rsidRDefault="001548C0" w:rsidP="003E5D3E">
      <w:pPr>
        <w:pStyle w:val="ListParagraph"/>
        <w:numPr>
          <w:ilvl w:val="0"/>
          <w:numId w:val="43"/>
        </w:numPr>
        <w:rPr>
          <w:rFonts w:cs="Arial"/>
          <w:iCs/>
          <w:szCs w:val="24"/>
        </w:rPr>
      </w:pPr>
      <w:r w:rsidRPr="001E118E">
        <w:rPr>
          <w:rFonts w:cs="Arial"/>
          <w:iCs/>
          <w:szCs w:val="24"/>
        </w:rPr>
        <w:t>mode</w:t>
      </w:r>
    </w:p>
    <w:p w14:paraId="7E0193DE" w14:textId="77777777" w:rsidR="003E5D3E" w:rsidRDefault="003E5D3E" w:rsidP="003E5D3E">
      <w:pPr>
        <w:pStyle w:val="ListParagraph"/>
        <w:numPr>
          <w:ilvl w:val="0"/>
          <w:numId w:val="43"/>
        </w:numPr>
        <w:rPr>
          <w:rFonts w:cs="Arial"/>
          <w:iCs/>
          <w:szCs w:val="24"/>
        </w:rPr>
      </w:pPr>
      <w:r>
        <w:rPr>
          <w:rFonts w:cs="Arial"/>
          <w:iCs/>
          <w:szCs w:val="24"/>
        </w:rPr>
        <w:t>received and</w:t>
      </w:r>
      <w:r w:rsidR="001548C0" w:rsidRPr="003E5D3E">
        <w:rPr>
          <w:rFonts w:cs="Arial"/>
          <w:iCs/>
          <w:szCs w:val="24"/>
        </w:rPr>
        <w:t xml:space="preserve"> due</w:t>
      </w:r>
      <w:r>
        <w:rPr>
          <w:rFonts w:cs="Arial"/>
          <w:iCs/>
          <w:szCs w:val="24"/>
        </w:rPr>
        <w:t xml:space="preserve"> date</w:t>
      </w:r>
    </w:p>
    <w:p w14:paraId="22ADD058" w14:textId="77777777" w:rsidR="003E5D3E" w:rsidRDefault="001548C0" w:rsidP="003E5D3E">
      <w:pPr>
        <w:pStyle w:val="ListParagraph"/>
        <w:numPr>
          <w:ilvl w:val="0"/>
          <w:numId w:val="43"/>
        </w:numPr>
        <w:rPr>
          <w:rFonts w:cs="Arial"/>
          <w:iCs/>
          <w:szCs w:val="24"/>
        </w:rPr>
      </w:pPr>
      <w:r w:rsidRPr="003E5D3E">
        <w:rPr>
          <w:rFonts w:cs="Arial"/>
          <w:iCs/>
          <w:szCs w:val="24"/>
        </w:rPr>
        <w:t>summary of feedback</w:t>
      </w:r>
    </w:p>
    <w:p w14:paraId="26DF0D52" w14:textId="47D1746D" w:rsidR="003E5D3E" w:rsidRDefault="001548C0" w:rsidP="003E5D3E">
      <w:pPr>
        <w:pStyle w:val="ListParagraph"/>
        <w:numPr>
          <w:ilvl w:val="0"/>
          <w:numId w:val="43"/>
        </w:numPr>
        <w:rPr>
          <w:rFonts w:cs="Arial"/>
          <w:iCs/>
          <w:szCs w:val="24"/>
        </w:rPr>
      </w:pPr>
      <w:r w:rsidRPr="00A564D3">
        <w:rPr>
          <w:rFonts w:cs="Arial"/>
          <w:iCs/>
          <w:szCs w:val="24"/>
        </w:rPr>
        <w:t>referred to (</w:t>
      </w:r>
      <w:r w:rsidR="00251101" w:rsidRPr="00A564D3">
        <w:rPr>
          <w:rFonts w:cs="Arial"/>
          <w:iCs/>
          <w:szCs w:val="24"/>
        </w:rPr>
        <w:t>complainant</w:t>
      </w:r>
      <w:r w:rsidR="00AD07DF">
        <w:rPr>
          <w:rFonts w:cs="Arial"/>
          <w:iCs/>
          <w:szCs w:val="24"/>
        </w:rPr>
        <w:t>’</w:t>
      </w:r>
      <w:r w:rsidR="00251101" w:rsidRPr="00A564D3">
        <w:rPr>
          <w:rFonts w:cs="Arial"/>
          <w:iCs/>
          <w:szCs w:val="24"/>
        </w:rPr>
        <w:t xml:space="preserve">s </w:t>
      </w:r>
      <w:r w:rsidRPr="00A564D3">
        <w:rPr>
          <w:rFonts w:cs="Arial"/>
          <w:iCs/>
          <w:szCs w:val="24"/>
        </w:rPr>
        <w:t>full name</w:t>
      </w:r>
      <w:r w:rsidR="00AD07DF">
        <w:rPr>
          <w:rFonts w:cs="Arial"/>
          <w:iCs/>
          <w:szCs w:val="24"/>
        </w:rPr>
        <w:t xml:space="preserve"> if</w:t>
      </w:r>
      <w:r w:rsidRPr="00A564D3">
        <w:rPr>
          <w:rFonts w:cs="Arial"/>
          <w:iCs/>
          <w:szCs w:val="24"/>
        </w:rPr>
        <w:t xml:space="preserve"> available</w:t>
      </w:r>
      <w:r w:rsidRPr="003E5D3E">
        <w:rPr>
          <w:rFonts w:cs="Arial"/>
          <w:iCs/>
          <w:szCs w:val="24"/>
        </w:rPr>
        <w:t>)</w:t>
      </w:r>
    </w:p>
    <w:p w14:paraId="53BE13D0" w14:textId="22C2357B" w:rsidR="003E5D3E" w:rsidRDefault="00F05E4E" w:rsidP="003E5D3E">
      <w:pPr>
        <w:pStyle w:val="ListParagraph"/>
        <w:numPr>
          <w:ilvl w:val="0"/>
          <w:numId w:val="43"/>
        </w:numPr>
        <w:rPr>
          <w:rFonts w:cs="Arial"/>
          <w:iCs/>
          <w:szCs w:val="24"/>
        </w:rPr>
      </w:pPr>
      <w:r>
        <w:rPr>
          <w:rFonts w:cs="Arial"/>
          <w:iCs/>
          <w:szCs w:val="24"/>
        </w:rPr>
        <w:t>Canberra Health Services</w:t>
      </w:r>
      <w:r w:rsidR="001548C0" w:rsidRPr="003E5D3E">
        <w:rPr>
          <w:rFonts w:cs="Arial"/>
          <w:iCs/>
          <w:szCs w:val="24"/>
        </w:rPr>
        <w:t xml:space="preserve"> Division</w:t>
      </w:r>
    </w:p>
    <w:p w14:paraId="3A9B8821" w14:textId="0F8A851B" w:rsidR="003E5D3E" w:rsidRDefault="00F05E4E" w:rsidP="003E5D3E">
      <w:pPr>
        <w:pStyle w:val="ListParagraph"/>
        <w:numPr>
          <w:ilvl w:val="0"/>
          <w:numId w:val="43"/>
        </w:numPr>
        <w:rPr>
          <w:rFonts w:cs="Arial"/>
          <w:iCs/>
          <w:szCs w:val="24"/>
        </w:rPr>
      </w:pPr>
      <w:r>
        <w:rPr>
          <w:rFonts w:cs="Arial"/>
          <w:iCs/>
          <w:szCs w:val="24"/>
        </w:rPr>
        <w:t>a</w:t>
      </w:r>
      <w:r w:rsidR="001548C0" w:rsidRPr="003E5D3E">
        <w:rPr>
          <w:rFonts w:cs="Arial"/>
          <w:iCs/>
          <w:szCs w:val="24"/>
        </w:rPr>
        <w:t>cknowledgement required</w:t>
      </w:r>
    </w:p>
    <w:p w14:paraId="65FA4A49" w14:textId="1EF0E671" w:rsidR="003E5D3E" w:rsidRDefault="001548C0" w:rsidP="003E5D3E">
      <w:pPr>
        <w:pStyle w:val="ListParagraph"/>
        <w:numPr>
          <w:ilvl w:val="0"/>
          <w:numId w:val="43"/>
        </w:numPr>
        <w:rPr>
          <w:rFonts w:cs="Arial"/>
          <w:iCs/>
          <w:szCs w:val="24"/>
        </w:rPr>
      </w:pPr>
      <w:r w:rsidRPr="003E5D3E">
        <w:rPr>
          <w:rFonts w:cs="Arial"/>
          <w:iCs/>
          <w:szCs w:val="24"/>
        </w:rPr>
        <w:t>priority of the feedback</w:t>
      </w:r>
      <w:r w:rsidR="00403C69">
        <w:rPr>
          <w:rFonts w:cs="Arial"/>
          <w:iCs/>
          <w:szCs w:val="24"/>
        </w:rPr>
        <w:t>.  P</w:t>
      </w:r>
      <w:r w:rsidRPr="003E5D3E">
        <w:rPr>
          <w:rFonts w:cs="Arial"/>
          <w:iCs/>
          <w:szCs w:val="24"/>
        </w:rPr>
        <w:t xml:space="preserve">lease note: all CFET feedback is priority </w:t>
      </w:r>
      <w:r w:rsidR="00176CC6">
        <w:rPr>
          <w:rFonts w:cs="Arial"/>
          <w:iCs/>
          <w:szCs w:val="24"/>
        </w:rPr>
        <w:t>three</w:t>
      </w:r>
      <w:r w:rsidR="005802AA">
        <w:rPr>
          <w:rFonts w:cs="Arial"/>
          <w:iCs/>
          <w:szCs w:val="24"/>
        </w:rPr>
        <w:t xml:space="preserve"> (see definition of terms)</w:t>
      </w:r>
      <w:r w:rsidRPr="003E5D3E">
        <w:rPr>
          <w:rFonts w:cs="Arial"/>
          <w:iCs/>
          <w:szCs w:val="24"/>
        </w:rPr>
        <w:t xml:space="preserve">, </w:t>
      </w:r>
      <w:r w:rsidR="00251101">
        <w:rPr>
          <w:rFonts w:cs="Arial"/>
          <w:iCs/>
          <w:szCs w:val="24"/>
        </w:rPr>
        <w:t>Directorate Liaison Officer (</w:t>
      </w:r>
      <w:r w:rsidRPr="00A564D3">
        <w:rPr>
          <w:rFonts w:cs="Arial"/>
          <w:iCs/>
          <w:szCs w:val="24"/>
        </w:rPr>
        <w:t>DLO</w:t>
      </w:r>
      <w:r w:rsidR="00251101">
        <w:rPr>
          <w:rFonts w:cs="Arial"/>
          <w:iCs/>
          <w:szCs w:val="24"/>
        </w:rPr>
        <w:t>)</w:t>
      </w:r>
      <w:r w:rsidRPr="003E5D3E">
        <w:rPr>
          <w:rFonts w:cs="Arial"/>
          <w:iCs/>
          <w:szCs w:val="24"/>
        </w:rPr>
        <w:t xml:space="preserve">, Ministerial and Human Rights </w:t>
      </w:r>
      <w:r w:rsidRPr="001E62FE">
        <w:rPr>
          <w:rFonts w:cs="Arial"/>
          <w:iCs/>
          <w:szCs w:val="24"/>
        </w:rPr>
        <w:t xml:space="preserve">Commission feedback is priority </w:t>
      </w:r>
      <w:r w:rsidR="00176CC6">
        <w:rPr>
          <w:rFonts w:cs="Arial"/>
          <w:iCs/>
          <w:szCs w:val="24"/>
        </w:rPr>
        <w:t>one</w:t>
      </w:r>
      <w:r w:rsidRPr="001E62FE">
        <w:rPr>
          <w:rFonts w:cs="Arial"/>
          <w:iCs/>
          <w:szCs w:val="24"/>
        </w:rPr>
        <w:t xml:space="preserve">. </w:t>
      </w:r>
    </w:p>
    <w:p w14:paraId="6227EB3A" w14:textId="3E2E1F41" w:rsidR="001E62FE" w:rsidRDefault="00F05E4E" w:rsidP="003E5D3E">
      <w:pPr>
        <w:pStyle w:val="ListParagraph"/>
        <w:numPr>
          <w:ilvl w:val="0"/>
          <w:numId w:val="43"/>
        </w:numPr>
        <w:rPr>
          <w:rFonts w:cs="Arial"/>
          <w:iCs/>
          <w:szCs w:val="24"/>
        </w:rPr>
      </w:pPr>
      <w:r>
        <w:rPr>
          <w:rFonts w:cs="Arial"/>
          <w:iCs/>
          <w:szCs w:val="24"/>
        </w:rPr>
        <w:t>feedback</w:t>
      </w:r>
      <w:r w:rsidR="001E62FE">
        <w:rPr>
          <w:rFonts w:cs="Arial"/>
          <w:iCs/>
          <w:szCs w:val="24"/>
        </w:rPr>
        <w:t xml:space="preserve"> and response (on closing) should also be attached</w:t>
      </w:r>
    </w:p>
    <w:p w14:paraId="739BA936" w14:textId="77777777" w:rsidR="001E62FE" w:rsidRDefault="001E62FE" w:rsidP="001E62FE">
      <w:pPr>
        <w:rPr>
          <w:rFonts w:cs="Arial"/>
          <w:iCs/>
          <w:szCs w:val="24"/>
        </w:rPr>
      </w:pPr>
    </w:p>
    <w:p w14:paraId="32A7E6D3" w14:textId="0E2AFBDC" w:rsidR="001E62FE" w:rsidRPr="001E62FE" w:rsidRDefault="001E62FE" w:rsidP="008C1145">
      <w:pPr>
        <w:rPr>
          <w:rFonts w:cs="Arial"/>
          <w:iCs/>
          <w:szCs w:val="24"/>
        </w:rPr>
      </w:pPr>
      <w:r>
        <w:rPr>
          <w:rFonts w:cs="Arial"/>
          <w:iCs/>
          <w:szCs w:val="24"/>
        </w:rPr>
        <w:t xml:space="preserve">The CFET member will ensure they enter as </w:t>
      </w:r>
      <w:r w:rsidR="003E5D3E" w:rsidRPr="001E62FE">
        <w:rPr>
          <w:rFonts w:cs="Arial"/>
          <w:iCs/>
          <w:szCs w:val="24"/>
        </w:rPr>
        <w:t xml:space="preserve">much information </w:t>
      </w:r>
      <w:r>
        <w:rPr>
          <w:rFonts w:cs="Arial"/>
          <w:iCs/>
          <w:szCs w:val="24"/>
        </w:rPr>
        <w:t>as available</w:t>
      </w:r>
      <w:r w:rsidR="00D52DE9">
        <w:rPr>
          <w:rFonts w:cs="Arial"/>
          <w:iCs/>
          <w:szCs w:val="24"/>
        </w:rPr>
        <w:t>.</w:t>
      </w:r>
    </w:p>
    <w:p w14:paraId="46925C52" w14:textId="77777777" w:rsidR="001E62FE" w:rsidRDefault="001E62FE" w:rsidP="001E62FE">
      <w:pPr>
        <w:rPr>
          <w:rFonts w:cs="Arial"/>
          <w:iCs/>
          <w:szCs w:val="24"/>
        </w:rPr>
      </w:pPr>
    </w:p>
    <w:p w14:paraId="2D126FC6" w14:textId="67A46602" w:rsidR="007B6904" w:rsidRDefault="000A2A3C" w:rsidP="001E62FE">
      <w:pPr>
        <w:rPr>
          <w:rFonts w:cs="Arial"/>
          <w:iCs/>
          <w:szCs w:val="24"/>
        </w:rPr>
      </w:pPr>
      <w:r w:rsidRPr="001E62FE">
        <w:rPr>
          <w:rFonts w:cs="Arial"/>
          <w:iCs/>
          <w:szCs w:val="24"/>
        </w:rPr>
        <w:t xml:space="preserve">Feedback received </w:t>
      </w:r>
      <w:r w:rsidR="00012B77" w:rsidRPr="001E62FE">
        <w:rPr>
          <w:rFonts w:cs="Arial"/>
          <w:iCs/>
          <w:szCs w:val="24"/>
        </w:rPr>
        <w:t xml:space="preserve">from consumers directly </w:t>
      </w:r>
      <w:r w:rsidRPr="001E62FE">
        <w:rPr>
          <w:rFonts w:cs="Arial"/>
          <w:iCs/>
          <w:szCs w:val="24"/>
        </w:rPr>
        <w:t xml:space="preserve">by other areas of CHS </w:t>
      </w:r>
      <w:r w:rsidR="00D83436" w:rsidRPr="001E62FE">
        <w:rPr>
          <w:rFonts w:cs="Arial"/>
          <w:iCs/>
          <w:szCs w:val="24"/>
        </w:rPr>
        <w:t xml:space="preserve">must </w:t>
      </w:r>
      <w:r w:rsidRPr="001E62FE">
        <w:rPr>
          <w:rFonts w:cs="Arial"/>
          <w:iCs/>
          <w:szCs w:val="24"/>
        </w:rPr>
        <w:t>be forwarded to CFET for appropriate action</w:t>
      </w:r>
      <w:r w:rsidR="001E62FE">
        <w:rPr>
          <w:rFonts w:cs="Arial"/>
          <w:iCs/>
          <w:szCs w:val="24"/>
        </w:rPr>
        <w:t xml:space="preserve"> and recording</w:t>
      </w:r>
      <w:r w:rsidRPr="001E62FE">
        <w:rPr>
          <w:rFonts w:cs="Arial"/>
          <w:iCs/>
          <w:szCs w:val="24"/>
        </w:rPr>
        <w:t>.</w:t>
      </w:r>
    </w:p>
    <w:p w14:paraId="28EA4799" w14:textId="3EC98F80" w:rsidR="00251101" w:rsidRDefault="00251101" w:rsidP="001E62FE">
      <w:pPr>
        <w:rPr>
          <w:rFonts w:cs="Arial"/>
          <w:iCs/>
          <w:szCs w:val="24"/>
        </w:rPr>
      </w:pPr>
    </w:p>
    <w:p w14:paraId="17C16685" w14:textId="77777777" w:rsidR="007B6904" w:rsidRDefault="00BB0883"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7186BC3A"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097B1C1D" w14:textId="77777777" w:rsidTr="0074223E">
        <w:trPr>
          <w:cantSplit/>
          <w:trHeight w:val="285"/>
        </w:trPr>
        <w:tc>
          <w:tcPr>
            <w:tcW w:w="9158" w:type="dxa"/>
            <w:shd w:val="clear" w:color="auto" w:fill="A6A6A6" w:themeFill="background1" w:themeFillShade="A6"/>
          </w:tcPr>
          <w:p w14:paraId="58EFFAF3" w14:textId="77777777" w:rsidR="007B6904" w:rsidRPr="00C76688" w:rsidRDefault="007B6904" w:rsidP="004213C3">
            <w:pPr>
              <w:pStyle w:val="Heading1"/>
            </w:pPr>
            <w:bookmarkStart w:id="20" w:name="_Toc389473281"/>
            <w:bookmarkStart w:id="21" w:name="_Toc410818159"/>
            <w:bookmarkStart w:id="22" w:name="_Toc48721816"/>
            <w:r w:rsidRPr="00C76688">
              <w:t xml:space="preserve">Section 2 – </w:t>
            </w:r>
            <w:bookmarkEnd w:id="20"/>
            <w:bookmarkEnd w:id="21"/>
            <w:r w:rsidR="00371CA3">
              <w:t>Feedback</w:t>
            </w:r>
            <w:bookmarkEnd w:id="22"/>
          </w:p>
        </w:tc>
      </w:tr>
    </w:tbl>
    <w:p w14:paraId="52F24439" w14:textId="77777777" w:rsidR="007B6904" w:rsidRDefault="007B6904" w:rsidP="007B6904">
      <w:pPr>
        <w:rPr>
          <w:rFonts w:cs="Arial"/>
          <w:b/>
          <w:szCs w:val="24"/>
        </w:rPr>
      </w:pPr>
    </w:p>
    <w:p w14:paraId="333027AF" w14:textId="77777777" w:rsidR="00D874E3" w:rsidRDefault="000A2A3C" w:rsidP="000A2A3C">
      <w:pPr>
        <w:rPr>
          <w:rFonts w:cs="Arial"/>
          <w:iCs/>
          <w:szCs w:val="24"/>
        </w:rPr>
      </w:pPr>
      <w:r w:rsidRPr="000A2A3C">
        <w:rPr>
          <w:rFonts w:cs="Arial"/>
          <w:b/>
          <w:bCs/>
          <w:iCs/>
          <w:szCs w:val="24"/>
        </w:rPr>
        <w:t>Compliments</w:t>
      </w:r>
      <w:r w:rsidR="00D874E3">
        <w:rPr>
          <w:rFonts w:cs="Arial"/>
          <w:b/>
          <w:bCs/>
          <w:iCs/>
          <w:szCs w:val="24"/>
        </w:rPr>
        <w:t>, C</w:t>
      </w:r>
      <w:r w:rsidRPr="000A2A3C">
        <w:rPr>
          <w:rFonts w:cs="Arial"/>
          <w:b/>
          <w:bCs/>
          <w:iCs/>
          <w:szCs w:val="24"/>
        </w:rPr>
        <w:t>omments</w:t>
      </w:r>
      <w:r w:rsidR="00D874E3">
        <w:rPr>
          <w:rFonts w:cs="Arial"/>
          <w:b/>
          <w:bCs/>
          <w:iCs/>
          <w:szCs w:val="24"/>
        </w:rPr>
        <w:t xml:space="preserve"> and Complaints</w:t>
      </w:r>
      <w:r w:rsidRPr="000A2A3C">
        <w:rPr>
          <w:rFonts w:cs="Arial"/>
          <w:iCs/>
          <w:szCs w:val="24"/>
        </w:rPr>
        <w:t xml:space="preserve"> are recorded and distributed to the relevant areas</w:t>
      </w:r>
      <w:r w:rsidR="00D874E3">
        <w:rPr>
          <w:rFonts w:cs="Arial"/>
          <w:iCs/>
          <w:szCs w:val="24"/>
        </w:rPr>
        <w:t xml:space="preserve"> for appropriate action and follow up</w:t>
      </w:r>
      <w:r>
        <w:rPr>
          <w:rFonts w:cs="Arial"/>
          <w:iCs/>
          <w:szCs w:val="24"/>
        </w:rPr>
        <w:t xml:space="preserve">. </w:t>
      </w:r>
    </w:p>
    <w:p w14:paraId="596F2A68" w14:textId="77777777" w:rsidR="00A048D5" w:rsidRDefault="00A048D5" w:rsidP="000A2A3C">
      <w:pPr>
        <w:rPr>
          <w:rFonts w:cs="Arial"/>
          <w:iCs/>
          <w:szCs w:val="24"/>
        </w:rPr>
      </w:pPr>
    </w:p>
    <w:p w14:paraId="18BABCB6" w14:textId="231772BC" w:rsidR="000A2A3C" w:rsidRPr="000A2A3C" w:rsidRDefault="00A048D5" w:rsidP="000A2A3C">
      <w:pPr>
        <w:rPr>
          <w:rFonts w:cs="Arial"/>
          <w:iCs/>
          <w:szCs w:val="24"/>
        </w:rPr>
      </w:pPr>
      <w:r>
        <w:rPr>
          <w:rFonts w:cs="Arial"/>
          <w:iCs/>
          <w:szCs w:val="24"/>
        </w:rPr>
        <w:t>Consumers</w:t>
      </w:r>
      <w:r w:rsidR="00D874E3">
        <w:rPr>
          <w:rFonts w:cs="Arial"/>
          <w:iCs/>
          <w:szCs w:val="24"/>
        </w:rPr>
        <w:t xml:space="preserve"> who request a response to their feedback will be contacted by CFET to acknowledge receipt of their feedback</w:t>
      </w:r>
      <w:r>
        <w:rPr>
          <w:rFonts w:cs="Arial"/>
          <w:iCs/>
          <w:szCs w:val="24"/>
        </w:rPr>
        <w:t xml:space="preserve"> within five business days</w:t>
      </w:r>
      <w:r w:rsidR="00D874E3">
        <w:rPr>
          <w:rFonts w:cs="Arial"/>
          <w:iCs/>
          <w:szCs w:val="24"/>
        </w:rPr>
        <w:t>. At this point</w:t>
      </w:r>
      <w:r w:rsidR="00001B1F">
        <w:rPr>
          <w:rFonts w:cs="Arial"/>
          <w:iCs/>
          <w:szCs w:val="24"/>
        </w:rPr>
        <w:t xml:space="preserve">, </w:t>
      </w:r>
      <w:r w:rsidR="00D874E3">
        <w:rPr>
          <w:rFonts w:cs="Arial"/>
          <w:iCs/>
          <w:szCs w:val="24"/>
        </w:rPr>
        <w:t>CFET</w:t>
      </w:r>
      <w:r w:rsidR="00012B77">
        <w:rPr>
          <w:rFonts w:cs="Arial"/>
          <w:iCs/>
          <w:szCs w:val="24"/>
        </w:rPr>
        <w:t xml:space="preserve"> may be able to resolve the concern with the consumer and</w:t>
      </w:r>
      <w:r w:rsidR="00D874E3">
        <w:rPr>
          <w:rFonts w:cs="Arial"/>
          <w:iCs/>
          <w:szCs w:val="24"/>
        </w:rPr>
        <w:t xml:space="preserve"> will identify if a further response is required.</w:t>
      </w:r>
      <w:r w:rsidR="000A2A3C" w:rsidRPr="000A2A3C">
        <w:rPr>
          <w:rFonts w:cs="Arial"/>
          <w:iCs/>
          <w:szCs w:val="24"/>
        </w:rPr>
        <w:t xml:space="preserve">  </w:t>
      </w:r>
    </w:p>
    <w:p w14:paraId="4EE65F4B" w14:textId="77777777" w:rsidR="000A2A3C" w:rsidRPr="000A2A3C" w:rsidRDefault="000A2A3C" w:rsidP="000A2A3C">
      <w:pPr>
        <w:rPr>
          <w:rFonts w:cs="Arial"/>
          <w:iCs/>
          <w:szCs w:val="24"/>
        </w:rPr>
      </w:pPr>
      <w:r w:rsidRPr="000A2A3C">
        <w:rPr>
          <w:rFonts w:cs="Arial"/>
          <w:iCs/>
          <w:szCs w:val="24"/>
        </w:rPr>
        <w:lastRenderedPageBreak/>
        <w:t xml:space="preserve"> </w:t>
      </w:r>
    </w:p>
    <w:p w14:paraId="76E29D87" w14:textId="30FFD493" w:rsidR="000A2A3C" w:rsidRDefault="008A107F" w:rsidP="000A2A3C">
      <w:pPr>
        <w:rPr>
          <w:rFonts w:cs="Arial"/>
          <w:iCs/>
          <w:szCs w:val="24"/>
        </w:rPr>
      </w:pPr>
      <w:r>
        <w:rPr>
          <w:rFonts w:cs="Arial"/>
          <w:b/>
          <w:bCs/>
          <w:iCs/>
          <w:szCs w:val="24"/>
        </w:rPr>
        <w:t xml:space="preserve">Feedback </w:t>
      </w:r>
      <w:r w:rsidRPr="008A107F">
        <w:rPr>
          <w:rFonts w:cs="Arial"/>
          <w:bCs/>
          <w:iCs/>
          <w:szCs w:val="24"/>
        </w:rPr>
        <w:t>is</w:t>
      </w:r>
      <w:r w:rsidR="000A2A3C" w:rsidRPr="008A107F">
        <w:rPr>
          <w:rFonts w:cs="Arial"/>
          <w:iCs/>
          <w:szCs w:val="24"/>
        </w:rPr>
        <w:t xml:space="preserve"> generally</w:t>
      </w:r>
      <w:r w:rsidR="000A2A3C" w:rsidRPr="000A2A3C">
        <w:rPr>
          <w:rFonts w:cs="Arial"/>
          <w:iCs/>
          <w:szCs w:val="24"/>
        </w:rPr>
        <w:t xml:space="preserve"> submitted because people: </w:t>
      </w:r>
    </w:p>
    <w:p w14:paraId="6090DED5" w14:textId="3C822C87" w:rsidR="00D52DE9" w:rsidRPr="001E118E" w:rsidRDefault="00D52DE9" w:rsidP="00BA7891">
      <w:pPr>
        <w:pStyle w:val="ListParagraph"/>
        <w:numPr>
          <w:ilvl w:val="0"/>
          <w:numId w:val="11"/>
        </w:numPr>
        <w:ind w:left="360"/>
        <w:rPr>
          <w:rFonts w:cs="Arial"/>
          <w:iCs/>
          <w:szCs w:val="24"/>
        </w:rPr>
      </w:pPr>
      <w:r w:rsidRPr="001E118E">
        <w:rPr>
          <w:rFonts w:cs="Arial"/>
          <w:iCs/>
          <w:szCs w:val="24"/>
        </w:rPr>
        <w:t>want to acknowledge their positive experiences;</w:t>
      </w:r>
    </w:p>
    <w:p w14:paraId="6EC249B6" w14:textId="220CCFE9" w:rsidR="000A2A3C" w:rsidRPr="001E118E" w:rsidRDefault="000A2A3C" w:rsidP="00BA7891">
      <w:pPr>
        <w:pStyle w:val="ListParagraph"/>
        <w:numPr>
          <w:ilvl w:val="0"/>
          <w:numId w:val="11"/>
        </w:numPr>
        <w:ind w:left="360"/>
        <w:rPr>
          <w:rFonts w:cs="Arial"/>
          <w:iCs/>
          <w:szCs w:val="24"/>
        </w:rPr>
      </w:pPr>
      <w:r w:rsidRPr="001E118E">
        <w:rPr>
          <w:rFonts w:cs="Arial"/>
          <w:iCs/>
          <w:szCs w:val="24"/>
        </w:rPr>
        <w:t xml:space="preserve">do not want their experience to happen to anyone else; </w:t>
      </w:r>
    </w:p>
    <w:p w14:paraId="2E92CD1F" w14:textId="060291C6" w:rsidR="000A2A3C" w:rsidRPr="00E82BD7" w:rsidRDefault="000A2A3C" w:rsidP="00BA7891">
      <w:pPr>
        <w:pStyle w:val="ListParagraph"/>
        <w:numPr>
          <w:ilvl w:val="0"/>
          <w:numId w:val="11"/>
        </w:numPr>
        <w:ind w:left="360"/>
        <w:rPr>
          <w:rFonts w:cs="Arial"/>
          <w:iCs/>
          <w:szCs w:val="24"/>
        </w:rPr>
      </w:pPr>
      <w:r w:rsidRPr="00E82BD7">
        <w:rPr>
          <w:rFonts w:cs="Arial"/>
          <w:iCs/>
          <w:szCs w:val="24"/>
        </w:rPr>
        <w:t xml:space="preserve">have had a </w:t>
      </w:r>
      <w:r w:rsidR="009A6F6C">
        <w:rPr>
          <w:rFonts w:cs="Arial"/>
          <w:iCs/>
          <w:szCs w:val="24"/>
        </w:rPr>
        <w:t>negative</w:t>
      </w:r>
      <w:r w:rsidR="009A6F6C" w:rsidRPr="00E82BD7">
        <w:rPr>
          <w:rFonts w:cs="Arial"/>
          <w:iCs/>
          <w:szCs w:val="24"/>
        </w:rPr>
        <w:t xml:space="preserve"> </w:t>
      </w:r>
      <w:r w:rsidRPr="00E82BD7">
        <w:rPr>
          <w:rFonts w:cs="Arial"/>
          <w:iCs/>
          <w:szCs w:val="24"/>
        </w:rPr>
        <w:t xml:space="preserve">experience with the health system; </w:t>
      </w:r>
    </w:p>
    <w:p w14:paraId="50D3D76E" w14:textId="77777777" w:rsidR="000A2A3C" w:rsidRPr="00E82BD7" w:rsidRDefault="000A2A3C" w:rsidP="00BA7891">
      <w:pPr>
        <w:pStyle w:val="ListParagraph"/>
        <w:numPr>
          <w:ilvl w:val="0"/>
          <w:numId w:val="11"/>
        </w:numPr>
        <w:ind w:left="360"/>
        <w:rPr>
          <w:rFonts w:cs="Arial"/>
          <w:iCs/>
          <w:szCs w:val="24"/>
        </w:rPr>
      </w:pPr>
      <w:r w:rsidRPr="00E82BD7">
        <w:rPr>
          <w:rFonts w:cs="Arial"/>
          <w:iCs/>
          <w:szCs w:val="24"/>
        </w:rPr>
        <w:t xml:space="preserve">did not receive adequate information or explanation about the processes they encountered; </w:t>
      </w:r>
    </w:p>
    <w:p w14:paraId="04BE40AA" w14:textId="77777777" w:rsidR="004C0404" w:rsidRDefault="00F374F5" w:rsidP="00BA7891">
      <w:pPr>
        <w:pStyle w:val="ListParagraph"/>
        <w:numPr>
          <w:ilvl w:val="0"/>
          <w:numId w:val="14"/>
        </w:numPr>
        <w:ind w:left="360"/>
        <w:rPr>
          <w:rFonts w:cs="Arial"/>
          <w:iCs/>
          <w:szCs w:val="24"/>
        </w:rPr>
      </w:pPr>
      <w:r>
        <w:rPr>
          <w:rFonts w:cs="Arial"/>
          <w:iCs/>
          <w:szCs w:val="24"/>
        </w:rPr>
        <w:t xml:space="preserve">have experienced </w:t>
      </w:r>
      <w:r w:rsidR="00A048D5">
        <w:rPr>
          <w:rFonts w:cs="Arial"/>
          <w:iCs/>
          <w:szCs w:val="24"/>
        </w:rPr>
        <w:t>p</w:t>
      </w:r>
      <w:r w:rsidR="000A2A3C" w:rsidRPr="00E82BD7">
        <w:rPr>
          <w:rFonts w:cs="Arial"/>
          <w:iCs/>
          <w:szCs w:val="24"/>
        </w:rPr>
        <w:t>oor communication between staff, health</w:t>
      </w:r>
      <w:r w:rsidR="00946DED">
        <w:rPr>
          <w:rFonts w:cs="Arial"/>
          <w:iCs/>
          <w:szCs w:val="24"/>
        </w:rPr>
        <w:t xml:space="preserve"> </w:t>
      </w:r>
      <w:r w:rsidR="000A2A3C" w:rsidRPr="00E82BD7">
        <w:rPr>
          <w:rFonts w:cs="Arial"/>
          <w:iCs/>
          <w:szCs w:val="24"/>
        </w:rPr>
        <w:t>care consumers and their families and carers</w:t>
      </w:r>
      <w:r w:rsidR="00012B77">
        <w:rPr>
          <w:rFonts w:cs="Arial"/>
          <w:iCs/>
          <w:szCs w:val="24"/>
        </w:rPr>
        <w:t>;</w:t>
      </w:r>
    </w:p>
    <w:p w14:paraId="69FC8780" w14:textId="38B996D8" w:rsidR="00A048D5" w:rsidRDefault="004C0404" w:rsidP="00BA7891">
      <w:pPr>
        <w:pStyle w:val="ListParagraph"/>
        <w:numPr>
          <w:ilvl w:val="0"/>
          <w:numId w:val="14"/>
        </w:numPr>
        <w:ind w:left="360"/>
        <w:rPr>
          <w:rFonts w:cs="Arial"/>
          <w:iCs/>
          <w:szCs w:val="24"/>
        </w:rPr>
      </w:pPr>
      <w:r>
        <w:rPr>
          <w:rFonts w:cs="Arial"/>
          <w:iCs/>
          <w:szCs w:val="24"/>
        </w:rPr>
        <w:t>seek to recover out of pocket expenses or believe they have an entitlement to compensation;</w:t>
      </w:r>
      <w:r w:rsidR="00012B77">
        <w:rPr>
          <w:rFonts w:cs="Arial"/>
          <w:iCs/>
          <w:szCs w:val="24"/>
        </w:rPr>
        <w:t xml:space="preserve"> and</w:t>
      </w:r>
    </w:p>
    <w:p w14:paraId="17E732F6" w14:textId="6B2CD4D1" w:rsidR="00012B77" w:rsidRPr="00641382" w:rsidRDefault="009A6F6C" w:rsidP="00BA7891">
      <w:pPr>
        <w:pStyle w:val="ListParagraph"/>
        <w:numPr>
          <w:ilvl w:val="0"/>
          <w:numId w:val="14"/>
        </w:numPr>
        <w:ind w:left="360"/>
        <w:rPr>
          <w:rFonts w:cs="Arial"/>
          <w:iCs/>
          <w:szCs w:val="24"/>
        </w:rPr>
      </w:pPr>
      <w:r>
        <w:rPr>
          <w:rFonts w:cs="Arial"/>
          <w:iCs/>
          <w:szCs w:val="24"/>
        </w:rPr>
        <w:t>have had something go wrong or are concerned with their outcome</w:t>
      </w:r>
    </w:p>
    <w:p w14:paraId="1B9ACBB4" w14:textId="77777777" w:rsidR="00A048D5" w:rsidRDefault="00A048D5" w:rsidP="00BA7891">
      <w:pPr>
        <w:pStyle w:val="ListParagraph"/>
        <w:ind w:left="360"/>
        <w:rPr>
          <w:rFonts w:cs="Arial"/>
          <w:iCs/>
          <w:szCs w:val="24"/>
        </w:rPr>
      </w:pPr>
    </w:p>
    <w:p w14:paraId="1C85850B" w14:textId="11DBFD2D" w:rsidR="000A2A3C" w:rsidRPr="001E118E" w:rsidRDefault="007946F8" w:rsidP="00A048D5">
      <w:pPr>
        <w:rPr>
          <w:rFonts w:cs="Arial"/>
          <w:iCs/>
          <w:szCs w:val="24"/>
        </w:rPr>
      </w:pPr>
      <w:r>
        <w:rPr>
          <w:rFonts w:cs="Arial"/>
          <w:iCs/>
          <w:szCs w:val="24"/>
        </w:rPr>
        <w:t xml:space="preserve">Communication and </w:t>
      </w:r>
      <w:r w:rsidR="009A6F6C">
        <w:rPr>
          <w:rFonts w:cs="Arial"/>
          <w:iCs/>
          <w:szCs w:val="24"/>
        </w:rPr>
        <w:t xml:space="preserve">staff </w:t>
      </w:r>
      <w:r>
        <w:rPr>
          <w:rFonts w:cs="Arial"/>
          <w:iCs/>
          <w:szCs w:val="24"/>
        </w:rPr>
        <w:t>conduct are</w:t>
      </w:r>
      <w:r w:rsidR="000A2A3C" w:rsidRPr="00A048D5">
        <w:rPr>
          <w:rFonts w:cs="Arial"/>
          <w:iCs/>
          <w:szCs w:val="24"/>
        </w:rPr>
        <w:t xml:space="preserve"> the most common reasons</w:t>
      </w:r>
      <w:r>
        <w:rPr>
          <w:rFonts w:cs="Arial"/>
          <w:iCs/>
          <w:szCs w:val="24"/>
        </w:rPr>
        <w:t xml:space="preserve"> why</w:t>
      </w:r>
      <w:r w:rsidR="000A2A3C" w:rsidRPr="00A048D5">
        <w:rPr>
          <w:rFonts w:cs="Arial"/>
          <w:iCs/>
          <w:szCs w:val="24"/>
        </w:rPr>
        <w:t xml:space="preserve"> </w:t>
      </w:r>
      <w:r w:rsidR="00371CA3">
        <w:rPr>
          <w:rFonts w:cs="Arial"/>
          <w:iCs/>
          <w:szCs w:val="24"/>
        </w:rPr>
        <w:t>consumers</w:t>
      </w:r>
      <w:r w:rsidR="00D52DE9">
        <w:rPr>
          <w:rFonts w:cs="Arial"/>
          <w:iCs/>
          <w:szCs w:val="24"/>
        </w:rPr>
        <w:t xml:space="preserve"> submit a</w:t>
      </w:r>
      <w:r w:rsidR="000A2A3C" w:rsidRPr="00A048D5">
        <w:rPr>
          <w:rFonts w:cs="Arial"/>
          <w:iCs/>
          <w:szCs w:val="24"/>
        </w:rPr>
        <w:t xml:space="preserve"> complain</w:t>
      </w:r>
      <w:r w:rsidR="00D52DE9">
        <w:rPr>
          <w:rFonts w:cs="Arial"/>
          <w:iCs/>
          <w:szCs w:val="24"/>
        </w:rPr>
        <w:t>t</w:t>
      </w:r>
      <w:r w:rsidR="00D52DE9" w:rsidRPr="001E118E">
        <w:rPr>
          <w:rFonts w:cs="Arial"/>
          <w:iCs/>
          <w:szCs w:val="24"/>
        </w:rPr>
        <w:t>, noting that staff conduct is also the most common reason consumers submit a compliment</w:t>
      </w:r>
      <w:r w:rsidR="000A2A3C" w:rsidRPr="001E118E">
        <w:rPr>
          <w:rFonts w:cs="Arial"/>
          <w:iCs/>
          <w:szCs w:val="24"/>
        </w:rPr>
        <w:t xml:space="preserve">. </w:t>
      </w:r>
      <w:r w:rsidR="00A048D5" w:rsidRPr="001E118E">
        <w:rPr>
          <w:rFonts w:cs="Arial"/>
          <w:iCs/>
          <w:szCs w:val="24"/>
        </w:rPr>
        <w:t>In order to prevent</w:t>
      </w:r>
      <w:r w:rsidR="00D52DE9" w:rsidRPr="001E118E">
        <w:rPr>
          <w:rFonts w:cs="Arial"/>
          <w:iCs/>
          <w:szCs w:val="24"/>
        </w:rPr>
        <w:t xml:space="preserve"> negative</w:t>
      </w:r>
      <w:r w:rsidR="00A048D5" w:rsidRPr="001E118E">
        <w:rPr>
          <w:rFonts w:cs="Arial"/>
          <w:iCs/>
          <w:szCs w:val="24"/>
        </w:rPr>
        <w:t xml:space="preserve"> </w:t>
      </w:r>
      <w:r w:rsidR="008A107F" w:rsidRPr="001E118E">
        <w:rPr>
          <w:rFonts w:cs="Arial"/>
          <w:iCs/>
          <w:szCs w:val="24"/>
        </w:rPr>
        <w:t>feedback</w:t>
      </w:r>
      <w:r w:rsidR="00A048D5" w:rsidRPr="001E118E">
        <w:rPr>
          <w:rFonts w:cs="Arial"/>
          <w:iCs/>
          <w:szCs w:val="24"/>
        </w:rPr>
        <w:t xml:space="preserve"> of this nature s</w:t>
      </w:r>
      <w:r w:rsidR="000A2A3C" w:rsidRPr="001E118E">
        <w:rPr>
          <w:rFonts w:cs="Arial"/>
          <w:iCs/>
          <w:szCs w:val="24"/>
        </w:rPr>
        <w:t>taff should</w:t>
      </w:r>
      <w:r w:rsidR="00A048D5" w:rsidRPr="001E118E">
        <w:rPr>
          <w:rFonts w:cs="Arial"/>
          <w:iCs/>
          <w:szCs w:val="24"/>
        </w:rPr>
        <w:t>:</w:t>
      </w:r>
      <w:r w:rsidR="000A2A3C" w:rsidRPr="001E118E">
        <w:rPr>
          <w:rFonts w:cs="Arial"/>
          <w:iCs/>
          <w:szCs w:val="24"/>
        </w:rPr>
        <w:t xml:space="preserve"> </w:t>
      </w:r>
    </w:p>
    <w:p w14:paraId="494DC9DE" w14:textId="1B42C642" w:rsidR="00D874E3" w:rsidRPr="00E82BD7" w:rsidRDefault="007946F8" w:rsidP="00BA7891">
      <w:pPr>
        <w:pStyle w:val="ListParagraph"/>
        <w:numPr>
          <w:ilvl w:val="0"/>
          <w:numId w:val="14"/>
        </w:numPr>
        <w:ind w:left="426" w:hanging="426"/>
        <w:rPr>
          <w:rFonts w:cs="Arial"/>
          <w:iCs/>
          <w:szCs w:val="24"/>
        </w:rPr>
      </w:pPr>
      <w:r w:rsidRPr="001E118E">
        <w:rPr>
          <w:rFonts w:cs="Arial"/>
          <w:iCs/>
          <w:szCs w:val="24"/>
        </w:rPr>
        <w:t>introduce</w:t>
      </w:r>
      <w:r>
        <w:rPr>
          <w:rFonts w:cs="Arial"/>
          <w:iCs/>
          <w:szCs w:val="24"/>
        </w:rPr>
        <w:t xml:space="preserve"> themselves and discuss the consumer</w:t>
      </w:r>
      <w:r w:rsidR="009869A1">
        <w:rPr>
          <w:rFonts w:cs="Arial"/>
          <w:iCs/>
          <w:szCs w:val="24"/>
        </w:rPr>
        <w:t>’</w:t>
      </w:r>
      <w:r>
        <w:rPr>
          <w:rFonts w:cs="Arial"/>
          <w:iCs/>
          <w:szCs w:val="24"/>
        </w:rPr>
        <w:t>s expectations</w:t>
      </w:r>
      <w:r w:rsidR="000A2A3C" w:rsidRPr="00E82BD7">
        <w:rPr>
          <w:rFonts w:cs="Arial"/>
          <w:iCs/>
          <w:szCs w:val="24"/>
        </w:rPr>
        <w:t>;</w:t>
      </w:r>
    </w:p>
    <w:p w14:paraId="48461F71" w14:textId="77777777" w:rsidR="00D874E3" w:rsidRPr="00E82BD7" w:rsidRDefault="000A2A3C" w:rsidP="00BA7891">
      <w:pPr>
        <w:pStyle w:val="ListParagraph"/>
        <w:numPr>
          <w:ilvl w:val="0"/>
          <w:numId w:val="14"/>
        </w:numPr>
        <w:ind w:left="426" w:hanging="426"/>
        <w:rPr>
          <w:rFonts w:cs="Arial"/>
          <w:iCs/>
          <w:szCs w:val="24"/>
        </w:rPr>
      </w:pPr>
      <w:r w:rsidRPr="00E82BD7">
        <w:rPr>
          <w:rFonts w:cs="Arial"/>
          <w:iCs/>
          <w:szCs w:val="24"/>
        </w:rPr>
        <w:t xml:space="preserve">involve the consumer and when appropriate their carer or family, in </w:t>
      </w:r>
      <w:r w:rsidR="00012B77">
        <w:rPr>
          <w:rFonts w:cs="Arial"/>
          <w:iCs/>
          <w:szCs w:val="24"/>
        </w:rPr>
        <w:t>all</w:t>
      </w:r>
      <w:r w:rsidRPr="00E82BD7">
        <w:rPr>
          <w:rFonts w:cs="Arial"/>
          <w:iCs/>
          <w:szCs w:val="24"/>
        </w:rPr>
        <w:t xml:space="preserve"> aspects of their care; </w:t>
      </w:r>
    </w:p>
    <w:p w14:paraId="45310B11" w14:textId="77777777" w:rsidR="00D874E3" w:rsidRPr="00E82BD7" w:rsidRDefault="000A2A3C" w:rsidP="00BA7891">
      <w:pPr>
        <w:pStyle w:val="ListParagraph"/>
        <w:numPr>
          <w:ilvl w:val="0"/>
          <w:numId w:val="14"/>
        </w:numPr>
        <w:ind w:left="426" w:hanging="426"/>
        <w:rPr>
          <w:rFonts w:cs="Arial"/>
          <w:iCs/>
          <w:szCs w:val="24"/>
        </w:rPr>
      </w:pPr>
      <w:r w:rsidRPr="00E82BD7">
        <w:rPr>
          <w:rFonts w:cs="Arial"/>
          <w:iCs/>
          <w:szCs w:val="24"/>
        </w:rPr>
        <w:t xml:space="preserve">communicate effectively with consumers, families and carers about their health issues, treatment options and how care may be delivered; </w:t>
      </w:r>
      <w:r w:rsidR="007946F8">
        <w:rPr>
          <w:rFonts w:cs="Arial"/>
          <w:iCs/>
          <w:szCs w:val="24"/>
        </w:rPr>
        <w:t>and</w:t>
      </w:r>
    </w:p>
    <w:p w14:paraId="05825CED" w14:textId="77777777" w:rsidR="007B6904" w:rsidRPr="00E82BD7" w:rsidRDefault="00371CA3" w:rsidP="00BA7891">
      <w:pPr>
        <w:pStyle w:val="ListParagraph"/>
        <w:numPr>
          <w:ilvl w:val="0"/>
          <w:numId w:val="14"/>
        </w:numPr>
        <w:ind w:left="426" w:hanging="426"/>
        <w:rPr>
          <w:rFonts w:cs="Arial"/>
          <w:iCs/>
          <w:szCs w:val="24"/>
        </w:rPr>
      </w:pPr>
      <w:r>
        <w:rPr>
          <w:rFonts w:cs="Arial"/>
          <w:iCs/>
          <w:szCs w:val="24"/>
        </w:rPr>
        <w:t>connect with consumers by listening attentively.</w:t>
      </w:r>
    </w:p>
    <w:p w14:paraId="287C8BED" w14:textId="77777777" w:rsidR="00BA7891" w:rsidRDefault="00BA7891" w:rsidP="007B6904">
      <w:pPr>
        <w:jc w:val="right"/>
      </w:pPr>
    </w:p>
    <w:p w14:paraId="7533AA17" w14:textId="2153D76F" w:rsidR="007B6904" w:rsidRDefault="00BB0883"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5A1124D2"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4D1566FB" w14:textId="77777777" w:rsidTr="0074223E">
        <w:trPr>
          <w:cantSplit/>
          <w:trHeight w:val="285"/>
        </w:trPr>
        <w:tc>
          <w:tcPr>
            <w:tcW w:w="9158" w:type="dxa"/>
            <w:shd w:val="clear" w:color="auto" w:fill="A6A6A6" w:themeFill="background1" w:themeFillShade="A6"/>
          </w:tcPr>
          <w:p w14:paraId="5EBE7EDA" w14:textId="22FB6ABF" w:rsidR="007B6904" w:rsidRPr="003D2D06" w:rsidRDefault="00962C46" w:rsidP="004213C3">
            <w:pPr>
              <w:pStyle w:val="Heading1"/>
            </w:pPr>
            <w:bookmarkStart w:id="23" w:name="_Toc389473284"/>
            <w:bookmarkStart w:id="24" w:name="_Toc410818160"/>
            <w:bookmarkStart w:id="25" w:name="_Toc48721817"/>
            <w:r>
              <w:t xml:space="preserve">Section </w:t>
            </w:r>
            <w:r w:rsidR="00E82BD7">
              <w:t>3</w:t>
            </w:r>
            <w:r w:rsidR="007B6904" w:rsidRPr="003D2D06">
              <w:t xml:space="preserve"> –</w:t>
            </w:r>
            <w:bookmarkEnd w:id="23"/>
            <w:bookmarkEnd w:id="24"/>
            <w:r w:rsidR="00A048D5">
              <w:t xml:space="preserve"> </w:t>
            </w:r>
            <w:r w:rsidR="00E82BD7">
              <w:t xml:space="preserve">Management of </w:t>
            </w:r>
            <w:r w:rsidR="008A107F">
              <w:t>Feedback</w:t>
            </w:r>
            <w:bookmarkEnd w:id="25"/>
          </w:p>
        </w:tc>
      </w:tr>
    </w:tbl>
    <w:p w14:paraId="491C99B4" w14:textId="77777777" w:rsidR="007B6904" w:rsidRDefault="007B6904" w:rsidP="007B6904">
      <w:pPr>
        <w:pStyle w:val="Heading2"/>
      </w:pPr>
    </w:p>
    <w:p w14:paraId="1A61F961" w14:textId="6F24A7A9" w:rsidR="00A2222B" w:rsidRPr="00BC772B" w:rsidRDefault="00280843" w:rsidP="00A2222B">
      <w:pPr>
        <w:pStyle w:val="Default"/>
        <w:rPr>
          <w:rFonts w:ascii="Calibri" w:hAnsi="Calibri"/>
        </w:rPr>
      </w:pPr>
      <w:r w:rsidRPr="00A2222B">
        <w:rPr>
          <w:rFonts w:asciiTheme="minorHAnsi" w:hAnsiTheme="minorHAnsi" w:cs="Arial"/>
          <w:bCs/>
        </w:rPr>
        <w:t>Where possible feedback</w:t>
      </w:r>
      <w:r w:rsidR="000A6267" w:rsidRPr="00A2222B">
        <w:rPr>
          <w:rFonts w:asciiTheme="minorHAnsi" w:hAnsiTheme="minorHAnsi" w:cs="Arial"/>
          <w:bCs/>
        </w:rPr>
        <w:t xml:space="preserve"> </w:t>
      </w:r>
      <w:r w:rsidR="00E82BD7" w:rsidRPr="00A2222B">
        <w:rPr>
          <w:rFonts w:asciiTheme="minorHAnsi" w:hAnsiTheme="minorHAnsi" w:cs="Arial"/>
          <w:bCs/>
        </w:rPr>
        <w:t>should</w:t>
      </w:r>
      <w:r w:rsidR="00A048D5" w:rsidRPr="00A2222B">
        <w:rPr>
          <w:rFonts w:asciiTheme="minorHAnsi" w:hAnsiTheme="minorHAnsi" w:cs="Arial"/>
          <w:bCs/>
        </w:rPr>
        <w:t xml:space="preserve"> </w:t>
      </w:r>
      <w:r w:rsidR="00E82BD7" w:rsidRPr="00A2222B">
        <w:rPr>
          <w:rFonts w:asciiTheme="minorHAnsi" w:hAnsiTheme="minorHAnsi" w:cs="Arial"/>
          <w:bCs/>
        </w:rPr>
        <w:t xml:space="preserve">be managed face to face with the </w:t>
      </w:r>
      <w:r w:rsidRPr="00A2222B">
        <w:rPr>
          <w:rFonts w:asciiTheme="minorHAnsi" w:hAnsiTheme="minorHAnsi" w:cs="Arial"/>
          <w:bCs/>
        </w:rPr>
        <w:t>consumer</w:t>
      </w:r>
      <w:r w:rsidR="00E82BD7" w:rsidRPr="00A2222B">
        <w:rPr>
          <w:rFonts w:asciiTheme="minorHAnsi" w:hAnsiTheme="minorHAnsi" w:cs="Arial"/>
          <w:bCs/>
        </w:rPr>
        <w:t xml:space="preserve"> at the point of </w:t>
      </w:r>
      <w:r w:rsidR="00371CA3" w:rsidRPr="00A2222B">
        <w:rPr>
          <w:rFonts w:asciiTheme="minorHAnsi" w:hAnsiTheme="minorHAnsi" w:cs="Arial"/>
          <w:bCs/>
        </w:rPr>
        <w:t>care</w:t>
      </w:r>
      <w:r w:rsidR="00E82BD7" w:rsidRPr="00A2222B">
        <w:rPr>
          <w:rFonts w:asciiTheme="minorHAnsi" w:hAnsiTheme="minorHAnsi" w:cs="Arial"/>
          <w:bCs/>
        </w:rPr>
        <w:t xml:space="preserve">. </w:t>
      </w:r>
      <w:r w:rsidR="00EA775A" w:rsidRPr="00A2222B">
        <w:rPr>
          <w:rFonts w:asciiTheme="minorHAnsi" w:hAnsiTheme="minorHAnsi" w:cs="Arial"/>
          <w:bCs/>
        </w:rPr>
        <w:t xml:space="preserve">Frontline staff are encouraged to notify CFET of any concerns and actions taken, in addition to documenting in </w:t>
      </w:r>
      <w:r w:rsidR="00CA403B">
        <w:rPr>
          <w:rFonts w:asciiTheme="minorHAnsi" w:hAnsiTheme="minorHAnsi" w:cs="Arial"/>
          <w:bCs/>
        </w:rPr>
        <w:t xml:space="preserve">the </w:t>
      </w:r>
      <w:r w:rsidR="00EA775A" w:rsidRPr="00A2222B">
        <w:rPr>
          <w:rFonts w:asciiTheme="minorHAnsi" w:hAnsiTheme="minorHAnsi" w:cs="Arial"/>
          <w:bCs/>
        </w:rPr>
        <w:t>patient</w:t>
      </w:r>
      <w:r w:rsidR="00F05E4E" w:rsidRPr="00A2222B">
        <w:rPr>
          <w:rFonts w:asciiTheme="minorHAnsi" w:hAnsiTheme="minorHAnsi" w:cs="Arial"/>
          <w:bCs/>
        </w:rPr>
        <w:t>’</w:t>
      </w:r>
      <w:r w:rsidR="00EA775A" w:rsidRPr="00A2222B">
        <w:rPr>
          <w:rFonts w:asciiTheme="minorHAnsi" w:hAnsiTheme="minorHAnsi" w:cs="Arial"/>
          <w:bCs/>
        </w:rPr>
        <w:t>s clinical notes.</w:t>
      </w:r>
      <w:r w:rsidR="00A2222B" w:rsidRPr="00A2222B">
        <w:rPr>
          <w:rFonts w:asciiTheme="minorHAnsi" w:hAnsiTheme="minorHAnsi" w:cs="Arial"/>
          <w:bCs/>
        </w:rPr>
        <w:t xml:space="preserve"> All</w:t>
      </w:r>
      <w:r w:rsidR="00A2222B" w:rsidRPr="00A2222B">
        <w:rPr>
          <w:rFonts w:asciiTheme="minorHAnsi" w:hAnsiTheme="minorHAnsi"/>
        </w:rPr>
        <w:t xml:space="preserve"> other feedback is kept separate from consumer clinical records</w:t>
      </w:r>
      <w:r w:rsidR="00A2222B">
        <w:rPr>
          <w:rFonts w:asciiTheme="minorHAnsi" w:hAnsiTheme="minorHAnsi"/>
        </w:rPr>
        <w:t xml:space="preserve"> to maintain privacy and </w:t>
      </w:r>
      <w:r w:rsidR="00A2222B" w:rsidRPr="00A2222B">
        <w:rPr>
          <w:rFonts w:asciiTheme="minorHAnsi" w:hAnsiTheme="minorHAnsi"/>
        </w:rPr>
        <w:t>confidentiality</w:t>
      </w:r>
      <w:r w:rsidR="00A2222B">
        <w:rPr>
          <w:rFonts w:asciiTheme="minorHAnsi" w:hAnsiTheme="minorHAnsi"/>
        </w:rPr>
        <w:t>.</w:t>
      </w:r>
      <w:r w:rsidR="00A2222B" w:rsidRPr="00BC772B">
        <w:rPr>
          <w:rFonts w:ascii="Calibri" w:hAnsi="Calibri"/>
        </w:rPr>
        <w:t xml:space="preserve">    </w:t>
      </w:r>
    </w:p>
    <w:p w14:paraId="0CD29669" w14:textId="6EEC986F" w:rsidR="00E82BD7" w:rsidRPr="00E82BD7" w:rsidRDefault="00E82BD7" w:rsidP="00E82BD7">
      <w:pPr>
        <w:rPr>
          <w:rFonts w:cs="Arial"/>
          <w:bCs/>
          <w:szCs w:val="24"/>
        </w:rPr>
      </w:pPr>
      <w:r w:rsidRPr="00E82BD7">
        <w:rPr>
          <w:rFonts w:cs="Arial"/>
          <w:bCs/>
          <w:szCs w:val="24"/>
        </w:rPr>
        <w:t xml:space="preserve"> </w:t>
      </w:r>
    </w:p>
    <w:p w14:paraId="05E0FCAF" w14:textId="77777777" w:rsidR="00E82BD7" w:rsidRDefault="00E82BD7" w:rsidP="00E82BD7">
      <w:pPr>
        <w:rPr>
          <w:rFonts w:cs="Arial"/>
          <w:bCs/>
          <w:szCs w:val="24"/>
        </w:rPr>
      </w:pPr>
      <w:r w:rsidRPr="00E82BD7">
        <w:rPr>
          <w:rFonts w:cs="Arial"/>
          <w:bCs/>
          <w:szCs w:val="24"/>
        </w:rPr>
        <w:t xml:space="preserve">When engaging with consumers about their concerns, staff </w:t>
      </w:r>
      <w:r w:rsidR="00336991">
        <w:rPr>
          <w:rFonts w:cs="Arial"/>
          <w:bCs/>
          <w:szCs w:val="24"/>
        </w:rPr>
        <w:t>should</w:t>
      </w:r>
      <w:r w:rsidRPr="00E82BD7">
        <w:rPr>
          <w:rFonts w:cs="Arial"/>
          <w:bCs/>
          <w:szCs w:val="24"/>
        </w:rPr>
        <w:t xml:space="preserve">: </w:t>
      </w:r>
    </w:p>
    <w:p w14:paraId="234A8471" w14:textId="1636CF71" w:rsidR="00E82BD7" w:rsidRDefault="00AE0601" w:rsidP="00BA7891">
      <w:pPr>
        <w:pStyle w:val="ListParagraph"/>
        <w:numPr>
          <w:ilvl w:val="0"/>
          <w:numId w:val="14"/>
        </w:numPr>
        <w:ind w:left="426" w:hanging="426"/>
        <w:rPr>
          <w:rFonts w:cs="Arial"/>
          <w:bCs/>
          <w:szCs w:val="24"/>
        </w:rPr>
      </w:pPr>
      <w:r>
        <w:rPr>
          <w:rFonts w:cs="Arial"/>
          <w:bCs/>
          <w:szCs w:val="24"/>
        </w:rPr>
        <w:t xml:space="preserve">use the </w:t>
      </w:r>
      <w:r w:rsidR="00E82BD7">
        <w:rPr>
          <w:rFonts w:cs="Arial"/>
          <w:bCs/>
          <w:szCs w:val="24"/>
        </w:rPr>
        <w:t xml:space="preserve">BLAST </w:t>
      </w:r>
      <w:r>
        <w:rPr>
          <w:rFonts w:cs="Arial"/>
          <w:bCs/>
          <w:szCs w:val="24"/>
        </w:rPr>
        <w:t xml:space="preserve">mnemonic </w:t>
      </w:r>
      <w:r w:rsidR="00E82BD7">
        <w:rPr>
          <w:rFonts w:cs="Arial"/>
          <w:bCs/>
          <w:szCs w:val="24"/>
        </w:rPr>
        <w:t>– Believe, Listen, Apologise, Solve and Thank</w:t>
      </w:r>
      <w:r w:rsidR="00EC2336">
        <w:rPr>
          <w:rFonts w:cs="Arial"/>
          <w:bCs/>
          <w:szCs w:val="24"/>
        </w:rPr>
        <w:t xml:space="preserve"> (</w:t>
      </w:r>
      <w:r w:rsidR="00EC2336" w:rsidRPr="002C6109">
        <w:rPr>
          <w:rFonts w:cs="Arial"/>
          <w:b/>
          <w:bCs/>
          <w:szCs w:val="24"/>
        </w:rPr>
        <w:t xml:space="preserve">see Attachment </w:t>
      </w:r>
      <w:r w:rsidR="006F39C7">
        <w:rPr>
          <w:rFonts w:cs="Arial"/>
          <w:b/>
          <w:bCs/>
          <w:szCs w:val="24"/>
        </w:rPr>
        <w:t>B</w:t>
      </w:r>
      <w:r w:rsidR="00EC2336">
        <w:rPr>
          <w:rFonts w:cs="Arial"/>
          <w:bCs/>
          <w:szCs w:val="24"/>
        </w:rPr>
        <w:t>)</w:t>
      </w:r>
      <w:r w:rsidR="00E82BD7">
        <w:rPr>
          <w:rFonts w:cs="Arial"/>
          <w:bCs/>
          <w:szCs w:val="24"/>
        </w:rPr>
        <w:t>;</w:t>
      </w:r>
    </w:p>
    <w:p w14:paraId="7CC7A5BC" w14:textId="46C34DBB" w:rsidR="00E82BD7" w:rsidRPr="00E82BD7" w:rsidRDefault="00E82BD7" w:rsidP="00BA7891">
      <w:pPr>
        <w:pStyle w:val="ListParagraph"/>
        <w:numPr>
          <w:ilvl w:val="0"/>
          <w:numId w:val="14"/>
        </w:numPr>
        <w:ind w:left="426" w:hanging="426"/>
        <w:rPr>
          <w:rFonts w:cs="Arial"/>
          <w:bCs/>
          <w:szCs w:val="24"/>
        </w:rPr>
      </w:pPr>
      <w:r w:rsidRPr="00E82BD7">
        <w:rPr>
          <w:rFonts w:cs="Arial"/>
          <w:bCs/>
          <w:szCs w:val="24"/>
        </w:rPr>
        <w:t xml:space="preserve">listen to the </w:t>
      </w:r>
      <w:r w:rsidR="000533E1">
        <w:rPr>
          <w:rFonts w:cs="Arial"/>
          <w:bCs/>
          <w:szCs w:val="24"/>
        </w:rPr>
        <w:t>consumer</w:t>
      </w:r>
      <w:r w:rsidRPr="00E82BD7">
        <w:rPr>
          <w:rFonts w:cs="Arial"/>
          <w:bCs/>
          <w:szCs w:val="24"/>
        </w:rPr>
        <w:t xml:space="preserve"> </w:t>
      </w:r>
      <w:r w:rsidR="0093779A">
        <w:rPr>
          <w:rFonts w:cs="Arial"/>
          <w:bCs/>
          <w:szCs w:val="24"/>
        </w:rPr>
        <w:t>with</w:t>
      </w:r>
      <w:r w:rsidRPr="00E82BD7">
        <w:rPr>
          <w:rFonts w:cs="Arial"/>
          <w:bCs/>
          <w:szCs w:val="24"/>
        </w:rPr>
        <w:t xml:space="preserve"> empathy; </w:t>
      </w:r>
    </w:p>
    <w:p w14:paraId="122E1077" w14:textId="4B3A10C2" w:rsidR="00E82BD7" w:rsidRPr="00E82BD7" w:rsidRDefault="00E82BD7" w:rsidP="00BA7891">
      <w:pPr>
        <w:pStyle w:val="ListParagraph"/>
        <w:numPr>
          <w:ilvl w:val="0"/>
          <w:numId w:val="14"/>
        </w:numPr>
        <w:ind w:left="426" w:hanging="426"/>
        <w:rPr>
          <w:rFonts w:cs="Arial"/>
          <w:bCs/>
          <w:szCs w:val="24"/>
        </w:rPr>
      </w:pPr>
      <w:r w:rsidRPr="00E82BD7">
        <w:rPr>
          <w:rFonts w:cs="Arial"/>
          <w:bCs/>
          <w:szCs w:val="24"/>
        </w:rPr>
        <w:t xml:space="preserve">attempt to identify the problem and </w:t>
      </w:r>
      <w:r>
        <w:rPr>
          <w:rFonts w:cs="Arial"/>
          <w:bCs/>
          <w:szCs w:val="24"/>
        </w:rPr>
        <w:t xml:space="preserve">what outcome the </w:t>
      </w:r>
      <w:r w:rsidR="000533E1">
        <w:rPr>
          <w:rFonts w:cs="Arial"/>
          <w:bCs/>
          <w:szCs w:val="24"/>
        </w:rPr>
        <w:t xml:space="preserve">consumer </w:t>
      </w:r>
      <w:r>
        <w:rPr>
          <w:rFonts w:cs="Arial"/>
          <w:bCs/>
          <w:szCs w:val="24"/>
        </w:rPr>
        <w:t>would like</w:t>
      </w:r>
      <w:r w:rsidRPr="00E82BD7">
        <w:rPr>
          <w:rFonts w:cs="Arial"/>
          <w:bCs/>
          <w:szCs w:val="24"/>
        </w:rPr>
        <w:t xml:space="preserve">; </w:t>
      </w:r>
    </w:p>
    <w:p w14:paraId="0C3A5FC1" w14:textId="77777777" w:rsidR="00E82BD7" w:rsidRDefault="00E82BD7" w:rsidP="00BA7891">
      <w:pPr>
        <w:pStyle w:val="ListParagraph"/>
        <w:numPr>
          <w:ilvl w:val="0"/>
          <w:numId w:val="14"/>
        </w:numPr>
        <w:ind w:left="426" w:hanging="426"/>
        <w:rPr>
          <w:rFonts w:cs="Arial"/>
          <w:bCs/>
          <w:szCs w:val="24"/>
        </w:rPr>
      </w:pPr>
      <w:r w:rsidRPr="00E82BD7">
        <w:rPr>
          <w:rFonts w:cs="Arial"/>
          <w:bCs/>
          <w:szCs w:val="24"/>
        </w:rPr>
        <w:t>provide</w:t>
      </w:r>
      <w:r>
        <w:rPr>
          <w:rFonts w:cs="Arial"/>
          <w:bCs/>
          <w:szCs w:val="24"/>
        </w:rPr>
        <w:t xml:space="preserve"> factual</w:t>
      </w:r>
      <w:r w:rsidRPr="00E82BD7">
        <w:rPr>
          <w:rFonts w:cs="Arial"/>
          <w:bCs/>
          <w:szCs w:val="24"/>
        </w:rPr>
        <w:t xml:space="preserve"> information</w:t>
      </w:r>
      <w:r>
        <w:rPr>
          <w:rFonts w:cs="Arial"/>
          <w:bCs/>
          <w:szCs w:val="24"/>
        </w:rPr>
        <w:t xml:space="preserve"> in relation to the concerns;</w:t>
      </w:r>
    </w:p>
    <w:p w14:paraId="36781D45" w14:textId="77777777" w:rsidR="00EC2336" w:rsidRPr="00EC2336" w:rsidRDefault="6AE9BF9E" w:rsidP="00BA7891">
      <w:pPr>
        <w:numPr>
          <w:ilvl w:val="0"/>
          <w:numId w:val="14"/>
        </w:numPr>
        <w:shd w:val="clear" w:color="auto" w:fill="FFFFFF" w:themeFill="background1"/>
        <w:spacing w:before="100" w:beforeAutospacing="1" w:after="100" w:afterAutospacing="1"/>
        <w:ind w:left="426" w:hanging="426"/>
        <w:rPr>
          <w:rFonts w:ascii="OpenSans" w:hAnsi="OpenSans" w:cs="Segoe UI"/>
          <w:color w:val="313131"/>
          <w:lang w:val="en" w:eastAsia="en-AU"/>
        </w:rPr>
      </w:pPr>
      <w:r w:rsidRPr="6AE9BF9E">
        <w:rPr>
          <w:rFonts w:asciiTheme="minorHAnsi" w:eastAsiaTheme="minorEastAsia" w:hAnsiTheme="minorHAnsi" w:cstheme="minorBidi"/>
          <w:color w:val="313131"/>
          <w:lang w:val="en" w:eastAsia="en-AU"/>
        </w:rPr>
        <w:t>take immediate action if required;</w:t>
      </w:r>
    </w:p>
    <w:p w14:paraId="3907B5B6" w14:textId="008DFDAE" w:rsidR="00E82BD7" w:rsidRPr="00E82BD7" w:rsidRDefault="00E82BD7" w:rsidP="00BA7891">
      <w:pPr>
        <w:pStyle w:val="ListParagraph"/>
        <w:numPr>
          <w:ilvl w:val="0"/>
          <w:numId w:val="14"/>
        </w:numPr>
        <w:ind w:left="426" w:hanging="426"/>
        <w:rPr>
          <w:rFonts w:cs="Arial"/>
          <w:bCs/>
          <w:szCs w:val="24"/>
        </w:rPr>
      </w:pPr>
      <w:r w:rsidRPr="00E82BD7">
        <w:rPr>
          <w:rFonts w:cs="Arial"/>
          <w:bCs/>
          <w:szCs w:val="24"/>
        </w:rPr>
        <w:t xml:space="preserve">identify and offer solutions that are acceptable to the </w:t>
      </w:r>
      <w:r w:rsidR="000533E1">
        <w:rPr>
          <w:rFonts w:cs="Arial"/>
          <w:bCs/>
          <w:szCs w:val="24"/>
        </w:rPr>
        <w:t>consumer</w:t>
      </w:r>
      <w:r>
        <w:rPr>
          <w:rFonts w:cs="Arial"/>
          <w:bCs/>
          <w:szCs w:val="24"/>
        </w:rPr>
        <w:t xml:space="preserve"> and within the staff member</w:t>
      </w:r>
      <w:r w:rsidR="008E0EB6">
        <w:rPr>
          <w:rFonts w:cs="Arial"/>
          <w:bCs/>
          <w:szCs w:val="24"/>
        </w:rPr>
        <w:t>’</w:t>
      </w:r>
      <w:r>
        <w:rPr>
          <w:rFonts w:cs="Arial"/>
          <w:bCs/>
          <w:szCs w:val="24"/>
        </w:rPr>
        <w:t>s scope of practice</w:t>
      </w:r>
      <w:r w:rsidRPr="00E82BD7">
        <w:rPr>
          <w:rFonts w:cs="Arial"/>
          <w:bCs/>
          <w:szCs w:val="24"/>
        </w:rPr>
        <w:t xml:space="preserve">; </w:t>
      </w:r>
    </w:p>
    <w:p w14:paraId="77D2D231" w14:textId="77777777" w:rsidR="00E82BD7" w:rsidRPr="00E82BD7" w:rsidRDefault="00E82BD7" w:rsidP="00BA7891">
      <w:pPr>
        <w:pStyle w:val="ListParagraph"/>
        <w:numPr>
          <w:ilvl w:val="0"/>
          <w:numId w:val="14"/>
        </w:numPr>
        <w:ind w:left="426" w:hanging="426"/>
        <w:rPr>
          <w:rFonts w:cs="Arial"/>
          <w:bCs/>
          <w:szCs w:val="24"/>
        </w:rPr>
      </w:pPr>
      <w:r w:rsidRPr="00E82BD7">
        <w:rPr>
          <w:rFonts w:cs="Arial"/>
          <w:bCs/>
          <w:szCs w:val="24"/>
        </w:rPr>
        <w:t xml:space="preserve">confirm with the consumer they are satisfied, and if not, escalate the matter to a higher authority; </w:t>
      </w:r>
    </w:p>
    <w:p w14:paraId="6DD6A227" w14:textId="76927F8A" w:rsidR="00E82BD7" w:rsidRPr="00E82BD7" w:rsidRDefault="00E82BD7" w:rsidP="00BA7891">
      <w:pPr>
        <w:pStyle w:val="ListParagraph"/>
        <w:numPr>
          <w:ilvl w:val="0"/>
          <w:numId w:val="14"/>
        </w:numPr>
        <w:ind w:left="426" w:hanging="426"/>
        <w:rPr>
          <w:rFonts w:cs="Arial"/>
          <w:bCs/>
          <w:szCs w:val="24"/>
        </w:rPr>
      </w:pPr>
      <w:r w:rsidRPr="00E82BD7">
        <w:rPr>
          <w:rFonts w:cs="Arial"/>
          <w:bCs/>
          <w:szCs w:val="24"/>
        </w:rPr>
        <w:t xml:space="preserve">if the </w:t>
      </w:r>
      <w:r w:rsidR="000A6267">
        <w:rPr>
          <w:rFonts w:cs="Arial"/>
          <w:bCs/>
          <w:szCs w:val="24"/>
        </w:rPr>
        <w:t>feedback</w:t>
      </w:r>
      <w:r w:rsidR="000A6267" w:rsidRPr="00E82BD7">
        <w:rPr>
          <w:rFonts w:cs="Arial"/>
          <w:bCs/>
          <w:szCs w:val="24"/>
        </w:rPr>
        <w:t xml:space="preserve"> </w:t>
      </w:r>
      <w:r w:rsidRPr="00E82BD7">
        <w:rPr>
          <w:rFonts w:cs="Arial"/>
          <w:bCs/>
          <w:szCs w:val="24"/>
        </w:rPr>
        <w:t xml:space="preserve">relates to another area, assist the </w:t>
      </w:r>
      <w:r w:rsidR="000533E1">
        <w:rPr>
          <w:rFonts w:cs="Arial"/>
          <w:bCs/>
          <w:szCs w:val="24"/>
        </w:rPr>
        <w:t>consumer</w:t>
      </w:r>
      <w:r w:rsidRPr="00E82BD7">
        <w:rPr>
          <w:rFonts w:cs="Arial"/>
          <w:bCs/>
          <w:szCs w:val="24"/>
        </w:rPr>
        <w:t xml:space="preserve"> to engage with the area, or put them in contact with CFET for assistance; </w:t>
      </w:r>
    </w:p>
    <w:p w14:paraId="5E1791DA" w14:textId="59E0D5EF" w:rsidR="00E82BD7" w:rsidRDefault="00E82BD7" w:rsidP="00BA7891">
      <w:pPr>
        <w:pStyle w:val="ListParagraph"/>
        <w:numPr>
          <w:ilvl w:val="0"/>
          <w:numId w:val="14"/>
        </w:numPr>
        <w:ind w:left="426" w:hanging="426"/>
        <w:rPr>
          <w:rFonts w:cs="Arial"/>
          <w:bCs/>
          <w:szCs w:val="24"/>
        </w:rPr>
      </w:pPr>
      <w:r w:rsidRPr="00E82BD7">
        <w:rPr>
          <w:rFonts w:cs="Arial"/>
          <w:bCs/>
          <w:szCs w:val="24"/>
        </w:rPr>
        <w:lastRenderedPageBreak/>
        <w:t xml:space="preserve">forward documentation of </w:t>
      </w:r>
      <w:r w:rsidR="000A6267">
        <w:rPr>
          <w:rFonts w:cs="Arial"/>
          <w:bCs/>
          <w:szCs w:val="24"/>
        </w:rPr>
        <w:t>feedback</w:t>
      </w:r>
      <w:r w:rsidRPr="00E82BD7">
        <w:rPr>
          <w:rFonts w:cs="Arial"/>
          <w:bCs/>
          <w:szCs w:val="24"/>
        </w:rPr>
        <w:t xml:space="preserve">, actions and outcomes to CFET to be recorded in </w:t>
      </w:r>
      <w:r w:rsidR="008A6FD0">
        <w:rPr>
          <w:rFonts w:cs="Arial"/>
          <w:bCs/>
          <w:szCs w:val="24"/>
        </w:rPr>
        <w:t xml:space="preserve">the feedback module of </w:t>
      </w:r>
      <w:r w:rsidRPr="00E82BD7">
        <w:rPr>
          <w:rFonts w:cs="Arial"/>
          <w:bCs/>
          <w:szCs w:val="24"/>
        </w:rPr>
        <w:t>Riskman</w:t>
      </w:r>
      <w:r w:rsidR="00146B15">
        <w:rPr>
          <w:rFonts w:cs="Arial"/>
          <w:bCs/>
          <w:szCs w:val="24"/>
        </w:rPr>
        <w:t xml:space="preserve">; </w:t>
      </w:r>
      <w:r w:rsidR="0011183E">
        <w:rPr>
          <w:rFonts w:cs="Arial"/>
          <w:bCs/>
          <w:szCs w:val="24"/>
        </w:rPr>
        <w:t>and</w:t>
      </w:r>
    </w:p>
    <w:p w14:paraId="49433063" w14:textId="77777777" w:rsidR="00E82BD7" w:rsidRPr="00E82BD7" w:rsidRDefault="00146B15" w:rsidP="00BA7891">
      <w:pPr>
        <w:pStyle w:val="ListParagraph"/>
        <w:numPr>
          <w:ilvl w:val="0"/>
          <w:numId w:val="14"/>
        </w:numPr>
        <w:ind w:left="426" w:hanging="426"/>
        <w:rPr>
          <w:rFonts w:cs="Arial"/>
          <w:bCs/>
          <w:szCs w:val="24"/>
        </w:rPr>
      </w:pPr>
      <w:r>
        <w:rPr>
          <w:rFonts w:cs="Arial"/>
          <w:bCs/>
          <w:szCs w:val="24"/>
        </w:rPr>
        <w:t xml:space="preserve">participate in </w:t>
      </w:r>
      <w:r w:rsidR="00946DED">
        <w:rPr>
          <w:rFonts w:cs="Arial"/>
          <w:bCs/>
          <w:szCs w:val="24"/>
        </w:rPr>
        <w:t>o</w:t>
      </w:r>
      <w:r>
        <w:rPr>
          <w:rFonts w:cs="Arial"/>
          <w:bCs/>
          <w:szCs w:val="24"/>
        </w:rPr>
        <w:t xml:space="preserve">pen </w:t>
      </w:r>
      <w:r w:rsidR="00946DED">
        <w:rPr>
          <w:rFonts w:cs="Arial"/>
          <w:bCs/>
          <w:szCs w:val="24"/>
        </w:rPr>
        <w:t>d</w:t>
      </w:r>
      <w:r>
        <w:rPr>
          <w:rFonts w:cs="Arial"/>
          <w:bCs/>
          <w:szCs w:val="24"/>
        </w:rPr>
        <w:t xml:space="preserve">isclosure, either informal or formal, as soon as possible once an error has been identified </w:t>
      </w:r>
      <w:r w:rsidR="00E82BD7" w:rsidRPr="00E82BD7">
        <w:rPr>
          <w:rFonts w:cs="Arial"/>
          <w:bCs/>
          <w:szCs w:val="24"/>
        </w:rPr>
        <w:t>(refer to CHS Open Disclosure Procedure)</w:t>
      </w:r>
      <w:r>
        <w:rPr>
          <w:rFonts w:cs="Arial"/>
          <w:bCs/>
          <w:szCs w:val="24"/>
        </w:rPr>
        <w:t>.</w:t>
      </w:r>
    </w:p>
    <w:p w14:paraId="31A417CA" w14:textId="77777777" w:rsidR="00EC2336" w:rsidRDefault="00EC2336" w:rsidP="00EC2336">
      <w:pPr>
        <w:rPr>
          <w:rFonts w:cs="Arial"/>
          <w:bCs/>
          <w:szCs w:val="24"/>
        </w:rPr>
      </w:pPr>
    </w:p>
    <w:p w14:paraId="7F316158" w14:textId="00106721" w:rsidR="00EC2336" w:rsidRPr="00E82BD7" w:rsidRDefault="00EC2336" w:rsidP="00EC2336">
      <w:pPr>
        <w:rPr>
          <w:rFonts w:cs="Arial"/>
          <w:bCs/>
          <w:szCs w:val="24"/>
        </w:rPr>
      </w:pPr>
      <w:r w:rsidRPr="00E82BD7">
        <w:rPr>
          <w:rFonts w:cs="Arial"/>
          <w:bCs/>
          <w:szCs w:val="24"/>
        </w:rPr>
        <w:t xml:space="preserve">When staff are engaging with another person on behalf of a </w:t>
      </w:r>
      <w:r>
        <w:rPr>
          <w:rFonts w:cs="Arial"/>
          <w:bCs/>
          <w:szCs w:val="24"/>
        </w:rPr>
        <w:t>consumer</w:t>
      </w:r>
      <w:r w:rsidRPr="00E82BD7">
        <w:rPr>
          <w:rFonts w:cs="Arial"/>
          <w:bCs/>
          <w:szCs w:val="24"/>
        </w:rPr>
        <w:t xml:space="preserve">, they are to observe the usual </w:t>
      </w:r>
      <w:r>
        <w:rPr>
          <w:rFonts w:cs="Arial"/>
          <w:bCs/>
          <w:szCs w:val="24"/>
        </w:rPr>
        <w:t>consumer</w:t>
      </w:r>
      <w:r w:rsidRPr="00E82BD7">
        <w:rPr>
          <w:rFonts w:cs="Arial"/>
          <w:bCs/>
          <w:szCs w:val="24"/>
        </w:rPr>
        <w:t xml:space="preserve"> confidentiality requirements, ensuring that they have the permission of </w:t>
      </w:r>
      <w:r>
        <w:rPr>
          <w:rFonts w:cs="Arial"/>
          <w:bCs/>
          <w:szCs w:val="24"/>
        </w:rPr>
        <w:t>consumers with decision making capacity</w:t>
      </w:r>
      <w:r w:rsidRPr="00E82BD7">
        <w:rPr>
          <w:rFonts w:cs="Arial"/>
          <w:bCs/>
          <w:szCs w:val="24"/>
        </w:rPr>
        <w:t xml:space="preserve"> to discuss their </w:t>
      </w:r>
      <w:r w:rsidR="008342FD">
        <w:rPr>
          <w:rFonts w:cs="Arial"/>
          <w:bCs/>
          <w:szCs w:val="24"/>
        </w:rPr>
        <w:t xml:space="preserve">personal health </w:t>
      </w:r>
      <w:r w:rsidRPr="00E82BD7">
        <w:rPr>
          <w:rFonts w:cs="Arial"/>
          <w:bCs/>
          <w:szCs w:val="24"/>
        </w:rPr>
        <w:t xml:space="preserve">information with </w:t>
      </w:r>
      <w:r>
        <w:rPr>
          <w:rFonts w:cs="Arial"/>
          <w:bCs/>
          <w:szCs w:val="24"/>
        </w:rPr>
        <w:t>another identified</w:t>
      </w:r>
      <w:r w:rsidRPr="00E82BD7">
        <w:rPr>
          <w:rFonts w:cs="Arial"/>
          <w:bCs/>
          <w:szCs w:val="24"/>
        </w:rPr>
        <w:t xml:space="preserve"> person.</w:t>
      </w:r>
      <w:r w:rsidR="00B0509B">
        <w:rPr>
          <w:rFonts w:cs="Arial"/>
          <w:bCs/>
          <w:szCs w:val="24"/>
        </w:rPr>
        <w:t xml:space="preserve"> Where the consumer does not have decision making capacity, permission must be obtained from the consumer’s legal guardian or substitute decision maker. Refer to Confidentiality of Consumers – Release of Information section below. </w:t>
      </w:r>
      <w:r w:rsidRPr="00E82BD7">
        <w:rPr>
          <w:rFonts w:cs="Arial"/>
          <w:bCs/>
          <w:szCs w:val="24"/>
        </w:rPr>
        <w:t xml:space="preserve"> </w:t>
      </w:r>
    </w:p>
    <w:p w14:paraId="24705951" w14:textId="77777777" w:rsidR="00EC2336" w:rsidRDefault="00EC2336" w:rsidP="00E82BD7">
      <w:pPr>
        <w:rPr>
          <w:rFonts w:cs="Arial"/>
          <w:bCs/>
          <w:szCs w:val="24"/>
        </w:rPr>
      </w:pPr>
    </w:p>
    <w:p w14:paraId="051F4515" w14:textId="11464D94" w:rsidR="007B6904" w:rsidRDefault="00E53B62" w:rsidP="00E82BD7">
      <w:pPr>
        <w:rPr>
          <w:rFonts w:cs="Arial"/>
          <w:bCs/>
          <w:szCs w:val="24"/>
        </w:rPr>
      </w:pPr>
      <w:r>
        <w:rPr>
          <w:rFonts w:cs="Arial"/>
          <w:bCs/>
          <w:szCs w:val="24"/>
        </w:rPr>
        <w:t>W</w:t>
      </w:r>
      <w:r w:rsidR="00E82BD7" w:rsidRPr="00E82BD7">
        <w:rPr>
          <w:rFonts w:cs="Arial"/>
          <w:bCs/>
          <w:szCs w:val="24"/>
        </w:rPr>
        <w:t>here</w:t>
      </w:r>
      <w:r>
        <w:rPr>
          <w:rFonts w:cs="Arial"/>
          <w:bCs/>
          <w:szCs w:val="24"/>
        </w:rPr>
        <w:t xml:space="preserve"> staff</w:t>
      </w:r>
      <w:r w:rsidR="00E82BD7" w:rsidRPr="00E82BD7">
        <w:rPr>
          <w:rFonts w:cs="Arial"/>
          <w:bCs/>
          <w:szCs w:val="24"/>
        </w:rPr>
        <w:t xml:space="preserve"> are unable to quickly resolve </w:t>
      </w:r>
      <w:r w:rsidR="000A6267">
        <w:rPr>
          <w:rFonts w:cs="Arial"/>
          <w:bCs/>
          <w:szCs w:val="24"/>
        </w:rPr>
        <w:t>feedback</w:t>
      </w:r>
      <w:r w:rsidR="00E82BD7" w:rsidRPr="00E82BD7">
        <w:rPr>
          <w:rFonts w:cs="Arial"/>
          <w:bCs/>
          <w:szCs w:val="24"/>
        </w:rPr>
        <w:t>, they should involve their immediate supervisor promptly, to assist in investigation and resolution of the issue.</w:t>
      </w:r>
      <w:r w:rsidR="00280843">
        <w:rPr>
          <w:rFonts w:cs="Arial"/>
          <w:bCs/>
          <w:szCs w:val="24"/>
        </w:rPr>
        <w:t xml:space="preserve"> The consumer should also be provided </w:t>
      </w:r>
      <w:r w:rsidR="00CA403B">
        <w:rPr>
          <w:rFonts w:cs="Arial"/>
          <w:bCs/>
          <w:szCs w:val="24"/>
        </w:rPr>
        <w:t xml:space="preserve">with </w:t>
      </w:r>
      <w:r w:rsidR="00280843">
        <w:rPr>
          <w:rFonts w:cs="Arial"/>
          <w:bCs/>
          <w:szCs w:val="24"/>
        </w:rPr>
        <w:t>information on how to provide feedback through the Consumer Feedback and Engagement Team (CFET).</w:t>
      </w:r>
    </w:p>
    <w:p w14:paraId="3E5BB07E" w14:textId="5E8EAA7D" w:rsidR="00B0509B" w:rsidRDefault="00B0509B" w:rsidP="00E82BD7">
      <w:pPr>
        <w:rPr>
          <w:rFonts w:cs="Arial"/>
          <w:bCs/>
          <w:szCs w:val="24"/>
        </w:rPr>
      </w:pPr>
    </w:p>
    <w:p w14:paraId="6CDC1E8B" w14:textId="3C3C8753" w:rsidR="00B0509B" w:rsidRPr="00B0509B" w:rsidRDefault="00B0509B" w:rsidP="00B0509B">
      <w:pPr>
        <w:rPr>
          <w:b/>
          <w:bCs/>
          <w:sz w:val="22"/>
        </w:rPr>
      </w:pPr>
      <w:r w:rsidRPr="00B0509B">
        <w:rPr>
          <w:b/>
          <w:bCs/>
        </w:rPr>
        <w:t>Consumers Seeking Compensation</w:t>
      </w:r>
    </w:p>
    <w:p w14:paraId="538CA305" w14:textId="231DFE51" w:rsidR="00B0509B" w:rsidRDefault="00B0509B" w:rsidP="00B0509B">
      <w:pPr>
        <w:rPr>
          <w:rFonts w:ascii="Times New Roman" w:hAnsi="Times New Roman"/>
          <w:szCs w:val="24"/>
          <w:lang w:eastAsia="en-AU"/>
        </w:rPr>
      </w:pPr>
      <w:r>
        <w:t xml:space="preserve">In some circumstances, compensation may be appropriate in resolving a complaint about health services.  It is critical to seek legal advice early in the complaint process where compensation is requested by the consumer or CHS form’s a view that a legal claim may be made in the future.   No monetary offers can be made until the ACT Government Solicitor’s Office </w:t>
      </w:r>
      <w:r w:rsidRPr="001E118E">
        <w:t xml:space="preserve">has recommended settlement on the basis of legal principle and practice requiring the existence of at least a meaningful prospect of liability being established.  </w:t>
      </w:r>
      <w:r w:rsidR="006F39C7">
        <w:t xml:space="preserve">Refer to </w:t>
      </w:r>
      <w:r w:rsidR="006F39C7">
        <w:rPr>
          <w:b/>
          <w:bCs/>
        </w:rPr>
        <w:t>A</w:t>
      </w:r>
      <w:r w:rsidR="006F39C7" w:rsidRPr="006F39C7">
        <w:rPr>
          <w:b/>
          <w:bCs/>
        </w:rPr>
        <w:t>ttachment</w:t>
      </w:r>
      <w:r w:rsidR="006F39C7">
        <w:rPr>
          <w:b/>
          <w:bCs/>
        </w:rPr>
        <w:t>s</w:t>
      </w:r>
      <w:r w:rsidR="006F39C7" w:rsidRPr="006F39C7">
        <w:rPr>
          <w:b/>
          <w:bCs/>
        </w:rPr>
        <w:t xml:space="preserve"> </w:t>
      </w:r>
      <w:r w:rsidR="006F39C7">
        <w:rPr>
          <w:b/>
          <w:bCs/>
        </w:rPr>
        <w:t xml:space="preserve">B </w:t>
      </w:r>
      <w:r w:rsidR="006F39C7">
        <w:t xml:space="preserve">and </w:t>
      </w:r>
      <w:r w:rsidR="006F39C7">
        <w:rPr>
          <w:b/>
          <w:bCs/>
        </w:rPr>
        <w:t xml:space="preserve">D </w:t>
      </w:r>
      <w:r w:rsidR="006F39C7">
        <w:t xml:space="preserve">for an overview of the feedback management process for consumers seeking compensation. </w:t>
      </w:r>
      <w:r w:rsidRPr="001E118E">
        <w:t xml:space="preserve">Please refer to </w:t>
      </w:r>
      <w:r w:rsidRPr="001E118E">
        <w:rPr>
          <w:b/>
          <w:bCs/>
        </w:rPr>
        <w:t>Consumers pursuing Compensation through Health Care Complaints procedure</w:t>
      </w:r>
      <w:r w:rsidRPr="001E118E">
        <w:t xml:space="preserve"> for more information and advice.</w:t>
      </w:r>
    </w:p>
    <w:p w14:paraId="222F59A6" w14:textId="77777777" w:rsidR="00B0509B" w:rsidRPr="00E82BD7" w:rsidRDefault="00B0509B" w:rsidP="00E82BD7">
      <w:pPr>
        <w:rPr>
          <w:rFonts w:cs="Arial"/>
          <w:bCs/>
          <w:szCs w:val="24"/>
        </w:rPr>
      </w:pPr>
    </w:p>
    <w:p w14:paraId="1BA9E324" w14:textId="77777777" w:rsidR="007B6904" w:rsidRDefault="00BB0883" w:rsidP="007B6904">
      <w:pPr>
        <w:jc w:val="right"/>
        <w:rPr>
          <w:rFonts w:cs="Arial"/>
          <w:b/>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5F7B8B82"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BC772B" w:rsidRPr="00CD1C0E" w14:paraId="24EBC346" w14:textId="77777777" w:rsidTr="009A519B">
        <w:trPr>
          <w:cantSplit/>
          <w:trHeight w:val="285"/>
        </w:trPr>
        <w:tc>
          <w:tcPr>
            <w:tcW w:w="9158" w:type="dxa"/>
            <w:shd w:val="clear" w:color="auto" w:fill="A6A6A6" w:themeFill="background1" w:themeFillShade="A6"/>
          </w:tcPr>
          <w:p w14:paraId="21A3D33E" w14:textId="77777777" w:rsidR="00BC772B" w:rsidRPr="00CD1C0E" w:rsidRDefault="00BC772B" w:rsidP="009A519B">
            <w:pPr>
              <w:pStyle w:val="Heading1"/>
            </w:pPr>
            <w:bookmarkStart w:id="26" w:name="_Toc48721818"/>
            <w:r>
              <w:t xml:space="preserve">Section 4 </w:t>
            </w:r>
            <w:r w:rsidR="00F249FF">
              <w:t>–</w:t>
            </w:r>
            <w:r>
              <w:t xml:space="preserve"> </w:t>
            </w:r>
            <w:r w:rsidR="00F249FF">
              <w:t>Responding to feedback</w:t>
            </w:r>
            <w:bookmarkEnd w:id="26"/>
          </w:p>
        </w:tc>
      </w:tr>
    </w:tbl>
    <w:p w14:paraId="03AF0E6E" w14:textId="77777777" w:rsidR="00BC772B" w:rsidRPr="00BC772B" w:rsidRDefault="00BC772B" w:rsidP="00BC772B">
      <w:pPr>
        <w:pStyle w:val="Default"/>
        <w:rPr>
          <w:rFonts w:ascii="Calibri" w:hAnsi="Calibri"/>
        </w:rPr>
      </w:pPr>
    </w:p>
    <w:p w14:paraId="6DC935B3" w14:textId="15228974" w:rsidR="004078A8" w:rsidRDefault="00BC772B" w:rsidP="00BC772B">
      <w:pPr>
        <w:pStyle w:val="Default"/>
        <w:rPr>
          <w:rFonts w:ascii="Calibri" w:hAnsi="Calibri"/>
        </w:rPr>
      </w:pPr>
      <w:r w:rsidRPr="00BC772B">
        <w:rPr>
          <w:rFonts w:ascii="Calibri" w:hAnsi="Calibri"/>
        </w:rPr>
        <w:t xml:space="preserve">A diagram of the feedback process is provided at </w:t>
      </w:r>
      <w:r w:rsidRPr="00515DD2">
        <w:rPr>
          <w:rFonts w:ascii="Calibri" w:hAnsi="Calibri"/>
          <w:b/>
          <w:bCs/>
        </w:rPr>
        <w:t xml:space="preserve">Attachment </w:t>
      </w:r>
      <w:r w:rsidR="006F39C7">
        <w:rPr>
          <w:rFonts w:ascii="Calibri" w:hAnsi="Calibri"/>
          <w:b/>
          <w:bCs/>
        </w:rPr>
        <w:t>A</w:t>
      </w:r>
      <w:r w:rsidRPr="00BC772B">
        <w:rPr>
          <w:rFonts w:ascii="Calibri" w:hAnsi="Calibri"/>
        </w:rPr>
        <w:t xml:space="preserve">. </w:t>
      </w:r>
    </w:p>
    <w:p w14:paraId="5B1E0684" w14:textId="77777777" w:rsidR="004078A8" w:rsidRPr="00BC772B" w:rsidRDefault="004078A8" w:rsidP="00BC772B">
      <w:pPr>
        <w:pStyle w:val="Default"/>
        <w:rPr>
          <w:rFonts w:ascii="Calibri" w:hAnsi="Calibri"/>
        </w:rPr>
      </w:pPr>
    </w:p>
    <w:p w14:paraId="29ECE4C6" w14:textId="7944B2C0" w:rsidR="00EC1EE3" w:rsidRDefault="00F249FF" w:rsidP="00012B77">
      <w:pPr>
        <w:pStyle w:val="Default"/>
        <w:rPr>
          <w:rFonts w:ascii="Calibri" w:hAnsi="Calibri"/>
        </w:rPr>
      </w:pPr>
      <w:r>
        <w:rPr>
          <w:rFonts w:ascii="Calibri" w:hAnsi="Calibri"/>
        </w:rPr>
        <w:t>Formal</w:t>
      </w:r>
      <w:r w:rsidR="00BC772B" w:rsidRPr="00BC772B">
        <w:rPr>
          <w:rFonts w:ascii="Calibri" w:hAnsi="Calibri"/>
        </w:rPr>
        <w:t xml:space="preserve"> </w:t>
      </w:r>
      <w:r w:rsidR="008A107F">
        <w:rPr>
          <w:rFonts w:ascii="Calibri" w:hAnsi="Calibri"/>
        </w:rPr>
        <w:t>feedback is</w:t>
      </w:r>
      <w:r w:rsidR="00BC772B" w:rsidRPr="00BC772B">
        <w:rPr>
          <w:rFonts w:ascii="Calibri" w:hAnsi="Calibri"/>
        </w:rPr>
        <w:t xml:space="preserve"> allocated </w:t>
      </w:r>
      <w:r w:rsidR="00280843">
        <w:rPr>
          <w:rFonts w:ascii="Calibri" w:hAnsi="Calibri"/>
        </w:rPr>
        <w:t xml:space="preserve">by CFET </w:t>
      </w:r>
      <w:r w:rsidR="00BC772B" w:rsidRPr="00BC772B">
        <w:rPr>
          <w:rFonts w:ascii="Calibri" w:hAnsi="Calibri"/>
        </w:rPr>
        <w:t>to the office of the most appropriate Executive Director (ED)</w:t>
      </w:r>
      <w:r w:rsidR="00070166">
        <w:rPr>
          <w:rFonts w:ascii="Calibri" w:hAnsi="Calibri"/>
        </w:rPr>
        <w:t xml:space="preserve">, Executive Group Manager (EGM) or </w:t>
      </w:r>
      <w:r w:rsidR="00515DD2">
        <w:rPr>
          <w:rFonts w:ascii="Calibri" w:hAnsi="Calibri"/>
        </w:rPr>
        <w:t>the Chief Operating Officer (COO)</w:t>
      </w:r>
      <w:r w:rsidR="00BC772B" w:rsidRPr="00BC772B">
        <w:rPr>
          <w:rFonts w:ascii="Calibri" w:hAnsi="Calibri"/>
        </w:rPr>
        <w:t xml:space="preserve">, to </w:t>
      </w:r>
      <w:r w:rsidR="00280843">
        <w:rPr>
          <w:rFonts w:ascii="Calibri" w:hAnsi="Calibri"/>
        </w:rPr>
        <w:t xml:space="preserve">investigate and provide </w:t>
      </w:r>
      <w:r w:rsidR="00BC772B" w:rsidRPr="00BC772B">
        <w:rPr>
          <w:rFonts w:ascii="Calibri" w:hAnsi="Calibri"/>
        </w:rPr>
        <w:t xml:space="preserve">a response if required. All feedback not received directly by CFET </w:t>
      </w:r>
      <w:r w:rsidR="002F29D6">
        <w:rPr>
          <w:rFonts w:ascii="Calibri" w:hAnsi="Calibri"/>
        </w:rPr>
        <w:t>must</w:t>
      </w:r>
      <w:r w:rsidR="002F29D6" w:rsidRPr="00BC772B">
        <w:rPr>
          <w:rFonts w:ascii="Calibri" w:hAnsi="Calibri"/>
        </w:rPr>
        <w:t xml:space="preserve"> </w:t>
      </w:r>
      <w:r w:rsidR="00BC772B" w:rsidRPr="00BC772B">
        <w:rPr>
          <w:rFonts w:ascii="Calibri" w:hAnsi="Calibri"/>
        </w:rPr>
        <w:t xml:space="preserve">be forwarded to CFET to be recorded in </w:t>
      </w:r>
      <w:r w:rsidR="002F29D6">
        <w:rPr>
          <w:rFonts w:ascii="Calibri" w:hAnsi="Calibri"/>
        </w:rPr>
        <w:t xml:space="preserve">the feedback module of </w:t>
      </w:r>
      <w:r w:rsidR="00BC772B" w:rsidRPr="00BC772B">
        <w:rPr>
          <w:rFonts w:ascii="Calibri" w:hAnsi="Calibri"/>
        </w:rPr>
        <w:t>Riskman.</w:t>
      </w:r>
    </w:p>
    <w:p w14:paraId="30E1E499" w14:textId="77777777" w:rsidR="002F29D6" w:rsidRDefault="002F29D6" w:rsidP="00012B77">
      <w:pPr>
        <w:pStyle w:val="Default"/>
        <w:rPr>
          <w:rFonts w:ascii="Calibri" w:hAnsi="Calibri"/>
        </w:rPr>
      </w:pPr>
    </w:p>
    <w:p w14:paraId="00114C36" w14:textId="26745CEE" w:rsidR="00515DD2" w:rsidRPr="00012B77" w:rsidRDefault="00BC772B">
      <w:pPr>
        <w:pStyle w:val="Default"/>
        <w:numPr>
          <w:ilvl w:val="0"/>
          <w:numId w:val="19"/>
        </w:numPr>
        <w:ind w:left="360"/>
        <w:rPr>
          <w:rFonts w:ascii="Calibri" w:hAnsi="Calibri"/>
          <w:i/>
          <w:iCs/>
        </w:rPr>
      </w:pPr>
      <w:r w:rsidRPr="00EC1EE3">
        <w:rPr>
          <w:rFonts w:ascii="Calibri" w:hAnsi="Calibri"/>
        </w:rPr>
        <w:t xml:space="preserve">In some circumstances, </w:t>
      </w:r>
      <w:r w:rsidR="00515DD2" w:rsidRPr="00EC1EE3">
        <w:rPr>
          <w:rFonts w:ascii="Calibri" w:hAnsi="Calibri"/>
        </w:rPr>
        <w:t>CHS</w:t>
      </w:r>
      <w:r w:rsidRPr="00EC1EE3">
        <w:rPr>
          <w:rFonts w:ascii="Calibri" w:hAnsi="Calibri"/>
        </w:rPr>
        <w:t xml:space="preserve"> may decide not</w:t>
      </w:r>
      <w:r w:rsidR="00F249FF" w:rsidRPr="00EC1EE3">
        <w:rPr>
          <w:rFonts w:ascii="Calibri" w:hAnsi="Calibri"/>
        </w:rPr>
        <w:t xml:space="preserve"> to</w:t>
      </w:r>
      <w:r w:rsidRPr="00EC1EE3">
        <w:rPr>
          <w:rFonts w:ascii="Calibri" w:hAnsi="Calibri"/>
        </w:rPr>
        <w:t xml:space="preserve"> respond to </w:t>
      </w:r>
      <w:r w:rsidR="00F249FF" w:rsidRPr="00EC1EE3">
        <w:rPr>
          <w:rFonts w:ascii="Calibri" w:hAnsi="Calibri"/>
        </w:rPr>
        <w:t>feedback</w:t>
      </w:r>
      <w:r w:rsidRPr="00EC1EE3">
        <w:rPr>
          <w:rFonts w:ascii="Calibri" w:hAnsi="Calibri"/>
        </w:rPr>
        <w:t>.</w:t>
      </w:r>
      <w:r w:rsidR="00515DD2" w:rsidRPr="00EC1EE3">
        <w:rPr>
          <w:rFonts w:ascii="Calibri" w:hAnsi="Calibri"/>
        </w:rPr>
        <w:t xml:space="preserve"> </w:t>
      </w:r>
      <w:r w:rsidR="00EC1EE3" w:rsidRPr="00EC1EE3">
        <w:rPr>
          <w:rFonts w:ascii="Calibri" w:hAnsi="Calibri"/>
        </w:rPr>
        <w:t>Prior to declining to respond to feedback, CHS must ensure the concerns have been fully investigated.</w:t>
      </w:r>
      <w:r w:rsidR="00707F6D">
        <w:rPr>
          <w:rFonts w:ascii="Calibri" w:hAnsi="Calibri"/>
        </w:rPr>
        <w:t xml:space="preserve"> Examples where CHS may decide not to respond through the CFET process: Consumer is seeking compensation or a third-party claim has been received, the feedback has been addressed previously</w:t>
      </w:r>
      <w:r w:rsidR="00D52DE9">
        <w:rPr>
          <w:rFonts w:ascii="Calibri" w:hAnsi="Calibri"/>
        </w:rPr>
        <w:t xml:space="preserve"> or</w:t>
      </w:r>
      <w:r w:rsidR="00707F6D">
        <w:rPr>
          <w:rFonts w:ascii="Calibri" w:hAnsi="Calibri"/>
        </w:rPr>
        <w:t xml:space="preserve"> a </w:t>
      </w:r>
      <w:r w:rsidR="00F05E4E">
        <w:rPr>
          <w:rFonts w:ascii="Calibri" w:hAnsi="Calibri"/>
        </w:rPr>
        <w:t>valid</w:t>
      </w:r>
      <w:r w:rsidR="00707F6D">
        <w:rPr>
          <w:rFonts w:ascii="Calibri" w:hAnsi="Calibri"/>
        </w:rPr>
        <w:t xml:space="preserve"> release of information has not been received.</w:t>
      </w:r>
    </w:p>
    <w:p w14:paraId="32A563A6" w14:textId="7E43FF09" w:rsidR="00515DD2" w:rsidRPr="00EC1EE3" w:rsidRDefault="00FC72E6">
      <w:pPr>
        <w:pStyle w:val="Default"/>
        <w:numPr>
          <w:ilvl w:val="0"/>
          <w:numId w:val="19"/>
        </w:numPr>
        <w:ind w:left="360"/>
        <w:rPr>
          <w:rFonts w:ascii="Calibri" w:hAnsi="Calibri"/>
        </w:rPr>
      </w:pPr>
      <w:r>
        <w:rPr>
          <w:rFonts w:ascii="Calibri" w:hAnsi="Calibri"/>
        </w:rPr>
        <w:lastRenderedPageBreak/>
        <w:t>Feedback</w:t>
      </w:r>
      <w:r w:rsidRPr="00BC772B">
        <w:rPr>
          <w:rFonts w:ascii="Calibri" w:hAnsi="Calibri"/>
        </w:rPr>
        <w:t xml:space="preserve"> </w:t>
      </w:r>
      <w:r w:rsidR="00BC772B" w:rsidRPr="00BC772B">
        <w:rPr>
          <w:rFonts w:ascii="Calibri" w:hAnsi="Calibri"/>
        </w:rPr>
        <w:t>that require</w:t>
      </w:r>
      <w:r w:rsidR="005069DC">
        <w:rPr>
          <w:rFonts w:ascii="Calibri" w:hAnsi="Calibri"/>
        </w:rPr>
        <w:t>s</w:t>
      </w:r>
      <w:r w:rsidR="00BC772B" w:rsidRPr="00BC772B">
        <w:rPr>
          <w:rFonts w:ascii="Calibri" w:hAnsi="Calibri"/>
        </w:rPr>
        <w:t xml:space="preserve"> a response </w:t>
      </w:r>
      <w:r w:rsidR="0001487C">
        <w:rPr>
          <w:rFonts w:ascii="Calibri" w:hAnsi="Calibri"/>
        </w:rPr>
        <w:t>is</w:t>
      </w:r>
      <w:r w:rsidR="0001487C" w:rsidRPr="00BC772B">
        <w:rPr>
          <w:rFonts w:ascii="Calibri" w:hAnsi="Calibri"/>
        </w:rPr>
        <w:t xml:space="preserve"> </w:t>
      </w:r>
      <w:r w:rsidR="00BC772B" w:rsidRPr="00BC772B">
        <w:rPr>
          <w:rFonts w:ascii="Calibri" w:hAnsi="Calibri"/>
        </w:rPr>
        <w:t xml:space="preserve">acknowledged by CFET </w:t>
      </w:r>
      <w:r w:rsidR="00BC772B" w:rsidRPr="00012B77">
        <w:rPr>
          <w:rFonts w:asciiTheme="minorHAnsi" w:hAnsiTheme="minorHAnsi" w:cstheme="minorHAnsi"/>
        </w:rPr>
        <w:t xml:space="preserve">within </w:t>
      </w:r>
      <w:r w:rsidR="00336991" w:rsidRPr="002C6109">
        <w:rPr>
          <w:rFonts w:asciiTheme="minorHAnsi" w:hAnsiTheme="minorHAnsi" w:cstheme="minorHAnsi"/>
          <w:b/>
        </w:rPr>
        <w:t>five</w:t>
      </w:r>
      <w:r w:rsidR="00BC772B" w:rsidRPr="002C6109">
        <w:rPr>
          <w:rFonts w:asciiTheme="minorHAnsi" w:hAnsiTheme="minorHAnsi" w:cstheme="minorHAnsi"/>
          <w:b/>
        </w:rPr>
        <w:t xml:space="preserve"> </w:t>
      </w:r>
      <w:r w:rsidR="00515DD2" w:rsidRPr="002C6109">
        <w:rPr>
          <w:rFonts w:asciiTheme="minorHAnsi" w:hAnsiTheme="minorHAnsi" w:cstheme="minorHAnsi"/>
          <w:b/>
        </w:rPr>
        <w:t xml:space="preserve">business </w:t>
      </w:r>
      <w:r w:rsidR="00BC772B" w:rsidRPr="002C6109">
        <w:rPr>
          <w:rFonts w:asciiTheme="minorHAnsi" w:hAnsiTheme="minorHAnsi" w:cstheme="minorHAnsi"/>
          <w:b/>
        </w:rPr>
        <w:t>days</w:t>
      </w:r>
      <w:r w:rsidR="00BC772B" w:rsidRPr="00012B77">
        <w:rPr>
          <w:rFonts w:asciiTheme="minorHAnsi" w:hAnsiTheme="minorHAnsi" w:cstheme="minorHAnsi"/>
        </w:rPr>
        <w:t>,</w:t>
      </w:r>
      <w:r w:rsidR="00BC772B" w:rsidRPr="00BC772B">
        <w:rPr>
          <w:rFonts w:ascii="Calibri" w:hAnsi="Calibri"/>
        </w:rPr>
        <w:t xml:space="preserve"> </w:t>
      </w:r>
      <w:r w:rsidR="00515DD2">
        <w:rPr>
          <w:rFonts w:ascii="Calibri" w:hAnsi="Calibri"/>
        </w:rPr>
        <w:t>where</w:t>
      </w:r>
      <w:r w:rsidR="00BC772B" w:rsidRPr="00BC772B">
        <w:rPr>
          <w:rFonts w:ascii="Calibri" w:hAnsi="Calibri"/>
        </w:rPr>
        <w:t xml:space="preserve"> adequate </w:t>
      </w:r>
      <w:r w:rsidR="00515DD2">
        <w:rPr>
          <w:rFonts w:ascii="Calibri" w:hAnsi="Calibri"/>
        </w:rPr>
        <w:t xml:space="preserve">consumer </w:t>
      </w:r>
      <w:r w:rsidR="00BC772B" w:rsidRPr="00BC772B">
        <w:rPr>
          <w:rFonts w:ascii="Calibri" w:hAnsi="Calibri"/>
        </w:rPr>
        <w:t xml:space="preserve">contact details have been provided. </w:t>
      </w:r>
      <w:r w:rsidR="00F249FF">
        <w:rPr>
          <w:rFonts w:ascii="Calibri" w:hAnsi="Calibri"/>
        </w:rPr>
        <w:t>The</w:t>
      </w:r>
      <w:r w:rsidR="00515DD2">
        <w:rPr>
          <w:rFonts w:ascii="Calibri" w:hAnsi="Calibri"/>
        </w:rPr>
        <w:t xml:space="preserve"> preferred </w:t>
      </w:r>
      <w:r w:rsidR="00F249FF">
        <w:rPr>
          <w:rFonts w:ascii="Calibri" w:hAnsi="Calibri"/>
        </w:rPr>
        <w:t>method to</w:t>
      </w:r>
      <w:r w:rsidR="00515DD2">
        <w:rPr>
          <w:rFonts w:ascii="Calibri" w:hAnsi="Calibri"/>
        </w:rPr>
        <w:t xml:space="preserve"> a</w:t>
      </w:r>
      <w:r w:rsidR="00BC772B" w:rsidRPr="00BC772B">
        <w:rPr>
          <w:rFonts w:ascii="Calibri" w:hAnsi="Calibri"/>
        </w:rPr>
        <w:t>cknowledge</w:t>
      </w:r>
      <w:r w:rsidR="00F249FF">
        <w:rPr>
          <w:rFonts w:ascii="Calibri" w:hAnsi="Calibri"/>
        </w:rPr>
        <w:t xml:space="preserve"> is</w:t>
      </w:r>
      <w:r w:rsidR="00515DD2">
        <w:rPr>
          <w:rFonts w:ascii="Calibri" w:hAnsi="Calibri"/>
        </w:rPr>
        <w:t xml:space="preserve"> </w:t>
      </w:r>
      <w:r w:rsidR="00BC772B" w:rsidRPr="00BC772B">
        <w:rPr>
          <w:rFonts w:ascii="Calibri" w:hAnsi="Calibri"/>
        </w:rPr>
        <w:t>by phone</w:t>
      </w:r>
      <w:r w:rsidR="00515DD2">
        <w:rPr>
          <w:rFonts w:ascii="Calibri" w:hAnsi="Calibri"/>
        </w:rPr>
        <w:t xml:space="preserve"> to gain further information if required a</w:t>
      </w:r>
      <w:r w:rsidR="00231952">
        <w:rPr>
          <w:rFonts w:ascii="Calibri" w:hAnsi="Calibri"/>
        </w:rPr>
        <w:t xml:space="preserve">s well as apologise </w:t>
      </w:r>
      <w:r w:rsidR="00F249FF">
        <w:rPr>
          <w:rFonts w:ascii="Calibri" w:hAnsi="Calibri"/>
        </w:rPr>
        <w:t xml:space="preserve">to </w:t>
      </w:r>
      <w:r w:rsidR="00231952">
        <w:rPr>
          <w:rFonts w:ascii="Calibri" w:hAnsi="Calibri"/>
        </w:rPr>
        <w:t>the consumer</w:t>
      </w:r>
      <w:r w:rsidR="00F249FF">
        <w:rPr>
          <w:rFonts w:ascii="Calibri" w:hAnsi="Calibri"/>
        </w:rPr>
        <w:t xml:space="preserve"> for their</w:t>
      </w:r>
      <w:r w:rsidR="00231952">
        <w:rPr>
          <w:rFonts w:ascii="Calibri" w:hAnsi="Calibri"/>
        </w:rPr>
        <w:t xml:space="preserve"> experience</w:t>
      </w:r>
      <w:r w:rsidR="00F249FF">
        <w:rPr>
          <w:rFonts w:ascii="Calibri" w:hAnsi="Calibri"/>
        </w:rPr>
        <w:t xml:space="preserve">. If possible, the </w:t>
      </w:r>
      <w:r w:rsidR="00EC2336">
        <w:rPr>
          <w:rFonts w:ascii="Calibri" w:hAnsi="Calibri"/>
        </w:rPr>
        <w:t xml:space="preserve">concerns should be discussed and resolved, and if </w:t>
      </w:r>
      <w:r w:rsidR="00577A64">
        <w:rPr>
          <w:rFonts w:ascii="Calibri" w:hAnsi="Calibri"/>
        </w:rPr>
        <w:t>so,</w:t>
      </w:r>
      <w:r w:rsidR="00EC2336">
        <w:rPr>
          <w:rFonts w:ascii="Calibri" w:hAnsi="Calibri"/>
        </w:rPr>
        <w:t xml:space="preserve"> may be </w:t>
      </w:r>
      <w:r w:rsidR="00F249FF">
        <w:rPr>
          <w:rFonts w:ascii="Calibri" w:hAnsi="Calibri"/>
        </w:rPr>
        <w:t xml:space="preserve">closed at this point. </w:t>
      </w:r>
      <w:r w:rsidR="00515DD2">
        <w:rPr>
          <w:rFonts w:ascii="Calibri" w:hAnsi="Calibri"/>
        </w:rPr>
        <w:t>However</w:t>
      </w:r>
      <w:r w:rsidR="00F249FF">
        <w:rPr>
          <w:rFonts w:ascii="Calibri" w:hAnsi="Calibri"/>
        </w:rPr>
        <w:t>, if the consumer cannot be contacted</w:t>
      </w:r>
      <w:r w:rsidR="00515DD2">
        <w:rPr>
          <w:rFonts w:ascii="Calibri" w:hAnsi="Calibri"/>
        </w:rPr>
        <w:t xml:space="preserve"> an</w:t>
      </w:r>
      <w:r w:rsidR="00BC772B" w:rsidRPr="00BC772B">
        <w:rPr>
          <w:rFonts w:ascii="Calibri" w:hAnsi="Calibri"/>
        </w:rPr>
        <w:t xml:space="preserve"> email or </w:t>
      </w:r>
      <w:r w:rsidR="00515DD2">
        <w:rPr>
          <w:rFonts w:ascii="Calibri" w:hAnsi="Calibri"/>
        </w:rPr>
        <w:t xml:space="preserve">written </w:t>
      </w:r>
      <w:r w:rsidR="004815F8">
        <w:rPr>
          <w:rFonts w:ascii="Calibri" w:hAnsi="Calibri"/>
        </w:rPr>
        <w:t xml:space="preserve">automated </w:t>
      </w:r>
      <w:r w:rsidR="00515DD2">
        <w:rPr>
          <w:rFonts w:ascii="Calibri" w:hAnsi="Calibri"/>
        </w:rPr>
        <w:t>acknowledgement</w:t>
      </w:r>
      <w:r w:rsidR="00280843">
        <w:rPr>
          <w:rFonts w:ascii="Calibri" w:hAnsi="Calibri"/>
        </w:rPr>
        <w:t xml:space="preserve"> (if submitted online or by email and automated response is provided)</w:t>
      </w:r>
      <w:r w:rsidR="00515DD2">
        <w:rPr>
          <w:rFonts w:ascii="Calibri" w:hAnsi="Calibri"/>
        </w:rPr>
        <w:t xml:space="preserve"> is acceptable</w:t>
      </w:r>
      <w:r w:rsidR="00F249FF">
        <w:rPr>
          <w:rFonts w:ascii="Calibri" w:hAnsi="Calibri"/>
        </w:rPr>
        <w:t>. This acknowledgement should</w:t>
      </w:r>
      <w:r w:rsidR="00BC772B" w:rsidRPr="00BC772B">
        <w:rPr>
          <w:rFonts w:ascii="Calibri" w:hAnsi="Calibri"/>
        </w:rPr>
        <w:t xml:space="preserve"> include information about the feedback process and the contact details of CFET </w:t>
      </w:r>
      <w:r w:rsidR="00EC2336">
        <w:rPr>
          <w:rFonts w:ascii="Calibri" w:hAnsi="Calibri"/>
        </w:rPr>
        <w:t>for ongoing support</w:t>
      </w:r>
      <w:r w:rsidR="00BC772B" w:rsidRPr="00BC772B">
        <w:rPr>
          <w:rFonts w:ascii="Calibri" w:hAnsi="Calibri"/>
        </w:rPr>
        <w:t xml:space="preserve">. </w:t>
      </w:r>
    </w:p>
    <w:p w14:paraId="0DEC9B58" w14:textId="119BEDB7" w:rsidR="00231952" w:rsidRDefault="00BC772B" w:rsidP="00EB5387">
      <w:pPr>
        <w:pStyle w:val="Default"/>
        <w:numPr>
          <w:ilvl w:val="0"/>
          <w:numId w:val="19"/>
        </w:numPr>
        <w:ind w:left="360"/>
        <w:rPr>
          <w:rFonts w:ascii="Calibri" w:hAnsi="Calibri"/>
        </w:rPr>
      </w:pPr>
      <w:r w:rsidRPr="00BC772B">
        <w:rPr>
          <w:rFonts w:ascii="Calibri" w:hAnsi="Calibri"/>
        </w:rPr>
        <w:t xml:space="preserve">Information should be sought from the relevant </w:t>
      </w:r>
      <w:r w:rsidR="00231952">
        <w:rPr>
          <w:rFonts w:ascii="Calibri" w:hAnsi="Calibri"/>
        </w:rPr>
        <w:t>divisions</w:t>
      </w:r>
      <w:r w:rsidRPr="00BC772B">
        <w:rPr>
          <w:rFonts w:ascii="Calibri" w:hAnsi="Calibri"/>
        </w:rPr>
        <w:t xml:space="preserve"> to respond to the issues raised in the </w:t>
      </w:r>
      <w:r w:rsidR="004F79AD">
        <w:rPr>
          <w:rFonts w:ascii="Calibri" w:hAnsi="Calibri"/>
        </w:rPr>
        <w:t>feedback</w:t>
      </w:r>
      <w:r w:rsidRPr="00BC772B">
        <w:rPr>
          <w:rFonts w:ascii="Calibri" w:hAnsi="Calibri"/>
        </w:rPr>
        <w:t>.</w:t>
      </w:r>
    </w:p>
    <w:p w14:paraId="49103D62" w14:textId="68C28ACB" w:rsidR="00231952" w:rsidRDefault="00BC772B" w:rsidP="00EB5387">
      <w:pPr>
        <w:pStyle w:val="Default"/>
        <w:numPr>
          <w:ilvl w:val="0"/>
          <w:numId w:val="20"/>
        </w:numPr>
        <w:rPr>
          <w:rFonts w:ascii="Calibri" w:hAnsi="Calibri"/>
        </w:rPr>
      </w:pPr>
      <w:r w:rsidRPr="00BC772B">
        <w:rPr>
          <w:rFonts w:ascii="Calibri" w:hAnsi="Calibri"/>
        </w:rPr>
        <w:t xml:space="preserve">Service areas may contact the consumer and respond to the </w:t>
      </w:r>
      <w:r w:rsidR="008A107F">
        <w:rPr>
          <w:rFonts w:ascii="Calibri" w:hAnsi="Calibri"/>
        </w:rPr>
        <w:t>feedback</w:t>
      </w:r>
      <w:r w:rsidR="00EC2336">
        <w:rPr>
          <w:rFonts w:ascii="Calibri" w:hAnsi="Calibri"/>
        </w:rPr>
        <w:t xml:space="preserve"> to promptly address concerns raised. If the consumer is satisfied with the response at this stage, a </w:t>
      </w:r>
      <w:r w:rsidRPr="00BC772B">
        <w:rPr>
          <w:rFonts w:ascii="Calibri" w:hAnsi="Calibri"/>
        </w:rPr>
        <w:t xml:space="preserve">summary of the response </w:t>
      </w:r>
      <w:r w:rsidR="004815F8">
        <w:rPr>
          <w:rFonts w:ascii="Calibri" w:hAnsi="Calibri"/>
        </w:rPr>
        <w:t xml:space="preserve">is </w:t>
      </w:r>
      <w:r w:rsidR="00231952">
        <w:rPr>
          <w:rFonts w:ascii="Calibri" w:hAnsi="Calibri"/>
        </w:rPr>
        <w:t>to be</w:t>
      </w:r>
      <w:r w:rsidRPr="00BC772B">
        <w:rPr>
          <w:rFonts w:ascii="Calibri" w:hAnsi="Calibri"/>
        </w:rPr>
        <w:t xml:space="preserve"> provided to CFET, after which the</w:t>
      </w:r>
      <w:r w:rsidR="00707F6D">
        <w:rPr>
          <w:rFonts w:ascii="Calibri" w:hAnsi="Calibri"/>
        </w:rPr>
        <w:t xml:space="preserve"> CFET member will </w:t>
      </w:r>
      <w:r w:rsidR="00603E28">
        <w:rPr>
          <w:rFonts w:ascii="Calibri" w:hAnsi="Calibri"/>
        </w:rPr>
        <w:t xml:space="preserve">call consumer to ensure they are happy with the outcome before </w:t>
      </w:r>
      <w:r w:rsidRPr="00BC772B">
        <w:rPr>
          <w:rFonts w:ascii="Calibri" w:hAnsi="Calibri"/>
        </w:rPr>
        <w:t xml:space="preserve">feedback can be closed and no further response required. </w:t>
      </w:r>
    </w:p>
    <w:p w14:paraId="0F0FBE35" w14:textId="56E711F7" w:rsidR="00EC2336" w:rsidRDefault="00BC772B" w:rsidP="00EC2336">
      <w:pPr>
        <w:pStyle w:val="Default"/>
        <w:numPr>
          <w:ilvl w:val="0"/>
          <w:numId w:val="20"/>
        </w:numPr>
        <w:rPr>
          <w:rFonts w:ascii="Calibri" w:hAnsi="Calibri"/>
        </w:rPr>
      </w:pPr>
      <w:r w:rsidRPr="00BC772B">
        <w:rPr>
          <w:rFonts w:ascii="Calibri" w:hAnsi="Calibri"/>
        </w:rPr>
        <w:t>If feedback cannot be closed verbally, the responding area</w:t>
      </w:r>
      <w:r w:rsidR="00231952">
        <w:rPr>
          <w:rFonts w:ascii="Calibri" w:hAnsi="Calibri"/>
        </w:rPr>
        <w:t xml:space="preserve"> need</w:t>
      </w:r>
      <w:r w:rsidR="0020489E">
        <w:rPr>
          <w:rFonts w:ascii="Calibri" w:hAnsi="Calibri"/>
        </w:rPr>
        <w:t>s</w:t>
      </w:r>
      <w:r w:rsidR="00231952">
        <w:rPr>
          <w:rFonts w:ascii="Calibri" w:hAnsi="Calibri"/>
        </w:rPr>
        <w:t xml:space="preserve"> to provide a summary of the conversation to CFET so a written response </w:t>
      </w:r>
      <w:r w:rsidR="004815F8">
        <w:rPr>
          <w:rFonts w:ascii="Calibri" w:hAnsi="Calibri"/>
        </w:rPr>
        <w:t xml:space="preserve">can be drafted </w:t>
      </w:r>
      <w:r w:rsidR="00231952">
        <w:rPr>
          <w:rFonts w:ascii="Calibri" w:hAnsi="Calibri"/>
        </w:rPr>
        <w:t>for the consumer based on the information provided</w:t>
      </w:r>
      <w:r w:rsidR="00A45DC4">
        <w:rPr>
          <w:rFonts w:ascii="Calibri" w:hAnsi="Calibri"/>
        </w:rPr>
        <w:t xml:space="preserve"> and any investigations</w:t>
      </w:r>
      <w:r w:rsidR="00231952">
        <w:rPr>
          <w:rFonts w:ascii="Calibri" w:hAnsi="Calibri"/>
        </w:rPr>
        <w:t>.</w:t>
      </w:r>
      <w:r w:rsidRPr="00BC772B">
        <w:rPr>
          <w:rFonts w:ascii="Calibri" w:hAnsi="Calibri"/>
        </w:rPr>
        <w:t xml:space="preserve"> </w:t>
      </w:r>
    </w:p>
    <w:p w14:paraId="6A00B66B" w14:textId="0A538F65" w:rsidR="00EC2336" w:rsidRPr="00EC2336" w:rsidRDefault="00EC2336" w:rsidP="00F05E4E">
      <w:pPr>
        <w:pStyle w:val="Default"/>
        <w:numPr>
          <w:ilvl w:val="0"/>
          <w:numId w:val="19"/>
        </w:numPr>
        <w:ind w:left="284" w:hanging="284"/>
        <w:rPr>
          <w:rFonts w:ascii="Calibri" w:hAnsi="Calibri"/>
        </w:rPr>
      </w:pPr>
      <w:bookmarkStart w:id="27" w:name="_Hlk40260803"/>
      <w:r w:rsidRPr="00EC2336">
        <w:rPr>
          <w:rFonts w:asciiTheme="minorHAnsi" w:hAnsiTheme="minorHAnsi" w:cstheme="minorHAnsi"/>
        </w:rPr>
        <w:t>All response</w:t>
      </w:r>
      <w:r w:rsidR="00280843">
        <w:rPr>
          <w:rFonts w:asciiTheme="minorHAnsi" w:hAnsiTheme="minorHAnsi" w:cstheme="minorHAnsi"/>
        </w:rPr>
        <w:t xml:space="preserve"> </w:t>
      </w:r>
      <w:bookmarkEnd w:id="27"/>
      <w:r w:rsidR="00280843">
        <w:rPr>
          <w:rFonts w:asciiTheme="minorHAnsi" w:hAnsiTheme="minorHAnsi" w:cstheme="minorHAnsi"/>
        </w:rPr>
        <w:t>letters</w:t>
      </w:r>
      <w:r w:rsidRPr="00EC2336">
        <w:rPr>
          <w:rFonts w:asciiTheme="minorHAnsi" w:hAnsiTheme="minorHAnsi" w:cstheme="minorHAnsi"/>
        </w:rPr>
        <w:t xml:space="preserve"> to consumer feedback must:</w:t>
      </w:r>
    </w:p>
    <w:p w14:paraId="3863056E" w14:textId="79039A59" w:rsidR="00EC2336" w:rsidRPr="009D486B" w:rsidRDefault="00EC2336" w:rsidP="00BA7891">
      <w:pPr>
        <w:numPr>
          <w:ilvl w:val="0"/>
          <w:numId w:val="26"/>
        </w:numPr>
        <w:autoSpaceDE w:val="0"/>
        <w:autoSpaceDN w:val="0"/>
        <w:adjustRightInd w:val="0"/>
        <w:ind w:left="644"/>
        <w:contextualSpacing/>
        <w:rPr>
          <w:rFonts w:asciiTheme="minorHAnsi" w:hAnsiTheme="minorHAnsi" w:cstheme="minorHAnsi"/>
          <w:szCs w:val="24"/>
        </w:rPr>
      </w:pPr>
      <w:r>
        <w:rPr>
          <w:rFonts w:asciiTheme="minorHAnsi" w:hAnsiTheme="minorHAnsi" w:cstheme="minorHAnsi"/>
          <w:szCs w:val="24"/>
        </w:rPr>
        <w:t>Be f</w:t>
      </w:r>
      <w:r w:rsidRPr="009D486B">
        <w:rPr>
          <w:rFonts w:asciiTheme="minorHAnsi" w:hAnsiTheme="minorHAnsi" w:cstheme="minorHAnsi"/>
          <w:szCs w:val="24"/>
        </w:rPr>
        <w:t>actually correct</w:t>
      </w:r>
      <w:r w:rsidR="009249FD">
        <w:rPr>
          <w:rFonts w:asciiTheme="minorHAnsi" w:hAnsiTheme="minorHAnsi" w:cstheme="minorHAnsi"/>
          <w:szCs w:val="24"/>
        </w:rPr>
        <w:t>;</w:t>
      </w:r>
    </w:p>
    <w:p w14:paraId="49D42FA4" w14:textId="1A453308" w:rsidR="00EC2336" w:rsidRPr="009D486B" w:rsidRDefault="00EC2336" w:rsidP="00BA7891">
      <w:pPr>
        <w:numPr>
          <w:ilvl w:val="0"/>
          <w:numId w:val="26"/>
        </w:numPr>
        <w:autoSpaceDE w:val="0"/>
        <w:autoSpaceDN w:val="0"/>
        <w:adjustRightInd w:val="0"/>
        <w:ind w:left="644"/>
        <w:contextualSpacing/>
        <w:rPr>
          <w:rFonts w:asciiTheme="minorHAnsi" w:hAnsiTheme="minorHAnsi" w:cstheme="minorHAnsi"/>
          <w:szCs w:val="24"/>
        </w:rPr>
      </w:pPr>
      <w:r w:rsidRPr="009D486B">
        <w:rPr>
          <w:rFonts w:asciiTheme="minorHAnsi" w:hAnsiTheme="minorHAnsi" w:cstheme="minorHAnsi"/>
          <w:szCs w:val="24"/>
        </w:rPr>
        <w:t>Include an acknowledgement of the consumer’s experience and feelings</w:t>
      </w:r>
      <w:r w:rsidR="009249FD">
        <w:rPr>
          <w:rFonts w:asciiTheme="minorHAnsi" w:hAnsiTheme="minorHAnsi" w:cstheme="minorHAnsi"/>
          <w:szCs w:val="24"/>
        </w:rPr>
        <w:t>;</w:t>
      </w:r>
    </w:p>
    <w:p w14:paraId="6C3488E2" w14:textId="6BC3868E" w:rsidR="00EC2336" w:rsidRPr="009D486B" w:rsidRDefault="00EC2336" w:rsidP="00BA7891">
      <w:pPr>
        <w:numPr>
          <w:ilvl w:val="0"/>
          <w:numId w:val="26"/>
        </w:numPr>
        <w:autoSpaceDE w:val="0"/>
        <w:autoSpaceDN w:val="0"/>
        <w:adjustRightInd w:val="0"/>
        <w:ind w:left="644"/>
        <w:contextualSpacing/>
        <w:rPr>
          <w:rFonts w:asciiTheme="minorHAnsi" w:hAnsiTheme="minorHAnsi" w:cstheme="minorHAnsi"/>
          <w:szCs w:val="24"/>
        </w:rPr>
      </w:pPr>
      <w:r w:rsidRPr="009D486B">
        <w:rPr>
          <w:rFonts w:asciiTheme="minorHAnsi" w:hAnsiTheme="minorHAnsi" w:cstheme="minorHAnsi"/>
          <w:szCs w:val="24"/>
        </w:rPr>
        <w:t>Address each of the points the consumer has raised with a full explanation and specific details about the investigation that was conducted, for example sources of information or what was discovered</w:t>
      </w:r>
      <w:r w:rsidR="009249FD">
        <w:rPr>
          <w:rFonts w:asciiTheme="minorHAnsi" w:hAnsiTheme="minorHAnsi" w:cstheme="minorHAnsi"/>
          <w:szCs w:val="24"/>
        </w:rPr>
        <w:t>;</w:t>
      </w:r>
    </w:p>
    <w:p w14:paraId="36742BEE" w14:textId="470DEED2" w:rsidR="00EC2336" w:rsidRPr="009D486B" w:rsidRDefault="00EC2336" w:rsidP="00BA7891">
      <w:pPr>
        <w:numPr>
          <w:ilvl w:val="0"/>
          <w:numId w:val="26"/>
        </w:numPr>
        <w:autoSpaceDE w:val="0"/>
        <w:autoSpaceDN w:val="0"/>
        <w:adjustRightInd w:val="0"/>
        <w:ind w:left="644"/>
        <w:contextualSpacing/>
        <w:rPr>
          <w:rFonts w:asciiTheme="minorHAnsi" w:hAnsiTheme="minorHAnsi" w:cstheme="minorHAnsi"/>
          <w:szCs w:val="24"/>
        </w:rPr>
      </w:pPr>
      <w:r>
        <w:rPr>
          <w:rFonts w:asciiTheme="minorHAnsi" w:hAnsiTheme="minorHAnsi" w:cstheme="minorHAnsi"/>
          <w:szCs w:val="24"/>
        </w:rPr>
        <w:t>S</w:t>
      </w:r>
      <w:r w:rsidRPr="009D486B">
        <w:rPr>
          <w:rFonts w:asciiTheme="minorHAnsi" w:hAnsiTheme="minorHAnsi" w:cstheme="minorHAnsi"/>
          <w:szCs w:val="24"/>
        </w:rPr>
        <w:t>pecif</w:t>
      </w:r>
      <w:r>
        <w:rPr>
          <w:rFonts w:asciiTheme="minorHAnsi" w:hAnsiTheme="minorHAnsi" w:cstheme="minorHAnsi"/>
          <w:szCs w:val="24"/>
        </w:rPr>
        <w:t xml:space="preserve">y </w:t>
      </w:r>
      <w:r w:rsidR="00A4674B">
        <w:rPr>
          <w:rFonts w:asciiTheme="minorHAnsi" w:hAnsiTheme="minorHAnsi" w:cstheme="minorHAnsi"/>
          <w:szCs w:val="24"/>
        </w:rPr>
        <w:t xml:space="preserve">if </w:t>
      </w:r>
      <w:r>
        <w:rPr>
          <w:rFonts w:asciiTheme="minorHAnsi" w:hAnsiTheme="minorHAnsi" w:cstheme="minorHAnsi"/>
          <w:szCs w:val="24"/>
        </w:rPr>
        <w:t>an</w:t>
      </w:r>
      <w:r w:rsidRPr="009D486B">
        <w:rPr>
          <w:rFonts w:asciiTheme="minorHAnsi" w:hAnsiTheme="minorHAnsi" w:cstheme="minorHAnsi"/>
          <w:szCs w:val="24"/>
        </w:rPr>
        <w:t xml:space="preserve"> issue cannot be addressed </w:t>
      </w:r>
      <w:r w:rsidR="00A45DC4">
        <w:rPr>
          <w:rFonts w:asciiTheme="minorHAnsi" w:hAnsiTheme="minorHAnsi" w:cstheme="minorHAnsi"/>
          <w:szCs w:val="24"/>
        </w:rPr>
        <w:t>and the reasons for this</w:t>
      </w:r>
      <w:r w:rsidR="009249FD">
        <w:rPr>
          <w:rFonts w:asciiTheme="minorHAnsi" w:hAnsiTheme="minorHAnsi" w:cstheme="minorHAnsi"/>
          <w:szCs w:val="24"/>
        </w:rPr>
        <w:t>;</w:t>
      </w:r>
    </w:p>
    <w:p w14:paraId="21C61D9C" w14:textId="7C8FC43A" w:rsidR="00EC2336" w:rsidRPr="009D486B" w:rsidRDefault="00EC2336" w:rsidP="00BA7891">
      <w:pPr>
        <w:numPr>
          <w:ilvl w:val="0"/>
          <w:numId w:val="26"/>
        </w:numPr>
        <w:autoSpaceDE w:val="0"/>
        <w:autoSpaceDN w:val="0"/>
        <w:adjustRightInd w:val="0"/>
        <w:ind w:left="644"/>
        <w:contextualSpacing/>
        <w:rPr>
          <w:rFonts w:asciiTheme="minorHAnsi" w:hAnsiTheme="minorHAnsi" w:cstheme="minorHAnsi"/>
          <w:szCs w:val="24"/>
        </w:rPr>
      </w:pPr>
      <w:r w:rsidRPr="009D486B">
        <w:rPr>
          <w:rFonts w:asciiTheme="minorHAnsi" w:hAnsiTheme="minorHAnsi" w:cstheme="minorHAnsi"/>
          <w:szCs w:val="24"/>
        </w:rPr>
        <w:t>Give details of action taken as a result of the feedback</w:t>
      </w:r>
      <w:r w:rsidR="009249FD">
        <w:rPr>
          <w:rFonts w:asciiTheme="minorHAnsi" w:hAnsiTheme="minorHAnsi" w:cstheme="minorHAnsi"/>
          <w:szCs w:val="24"/>
        </w:rPr>
        <w:t>;</w:t>
      </w:r>
    </w:p>
    <w:p w14:paraId="486A9C79" w14:textId="58CA899E" w:rsidR="00EC2336" w:rsidRPr="009D486B" w:rsidRDefault="00EC2336" w:rsidP="00BA7891">
      <w:pPr>
        <w:numPr>
          <w:ilvl w:val="0"/>
          <w:numId w:val="26"/>
        </w:numPr>
        <w:autoSpaceDE w:val="0"/>
        <w:autoSpaceDN w:val="0"/>
        <w:adjustRightInd w:val="0"/>
        <w:ind w:left="644"/>
        <w:contextualSpacing/>
        <w:rPr>
          <w:rFonts w:asciiTheme="minorHAnsi" w:hAnsiTheme="minorHAnsi" w:cstheme="minorHAnsi"/>
          <w:szCs w:val="24"/>
        </w:rPr>
      </w:pPr>
      <w:r w:rsidRPr="009D486B">
        <w:rPr>
          <w:rFonts w:asciiTheme="minorHAnsi" w:hAnsiTheme="minorHAnsi" w:cstheme="minorHAnsi"/>
          <w:szCs w:val="24"/>
        </w:rPr>
        <w:t>Provide the full name, position and a contact telephone number of the contact person for further queries/discussion</w:t>
      </w:r>
      <w:r w:rsidR="009249FD">
        <w:rPr>
          <w:rFonts w:asciiTheme="minorHAnsi" w:hAnsiTheme="minorHAnsi" w:cstheme="minorHAnsi"/>
          <w:szCs w:val="24"/>
        </w:rPr>
        <w:t>;</w:t>
      </w:r>
    </w:p>
    <w:p w14:paraId="3D01ADA4" w14:textId="5BBD0D3B" w:rsidR="00EC2336" w:rsidRPr="009D486B" w:rsidRDefault="00EC2336" w:rsidP="00BA7891">
      <w:pPr>
        <w:numPr>
          <w:ilvl w:val="0"/>
          <w:numId w:val="26"/>
        </w:numPr>
        <w:autoSpaceDE w:val="0"/>
        <w:autoSpaceDN w:val="0"/>
        <w:adjustRightInd w:val="0"/>
        <w:ind w:left="644"/>
        <w:contextualSpacing/>
        <w:rPr>
          <w:rFonts w:asciiTheme="minorHAnsi" w:hAnsiTheme="minorHAnsi" w:cstheme="minorHAnsi"/>
          <w:szCs w:val="24"/>
        </w:rPr>
      </w:pPr>
      <w:r w:rsidRPr="009D486B">
        <w:rPr>
          <w:rFonts w:asciiTheme="minorHAnsi" w:hAnsiTheme="minorHAnsi" w:cstheme="minorHAnsi"/>
          <w:szCs w:val="24"/>
        </w:rPr>
        <w:t>Include details of further action available to the consumer, for example the</w:t>
      </w:r>
      <w:r w:rsidR="00A4674B">
        <w:rPr>
          <w:rFonts w:asciiTheme="minorHAnsi" w:hAnsiTheme="minorHAnsi" w:cstheme="minorHAnsi"/>
          <w:szCs w:val="24"/>
        </w:rPr>
        <w:t xml:space="preserve"> </w:t>
      </w:r>
      <w:r w:rsidR="00A4674B" w:rsidRPr="00BC772B">
        <w:t>H</w:t>
      </w:r>
      <w:r w:rsidR="00A4674B">
        <w:t>uman</w:t>
      </w:r>
      <w:r w:rsidR="00A4674B" w:rsidRPr="00BC772B">
        <w:t xml:space="preserve"> </w:t>
      </w:r>
      <w:r w:rsidR="00A4674B">
        <w:t>Rights</w:t>
      </w:r>
      <w:r w:rsidR="00A4674B" w:rsidRPr="00BC772B">
        <w:t xml:space="preserve"> Commission</w:t>
      </w:r>
      <w:r w:rsidR="00A4674B">
        <w:t xml:space="preserve"> (</w:t>
      </w:r>
      <w:r w:rsidRPr="009D486B">
        <w:rPr>
          <w:rFonts w:asciiTheme="minorHAnsi" w:hAnsiTheme="minorHAnsi" w:cstheme="minorHAnsi"/>
          <w:szCs w:val="24"/>
        </w:rPr>
        <w:t>HRC</w:t>
      </w:r>
      <w:r w:rsidR="00A4674B">
        <w:rPr>
          <w:rFonts w:asciiTheme="minorHAnsi" w:hAnsiTheme="minorHAnsi" w:cstheme="minorHAnsi"/>
          <w:szCs w:val="24"/>
        </w:rPr>
        <w:t>)</w:t>
      </w:r>
      <w:r w:rsidR="009249FD">
        <w:rPr>
          <w:rFonts w:cs="Arial"/>
          <w:bCs/>
          <w:szCs w:val="24"/>
        </w:rPr>
        <w:t xml:space="preserve">; and </w:t>
      </w:r>
    </w:p>
    <w:p w14:paraId="046F44B3" w14:textId="77777777" w:rsidR="00EC2336" w:rsidRPr="009D486B" w:rsidRDefault="00EC2336" w:rsidP="00BA7891">
      <w:pPr>
        <w:numPr>
          <w:ilvl w:val="0"/>
          <w:numId w:val="26"/>
        </w:numPr>
        <w:autoSpaceDE w:val="0"/>
        <w:autoSpaceDN w:val="0"/>
        <w:adjustRightInd w:val="0"/>
        <w:ind w:left="644"/>
        <w:contextualSpacing/>
        <w:rPr>
          <w:rFonts w:asciiTheme="minorHAnsi" w:hAnsiTheme="minorHAnsi" w:cstheme="minorHAnsi"/>
          <w:bCs/>
          <w:szCs w:val="24"/>
        </w:rPr>
      </w:pPr>
      <w:r w:rsidRPr="009D486B">
        <w:rPr>
          <w:rFonts w:cs="Arial"/>
          <w:bCs/>
          <w:szCs w:val="24"/>
        </w:rPr>
        <w:t>Thank the consumer for taking the time to provide feedback</w:t>
      </w:r>
      <w:r w:rsidR="00A4674B">
        <w:rPr>
          <w:rFonts w:cs="Arial"/>
          <w:bCs/>
          <w:szCs w:val="24"/>
        </w:rPr>
        <w:t>.</w:t>
      </w:r>
    </w:p>
    <w:p w14:paraId="416F9FFF" w14:textId="7E61AA7D" w:rsidR="00002ECA" w:rsidRPr="00AD07DF" w:rsidRDefault="00BC772B" w:rsidP="00BA7891">
      <w:pPr>
        <w:pStyle w:val="Default"/>
        <w:ind w:left="284"/>
        <w:rPr>
          <w:rFonts w:ascii="Calibri" w:hAnsi="Calibri"/>
        </w:rPr>
      </w:pPr>
      <w:r w:rsidRPr="00BC772B">
        <w:rPr>
          <w:rFonts w:ascii="Calibri" w:hAnsi="Calibri"/>
        </w:rPr>
        <w:t>Response</w:t>
      </w:r>
      <w:r w:rsidR="00F50DE6">
        <w:rPr>
          <w:rFonts w:ascii="Calibri" w:hAnsi="Calibri"/>
        </w:rPr>
        <w:t xml:space="preserve"> letters will be drafted by CFET with information provided by the area investigating the feedback. Response</w:t>
      </w:r>
      <w:r w:rsidRPr="00BC772B">
        <w:rPr>
          <w:rFonts w:ascii="Calibri" w:hAnsi="Calibri"/>
        </w:rPr>
        <w:t xml:space="preserve">s must be cleared and signed by the </w:t>
      </w:r>
      <w:r w:rsidR="002D10D3">
        <w:rPr>
          <w:rFonts w:ascii="Calibri" w:hAnsi="Calibri"/>
        </w:rPr>
        <w:t>ED</w:t>
      </w:r>
      <w:r w:rsidR="00070166">
        <w:rPr>
          <w:rFonts w:ascii="Calibri" w:hAnsi="Calibri"/>
        </w:rPr>
        <w:t>/EGM</w:t>
      </w:r>
      <w:r w:rsidR="002D10D3">
        <w:rPr>
          <w:rFonts w:ascii="Calibri" w:hAnsi="Calibri"/>
        </w:rPr>
        <w:t xml:space="preserve"> of the </w:t>
      </w:r>
      <w:r w:rsidR="00A4674B">
        <w:rPr>
          <w:rFonts w:ascii="Calibri" w:hAnsi="Calibri"/>
        </w:rPr>
        <w:t>d</w:t>
      </w:r>
      <w:r w:rsidR="002D10D3">
        <w:rPr>
          <w:rFonts w:ascii="Calibri" w:hAnsi="Calibri"/>
        </w:rPr>
        <w:t>ivision responding to the feedback,</w:t>
      </w:r>
      <w:r w:rsidRPr="00BC772B">
        <w:rPr>
          <w:rFonts w:ascii="Calibri" w:hAnsi="Calibri"/>
        </w:rPr>
        <w:t xml:space="preserve"> or </w:t>
      </w:r>
      <w:r w:rsidR="002D10D3">
        <w:rPr>
          <w:rFonts w:ascii="Calibri" w:hAnsi="Calibri"/>
        </w:rPr>
        <w:t xml:space="preserve">the </w:t>
      </w:r>
      <w:r w:rsidR="003F02D0">
        <w:rPr>
          <w:rFonts w:ascii="Calibri" w:hAnsi="Calibri"/>
        </w:rPr>
        <w:t>C</w:t>
      </w:r>
      <w:r w:rsidR="001B441E">
        <w:rPr>
          <w:rFonts w:ascii="Calibri" w:hAnsi="Calibri"/>
        </w:rPr>
        <w:t xml:space="preserve">hief Executive Officer (CEO) or </w:t>
      </w:r>
      <w:r w:rsidR="002D10D3">
        <w:rPr>
          <w:rFonts w:ascii="Calibri" w:hAnsi="Calibri"/>
        </w:rPr>
        <w:t>C</w:t>
      </w:r>
      <w:r w:rsidR="001B441E">
        <w:rPr>
          <w:rFonts w:ascii="Calibri" w:hAnsi="Calibri"/>
        </w:rPr>
        <w:t>hief Operational Officer</w:t>
      </w:r>
      <w:r w:rsidR="002D10D3">
        <w:rPr>
          <w:rFonts w:ascii="Calibri" w:hAnsi="Calibri"/>
        </w:rPr>
        <w:t xml:space="preserve"> </w:t>
      </w:r>
      <w:r w:rsidR="001B441E">
        <w:rPr>
          <w:rFonts w:ascii="Calibri" w:hAnsi="Calibri"/>
        </w:rPr>
        <w:t xml:space="preserve">(COO) </w:t>
      </w:r>
      <w:r w:rsidR="002D10D3">
        <w:rPr>
          <w:rFonts w:ascii="Calibri" w:hAnsi="Calibri"/>
        </w:rPr>
        <w:t xml:space="preserve">if they have elected to take the lead due to the feedback being complex or involving multiple </w:t>
      </w:r>
      <w:r w:rsidR="002D10D3" w:rsidRPr="00AD07DF">
        <w:rPr>
          <w:rFonts w:ascii="Calibri" w:hAnsi="Calibri"/>
        </w:rPr>
        <w:t>divisions</w:t>
      </w:r>
      <w:r w:rsidRPr="00AD07DF">
        <w:rPr>
          <w:rFonts w:ascii="Calibri" w:hAnsi="Calibri"/>
        </w:rPr>
        <w:t xml:space="preserve">. </w:t>
      </w:r>
    </w:p>
    <w:p w14:paraId="76EE7F90" w14:textId="2761DB69" w:rsidR="002C6109" w:rsidRPr="00AD07DF" w:rsidRDefault="00002ECA" w:rsidP="00002ECA">
      <w:pPr>
        <w:pStyle w:val="Default"/>
        <w:numPr>
          <w:ilvl w:val="0"/>
          <w:numId w:val="19"/>
        </w:numPr>
        <w:ind w:left="284" w:hanging="284"/>
        <w:rPr>
          <w:rFonts w:ascii="Calibri" w:hAnsi="Calibri"/>
        </w:rPr>
      </w:pPr>
      <w:r w:rsidRPr="00AD07DF">
        <w:rPr>
          <w:rFonts w:ascii="Calibri" w:hAnsi="Calibri"/>
        </w:rPr>
        <w:t>I</w:t>
      </w:r>
      <w:r w:rsidR="002C6109" w:rsidRPr="00AD07DF">
        <w:rPr>
          <w:rFonts w:ascii="Calibri" w:hAnsi="Calibri"/>
        </w:rPr>
        <w:t xml:space="preserve">f the feedback is related to a service outside CHS, </w:t>
      </w:r>
      <w:r w:rsidR="00BE7520" w:rsidRPr="00AD07DF">
        <w:rPr>
          <w:rFonts w:ascii="Calibri" w:hAnsi="Calibri"/>
        </w:rPr>
        <w:t xml:space="preserve">depending on mode of </w:t>
      </w:r>
      <w:r w:rsidR="000D6DD0" w:rsidRPr="00AD07DF">
        <w:rPr>
          <w:rFonts w:ascii="Calibri" w:hAnsi="Calibri"/>
        </w:rPr>
        <w:t>submission</w:t>
      </w:r>
      <w:r w:rsidR="00BE7520" w:rsidRPr="00AD07DF">
        <w:rPr>
          <w:rFonts w:ascii="Calibri" w:hAnsi="Calibri"/>
        </w:rPr>
        <w:t xml:space="preserve"> </w:t>
      </w:r>
      <w:r w:rsidR="002C6109" w:rsidRPr="00AD07DF">
        <w:rPr>
          <w:rFonts w:ascii="Calibri" w:hAnsi="Calibri"/>
        </w:rPr>
        <w:t xml:space="preserve">CFET will forward the feedback to the relevant service or Directorate to respond to the consumer and the consumer will be notified </w:t>
      </w:r>
      <w:r w:rsidR="00603E28" w:rsidRPr="00AD07DF">
        <w:rPr>
          <w:rFonts w:ascii="Calibri" w:hAnsi="Calibri"/>
        </w:rPr>
        <w:t xml:space="preserve">the feedback has been forwarded on to the </w:t>
      </w:r>
      <w:r w:rsidR="00EE5D01" w:rsidRPr="00AD07DF">
        <w:rPr>
          <w:rFonts w:ascii="Calibri" w:hAnsi="Calibri"/>
        </w:rPr>
        <w:t>appropriate</w:t>
      </w:r>
      <w:r w:rsidR="00603E28" w:rsidRPr="00AD07DF">
        <w:rPr>
          <w:rFonts w:ascii="Calibri" w:hAnsi="Calibri"/>
        </w:rPr>
        <w:t xml:space="preserve"> area</w:t>
      </w:r>
      <w:r w:rsidR="00EE5D01" w:rsidRPr="00AD07DF">
        <w:rPr>
          <w:rFonts w:ascii="Calibri" w:hAnsi="Calibri"/>
        </w:rPr>
        <w:t xml:space="preserve"> e</w:t>
      </w:r>
      <w:r w:rsidR="001A4932" w:rsidRPr="00AD07DF">
        <w:rPr>
          <w:rFonts w:ascii="Calibri" w:hAnsi="Calibri"/>
        </w:rPr>
        <w:t>.</w:t>
      </w:r>
      <w:r w:rsidR="00EE5D01" w:rsidRPr="00AD07DF">
        <w:rPr>
          <w:rFonts w:ascii="Calibri" w:hAnsi="Calibri"/>
        </w:rPr>
        <w:t>g</w:t>
      </w:r>
      <w:r w:rsidR="001A4932" w:rsidRPr="00AD07DF">
        <w:rPr>
          <w:rFonts w:ascii="Calibri" w:hAnsi="Calibri"/>
        </w:rPr>
        <w:t>.</w:t>
      </w:r>
      <w:r w:rsidR="00EE5D01" w:rsidRPr="00AD07DF">
        <w:rPr>
          <w:rFonts w:ascii="Calibri" w:hAnsi="Calibri"/>
        </w:rPr>
        <w:t xml:space="preserve"> Calvary Hospital or </w:t>
      </w:r>
      <w:r w:rsidR="00543665" w:rsidRPr="00AD07DF">
        <w:rPr>
          <w:rFonts w:ascii="Calibri" w:hAnsi="Calibri"/>
        </w:rPr>
        <w:t>ACT ambulance service</w:t>
      </w:r>
      <w:r w:rsidR="002C6109" w:rsidRPr="00AD07DF">
        <w:rPr>
          <w:rFonts w:ascii="Calibri" w:hAnsi="Calibri"/>
        </w:rPr>
        <w:t>.</w:t>
      </w:r>
      <w:r w:rsidR="00BE7520" w:rsidRPr="00AD07DF">
        <w:rPr>
          <w:rFonts w:ascii="Calibri" w:hAnsi="Calibri"/>
        </w:rPr>
        <w:t xml:space="preserve"> The accepted modes include Consumer and Carer Feedback Forms and online feedback submissions. For telephone and email </w:t>
      </w:r>
      <w:r w:rsidR="00543665" w:rsidRPr="00AD07DF">
        <w:rPr>
          <w:rFonts w:ascii="Calibri" w:hAnsi="Calibri"/>
        </w:rPr>
        <w:t>submissions</w:t>
      </w:r>
      <w:r w:rsidR="00BE7520" w:rsidRPr="00AD07DF">
        <w:rPr>
          <w:rFonts w:ascii="Calibri" w:hAnsi="Calibri"/>
        </w:rPr>
        <w:t xml:space="preserve">, please provide consumer with correct contact details for </w:t>
      </w:r>
      <w:r w:rsidR="00543665" w:rsidRPr="00AD07DF">
        <w:rPr>
          <w:rFonts w:ascii="Calibri" w:hAnsi="Calibri"/>
        </w:rPr>
        <w:t>appropriate service.</w:t>
      </w:r>
    </w:p>
    <w:p w14:paraId="36A0B737" w14:textId="77777777" w:rsidR="00BC772B" w:rsidRPr="00BC772B" w:rsidRDefault="00BC772B" w:rsidP="00BC772B">
      <w:pPr>
        <w:pStyle w:val="Default"/>
        <w:rPr>
          <w:rFonts w:ascii="Calibri" w:hAnsi="Calibri"/>
        </w:rPr>
      </w:pPr>
    </w:p>
    <w:p w14:paraId="4A6A43BA" w14:textId="7541DD7F" w:rsidR="00652A0B" w:rsidRDefault="00FD2262" w:rsidP="00A8453A">
      <w:r>
        <w:lastRenderedPageBreak/>
        <w:t xml:space="preserve">The </w:t>
      </w:r>
      <w:r w:rsidR="00AD07DF">
        <w:t>DLO</w:t>
      </w:r>
      <w:r>
        <w:t xml:space="preserve"> </w:t>
      </w:r>
      <w:r w:rsidR="00D87471">
        <w:t xml:space="preserve">may </w:t>
      </w:r>
      <w:r>
        <w:t>send</w:t>
      </w:r>
      <w:r w:rsidR="00D87471">
        <w:t xml:space="preserve"> an</w:t>
      </w:r>
      <w:r>
        <w:t xml:space="preserve"> email to CFET, </w:t>
      </w:r>
      <w:r w:rsidR="00E16CBD">
        <w:t>copying in the</w:t>
      </w:r>
      <w:r>
        <w:t xml:space="preserve"> Chief Operating Officer (COO)</w:t>
      </w:r>
      <w:r w:rsidR="001A424E">
        <w:t xml:space="preserve"> </w:t>
      </w:r>
      <w:r w:rsidR="005C7442">
        <w:t>when</w:t>
      </w:r>
      <w:r w:rsidR="001A424E">
        <w:t xml:space="preserve"> a consumer phone call </w:t>
      </w:r>
      <w:r w:rsidR="005C7442">
        <w:t>has been</w:t>
      </w:r>
      <w:r w:rsidR="001A424E">
        <w:t xml:space="preserve"> received</w:t>
      </w:r>
      <w:r w:rsidR="00F74768">
        <w:t xml:space="preserve"> by the Minister for Health</w:t>
      </w:r>
      <w:r w:rsidR="00717E54">
        <w:t xml:space="preserve">, </w:t>
      </w:r>
      <w:r w:rsidR="00F74768">
        <w:t>Minister for Mental Health</w:t>
      </w:r>
      <w:r w:rsidR="006E7247">
        <w:t xml:space="preserve"> or</w:t>
      </w:r>
      <w:r w:rsidR="00717E54" w:rsidRPr="00717E54">
        <w:t xml:space="preserve"> Minister for Disability o</w:t>
      </w:r>
      <w:r w:rsidR="00F74768">
        <w:t>ffices,</w:t>
      </w:r>
      <w:r w:rsidR="005C7442">
        <w:t xml:space="preserve"> that </w:t>
      </w:r>
      <w:r w:rsidR="00E16CBD">
        <w:t>potentially can</w:t>
      </w:r>
      <w:r w:rsidR="005C7442">
        <w:t xml:space="preserve"> be dealt with </w:t>
      </w:r>
      <w:r w:rsidR="00E16CBD">
        <w:t>quickly through a phone call to the consumer.</w:t>
      </w:r>
      <w:r w:rsidR="001A424E">
        <w:t xml:space="preserve"> </w:t>
      </w:r>
      <w:r>
        <w:t xml:space="preserve">CFET </w:t>
      </w:r>
      <w:r w:rsidR="00F74768">
        <w:t xml:space="preserve">is to </w:t>
      </w:r>
      <w:r w:rsidR="005A46E6">
        <w:t>call</w:t>
      </w:r>
      <w:r>
        <w:t xml:space="preserve"> the consumer </w:t>
      </w:r>
      <w:r w:rsidR="005A46E6">
        <w:t>within 24 hours</w:t>
      </w:r>
      <w:r w:rsidR="004C5D0D">
        <w:t xml:space="preserve"> (within business hours)</w:t>
      </w:r>
      <w:r w:rsidR="005A46E6">
        <w:t xml:space="preserve"> and </w:t>
      </w:r>
      <w:r>
        <w:t>identif</w:t>
      </w:r>
      <w:r w:rsidR="00F02BC2">
        <w:t>y</w:t>
      </w:r>
      <w:r>
        <w:t xml:space="preserve"> who they are and that they are calling on behalf of the Minister’s office.</w:t>
      </w:r>
      <w:r w:rsidR="005A46E6">
        <w:t xml:space="preserve"> </w:t>
      </w:r>
      <w:r>
        <w:t xml:space="preserve">Once CFET </w:t>
      </w:r>
      <w:r w:rsidR="005A46E6">
        <w:t>has</w:t>
      </w:r>
      <w:r>
        <w:t xml:space="preserve"> contacted the consumer </w:t>
      </w:r>
      <w:r w:rsidR="005A46E6">
        <w:t>an</w:t>
      </w:r>
      <w:r>
        <w:t xml:space="preserve"> email </w:t>
      </w:r>
      <w:r w:rsidR="005A46E6">
        <w:t xml:space="preserve">confirmation is sent to </w:t>
      </w:r>
      <w:r>
        <w:t>the DLO</w:t>
      </w:r>
      <w:r w:rsidR="00190CC1">
        <w:t xml:space="preserve"> and the </w:t>
      </w:r>
      <w:r>
        <w:t>COO</w:t>
      </w:r>
      <w:r w:rsidR="006E41EE">
        <w:t xml:space="preserve"> </w:t>
      </w:r>
      <w:r w:rsidR="00EE1FFD">
        <w:t xml:space="preserve">to </w:t>
      </w:r>
      <w:r w:rsidR="00F02BC2">
        <w:t xml:space="preserve">acknowledge </w:t>
      </w:r>
      <w:r w:rsidR="00EE1FFD">
        <w:t>that contact has been made.</w:t>
      </w:r>
      <w:r w:rsidR="00A8453A" w:rsidRPr="00A8453A">
        <w:t xml:space="preserve"> </w:t>
      </w:r>
      <w:r w:rsidR="00A8453A">
        <w:t xml:space="preserve">CFET will </w:t>
      </w:r>
      <w:r w:rsidR="00826FFC">
        <w:t xml:space="preserve">contact the Division, for them to </w:t>
      </w:r>
      <w:r w:rsidR="00A8453A">
        <w:t>coordinate the investigation of the issue and resolution if possible and report the resolution to the DL</w:t>
      </w:r>
      <w:r w:rsidR="008B6000">
        <w:t>O</w:t>
      </w:r>
      <w:r w:rsidR="00A8453A">
        <w:t xml:space="preserve"> and the COO.  </w:t>
      </w:r>
      <w:r w:rsidR="00FC64FE">
        <w:t>If the feedback is complex</w:t>
      </w:r>
      <w:r w:rsidR="004A1876">
        <w:t xml:space="preserve"> (not able to be managed with a phone call)</w:t>
      </w:r>
      <w:r w:rsidR="00FC64FE">
        <w:t>, particularly dealing with multiple concerns and</w:t>
      </w:r>
      <w:r w:rsidR="00A8453A">
        <w:t>/or</w:t>
      </w:r>
      <w:r w:rsidR="00FC64FE">
        <w:t xml:space="preserve"> requiring a written response, the COO will be required to manage the feedback </w:t>
      </w:r>
      <w:r w:rsidR="00A8453A">
        <w:t>directly through the Ministerial process.</w:t>
      </w:r>
    </w:p>
    <w:p w14:paraId="7DABA0F7" w14:textId="77777777" w:rsidR="00652A0B" w:rsidRDefault="00652A0B" w:rsidP="00BC772B">
      <w:pPr>
        <w:pStyle w:val="Default"/>
        <w:rPr>
          <w:rFonts w:ascii="Calibri" w:hAnsi="Calibri"/>
        </w:rPr>
      </w:pPr>
    </w:p>
    <w:p w14:paraId="73114A7A" w14:textId="77777777" w:rsidR="00251101" w:rsidRDefault="6AE9BF9E" w:rsidP="6AE9BF9E">
      <w:pPr>
        <w:pStyle w:val="Default"/>
        <w:rPr>
          <w:rFonts w:ascii="Calibri" w:hAnsi="Calibri"/>
        </w:rPr>
      </w:pPr>
      <w:r w:rsidRPr="6AE9BF9E">
        <w:rPr>
          <w:rFonts w:ascii="Calibri" w:hAnsi="Calibri"/>
        </w:rPr>
        <w:t xml:space="preserve">If a </w:t>
      </w:r>
      <w:r w:rsidR="006F6B24">
        <w:rPr>
          <w:rFonts w:ascii="Calibri" w:hAnsi="Calibri"/>
        </w:rPr>
        <w:t>consumer</w:t>
      </w:r>
      <w:r w:rsidR="006F6B24" w:rsidRPr="6AE9BF9E">
        <w:rPr>
          <w:rFonts w:ascii="Calibri" w:hAnsi="Calibri"/>
        </w:rPr>
        <w:t xml:space="preserve"> </w:t>
      </w:r>
      <w:r w:rsidR="006F6B24">
        <w:rPr>
          <w:rFonts w:ascii="Calibri" w:hAnsi="Calibri"/>
        </w:rPr>
        <w:t>provides feedback</w:t>
      </w:r>
      <w:r w:rsidR="006F6B24" w:rsidRPr="6AE9BF9E">
        <w:rPr>
          <w:rFonts w:ascii="Calibri" w:hAnsi="Calibri"/>
        </w:rPr>
        <w:t xml:space="preserve"> </w:t>
      </w:r>
      <w:r w:rsidRPr="6AE9BF9E">
        <w:rPr>
          <w:rFonts w:ascii="Calibri" w:hAnsi="Calibri"/>
        </w:rPr>
        <w:t xml:space="preserve">about the same issue to more than one staff member or agency simultaneously, the areas </w:t>
      </w:r>
      <w:r w:rsidR="006F6B24">
        <w:rPr>
          <w:rFonts w:ascii="Calibri" w:hAnsi="Calibri"/>
        </w:rPr>
        <w:t xml:space="preserve">involved </w:t>
      </w:r>
      <w:r w:rsidR="00EE2D98">
        <w:rPr>
          <w:rFonts w:ascii="Calibri" w:hAnsi="Calibri"/>
        </w:rPr>
        <w:t xml:space="preserve">will </w:t>
      </w:r>
      <w:r w:rsidRPr="6AE9BF9E">
        <w:rPr>
          <w:rFonts w:ascii="Calibri" w:hAnsi="Calibri"/>
        </w:rPr>
        <w:t xml:space="preserve">determine who </w:t>
      </w:r>
      <w:r w:rsidR="00EE2D98">
        <w:rPr>
          <w:rFonts w:ascii="Calibri" w:hAnsi="Calibri"/>
        </w:rPr>
        <w:t>is best to</w:t>
      </w:r>
      <w:r w:rsidRPr="6AE9BF9E">
        <w:rPr>
          <w:rFonts w:ascii="Calibri" w:hAnsi="Calibri"/>
        </w:rPr>
        <w:t xml:space="preserve"> respond and inform the consumer about who their point of contact will be. </w:t>
      </w:r>
    </w:p>
    <w:p w14:paraId="27E64FD3" w14:textId="77777777" w:rsidR="00BC772B" w:rsidRPr="00BC772B" w:rsidRDefault="00BC772B" w:rsidP="00BC772B">
      <w:pPr>
        <w:pStyle w:val="Default"/>
        <w:rPr>
          <w:rFonts w:ascii="Calibri" w:hAnsi="Calibri"/>
        </w:rPr>
      </w:pPr>
    </w:p>
    <w:p w14:paraId="49911A42" w14:textId="46BFC1D9" w:rsidR="00BC772B" w:rsidRPr="00BC772B" w:rsidRDefault="00BC772B" w:rsidP="00BC772B">
      <w:pPr>
        <w:pStyle w:val="Default"/>
        <w:rPr>
          <w:rFonts w:ascii="Calibri" w:hAnsi="Calibri"/>
        </w:rPr>
      </w:pPr>
      <w:r w:rsidRPr="00BC772B">
        <w:rPr>
          <w:rFonts w:ascii="Calibri" w:hAnsi="Calibri"/>
        </w:rPr>
        <w:t xml:space="preserve">If the </w:t>
      </w:r>
      <w:r w:rsidR="00573F83">
        <w:rPr>
          <w:rFonts w:ascii="Calibri" w:hAnsi="Calibri"/>
        </w:rPr>
        <w:t>feedback</w:t>
      </w:r>
      <w:r w:rsidRPr="00BC772B">
        <w:rPr>
          <w:rFonts w:ascii="Calibri" w:hAnsi="Calibri"/>
        </w:rPr>
        <w:t xml:space="preserve"> relates to more than one </w:t>
      </w:r>
      <w:r w:rsidR="00107836">
        <w:rPr>
          <w:rFonts w:ascii="Calibri" w:hAnsi="Calibri"/>
        </w:rPr>
        <w:t xml:space="preserve">division of CHS, </w:t>
      </w:r>
      <w:r w:rsidR="00A45DC4">
        <w:rPr>
          <w:rFonts w:ascii="Calibri" w:hAnsi="Calibri"/>
        </w:rPr>
        <w:t>CFET</w:t>
      </w:r>
      <w:r w:rsidR="00EB5387">
        <w:rPr>
          <w:rFonts w:ascii="Calibri" w:hAnsi="Calibri"/>
        </w:rPr>
        <w:t xml:space="preserve"> will</w:t>
      </w:r>
      <w:r w:rsidRPr="00BC772B">
        <w:rPr>
          <w:rFonts w:ascii="Calibri" w:hAnsi="Calibri"/>
        </w:rPr>
        <w:t xml:space="preserve"> </w:t>
      </w:r>
      <w:r w:rsidR="00A45DC4">
        <w:rPr>
          <w:rFonts w:ascii="Calibri" w:hAnsi="Calibri"/>
        </w:rPr>
        <w:t xml:space="preserve">assign a lead </w:t>
      </w:r>
      <w:r w:rsidR="00A4674B">
        <w:rPr>
          <w:rFonts w:ascii="Calibri" w:hAnsi="Calibri"/>
        </w:rPr>
        <w:t>d</w:t>
      </w:r>
      <w:r w:rsidR="00A45DC4">
        <w:rPr>
          <w:rFonts w:ascii="Calibri" w:hAnsi="Calibri"/>
        </w:rPr>
        <w:t xml:space="preserve">ivision to </w:t>
      </w:r>
      <w:r w:rsidRPr="00BC772B">
        <w:rPr>
          <w:rFonts w:ascii="Calibri" w:hAnsi="Calibri"/>
        </w:rPr>
        <w:t xml:space="preserve">coordinate the response. CFET allocates the feedback to that area in </w:t>
      </w:r>
      <w:r w:rsidR="007F4463">
        <w:rPr>
          <w:rFonts w:ascii="Calibri" w:hAnsi="Calibri"/>
        </w:rPr>
        <w:t xml:space="preserve">the feedback module of </w:t>
      </w:r>
      <w:r w:rsidRPr="00BC772B">
        <w:rPr>
          <w:rFonts w:ascii="Calibri" w:hAnsi="Calibri"/>
        </w:rPr>
        <w:t xml:space="preserve">Riskman. </w:t>
      </w:r>
    </w:p>
    <w:p w14:paraId="5EA93030" w14:textId="77777777" w:rsidR="00BC772B" w:rsidRPr="00BC772B" w:rsidRDefault="00BC772B" w:rsidP="00BC772B">
      <w:pPr>
        <w:pStyle w:val="Default"/>
        <w:rPr>
          <w:rFonts w:ascii="Calibri" w:hAnsi="Calibri"/>
        </w:rPr>
      </w:pPr>
    </w:p>
    <w:p w14:paraId="1BAA95F4" w14:textId="77777777" w:rsidR="00EB5387" w:rsidRDefault="00BC772B" w:rsidP="00BC772B">
      <w:pPr>
        <w:pStyle w:val="Default"/>
        <w:rPr>
          <w:rFonts w:ascii="Calibri" w:hAnsi="Calibri"/>
        </w:rPr>
      </w:pPr>
      <w:r w:rsidRPr="00EB5387">
        <w:rPr>
          <w:rFonts w:ascii="Calibri" w:hAnsi="Calibri"/>
          <w:b/>
          <w:bCs/>
        </w:rPr>
        <w:t>Record</w:t>
      </w:r>
      <w:r w:rsidR="00A45DC4">
        <w:rPr>
          <w:rFonts w:ascii="Calibri" w:hAnsi="Calibri"/>
          <w:b/>
          <w:bCs/>
        </w:rPr>
        <w:t xml:space="preserve"> Keeping</w:t>
      </w:r>
    </w:p>
    <w:p w14:paraId="7A47766C" w14:textId="69A907E6" w:rsidR="00A4674B" w:rsidRPr="00A45DC4" w:rsidRDefault="00BC772B" w:rsidP="00BC772B">
      <w:pPr>
        <w:pStyle w:val="Default"/>
        <w:rPr>
          <w:rFonts w:ascii="Calibri" w:hAnsi="Calibri"/>
        </w:rPr>
      </w:pPr>
      <w:r w:rsidRPr="00BC772B">
        <w:rPr>
          <w:rFonts w:ascii="Calibri" w:hAnsi="Calibri"/>
        </w:rPr>
        <w:t xml:space="preserve">After the </w:t>
      </w:r>
      <w:r w:rsidR="006724EB">
        <w:rPr>
          <w:rFonts w:ascii="Calibri" w:hAnsi="Calibri"/>
        </w:rPr>
        <w:t xml:space="preserve">feedback </w:t>
      </w:r>
      <w:r w:rsidRPr="00BC772B">
        <w:rPr>
          <w:rFonts w:ascii="Calibri" w:hAnsi="Calibri"/>
        </w:rPr>
        <w:t>management process has been completed and closed, operational areas must ensure documents</w:t>
      </w:r>
      <w:r w:rsidR="00EB5387">
        <w:rPr>
          <w:rFonts w:ascii="Calibri" w:hAnsi="Calibri"/>
        </w:rPr>
        <w:t xml:space="preserve"> relating to the feedback</w:t>
      </w:r>
      <w:r w:rsidRPr="00BC772B">
        <w:rPr>
          <w:rFonts w:ascii="Calibri" w:hAnsi="Calibri"/>
        </w:rPr>
        <w:t xml:space="preserve"> are sent to CFET for centralised filing</w:t>
      </w:r>
      <w:r w:rsidR="00A45DC4">
        <w:rPr>
          <w:rFonts w:ascii="Calibri" w:hAnsi="Calibri"/>
        </w:rPr>
        <w:t xml:space="preserve"> </w:t>
      </w:r>
      <w:r w:rsidR="001E62FE">
        <w:rPr>
          <w:rFonts w:ascii="Calibri" w:hAnsi="Calibri"/>
        </w:rPr>
        <w:t xml:space="preserve">(in Q drive, attached to Riskman episode and </w:t>
      </w:r>
      <w:r w:rsidR="00A45DC4">
        <w:rPr>
          <w:rFonts w:ascii="Calibri" w:hAnsi="Calibri"/>
        </w:rPr>
        <w:t xml:space="preserve">in </w:t>
      </w:r>
      <w:r w:rsidR="00A45DC4" w:rsidRPr="00A45DC4">
        <w:rPr>
          <w:rFonts w:ascii="Calibri" w:hAnsi="Calibri"/>
        </w:rPr>
        <w:t>Hewlett-Packard Enterprise Content Manager</w:t>
      </w:r>
      <w:r w:rsidR="00A45DC4">
        <w:rPr>
          <w:rFonts w:ascii="Calibri" w:hAnsi="Calibri"/>
        </w:rPr>
        <w:t xml:space="preserve"> (HPE CM)</w:t>
      </w:r>
      <w:r w:rsidR="00FB15B7">
        <w:rPr>
          <w:rFonts w:ascii="Calibri" w:hAnsi="Calibri"/>
        </w:rPr>
        <w:t>, also known as TRIM</w:t>
      </w:r>
      <w:r w:rsidR="001E62FE" w:rsidRPr="001E62FE">
        <w:rPr>
          <w:rFonts w:ascii="Calibri" w:hAnsi="Calibri"/>
        </w:rPr>
        <w:t xml:space="preserve"> </w:t>
      </w:r>
      <w:r w:rsidR="001E62FE">
        <w:rPr>
          <w:rFonts w:ascii="Calibri" w:hAnsi="Calibri"/>
        </w:rPr>
        <w:t>when a written response has been provided</w:t>
      </w:r>
      <w:r w:rsidR="00A45DC4" w:rsidRPr="00A45DC4">
        <w:rPr>
          <w:rFonts w:ascii="Calibri" w:hAnsi="Calibri"/>
        </w:rPr>
        <w:t xml:space="preserve">. </w:t>
      </w:r>
      <w:r w:rsidRPr="00BC772B">
        <w:rPr>
          <w:rFonts w:ascii="Calibri" w:hAnsi="Calibri"/>
        </w:rPr>
        <w:t xml:space="preserve">Outcomes of telephone conversations should also be sent to CFET for closure of the feedback and </w:t>
      </w:r>
      <w:r w:rsidR="001E62FE">
        <w:rPr>
          <w:rFonts w:ascii="Calibri" w:hAnsi="Calibri"/>
        </w:rPr>
        <w:t>attachment to the Riskman episode.</w:t>
      </w:r>
      <w:r w:rsidRPr="00A45DC4">
        <w:rPr>
          <w:rFonts w:ascii="Calibri" w:hAnsi="Calibri"/>
        </w:rPr>
        <w:t xml:space="preserve">  </w:t>
      </w:r>
    </w:p>
    <w:p w14:paraId="229703B3" w14:textId="77777777" w:rsidR="00BC772B" w:rsidRPr="00BC772B" w:rsidRDefault="00BC772B" w:rsidP="00BC772B">
      <w:pPr>
        <w:pStyle w:val="Default"/>
        <w:rPr>
          <w:rFonts w:ascii="Calibri" w:hAnsi="Calibri"/>
        </w:rPr>
      </w:pPr>
    </w:p>
    <w:p w14:paraId="1675A440" w14:textId="33A5224C" w:rsidR="00BC772B" w:rsidRPr="00BC772B" w:rsidRDefault="00BC772B" w:rsidP="00BC772B">
      <w:pPr>
        <w:pStyle w:val="Default"/>
        <w:rPr>
          <w:rFonts w:ascii="Calibri" w:hAnsi="Calibri"/>
        </w:rPr>
      </w:pPr>
      <w:r w:rsidRPr="00BC772B">
        <w:rPr>
          <w:rFonts w:ascii="Calibri" w:hAnsi="Calibri"/>
        </w:rPr>
        <w:t xml:space="preserve">Documents relating to the investigation of staff conduct which arise from </w:t>
      </w:r>
      <w:r w:rsidR="00573F83">
        <w:rPr>
          <w:rFonts w:ascii="Calibri" w:hAnsi="Calibri"/>
        </w:rPr>
        <w:t>feedback</w:t>
      </w:r>
      <w:r w:rsidRPr="00BC772B">
        <w:rPr>
          <w:rFonts w:ascii="Calibri" w:hAnsi="Calibri"/>
        </w:rPr>
        <w:t xml:space="preserve"> are retained by the People and Culture Branch. </w:t>
      </w:r>
    </w:p>
    <w:p w14:paraId="3A2AE3E5" w14:textId="77777777" w:rsidR="00BC772B" w:rsidRPr="00BC772B" w:rsidRDefault="00BC772B" w:rsidP="00BC772B">
      <w:pPr>
        <w:pStyle w:val="Default"/>
        <w:rPr>
          <w:rFonts w:ascii="Calibri" w:hAnsi="Calibri"/>
        </w:rPr>
      </w:pPr>
    </w:p>
    <w:p w14:paraId="1A75AE52" w14:textId="77777777" w:rsidR="00EB5387" w:rsidRPr="00012B77" w:rsidRDefault="00BC772B" w:rsidP="00BC772B">
      <w:pPr>
        <w:pStyle w:val="Default"/>
        <w:rPr>
          <w:rFonts w:ascii="Calibri" w:hAnsi="Calibri"/>
          <w:b/>
          <w:bCs/>
        </w:rPr>
      </w:pPr>
      <w:r w:rsidRPr="00EC1EE3">
        <w:rPr>
          <w:rFonts w:ascii="Calibri" w:hAnsi="Calibri"/>
          <w:b/>
          <w:bCs/>
        </w:rPr>
        <w:t>Confidentiality of Consumers</w:t>
      </w:r>
      <w:r w:rsidRPr="00012B77">
        <w:rPr>
          <w:rFonts w:ascii="Calibri" w:hAnsi="Calibri"/>
          <w:b/>
          <w:bCs/>
        </w:rPr>
        <w:t xml:space="preserve"> </w:t>
      </w:r>
      <w:r w:rsidR="00EC1EE3" w:rsidRPr="00012B77">
        <w:rPr>
          <w:rFonts w:ascii="Calibri" w:hAnsi="Calibri"/>
          <w:b/>
          <w:bCs/>
        </w:rPr>
        <w:t>– Release of Information</w:t>
      </w:r>
    </w:p>
    <w:p w14:paraId="2FAD495F" w14:textId="548D48EA" w:rsidR="00EC1EE3" w:rsidRPr="00BC772B" w:rsidRDefault="00BC772B" w:rsidP="00BC772B">
      <w:pPr>
        <w:pStyle w:val="Default"/>
        <w:rPr>
          <w:rFonts w:ascii="Calibri" w:hAnsi="Calibri"/>
        </w:rPr>
      </w:pPr>
      <w:r w:rsidRPr="00BC772B">
        <w:rPr>
          <w:rFonts w:ascii="Calibri" w:hAnsi="Calibri"/>
        </w:rPr>
        <w:t xml:space="preserve">There are situations where </w:t>
      </w:r>
      <w:r w:rsidR="00573F83">
        <w:rPr>
          <w:rFonts w:ascii="Calibri" w:hAnsi="Calibri"/>
        </w:rPr>
        <w:t>feedback</w:t>
      </w:r>
      <w:r w:rsidRPr="00BC772B">
        <w:rPr>
          <w:rFonts w:ascii="Calibri" w:hAnsi="Calibri"/>
        </w:rPr>
        <w:t xml:space="preserve"> is received from someone other than the consumer involved in the case.  For example, a family member may </w:t>
      </w:r>
      <w:r w:rsidR="00E7188F">
        <w:rPr>
          <w:rFonts w:ascii="Calibri" w:hAnsi="Calibri"/>
        </w:rPr>
        <w:t>provide feedback</w:t>
      </w:r>
      <w:r w:rsidRPr="00BC772B">
        <w:rPr>
          <w:rFonts w:ascii="Calibri" w:hAnsi="Calibri"/>
        </w:rPr>
        <w:t xml:space="preserve"> with or without the consumer’s knowledge.</w:t>
      </w:r>
    </w:p>
    <w:p w14:paraId="25E4833A" w14:textId="77777777" w:rsidR="00BC772B" w:rsidRPr="00BC772B" w:rsidRDefault="00BC772B" w:rsidP="00BC772B">
      <w:pPr>
        <w:pStyle w:val="Default"/>
        <w:rPr>
          <w:rFonts w:ascii="Calibri" w:hAnsi="Calibri"/>
        </w:rPr>
      </w:pPr>
    </w:p>
    <w:p w14:paraId="4A8B0702" w14:textId="11D2FA29" w:rsidR="00BC772B" w:rsidRPr="00BC772B" w:rsidRDefault="00BC772B" w:rsidP="00BC772B">
      <w:pPr>
        <w:pStyle w:val="Default"/>
        <w:rPr>
          <w:rFonts w:ascii="Calibri" w:hAnsi="Calibri"/>
        </w:rPr>
      </w:pPr>
      <w:r w:rsidRPr="00BC772B">
        <w:rPr>
          <w:rFonts w:ascii="Calibri" w:hAnsi="Calibri"/>
        </w:rPr>
        <w:t xml:space="preserve">In accordance with the </w:t>
      </w:r>
      <w:r w:rsidRPr="00717E54">
        <w:rPr>
          <w:rFonts w:ascii="Calibri" w:hAnsi="Calibri"/>
          <w:i/>
          <w:iCs/>
        </w:rPr>
        <w:t>Health Records (Privacy and Access) Act 1997</w:t>
      </w:r>
      <w:r w:rsidRPr="00BC772B">
        <w:rPr>
          <w:rFonts w:ascii="Calibri" w:hAnsi="Calibri"/>
        </w:rPr>
        <w:t xml:space="preserve">, no personal </w:t>
      </w:r>
      <w:r w:rsidR="00FC72E6">
        <w:rPr>
          <w:rFonts w:ascii="Calibri" w:hAnsi="Calibri"/>
        </w:rPr>
        <w:t xml:space="preserve">health </w:t>
      </w:r>
      <w:r w:rsidRPr="00BC772B">
        <w:rPr>
          <w:rFonts w:ascii="Calibri" w:hAnsi="Calibri"/>
        </w:rPr>
        <w:t xml:space="preserve">information about the </w:t>
      </w:r>
      <w:r w:rsidR="00E7188F">
        <w:rPr>
          <w:rFonts w:ascii="Calibri" w:hAnsi="Calibri"/>
        </w:rPr>
        <w:t>consumer</w:t>
      </w:r>
      <w:r w:rsidRPr="00BC772B">
        <w:rPr>
          <w:rFonts w:ascii="Calibri" w:hAnsi="Calibri"/>
        </w:rPr>
        <w:t xml:space="preserve"> is to be provided to another person without the patient’s </w:t>
      </w:r>
      <w:r w:rsidR="0084120D">
        <w:rPr>
          <w:rFonts w:ascii="Calibri" w:hAnsi="Calibri"/>
        </w:rPr>
        <w:t xml:space="preserve">or their substitute decision maker’s </w:t>
      </w:r>
      <w:r w:rsidRPr="00BC772B">
        <w:rPr>
          <w:rFonts w:ascii="Calibri" w:hAnsi="Calibri"/>
        </w:rPr>
        <w:t xml:space="preserve">permission or a relevant legal </w:t>
      </w:r>
      <w:r w:rsidR="00EB5387">
        <w:rPr>
          <w:rFonts w:ascii="Calibri" w:hAnsi="Calibri"/>
        </w:rPr>
        <w:t>document</w:t>
      </w:r>
      <w:r w:rsidRPr="00BC772B">
        <w:rPr>
          <w:rFonts w:ascii="Calibri" w:hAnsi="Calibri"/>
        </w:rPr>
        <w:t xml:space="preserve"> that proves legal grounds for accessing the information</w:t>
      </w:r>
      <w:r w:rsidR="00885389">
        <w:rPr>
          <w:rFonts w:ascii="Calibri" w:hAnsi="Calibri"/>
        </w:rPr>
        <w:t xml:space="preserve"> e</w:t>
      </w:r>
      <w:r w:rsidR="0084120D">
        <w:rPr>
          <w:rFonts w:ascii="Calibri" w:hAnsi="Calibri"/>
        </w:rPr>
        <w:t>.</w:t>
      </w:r>
      <w:r w:rsidR="00885389">
        <w:rPr>
          <w:rFonts w:ascii="Calibri" w:hAnsi="Calibri"/>
        </w:rPr>
        <w:t>g</w:t>
      </w:r>
      <w:r w:rsidR="0084120D">
        <w:rPr>
          <w:rFonts w:ascii="Calibri" w:hAnsi="Calibri"/>
        </w:rPr>
        <w:t>.</w:t>
      </w:r>
      <w:r w:rsidR="00885389">
        <w:rPr>
          <w:rFonts w:ascii="Calibri" w:hAnsi="Calibri"/>
        </w:rPr>
        <w:t xml:space="preserve"> </w:t>
      </w:r>
      <w:r w:rsidR="0084120D">
        <w:rPr>
          <w:rFonts w:ascii="Calibri" w:hAnsi="Calibri"/>
        </w:rPr>
        <w:t xml:space="preserve">Enduring Power of Attorney (EPOA). </w:t>
      </w:r>
      <w:r w:rsidR="00EA775A">
        <w:rPr>
          <w:rFonts w:ascii="Calibri" w:hAnsi="Calibri"/>
        </w:rPr>
        <w:t>When</w:t>
      </w:r>
      <w:r w:rsidR="00885389">
        <w:rPr>
          <w:rFonts w:ascii="Calibri" w:hAnsi="Calibri"/>
        </w:rPr>
        <w:t xml:space="preserve"> feedback is received </w:t>
      </w:r>
      <w:r w:rsidR="00EA775A">
        <w:rPr>
          <w:rFonts w:ascii="Calibri" w:hAnsi="Calibri"/>
        </w:rPr>
        <w:t xml:space="preserve">by CFET </w:t>
      </w:r>
      <w:r w:rsidR="00885389">
        <w:rPr>
          <w:rFonts w:ascii="Calibri" w:hAnsi="Calibri"/>
        </w:rPr>
        <w:t xml:space="preserve">on behalf of another person and the patient is over 18 years of age, the </w:t>
      </w:r>
      <w:r w:rsidR="00EA775A">
        <w:rPr>
          <w:rFonts w:ascii="Calibri" w:hAnsi="Calibri"/>
        </w:rPr>
        <w:t>team</w:t>
      </w:r>
      <w:r w:rsidR="00885389">
        <w:rPr>
          <w:rFonts w:ascii="Calibri" w:hAnsi="Calibri"/>
        </w:rPr>
        <w:t xml:space="preserve"> will request a </w:t>
      </w:r>
      <w:r w:rsidRPr="00BC772B">
        <w:rPr>
          <w:rFonts w:ascii="Calibri" w:hAnsi="Calibri"/>
        </w:rPr>
        <w:t xml:space="preserve">Release of Information (ROI) </w:t>
      </w:r>
      <w:r w:rsidR="00F50DE6">
        <w:rPr>
          <w:rFonts w:ascii="Calibri" w:hAnsi="Calibri"/>
        </w:rPr>
        <w:t xml:space="preserve">form </w:t>
      </w:r>
      <w:r w:rsidR="00885389">
        <w:rPr>
          <w:rFonts w:ascii="Calibri" w:hAnsi="Calibri"/>
        </w:rPr>
        <w:t xml:space="preserve">during the entering and acknowledgement </w:t>
      </w:r>
      <w:r w:rsidRPr="00BC772B">
        <w:rPr>
          <w:rFonts w:ascii="Calibri" w:hAnsi="Calibri"/>
        </w:rPr>
        <w:t xml:space="preserve">process. If </w:t>
      </w:r>
      <w:r w:rsidR="00885389">
        <w:rPr>
          <w:rFonts w:ascii="Calibri" w:hAnsi="Calibri"/>
        </w:rPr>
        <w:t xml:space="preserve">a </w:t>
      </w:r>
      <w:r w:rsidR="00F50DE6">
        <w:rPr>
          <w:rFonts w:ascii="Calibri" w:hAnsi="Calibri"/>
        </w:rPr>
        <w:t xml:space="preserve">completed </w:t>
      </w:r>
      <w:r w:rsidR="00885389">
        <w:rPr>
          <w:rFonts w:ascii="Calibri" w:hAnsi="Calibri"/>
        </w:rPr>
        <w:t>ROI</w:t>
      </w:r>
      <w:r w:rsidR="00F50DE6">
        <w:rPr>
          <w:rFonts w:ascii="Calibri" w:hAnsi="Calibri"/>
        </w:rPr>
        <w:t xml:space="preserve"> form</w:t>
      </w:r>
      <w:r w:rsidR="00885389">
        <w:rPr>
          <w:rFonts w:ascii="Calibri" w:hAnsi="Calibri"/>
        </w:rPr>
        <w:t xml:space="preserve"> is not received the feedback will be investigated by the area although no response will be provided to the consumer.</w:t>
      </w:r>
      <w:r w:rsidRPr="00BC772B">
        <w:rPr>
          <w:rFonts w:ascii="Calibri" w:hAnsi="Calibri"/>
        </w:rPr>
        <w:t xml:space="preserve"> </w:t>
      </w:r>
      <w:r w:rsidR="0084120D">
        <w:rPr>
          <w:rFonts w:ascii="Calibri" w:hAnsi="Calibri"/>
        </w:rPr>
        <w:t xml:space="preserve">If there are </w:t>
      </w:r>
      <w:r w:rsidR="0084120D">
        <w:rPr>
          <w:rFonts w:ascii="Calibri" w:hAnsi="Calibri"/>
        </w:rPr>
        <w:lastRenderedPageBreak/>
        <w:t>concerns around sharing of information, advice can be sought from the CHS Medico Legal Team and Insurance and Legal Liaison Team.</w:t>
      </w:r>
    </w:p>
    <w:p w14:paraId="3C69745C" w14:textId="77777777" w:rsidR="00EC1EE3" w:rsidRDefault="00EC1EE3" w:rsidP="00BC772B">
      <w:pPr>
        <w:pStyle w:val="Default"/>
        <w:rPr>
          <w:rFonts w:ascii="Calibri" w:hAnsi="Calibri"/>
        </w:rPr>
      </w:pPr>
    </w:p>
    <w:p w14:paraId="34A1B774" w14:textId="77777777" w:rsidR="00EC1EE3" w:rsidRDefault="00EC1EE3" w:rsidP="00012B77">
      <w:pPr>
        <w:pStyle w:val="Default"/>
        <w:rPr>
          <w:rFonts w:ascii="Calibri" w:hAnsi="Calibri"/>
        </w:rPr>
      </w:pPr>
      <w:r w:rsidRPr="00BC772B">
        <w:rPr>
          <w:rFonts w:ascii="Calibri" w:hAnsi="Calibri"/>
        </w:rPr>
        <w:t>Refer to</w:t>
      </w:r>
      <w:r>
        <w:rPr>
          <w:rFonts w:ascii="Calibri" w:hAnsi="Calibri"/>
        </w:rPr>
        <w:t xml:space="preserve"> </w:t>
      </w:r>
      <w:bookmarkStart w:id="28" w:name="_Hlk25749637"/>
      <w:r w:rsidRPr="007E1645">
        <w:rPr>
          <w:rFonts w:ascii="Calibri" w:hAnsi="Calibri"/>
          <w:i/>
          <w:iCs/>
        </w:rPr>
        <w:t>Clinical Records Management Procedure</w:t>
      </w:r>
      <w:bookmarkEnd w:id="28"/>
      <w:r>
        <w:rPr>
          <w:rFonts w:ascii="Calibri" w:hAnsi="Calibri"/>
        </w:rPr>
        <w:t>.</w:t>
      </w:r>
    </w:p>
    <w:p w14:paraId="3B07A24D" w14:textId="77777777" w:rsidR="00BC772B" w:rsidRPr="00BC772B" w:rsidRDefault="00BC772B" w:rsidP="00BC772B">
      <w:pPr>
        <w:pStyle w:val="Default"/>
        <w:rPr>
          <w:rFonts w:ascii="Calibri" w:hAnsi="Calibri"/>
        </w:rPr>
      </w:pPr>
    </w:p>
    <w:p w14:paraId="2EEA308D" w14:textId="235F2C09" w:rsidR="00A00C84" w:rsidRDefault="001900F8" w:rsidP="00BC772B">
      <w:pPr>
        <w:pStyle w:val="Default"/>
        <w:rPr>
          <w:rFonts w:ascii="Calibri" w:hAnsi="Calibri"/>
        </w:rPr>
      </w:pPr>
      <w:r>
        <w:rPr>
          <w:rFonts w:ascii="Calibri" w:hAnsi="Calibri"/>
          <w:b/>
          <w:bCs/>
        </w:rPr>
        <w:t>Right of Reply for</w:t>
      </w:r>
      <w:r w:rsidR="00BC772B" w:rsidRPr="00A00C84">
        <w:rPr>
          <w:rFonts w:ascii="Calibri" w:hAnsi="Calibri"/>
          <w:b/>
          <w:bCs/>
        </w:rPr>
        <w:t xml:space="preserve"> Staff</w:t>
      </w:r>
      <w:r w:rsidR="00BC772B" w:rsidRPr="00BC772B">
        <w:rPr>
          <w:rFonts w:ascii="Calibri" w:hAnsi="Calibri"/>
        </w:rPr>
        <w:t xml:space="preserve">  </w:t>
      </w:r>
    </w:p>
    <w:p w14:paraId="69555D1F" w14:textId="12243C39" w:rsidR="00A00C84" w:rsidRDefault="00BC772B" w:rsidP="00BC772B">
      <w:pPr>
        <w:pStyle w:val="Default"/>
        <w:rPr>
          <w:rFonts w:ascii="Calibri" w:hAnsi="Calibri"/>
        </w:rPr>
      </w:pPr>
      <w:r w:rsidRPr="00BC772B">
        <w:rPr>
          <w:rFonts w:ascii="Calibri" w:hAnsi="Calibri"/>
        </w:rPr>
        <w:t xml:space="preserve">Any staff member identified in </w:t>
      </w:r>
      <w:r w:rsidR="00573F83">
        <w:rPr>
          <w:rFonts w:ascii="Calibri" w:hAnsi="Calibri"/>
        </w:rPr>
        <w:t xml:space="preserve">feedback </w:t>
      </w:r>
      <w:r w:rsidRPr="00BC772B">
        <w:rPr>
          <w:rFonts w:ascii="Calibri" w:hAnsi="Calibri"/>
        </w:rPr>
        <w:t xml:space="preserve">must be </w:t>
      </w:r>
      <w:r w:rsidR="00E275F0">
        <w:rPr>
          <w:rFonts w:ascii="Calibri" w:hAnsi="Calibri"/>
        </w:rPr>
        <w:t>given the opportunity to</w:t>
      </w:r>
      <w:r w:rsidRPr="00BC772B">
        <w:rPr>
          <w:rFonts w:ascii="Calibri" w:hAnsi="Calibri"/>
        </w:rPr>
        <w:t xml:space="preserve">: </w:t>
      </w:r>
    </w:p>
    <w:p w14:paraId="0AE26E8B" w14:textId="627A76FB" w:rsidR="00E275F0" w:rsidRDefault="00BC772B" w:rsidP="00E22BA8">
      <w:pPr>
        <w:pStyle w:val="Default"/>
        <w:numPr>
          <w:ilvl w:val="0"/>
          <w:numId w:val="45"/>
        </w:numPr>
        <w:rPr>
          <w:rFonts w:ascii="Calibri" w:hAnsi="Calibri"/>
        </w:rPr>
      </w:pPr>
      <w:r w:rsidRPr="00BC772B">
        <w:rPr>
          <w:rFonts w:ascii="Calibri" w:hAnsi="Calibri"/>
        </w:rPr>
        <w:t xml:space="preserve">review the </w:t>
      </w:r>
      <w:r w:rsidR="00573F83">
        <w:rPr>
          <w:rFonts w:ascii="Calibri" w:hAnsi="Calibri"/>
        </w:rPr>
        <w:t xml:space="preserve">feedback </w:t>
      </w:r>
      <w:r w:rsidR="00E275F0">
        <w:rPr>
          <w:rFonts w:ascii="Calibri" w:hAnsi="Calibri"/>
        </w:rPr>
        <w:t>relating to them;</w:t>
      </w:r>
      <w:r w:rsidRPr="00BC772B">
        <w:rPr>
          <w:rFonts w:ascii="Calibri" w:hAnsi="Calibri"/>
        </w:rPr>
        <w:t xml:space="preserve"> </w:t>
      </w:r>
    </w:p>
    <w:p w14:paraId="2BB77CC6" w14:textId="4B4F2971" w:rsidR="00E275F0" w:rsidRDefault="00BC772B" w:rsidP="00E22BA8">
      <w:pPr>
        <w:pStyle w:val="Default"/>
        <w:numPr>
          <w:ilvl w:val="0"/>
          <w:numId w:val="45"/>
        </w:numPr>
        <w:rPr>
          <w:rFonts w:ascii="Calibri" w:hAnsi="Calibri"/>
        </w:rPr>
      </w:pPr>
      <w:r w:rsidRPr="00BC772B">
        <w:rPr>
          <w:rFonts w:ascii="Calibri" w:hAnsi="Calibri"/>
        </w:rPr>
        <w:t>provide a response</w:t>
      </w:r>
      <w:r w:rsidR="00E275F0">
        <w:rPr>
          <w:rFonts w:ascii="Calibri" w:hAnsi="Calibri"/>
        </w:rPr>
        <w:t xml:space="preserve"> to the </w:t>
      </w:r>
      <w:r w:rsidR="00573F83">
        <w:rPr>
          <w:rFonts w:ascii="Calibri" w:hAnsi="Calibri"/>
        </w:rPr>
        <w:t>feedback</w:t>
      </w:r>
      <w:r w:rsidR="00E275F0">
        <w:rPr>
          <w:rFonts w:ascii="Calibri" w:hAnsi="Calibri"/>
        </w:rPr>
        <w:t xml:space="preserve"> raised;</w:t>
      </w:r>
      <w:r w:rsidRPr="00BC772B">
        <w:rPr>
          <w:rFonts w:ascii="Calibri" w:hAnsi="Calibri"/>
        </w:rPr>
        <w:t xml:space="preserve"> </w:t>
      </w:r>
    </w:p>
    <w:p w14:paraId="393A8D33" w14:textId="77777777" w:rsidR="00A00C84" w:rsidRDefault="00BC772B" w:rsidP="00E22BA8">
      <w:pPr>
        <w:pStyle w:val="Default"/>
        <w:numPr>
          <w:ilvl w:val="0"/>
          <w:numId w:val="45"/>
        </w:numPr>
        <w:rPr>
          <w:rFonts w:ascii="Calibri" w:hAnsi="Calibri"/>
        </w:rPr>
      </w:pPr>
      <w:r w:rsidRPr="00BC772B">
        <w:rPr>
          <w:rFonts w:ascii="Calibri" w:hAnsi="Calibri"/>
        </w:rPr>
        <w:t>be informed of any proposed actions and the reasons for th</w:t>
      </w:r>
      <w:r w:rsidR="00E275F0">
        <w:rPr>
          <w:rFonts w:ascii="Calibri" w:hAnsi="Calibri"/>
        </w:rPr>
        <w:t>is</w:t>
      </w:r>
      <w:r w:rsidRPr="00BC772B">
        <w:rPr>
          <w:rFonts w:ascii="Calibri" w:hAnsi="Calibri"/>
        </w:rPr>
        <w:t xml:space="preserve"> decision; </w:t>
      </w:r>
    </w:p>
    <w:p w14:paraId="1647AC21" w14:textId="77777777" w:rsidR="00E275F0" w:rsidRDefault="00EF780F" w:rsidP="00E22BA8">
      <w:pPr>
        <w:pStyle w:val="Default"/>
        <w:numPr>
          <w:ilvl w:val="0"/>
          <w:numId w:val="45"/>
        </w:numPr>
        <w:rPr>
          <w:rFonts w:ascii="Calibri" w:hAnsi="Calibri"/>
        </w:rPr>
      </w:pPr>
      <w:r>
        <w:rPr>
          <w:rFonts w:ascii="Calibri" w:hAnsi="Calibri"/>
        </w:rPr>
        <w:t>ensure</w:t>
      </w:r>
      <w:r w:rsidR="00A45DC4">
        <w:rPr>
          <w:rFonts w:ascii="Calibri" w:hAnsi="Calibri"/>
        </w:rPr>
        <w:t xml:space="preserve"> </w:t>
      </w:r>
      <w:r w:rsidR="00BC772B" w:rsidRPr="00BC772B">
        <w:rPr>
          <w:rFonts w:ascii="Calibri" w:hAnsi="Calibri"/>
        </w:rPr>
        <w:t xml:space="preserve">their manager </w:t>
      </w:r>
      <w:r w:rsidR="00E275F0">
        <w:rPr>
          <w:rFonts w:ascii="Calibri" w:hAnsi="Calibri"/>
        </w:rPr>
        <w:t>only discuss</w:t>
      </w:r>
      <w:r>
        <w:rPr>
          <w:rFonts w:ascii="Calibri" w:hAnsi="Calibri"/>
        </w:rPr>
        <w:t>es</w:t>
      </w:r>
      <w:r w:rsidR="00E275F0">
        <w:rPr>
          <w:rFonts w:ascii="Calibri" w:hAnsi="Calibri"/>
        </w:rPr>
        <w:t xml:space="preserve"> the feedback with relevant staff, this may include but is not limited to</w:t>
      </w:r>
    </w:p>
    <w:p w14:paraId="56A33638" w14:textId="054FDD64" w:rsidR="00E275F0" w:rsidRDefault="00E275F0" w:rsidP="00E22BA8">
      <w:pPr>
        <w:pStyle w:val="Default"/>
        <w:numPr>
          <w:ilvl w:val="0"/>
          <w:numId w:val="47"/>
        </w:numPr>
        <w:rPr>
          <w:rFonts w:ascii="Calibri" w:hAnsi="Calibri"/>
        </w:rPr>
      </w:pPr>
      <w:r>
        <w:rPr>
          <w:rFonts w:ascii="Calibri" w:hAnsi="Calibri"/>
        </w:rPr>
        <w:t>COO</w:t>
      </w:r>
      <w:r w:rsidR="00443C8C">
        <w:rPr>
          <w:rFonts w:ascii="Calibri" w:hAnsi="Calibri"/>
        </w:rPr>
        <w:t>;</w:t>
      </w:r>
    </w:p>
    <w:p w14:paraId="4E63E014" w14:textId="63ECFBA6" w:rsidR="00E275F0" w:rsidRDefault="00E275F0" w:rsidP="00E22BA8">
      <w:pPr>
        <w:pStyle w:val="Default"/>
        <w:numPr>
          <w:ilvl w:val="0"/>
          <w:numId w:val="47"/>
        </w:numPr>
        <w:rPr>
          <w:rFonts w:ascii="Calibri" w:hAnsi="Calibri"/>
        </w:rPr>
      </w:pPr>
      <w:r>
        <w:rPr>
          <w:rFonts w:ascii="Calibri" w:hAnsi="Calibri"/>
        </w:rPr>
        <w:t>ED</w:t>
      </w:r>
      <w:r w:rsidR="00070166">
        <w:rPr>
          <w:rFonts w:ascii="Calibri" w:hAnsi="Calibri"/>
        </w:rPr>
        <w:t>/EGM</w:t>
      </w:r>
      <w:r>
        <w:rPr>
          <w:rFonts w:ascii="Calibri" w:hAnsi="Calibri"/>
        </w:rPr>
        <w:t xml:space="preserve"> for the Division</w:t>
      </w:r>
      <w:r w:rsidR="00443C8C">
        <w:rPr>
          <w:rFonts w:ascii="Calibri" w:hAnsi="Calibri"/>
        </w:rPr>
        <w:t>;</w:t>
      </w:r>
    </w:p>
    <w:p w14:paraId="68984205" w14:textId="367BD362" w:rsidR="00E275F0" w:rsidRDefault="00E275F0" w:rsidP="00E22BA8">
      <w:pPr>
        <w:pStyle w:val="Default"/>
        <w:numPr>
          <w:ilvl w:val="0"/>
          <w:numId w:val="47"/>
        </w:numPr>
        <w:rPr>
          <w:rFonts w:ascii="Calibri" w:hAnsi="Calibri"/>
        </w:rPr>
      </w:pPr>
      <w:r>
        <w:rPr>
          <w:rFonts w:ascii="Calibri" w:hAnsi="Calibri"/>
        </w:rPr>
        <w:t>Executive Officer for the Division</w:t>
      </w:r>
      <w:r w:rsidR="00443C8C">
        <w:rPr>
          <w:rFonts w:ascii="Calibri" w:hAnsi="Calibri"/>
        </w:rPr>
        <w:t>; and</w:t>
      </w:r>
    </w:p>
    <w:p w14:paraId="3429A317" w14:textId="17AFD488" w:rsidR="00A00C84" w:rsidRDefault="00E275F0" w:rsidP="00E22BA8">
      <w:pPr>
        <w:pStyle w:val="Default"/>
        <w:numPr>
          <w:ilvl w:val="0"/>
          <w:numId w:val="47"/>
        </w:numPr>
        <w:rPr>
          <w:rFonts w:ascii="Calibri" w:hAnsi="Calibri"/>
        </w:rPr>
      </w:pPr>
      <w:r>
        <w:rPr>
          <w:rFonts w:ascii="Calibri" w:hAnsi="Calibri"/>
        </w:rPr>
        <w:t>People and Culture</w:t>
      </w:r>
      <w:r w:rsidR="00443C8C">
        <w:rPr>
          <w:rFonts w:ascii="Calibri" w:hAnsi="Calibri"/>
        </w:rPr>
        <w:t>.</w:t>
      </w:r>
    </w:p>
    <w:p w14:paraId="3C628B10" w14:textId="77777777" w:rsidR="00E275F0" w:rsidRDefault="00E275F0" w:rsidP="00E22BA8">
      <w:pPr>
        <w:pStyle w:val="Default"/>
        <w:numPr>
          <w:ilvl w:val="0"/>
          <w:numId w:val="46"/>
        </w:numPr>
        <w:rPr>
          <w:rFonts w:ascii="Calibri" w:hAnsi="Calibri"/>
        </w:rPr>
      </w:pPr>
      <w:r>
        <w:rPr>
          <w:rFonts w:ascii="Calibri" w:hAnsi="Calibri"/>
        </w:rPr>
        <w:t>be offered support and assistance</w:t>
      </w:r>
      <w:r w:rsidR="00BC772B" w:rsidRPr="00BC772B">
        <w:rPr>
          <w:rFonts w:ascii="Calibri" w:hAnsi="Calibri"/>
        </w:rPr>
        <w:t xml:space="preserve"> from their manager</w:t>
      </w:r>
      <w:r w:rsidR="006724EB">
        <w:rPr>
          <w:rFonts w:ascii="Calibri" w:hAnsi="Calibri"/>
        </w:rPr>
        <w:t>; and</w:t>
      </w:r>
    </w:p>
    <w:p w14:paraId="2B7DB942" w14:textId="77777777" w:rsidR="00BC772B" w:rsidRPr="00BC772B" w:rsidRDefault="006724EB" w:rsidP="00E22BA8">
      <w:pPr>
        <w:pStyle w:val="Default"/>
        <w:numPr>
          <w:ilvl w:val="0"/>
          <w:numId w:val="46"/>
        </w:numPr>
        <w:rPr>
          <w:rFonts w:ascii="Calibri" w:hAnsi="Calibri"/>
        </w:rPr>
      </w:pPr>
      <w:r>
        <w:rPr>
          <w:rFonts w:ascii="Calibri" w:hAnsi="Calibri"/>
        </w:rPr>
        <w:t xml:space="preserve">be provided </w:t>
      </w:r>
      <w:r w:rsidR="00E275F0">
        <w:rPr>
          <w:rFonts w:ascii="Calibri" w:hAnsi="Calibri"/>
        </w:rPr>
        <w:t>access</w:t>
      </w:r>
      <w:r w:rsidR="00BC772B" w:rsidRPr="00BC772B">
        <w:rPr>
          <w:rFonts w:ascii="Calibri" w:hAnsi="Calibri"/>
        </w:rPr>
        <w:t xml:space="preserve"> </w:t>
      </w:r>
      <w:r w:rsidR="00A4674B">
        <w:rPr>
          <w:rFonts w:ascii="Calibri" w:hAnsi="Calibri"/>
        </w:rPr>
        <w:t xml:space="preserve">to </w:t>
      </w:r>
      <w:r w:rsidR="00BC772B" w:rsidRPr="00BC772B">
        <w:rPr>
          <w:rFonts w:ascii="Calibri" w:hAnsi="Calibri"/>
        </w:rPr>
        <w:t xml:space="preserve">external support services as necessary. </w:t>
      </w:r>
    </w:p>
    <w:p w14:paraId="1138E7A8" w14:textId="77777777" w:rsidR="00BC772B" w:rsidRPr="00BC772B" w:rsidRDefault="00BC772B" w:rsidP="00BC772B">
      <w:pPr>
        <w:pStyle w:val="Default"/>
        <w:rPr>
          <w:rFonts w:ascii="Calibri" w:hAnsi="Calibri"/>
        </w:rPr>
      </w:pPr>
    </w:p>
    <w:p w14:paraId="4F1BC0DE" w14:textId="77777777" w:rsidR="00E275F0" w:rsidRPr="00E275F0" w:rsidRDefault="00BC772B" w:rsidP="00BC772B">
      <w:pPr>
        <w:pStyle w:val="Default"/>
        <w:rPr>
          <w:rFonts w:ascii="Calibri" w:hAnsi="Calibri"/>
          <w:b/>
          <w:bCs/>
        </w:rPr>
      </w:pPr>
      <w:r w:rsidRPr="00E275F0">
        <w:rPr>
          <w:rFonts w:ascii="Calibri" w:hAnsi="Calibri"/>
          <w:b/>
          <w:bCs/>
        </w:rPr>
        <w:t xml:space="preserve">Aboriginal and Torres Strait Islander Peoples </w:t>
      </w:r>
    </w:p>
    <w:p w14:paraId="76C2DE42" w14:textId="4445FB18" w:rsidR="00BC772B" w:rsidRDefault="00BC772B" w:rsidP="00BC772B">
      <w:pPr>
        <w:pStyle w:val="Default"/>
        <w:rPr>
          <w:rFonts w:ascii="Calibri" w:hAnsi="Calibri"/>
        </w:rPr>
      </w:pPr>
      <w:r w:rsidRPr="00BC772B">
        <w:rPr>
          <w:rFonts w:ascii="Calibri" w:hAnsi="Calibri"/>
        </w:rPr>
        <w:t xml:space="preserve">The paper and electronic feedback forms ask consumers if they identify as Aboriginal and/or Torres Strait Islander. With the consent of the consumer, the Aboriginal and Torres Strait Islander Liaison Service can participate in the </w:t>
      </w:r>
      <w:r w:rsidR="00573F83">
        <w:rPr>
          <w:rFonts w:ascii="Calibri" w:hAnsi="Calibri"/>
        </w:rPr>
        <w:t>feedback</w:t>
      </w:r>
      <w:r w:rsidRPr="00BC772B">
        <w:rPr>
          <w:rFonts w:ascii="Calibri" w:hAnsi="Calibri"/>
        </w:rPr>
        <w:t xml:space="preserve"> resolution process by providing advice and assistance to the consumer and staff. Staff should ensure that consumers are aware of this service.</w:t>
      </w:r>
    </w:p>
    <w:p w14:paraId="42DC9FFB" w14:textId="1F406151" w:rsidR="004C0404" w:rsidRDefault="004C0404" w:rsidP="00BC772B">
      <w:pPr>
        <w:pStyle w:val="Default"/>
        <w:rPr>
          <w:rFonts w:ascii="Calibri" w:hAnsi="Calibri"/>
        </w:rPr>
      </w:pPr>
    </w:p>
    <w:p w14:paraId="680191B9" w14:textId="4725CC19" w:rsidR="004C0404" w:rsidRPr="001E118E" w:rsidRDefault="00E51B9B" w:rsidP="00BC772B">
      <w:pPr>
        <w:pStyle w:val="Default"/>
        <w:rPr>
          <w:rFonts w:ascii="Calibri" w:hAnsi="Calibri"/>
          <w:b/>
          <w:bCs/>
        </w:rPr>
      </w:pPr>
      <w:r w:rsidRPr="001E118E">
        <w:rPr>
          <w:rFonts w:ascii="Calibri" w:hAnsi="Calibri"/>
          <w:b/>
          <w:bCs/>
        </w:rPr>
        <w:t>Feedback</w:t>
      </w:r>
      <w:r w:rsidR="004C0404" w:rsidRPr="001E118E">
        <w:rPr>
          <w:rFonts w:ascii="Calibri" w:hAnsi="Calibri"/>
          <w:b/>
          <w:bCs/>
        </w:rPr>
        <w:t xml:space="preserve"> </w:t>
      </w:r>
      <w:r w:rsidRPr="001E118E">
        <w:rPr>
          <w:rFonts w:ascii="Calibri" w:hAnsi="Calibri"/>
          <w:b/>
          <w:bCs/>
        </w:rPr>
        <w:t>requesting</w:t>
      </w:r>
      <w:r w:rsidR="004C0404" w:rsidRPr="001E118E">
        <w:rPr>
          <w:rFonts w:ascii="Calibri" w:hAnsi="Calibri"/>
          <w:b/>
          <w:bCs/>
        </w:rPr>
        <w:t xml:space="preserve"> compensation</w:t>
      </w:r>
    </w:p>
    <w:p w14:paraId="1E0A07D7" w14:textId="77777777" w:rsidR="006F39C7" w:rsidRDefault="00D70E17" w:rsidP="006F39C7">
      <w:pPr>
        <w:rPr>
          <w:rFonts w:ascii="Times New Roman" w:hAnsi="Times New Roman"/>
          <w:szCs w:val="24"/>
          <w:lang w:eastAsia="en-AU"/>
        </w:rPr>
      </w:pPr>
      <w:r w:rsidRPr="001E118E">
        <w:t>It is critical to seek legal advice early in the</w:t>
      </w:r>
      <w:r>
        <w:t xml:space="preserve"> </w:t>
      </w:r>
      <w:r w:rsidR="00573F83">
        <w:t>feedback</w:t>
      </w:r>
      <w:r w:rsidRPr="00D70E17">
        <w:t xml:space="preserve"> process where compensation is requested by the </w:t>
      </w:r>
      <w:r w:rsidR="00573F83">
        <w:t>consumer</w:t>
      </w:r>
      <w:r w:rsidRPr="00D70E17">
        <w:t xml:space="preserve"> </w:t>
      </w:r>
      <w:r w:rsidR="00E51B9B">
        <w:t>and/</w:t>
      </w:r>
      <w:r w:rsidRPr="00D70E17">
        <w:t xml:space="preserve">or </w:t>
      </w:r>
      <w:r w:rsidR="006E7247">
        <w:t xml:space="preserve">if </w:t>
      </w:r>
      <w:r>
        <w:t>C</w:t>
      </w:r>
      <w:r w:rsidR="00E51B9B">
        <w:t>FET</w:t>
      </w:r>
      <w:r>
        <w:t xml:space="preserve"> form</w:t>
      </w:r>
      <w:r w:rsidRPr="00D70E17">
        <w:t xml:space="preserve">s a view that a claim may be made in the future. Advice should be sought from </w:t>
      </w:r>
      <w:r w:rsidR="001E5A10">
        <w:t xml:space="preserve">the </w:t>
      </w:r>
      <w:r w:rsidR="001E5A10" w:rsidRPr="00D70E17">
        <w:t xml:space="preserve">ACT Government Solicitor’s Office </w:t>
      </w:r>
      <w:r w:rsidR="001E5A10">
        <w:t>(</w:t>
      </w:r>
      <w:r w:rsidRPr="00D70E17">
        <w:t>ACTGS</w:t>
      </w:r>
      <w:r w:rsidR="001E5A10">
        <w:t>)</w:t>
      </w:r>
      <w:r w:rsidRPr="00D70E17">
        <w:t xml:space="preserve">, through the Insurance and Legal Liaison Unit, regarding appropriate settlement, including guidance on liability and financial compensation, if appropriate and regardless of the amount of compensation. No monetary offers can be made until the </w:t>
      </w:r>
      <w:r w:rsidR="001E5A10">
        <w:t xml:space="preserve">ACTGS </w:t>
      </w:r>
      <w:r w:rsidRPr="00D70E17">
        <w:t>has recommended settlement on the basis of legal principle and practice requiring the existence of at least a meaningful prospect of liability being established.</w:t>
      </w:r>
      <w:r>
        <w:t xml:space="preserve">  </w:t>
      </w:r>
      <w:r w:rsidRPr="00D70E17">
        <w:t>Where a referral to ACTGS has been made, clinical divisions should stop their investigative process immediately to ensure that any documents created during the course of the investigation are free from disclosure in the event of a legal claim and protected under the client legal privilege of ACTGS.  During their investigation, ACTGS may request the creation of documents such as statements or correspondence detailing the incident outcomes.</w:t>
      </w:r>
      <w:r w:rsidR="006F39C7">
        <w:t xml:space="preserve"> Refer to </w:t>
      </w:r>
      <w:r w:rsidR="006F39C7">
        <w:rPr>
          <w:b/>
          <w:bCs/>
        </w:rPr>
        <w:t>A</w:t>
      </w:r>
      <w:r w:rsidR="006F39C7" w:rsidRPr="006F39C7">
        <w:rPr>
          <w:b/>
          <w:bCs/>
        </w:rPr>
        <w:t>ttachment</w:t>
      </w:r>
      <w:r w:rsidR="006F39C7">
        <w:rPr>
          <w:b/>
          <w:bCs/>
        </w:rPr>
        <w:t>s</w:t>
      </w:r>
      <w:r w:rsidR="006F39C7" w:rsidRPr="006F39C7">
        <w:rPr>
          <w:b/>
          <w:bCs/>
        </w:rPr>
        <w:t xml:space="preserve"> </w:t>
      </w:r>
      <w:r w:rsidR="006F39C7">
        <w:rPr>
          <w:b/>
          <w:bCs/>
        </w:rPr>
        <w:t xml:space="preserve">B </w:t>
      </w:r>
      <w:r w:rsidR="006F39C7">
        <w:t xml:space="preserve">and </w:t>
      </w:r>
      <w:r w:rsidR="006F39C7">
        <w:rPr>
          <w:b/>
          <w:bCs/>
        </w:rPr>
        <w:t xml:space="preserve">D </w:t>
      </w:r>
      <w:r w:rsidR="006F39C7">
        <w:t xml:space="preserve">for an overview of the feedback management process for consumers seeking compensation. </w:t>
      </w:r>
      <w:r w:rsidR="006F39C7" w:rsidRPr="001E118E">
        <w:t xml:space="preserve">Please refer to </w:t>
      </w:r>
      <w:r w:rsidR="006F39C7" w:rsidRPr="001E118E">
        <w:rPr>
          <w:b/>
          <w:bCs/>
        </w:rPr>
        <w:t>Consumers pursuing Compensation through Health Care Complaints procedure</w:t>
      </w:r>
      <w:r w:rsidR="006F39C7" w:rsidRPr="001E118E">
        <w:t xml:space="preserve"> for more information and advice.</w:t>
      </w:r>
    </w:p>
    <w:p w14:paraId="42F7527C" w14:textId="01DB9648" w:rsidR="004C0404" w:rsidRDefault="004C0404" w:rsidP="00BC772B">
      <w:pPr>
        <w:pStyle w:val="Default"/>
        <w:rPr>
          <w:rFonts w:ascii="Calibri" w:hAnsi="Calibri"/>
        </w:rPr>
      </w:pPr>
    </w:p>
    <w:p w14:paraId="2CD59379" w14:textId="77777777" w:rsidR="00BC772B" w:rsidRDefault="00BC772B" w:rsidP="007B6904">
      <w:pPr>
        <w:pStyle w:val="Default"/>
        <w:rPr>
          <w:rFonts w:ascii="Calibri" w:hAnsi="Calibri"/>
        </w:rPr>
      </w:pPr>
    </w:p>
    <w:p w14:paraId="53B9B1B5" w14:textId="5A50C356" w:rsidR="001519C6" w:rsidRPr="00BA7891" w:rsidRDefault="00BB0883" w:rsidP="00BA7891">
      <w:pPr>
        <w:pStyle w:val="Default"/>
        <w:ind w:left="5760" w:firstLine="720"/>
        <w:rPr>
          <w:rFonts w:asciiTheme="minorHAnsi" w:hAnsiTheme="minorHAnsi" w:cstheme="minorHAnsi"/>
        </w:rPr>
      </w:pPr>
      <w:hyperlink w:anchor="Contents" w:history="1">
        <w:r w:rsidR="00BC772B" w:rsidRPr="00BC772B">
          <w:rPr>
            <w:rStyle w:val="Hyperlink"/>
            <w:rFonts w:asciiTheme="minorHAnsi" w:hAnsiTheme="minorHAnsi" w:cstheme="minorHAnsi"/>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BC772B" w:rsidRPr="00CD1C0E" w14:paraId="1D742189" w14:textId="77777777" w:rsidTr="009A519B">
        <w:trPr>
          <w:cantSplit/>
          <w:trHeight w:val="285"/>
        </w:trPr>
        <w:tc>
          <w:tcPr>
            <w:tcW w:w="9158" w:type="dxa"/>
            <w:shd w:val="clear" w:color="auto" w:fill="A6A6A6" w:themeFill="background1" w:themeFillShade="A6"/>
          </w:tcPr>
          <w:p w14:paraId="18F22B4E" w14:textId="7EA9D0BC" w:rsidR="00BC772B" w:rsidRPr="00CD1C0E" w:rsidRDefault="00BC772B" w:rsidP="009A519B">
            <w:pPr>
              <w:pStyle w:val="Heading1"/>
            </w:pPr>
            <w:bookmarkStart w:id="29" w:name="_Toc48721819"/>
            <w:r>
              <w:t xml:space="preserve">Section 5 </w:t>
            </w:r>
            <w:r w:rsidR="00E275F0">
              <w:t>–</w:t>
            </w:r>
            <w:r>
              <w:t xml:space="preserve"> </w:t>
            </w:r>
            <w:r w:rsidR="00E275F0">
              <w:t>Timeframe for Responding</w:t>
            </w:r>
            <w:bookmarkEnd w:id="29"/>
          </w:p>
        </w:tc>
      </w:tr>
    </w:tbl>
    <w:p w14:paraId="0B374237" w14:textId="77777777" w:rsidR="00E275F0" w:rsidRDefault="00E275F0" w:rsidP="00E275F0">
      <w:pPr>
        <w:pStyle w:val="Default"/>
        <w:rPr>
          <w:rFonts w:ascii="Calibri" w:hAnsi="Calibri"/>
        </w:rPr>
      </w:pPr>
    </w:p>
    <w:p w14:paraId="61F3E95B" w14:textId="43D76318" w:rsidR="00E275F0" w:rsidRDefault="00E275F0" w:rsidP="00E275F0">
      <w:pPr>
        <w:pStyle w:val="Default"/>
        <w:rPr>
          <w:rFonts w:ascii="Calibri" w:hAnsi="Calibri"/>
        </w:rPr>
      </w:pPr>
      <w:r>
        <w:rPr>
          <w:rFonts w:ascii="Calibri" w:hAnsi="Calibri"/>
        </w:rPr>
        <w:t xml:space="preserve">Consumers who indicate they </w:t>
      </w:r>
      <w:r w:rsidR="006E7247">
        <w:rPr>
          <w:rFonts w:ascii="Calibri" w:hAnsi="Calibri"/>
        </w:rPr>
        <w:t>would like</w:t>
      </w:r>
      <w:r>
        <w:rPr>
          <w:rFonts w:ascii="Calibri" w:hAnsi="Calibri"/>
        </w:rPr>
        <w:t xml:space="preserve"> a response need to be contacted by CFET to acknowledge their feedback</w:t>
      </w:r>
      <w:r w:rsidRPr="00E275F0">
        <w:rPr>
          <w:rFonts w:ascii="Calibri" w:hAnsi="Calibri"/>
        </w:rPr>
        <w:t xml:space="preserve"> within </w:t>
      </w:r>
      <w:r w:rsidRPr="00012B77">
        <w:rPr>
          <w:rFonts w:ascii="Calibri" w:hAnsi="Calibri"/>
          <w:b/>
          <w:bCs/>
        </w:rPr>
        <w:t>five working days</w:t>
      </w:r>
      <w:r w:rsidRPr="00E275F0">
        <w:rPr>
          <w:rFonts w:ascii="Calibri" w:hAnsi="Calibri"/>
        </w:rPr>
        <w:t xml:space="preserve"> of receiving feedback</w:t>
      </w:r>
      <w:r>
        <w:rPr>
          <w:rFonts w:ascii="Calibri" w:hAnsi="Calibri"/>
        </w:rPr>
        <w:t>.</w:t>
      </w:r>
      <w:r w:rsidRPr="00E275F0">
        <w:rPr>
          <w:rFonts w:ascii="Calibri" w:hAnsi="Calibri"/>
        </w:rPr>
        <w:t xml:space="preserve">  </w:t>
      </w:r>
    </w:p>
    <w:p w14:paraId="654C3CCB" w14:textId="77777777" w:rsidR="004078A8" w:rsidRDefault="004078A8" w:rsidP="00E275F0">
      <w:pPr>
        <w:pStyle w:val="Default"/>
        <w:rPr>
          <w:rFonts w:ascii="Calibri" w:hAnsi="Calibri"/>
        </w:rPr>
      </w:pPr>
    </w:p>
    <w:p w14:paraId="38C537CD" w14:textId="77777777" w:rsidR="004078A8" w:rsidRPr="00E275F0" w:rsidRDefault="004078A8" w:rsidP="00E275F0">
      <w:pPr>
        <w:pStyle w:val="Default"/>
        <w:rPr>
          <w:rFonts w:ascii="Calibri" w:hAnsi="Calibri"/>
        </w:rPr>
      </w:pPr>
      <w:r>
        <w:rPr>
          <w:rFonts w:ascii="Calibri" w:hAnsi="Calibri"/>
        </w:rPr>
        <w:t xml:space="preserve">The consumer must receive a response following an investigation within </w:t>
      </w:r>
      <w:r w:rsidRPr="00012B77">
        <w:rPr>
          <w:rFonts w:ascii="Calibri" w:hAnsi="Calibri"/>
          <w:b/>
          <w:bCs/>
        </w:rPr>
        <w:t>35 calendar days</w:t>
      </w:r>
      <w:r>
        <w:rPr>
          <w:rFonts w:ascii="Calibri" w:hAnsi="Calibri"/>
        </w:rPr>
        <w:t>. This might be a phone call or a written response.</w:t>
      </w:r>
    </w:p>
    <w:p w14:paraId="00FA7736" w14:textId="77777777" w:rsidR="00E275F0" w:rsidRPr="00E275F0" w:rsidRDefault="00E275F0" w:rsidP="00E275F0">
      <w:pPr>
        <w:pStyle w:val="Default"/>
        <w:rPr>
          <w:rFonts w:ascii="Calibri" w:hAnsi="Calibri"/>
        </w:rPr>
      </w:pPr>
    </w:p>
    <w:p w14:paraId="23BC0DE3" w14:textId="081B8392" w:rsidR="00E275F0" w:rsidRPr="00E275F0" w:rsidRDefault="00E275F0" w:rsidP="00E275F0">
      <w:pPr>
        <w:pStyle w:val="Default"/>
        <w:rPr>
          <w:rFonts w:ascii="Calibri" w:hAnsi="Calibri"/>
        </w:rPr>
      </w:pPr>
      <w:r w:rsidRPr="00E275F0">
        <w:rPr>
          <w:rFonts w:ascii="Calibri" w:hAnsi="Calibri"/>
        </w:rPr>
        <w:t xml:space="preserve">It is acknowledged </w:t>
      </w:r>
      <w:r w:rsidR="00A1368A">
        <w:rPr>
          <w:rFonts w:ascii="Calibri" w:hAnsi="Calibri"/>
        </w:rPr>
        <w:t xml:space="preserve">that </w:t>
      </w:r>
      <w:r>
        <w:rPr>
          <w:rFonts w:ascii="Calibri" w:hAnsi="Calibri"/>
        </w:rPr>
        <w:t>some</w:t>
      </w:r>
      <w:r w:rsidRPr="00E275F0">
        <w:rPr>
          <w:rFonts w:ascii="Calibri" w:hAnsi="Calibri"/>
        </w:rPr>
        <w:t xml:space="preserve"> cases</w:t>
      </w:r>
      <w:r>
        <w:rPr>
          <w:rFonts w:ascii="Calibri" w:hAnsi="Calibri"/>
        </w:rPr>
        <w:t xml:space="preserve"> may be more complex and require more time to complete a thorough investigation.</w:t>
      </w:r>
      <w:r w:rsidRPr="00E275F0">
        <w:rPr>
          <w:rFonts w:ascii="Calibri" w:hAnsi="Calibri"/>
        </w:rPr>
        <w:t xml:space="preserve"> </w:t>
      </w:r>
      <w:r>
        <w:rPr>
          <w:rFonts w:ascii="Calibri" w:hAnsi="Calibri"/>
        </w:rPr>
        <w:t xml:space="preserve">If </w:t>
      </w:r>
      <w:r w:rsidR="001519C6">
        <w:rPr>
          <w:rFonts w:ascii="Calibri" w:hAnsi="Calibri"/>
        </w:rPr>
        <w:t xml:space="preserve">it becomes apparent that </w:t>
      </w:r>
      <w:r>
        <w:rPr>
          <w:rFonts w:ascii="Calibri" w:hAnsi="Calibri"/>
        </w:rPr>
        <w:t xml:space="preserve">the </w:t>
      </w:r>
      <w:r w:rsidR="00A75039">
        <w:rPr>
          <w:rFonts w:ascii="Calibri" w:hAnsi="Calibri"/>
        </w:rPr>
        <w:t>feedback will not be closed within</w:t>
      </w:r>
      <w:r>
        <w:rPr>
          <w:rFonts w:ascii="Calibri" w:hAnsi="Calibri"/>
        </w:rPr>
        <w:t xml:space="preserve"> the </w:t>
      </w:r>
      <w:r w:rsidR="00663A81">
        <w:rPr>
          <w:rFonts w:ascii="Calibri" w:hAnsi="Calibri"/>
        </w:rPr>
        <w:t>35-day</w:t>
      </w:r>
      <w:r>
        <w:rPr>
          <w:rFonts w:ascii="Calibri" w:hAnsi="Calibri"/>
        </w:rPr>
        <w:t xml:space="preserve"> timeframe, CFET are to contact the consumer </w:t>
      </w:r>
      <w:r w:rsidR="00321652">
        <w:rPr>
          <w:rFonts w:ascii="Calibri" w:hAnsi="Calibri"/>
        </w:rPr>
        <w:t>to advise and apologise for the delay.</w:t>
      </w:r>
      <w:r w:rsidRPr="00E275F0">
        <w:rPr>
          <w:rFonts w:ascii="Calibri" w:hAnsi="Calibri"/>
        </w:rPr>
        <w:t xml:space="preserve"> A copy of the final</w:t>
      </w:r>
      <w:r w:rsidR="00EA775A">
        <w:rPr>
          <w:rFonts w:ascii="Calibri" w:hAnsi="Calibri"/>
        </w:rPr>
        <w:t xml:space="preserve"> signed</w:t>
      </w:r>
      <w:r w:rsidRPr="00E275F0">
        <w:rPr>
          <w:rFonts w:ascii="Calibri" w:hAnsi="Calibri"/>
        </w:rPr>
        <w:t xml:space="preserve"> response should be forwarded to CFET </w:t>
      </w:r>
      <w:r w:rsidR="00321652">
        <w:rPr>
          <w:rFonts w:ascii="Calibri" w:hAnsi="Calibri"/>
        </w:rPr>
        <w:t xml:space="preserve">so the feedback can be </w:t>
      </w:r>
      <w:r w:rsidR="00EA775A">
        <w:rPr>
          <w:rFonts w:ascii="Calibri" w:hAnsi="Calibri"/>
        </w:rPr>
        <w:t>closed,</w:t>
      </w:r>
      <w:r w:rsidR="00321652">
        <w:rPr>
          <w:rFonts w:ascii="Calibri" w:hAnsi="Calibri"/>
        </w:rPr>
        <w:t xml:space="preserve"> </w:t>
      </w:r>
      <w:r w:rsidR="00EA775A">
        <w:rPr>
          <w:rFonts w:ascii="Calibri" w:hAnsi="Calibri"/>
        </w:rPr>
        <w:t xml:space="preserve">and the response can be attached to the </w:t>
      </w:r>
      <w:r w:rsidR="008C1CBB">
        <w:rPr>
          <w:rFonts w:ascii="Calibri" w:hAnsi="Calibri"/>
        </w:rPr>
        <w:t xml:space="preserve">feedback module of </w:t>
      </w:r>
      <w:r w:rsidRPr="00E275F0">
        <w:rPr>
          <w:rFonts w:ascii="Calibri" w:hAnsi="Calibri"/>
        </w:rPr>
        <w:t xml:space="preserve">Riskman.  </w:t>
      </w:r>
    </w:p>
    <w:p w14:paraId="006D8AF2" w14:textId="77777777" w:rsidR="00E275F0" w:rsidRPr="00E275F0" w:rsidRDefault="00E275F0" w:rsidP="00E275F0">
      <w:pPr>
        <w:pStyle w:val="Default"/>
        <w:rPr>
          <w:rFonts w:ascii="Calibri" w:hAnsi="Calibri"/>
        </w:rPr>
      </w:pPr>
    </w:p>
    <w:p w14:paraId="05781DDA" w14:textId="3B5B9795" w:rsidR="00E275F0" w:rsidRPr="00E275F0" w:rsidRDefault="00E275F0" w:rsidP="00E275F0">
      <w:pPr>
        <w:pStyle w:val="Default"/>
        <w:rPr>
          <w:rFonts w:ascii="Calibri" w:hAnsi="Calibri"/>
        </w:rPr>
      </w:pPr>
      <w:r w:rsidRPr="00E275F0">
        <w:rPr>
          <w:rFonts w:ascii="Calibri" w:hAnsi="Calibri"/>
        </w:rPr>
        <w:t xml:space="preserve">If a staff member receives a request to comment on </w:t>
      </w:r>
      <w:r w:rsidR="00573F83">
        <w:rPr>
          <w:rFonts w:ascii="Calibri" w:hAnsi="Calibri"/>
        </w:rPr>
        <w:t>feedback</w:t>
      </w:r>
      <w:r w:rsidRPr="00E275F0">
        <w:rPr>
          <w:rFonts w:ascii="Calibri" w:hAnsi="Calibri"/>
        </w:rPr>
        <w:t xml:space="preserve"> but is unable to do so for any reason</w:t>
      </w:r>
      <w:r w:rsidR="00A75039">
        <w:rPr>
          <w:rFonts w:ascii="Calibri" w:hAnsi="Calibri"/>
        </w:rPr>
        <w:t xml:space="preserve"> (e</w:t>
      </w:r>
      <w:r w:rsidR="0084120D">
        <w:rPr>
          <w:rFonts w:ascii="Calibri" w:hAnsi="Calibri"/>
        </w:rPr>
        <w:t>.</w:t>
      </w:r>
      <w:r w:rsidR="00A75039">
        <w:rPr>
          <w:rFonts w:ascii="Calibri" w:hAnsi="Calibri"/>
        </w:rPr>
        <w:t>g</w:t>
      </w:r>
      <w:r w:rsidR="0084120D">
        <w:rPr>
          <w:rFonts w:ascii="Calibri" w:hAnsi="Calibri"/>
        </w:rPr>
        <w:t>.</w:t>
      </w:r>
      <w:r w:rsidR="00A75039">
        <w:rPr>
          <w:rFonts w:ascii="Calibri" w:hAnsi="Calibri"/>
        </w:rPr>
        <w:t xml:space="preserve"> conflict of interest, on leave and unable to access notes)</w:t>
      </w:r>
      <w:r w:rsidRPr="00E275F0">
        <w:rPr>
          <w:rFonts w:ascii="Calibri" w:hAnsi="Calibri"/>
        </w:rPr>
        <w:t>, they should notify</w:t>
      </w:r>
      <w:r w:rsidR="00321652">
        <w:rPr>
          <w:rFonts w:ascii="Calibri" w:hAnsi="Calibri"/>
        </w:rPr>
        <w:t xml:space="preserve"> their manager,</w:t>
      </w:r>
      <w:r w:rsidRPr="00E275F0">
        <w:rPr>
          <w:rFonts w:ascii="Calibri" w:hAnsi="Calibri"/>
        </w:rPr>
        <w:t xml:space="preserve"> CFET</w:t>
      </w:r>
      <w:r w:rsidR="00321652">
        <w:rPr>
          <w:rFonts w:ascii="Calibri" w:hAnsi="Calibri"/>
        </w:rPr>
        <w:t xml:space="preserve">, or the Executive Officer for the </w:t>
      </w:r>
      <w:r w:rsidR="00A4674B">
        <w:rPr>
          <w:rFonts w:ascii="Calibri" w:hAnsi="Calibri"/>
        </w:rPr>
        <w:t>d</w:t>
      </w:r>
      <w:r w:rsidR="00321652">
        <w:rPr>
          <w:rFonts w:ascii="Calibri" w:hAnsi="Calibri"/>
        </w:rPr>
        <w:t>ivision as soon as possible so this can be followed up appropriately</w:t>
      </w:r>
      <w:r w:rsidRPr="00E275F0">
        <w:rPr>
          <w:rFonts w:ascii="Calibri" w:hAnsi="Calibri"/>
        </w:rPr>
        <w:t xml:space="preserve">. </w:t>
      </w:r>
    </w:p>
    <w:p w14:paraId="6C1DEB4E" w14:textId="77777777" w:rsidR="00E275F0" w:rsidRPr="00E275F0" w:rsidRDefault="00E275F0" w:rsidP="00E275F0">
      <w:pPr>
        <w:pStyle w:val="Default"/>
        <w:rPr>
          <w:rFonts w:ascii="Calibri" w:hAnsi="Calibri"/>
        </w:rPr>
      </w:pPr>
    </w:p>
    <w:p w14:paraId="52D8F861" w14:textId="652E4DE7" w:rsidR="00BC772B" w:rsidRDefault="00E275F0" w:rsidP="007B6904">
      <w:pPr>
        <w:pStyle w:val="Default"/>
        <w:rPr>
          <w:rFonts w:ascii="Calibri" w:hAnsi="Calibri"/>
        </w:rPr>
      </w:pPr>
      <w:r w:rsidRPr="00E275F0">
        <w:rPr>
          <w:rFonts w:ascii="Calibri" w:hAnsi="Calibri"/>
        </w:rPr>
        <w:t xml:space="preserve">Outstanding responses are monitored by CFET through </w:t>
      </w:r>
      <w:r w:rsidR="00BE0DDF" w:rsidRPr="00E275F0">
        <w:rPr>
          <w:rFonts w:ascii="Calibri" w:hAnsi="Calibri"/>
        </w:rPr>
        <w:t>report</w:t>
      </w:r>
      <w:r w:rsidR="00BE0DDF">
        <w:rPr>
          <w:rFonts w:ascii="Calibri" w:hAnsi="Calibri"/>
        </w:rPr>
        <w:t xml:space="preserve">s </w:t>
      </w:r>
      <w:r w:rsidR="00D93317">
        <w:rPr>
          <w:rFonts w:ascii="Calibri" w:hAnsi="Calibri"/>
        </w:rPr>
        <w:t>generated from the Feedback Module of RiskMan</w:t>
      </w:r>
      <w:r w:rsidR="00321652">
        <w:rPr>
          <w:rFonts w:ascii="Calibri" w:hAnsi="Calibri"/>
        </w:rPr>
        <w:t>.</w:t>
      </w:r>
      <w:r w:rsidRPr="00E275F0">
        <w:rPr>
          <w:rFonts w:ascii="Calibri" w:hAnsi="Calibri"/>
        </w:rPr>
        <w:t xml:space="preserve"> </w:t>
      </w:r>
      <w:r w:rsidR="00321652">
        <w:rPr>
          <w:rFonts w:ascii="Calibri" w:hAnsi="Calibri"/>
        </w:rPr>
        <w:t xml:space="preserve">If CFET have not received a response by the identified date, the </w:t>
      </w:r>
      <w:r w:rsidR="00D93317">
        <w:rPr>
          <w:rFonts w:ascii="Calibri" w:hAnsi="Calibri"/>
        </w:rPr>
        <w:t>request for the</w:t>
      </w:r>
      <w:r w:rsidR="00321652">
        <w:rPr>
          <w:rFonts w:ascii="Calibri" w:hAnsi="Calibri"/>
        </w:rPr>
        <w:t xml:space="preserve"> response will be escalated to the relevant </w:t>
      </w:r>
      <w:r w:rsidR="00A4674B">
        <w:rPr>
          <w:rFonts w:ascii="Calibri" w:hAnsi="Calibri"/>
        </w:rPr>
        <w:t>d</w:t>
      </w:r>
      <w:r w:rsidR="00321652">
        <w:rPr>
          <w:rFonts w:ascii="Calibri" w:hAnsi="Calibri"/>
        </w:rPr>
        <w:t>ivisional ED</w:t>
      </w:r>
      <w:r w:rsidR="00070166">
        <w:rPr>
          <w:rFonts w:ascii="Calibri" w:hAnsi="Calibri"/>
        </w:rPr>
        <w:t>/EGM</w:t>
      </w:r>
      <w:r w:rsidR="00321652">
        <w:rPr>
          <w:rFonts w:ascii="Calibri" w:hAnsi="Calibri"/>
        </w:rPr>
        <w:t xml:space="preserve"> or COO for action and completion.</w:t>
      </w:r>
    </w:p>
    <w:p w14:paraId="68BD8CE8" w14:textId="77777777" w:rsidR="00B76618" w:rsidRDefault="00B76618" w:rsidP="007B6904">
      <w:pPr>
        <w:pStyle w:val="Default"/>
        <w:rPr>
          <w:rFonts w:ascii="Calibri" w:hAnsi="Calibri"/>
        </w:rPr>
      </w:pPr>
    </w:p>
    <w:p w14:paraId="4AD3A128" w14:textId="77777777" w:rsidR="00BC772B" w:rsidRPr="00BC772B" w:rsidRDefault="00BB0883" w:rsidP="00BC772B">
      <w:pPr>
        <w:pStyle w:val="Default"/>
        <w:ind w:left="5760" w:firstLine="720"/>
        <w:rPr>
          <w:rFonts w:asciiTheme="minorHAnsi" w:hAnsiTheme="minorHAnsi" w:cstheme="minorHAnsi"/>
        </w:rPr>
      </w:pPr>
      <w:hyperlink w:anchor="Contents" w:history="1">
        <w:r w:rsidR="00BC772B" w:rsidRPr="00BC772B">
          <w:rPr>
            <w:rStyle w:val="Hyperlink"/>
            <w:rFonts w:asciiTheme="minorHAnsi" w:hAnsiTheme="minorHAnsi" w:cstheme="minorHAnsi"/>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BC772B" w:rsidRPr="00CD1C0E" w14:paraId="5C76D33F" w14:textId="77777777" w:rsidTr="009A519B">
        <w:trPr>
          <w:cantSplit/>
          <w:trHeight w:val="285"/>
        </w:trPr>
        <w:tc>
          <w:tcPr>
            <w:tcW w:w="9158" w:type="dxa"/>
            <w:shd w:val="clear" w:color="auto" w:fill="A6A6A6" w:themeFill="background1" w:themeFillShade="A6"/>
          </w:tcPr>
          <w:p w14:paraId="33DA658E" w14:textId="77777777" w:rsidR="00BC772B" w:rsidRPr="00CD1C0E" w:rsidRDefault="00BC772B" w:rsidP="009A519B">
            <w:pPr>
              <w:pStyle w:val="Heading1"/>
            </w:pPr>
            <w:bookmarkStart w:id="30" w:name="_Toc48721820"/>
            <w:r>
              <w:t xml:space="preserve">Section 6 </w:t>
            </w:r>
            <w:r w:rsidR="00B76618">
              <w:t>–</w:t>
            </w:r>
            <w:r>
              <w:t xml:space="preserve"> </w:t>
            </w:r>
            <w:r w:rsidR="00B76618">
              <w:t>Identification and Completion of Actions</w:t>
            </w:r>
            <w:bookmarkEnd w:id="30"/>
          </w:p>
        </w:tc>
      </w:tr>
    </w:tbl>
    <w:p w14:paraId="55930FD9" w14:textId="77777777" w:rsidR="00BC772B" w:rsidRDefault="00BC772B" w:rsidP="007B6904">
      <w:pPr>
        <w:pStyle w:val="Default"/>
        <w:rPr>
          <w:rFonts w:ascii="Calibri" w:hAnsi="Calibri"/>
        </w:rPr>
      </w:pPr>
    </w:p>
    <w:p w14:paraId="05D3CA42" w14:textId="15DC23D2" w:rsidR="00EF780F" w:rsidRDefault="00EF780F" w:rsidP="00B76618">
      <w:pPr>
        <w:pStyle w:val="Default"/>
        <w:rPr>
          <w:rFonts w:ascii="Calibri" w:hAnsi="Calibri"/>
        </w:rPr>
      </w:pPr>
      <w:r>
        <w:rPr>
          <w:rFonts w:ascii="Calibri" w:hAnsi="Calibri"/>
        </w:rPr>
        <w:t>The relevant area responding to feedback may identify q</w:t>
      </w:r>
      <w:r w:rsidR="00B76618" w:rsidRPr="00B76618">
        <w:rPr>
          <w:rFonts w:ascii="Calibri" w:hAnsi="Calibri"/>
        </w:rPr>
        <w:t xml:space="preserve">uality improvement </w:t>
      </w:r>
      <w:r>
        <w:rPr>
          <w:rFonts w:ascii="Calibri" w:hAnsi="Calibri"/>
        </w:rPr>
        <w:t xml:space="preserve">activities </w:t>
      </w:r>
      <w:r w:rsidR="00B76618" w:rsidRPr="00B76618">
        <w:rPr>
          <w:rFonts w:ascii="Calibri" w:hAnsi="Calibri"/>
        </w:rPr>
        <w:t xml:space="preserve">and </w:t>
      </w:r>
      <w:r>
        <w:rPr>
          <w:rFonts w:ascii="Calibri" w:hAnsi="Calibri"/>
        </w:rPr>
        <w:t xml:space="preserve">/or </w:t>
      </w:r>
      <w:r w:rsidR="00B76618" w:rsidRPr="00B76618">
        <w:rPr>
          <w:rFonts w:ascii="Calibri" w:hAnsi="Calibri"/>
        </w:rPr>
        <w:t xml:space="preserve">corrective actions </w:t>
      </w:r>
      <w:r>
        <w:rPr>
          <w:rFonts w:ascii="Calibri" w:hAnsi="Calibri"/>
        </w:rPr>
        <w:t xml:space="preserve">based on the </w:t>
      </w:r>
      <w:r w:rsidR="00B76618" w:rsidRPr="00B76618">
        <w:rPr>
          <w:rFonts w:ascii="Calibri" w:hAnsi="Calibri"/>
        </w:rPr>
        <w:t xml:space="preserve">feedback </w:t>
      </w:r>
      <w:r w:rsidR="00D93317">
        <w:rPr>
          <w:rFonts w:ascii="Calibri" w:hAnsi="Calibri"/>
        </w:rPr>
        <w:t xml:space="preserve">received or the </w:t>
      </w:r>
      <w:r w:rsidR="00B76618" w:rsidRPr="00B76618">
        <w:rPr>
          <w:rFonts w:ascii="Calibri" w:hAnsi="Calibri"/>
        </w:rPr>
        <w:t xml:space="preserve">investigation process. </w:t>
      </w:r>
      <w:r w:rsidRPr="00B76618">
        <w:rPr>
          <w:rFonts w:ascii="Calibri" w:hAnsi="Calibri"/>
        </w:rPr>
        <w:t xml:space="preserve">Responses should inform consumers about actions that have been taken as a result of their feedback. </w:t>
      </w:r>
    </w:p>
    <w:p w14:paraId="2902F1F6" w14:textId="77777777" w:rsidR="00EF780F" w:rsidRDefault="00EF780F" w:rsidP="00B76618">
      <w:pPr>
        <w:pStyle w:val="Default"/>
        <w:rPr>
          <w:rFonts w:ascii="Calibri" w:hAnsi="Calibri"/>
        </w:rPr>
      </w:pPr>
    </w:p>
    <w:p w14:paraId="710935BE" w14:textId="21AA98CE" w:rsidR="00B76618" w:rsidRDefault="00B76618" w:rsidP="007B6904">
      <w:pPr>
        <w:pStyle w:val="Default"/>
        <w:rPr>
          <w:rFonts w:ascii="Calibri" w:hAnsi="Calibri"/>
        </w:rPr>
      </w:pPr>
      <w:r w:rsidRPr="00B76618">
        <w:rPr>
          <w:rFonts w:ascii="Calibri" w:hAnsi="Calibri"/>
        </w:rPr>
        <w:t>The</w:t>
      </w:r>
      <w:r w:rsidR="00717E54">
        <w:rPr>
          <w:rFonts w:ascii="Calibri" w:hAnsi="Calibri"/>
        </w:rPr>
        <w:t xml:space="preserve"> actions </w:t>
      </w:r>
      <w:r w:rsidR="0083344B">
        <w:rPr>
          <w:rFonts w:ascii="Calibri" w:hAnsi="Calibri"/>
        </w:rPr>
        <w:t>must</w:t>
      </w:r>
      <w:r w:rsidR="0083344B" w:rsidRPr="00B76618">
        <w:rPr>
          <w:rFonts w:ascii="Calibri" w:hAnsi="Calibri"/>
        </w:rPr>
        <w:t xml:space="preserve"> </w:t>
      </w:r>
      <w:r w:rsidRPr="00B76618">
        <w:rPr>
          <w:rFonts w:ascii="Calibri" w:hAnsi="Calibri"/>
        </w:rPr>
        <w:t>be provided to CFET for recording in Riskman as an outcome of the feedback.</w:t>
      </w:r>
      <w:r w:rsidR="00EF780F">
        <w:rPr>
          <w:rFonts w:ascii="Calibri" w:hAnsi="Calibri"/>
        </w:rPr>
        <w:t xml:space="preserve"> </w:t>
      </w:r>
      <w:r w:rsidRPr="00B76618">
        <w:rPr>
          <w:rFonts w:ascii="Calibri" w:hAnsi="Calibri"/>
        </w:rPr>
        <w:t xml:space="preserve">If a response indicates any outstanding actions remain, the </w:t>
      </w:r>
      <w:r w:rsidR="00B40CCE">
        <w:rPr>
          <w:rFonts w:ascii="Calibri" w:hAnsi="Calibri"/>
        </w:rPr>
        <w:t>d</w:t>
      </w:r>
      <w:r>
        <w:rPr>
          <w:rFonts w:ascii="Calibri" w:hAnsi="Calibri"/>
        </w:rPr>
        <w:t>ivision</w:t>
      </w:r>
      <w:r w:rsidRPr="00B76618">
        <w:rPr>
          <w:rFonts w:ascii="Calibri" w:hAnsi="Calibri"/>
        </w:rPr>
        <w:t xml:space="preserve"> is responsible for the action and should inform CFET of an expected completion date, a</w:t>
      </w:r>
      <w:r>
        <w:rPr>
          <w:rFonts w:ascii="Calibri" w:hAnsi="Calibri"/>
        </w:rPr>
        <w:t>s well as advise</w:t>
      </w:r>
      <w:r w:rsidRPr="00B76618">
        <w:rPr>
          <w:rFonts w:ascii="Calibri" w:hAnsi="Calibri"/>
        </w:rPr>
        <w:t xml:space="preserve"> CFET when the action has been completed. CFET records outstanding and completed actions in</w:t>
      </w:r>
      <w:r w:rsidR="0083344B">
        <w:rPr>
          <w:rFonts w:ascii="Calibri" w:hAnsi="Calibri"/>
        </w:rPr>
        <w:t xml:space="preserve"> the feedback module of</w:t>
      </w:r>
      <w:r w:rsidRPr="00B76618">
        <w:rPr>
          <w:rFonts w:ascii="Calibri" w:hAnsi="Calibri"/>
        </w:rPr>
        <w:t xml:space="preserve"> Riskman. </w:t>
      </w:r>
    </w:p>
    <w:p w14:paraId="1E3ED1E2" w14:textId="77777777" w:rsidR="00E22BA8" w:rsidRDefault="00E22BA8" w:rsidP="00BA7891">
      <w:pPr>
        <w:pStyle w:val="Default"/>
        <w:ind w:left="5760" w:firstLine="720"/>
      </w:pPr>
    </w:p>
    <w:p w14:paraId="1FDD942E" w14:textId="5AC357E4" w:rsidR="001519C6" w:rsidRDefault="00BB0883" w:rsidP="00BA7891">
      <w:pPr>
        <w:pStyle w:val="Default"/>
        <w:ind w:left="5760" w:firstLine="720"/>
        <w:rPr>
          <w:rStyle w:val="Hyperlink"/>
          <w:rFonts w:asciiTheme="minorHAnsi" w:hAnsiTheme="minorHAnsi" w:cstheme="minorHAnsi"/>
          <w:i/>
          <w:iCs/>
        </w:rPr>
      </w:pPr>
      <w:hyperlink w:anchor="Contents" w:history="1">
        <w:r w:rsidR="00BC772B" w:rsidRPr="00BC772B">
          <w:rPr>
            <w:rStyle w:val="Hyperlink"/>
            <w:rFonts w:asciiTheme="minorHAnsi" w:hAnsiTheme="minorHAnsi" w:cstheme="minorHAnsi"/>
            <w:i/>
            <w:iCs/>
          </w:rPr>
          <w:t>Back to Table of Contents</w:t>
        </w:r>
      </w:hyperlink>
    </w:p>
    <w:p w14:paraId="130FA9B6" w14:textId="77777777" w:rsidR="006F39C7" w:rsidRPr="00BA7891" w:rsidRDefault="006F39C7" w:rsidP="00BA7891">
      <w:pPr>
        <w:pStyle w:val="Default"/>
        <w:ind w:left="5760" w:firstLine="720"/>
        <w:rPr>
          <w:rFonts w:asciiTheme="minorHAnsi" w:hAnsiTheme="minorHAnsi" w:cstheme="minorHAnsi"/>
          <w:i/>
          <w:iCs/>
        </w:rPr>
      </w:pPr>
    </w:p>
    <w:tbl>
      <w:tblPr>
        <w:tblpPr w:leftFromText="180" w:rightFromText="180" w:vertAnchor="text" w:horzAnchor="margin" w:tblpY="181"/>
        <w:tblW w:w="9158" w:type="dxa"/>
        <w:tblLook w:val="0000" w:firstRow="0" w:lastRow="0" w:firstColumn="0" w:lastColumn="0" w:noHBand="0" w:noVBand="0"/>
      </w:tblPr>
      <w:tblGrid>
        <w:gridCol w:w="9158"/>
      </w:tblGrid>
      <w:tr w:rsidR="00BC772B" w:rsidRPr="00CD1C0E" w14:paraId="7FCE615E" w14:textId="77777777" w:rsidTr="009A519B">
        <w:trPr>
          <w:cantSplit/>
          <w:trHeight w:val="285"/>
        </w:trPr>
        <w:tc>
          <w:tcPr>
            <w:tcW w:w="9158" w:type="dxa"/>
            <w:shd w:val="clear" w:color="auto" w:fill="A6A6A6" w:themeFill="background1" w:themeFillShade="A6"/>
          </w:tcPr>
          <w:p w14:paraId="36EB66AA" w14:textId="49E63720" w:rsidR="00BC772B" w:rsidRPr="00CD1C0E" w:rsidRDefault="00BC772B" w:rsidP="009A519B">
            <w:pPr>
              <w:pStyle w:val="Heading1"/>
            </w:pPr>
            <w:bookmarkStart w:id="31" w:name="_Toc48721821"/>
            <w:r>
              <w:lastRenderedPageBreak/>
              <w:t xml:space="preserve">Section 7 </w:t>
            </w:r>
            <w:r w:rsidR="00C247BB">
              <w:t>–</w:t>
            </w:r>
            <w:r>
              <w:t xml:space="preserve"> </w:t>
            </w:r>
            <w:r w:rsidR="00C247BB">
              <w:t>Incident and ACT Insurance Agency (ACTIA) Notification</w:t>
            </w:r>
            <w:bookmarkEnd w:id="31"/>
            <w:r w:rsidR="00C247BB">
              <w:t xml:space="preserve"> </w:t>
            </w:r>
          </w:p>
        </w:tc>
      </w:tr>
    </w:tbl>
    <w:p w14:paraId="2B7A5CA5" w14:textId="77777777" w:rsidR="00BC772B" w:rsidRDefault="00BC772B" w:rsidP="007B6904">
      <w:pPr>
        <w:pStyle w:val="Default"/>
        <w:rPr>
          <w:rFonts w:ascii="Calibri" w:hAnsi="Calibri"/>
        </w:rPr>
      </w:pPr>
    </w:p>
    <w:p w14:paraId="1040E569" w14:textId="6FF34069" w:rsidR="00C247BB" w:rsidRPr="006F39C7" w:rsidRDefault="00C247BB" w:rsidP="00C247BB">
      <w:pPr>
        <w:pStyle w:val="Default"/>
        <w:rPr>
          <w:rFonts w:ascii="Calibri" w:hAnsi="Calibri"/>
        </w:rPr>
      </w:pPr>
      <w:r w:rsidRPr="001E118E">
        <w:rPr>
          <w:rFonts w:ascii="Calibri" w:hAnsi="Calibri"/>
        </w:rPr>
        <w:t xml:space="preserve">All clinical incidents </w:t>
      </w:r>
      <w:r w:rsidR="001E118E" w:rsidRPr="001E118E">
        <w:rPr>
          <w:rFonts w:ascii="Calibri" w:hAnsi="Calibri"/>
        </w:rPr>
        <w:t>should</w:t>
      </w:r>
      <w:r w:rsidRPr="001E118E">
        <w:rPr>
          <w:rFonts w:ascii="Calibri" w:hAnsi="Calibri"/>
        </w:rPr>
        <w:t xml:space="preserve"> be recorded in the </w:t>
      </w:r>
      <w:r w:rsidR="00885DE6" w:rsidRPr="001E118E">
        <w:rPr>
          <w:rFonts w:ascii="Calibri" w:hAnsi="Calibri"/>
        </w:rPr>
        <w:t xml:space="preserve">Incident module of </w:t>
      </w:r>
      <w:r w:rsidRPr="001E118E">
        <w:rPr>
          <w:rFonts w:ascii="Calibri" w:hAnsi="Calibri"/>
        </w:rPr>
        <w:t>Riskman as per the CHS Incident Management Policy and related procedure. CFET are responsible for identifying and linking related incidents</w:t>
      </w:r>
      <w:r w:rsidR="00885DE6" w:rsidRPr="001E118E">
        <w:rPr>
          <w:rFonts w:ascii="Calibri" w:hAnsi="Calibri"/>
        </w:rPr>
        <w:t xml:space="preserve"> that have been reported in the Incident module</w:t>
      </w:r>
      <w:r w:rsidRPr="001E118E">
        <w:rPr>
          <w:rFonts w:ascii="Calibri" w:hAnsi="Calibri"/>
        </w:rPr>
        <w:t xml:space="preserve"> to feedback recorded on the Riskman feedback module.</w:t>
      </w:r>
      <w:r w:rsidR="00693621" w:rsidRPr="001E118E">
        <w:rPr>
          <w:rFonts w:ascii="Calibri" w:hAnsi="Calibri"/>
        </w:rPr>
        <w:t xml:space="preserve"> Where</w:t>
      </w:r>
      <w:r w:rsidR="00693621">
        <w:rPr>
          <w:rFonts w:ascii="Calibri" w:hAnsi="Calibri"/>
        </w:rPr>
        <w:t xml:space="preserve"> CFET identifies that an incident has not been entered, they will alert the appropriate Executive Director and Executive Officer when progressing the feedback to the division.</w:t>
      </w:r>
      <w:r w:rsidR="006F39C7">
        <w:rPr>
          <w:rFonts w:ascii="Calibri" w:hAnsi="Calibri"/>
        </w:rPr>
        <w:t xml:space="preserve"> Refer to </w:t>
      </w:r>
      <w:r w:rsidR="006F39C7">
        <w:rPr>
          <w:rFonts w:ascii="Calibri" w:hAnsi="Calibri"/>
          <w:b/>
          <w:bCs/>
        </w:rPr>
        <w:t>Attachment C</w:t>
      </w:r>
      <w:r w:rsidR="006F39C7">
        <w:rPr>
          <w:rFonts w:ascii="Calibri" w:hAnsi="Calibri"/>
        </w:rPr>
        <w:t xml:space="preserve"> for a flow chart for feedback relating to significant incidents.</w:t>
      </w:r>
    </w:p>
    <w:p w14:paraId="24AD9ADA" w14:textId="77777777" w:rsidR="00C247BB" w:rsidRPr="00C247BB" w:rsidRDefault="00C247BB" w:rsidP="00C247BB">
      <w:pPr>
        <w:pStyle w:val="Default"/>
        <w:rPr>
          <w:rFonts w:ascii="Calibri" w:hAnsi="Calibri"/>
        </w:rPr>
      </w:pPr>
      <w:r w:rsidRPr="00C247BB">
        <w:rPr>
          <w:rFonts w:ascii="Calibri" w:hAnsi="Calibri"/>
        </w:rPr>
        <w:t xml:space="preserve"> </w:t>
      </w:r>
    </w:p>
    <w:p w14:paraId="3AB3A218" w14:textId="057F0E76" w:rsidR="00BC772B" w:rsidRDefault="00C247BB" w:rsidP="007B6904">
      <w:pPr>
        <w:pStyle w:val="Default"/>
        <w:rPr>
          <w:rFonts w:ascii="Calibri" w:hAnsi="Calibri"/>
        </w:rPr>
      </w:pPr>
      <w:r w:rsidRPr="00C247BB">
        <w:rPr>
          <w:rFonts w:ascii="Calibri" w:hAnsi="Calibri"/>
        </w:rPr>
        <w:t>If CFET</w:t>
      </w:r>
      <w:r w:rsidR="003D1689">
        <w:rPr>
          <w:rFonts w:ascii="Calibri" w:hAnsi="Calibri"/>
        </w:rPr>
        <w:t>,</w:t>
      </w:r>
      <w:r w:rsidRPr="00C247BB">
        <w:rPr>
          <w:rFonts w:ascii="Calibri" w:hAnsi="Calibri"/>
        </w:rPr>
        <w:t xml:space="preserve"> </w:t>
      </w:r>
      <w:r w:rsidR="003D1689">
        <w:rPr>
          <w:rFonts w:ascii="Calibri" w:hAnsi="Calibri"/>
        </w:rPr>
        <w:t xml:space="preserve">the </w:t>
      </w:r>
      <w:r w:rsidRPr="00C247BB">
        <w:rPr>
          <w:rFonts w:ascii="Calibri" w:hAnsi="Calibri"/>
        </w:rPr>
        <w:t>ED</w:t>
      </w:r>
      <w:r w:rsidR="00070166">
        <w:rPr>
          <w:rFonts w:ascii="Calibri" w:hAnsi="Calibri"/>
        </w:rPr>
        <w:t>/EGM</w:t>
      </w:r>
      <w:r w:rsidR="003D1689">
        <w:rPr>
          <w:rFonts w:ascii="Calibri" w:hAnsi="Calibri"/>
        </w:rPr>
        <w:t xml:space="preserve"> or EO of the relevant </w:t>
      </w:r>
      <w:r w:rsidR="00B40CCE">
        <w:rPr>
          <w:rFonts w:ascii="Calibri" w:hAnsi="Calibri"/>
        </w:rPr>
        <w:t>d</w:t>
      </w:r>
      <w:r w:rsidR="003D1689">
        <w:rPr>
          <w:rFonts w:ascii="Calibri" w:hAnsi="Calibri"/>
        </w:rPr>
        <w:t>ivision</w:t>
      </w:r>
      <w:r w:rsidRPr="00C247BB">
        <w:rPr>
          <w:rFonts w:ascii="Calibri" w:hAnsi="Calibri"/>
        </w:rPr>
        <w:t xml:space="preserve"> or </w:t>
      </w:r>
      <w:r w:rsidR="003D1689">
        <w:rPr>
          <w:rFonts w:ascii="Calibri" w:hAnsi="Calibri"/>
        </w:rPr>
        <w:t>COO</w:t>
      </w:r>
      <w:r w:rsidRPr="00C247BB">
        <w:rPr>
          <w:rFonts w:ascii="Calibri" w:hAnsi="Calibri"/>
        </w:rPr>
        <w:t xml:space="preserve"> </w:t>
      </w:r>
      <w:r w:rsidR="003D1689">
        <w:rPr>
          <w:rFonts w:ascii="Calibri" w:hAnsi="Calibri"/>
        </w:rPr>
        <w:t>believes the</w:t>
      </w:r>
      <w:r w:rsidR="00853740">
        <w:rPr>
          <w:rFonts w:ascii="Calibri" w:hAnsi="Calibri"/>
        </w:rPr>
        <w:t xml:space="preserve"> feedback </w:t>
      </w:r>
      <w:r w:rsidR="00D67815">
        <w:rPr>
          <w:rFonts w:ascii="Calibri" w:hAnsi="Calibri"/>
        </w:rPr>
        <w:t xml:space="preserve">(whether CFET, DLO, MIN or HRC) </w:t>
      </w:r>
      <w:r w:rsidR="00853740">
        <w:rPr>
          <w:rFonts w:ascii="Calibri" w:hAnsi="Calibri"/>
        </w:rPr>
        <w:t xml:space="preserve">may result in a claim for compensation against </w:t>
      </w:r>
      <w:r w:rsidR="00BE0DDF">
        <w:rPr>
          <w:rFonts w:ascii="Calibri" w:hAnsi="Calibri"/>
        </w:rPr>
        <w:t>CHS</w:t>
      </w:r>
      <w:r w:rsidR="00853740">
        <w:rPr>
          <w:rFonts w:ascii="Calibri" w:hAnsi="Calibri"/>
        </w:rPr>
        <w:t>, ACTIA must be notified of the feedback</w:t>
      </w:r>
      <w:r w:rsidR="003D1689">
        <w:rPr>
          <w:rFonts w:ascii="Calibri" w:hAnsi="Calibri"/>
        </w:rPr>
        <w:t xml:space="preserve">. This can be done by contacting the </w:t>
      </w:r>
      <w:r w:rsidR="00BE0DDF">
        <w:rPr>
          <w:rFonts w:ascii="Calibri" w:hAnsi="Calibri"/>
        </w:rPr>
        <w:t>Medico Legal Coordination</w:t>
      </w:r>
      <w:r w:rsidR="003D1689">
        <w:rPr>
          <w:rFonts w:ascii="Calibri" w:hAnsi="Calibri"/>
        </w:rPr>
        <w:t xml:space="preserve"> team directly or contacting CFET so they can </w:t>
      </w:r>
      <w:r w:rsidR="00853740">
        <w:rPr>
          <w:rFonts w:ascii="Calibri" w:hAnsi="Calibri"/>
        </w:rPr>
        <w:t xml:space="preserve">ensure the </w:t>
      </w:r>
      <w:r w:rsidR="004E2A64">
        <w:rPr>
          <w:rFonts w:ascii="Calibri" w:hAnsi="Calibri"/>
        </w:rPr>
        <w:t>relevant notification to the Medico Legal Coordination team occurs</w:t>
      </w:r>
      <w:r w:rsidR="00D67815">
        <w:rPr>
          <w:rFonts w:ascii="Calibri" w:hAnsi="Calibri"/>
        </w:rPr>
        <w:t xml:space="preserve"> in the Riskman entry</w:t>
      </w:r>
      <w:r w:rsidR="004E2A64">
        <w:rPr>
          <w:rFonts w:ascii="Calibri" w:hAnsi="Calibri"/>
        </w:rPr>
        <w:t>.</w:t>
      </w:r>
      <w:r w:rsidR="00C77A7D" w:rsidRPr="00C77A7D">
        <w:rPr>
          <w:rFonts w:ascii="Calibri" w:hAnsi="Calibri"/>
        </w:rPr>
        <w:t xml:space="preserve"> </w:t>
      </w:r>
      <w:r w:rsidR="00C77A7D">
        <w:rPr>
          <w:rFonts w:ascii="Calibri" w:hAnsi="Calibri"/>
        </w:rPr>
        <w:t xml:space="preserve">It is the responsibility of the Medico Legal Coordination Team in QSII to notify ACTIA of the feedback. </w:t>
      </w:r>
    </w:p>
    <w:p w14:paraId="185E4C69" w14:textId="77777777" w:rsidR="00BC772B" w:rsidRDefault="00BC772B" w:rsidP="007B6904">
      <w:pPr>
        <w:pStyle w:val="Default"/>
        <w:rPr>
          <w:rFonts w:ascii="Calibri" w:hAnsi="Calibri"/>
        </w:rPr>
      </w:pPr>
    </w:p>
    <w:p w14:paraId="74A61BE0" w14:textId="77777777" w:rsidR="00BC772B" w:rsidRPr="00BC772B" w:rsidRDefault="00BB0883" w:rsidP="00BC772B">
      <w:pPr>
        <w:pStyle w:val="Default"/>
        <w:ind w:left="5760" w:firstLine="720"/>
        <w:rPr>
          <w:rFonts w:asciiTheme="minorHAnsi" w:hAnsiTheme="minorHAnsi" w:cstheme="minorHAnsi"/>
        </w:rPr>
      </w:pPr>
      <w:hyperlink w:anchor="Contents" w:history="1">
        <w:r w:rsidR="00BC772B" w:rsidRPr="00BC772B">
          <w:rPr>
            <w:rStyle w:val="Hyperlink"/>
            <w:rFonts w:asciiTheme="minorHAnsi" w:hAnsiTheme="minorHAnsi" w:cstheme="minorHAnsi"/>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BC772B" w:rsidRPr="00CD1C0E" w14:paraId="4318D210" w14:textId="77777777" w:rsidTr="009A519B">
        <w:trPr>
          <w:cantSplit/>
          <w:trHeight w:val="285"/>
        </w:trPr>
        <w:tc>
          <w:tcPr>
            <w:tcW w:w="9158" w:type="dxa"/>
            <w:shd w:val="clear" w:color="auto" w:fill="A6A6A6" w:themeFill="background1" w:themeFillShade="A6"/>
          </w:tcPr>
          <w:p w14:paraId="2388685F" w14:textId="77777777" w:rsidR="00BC772B" w:rsidRPr="00CD1C0E" w:rsidRDefault="00BC772B" w:rsidP="009A519B">
            <w:pPr>
              <w:pStyle w:val="Heading1"/>
            </w:pPr>
            <w:bookmarkStart w:id="32" w:name="_Toc48721822"/>
            <w:r>
              <w:t xml:space="preserve">Section 8 </w:t>
            </w:r>
            <w:r w:rsidR="003158F8">
              <w:t>–</w:t>
            </w:r>
            <w:r>
              <w:t xml:space="preserve"> </w:t>
            </w:r>
            <w:r w:rsidR="003158F8">
              <w:t>Reporting and Evaluation</w:t>
            </w:r>
            <w:bookmarkEnd w:id="32"/>
          </w:p>
        </w:tc>
      </w:tr>
    </w:tbl>
    <w:p w14:paraId="2A3F8994" w14:textId="77777777" w:rsidR="00BC772B" w:rsidRDefault="00BC772B" w:rsidP="007B6904">
      <w:pPr>
        <w:pStyle w:val="Default"/>
        <w:rPr>
          <w:rFonts w:ascii="Calibri" w:hAnsi="Calibri"/>
        </w:rPr>
      </w:pPr>
    </w:p>
    <w:p w14:paraId="628DBD78" w14:textId="77777777" w:rsidR="003158F8" w:rsidRDefault="003158F8" w:rsidP="003158F8">
      <w:pPr>
        <w:pStyle w:val="Default"/>
        <w:rPr>
          <w:rFonts w:ascii="Calibri" w:hAnsi="Calibri"/>
        </w:rPr>
      </w:pPr>
      <w:r w:rsidRPr="003158F8">
        <w:rPr>
          <w:rFonts w:ascii="Calibri" w:hAnsi="Calibri"/>
        </w:rPr>
        <w:t xml:space="preserve">Data entered in the feedback module of Riskman is used to identify and support improvements in the quality and safety of the services we deliver. CFET can assist if an area requires a report of feedback received by </w:t>
      </w:r>
      <w:r>
        <w:rPr>
          <w:rFonts w:ascii="Calibri" w:hAnsi="Calibri"/>
        </w:rPr>
        <w:t>CHS</w:t>
      </w:r>
      <w:r w:rsidRPr="003158F8">
        <w:rPr>
          <w:rFonts w:ascii="Calibri" w:hAnsi="Calibri"/>
        </w:rPr>
        <w:t xml:space="preserve">. </w:t>
      </w:r>
    </w:p>
    <w:p w14:paraId="72AA821A" w14:textId="77777777" w:rsidR="003158F8" w:rsidRDefault="003158F8" w:rsidP="003158F8">
      <w:pPr>
        <w:pStyle w:val="Default"/>
        <w:rPr>
          <w:rFonts w:ascii="Calibri" w:hAnsi="Calibri"/>
        </w:rPr>
      </w:pPr>
    </w:p>
    <w:p w14:paraId="124E13AA" w14:textId="6B967EB4" w:rsidR="003158F8" w:rsidRDefault="003158F8" w:rsidP="003158F8">
      <w:pPr>
        <w:pStyle w:val="Default"/>
        <w:rPr>
          <w:rFonts w:ascii="Calibri" w:hAnsi="Calibri"/>
        </w:rPr>
      </w:pPr>
      <w:r>
        <w:rPr>
          <w:rFonts w:ascii="Calibri" w:hAnsi="Calibri"/>
        </w:rPr>
        <w:t xml:space="preserve">At the start of each month, CFET will distribute a data report to each individual division confirming their current open </w:t>
      </w:r>
      <w:r w:rsidR="001D1679">
        <w:rPr>
          <w:rFonts w:ascii="Calibri" w:hAnsi="Calibri"/>
        </w:rPr>
        <w:t xml:space="preserve">feedback </w:t>
      </w:r>
      <w:r>
        <w:rPr>
          <w:rFonts w:ascii="Calibri" w:hAnsi="Calibri"/>
        </w:rPr>
        <w:t>and the due date. It is the responsibility of the ED</w:t>
      </w:r>
      <w:r w:rsidR="00070166">
        <w:rPr>
          <w:rFonts w:ascii="Calibri" w:hAnsi="Calibri"/>
        </w:rPr>
        <w:t>/EGM</w:t>
      </w:r>
      <w:r>
        <w:rPr>
          <w:rFonts w:ascii="Calibri" w:hAnsi="Calibri"/>
        </w:rPr>
        <w:t xml:space="preserve"> of the division, or their delegate, to follow up on any outstanding feedback responses. </w:t>
      </w:r>
    </w:p>
    <w:p w14:paraId="585509BE" w14:textId="77777777" w:rsidR="005419BF" w:rsidRDefault="005419BF" w:rsidP="003158F8">
      <w:pPr>
        <w:pStyle w:val="Default"/>
        <w:rPr>
          <w:rFonts w:ascii="Calibri" w:hAnsi="Calibri"/>
        </w:rPr>
      </w:pPr>
    </w:p>
    <w:p w14:paraId="5163A593" w14:textId="229328BF" w:rsidR="005419BF" w:rsidRPr="003158F8" w:rsidRDefault="005419BF" w:rsidP="003158F8">
      <w:pPr>
        <w:pStyle w:val="Default"/>
        <w:rPr>
          <w:rFonts w:ascii="Calibri" w:hAnsi="Calibri"/>
        </w:rPr>
      </w:pPr>
      <w:r w:rsidRPr="001E118E">
        <w:rPr>
          <w:rFonts w:ascii="Calibri" w:hAnsi="Calibri"/>
        </w:rPr>
        <w:t xml:space="preserve">Data is analysed and trended by Quality, Safety, Innovation and Improvement and provided to the </w:t>
      </w:r>
      <w:r w:rsidR="00B40CCE" w:rsidRPr="001E118E">
        <w:rPr>
          <w:rFonts w:ascii="Calibri" w:hAnsi="Calibri"/>
        </w:rPr>
        <w:t>d</w:t>
      </w:r>
      <w:r w:rsidRPr="001E118E">
        <w:rPr>
          <w:rFonts w:ascii="Calibri" w:hAnsi="Calibri"/>
        </w:rPr>
        <w:t>ivisions and the National Standards Committees.</w:t>
      </w:r>
    </w:p>
    <w:p w14:paraId="76D3D34A" w14:textId="77777777" w:rsidR="003158F8" w:rsidRDefault="003158F8" w:rsidP="003158F8">
      <w:pPr>
        <w:pStyle w:val="Default"/>
        <w:rPr>
          <w:rFonts w:ascii="Calibri" w:hAnsi="Calibri"/>
        </w:rPr>
      </w:pPr>
    </w:p>
    <w:p w14:paraId="375DA463" w14:textId="2412AF37" w:rsidR="003158F8" w:rsidRDefault="003158F8" w:rsidP="003158F8">
      <w:pPr>
        <w:pStyle w:val="Default"/>
        <w:rPr>
          <w:rFonts w:ascii="Calibri" w:hAnsi="Calibri"/>
        </w:rPr>
      </w:pPr>
      <w:r>
        <w:rPr>
          <w:rFonts w:ascii="Calibri" w:hAnsi="Calibri"/>
        </w:rPr>
        <w:t xml:space="preserve">If an area or </w:t>
      </w:r>
      <w:r w:rsidR="00B40CCE">
        <w:rPr>
          <w:rFonts w:ascii="Calibri" w:hAnsi="Calibri"/>
        </w:rPr>
        <w:t>di</w:t>
      </w:r>
      <w:r>
        <w:rPr>
          <w:rFonts w:ascii="Calibri" w:hAnsi="Calibri"/>
        </w:rPr>
        <w:t xml:space="preserve">vision would like to request data relating to feedback, a data request form will need to be completed and submitted to </w:t>
      </w:r>
      <w:hyperlink r:id="rId11" w:history="1">
        <w:r w:rsidRPr="00697C36">
          <w:rPr>
            <w:rStyle w:val="Hyperlink"/>
            <w:rFonts w:ascii="Calibri" w:hAnsi="Calibri"/>
          </w:rPr>
          <w:t>healthfeedback@act.gov.au</w:t>
        </w:r>
      </w:hyperlink>
      <w:r>
        <w:rPr>
          <w:rFonts w:ascii="Calibri" w:hAnsi="Calibri"/>
        </w:rPr>
        <w:t xml:space="preserve"> for actioning and approval. </w:t>
      </w:r>
      <w:r w:rsidR="00EF780F">
        <w:rPr>
          <w:rFonts w:ascii="Calibri" w:hAnsi="Calibri"/>
        </w:rPr>
        <w:t xml:space="preserve">This form is available on the intranet or </w:t>
      </w:r>
      <w:r>
        <w:rPr>
          <w:rFonts w:ascii="Calibri" w:hAnsi="Calibri"/>
        </w:rPr>
        <w:t>CFET can be contacted to provide a copy.</w:t>
      </w:r>
      <w:r w:rsidRPr="003158F8">
        <w:rPr>
          <w:rFonts w:ascii="Calibri" w:hAnsi="Calibri"/>
        </w:rPr>
        <w:t xml:space="preserve"> </w:t>
      </w:r>
    </w:p>
    <w:p w14:paraId="1E783006" w14:textId="77777777" w:rsidR="003158F8" w:rsidRDefault="003158F8" w:rsidP="003158F8">
      <w:pPr>
        <w:pStyle w:val="Default"/>
        <w:rPr>
          <w:rFonts w:ascii="Calibri" w:hAnsi="Calibri"/>
        </w:rPr>
      </w:pPr>
    </w:p>
    <w:p w14:paraId="03D729A7" w14:textId="262853F2" w:rsidR="003158F8" w:rsidRPr="003158F8" w:rsidRDefault="003158F8" w:rsidP="003158F8">
      <w:pPr>
        <w:pStyle w:val="Default"/>
        <w:rPr>
          <w:rFonts w:ascii="Calibri" w:hAnsi="Calibri"/>
        </w:rPr>
      </w:pPr>
      <w:r>
        <w:rPr>
          <w:rFonts w:ascii="Calibri" w:hAnsi="Calibri"/>
        </w:rPr>
        <w:t>Prior to all data request</w:t>
      </w:r>
      <w:r w:rsidR="00B40CCE">
        <w:rPr>
          <w:rFonts w:ascii="Calibri" w:hAnsi="Calibri"/>
        </w:rPr>
        <w:t>s</w:t>
      </w:r>
      <w:r>
        <w:rPr>
          <w:rFonts w:ascii="Calibri" w:hAnsi="Calibri"/>
        </w:rPr>
        <w:t xml:space="preserve"> being completed and </w:t>
      </w:r>
      <w:r w:rsidR="007D1098">
        <w:rPr>
          <w:rFonts w:ascii="Calibri" w:hAnsi="Calibri"/>
        </w:rPr>
        <w:t>distributed</w:t>
      </w:r>
      <w:r>
        <w:rPr>
          <w:rFonts w:ascii="Calibri" w:hAnsi="Calibri"/>
        </w:rPr>
        <w:t xml:space="preserve"> to the relevant person or division, it must be cleared by either the Consumer Participation Manager, the Patient Experience </w:t>
      </w:r>
      <w:r w:rsidR="005419BF">
        <w:rPr>
          <w:rFonts w:ascii="Calibri" w:hAnsi="Calibri"/>
        </w:rPr>
        <w:t xml:space="preserve">Senior </w:t>
      </w:r>
      <w:r>
        <w:rPr>
          <w:rFonts w:ascii="Calibri" w:hAnsi="Calibri"/>
        </w:rPr>
        <w:t xml:space="preserve">Manager or the </w:t>
      </w:r>
      <w:r w:rsidR="00070166">
        <w:rPr>
          <w:rFonts w:ascii="Calibri" w:hAnsi="Calibri"/>
        </w:rPr>
        <w:t>EGM</w:t>
      </w:r>
      <w:r>
        <w:rPr>
          <w:rFonts w:ascii="Calibri" w:hAnsi="Calibri"/>
        </w:rPr>
        <w:t xml:space="preserve"> for the </w:t>
      </w:r>
      <w:r w:rsidR="00B40CCE">
        <w:rPr>
          <w:rFonts w:ascii="Calibri" w:hAnsi="Calibri"/>
        </w:rPr>
        <w:t>d</w:t>
      </w:r>
      <w:r>
        <w:rPr>
          <w:rFonts w:ascii="Calibri" w:hAnsi="Calibri"/>
        </w:rPr>
        <w:t xml:space="preserve">ivision of Quality, Safety, Innovation </w:t>
      </w:r>
      <w:r w:rsidR="00B40CCE">
        <w:rPr>
          <w:rFonts w:ascii="Calibri" w:hAnsi="Calibri"/>
        </w:rPr>
        <w:t xml:space="preserve">and </w:t>
      </w:r>
      <w:r>
        <w:rPr>
          <w:rFonts w:ascii="Calibri" w:hAnsi="Calibri"/>
        </w:rPr>
        <w:t>Improvement</w:t>
      </w:r>
      <w:r w:rsidR="007D1098">
        <w:rPr>
          <w:rFonts w:ascii="Calibri" w:hAnsi="Calibri"/>
        </w:rPr>
        <w:t>,</w:t>
      </w:r>
      <w:r>
        <w:rPr>
          <w:rFonts w:ascii="Calibri" w:hAnsi="Calibri"/>
        </w:rPr>
        <w:t xml:space="preserve"> depending on what data is being requested and how the recipient intends to use the data.</w:t>
      </w:r>
      <w:r w:rsidR="006E7247">
        <w:rPr>
          <w:rFonts w:ascii="Calibri" w:hAnsi="Calibri"/>
        </w:rPr>
        <w:t xml:space="preserve"> </w:t>
      </w:r>
      <w:r w:rsidR="006E7247" w:rsidRPr="001E118E">
        <w:rPr>
          <w:rFonts w:ascii="Calibri" w:hAnsi="Calibri"/>
        </w:rPr>
        <w:t>Release of data outside of CHS must be cleared by the CEO.</w:t>
      </w:r>
    </w:p>
    <w:p w14:paraId="7065AC7A" w14:textId="77777777" w:rsidR="00BC772B" w:rsidRDefault="00BC772B" w:rsidP="007B6904">
      <w:pPr>
        <w:pStyle w:val="Default"/>
        <w:rPr>
          <w:rFonts w:ascii="Calibri" w:hAnsi="Calibri"/>
        </w:rPr>
      </w:pPr>
    </w:p>
    <w:p w14:paraId="0796C919" w14:textId="77777777" w:rsidR="00BC772B" w:rsidRPr="00BC772B" w:rsidRDefault="00BB0883" w:rsidP="00BC772B">
      <w:pPr>
        <w:pStyle w:val="Default"/>
        <w:ind w:left="5760" w:firstLine="720"/>
        <w:rPr>
          <w:rFonts w:asciiTheme="minorHAnsi" w:hAnsiTheme="minorHAnsi" w:cstheme="minorHAnsi"/>
        </w:rPr>
      </w:pPr>
      <w:hyperlink w:anchor="Contents" w:history="1">
        <w:r w:rsidR="00BC772B" w:rsidRPr="00BC772B">
          <w:rPr>
            <w:rStyle w:val="Hyperlink"/>
            <w:rFonts w:asciiTheme="minorHAnsi" w:hAnsiTheme="minorHAnsi" w:cstheme="minorHAnsi"/>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002ECA" w:rsidRPr="00CD1C0E" w14:paraId="749EE876" w14:textId="77777777" w:rsidTr="00E22BA8">
        <w:trPr>
          <w:cantSplit/>
          <w:trHeight w:val="285"/>
        </w:trPr>
        <w:tc>
          <w:tcPr>
            <w:tcW w:w="9158" w:type="dxa"/>
            <w:shd w:val="clear" w:color="auto" w:fill="A6A6A6" w:themeFill="background1" w:themeFillShade="A6"/>
          </w:tcPr>
          <w:p w14:paraId="5E476948" w14:textId="096E31DF" w:rsidR="00002ECA" w:rsidRPr="00CD1C0E" w:rsidRDefault="00002ECA" w:rsidP="00E22BA8">
            <w:pPr>
              <w:pStyle w:val="Heading1"/>
            </w:pPr>
            <w:bookmarkStart w:id="33" w:name="_Toc48721823"/>
            <w:r>
              <w:lastRenderedPageBreak/>
              <w:t xml:space="preserve">Section 9 – Ministerial and Human </w:t>
            </w:r>
            <w:r w:rsidR="00AD07DF">
              <w:t>Rights</w:t>
            </w:r>
            <w:r>
              <w:t xml:space="preserve"> Commission</w:t>
            </w:r>
            <w:bookmarkEnd w:id="33"/>
          </w:p>
        </w:tc>
      </w:tr>
    </w:tbl>
    <w:p w14:paraId="7D87D01A" w14:textId="77777777" w:rsidR="00002ECA" w:rsidRDefault="00002ECA">
      <w:pPr>
        <w:pStyle w:val="Default"/>
        <w:rPr>
          <w:rFonts w:ascii="Calibri" w:hAnsi="Calibri"/>
        </w:rPr>
      </w:pPr>
    </w:p>
    <w:p w14:paraId="4260D118" w14:textId="734CA445" w:rsidR="001B441E" w:rsidRDefault="001B441E" w:rsidP="001B441E">
      <w:r w:rsidRPr="00002ECA">
        <w:t xml:space="preserve">Feedback received by the Minister’s office and </w:t>
      </w:r>
      <w:r w:rsidR="003F02D0" w:rsidRPr="00002ECA">
        <w:t xml:space="preserve">Human </w:t>
      </w:r>
      <w:r w:rsidR="00AD07DF">
        <w:t>Rights</w:t>
      </w:r>
      <w:r w:rsidR="003F02D0" w:rsidRPr="00002ECA">
        <w:t xml:space="preserve"> Commission (</w:t>
      </w:r>
      <w:r w:rsidR="00AD07DF">
        <w:t>HRC</w:t>
      </w:r>
      <w:r w:rsidR="003F02D0">
        <w:t>)</w:t>
      </w:r>
      <w:r w:rsidR="00A564D3">
        <w:t xml:space="preserve"> </w:t>
      </w:r>
      <w:r>
        <w:t xml:space="preserve">are forwarded to CFET by the CEO/COO office for recording in the Riskman system. This information can be used for tracking, trending and reporting. </w:t>
      </w:r>
    </w:p>
    <w:p w14:paraId="12D4CF36" w14:textId="77777777" w:rsidR="00E22BA8" w:rsidRDefault="00E22BA8" w:rsidP="001B441E"/>
    <w:p w14:paraId="17426149" w14:textId="6B067F40" w:rsidR="001B441E" w:rsidRPr="00002ECA" w:rsidRDefault="001B441E" w:rsidP="00E22BA8">
      <w:pPr>
        <w:pStyle w:val="Default"/>
        <w:pBdr>
          <w:top w:val="single" w:sz="4" w:space="1" w:color="auto"/>
          <w:left w:val="single" w:sz="4" w:space="4" w:color="auto"/>
          <w:bottom w:val="single" w:sz="4" w:space="1" w:color="auto"/>
          <w:right w:val="single" w:sz="4" w:space="4" w:color="auto"/>
        </w:pBdr>
        <w:rPr>
          <w:rFonts w:ascii="Calibri" w:hAnsi="Calibri"/>
        </w:rPr>
      </w:pPr>
      <w:r w:rsidRPr="00002ECA">
        <w:rPr>
          <w:rFonts w:ascii="Calibri" w:hAnsi="Calibri"/>
        </w:rPr>
        <w:t xml:space="preserve">Note: </w:t>
      </w:r>
    </w:p>
    <w:p w14:paraId="689ADFA5" w14:textId="7DA0898A" w:rsidR="001B441E" w:rsidRPr="00002ECA" w:rsidRDefault="001B441E" w:rsidP="001B441E">
      <w:pPr>
        <w:pStyle w:val="Default"/>
        <w:numPr>
          <w:ilvl w:val="0"/>
          <w:numId w:val="41"/>
        </w:numPr>
        <w:pBdr>
          <w:top w:val="single" w:sz="4" w:space="1" w:color="auto"/>
          <w:left w:val="single" w:sz="4" w:space="4" w:color="auto"/>
          <w:bottom w:val="single" w:sz="4" w:space="1" w:color="auto"/>
          <w:right w:val="single" w:sz="4" w:space="4" w:color="auto"/>
        </w:pBdr>
        <w:rPr>
          <w:rFonts w:ascii="Calibri" w:hAnsi="Calibri"/>
        </w:rPr>
      </w:pPr>
      <w:r w:rsidRPr="00002ECA">
        <w:rPr>
          <w:rFonts w:ascii="Calibri" w:hAnsi="Calibri"/>
        </w:rPr>
        <w:t xml:space="preserve">Responses to feedback received </w:t>
      </w:r>
      <w:r w:rsidR="00AD07DF">
        <w:rPr>
          <w:rFonts w:ascii="Calibri" w:hAnsi="Calibri"/>
        </w:rPr>
        <w:t>via</w:t>
      </w:r>
      <w:r w:rsidRPr="00002ECA">
        <w:rPr>
          <w:rFonts w:ascii="Calibri" w:hAnsi="Calibri"/>
        </w:rPr>
        <w:t xml:space="preserve"> an ACT Government Minister are recorded on Riskman by CFET, however they are managed by the relevant division who will forward appropriate information or response letter to the Minister’s Office</w:t>
      </w:r>
      <w:r w:rsidR="00F50DE6">
        <w:rPr>
          <w:rFonts w:ascii="Calibri" w:hAnsi="Calibri"/>
        </w:rPr>
        <w:t xml:space="preserve"> using TRIM</w:t>
      </w:r>
      <w:r w:rsidRPr="00002ECA">
        <w:rPr>
          <w:rFonts w:ascii="Calibri" w:hAnsi="Calibri"/>
        </w:rPr>
        <w:t xml:space="preserve">. </w:t>
      </w:r>
    </w:p>
    <w:p w14:paraId="1882AAA4" w14:textId="77777777" w:rsidR="001B441E" w:rsidRPr="00002ECA" w:rsidRDefault="001B441E" w:rsidP="001B441E">
      <w:pPr>
        <w:pStyle w:val="Default"/>
        <w:numPr>
          <w:ilvl w:val="0"/>
          <w:numId w:val="42"/>
        </w:numPr>
        <w:pBdr>
          <w:top w:val="single" w:sz="4" w:space="1" w:color="auto"/>
          <w:left w:val="single" w:sz="4" w:space="4" w:color="auto"/>
          <w:bottom w:val="single" w:sz="4" w:space="1" w:color="auto"/>
          <w:right w:val="single" w:sz="4" w:space="4" w:color="auto"/>
        </w:pBdr>
        <w:rPr>
          <w:rFonts w:ascii="Calibri" w:hAnsi="Calibri"/>
        </w:rPr>
      </w:pPr>
      <w:r w:rsidRPr="00002ECA">
        <w:rPr>
          <w:rFonts w:ascii="Calibri" w:hAnsi="Calibri"/>
        </w:rPr>
        <w:t xml:space="preserve">Responses to feedback received through the HRC are recorded on Riskman by CFET, however they are managed by the relevant division who will forward appropriate information or response letter to the HRC, who engages with the consumer.  </w:t>
      </w:r>
    </w:p>
    <w:p w14:paraId="0F320B8F" w14:textId="77777777" w:rsidR="003F02D0" w:rsidRDefault="003F02D0" w:rsidP="00AD07DF">
      <w:pPr>
        <w:pStyle w:val="Default"/>
        <w:rPr>
          <w:rFonts w:ascii="Calibri" w:hAnsi="Calibri"/>
        </w:rPr>
      </w:pPr>
    </w:p>
    <w:p w14:paraId="0DF22B5E" w14:textId="6AC93943" w:rsidR="003F02D0" w:rsidRPr="00BC772B" w:rsidRDefault="00AD07DF" w:rsidP="00AD07DF">
      <w:pPr>
        <w:pStyle w:val="Default"/>
        <w:rPr>
          <w:rFonts w:ascii="Calibri" w:hAnsi="Calibri"/>
        </w:rPr>
      </w:pPr>
      <w:r w:rsidRPr="00AD07DF">
        <w:rPr>
          <w:rFonts w:ascii="Calibri" w:hAnsi="Calibri"/>
        </w:rPr>
        <w:t>Feedback received by either</w:t>
      </w:r>
      <w:r w:rsidR="003F02D0" w:rsidRPr="00AD07DF">
        <w:rPr>
          <w:rFonts w:ascii="Calibri" w:hAnsi="Calibri"/>
        </w:rPr>
        <w:t xml:space="preserve"> the Minister’s Office </w:t>
      </w:r>
      <w:r w:rsidRPr="00AD07DF">
        <w:rPr>
          <w:rFonts w:ascii="Calibri" w:hAnsi="Calibri"/>
        </w:rPr>
        <w:t>and/or</w:t>
      </w:r>
      <w:r w:rsidR="003F02D0" w:rsidRPr="00AD07DF">
        <w:rPr>
          <w:rFonts w:ascii="Calibri" w:hAnsi="Calibri"/>
        </w:rPr>
        <w:t xml:space="preserve"> HRC supersede</w:t>
      </w:r>
      <w:r w:rsidR="00F06104">
        <w:rPr>
          <w:rFonts w:ascii="Calibri" w:hAnsi="Calibri"/>
        </w:rPr>
        <w:t>s</w:t>
      </w:r>
      <w:r w:rsidR="003F02D0" w:rsidRPr="00AD07DF">
        <w:rPr>
          <w:rFonts w:ascii="Calibri" w:hAnsi="Calibri"/>
        </w:rPr>
        <w:t xml:space="preserve"> the CFET process.</w:t>
      </w:r>
      <w:r w:rsidR="003F02D0" w:rsidRPr="6AE9BF9E">
        <w:rPr>
          <w:rFonts w:ascii="Calibri" w:hAnsi="Calibri"/>
        </w:rPr>
        <w:t xml:space="preserve"> When CFET receive notification </w:t>
      </w:r>
      <w:r w:rsidR="00F06104">
        <w:rPr>
          <w:rFonts w:ascii="Calibri" w:hAnsi="Calibri"/>
        </w:rPr>
        <w:t xml:space="preserve">that </w:t>
      </w:r>
      <w:r w:rsidR="003F02D0" w:rsidRPr="6AE9BF9E">
        <w:rPr>
          <w:rFonts w:ascii="Calibri" w:hAnsi="Calibri"/>
        </w:rPr>
        <w:t xml:space="preserve">the consumer’s feedback will be handled by another service, CFET are to close the </w:t>
      </w:r>
      <w:r w:rsidR="003F02D0">
        <w:rPr>
          <w:rFonts w:ascii="Calibri" w:hAnsi="Calibri"/>
        </w:rPr>
        <w:t xml:space="preserve">feedback and record that on the Feedback module of </w:t>
      </w:r>
      <w:r w:rsidR="003F02D0" w:rsidRPr="6AE9BF9E">
        <w:rPr>
          <w:rFonts w:ascii="Calibri" w:hAnsi="Calibri"/>
        </w:rPr>
        <w:t xml:space="preserve">Riskman and open a new priority one case </w:t>
      </w:r>
      <w:r w:rsidR="00F50DE6">
        <w:rPr>
          <w:rFonts w:ascii="Calibri" w:hAnsi="Calibri"/>
        </w:rPr>
        <w:t xml:space="preserve">in the Feedback module of Riskman, </w:t>
      </w:r>
      <w:r w:rsidR="003F02D0" w:rsidRPr="6AE9BF9E">
        <w:rPr>
          <w:rFonts w:ascii="Calibri" w:hAnsi="Calibri"/>
        </w:rPr>
        <w:t>with the Ministerial or HRC number documented in the details section for easy reference.</w:t>
      </w:r>
    </w:p>
    <w:p w14:paraId="5DE9190E" w14:textId="77777777" w:rsidR="00E22BA8" w:rsidRDefault="00E22BA8" w:rsidP="00AD07DF">
      <w:pPr>
        <w:pStyle w:val="Default"/>
        <w:jc w:val="right"/>
      </w:pPr>
    </w:p>
    <w:p w14:paraId="52E47186" w14:textId="091DF914" w:rsidR="00634D20" w:rsidRPr="00AD07DF" w:rsidRDefault="00BB0883" w:rsidP="00AD07DF">
      <w:pPr>
        <w:pStyle w:val="Default"/>
        <w:jc w:val="right"/>
        <w:rPr>
          <w:rStyle w:val="Hyperlink"/>
          <w:rFonts w:ascii="Calibri" w:hAnsi="Calibri" w:cs="Arial"/>
          <w:i/>
          <w:color w:val="auto"/>
          <w:u w:val="none"/>
          <w:lang w:eastAsia="en-US"/>
        </w:rPr>
      </w:pPr>
      <w:hyperlink w:anchor="Contents" w:history="1">
        <w:r w:rsidR="00A2222B" w:rsidRPr="00590902">
          <w:rPr>
            <w:rStyle w:val="Hyperlink"/>
            <w:rFonts w:ascii="Calibri" w:hAnsi="Calibri" w:cs="Arial"/>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34D20" w:rsidRPr="00CD1C0E" w14:paraId="4B41FAC9" w14:textId="77777777" w:rsidTr="00251101">
        <w:trPr>
          <w:cantSplit/>
          <w:trHeight w:val="285"/>
        </w:trPr>
        <w:tc>
          <w:tcPr>
            <w:tcW w:w="9158" w:type="dxa"/>
            <w:shd w:val="clear" w:color="auto" w:fill="A6A6A6" w:themeFill="background1" w:themeFillShade="A6"/>
          </w:tcPr>
          <w:p w14:paraId="4AB635FD" w14:textId="01B643C6" w:rsidR="00634D20" w:rsidRPr="00CD1C0E" w:rsidRDefault="00634D20" w:rsidP="00251101">
            <w:pPr>
              <w:pStyle w:val="Heading1"/>
            </w:pPr>
            <w:bookmarkStart w:id="34" w:name="_Toc48721824"/>
            <w:r>
              <w:t>Evaluation</w:t>
            </w:r>
            <w:bookmarkEnd w:id="34"/>
            <w:r>
              <w:t xml:space="preserve"> </w:t>
            </w:r>
          </w:p>
        </w:tc>
      </w:tr>
    </w:tbl>
    <w:p w14:paraId="3D3EBC9F" w14:textId="77777777" w:rsidR="00634D20" w:rsidRDefault="00634D20" w:rsidP="00634D20">
      <w:pPr>
        <w:pStyle w:val="Default"/>
        <w:rPr>
          <w:rFonts w:ascii="Calibri" w:hAnsi="Calibri"/>
        </w:rPr>
      </w:pPr>
    </w:p>
    <w:p w14:paraId="74143FEE" w14:textId="13D520D8" w:rsidR="00A73CA4" w:rsidRDefault="00634D20" w:rsidP="00634D20">
      <w:pPr>
        <w:pStyle w:val="Default"/>
        <w:rPr>
          <w:rFonts w:ascii="Calibri" w:hAnsi="Calibri"/>
          <w:b/>
          <w:bCs/>
        </w:rPr>
      </w:pPr>
      <w:r>
        <w:rPr>
          <w:rFonts w:ascii="Calibri" w:hAnsi="Calibri"/>
          <w:b/>
          <w:bCs/>
        </w:rPr>
        <w:t>Outcome:</w:t>
      </w:r>
      <w:r w:rsidR="00002ECA">
        <w:rPr>
          <w:rFonts w:ascii="Calibri" w:hAnsi="Calibri"/>
          <w:b/>
          <w:bCs/>
        </w:rPr>
        <w:t xml:space="preserve"> </w:t>
      </w:r>
    </w:p>
    <w:p w14:paraId="7259AECB" w14:textId="12B0378E" w:rsidR="00AD07DF" w:rsidRPr="00AD07DF" w:rsidRDefault="00AD07DF" w:rsidP="00AD07DF">
      <w:pPr>
        <w:pStyle w:val="Default"/>
        <w:numPr>
          <w:ilvl w:val="0"/>
          <w:numId w:val="42"/>
        </w:numPr>
        <w:ind w:left="426" w:hanging="426"/>
        <w:rPr>
          <w:rFonts w:ascii="Calibri" w:hAnsi="Calibri"/>
        </w:rPr>
      </w:pPr>
      <w:r w:rsidRPr="00AD07DF">
        <w:rPr>
          <w:rFonts w:ascii="Calibri" w:hAnsi="Calibri"/>
        </w:rPr>
        <w:t>Target of 85% of feedback is closed within 35 days</w:t>
      </w:r>
    </w:p>
    <w:p w14:paraId="636CD7E6" w14:textId="36A9A119" w:rsidR="00AD07DF" w:rsidRPr="00AD07DF" w:rsidRDefault="00AD07DF" w:rsidP="00AD07DF">
      <w:pPr>
        <w:pStyle w:val="Default"/>
        <w:numPr>
          <w:ilvl w:val="0"/>
          <w:numId w:val="42"/>
        </w:numPr>
        <w:ind w:left="426" w:hanging="426"/>
        <w:rPr>
          <w:rFonts w:ascii="Calibri" w:hAnsi="Calibri"/>
        </w:rPr>
      </w:pPr>
      <w:r w:rsidRPr="00AD07DF">
        <w:rPr>
          <w:rFonts w:ascii="Calibri" w:hAnsi="Calibri"/>
        </w:rPr>
        <w:t>Consumer feedback is used to identify and implement opportunities for service improvement</w:t>
      </w:r>
    </w:p>
    <w:p w14:paraId="27D98869" w14:textId="77777777" w:rsidR="00AD07DF" w:rsidRDefault="00AD07DF" w:rsidP="00634D20">
      <w:pPr>
        <w:pStyle w:val="Default"/>
        <w:rPr>
          <w:rFonts w:ascii="Calibri" w:hAnsi="Calibri"/>
          <w:b/>
          <w:bCs/>
        </w:rPr>
      </w:pPr>
    </w:p>
    <w:p w14:paraId="1B937807" w14:textId="5E8177B0" w:rsidR="00A2222B" w:rsidRDefault="00634D20" w:rsidP="00634D20">
      <w:pPr>
        <w:pStyle w:val="Default"/>
        <w:rPr>
          <w:rFonts w:ascii="Calibri" w:hAnsi="Calibri"/>
          <w:b/>
          <w:bCs/>
        </w:rPr>
      </w:pPr>
      <w:r>
        <w:rPr>
          <w:rFonts w:ascii="Calibri" w:hAnsi="Calibri"/>
          <w:b/>
          <w:bCs/>
        </w:rPr>
        <w:t>Method:</w:t>
      </w:r>
    </w:p>
    <w:p w14:paraId="3BA30193" w14:textId="77777777" w:rsidR="00AD07DF" w:rsidRPr="00AD07DF" w:rsidRDefault="00AD07DF" w:rsidP="00AD07DF">
      <w:pPr>
        <w:pStyle w:val="Default"/>
        <w:numPr>
          <w:ilvl w:val="0"/>
          <w:numId w:val="42"/>
        </w:numPr>
        <w:ind w:left="426" w:hanging="426"/>
        <w:rPr>
          <w:rFonts w:ascii="Calibri" w:hAnsi="Calibri"/>
          <w:b/>
          <w:bCs/>
        </w:rPr>
      </w:pPr>
      <w:r w:rsidRPr="00A2222B">
        <w:rPr>
          <w:rFonts w:ascii="Calibri" w:hAnsi="Calibri"/>
        </w:rPr>
        <w:t xml:space="preserve">Divisional Key Performance Indicators (KPI) data for closure within 35 days is provided to the CEO on a monthly basis. </w:t>
      </w:r>
    </w:p>
    <w:p w14:paraId="3339DB98" w14:textId="44A69CB3" w:rsidR="00AD07DF" w:rsidRDefault="00AD07DF" w:rsidP="00AD07DF">
      <w:pPr>
        <w:pStyle w:val="Default"/>
        <w:numPr>
          <w:ilvl w:val="0"/>
          <w:numId w:val="42"/>
        </w:numPr>
        <w:ind w:left="426" w:hanging="426"/>
        <w:rPr>
          <w:rFonts w:ascii="Calibri" w:hAnsi="Calibri"/>
          <w:b/>
          <w:bCs/>
        </w:rPr>
      </w:pPr>
      <w:r w:rsidRPr="00A2222B">
        <w:rPr>
          <w:rFonts w:ascii="Calibri" w:hAnsi="Calibri"/>
        </w:rPr>
        <w:t xml:space="preserve">Monthly themed data is provided to each division by the Quality Safety Business Partners (QDBP), this data is useful over time to compare the number of feedback broken down in to compliments, complaints and comments. The data can then be </w:t>
      </w:r>
      <w:r w:rsidR="00F06104">
        <w:rPr>
          <w:rFonts w:ascii="Calibri" w:hAnsi="Calibri"/>
        </w:rPr>
        <w:t xml:space="preserve">analysed </w:t>
      </w:r>
      <w:r w:rsidRPr="00A2222B">
        <w:rPr>
          <w:rFonts w:ascii="Calibri" w:hAnsi="Calibri"/>
        </w:rPr>
        <w:t>by program areas to see trending themes</w:t>
      </w:r>
      <w:r>
        <w:rPr>
          <w:rFonts w:ascii="Calibri" w:hAnsi="Calibri"/>
          <w:b/>
          <w:bCs/>
        </w:rPr>
        <w:t>.</w:t>
      </w:r>
    </w:p>
    <w:p w14:paraId="7654E2AC" w14:textId="52730F0B" w:rsidR="00AD07DF" w:rsidRPr="00AD07DF" w:rsidRDefault="00AD07DF" w:rsidP="00AD07DF">
      <w:pPr>
        <w:pStyle w:val="Default"/>
        <w:numPr>
          <w:ilvl w:val="0"/>
          <w:numId w:val="42"/>
        </w:numPr>
        <w:ind w:left="426" w:hanging="426"/>
        <w:rPr>
          <w:rFonts w:ascii="Calibri" w:hAnsi="Calibri"/>
          <w:b/>
          <w:bCs/>
        </w:rPr>
      </w:pPr>
      <w:r>
        <w:rPr>
          <w:rFonts w:ascii="Calibri" w:hAnsi="Calibri"/>
        </w:rPr>
        <w:t>Improvement actions related to specific feedback matters are entered in and reviewed through Riskman to ensure ‘closing the loop’</w:t>
      </w:r>
      <w:r w:rsidR="00E22BA8">
        <w:rPr>
          <w:rFonts w:ascii="Calibri" w:hAnsi="Calibri"/>
        </w:rPr>
        <w:t>.</w:t>
      </w:r>
    </w:p>
    <w:p w14:paraId="7AE61662" w14:textId="77777777" w:rsidR="00AD07DF" w:rsidRPr="00AD07DF" w:rsidRDefault="00AD07DF" w:rsidP="00AD07DF">
      <w:pPr>
        <w:pStyle w:val="Default"/>
        <w:ind w:left="426"/>
        <w:rPr>
          <w:rFonts w:ascii="Calibri" w:hAnsi="Calibri"/>
          <w:b/>
          <w:bCs/>
        </w:rPr>
      </w:pPr>
    </w:p>
    <w:p w14:paraId="66B05DEA" w14:textId="5AEE6376" w:rsidR="00634D20" w:rsidRDefault="00BB0883" w:rsidP="00634D20">
      <w:pPr>
        <w:pStyle w:val="Default"/>
        <w:jc w:val="right"/>
        <w:rPr>
          <w:rStyle w:val="Hyperlink"/>
          <w:rFonts w:ascii="Calibri" w:hAnsi="Calibri" w:cs="Arial"/>
          <w:i/>
        </w:rPr>
      </w:pPr>
      <w:hyperlink w:anchor="Contents" w:history="1">
        <w:r w:rsidR="00634D20" w:rsidRPr="00590902">
          <w:rPr>
            <w:rStyle w:val="Hyperlink"/>
            <w:rFonts w:ascii="Calibri" w:hAnsi="Calibri" w:cs="Arial"/>
            <w:i/>
          </w:rPr>
          <w:t>Back to Table of Contents</w:t>
        </w:r>
      </w:hyperlink>
    </w:p>
    <w:p w14:paraId="066A967D" w14:textId="421BED1C" w:rsidR="006F39C7" w:rsidRDefault="006F39C7" w:rsidP="00634D20">
      <w:pPr>
        <w:pStyle w:val="Default"/>
        <w:jc w:val="right"/>
        <w:rPr>
          <w:rStyle w:val="Hyperlink"/>
          <w:rFonts w:ascii="Calibri" w:hAnsi="Calibri" w:cs="Arial"/>
          <w:i/>
        </w:rPr>
      </w:pPr>
    </w:p>
    <w:p w14:paraId="446431C0" w14:textId="77777777" w:rsidR="006F39C7" w:rsidRPr="00AC7025" w:rsidRDefault="006F39C7" w:rsidP="00634D20">
      <w:pPr>
        <w:pStyle w:val="Default"/>
        <w:jc w:val="right"/>
        <w:rPr>
          <w:rFonts w:ascii="Calibri" w:hAnsi="Calibri" w:cs="Arial"/>
          <w:i/>
          <w:color w:val="auto"/>
          <w:lang w:eastAsia="en-US"/>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32AF7821" w14:textId="77777777" w:rsidTr="0074223E">
        <w:trPr>
          <w:cantSplit/>
          <w:trHeight w:val="285"/>
        </w:trPr>
        <w:tc>
          <w:tcPr>
            <w:tcW w:w="9158" w:type="dxa"/>
            <w:shd w:val="clear" w:color="auto" w:fill="A6A6A6" w:themeFill="background1" w:themeFillShade="A6"/>
          </w:tcPr>
          <w:p w14:paraId="1BB2BAA8" w14:textId="77777777" w:rsidR="007B6904" w:rsidRPr="00CD1C0E" w:rsidRDefault="00FF56DD" w:rsidP="00FF56DD">
            <w:pPr>
              <w:pStyle w:val="Heading1"/>
            </w:pPr>
            <w:bookmarkStart w:id="35" w:name="_Toc389473287"/>
            <w:bookmarkStart w:id="36" w:name="_Toc410818162"/>
            <w:bookmarkStart w:id="37" w:name="_Toc48721825"/>
            <w:r>
              <w:lastRenderedPageBreak/>
              <w:t xml:space="preserve">Related Policies, </w:t>
            </w:r>
            <w:r w:rsidR="007B6904">
              <w:t>Procedures</w:t>
            </w:r>
            <w:bookmarkEnd w:id="35"/>
            <w:r>
              <w:t>, Guidelines and Legislation</w:t>
            </w:r>
            <w:bookmarkEnd w:id="36"/>
            <w:bookmarkEnd w:id="37"/>
          </w:p>
        </w:tc>
      </w:tr>
    </w:tbl>
    <w:p w14:paraId="10A04D34" w14:textId="77777777" w:rsidR="001926F4" w:rsidRDefault="001926F4" w:rsidP="001926F4">
      <w:pPr>
        <w:pStyle w:val="Heading2"/>
      </w:pPr>
    </w:p>
    <w:p w14:paraId="70BE74BE" w14:textId="77777777" w:rsidR="005419BF" w:rsidRPr="005419BF" w:rsidRDefault="005419BF" w:rsidP="005419BF">
      <w:pPr>
        <w:rPr>
          <w:b/>
        </w:rPr>
      </w:pPr>
      <w:r w:rsidRPr="005419BF">
        <w:rPr>
          <w:b/>
        </w:rPr>
        <w:t>Policies</w:t>
      </w:r>
    </w:p>
    <w:p w14:paraId="70C60B51" w14:textId="4F7FEDB8" w:rsidR="00BE0DDF" w:rsidRDefault="00BE0DDF" w:rsidP="005419BF">
      <w:pPr>
        <w:numPr>
          <w:ilvl w:val="0"/>
          <w:numId w:val="3"/>
        </w:numPr>
        <w:ind w:left="360"/>
        <w:rPr>
          <w:rFonts w:cs="Arial"/>
          <w:szCs w:val="24"/>
        </w:rPr>
      </w:pPr>
      <w:r>
        <w:rPr>
          <w:rFonts w:cs="Arial"/>
          <w:szCs w:val="24"/>
        </w:rPr>
        <w:t>Consumer Feedback Management Policy</w:t>
      </w:r>
    </w:p>
    <w:p w14:paraId="55918758" w14:textId="77777777" w:rsidR="005419BF" w:rsidRPr="005419BF" w:rsidRDefault="005419BF" w:rsidP="005419BF">
      <w:pPr>
        <w:numPr>
          <w:ilvl w:val="0"/>
          <w:numId w:val="3"/>
        </w:numPr>
        <w:ind w:left="360"/>
        <w:rPr>
          <w:rFonts w:cs="Arial"/>
          <w:szCs w:val="24"/>
        </w:rPr>
      </w:pPr>
      <w:r w:rsidRPr="005419BF">
        <w:rPr>
          <w:rFonts w:cs="Arial"/>
          <w:szCs w:val="24"/>
        </w:rPr>
        <w:t>Consumer and Carer Participation Policy</w:t>
      </w:r>
    </w:p>
    <w:p w14:paraId="4B023194" w14:textId="77777777" w:rsidR="005419BF" w:rsidRPr="005419BF" w:rsidRDefault="005419BF" w:rsidP="005419BF">
      <w:pPr>
        <w:numPr>
          <w:ilvl w:val="0"/>
          <w:numId w:val="3"/>
        </w:numPr>
        <w:ind w:left="360"/>
        <w:rPr>
          <w:rFonts w:cs="Arial"/>
          <w:szCs w:val="24"/>
        </w:rPr>
      </w:pPr>
      <w:r w:rsidRPr="005419BF">
        <w:rPr>
          <w:rFonts w:cs="Arial"/>
          <w:szCs w:val="24"/>
        </w:rPr>
        <w:t>Consent and Treatment Policy</w:t>
      </w:r>
    </w:p>
    <w:p w14:paraId="2E34E936" w14:textId="77777777" w:rsidR="005419BF" w:rsidRPr="005419BF" w:rsidRDefault="005419BF" w:rsidP="005419BF">
      <w:pPr>
        <w:numPr>
          <w:ilvl w:val="0"/>
          <w:numId w:val="3"/>
        </w:numPr>
        <w:ind w:left="360"/>
        <w:rPr>
          <w:rFonts w:cs="Arial"/>
          <w:szCs w:val="24"/>
        </w:rPr>
      </w:pPr>
      <w:r w:rsidRPr="005419BF">
        <w:rPr>
          <w:rFonts w:cs="Arial"/>
          <w:szCs w:val="24"/>
        </w:rPr>
        <w:t>Language Services Policy</w:t>
      </w:r>
    </w:p>
    <w:p w14:paraId="3EE38C6B" w14:textId="77777777" w:rsidR="005419BF" w:rsidRPr="005419BF" w:rsidRDefault="005419BF" w:rsidP="005419BF">
      <w:pPr>
        <w:numPr>
          <w:ilvl w:val="0"/>
          <w:numId w:val="3"/>
        </w:numPr>
        <w:ind w:left="360"/>
        <w:rPr>
          <w:rFonts w:cs="Arial"/>
          <w:szCs w:val="24"/>
        </w:rPr>
      </w:pPr>
      <w:r w:rsidRPr="005419BF">
        <w:rPr>
          <w:rFonts w:cs="Arial"/>
          <w:szCs w:val="24"/>
        </w:rPr>
        <w:t>Information Privacy Policy</w:t>
      </w:r>
    </w:p>
    <w:p w14:paraId="3A8EA982" w14:textId="77777777" w:rsidR="005419BF" w:rsidRPr="005419BF" w:rsidRDefault="005419BF" w:rsidP="005419BF">
      <w:pPr>
        <w:numPr>
          <w:ilvl w:val="0"/>
          <w:numId w:val="3"/>
        </w:numPr>
        <w:ind w:left="360"/>
        <w:rPr>
          <w:rFonts w:cs="Arial"/>
          <w:szCs w:val="24"/>
        </w:rPr>
      </w:pPr>
      <w:r w:rsidRPr="005419BF">
        <w:rPr>
          <w:rFonts w:cs="Arial"/>
          <w:szCs w:val="24"/>
        </w:rPr>
        <w:t>Incident Management Policy</w:t>
      </w:r>
    </w:p>
    <w:p w14:paraId="0E09A264" w14:textId="77777777" w:rsidR="005419BF" w:rsidRPr="005419BF" w:rsidRDefault="005419BF" w:rsidP="005419BF">
      <w:pPr>
        <w:numPr>
          <w:ilvl w:val="0"/>
          <w:numId w:val="3"/>
        </w:numPr>
        <w:ind w:left="360"/>
        <w:rPr>
          <w:rFonts w:cs="Arial"/>
          <w:szCs w:val="24"/>
        </w:rPr>
      </w:pPr>
      <w:r w:rsidRPr="005419BF">
        <w:rPr>
          <w:rFonts w:cs="Arial"/>
          <w:szCs w:val="24"/>
        </w:rPr>
        <w:t>Violence and Aggression by Patients, Consumers or Visitors Policy</w:t>
      </w:r>
    </w:p>
    <w:p w14:paraId="22A798B7" w14:textId="77777777" w:rsidR="005419BF" w:rsidRPr="005419BF" w:rsidRDefault="005419BF" w:rsidP="005419BF">
      <w:pPr>
        <w:numPr>
          <w:ilvl w:val="0"/>
          <w:numId w:val="3"/>
        </w:numPr>
        <w:ind w:left="360"/>
        <w:rPr>
          <w:rFonts w:cs="Arial"/>
          <w:szCs w:val="24"/>
        </w:rPr>
      </w:pPr>
      <w:r w:rsidRPr="005419BF">
        <w:rPr>
          <w:rFonts w:cs="Arial"/>
          <w:szCs w:val="24"/>
        </w:rPr>
        <w:t xml:space="preserve">Clinical Governance Framework </w:t>
      </w:r>
    </w:p>
    <w:p w14:paraId="129A7BC6" w14:textId="77777777" w:rsidR="005419BF" w:rsidRPr="005419BF" w:rsidRDefault="005419BF" w:rsidP="005419BF">
      <w:pPr>
        <w:ind w:left="360"/>
        <w:rPr>
          <w:rFonts w:cs="Arial"/>
          <w:szCs w:val="24"/>
        </w:rPr>
      </w:pPr>
    </w:p>
    <w:p w14:paraId="343834FA" w14:textId="77777777" w:rsidR="005419BF" w:rsidRPr="005419BF" w:rsidRDefault="005419BF" w:rsidP="005419BF">
      <w:pPr>
        <w:rPr>
          <w:b/>
        </w:rPr>
      </w:pPr>
      <w:r w:rsidRPr="005419BF">
        <w:rPr>
          <w:b/>
        </w:rPr>
        <w:t>Procedures</w:t>
      </w:r>
    </w:p>
    <w:p w14:paraId="6B551C4E" w14:textId="77777777" w:rsidR="005419BF" w:rsidRPr="005419BF" w:rsidRDefault="005419BF" w:rsidP="005419BF">
      <w:pPr>
        <w:numPr>
          <w:ilvl w:val="0"/>
          <w:numId w:val="3"/>
        </w:numPr>
        <w:ind w:left="360"/>
        <w:rPr>
          <w:rFonts w:cs="Arial"/>
          <w:szCs w:val="24"/>
        </w:rPr>
      </w:pPr>
      <w:r w:rsidRPr="005419BF">
        <w:rPr>
          <w:rFonts w:cs="Arial"/>
          <w:szCs w:val="24"/>
        </w:rPr>
        <w:t>Language Services- Interpreter Procedure</w:t>
      </w:r>
    </w:p>
    <w:p w14:paraId="3B2BD319" w14:textId="77777777" w:rsidR="005419BF" w:rsidRPr="005419BF" w:rsidRDefault="005419BF" w:rsidP="005419BF">
      <w:pPr>
        <w:numPr>
          <w:ilvl w:val="0"/>
          <w:numId w:val="3"/>
        </w:numPr>
        <w:ind w:left="360"/>
        <w:rPr>
          <w:rFonts w:cs="Arial"/>
          <w:szCs w:val="24"/>
        </w:rPr>
      </w:pPr>
      <w:r w:rsidRPr="005419BF">
        <w:rPr>
          <w:rFonts w:cs="Arial"/>
          <w:szCs w:val="24"/>
        </w:rPr>
        <w:t>Violence and Aggression by Patients, Consumers or Visitors Procedure</w:t>
      </w:r>
    </w:p>
    <w:p w14:paraId="1B4E3C2D" w14:textId="77777777" w:rsidR="005419BF" w:rsidRDefault="005419BF" w:rsidP="005419BF">
      <w:pPr>
        <w:numPr>
          <w:ilvl w:val="0"/>
          <w:numId w:val="3"/>
        </w:numPr>
        <w:ind w:left="360"/>
        <w:rPr>
          <w:rFonts w:cs="Arial"/>
          <w:szCs w:val="24"/>
        </w:rPr>
      </w:pPr>
      <w:r w:rsidRPr="005419BF">
        <w:rPr>
          <w:rFonts w:cs="Arial"/>
          <w:szCs w:val="24"/>
        </w:rPr>
        <w:t>Open Disclosure</w:t>
      </w:r>
    </w:p>
    <w:p w14:paraId="43CBAA92" w14:textId="0B02DEA8" w:rsidR="00BE0DDF" w:rsidRPr="00BE0DDF" w:rsidRDefault="00BE0DDF" w:rsidP="00BE0DDF">
      <w:pPr>
        <w:numPr>
          <w:ilvl w:val="0"/>
          <w:numId w:val="3"/>
        </w:numPr>
        <w:ind w:left="360"/>
        <w:rPr>
          <w:rFonts w:cs="Arial"/>
          <w:szCs w:val="24"/>
        </w:rPr>
      </w:pPr>
      <w:r w:rsidRPr="005419BF">
        <w:rPr>
          <w:rFonts w:cs="Arial"/>
          <w:szCs w:val="24"/>
        </w:rPr>
        <w:t>Incident Management P</w:t>
      </w:r>
      <w:r>
        <w:rPr>
          <w:rFonts w:cs="Arial"/>
          <w:szCs w:val="24"/>
        </w:rPr>
        <w:t>rocedure</w:t>
      </w:r>
    </w:p>
    <w:p w14:paraId="236758E0" w14:textId="77777777" w:rsidR="005419BF" w:rsidRPr="005419BF" w:rsidRDefault="005419BF" w:rsidP="005419BF">
      <w:pPr>
        <w:numPr>
          <w:ilvl w:val="0"/>
          <w:numId w:val="3"/>
        </w:numPr>
        <w:ind w:left="360"/>
        <w:rPr>
          <w:rFonts w:cs="Arial"/>
          <w:szCs w:val="24"/>
        </w:rPr>
      </w:pPr>
      <w:r w:rsidRPr="005419BF">
        <w:t>Protocols for working with Aboriginal and/or Torres Strait Islander peoples</w:t>
      </w:r>
    </w:p>
    <w:p w14:paraId="4EC94AA3" w14:textId="77777777" w:rsidR="005419BF" w:rsidRPr="005419BF" w:rsidRDefault="005419BF" w:rsidP="005419BF">
      <w:pPr>
        <w:numPr>
          <w:ilvl w:val="0"/>
          <w:numId w:val="3"/>
        </w:numPr>
        <w:ind w:left="360"/>
        <w:rPr>
          <w:rFonts w:cs="Arial"/>
          <w:szCs w:val="24"/>
        </w:rPr>
      </w:pPr>
      <w:r w:rsidRPr="005419BF">
        <w:rPr>
          <w:rFonts w:cs="Arial"/>
          <w:szCs w:val="24"/>
        </w:rPr>
        <w:t>Multicultural Coordinating Framework</w:t>
      </w:r>
    </w:p>
    <w:p w14:paraId="1B413113" w14:textId="107D5F66" w:rsidR="005419BF" w:rsidRPr="006F39C7" w:rsidRDefault="005419BF" w:rsidP="005419BF">
      <w:pPr>
        <w:numPr>
          <w:ilvl w:val="0"/>
          <w:numId w:val="3"/>
        </w:numPr>
        <w:ind w:left="360"/>
        <w:rPr>
          <w:rFonts w:cs="Arial"/>
          <w:szCs w:val="24"/>
        </w:rPr>
      </w:pPr>
      <w:r w:rsidRPr="005419BF">
        <w:t>Clinical Records Management Procedure</w:t>
      </w:r>
    </w:p>
    <w:p w14:paraId="34C18C45" w14:textId="3B2248B3" w:rsidR="006F39C7" w:rsidRPr="005419BF" w:rsidRDefault="006F39C7" w:rsidP="005419BF">
      <w:pPr>
        <w:numPr>
          <w:ilvl w:val="0"/>
          <w:numId w:val="3"/>
        </w:numPr>
        <w:ind w:left="360"/>
        <w:rPr>
          <w:rFonts w:cs="Arial"/>
          <w:szCs w:val="24"/>
        </w:rPr>
      </w:pPr>
      <w:r>
        <w:t>Consumer Compensation Claims Procedure</w:t>
      </w:r>
    </w:p>
    <w:p w14:paraId="2F0461EC" w14:textId="77777777" w:rsidR="005419BF" w:rsidRPr="005419BF" w:rsidRDefault="005419BF" w:rsidP="005419BF"/>
    <w:p w14:paraId="562D612A" w14:textId="77777777" w:rsidR="005419BF" w:rsidRPr="005419BF" w:rsidRDefault="005419BF" w:rsidP="005419BF">
      <w:pPr>
        <w:rPr>
          <w:b/>
        </w:rPr>
      </w:pPr>
      <w:r w:rsidRPr="005419BF">
        <w:rPr>
          <w:b/>
        </w:rPr>
        <w:t>Legislation</w:t>
      </w:r>
    </w:p>
    <w:p w14:paraId="59A36A8E" w14:textId="77777777" w:rsidR="00BE0DDF" w:rsidRPr="00717E54" w:rsidRDefault="00BE0DDF" w:rsidP="005419BF">
      <w:pPr>
        <w:numPr>
          <w:ilvl w:val="0"/>
          <w:numId w:val="3"/>
        </w:numPr>
        <w:ind w:left="360"/>
        <w:rPr>
          <w:rFonts w:cs="Arial"/>
          <w:szCs w:val="24"/>
        </w:rPr>
      </w:pPr>
      <w:r>
        <w:rPr>
          <w:rFonts w:cs="Arial"/>
          <w:i/>
          <w:szCs w:val="24"/>
        </w:rPr>
        <w:t xml:space="preserve">Health Act </w:t>
      </w:r>
      <w:r w:rsidRPr="0070530C">
        <w:rPr>
          <w:rFonts w:cs="Arial"/>
          <w:iCs/>
          <w:szCs w:val="24"/>
        </w:rPr>
        <w:t>1993</w:t>
      </w:r>
    </w:p>
    <w:p w14:paraId="4A22B68A" w14:textId="77777777" w:rsidR="00BE0DDF" w:rsidRPr="00717E54" w:rsidRDefault="00BE0DDF" w:rsidP="005419BF">
      <w:pPr>
        <w:numPr>
          <w:ilvl w:val="0"/>
          <w:numId w:val="3"/>
        </w:numPr>
        <w:ind w:left="360"/>
        <w:rPr>
          <w:rFonts w:cs="Arial"/>
          <w:szCs w:val="24"/>
        </w:rPr>
      </w:pPr>
      <w:r>
        <w:rPr>
          <w:rFonts w:cs="Arial"/>
          <w:i/>
          <w:szCs w:val="24"/>
        </w:rPr>
        <w:t xml:space="preserve">Information Privacy Act </w:t>
      </w:r>
      <w:r w:rsidRPr="0070530C">
        <w:rPr>
          <w:rFonts w:cs="Arial"/>
          <w:iCs/>
          <w:szCs w:val="24"/>
        </w:rPr>
        <w:t>2014</w:t>
      </w:r>
      <w:r>
        <w:rPr>
          <w:rFonts w:cs="Arial"/>
          <w:i/>
          <w:szCs w:val="24"/>
        </w:rPr>
        <w:t xml:space="preserve"> </w:t>
      </w:r>
    </w:p>
    <w:p w14:paraId="25F57E92" w14:textId="30C1AB98" w:rsidR="005419BF" w:rsidRPr="005419BF" w:rsidRDefault="005419BF" w:rsidP="005419BF">
      <w:pPr>
        <w:numPr>
          <w:ilvl w:val="0"/>
          <w:numId w:val="3"/>
        </w:numPr>
        <w:ind w:left="360"/>
        <w:rPr>
          <w:rFonts w:cs="Arial"/>
          <w:szCs w:val="24"/>
        </w:rPr>
      </w:pPr>
      <w:r w:rsidRPr="005419BF">
        <w:rPr>
          <w:rFonts w:cs="Arial"/>
          <w:i/>
          <w:szCs w:val="24"/>
        </w:rPr>
        <w:t>Health Records (Privacy and Access) Act</w:t>
      </w:r>
      <w:r w:rsidRPr="005419BF">
        <w:rPr>
          <w:rFonts w:cs="Arial"/>
          <w:szCs w:val="24"/>
        </w:rPr>
        <w:t xml:space="preserve"> 1997</w:t>
      </w:r>
    </w:p>
    <w:p w14:paraId="10E0A96F" w14:textId="5CF316A8" w:rsidR="00BE0DDF" w:rsidRPr="00717E54" w:rsidRDefault="00BE0DDF" w:rsidP="005419BF">
      <w:pPr>
        <w:numPr>
          <w:ilvl w:val="0"/>
          <w:numId w:val="3"/>
        </w:numPr>
        <w:ind w:left="360"/>
        <w:rPr>
          <w:rFonts w:cs="Arial"/>
          <w:szCs w:val="24"/>
        </w:rPr>
      </w:pPr>
      <w:r>
        <w:rPr>
          <w:rFonts w:cs="Arial"/>
          <w:szCs w:val="24"/>
        </w:rPr>
        <w:t>Human Rights Act 2004</w:t>
      </w:r>
    </w:p>
    <w:p w14:paraId="5605799C" w14:textId="77777777" w:rsidR="005419BF" w:rsidRPr="005419BF" w:rsidRDefault="005419BF" w:rsidP="005419BF">
      <w:pPr>
        <w:numPr>
          <w:ilvl w:val="0"/>
          <w:numId w:val="3"/>
        </w:numPr>
        <w:ind w:left="360"/>
        <w:rPr>
          <w:rFonts w:cs="Arial"/>
          <w:szCs w:val="24"/>
        </w:rPr>
      </w:pPr>
      <w:r w:rsidRPr="005419BF">
        <w:rPr>
          <w:rFonts w:cs="Arial"/>
          <w:i/>
          <w:szCs w:val="24"/>
        </w:rPr>
        <w:t>Human Rights Commission Act</w:t>
      </w:r>
      <w:r w:rsidRPr="005419BF">
        <w:rPr>
          <w:rFonts w:cs="Arial"/>
          <w:szCs w:val="24"/>
        </w:rPr>
        <w:t xml:space="preserve"> 2005</w:t>
      </w:r>
    </w:p>
    <w:p w14:paraId="2B1735F5" w14:textId="77777777" w:rsidR="005419BF" w:rsidRPr="005419BF" w:rsidRDefault="005419BF" w:rsidP="005419BF">
      <w:pPr>
        <w:numPr>
          <w:ilvl w:val="0"/>
          <w:numId w:val="3"/>
        </w:numPr>
        <w:ind w:left="360"/>
        <w:rPr>
          <w:rFonts w:cs="Arial"/>
          <w:szCs w:val="24"/>
        </w:rPr>
      </w:pPr>
      <w:r w:rsidRPr="005419BF">
        <w:rPr>
          <w:rFonts w:cs="Arial"/>
          <w:i/>
          <w:szCs w:val="24"/>
        </w:rPr>
        <w:t>Work Health and Safety Act</w:t>
      </w:r>
      <w:r w:rsidRPr="005419BF">
        <w:rPr>
          <w:rFonts w:cs="Arial"/>
          <w:szCs w:val="24"/>
        </w:rPr>
        <w:t xml:space="preserve"> 2011</w:t>
      </w:r>
    </w:p>
    <w:p w14:paraId="347DBB24" w14:textId="77777777" w:rsidR="005419BF" w:rsidRPr="005419BF" w:rsidRDefault="005419BF" w:rsidP="005419BF">
      <w:pPr>
        <w:numPr>
          <w:ilvl w:val="0"/>
          <w:numId w:val="3"/>
        </w:numPr>
        <w:ind w:left="360"/>
        <w:rPr>
          <w:rFonts w:cs="Arial"/>
          <w:i/>
          <w:iCs/>
          <w:szCs w:val="24"/>
        </w:rPr>
      </w:pPr>
      <w:r w:rsidRPr="005419BF">
        <w:rPr>
          <w:rFonts w:cs="Arial"/>
          <w:i/>
          <w:iCs/>
          <w:szCs w:val="24"/>
        </w:rPr>
        <w:t xml:space="preserve">Health Practitioner Regulation National Law (ACT) Act </w:t>
      </w:r>
      <w:r w:rsidRPr="0070530C">
        <w:rPr>
          <w:rFonts w:cs="Arial"/>
          <w:szCs w:val="24"/>
        </w:rPr>
        <w:t>2010</w:t>
      </w:r>
      <w:r w:rsidRPr="005419BF">
        <w:rPr>
          <w:rFonts w:cs="Arial"/>
          <w:i/>
          <w:iCs/>
          <w:szCs w:val="24"/>
        </w:rPr>
        <w:t xml:space="preserve"> </w:t>
      </w:r>
    </w:p>
    <w:p w14:paraId="56812453" w14:textId="77777777" w:rsidR="005419BF" w:rsidRPr="005419BF" w:rsidRDefault="005419BF" w:rsidP="005419BF">
      <w:pPr>
        <w:numPr>
          <w:ilvl w:val="0"/>
          <w:numId w:val="3"/>
        </w:numPr>
        <w:ind w:left="360"/>
        <w:rPr>
          <w:rFonts w:cs="Arial"/>
          <w:i/>
          <w:iCs/>
          <w:szCs w:val="24"/>
        </w:rPr>
      </w:pPr>
      <w:r w:rsidRPr="005419BF">
        <w:rPr>
          <w:rFonts w:cs="Arial"/>
          <w:i/>
          <w:iCs/>
          <w:szCs w:val="24"/>
        </w:rPr>
        <w:t xml:space="preserve">Discrimination Act </w:t>
      </w:r>
      <w:r w:rsidRPr="0070530C">
        <w:rPr>
          <w:rFonts w:cs="Arial"/>
          <w:szCs w:val="24"/>
        </w:rPr>
        <w:t>1991</w:t>
      </w:r>
      <w:r w:rsidRPr="005419BF">
        <w:rPr>
          <w:rFonts w:cs="Arial"/>
          <w:i/>
          <w:iCs/>
          <w:szCs w:val="24"/>
        </w:rPr>
        <w:t xml:space="preserve"> </w:t>
      </w:r>
    </w:p>
    <w:p w14:paraId="335B7299" w14:textId="77777777" w:rsidR="005419BF" w:rsidRPr="005419BF" w:rsidRDefault="005419BF" w:rsidP="005419BF">
      <w:pPr>
        <w:numPr>
          <w:ilvl w:val="0"/>
          <w:numId w:val="3"/>
        </w:numPr>
        <w:ind w:left="360"/>
        <w:rPr>
          <w:rFonts w:cs="Arial"/>
          <w:i/>
          <w:iCs/>
          <w:szCs w:val="24"/>
        </w:rPr>
      </w:pPr>
      <w:r w:rsidRPr="005419BF">
        <w:rPr>
          <w:rFonts w:cs="Arial"/>
          <w:i/>
          <w:iCs/>
          <w:szCs w:val="24"/>
        </w:rPr>
        <w:t xml:space="preserve">Freedom of Information Act </w:t>
      </w:r>
      <w:r w:rsidRPr="0070530C">
        <w:rPr>
          <w:rFonts w:cs="Arial"/>
          <w:szCs w:val="24"/>
        </w:rPr>
        <w:t>2016</w:t>
      </w:r>
      <w:r w:rsidRPr="005419BF">
        <w:rPr>
          <w:rFonts w:cs="Arial"/>
          <w:i/>
          <w:iCs/>
          <w:szCs w:val="24"/>
        </w:rPr>
        <w:t xml:space="preserve"> </w:t>
      </w:r>
    </w:p>
    <w:p w14:paraId="56482761" w14:textId="77777777" w:rsidR="005419BF" w:rsidRPr="005419BF" w:rsidRDefault="005419BF" w:rsidP="005419BF">
      <w:pPr>
        <w:numPr>
          <w:ilvl w:val="0"/>
          <w:numId w:val="3"/>
        </w:numPr>
        <w:ind w:left="360"/>
        <w:rPr>
          <w:rFonts w:cs="Arial"/>
          <w:i/>
          <w:iCs/>
          <w:szCs w:val="24"/>
        </w:rPr>
      </w:pPr>
      <w:r w:rsidRPr="005419BF">
        <w:rPr>
          <w:rFonts w:cs="Arial"/>
          <w:i/>
          <w:iCs/>
          <w:szCs w:val="24"/>
        </w:rPr>
        <w:t xml:space="preserve">Territory Records Act </w:t>
      </w:r>
      <w:r w:rsidRPr="0070530C">
        <w:rPr>
          <w:rFonts w:cs="Arial"/>
          <w:szCs w:val="24"/>
        </w:rPr>
        <w:t>2002</w:t>
      </w:r>
      <w:r w:rsidRPr="005419BF">
        <w:rPr>
          <w:rFonts w:cs="Arial"/>
          <w:i/>
          <w:iCs/>
          <w:szCs w:val="24"/>
        </w:rPr>
        <w:t xml:space="preserve"> </w:t>
      </w:r>
    </w:p>
    <w:p w14:paraId="291B9F3D" w14:textId="77777777" w:rsidR="005419BF" w:rsidRPr="005419BF" w:rsidRDefault="005419BF" w:rsidP="005419BF">
      <w:pPr>
        <w:numPr>
          <w:ilvl w:val="0"/>
          <w:numId w:val="3"/>
        </w:numPr>
        <w:ind w:left="360"/>
        <w:rPr>
          <w:rFonts w:cs="Arial"/>
          <w:i/>
          <w:iCs/>
          <w:szCs w:val="24"/>
        </w:rPr>
      </w:pPr>
      <w:r w:rsidRPr="005419BF">
        <w:rPr>
          <w:rFonts w:cs="Arial"/>
          <w:i/>
          <w:iCs/>
          <w:szCs w:val="24"/>
        </w:rPr>
        <w:t xml:space="preserve">Public Interest Disclosure Act </w:t>
      </w:r>
      <w:r w:rsidRPr="0070530C">
        <w:rPr>
          <w:rFonts w:cs="Arial"/>
          <w:szCs w:val="24"/>
        </w:rPr>
        <w:t>2012</w:t>
      </w:r>
      <w:r w:rsidRPr="005419BF">
        <w:rPr>
          <w:rFonts w:cs="Arial"/>
          <w:i/>
          <w:iCs/>
          <w:szCs w:val="24"/>
        </w:rPr>
        <w:t xml:space="preserve"> </w:t>
      </w:r>
    </w:p>
    <w:p w14:paraId="23B8A953" w14:textId="77777777" w:rsidR="005419BF" w:rsidRPr="005419BF" w:rsidRDefault="005419BF" w:rsidP="005419BF">
      <w:pPr>
        <w:numPr>
          <w:ilvl w:val="0"/>
          <w:numId w:val="3"/>
        </w:numPr>
        <w:ind w:left="360"/>
        <w:rPr>
          <w:rFonts w:cs="Arial"/>
          <w:i/>
          <w:iCs/>
          <w:szCs w:val="24"/>
        </w:rPr>
      </w:pPr>
      <w:r w:rsidRPr="005419BF">
        <w:rPr>
          <w:rFonts w:cs="Arial"/>
          <w:i/>
          <w:iCs/>
          <w:szCs w:val="24"/>
        </w:rPr>
        <w:t xml:space="preserve">Mental Health Act </w:t>
      </w:r>
      <w:r w:rsidRPr="0070530C">
        <w:rPr>
          <w:rFonts w:cs="Arial"/>
          <w:szCs w:val="24"/>
        </w:rPr>
        <w:t>2015</w:t>
      </w:r>
    </w:p>
    <w:p w14:paraId="7E449789" w14:textId="77777777" w:rsidR="005419BF" w:rsidRPr="005419BF" w:rsidRDefault="005419BF" w:rsidP="005419BF">
      <w:pPr>
        <w:numPr>
          <w:ilvl w:val="0"/>
          <w:numId w:val="3"/>
        </w:numPr>
        <w:ind w:left="360"/>
        <w:rPr>
          <w:rFonts w:cs="Arial"/>
          <w:i/>
          <w:iCs/>
          <w:szCs w:val="24"/>
        </w:rPr>
      </w:pPr>
      <w:r w:rsidRPr="005419BF">
        <w:rPr>
          <w:rFonts w:cs="Arial"/>
          <w:i/>
          <w:iCs/>
          <w:szCs w:val="24"/>
        </w:rPr>
        <w:t xml:space="preserve">Power of Attorney Act </w:t>
      </w:r>
      <w:r w:rsidRPr="0070530C">
        <w:rPr>
          <w:rFonts w:cs="Arial"/>
          <w:szCs w:val="24"/>
        </w:rPr>
        <w:t>2006</w:t>
      </w:r>
    </w:p>
    <w:p w14:paraId="2876606D" w14:textId="77777777" w:rsidR="005419BF" w:rsidRPr="005419BF" w:rsidRDefault="005419BF" w:rsidP="005419BF">
      <w:pPr>
        <w:numPr>
          <w:ilvl w:val="0"/>
          <w:numId w:val="3"/>
        </w:numPr>
        <w:ind w:left="360"/>
        <w:rPr>
          <w:rFonts w:cs="Arial"/>
          <w:i/>
          <w:iCs/>
          <w:szCs w:val="24"/>
        </w:rPr>
      </w:pPr>
      <w:r w:rsidRPr="005419BF">
        <w:rPr>
          <w:rFonts w:cs="Arial"/>
          <w:i/>
          <w:iCs/>
          <w:szCs w:val="24"/>
        </w:rPr>
        <w:t xml:space="preserve">Guardianship and Management of Property Act </w:t>
      </w:r>
      <w:r w:rsidRPr="0070530C">
        <w:rPr>
          <w:rFonts w:cs="Arial"/>
          <w:szCs w:val="24"/>
        </w:rPr>
        <w:t>1991</w:t>
      </w:r>
    </w:p>
    <w:p w14:paraId="605E0099" w14:textId="77777777" w:rsidR="005419BF" w:rsidRPr="005419BF" w:rsidRDefault="005419BF" w:rsidP="005419BF">
      <w:pPr>
        <w:rPr>
          <w:rFonts w:cs="Arial"/>
          <w:i/>
          <w:iCs/>
          <w:szCs w:val="24"/>
        </w:rPr>
      </w:pPr>
    </w:p>
    <w:p w14:paraId="1149E6F8" w14:textId="77777777" w:rsidR="005419BF" w:rsidRPr="005419BF" w:rsidRDefault="005419BF" w:rsidP="005419BF">
      <w:pPr>
        <w:rPr>
          <w:rFonts w:cs="Arial"/>
          <w:b/>
          <w:bCs/>
          <w:szCs w:val="24"/>
        </w:rPr>
      </w:pPr>
      <w:r w:rsidRPr="005419BF">
        <w:rPr>
          <w:rFonts w:cs="Arial"/>
          <w:b/>
          <w:bCs/>
          <w:szCs w:val="24"/>
        </w:rPr>
        <w:t>Standards</w:t>
      </w:r>
    </w:p>
    <w:p w14:paraId="5B2E7575" w14:textId="77777777" w:rsidR="005419BF" w:rsidRPr="0070530C" w:rsidRDefault="005419BF" w:rsidP="005419BF">
      <w:pPr>
        <w:numPr>
          <w:ilvl w:val="0"/>
          <w:numId w:val="24"/>
        </w:numPr>
        <w:contextualSpacing/>
        <w:rPr>
          <w:rFonts w:cs="Arial"/>
          <w:szCs w:val="24"/>
        </w:rPr>
      </w:pPr>
      <w:r w:rsidRPr="0070530C">
        <w:rPr>
          <w:rFonts w:cs="Arial"/>
          <w:szCs w:val="24"/>
        </w:rPr>
        <w:t xml:space="preserve">Australian Commission on Safety and Quality in Health Care (ACSQHC) Standards </w:t>
      </w:r>
    </w:p>
    <w:p w14:paraId="205D00A4" w14:textId="77777777" w:rsidR="005419BF" w:rsidRPr="0070530C" w:rsidRDefault="005419BF" w:rsidP="005419BF">
      <w:pPr>
        <w:numPr>
          <w:ilvl w:val="0"/>
          <w:numId w:val="24"/>
        </w:numPr>
        <w:contextualSpacing/>
        <w:rPr>
          <w:rFonts w:cs="Arial"/>
          <w:szCs w:val="24"/>
        </w:rPr>
      </w:pPr>
      <w:r w:rsidRPr="0070530C">
        <w:rPr>
          <w:rFonts w:cs="Arial"/>
          <w:szCs w:val="24"/>
        </w:rPr>
        <w:t>Australian Charter of Healthcare Rights 2</w:t>
      </w:r>
      <w:r w:rsidRPr="0070530C">
        <w:rPr>
          <w:rFonts w:cs="Arial"/>
          <w:szCs w:val="24"/>
          <w:vertAlign w:val="superscript"/>
        </w:rPr>
        <w:t>nd</w:t>
      </w:r>
      <w:r w:rsidRPr="0070530C">
        <w:rPr>
          <w:rFonts w:cs="Arial"/>
          <w:szCs w:val="24"/>
        </w:rPr>
        <w:t xml:space="preserve"> Edition </w:t>
      </w:r>
    </w:p>
    <w:p w14:paraId="2AEE6613" w14:textId="0E85B73D" w:rsidR="005419BF" w:rsidRPr="0070530C" w:rsidRDefault="005419BF" w:rsidP="005419BF">
      <w:pPr>
        <w:numPr>
          <w:ilvl w:val="0"/>
          <w:numId w:val="24"/>
        </w:numPr>
        <w:contextualSpacing/>
        <w:rPr>
          <w:rFonts w:cs="Arial"/>
          <w:szCs w:val="24"/>
        </w:rPr>
      </w:pPr>
      <w:r w:rsidRPr="0070530C">
        <w:rPr>
          <w:rFonts w:cs="Arial"/>
          <w:szCs w:val="24"/>
        </w:rPr>
        <w:t xml:space="preserve">Australian Standard on Complaint Handling </w:t>
      </w:r>
      <w:r w:rsidR="00A73CA4" w:rsidRPr="0070530C">
        <w:rPr>
          <w:rFonts w:cs="Arial"/>
          <w:szCs w:val="24"/>
        </w:rPr>
        <w:t xml:space="preserve">(Consumer satisfaction – Guidelines for complaints handling in organizations) </w:t>
      </w:r>
      <w:r w:rsidRPr="0070530C">
        <w:rPr>
          <w:rFonts w:cs="Arial"/>
          <w:szCs w:val="24"/>
        </w:rPr>
        <w:t>(AS ISO 10002:2004, MOD)</w:t>
      </w:r>
    </w:p>
    <w:p w14:paraId="16CEC038" w14:textId="77777777" w:rsidR="005419BF" w:rsidRPr="005419BF" w:rsidRDefault="005419BF" w:rsidP="005419BF">
      <w:pPr>
        <w:autoSpaceDE w:val="0"/>
        <w:autoSpaceDN w:val="0"/>
        <w:adjustRightInd w:val="0"/>
        <w:ind w:left="360"/>
        <w:contextualSpacing/>
        <w:rPr>
          <w:rFonts w:asciiTheme="minorHAnsi" w:hAnsiTheme="minorHAnsi" w:cstheme="minorHAnsi"/>
          <w:i/>
          <w:szCs w:val="24"/>
          <w:lang w:eastAsia="en-AU"/>
        </w:rPr>
      </w:pPr>
    </w:p>
    <w:p w14:paraId="14B0EB9B" w14:textId="77777777" w:rsidR="007B6904" w:rsidRDefault="00BB0883"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7C4F3DE3" w14:textId="77777777" w:rsidTr="0074223E">
        <w:trPr>
          <w:cantSplit/>
          <w:trHeight w:val="285"/>
        </w:trPr>
        <w:tc>
          <w:tcPr>
            <w:tcW w:w="9158" w:type="dxa"/>
            <w:shd w:val="clear" w:color="auto" w:fill="A6A6A6" w:themeFill="background1" w:themeFillShade="A6"/>
          </w:tcPr>
          <w:p w14:paraId="624B42D1" w14:textId="77777777" w:rsidR="007B6904" w:rsidRPr="00CD1C0E" w:rsidRDefault="007B6904" w:rsidP="004213C3">
            <w:pPr>
              <w:pStyle w:val="Heading1"/>
            </w:pPr>
            <w:bookmarkStart w:id="38" w:name="_Toc389473288"/>
            <w:bookmarkStart w:id="39" w:name="_Toc410818163"/>
            <w:bookmarkStart w:id="40" w:name="_Toc48721826"/>
            <w:r>
              <w:t>References</w:t>
            </w:r>
            <w:bookmarkEnd w:id="38"/>
            <w:bookmarkEnd w:id="39"/>
            <w:bookmarkEnd w:id="40"/>
          </w:p>
        </w:tc>
      </w:tr>
    </w:tbl>
    <w:p w14:paraId="0706383C" w14:textId="77777777" w:rsidR="007B6904" w:rsidRDefault="007B6904" w:rsidP="007B6904">
      <w:pPr>
        <w:rPr>
          <w:rFonts w:asciiTheme="majorHAnsi" w:hAnsiTheme="majorHAnsi" w:cstheme="majorHAnsi"/>
          <w:szCs w:val="24"/>
        </w:rPr>
      </w:pPr>
      <w:bookmarkStart w:id="41" w:name="_Toc389131245"/>
    </w:p>
    <w:p w14:paraId="14A81890" w14:textId="77777777" w:rsidR="00400C68" w:rsidRPr="00012B77" w:rsidRDefault="00400C68" w:rsidP="00E22BA8">
      <w:pPr>
        <w:pStyle w:val="ListParagraph"/>
        <w:numPr>
          <w:ilvl w:val="0"/>
          <w:numId w:val="48"/>
        </w:numPr>
        <w:rPr>
          <w:rFonts w:asciiTheme="minorHAnsi" w:hAnsiTheme="minorHAnsi" w:cstheme="minorHAnsi"/>
          <w:szCs w:val="24"/>
        </w:rPr>
      </w:pPr>
      <w:bookmarkStart w:id="42" w:name="_Hlk25751042"/>
      <w:r w:rsidRPr="00012B77">
        <w:rPr>
          <w:rFonts w:asciiTheme="minorHAnsi" w:hAnsiTheme="minorHAnsi" w:cstheme="minorHAnsi"/>
          <w:szCs w:val="24"/>
        </w:rPr>
        <w:t xml:space="preserve">Australian Commission on Safety and Quality in Health Care Australian Charter of Healthcare Rights </w:t>
      </w:r>
    </w:p>
    <w:p w14:paraId="0FC2F9B9" w14:textId="77777777" w:rsidR="00400C68" w:rsidRDefault="00400C68" w:rsidP="00E22BA8">
      <w:pPr>
        <w:pStyle w:val="ListParagraph"/>
        <w:numPr>
          <w:ilvl w:val="0"/>
          <w:numId w:val="48"/>
        </w:numPr>
        <w:rPr>
          <w:rFonts w:asciiTheme="minorHAnsi" w:hAnsiTheme="minorHAnsi" w:cstheme="minorHAnsi"/>
          <w:szCs w:val="24"/>
        </w:rPr>
      </w:pPr>
      <w:r w:rsidRPr="00012B77">
        <w:rPr>
          <w:rFonts w:asciiTheme="minorHAnsi" w:hAnsiTheme="minorHAnsi" w:cstheme="minorHAnsi"/>
          <w:szCs w:val="24"/>
        </w:rPr>
        <w:t xml:space="preserve">Australian Commission on Safety and Quality in Health Care Patient Centred care: Improving quality and safety through partnerships with patient and consumers </w:t>
      </w:r>
    </w:p>
    <w:p w14:paraId="45F2E488" w14:textId="77777777" w:rsidR="005419BF" w:rsidRPr="00012B77" w:rsidRDefault="005419BF" w:rsidP="00E22BA8">
      <w:pPr>
        <w:pStyle w:val="ListParagraph"/>
        <w:numPr>
          <w:ilvl w:val="0"/>
          <w:numId w:val="48"/>
        </w:numPr>
        <w:rPr>
          <w:rFonts w:asciiTheme="minorHAnsi" w:hAnsiTheme="minorHAnsi" w:cstheme="minorHAnsi"/>
          <w:szCs w:val="24"/>
        </w:rPr>
      </w:pPr>
      <w:r>
        <w:rPr>
          <w:rFonts w:asciiTheme="minorHAnsi" w:hAnsiTheme="minorHAnsi" w:cstheme="minorHAnsi"/>
          <w:szCs w:val="24"/>
        </w:rPr>
        <w:t xml:space="preserve">National Quality and Safety in Health Care Standards Second Edition </w:t>
      </w:r>
      <w:bookmarkEnd w:id="42"/>
    </w:p>
    <w:bookmarkEnd w:id="41"/>
    <w:p w14:paraId="12360356" w14:textId="77777777" w:rsidR="007B6904" w:rsidRPr="00DE4E25" w:rsidRDefault="007B6904" w:rsidP="007B6904">
      <w:pPr>
        <w:jc w:val="right"/>
        <w:rPr>
          <w:szCs w:val="24"/>
        </w:rPr>
      </w:pPr>
    </w:p>
    <w:p w14:paraId="3D2AAA1F" w14:textId="77777777" w:rsidR="00FF56DD" w:rsidRDefault="00BB0883"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65ABEF97" w14:textId="77777777" w:rsidTr="0074223E">
        <w:trPr>
          <w:cantSplit/>
          <w:trHeight w:val="285"/>
        </w:trPr>
        <w:tc>
          <w:tcPr>
            <w:tcW w:w="9158" w:type="dxa"/>
            <w:shd w:val="clear" w:color="auto" w:fill="A6A6A6" w:themeFill="background1" w:themeFillShade="A6"/>
          </w:tcPr>
          <w:p w14:paraId="28CD43BA" w14:textId="1484CABE" w:rsidR="00FF56DD" w:rsidRPr="000F1F60" w:rsidRDefault="00FF56DD" w:rsidP="004213C3">
            <w:pPr>
              <w:pStyle w:val="Heading1"/>
            </w:pPr>
            <w:bookmarkStart w:id="43" w:name="_Toc48721827"/>
            <w:bookmarkStart w:id="44" w:name="_Toc410818164"/>
            <w:r>
              <w:t>Definition of Terms</w:t>
            </w:r>
            <w:bookmarkEnd w:id="43"/>
            <w:r>
              <w:t xml:space="preserve"> </w:t>
            </w:r>
            <w:bookmarkEnd w:id="44"/>
          </w:p>
        </w:tc>
      </w:tr>
    </w:tbl>
    <w:p w14:paraId="10135677" w14:textId="77777777" w:rsidR="00400C68" w:rsidRDefault="00400C68" w:rsidP="00FF56DD">
      <w:pPr>
        <w:rPr>
          <w:rFonts w:cs="Arial"/>
          <w:szCs w:val="24"/>
        </w:rPr>
      </w:pPr>
      <w:r w:rsidRPr="00400C68">
        <w:rPr>
          <w:rFonts w:cs="Arial"/>
          <w:szCs w:val="24"/>
        </w:rPr>
        <w:t xml:space="preserve">  </w:t>
      </w:r>
    </w:p>
    <w:p w14:paraId="50E8C834" w14:textId="666F72BE" w:rsidR="00400C68" w:rsidRDefault="00400C68" w:rsidP="00FF56DD">
      <w:pPr>
        <w:rPr>
          <w:rFonts w:cs="Arial"/>
          <w:szCs w:val="24"/>
        </w:rPr>
      </w:pPr>
      <w:r w:rsidRPr="00400C68">
        <w:rPr>
          <w:rFonts w:cs="Arial"/>
          <w:b/>
          <w:bCs/>
          <w:szCs w:val="24"/>
        </w:rPr>
        <w:t>Consumer</w:t>
      </w:r>
      <w:r w:rsidRPr="00400C68">
        <w:rPr>
          <w:rFonts w:cs="Arial"/>
          <w:szCs w:val="24"/>
        </w:rPr>
        <w:t xml:space="preserve">. Refers to any constituent, person, patient or client accessing </w:t>
      </w:r>
      <w:r>
        <w:rPr>
          <w:rFonts w:cs="Arial"/>
          <w:szCs w:val="24"/>
        </w:rPr>
        <w:t>services offered by CHS</w:t>
      </w:r>
      <w:r w:rsidRPr="00400C68">
        <w:rPr>
          <w:rFonts w:cs="Arial"/>
          <w:szCs w:val="24"/>
        </w:rPr>
        <w:t xml:space="preserve">, and their associates including family, carers and people who have the legal authority to act on their behalf.   </w:t>
      </w:r>
    </w:p>
    <w:p w14:paraId="5C91D6A3" w14:textId="77777777" w:rsidR="00E22BA8" w:rsidRDefault="00E22BA8" w:rsidP="00FF56DD">
      <w:pPr>
        <w:rPr>
          <w:rFonts w:cs="Arial"/>
          <w:szCs w:val="24"/>
        </w:rPr>
      </w:pPr>
    </w:p>
    <w:p w14:paraId="0D555CD8" w14:textId="754559AA" w:rsidR="00400C68" w:rsidRDefault="00400C68" w:rsidP="00FF56DD">
      <w:pPr>
        <w:rPr>
          <w:rFonts w:cs="Arial"/>
          <w:szCs w:val="24"/>
        </w:rPr>
      </w:pPr>
      <w:r w:rsidRPr="00400C68">
        <w:rPr>
          <w:rFonts w:cs="Arial"/>
          <w:b/>
          <w:bCs/>
          <w:szCs w:val="24"/>
        </w:rPr>
        <w:t>Consumer Feedback</w:t>
      </w:r>
      <w:r w:rsidRPr="00400C68">
        <w:rPr>
          <w:rFonts w:cs="Arial"/>
          <w:szCs w:val="24"/>
        </w:rPr>
        <w:t xml:space="preserve">. Comments, compliments and complaints received from someone who has engaged with services provided by </w:t>
      </w:r>
      <w:r>
        <w:rPr>
          <w:rFonts w:cs="Arial"/>
          <w:szCs w:val="24"/>
        </w:rPr>
        <w:t>CHS</w:t>
      </w:r>
      <w:r w:rsidRPr="00400C68">
        <w:rPr>
          <w:rFonts w:cs="Arial"/>
          <w:szCs w:val="24"/>
        </w:rPr>
        <w:t xml:space="preserve">, whether directly or indirectly.   </w:t>
      </w:r>
    </w:p>
    <w:p w14:paraId="008DD110" w14:textId="46D66574" w:rsidR="00E22BA8" w:rsidRDefault="00E22BA8" w:rsidP="00FF56DD">
      <w:pPr>
        <w:rPr>
          <w:rFonts w:cs="Arial"/>
          <w:szCs w:val="24"/>
        </w:rPr>
      </w:pPr>
    </w:p>
    <w:p w14:paraId="29FEF898" w14:textId="1D58D4E3" w:rsidR="00F50DE6" w:rsidRPr="005802AA" w:rsidRDefault="00F50DE6" w:rsidP="00FF56DD">
      <w:pPr>
        <w:rPr>
          <w:rFonts w:cs="Arial"/>
          <w:szCs w:val="24"/>
        </w:rPr>
      </w:pPr>
      <w:r>
        <w:rPr>
          <w:rFonts w:cs="Arial"/>
          <w:b/>
          <w:bCs/>
          <w:szCs w:val="24"/>
        </w:rPr>
        <w:t xml:space="preserve">Priority One (1): </w:t>
      </w:r>
      <w:r>
        <w:rPr>
          <w:rFonts w:cs="Arial"/>
          <w:szCs w:val="24"/>
        </w:rPr>
        <w:t>Used for feedback received via the Minister’s office</w:t>
      </w:r>
      <w:r w:rsidR="00285A23">
        <w:rPr>
          <w:rFonts w:cs="Arial"/>
          <w:szCs w:val="24"/>
        </w:rPr>
        <w:t>,</w:t>
      </w:r>
      <w:r>
        <w:rPr>
          <w:rFonts w:cs="Arial"/>
          <w:szCs w:val="24"/>
        </w:rPr>
        <w:t xml:space="preserve"> Directorate Liaison Officer</w:t>
      </w:r>
      <w:r w:rsidR="00285A23">
        <w:rPr>
          <w:rFonts w:cs="Arial"/>
          <w:szCs w:val="24"/>
        </w:rPr>
        <w:t xml:space="preserve"> or Human Rights Commission</w:t>
      </w:r>
      <w:r>
        <w:rPr>
          <w:rFonts w:cs="Arial"/>
          <w:szCs w:val="24"/>
        </w:rPr>
        <w:t>. Feedback must be responded to within 24 hours. Responses are managed by Divisions, and entered into the Feedback module of Riskman by CFET.</w:t>
      </w:r>
    </w:p>
    <w:p w14:paraId="3A7E6C28" w14:textId="1F081A4B" w:rsidR="00F50DE6" w:rsidRDefault="00F50DE6" w:rsidP="00FF56DD">
      <w:pPr>
        <w:rPr>
          <w:rFonts w:cs="Arial"/>
          <w:b/>
          <w:bCs/>
          <w:szCs w:val="24"/>
        </w:rPr>
      </w:pPr>
    </w:p>
    <w:p w14:paraId="14E567F8" w14:textId="2A7C383C" w:rsidR="00F50DE6" w:rsidRPr="00F50DE6" w:rsidRDefault="00F50DE6" w:rsidP="00FF56DD">
      <w:pPr>
        <w:rPr>
          <w:rFonts w:cs="Arial"/>
          <w:szCs w:val="24"/>
        </w:rPr>
      </w:pPr>
      <w:r>
        <w:rPr>
          <w:rFonts w:cs="Arial"/>
          <w:b/>
          <w:bCs/>
          <w:szCs w:val="24"/>
        </w:rPr>
        <w:t xml:space="preserve">Priority Three (3): </w:t>
      </w:r>
      <w:r>
        <w:rPr>
          <w:rFonts w:cs="Arial"/>
          <w:szCs w:val="24"/>
        </w:rPr>
        <w:t>Used for all other feedback received, (other than priority one). Feedback must be acknowledged within five days and responded to within 35 days. Responses are managed by CFET.</w:t>
      </w:r>
    </w:p>
    <w:p w14:paraId="7ED909FF" w14:textId="77777777" w:rsidR="00F50DE6" w:rsidRDefault="00F50DE6" w:rsidP="00FF56DD">
      <w:pPr>
        <w:rPr>
          <w:rFonts w:cs="Arial"/>
          <w:szCs w:val="24"/>
        </w:rPr>
      </w:pPr>
    </w:p>
    <w:p w14:paraId="1ED777CD" w14:textId="77777777" w:rsidR="00400C68" w:rsidRDefault="00400C68" w:rsidP="00FF56DD">
      <w:pPr>
        <w:rPr>
          <w:rFonts w:cs="Arial"/>
          <w:szCs w:val="24"/>
        </w:rPr>
      </w:pPr>
      <w:r w:rsidRPr="00400C68">
        <w:rPr>
          <w:rFonts w:cs="Arial"/>
          <w:b/>
          <w:bCs/>
          <w:szCs w:val="24"/>
        </w:rPr>
        <w:t>Riskman</w:t>
      </w:r>
      <w:r w:rsidRPr="00400C68">
        <w:rPr>
          <w:rFonts w:cs="Arial"/>
          <w:szCs w:val="24"/>
        </w:rPr>
        <w:t xml:space="preserve">. In this procedure, this term refers to the database used to record and track feedback received by </w:t>
      </w:r>
      <w:r>
        <w:rPr>
          <w:rFonts w:cs="Arial"/>
          <w:szCs w:val="24"/>
        </w:rPr>
        <w:t>CHS</w:t>
      </w:r>
      <w:r w:rsidRPr="00400C68">
        <w:rPr>
          <w:rFonts w:cs="Arial"/>
          <w:szCs w:val="24"/>
        </w:rPr>
        <w:t xml:space="preserve">.  </w:t>
      </w:r>
    </w:p>
    <w:p w14:paraId="04022EDA" w14:textId="77777777" w:rsidR="00400C68" w:rsidRDefault="00400C68" w:rsidP="00FF56DD">
      <w:pPr>
        <w:rPr>
          <w:rFonts w:cs="Arial"/>
          <w:szCs w:val="24"/>
        </w:rPr>
      </w:pPr>
    </w:p>
    <w:p w14:paraId="749D04DA" w14:textId="5B9A017E" w:rsidR="00BC772B" w:rsidRDefault="00BB0883" w:rsidP="00BC772B">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3A655163" w14:textId="77777777" w:rsidTr="0074223E">
        <w:trPr>
          <w:cantSplit/>
          <w:trHeight w:val="285"/>
        </w:trPr>
        <w:tc>
          <w:tcPr>
            <w:tcW w:w="9158" w:type="dxa"/>
            <w:shd w:val="clear" w:color="auto" w:fill="A6A6A6" w:themeFill="background1" w:themeFillShade="A6"/>
          </w:tcPr>
          <w:p w14:paraId="46D02697" w14:textId="77777777" w:rsidR="007B6904" w:rsidRPr="00CD1C0E" w:rsidRDefault="007B6904" w:rsidP="004213C3">
            <w:pPr>
              <w:pStyle w:val="Heading1"/>
            </w:pPr>
            <w:bookmarkStart w:id="45" w:name="_Toc389473290"/>
            <w:bookmarkStart w:id="46" w:name="_Toc410818165"/>
            <w:bookmarkStart w:id="47" w:name="_Toc48721828"/>
            <w:r>
              <w:t>Search Terms</w:t>
            </w:r>
            <w:bookmarkEnd w:id="45"/>
            <w:bookmarkEnd w:id="46"/>
            <w:bookmarkEnd w:id="47"/>
            <w:r>
              <w:t xml:space="preserve"> </w:t>
            </w:r>
          </w:p>
        </w:tc>
      </w:tr>
    </w:tbl>
    <w:p w14:paraId="5BF01755" w14:textId="77777777" w:rsidR="007B6904" w:rsidRDefault="007B6904" w:rsidP="007B6904">
      <w:pPr>
        <w:rPr>
          <w:rFonts w:cs="Calibri,Bold"/>
          <w:bCs/>
          <w:i/>
          <w:szCs w:val="24"/>
          <w:lang w:eastAsia="en-AU"/>
        </w:rPr>
      </w:pPr>
    </w:p>
    <w:p w14:paraId="24BC05F3" w14:textId="4984BFC8" w:rsidR="007B6904" w:rsidRPr="00400C68" w:rsidRDefault="00400C68" w:rsidP="0070530C">
      <w:r w:rsidRPr="00400C68">
        <w:t>Feedback, Complaint, Compliment, Comment, Suggestion, Consumer, Engagement, Experience</w:t>
      </w:r>
      <w:r w:rsidR="004C0404">
        <w:t>, CFET</w:t>
      </w:r>
    </w:p>
    <w:p w14:paraId="5C3D0E99" w14:textId="77777777" w:rsidR="00400C68" w:rsidRPr="00901883" w:rsidRDefault="00400C68" w:rsidP="007B6904">
      <w:pPr>
        <w:jc w:val="both"/>
        <w:rPr>
          <w:rFonts w:asciiTheme="minorHAnsi" w:hAnsiTheme="minorHAnsi" w:cs="Arial"/>
          <w:b/>
          <w:i/>
          <w:sz w:val="22"/>
          <w:szCs w:val="22"/>
        </w:rPr>
      </w:pPr>
    </w:p>
    <w:p w14:paraId="2D65DCD3" w14:textId="3C563FCA" w:rsidR="005F3214" w:rsidRDefault="00BB0883" w:rsidP="00AC7025">
      <w:pPr>
        <w:jc w:val="right"/>
        <w:rPr>
          <w:rStyle w:val="Hyperlink"/>
          <w:rFonts w:cs="Arial"/>
          <w:i/>
          <w:szCs w:val="24"/>
        </w:rPr>
      </w:pPr>
      <w:hyperlink w:anchor="Contents" w:history="1">
        <w:r w:rsidR="007B6904" w:rsidRPr="00590902">
          <w:rPr>
            <w:rStyle w:val="Hyperlink"/>
            <w:rFonts w:cs="Arial"/>
            <w:i/>
            <w:szCs w:val="24"/>
          </w:rPr>
          <w:t>Back to Table of Contents</w:t>
        </w:r>
      </w:hyperlink>
      <w:bookmarkStart w:id="48" w:name="_Toc396995664"/>
    </w:p>
    <w:p w14:paraId="53D9F123" w14:textId="06C2B300" w:rsidR="00CC0E7D" w:rsidRDefault="00CC0E7D" w:rsidP="00AC7025">
      <w:pPr>
        <w:jc w:val="right"/>
        <w:rPr>
          <w:rStyle w:val="Hyperlink"/>
          <w:rFonts w:cs="Arial"/>
          <w:i/>
          <w:szCs w:val="24"/>
        </w:rPr>
      </w:pPr>
    </w:p>
    <w:p w14:paraId="7659BCCC" w14:textId="77777777" w:rsidR="00CC0E7D" w:rsidRPr="00AC7025" w:rsidRDefault="00CC0E7D" w:rsidP="00AC7025">
      <w:pPr>
        <w:jc w:val="right"/>
        <w:rPr>
          <w:rFonts w:cs="Calibri,Bold"/>
          <w:bCs/>
          <w:i/>
          <w:szCs w:val="24"/>
          <w:lang w:eastAsia="en-AU"/>
        </w:rPr>
      </w:pPr>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0CA8D38D" w14:textId="77777777" w:rsidTr="0074223E">
        <w:trPr>
          <w:cantSplit/>
          <w:trHeight w:val="285"/>
        </w:trPr>
        <w:tc>
          <w:tcPr>
            <w:tcW w:w="9158" w:type="dxa"/>
            <w:shd w:val="clear" w:color="auto" w:fill="A6A6A6" w:themeFill="background1" w:themeFillShade="A6"/>
          </w:tcPr>
          <w:p w14:paraId="37D54AF1" w14:textId="77777777" w:rsidR="002405CF" w:rsidRPr="000F1F60" w:rsidRDefault="002405CF" w:rsidP="00CC5D11">
            <w:pPr>
              <w:pStyle w:val="Heading1"/>
            </w:pPr>
            <w:bookmarkStart w:id="49" w:name="_Toc410818166"/>
            <w:bookmarkStart w:id="50" w:name="_Toc48721829"/>
            <w:r>
              <w:lastRenderedPageBreak/>
              <w:t>Attachments</w:t>
            </w:r>
            <w:bookmarkEnd w:id="49"/>
            <w:bookmarkEnd w:id="50"/>
          </w:p>
        </w:tc>
      </w:tr>
      <w:bookmarkEnd w:id="48"/>
    </w:tbl>
    <w:p w14:paraId="43C86D16" w14:textId="77777777" w:rsidR="00400C68" w:rsidRDefault="00400C68" w:rsidP="007B6904">
      <w:pPr>
        <w:rPr>
          <w:rFonts w:cs="Arial"/>
          <w:i/>
          <w:szCs w:val="24"/>
        </w:rPr>
      </w:pPr>
    </w:p>
    <w:p w14:paraId="7B0DCCEA" w14:textId="5907F70F" w:rsidR="00400C68" w:rsidRDefault="00400C68" w:rsidP="007B6904">
      <w:pPr>
        <w:rPr>
          <w:rFonts w:cs="Arial"/>
          <w:iCs/>
          <w:szCs w:val="24"/>
        </w:rPr>
      </w:pPr>
      <w:r w:rsidRPr="00400C68">
        <w:rPr>
          <w:rFonts w:cs="Arial"/>
          <w:iCs/>
          <w:szCs w:val="24"/>
        </w:rPr>
        <w:t xml:space="preserve">Attachment </w:t>
      </w:r>
      <w:r w:rsidR="00A8416C">
        <w:rPr>
          <w:rFonts w:cs="Arial"/>
          <w:iCs/>
          <w:szCs w:val="24"/>
        </w:rPr>
        <w:t>A</w:t>
      </w:r>
      <w:r w:rsidRPr="00400C68">
        <w:rPr>
          <w:rFonts w:cs="Arial"/>
          <w:iCs/>
          <w:szCs w:val="24"/>
        </w:rPr>
        <w:t xml:space="preserve"> </w:t>
      </w:r>
      <w:r w:rsidR="00A8416C">
        <w:rPr>
          <w:rFonts w:cs="Arial"/>
          <w:iCs/>
          <w:szCs w:val="24"/>
        </w:rPr>
        <w:t>–</w:t>
      </w:r>
      <w:r w:rsidRPr="00400C68">
        <w:rPr>
          <w:rFonts w:cs="Arial"/>
          <w:iCs/>
          <w:szCs w:val="24"/>
        </w:rPr>
        <w:t xml:space="preserve"> </w:t>
      </w:r>
      <w:r w:rsidR="00CC0E7D">
        <w:t>Consumer Feedback Process – Priority Three and Priority One</w:t>
      </w:r>
    </w:p>
    <w:p w14:paraId="43555979" w14:textId="77777777" w:rsidR="00CC0E7D" w:rsidRDefault="00400C68" w:rsidP="007B6904">
      <w:pPr>
        <w:rPr>
          <w:rFonts w:cs="Arial"/>
          <w:iCs/>
          <w:szCs w:val="24"/>
        </w:rPr>
      </w:pPr>
      <w:r w:rsidRPr="00400C68">
        <w:rPr>
          <w:rFonts w:cs="Arial"/>
          <w:iCs/>
          <w:szCs w:val="24"/>
        </w:rPr>
        <w:t xml:space="preserve">Attachment </w:t>
      </w:r>
      <w:r w:rsidR="00A8416C">
        <w:rPr>
          <w:rFonts w:cs="Arial"/>
          <w:iCs/>
          <w:szCs w:val="24"/>
        </w:rPr>
        <w:t>B</w:t>
      </w:r>
      <w:r w:rsidRPr="00400C68">
        <w:rPr>
          <w:rFonts w:cs="Arial"/>
          <w:iCs/>
          <w:szCs w:val="24"/>
        </w:rPr>
        <w:t xml:space="preserve"> </w:t>
      </w:r>
      <w:r w:rsidR="00E22BA8">
        <w:rPr>
          <w:rFonts w:cs="Arial"/>
          <w:iCs/>
          <w:szCs w:val="24"/>
        </w:rPr>
        <w:t>–</w:t>
      </w:r>
      <w:r w:rsidR="00CC0E7D" w:rsidRPr="005F712D">
        <w:rPr>
          <w:rFonts w:cs="Arial"/>
          <w:iCs/>
          <w:szCs w:val="24"/>
        </w:rPr>
        <w:t>Managing Feedback at the time: B.L.A.S.T</w:t>
      </w:r>
      <w:r w:rsidR="00CC0E7D" w:rsidRPr="00400C68">
        <w:rPr>
          <w:rFonts w:cs="Arial"/>
          <w:iCs/>
          <w:szCs w:val="24"/>
        </w:rPr>
        <w:t xml:space="preserve"> </w:t>
      </w:r>
    </w:p>
    <w:p w14:paraId="1F2366B5" w14:textId="219DF1E3" w:rsidR="00DE4E25" w:rsidRDefault="00400C68" w:rsidP="007B6904">
      <w:pPr>
        <w:rPr>
          <w:rFonts w:cs="Arial"/>
          <w:iCs/>
          <w:szCs w:val="24"/>
        </w:rPr>
      </w:pPr>
      <w:r w:rsidRPr="00400C68">
        <w:rPr>
          <w:rFonts w:cs="Arial"/>
          <w:iCs/>
          <w:szCs w:val="24"/>
        </w:rPr>
        <w:t xml:space="preserve">Attachment </w:t>
      </w:r>
      <w:r w:rsidR="00A8416C">
        <w:rPr>
          <w:rFonts w:cs="Arial"/>
          <w:iCs/>
          <w:szCs w:val="24"/>
        </w:rPr>
        <w:t>C</w:t>
      </w:r>
      <w:r w:rsidRPr="00400C68">
        <w:rPr>
          <w:rFonts w:cs="Arial"/>
          <w:iCs/>
          <w:szCs w:val="24"/>
        </w:rPr>
        <w:t xml:space="preserve"> </w:t>
      </w:r>
      <w:r w:rsidR="00E22BA8">
        <w:rPr>
          <w:rFonts w:cs="Arial"/>
          <w:iCs/>
          <w:szCs w:val="24"/>
        </w:rPr>
        <w:t>–</w:t>
      </w:r>
      <w:r w:rsidR="005F712D">
        <w:rPr>
          <w:rFonts w:cs="Arial"/>
          <w:iCs/>
          <w:szCs w:val="24"/>
        </w:rPr>
        <w:t xml:space="preserve"> </w:t>
      </w:r>
      <w:r w:rsidRPr="00400C68">
        <w:rPr>
          <w:rFonts w:cs="Arial"/>
          <w:iCs/>
          <w:szCs w:val="24"/>
        </w:rPr>
        <w:t>Significant Incidents identified through Consumer Feedback</w:t>
      </w:r>
    </w:p>
    <w:p w14:paraId="4008473B" w14:textId="176B49D4" w:rsidR="006F39C7" w:rsidRPr="00400C68" w:rsidRDefault="006F39C7" w:rsidP="007B6904">
      <w:pPr>
        <w:rPr>
          <w:rFonts w:cs="Arial"/>
          <w:iCs/>
          <w:szCs w:val="24"/>
        </w:rPr>
      </w:pPr>
      <w:r>
        <w:rPr>
          <w:rFonts w:cs="Arial"/>
          <w:iCs/>
          <w:szCs w:val="24"/>
        </w:rPr>
        <w:t>Attachment D – Consumers seeking compensation process</w:t>
      </w:r>
    </w:p>
    <w:p w14:paraId="2C2803A0" w14:textId="77777777" w:rsidR="00FF56DD" w:rsidRDefault="00FF56DD" w:rsidP="007B6904">
      <w:pPr>
        <w:rPr>
          <w:rFonts w:cs="Arial"/>
          <w:szCs w:val="24"/>
        </w:rPr>
      </w:pPr>
    </w:p>
    <w:p w14:paraId="1F05CBA8" w14:textId="77777777" w:rsidR="00260FDF" w:rsidRDefault="00260FDF" w:rsidP="00260FDF">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3C62B05E" w14:textId="77777777" w:rsidR="00260FDF" w:rsidRDefault="00260FDF" w:rsidP="00260FDF">
      <w:pPr>
        <w:rPr>
          <w:rFonts w:cs="Arial"/>
          <w:i/>
          <w:iCs/>
          <w:sz w:val="20"/>
        </w:rPr>
      </w:pPr>
    </w:p>
    <w:p w14:paraId="3114D2CD" w14:textId="77777777" w:rsidR="00260FDF" w:rsidRPr="00817254" w:rsidRDefault="00260FDF" w:rsidP="00260FDF">
      <w:pPr>
        <w:rPr>
          <w:rFonts w:cs="Arial"/>
          <w:i/>
          <w:iCs/>
          <w:sz w:val="20"/>
          <w:szCs w:val="24"/>
        </w:rPr>
      </w:pPr>
      <w:r w:rsidRPr="00817254">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260FDF" w:rsidRPr="00817254" w14:paraId="56D51EB1" w14:textId="77777777" w:rsidTr="009C217C">
        <w:tc>
          <w:tcPr>
            <w:tcW w:w="2265" w:type="dxa"/>
          </w:tcPr>
          <w:p w14:paraId="06E7D559" w14:textId="77777777" w:rsidR="00260FDF" w:rsidRPr="00817254" w:rsidRDefault="00260FDF" w:rsidP="009C217C">
            <w:pPr>
              <w:rPr>
                <w:i/>
                <w:sz w:val="20"/>
                <w:szCs w:val="24"/>
              </w:rPr>
            </w:pPr>
            <w:r w:rsidRPr="00817254">
              <w:rPr>
                <w:i/>
                <w:sz w:val="20"/>
                <w:szCs w:val="24"/>
              </w:rPr>
              <w:t>Date Amended</w:t>
            </w:r>
          </w:p>
        </w:tc>
        <w:tc>
          <w:tcPr>
            <w:tcW w:w="2265" w:type="dxa"/>
          </w:tcPr>
          <w:p w14:paraId="06F066C4" w14:textId="77777777" w:rsidR="00260FDF" w:rsidRPr="00817254" w:rsidRDefault="00260FDF" w:rsidP="009C217C">
            <w:pPr>
              <w:rPr>
                <w:i/>
                <w:sz w:val="20"/>
                <w:szCs w:val="24"/>
              </w:rPr>
            </w:pPr>
            <w:r w:rsidRPr="00817254">
              <w:rPr>
                <w:i/>
                <w:sz w:val="20"/>
                <w:szCs w:val="24"/>
              </w:rPr>
              <w:t>Section Amended</w:t>
            </w:r>
          </w:p>
        </w:tc>
        <w:tc>
          <w:tcPr>
            <w:tcW w:w="2265" w:type="dxa"/>
          </w:tcPr>
          <w:p w14:paraId="4FA31FDB" w14:textId="77777777" w:rsidR="00260FDF" w:rsidRPr="00817254" w:rsidRDefault="00260FDF" w:rsidP="009C217C">
            <w:pPr>
              <w:rPr>
                <w:i/>
                <w:sz w:val="20"/>
                <w:szCs w:val="24"/>
              </w:rPr>
            </w:pPr>
            <w:r w:rsidRPr="00817254">
              <w:rPr>
                <w:i/>
                <w:sz w:val="20"/>
                <w:szCs w:val="24"/>
              </w:rPr>
              <w:t>Divisional Approval</w:t>
            </w:r>
          </w:p>
        </w:tc>
        <w:tc>
          <w:tcPr>
            <w:tcW w:w="2265" w:type="dxa"/>
          </w:tcPr>
          <w:p w14:paraId="4009E64E" w14:textId="77777777" w:rsidR="00260FDF" w:rsidRPr="00817254" w:rsidRDefault="00260FDF" w:rsidP="009C217C">
            <w:pPr>
              <w:rPr>
                <w:i/>
                <w:sz w:val="20"/>
                <w:szCs w:val="24"/>
              </w:rPr>
            </w:pPr>
            <w:r w:rsidRPr="00817254">
              <w:rPr>
                <w:i/>
                <w:sz w:val="20"/>
                <w:szCs w:val="24"/>
              </w:rPr>
              <w:t xml:space="preserve">Final Approval </w:t>
            </w:r>
          </w:p>
        </w:tc>
      </w:tr>
      <w:tr w:rsidR="00260FDF" w:rsidRPr="00817254" w14:paraId="34BB1F87" w14:textId="77777777" w:rsidTr="009C217C">
        <w:tc>
          <w:tcPr>
            <w:tcW w:w="2265" w:type="dxa"/>
          </w:tcPr>
          <w:p w14:paraId="49075CC5" w14:textId="77777777" w:rsidR="00260FDF" w:rsidRPr="00817254" w:rsidRDefault="00260FDF" w:rsidP="009C217C">
            <w:pPr>
              <w:rPr>
                <w:i/>
                <w:sz w:val="20"/>
                <w:szCs w:val="24"/>
              </w:rPr>
            </w:pPr>
            <w:r>
              <w:rPr>
                <w:i/>
                <w:sz w:val="20"/>
                <w:szCs w:val="24"/>
              </w:rPr>
              <w:t>15/07/2020</w:t>
            </w:r>
          </w:p>
        </w:tc>
        <w:tc>
          <w:tcPr>
            <w:tcW w:w="2265" w:type="dxa"/>
          </w:tcPr>
          <w:p w14:paraId="3A7EBDB2" w14:textId="77777777" w:rsidR="00260FDF" w:rsidRPr="00817254" w:rsidRDefault="00260FDF" w:rsidP="009C217C">
            <w:pPr>
              <w:rPr>
                <w:i/>
                <w:sz w:val="20"/>
                <w:szCs w:val="24"/>
              </w:rPr>
            </w:pPr>
            <w:r>
              <w:rPr>
                <w:i/>
                <w:sz w:val="20"/>
                <w:szCs w:val="24"/>
              </w:rPr>
              <w:t>Complete Review</w:t>
            </w:r>
          </w:p>
        </w:tc>
        <w:tc>
          <w:tcPr>
            <w:tcW w:w="2265" w:type="dxa"/>
          </w:tcPr>
          <w:p w14:paraId="2B401E1F" w14:textId="77777777" w:rsidR="00260FDF" w:rsidRPr="00817254" w:rsidRDefault="00260FDF" w:rsidP="009C217C">
            <w:pPr>
              <w:rPr>
                <w:i/>
                <w:sz w:val="20"/>
                <w:szCs w:val="24"/>
              </w:rPr>
            </w:pPr>
            <w:r>
              <w:rPr>
                <w:i/>
                <w:sz w:val="20"/>
                <w:szCs w:val="24"/>
              </w:rPr>
              <w:t>Denise Patterson, EGM QSII</w:t>
            </w:r>
          </w:p>
        </w:tc>
        <w:tc>
          <w:tcPr>
            <w:tcW w:w="2265" w:type="dxa"/>
          </w:tcPr>
          <w:p w14:paraId="55D0578A" w14:textId="77777777" w:rsidR="00260FDF" w:rsidRPr="00817254" w:rsidRDefault="00260FDF" w:rsidP="009C217C">
            <w:pPr>
              <w:rPr>
                <w:i/>
                <w:sz w:val="20"/>
                <w:szCs w:val="24"/>
              </w:rPr>
            </w:pPr>
            <w:r>
              <w:rPr>
                <w:i/>
                <w:sz w:val="20"/>
                <w:szCs w:val="24"/>
              </w:rPr>
              <w:t>CHS Policy Committee</w:t>
            </w:r>
          </w:p>
        </w:tc>
      </w:tr>
      <w:tr w:rsidR="00260FDF" w:rsidRPr="00817254" w14:paraId="18282BE8" w14:textId="77777777" w:rsidTr="009C217C">
        <w:tc>
          <w:tcPr>
            <w:tcW w:w="2265" w:type="dxa"/>
          </w:tcPr>
          <w:p w14:paraId="09B54215" w14:textId="77777777" w:rsidR="00260FDF" w:rsidRPr="00817254" w:rsidRDefault="00260FDF" w:rsidP="009C217C">
            <w:pPr>
              <w:rPr>
                <w:i/>
                <w:sz w:val="20"/>
                <w:szCs w:val="24"/>
              </w:rPr>
            </w:pPr>
          </w:p>
        </w:tc>
        <w:tc>
          <w:tcPr>
            <w:tcW w:w="2265" w:type="dxa"/>
          </w:tcPr>
          <w:p w14:paraId="09B4D069" w14:textId="77777777" w:rsidR="00260FDF" w:rsidRPr="00817254" w:rsidRDefault="00260FDF" w:rsidP="009C217C">
            <w:pPr>
              <w:rPr>
                <w:i/>
                <w:sz w:val="20"/>
                <w:szCs w:val="24"/>
              </w:rPr>
            </w:pPr>
          </w:p>
        </w:tc>
        <w:tc>
          <w:tcPr>
            <w:tcW w:w="2265" w:type="dxa"/>
          </w:tcPr>
          <w:p w14:paraId="78AC0922" w14:textId="77777777" w:rsidR="00260FDF" w:rsidRPr="00817254" w:rsidRDefault="00260FDF" w:rsidP="009C217C">
            <w:pPr>
              <w:rPr>
                <w:i/>
                <w:sz w:val="20"/>
                <w:szCs w:val="24"/>
              </w:rPr>
            </w:pPr>
          </w:p>
        </w:tc>
        <w:tc>
          <w:tcPr>
            <w:tcW w:w="2265" w:type="dxa"/>
          </w:tcPr>
          <w:p w14:paraId="7AE75802" w14:textId="77777777" w:rsidR="00260FDF" w:rsidRPr="00817254" w:rsidRDefault="00260FDF" w:rsidP="009C217C">
            <w:pPr>
              <w:rPr>
                <w:i/>
                <w:sz w:val="20"/>
                <w:szCs w:val="24"/>
              </w:rPr>
            </w:pPr>
          </w:p>
        </w:tc>
      </w:tr>
    </w:tbl>
    <w:p w14:paraId="58291B67" w14:textId="77777777" w:rsidR="00260FDF" w:rsidRPr="00817254" w:rsidRDefault="00260FDF" w:rsidP="00260FDF">
      <w:pPr>
        <w:rPr>
          <w:rFonts w:cs="Arial"/>
          <w:sz w:val="20"/>
          <w:szCs w:val="24"/>
        </w:rPr>
      </w:pPr>
    </w:p>
    <w:p w14:paraId="3C0D1A21" w14:textId="77777777" w:rsidR="00260FDF" w:rsidRPr="00817254" w:rsidRDefault="00260FDF" w:rsidP="00260FDF">
      <w:pPr>
        <w:rPr>
          <w:rFonts w:cs="Arial"/>
          <w:i/>
          <w:sz w:val="20"/>
          <w:szCs w:val="24"/>
        </w:rPr>
      </w:pPr>
      <w:r w:rsidRPr="00817254">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260FDF" w:rsidRPr="00817254" w14:paraId="263C19F6" w14:textId="77777777" w:rsidTr="009C217C">
        <w:tc>
          <w:tcPr>
            <w:tcW w:w="2122" w:type="dxa"/>
          </w:tcPr>
          <w:p w14:paraId="5DB04A6A" w14:textId="77777777" w:rsidR="00260FDF" w:rsidRPr="00817254" w:rsidRDefault="00260FDF" w:rsidP="009C217C">
            <w:pPr>
              <w:rPr>
                <w:i/>
                <w:sz w:val="20"/>
                <w:szCs w:val="24"/>
              </w:rPr>
            </w:pPr>
            <w:r w:rsidRPr="00817254">
              <w:rPr>
                <w:i/>
                <w:sz w:val="20"/>
                <w:szCs w:val="24"/>
              </w:rPr>
              <w:t>Document Number</w:t>
            </w:r>
          </w:p>
        </w:tc>
        <w:tc>
          <w:tcPr>
            <w:tcW w:w="6938" w:type="dxa"/>
          </w:tcPr>
          <w:p w14:paraId="4F23A9F6" w14:textId="77777777" w:rsidR="00260FDF" w:rsidRPr="00817254" w:rsidRDefault="00260FDF" w:rsidP="009C217C">
            <w:pPr>
              <w:rPr>
                <w:i/>
                <w:sz w:val="20"/>
                <w:szCs w:val="24"/>
              </w:rPr>
            </w:pPr>
            <w:r w:rsidRPr="00817254">
              <w:rPr>
                <w:i/>
                <w:sz w:val="20"/>
                <w:szCs w:val="24"/>
              </w:rPr>
              <w:t>Document Name</w:t>
            </w:r>
          </w:p>
        </w:tc>
      </w:tr>
      <w:tr w:rsidR="00260FDF" w:rsidRPr="00817254" w14:paraId="6420CA8D" w14:textId="77777777" w:rsidTr="009C217C">
        <w:tc>
          <w:tcPr>
            <w:tcW w:w="2122" w:type="dxa"/>
          </w:tcPr>
          <w:p w14:paraId="6ABCB2CE" w14:textId="6AAD107A" w:rsidR="00260FDF" w:rsidRPr="00817254" w:rsidRDefault="00260FDF" w:rsidP="009C217C">
            <w:pPr>
              <w:rPr>
                <w:i/>
                <w:sz w:val="20"/>
                <w:szCs w:val="24"/>
              </w:rPr>
            </w:pPr>
            <w:r>
              <w:rPr>
                <w:i/>
                <w:sz w:val="20"/>
                <w:szCs w:val="24"/>
              </w:rPr>
              <w:t>DGD18-021</w:t>
            </w:r>
          </w:p>
        </w:tc>
        <w:tc>
          <w:tcPr>
            <w:tcW w:w="6938" w:type="dxa"/>
          </w:tcPr>
          <w:p w14:paraId="64246AC4" w14:textId="768FD4D5" w:rsidR="00260FDF" w:rsidRPr="00817254" w:rsidRDefault="00260FDF" w:rsidP="009C217C">
            <w:pPr>
              <w:rPr>
                <w:i/>
                <w:sz w:val="20"/>
                <w:szCs w:val="24"/>
              </w:rPr>
            </w:pPr>
            <w:r>
              <w:rPr>
                <w:i/>
                <w:sz w:val="20"/>
                <w:szCs w:val="24"/>
              </w:rPr>
              <w:t>Consumer Feedback Management in ACT Health Procedure</w:t>
            </w:r>
          </w:p>
        </w:tc>
      </w:tr>
      <w:tr w:rsidR="00260FDF" w:rsidRPr="00817254" w14:paraId="35B754CA" w14:textId="77777777" w:rsidTr="009C217C">
        <w:tc>
          <w:tcPr>
            <w:tcW w:w="2122" w:type="dxa"/>
          </w:tcPr>
          <w:p w14:paraId="59076BE5" w14:textId="77777777" w:rsidR="00260FDF" w:rsidRPr="00817254" w:rsidRDefault="00260FDF" w:rsidP="009C217C">
            <w:pPr>
              <w:rPr>
                <w:i/>
                <w:sz w:val="20"/>
                <w:szCs w:val="24"/>
              </w:rPr>
            </w:pPr>
          </w:p>
        </w:tc>
        <w:tc>
          <w:tcPr>
            <w:tcW w:w="6938" w:type="dxa"/>
          </w:tcPr>
          <w:p w14:paraId="0CC326E2" w14:textId="77777777" w:rsidR="00260FDF" w:rsidRPr="00817254" w:rsidRDefault="00260FDF" w:rsidP="009C217C">
            <w:pPr>
              <w:rPr>
                <w:i/>
                <w:sz w:val="20"/>
                <w:szCs w:val="24"/>
              </w:rPr>
            </w:pPr>
          </w:p>
        </w:tc>
      </w:tr>
    </w:tbl>
    <w:p w14:paraId="550BE779" w14:textId="77777777" w:rsidR="00966D01" w:rsidRDefault="00966D01" w:rsidP="00512F56">
      <w:pPr>
        <w:pStyle w:val="Header"/>
        <w:rPr>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59C65C" w14:textId="77777777" w:rsidR="00CC0E7D" w:rsidRDefault="00966D01" w:rsidP="00CC0E7D">
      <w:pPr>
        <w:pStyle w:val="Heading2"/>
      </w:pPr>
      <w:r>
        <w:br w:type="page"/>
      </w:r>
      <w:bookmarkStart w:id="51" w:name="_Toc48721830"/>
      <w:r w:rsidR="00CC0E7D">
        <w:lastRenderedPageBreak/>
        <w:t xml:space="preserve">Attachment A – </w:t>
      </w:r>
      <w:bookmarkStart w:id="52" w:name="_Hlk48638390"/>
      <w:r w:rsidR="00CC0E7D">
        <w:t>CHS Consumer Feedback Process – Priority Three and Priority One</w:t>
      </w:r>
      <w:bookmarkEnd w:id="52"/>
      <w:bookmarkEnd w:id="51"/>
    </w:p>
    <w:p w14:paraId="001B88B9" w14:textId="74349ECA" w:rsidR="00CC0E7D" w:rsidRPr="00A87DA3" w:rsidRDefault="00CC0E7D" w:rsidP="00CC0E7D"/>
    <w:p w14:paraId="3B58D7C1" w14:textId="6576A821" w:rsidR="00CC0E7D" w:rsidRDefault="00BC25CD" w:rsidP="00CC0E7D">
      <w:pPr>
        <w:autoSpaceDE w:val="0"/>
        <w:autoSpaceDN w:val="0"/>
        <w:adjustRightInd w:val="0"/>
        <w:rPr>
          <w:rFonts w:asciiTheme="minorHAnsi" w:hAnsiTheme="minorHAnsi" w:cstheme="minorHAnsi"/>
          <w:b/>
          <w:bCs/>
          <w:szCs w:val="24"/>
          <w:u w:val="single"/>
        </w:rPr>
      </w:pPr>
      <w:r>
        <w:rPr>
          <w:noProof/>
        </w:rPr>
        <w:drawing>
          <wp:inline distT="0" distB="0" distL="0" distR="0" wp14:anchorId="141CF240" wp14:editId="5982C41E">
            <wp:extent cx="5403906" cy="8001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4360" cy="8016478"/>
                    </a:xfrm>
                    <a:prstGeom prst="rect">
                      <a:avLst/>
                    </a:prstGeom>
                  </pic:spPr>
                </pic:pic>
              </a:graphicData>
            </a:graphic>
          </wp:inline>
        </w:drawing>
      </w:r>
    </w:p>
    <w:p w14:paraId="142D8615" w14:textId="2CE0738C" w:rsidR="00BC25CD" w:rsidRDefault="00BB0883" w:rsidP="00CC0E7D">
      <w:pPr>
        <w:spacing w:after="200" w:line="276" w:lineRule="auto"/>
        <w:rPr>
          <w:rFonts w:asciiTheme="minorHAnsi" w:hAnsiTheme="minorHAnsi" w:cstheme="minorHAnsi"/>
          <w:b/>
          <w:bCs/>
          <w:szCs w:val="24"/>
          <w:u w:val="single"/>
        </w:rPr>
      </w:pPr>
      <w:r>
        <w:rPr>
          <w:noProof/>
        </w:rPr>
        <w:lastRenderedPageBreak/>
        <w:drawing>
          <wp:inline distT="0" distB="0" distL="0" distR="0" wp14:anchorId="39BD7A5B" wp14:editId="72C5A7FD">
            <wp:extent cx="5759450" cy="661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6616700"/>
                    </a:xfrm>
                    <a:prstGeom prst="rect">
                      <a:avLst/>
                    </a:prstGeom>
                  </pic:spPr>
                </pic:pic>
              </a:graphicData>
            </a:graphic>
          </wp:inline>
        </w:drawing>
      </w:r>
      <w:bookmarkStart w:id="53" w:name="_GoBack"/>
      <w:bookmarkEnd w:id="53"/>
    </w:p>
    <w:p w14:paraId="5A59E9F2" w14:textId="08AA9BF4" w:rsidR="00CC0E7D" w:rsidRDefault="00CC0E7D" w:rsidP="00CC0E7D">
      <w:pPr>
        <w:spacing w:after="200" w:line="276" w:lineRule="auto"/>
        <w:rPr>
          <w:rFonts w:asciiTheme="minorHAnsi" w:hAnsiTheme="minorHAnsi" w:cstheme="minorHAnsi"/>
          <w:b/>
          <w:bCs/>
          <w:szCs w:val="24"/>
          <w:u w:val="single"/>
        </w:rPr>
      </w:pPr>
      <w:r>
        <w:rPr>
          <w:rFonts w:asciiTheme="minorHAnsi" w:hAnsiTheme="minorHAnsi" w:cstheme="minorHAnsi"/>
          <w:b/>
          <w:bCs/>
          <w:szCs w:val="24"/>
          <w:u w:val="single"/>
        </w:rPr>
        <w:br w:type="page"/>
      </w:r>
    </w:p>
    <w:p w14:paraId="44BBEDFD" w14:textId="4670C12E" w:rsidR="00EC2336" w:rsidRDefault="00EC2336" w:rsidP="00E22BA8">
      <w:pPr>
        <w:pStyle w:val="Heading2"/>
      </w:pPr>
      <w:bookmarkStart w:id="54" w:name="_Toc48721831"/>
      <w:r>
        <w:lastRenderedPageBreak/>
        <w:t xml:space="preserve">Attachment </w:t>
      </w:r>
      <w:r w:rsidR="00CC0E7D">
        <w:t xml:space="preserve">B </w:t>
      </w:r>
      <w:r w:rsidR="005F712D">
        <w:t>–</w:t>
      </w:r>
      <w:r>
        <w:t xml:space="preserve"> </w:t>
      </w:r>
      <w:r w:rsidRPr="00EC2336">
        <w:t xml:space="preserve">Managing </w:t>
      </w:r>
      <w:r w:rsidR="008A107F">
        <w:t>Feedback</w:t>
      </w:r>
      <w:r w:rsidRPr="00EC2336">
        <w:t xml:space="preserve"> at the time: B.L.A.S.T</w:t>
      </w:r>
      <w:bookmarkEnd w:id="54"/>
    </w:p>
    <w:p w14:paraId="78A5E55D" w14:textId="77777777" w:rsidR="00EC2336" w:rsidRPr="00EC2336" w:rsidRDefault="00EC2336" w:rsidP="00EC2336">
      <w:pPr>
        <w:rPr>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5D148D" w14:textId="77777777" w:rsidR="00EC2336" w:rsidRPr="00BC22D0" w:rsidRDefault="00EC2336" w:rsidP="00EC2336">
      <w:pPr>
        <w:pStyle w:val="ListParagraph"/>
        <w:numPr>
          <w:ilvl w:val="0"/>
          <w:numId w:val="31"/>
        </w:numPr>
        <w:rPr>
          <w:b/>
          <w:szCs w:val="24"/>
        </w:rPr>
      </w:pPr>
      <w:r w:rsidRPr="00BC22D0">
        <w:rPr>
          <w:b/>
          <w:szCs w:val="24"/>
        </w:rPr>
        <w:t>Believe</w:t>
      </w:r>
    </w:p>
    <w:p w14:paraId="00EA3121" w14:textId="77777777" w:rsidR="00EC2336" w:rsidRPr="00BC22D0" w:rsidRDefault="00EC2336" w:rsidP="00EC2336">
      <w:pPr>
        <w:rPr>
          <w:szCs w:val="24"/>
        </w:rPr>
      </w:pPr>
      <w:r w:rsidRPr="00BC22D0">
        <w:rPr>
          <w:szCs w:val="24"/>
        </w:rPr>
        <w:t xml:space="preserve">Take a moment to focus and believe. The perception of the issue for the </w:t>
      </w:r>
      <w:r w:rsidR="0031522B">
        <w:rPr>
          <w:szCs w:val="24"/>
        </w:rPr>
        <w:t>consumer</w:t>
      </w:r>
      <w:r w:rsidRPr="00BC22D0">
        <w:rPr>
          <w:szCs w:val="24"/>
        </w:rPr>
        <w:t xml:space="preserve"> is real to them, even though you may think they have it wrong.</w:t>
      </w:r>
    </w:p>
    <w:p w14:paraId="336B728A" w14:textId="77777777" w:rsidR="00EC2336" w:rsidRPr="00BC22D0" w:rsidRDefault="00EC2336" w:rsidP="00EC2336">
      <w:pPr>
        <w:rPr>
          <w:szCs w:val="24"/>
        </w:rPr>
      </w:pPr>
    </w:p>
    <w:p w14:paraId="3C15F0C6" w14:textId="77777777" w:rsidR="00EC2336" w:rsidRPr="00BC22D0" w:rsidRDefault="00EC2336" w:rsidP="00EC2336">
      <w:pPr>
        <w:pStyle w:val="ListParagraph"/>
        <w:numPr>
          <w:ilvl w:val="0"/>
          <w:numId w:val="31"/>
        </w:numPr>
        <w:rPr>
          <w:b/>
          <w:szCs w:val="24"/>
        </w:rPr>
      </w:pPr>
      <w:r w:rsidRPr="00BC22D0">
        <w:rPr>
          <w:b/>
          <w:szCs w:val="24"/>
        </w:rPr>
        <w:t>Listen</w:t>
      </w:r>
    </w:p>
    <w:p w14:paraId="30C2BCB3" w14:textId="12C9652D" w:rsidR="00EC2336" w:rsidRPr="00BC22D0" w:rsidRDefault="00EC2336" w:rsidP="00EC2336">
      <w:pPr>
        <w:rPr>
          <w:szCs w:val="24"/>
        </w:rPr>
      </w:pPr>
      <w:r w:rsidRPr="00BC22D0">
        <w:rPr>
          <w:szCs w:val="24"/>
        </w:rPr>
        <w:t>We often start to think of how we will respond to the issue before we are done listening, and too often, already have the response ready. Take a second, relax, and listen. They may be very upset, it is important to understand it from their perspective. Let them talk until finished, then repeat back the main issues to ensure you understand them.</w:t>
      </w:r>
    </w:p>
    <w:p w14:paraId="39CDFC3D" w14:textId="77777777" w:rsidR="00EC2336" w:rsidRPr="00BC22D0" w:rsidRDefault="00EC2336" w:rsidP="00EC2336">
      <w:pPr>
        <w:rPr>
          <w:szCs w:val="24"/>
        </w:rPr>
      </w:pPr>
    </w:p>
    <w:p w14:paraId="2E528881" w14:textId="77777777" w:rsidR="00EC2336" w:rsidRPr="00BC22D0" w:rsidRDefault="00EC2336" w:rsidP="00EC2336">
      <w:pPr>
        <w:pStyle w:val="ListParagraph"/>
        <w:numPr>
          <w:ilvl w:val="0"/>
          <w:numId w:val="31"/>
        </w:numPr>
        <w:rPr>
          <w:b/>
          <w:szCs w:val="24"/>
        </w:rPr>
      </w:pPr>
      <w:r w:rsidRPr="00BC22D0">
        <w:rPr>
          <w:b/>
          <w:szCs w:val="24"/>
        </w:rPr>
        <w:t>Apologi</w:t>
      </w:r>
      <w:r w:rsidR="0031522B">
        <w:rPr>
          <w:b/>
          <w:szCs w:val="24"/>
        </w:rPr>
        <w:t>s</w:t>
      </w:r>
      <w:r w:rsidRPr="00BC22D0">
        <w:rPr>
          <w:b/>
          <w:szCs w:val="24"/>
        </w:rPr>
        <w:t>e</w:t>
      </w:r>
    </w:p>
    <w:p w14:paraId="2F4B7642" w14:textId="77777777" w:rsidR="00EC2336" w:rsidRPr="00BC22D0" w:rsidRDefault="00EC2336" w:rsidP="00EC2336">
      <w:pPr>
        <w:rPr>
          <w:szCs w:val="24"/>
        </w:rPr>
      </w:pPr>
      <w:r w:rsidRPr="00BC22D0">
        <w:rPr>
          <w:szCs w:val="24"/>
        </w:rPr>
        <w:t>Always apologi</w:t>
      </w:r>
      <w:r w:rsidR="0031522B">
        <w:rPr>
          <w:szCs w:val="24"/>
        </w:rPr>
        <w:t>s</w:t>
      </w:r>
      <w:r w:rsidRPr="00BC22D0">
        <w:rPr>
          <w:szCs w:val="24"/>
        </w:rPr>
        <w:t xml:space="preserve">e. From your patient’s perspective, they have a legitimate issue. It could be as simple as “I’m sorry for the impact this has had on you” or “I’m sorry, I know how frustrating it is to have your surgery cancelled for the second day in a row” A sincere apology will </w:t>
      </w:r>
      <w:r w:rsidR="0031522B">
        <w:rPr>
          <w:szCs w:val="24"/>
        </w:rPr>
        <w:t>often</w:t>
      </w:r>
      <w:r w:rsidRPr="00BC22D0">
        <w:rPr>
          <w:szCs w:val="24"/>
        </w:rPr>
        <w:t xml:space="preserve"> diffuse a lot of frustration that the consumer has.</w:t>
      </w:r>
    </w:p>
    <w:p w14:paraId="7D04A10F" w14:textId="77777777" w:rsidR="00EC2336" w:rsidRPr="00BC22D0" w:rsidRDefault="00EC2336" w:rsidP="00EC2336">
      <w:pPr>
        <w:rPr>
          <w:szCs w:val="24"/>
        </w:rPr>
      </w:pPr>
    </w:p>
    <w:p w14:paraId="35A3A98C" w14:textId="77777777" w:rsidR="00EC2336" w:rsidRPr="00BC22D0" w:rsidRDefault="00EC2336" w:rsidP="00EC2336">
      <w:pPr>
        <w:pStyle w:val="ListParagraph"/>
        <w:numPr>
          <w:ilvl w:val="0"/>
          <w:numId w:val="31"/>
        </w:numPr>
        <w:rPr>
          <w:b/>
          <w:szCs w:val="24"/>
        </w:rPr>
      </w:pPr>
      <w:r w:rsidRPr="00BC22D0">
        <w:rPr>
          <w:b/>
          <w:szCs w:val="24"/>
        </w:rPr>
        <w:t>Solve</w:t>
      </w:r>
    </w:p>
    <w:p w14:paraId="62AC2551" w14:textId="77777777" w:rsidR="00EC2336" w:rsidRPr="00BC22D0" w:rsidRDefault="00EC2336" w:rsidP="00EC2336">
      <w:pPr>
        <w:rPr>
          <w:szCs w:val="24"/>
        </w:rPr>
      </w:pPr>
      <w:r w:rsidRPr="00BC22D0">
        <w:rPr>
          <w:szCs w:val="24"/>
        </w:rPr>
        <w:t xml:space="preserve">Make it right. Ask the customer “What can I do to make this right for you”? </w:t>
      </w:r>
    </w:p>
    <w:p w14:paraId="01207CE1" w14:textId="3476F516" w:rsidR="00EC2336" w:rsidRPr="00BC22D0" w:rsidRDefault="00EC2336" w:rsidP="00EC2336">
      <w:pPr>
        <w:rPr>
          <w:szCs w:val="24"/>
        </w:rPr>
      </w:pPr>
      <w:r w:rsidRPr="00BC22D0">
        <w:rPr>
          <w:szCs w:val="24"/>
        </w:rPr>
        <w:t>If you can’t solve it, but someone else can</w:t>
      </w:r>
      <w:r w:rsidR="00F06104">
        <w:rPr>
          <w:szCs w:val="24"/>
        </w:rPr>
        <w:t>,</w:t>
      </w:r>
      <w:r w:rsidRPr="00BC22D0">
        <w:rPr>
          <w:szCs w:val="24"/>
        </w:rPr>
        <w:t xml:space="preserve"> let the patient know what you are going to do. For example if the issue is about the food, “I will give the food services manager a call and have them come up to see you”</w:t>
      </w:r>
      <w:r w:rsidR="0031522B">
        <w:rPr>
          <w:szCs w:val="24"/>
        </w:rPr>
        <w:t>.</w:t>
      </w:r>
    </w:p>
    <w:p w14:paraId="56637F28" w14:textId="77777777" w:rsidR="00EC2336" w:rsidRPr="00BC22D0" w:rsidRDefault="00EC2336" w:rsidP="00EC2336">
      <w:pPr>
        <w:rPr>
          <w:szCs w:val="24"/>
        </w:rPr>
      </w:pPr>
    </w:p>
    <w:p w14:paraId="4211FCF2" w14:textId="4141AE11" w:rsidR="00EC2336" w:rsidRPr="00BC22D0" w:rsidRDefault="00EC2336" w:rsidP="00EC2336">
      <w:pPr>
        <w:rPr>
          <w:szCs w:val="24"/>
        </w:rPr>
      </w:pPr>
      <w:r w:rsidRPr="00BC22D0">
        <w:rPr>
          <w:szCs w:val="24"/>
        </w:rPr>
        <w:t xml:space="preserve">If you feel you can’t manage the </w:t>
      </w:r>
      <w:r w:rsidR="008A107F">
        <w:rPr>
          <w:szCs w:val="24"/>
        </w:rPr>
        <w:t>feedback</w:t>
      </w:r>
      <w:r w:rsidRPr="00BC22D0">
        <w:rPr>
          <w:szCs w:val="24"/>
        </w:rPr>
        <w:t xml:space="preserve"> or the </w:t>
      </w:r>
      <w:r w:rsidR="008A107F">
        <w:rPr>
          <w:szCs w:val="24"/>
        </w:rPr>
        <w:t>feedback</w:t>
      </w:r>
      <w:r w:rsidRPr="00BC22D0">
        <w:rPr>
          <w:szCs w:val="24"/>
        </w:rPr>
        <w:t xml:space="preserve"> is about you personally, escalate to the next most senior person. “I will go and get the nurse in charge of the ward to come and assist you”. This shows you have taken it seriously.</w:t>
      </w:r>
      <w:r w:rsidR="0031522B" w:rsidRPr="0031522B">
        <w:rPr>
          <w:szCs w:val="24"/>
        </w:rPr>
        <w:t xml:space="preserve"> </w:t>
      </w:r>
      <w:r w:rsidR="0031522B" w:rsidRPr="00BC22D0">
        <w:rPr>
          <w:szCs w:val="24"/>
        </w:rPr>
        <w:t xml:space="preserve">Attempt to resolve issues quickly in the local area.  </w:t>
      </w:r>
    </w:p>
    <w:p w14:paraId="4721A5EE" w14:textId="77777777" w:rsidR="00EC2336" w:rsidRPr="00BC22D0" w:rsidRDefault="00EC2336" w:rsidP="00EC2336">
      <w:pPr>
        <w:rPr>
          <w:szCs w:val="24"/>
        </w:rPr>
      </w:pPr>
    </w:p>
    <w:p w14:paraId="70E78961" w14:textId="4586BD33" w:rsidR="00EC2336" w:rsidRPr="00BC22D0" w:rsidRDefault="00EC2336" w:rsidP="00EC2336">
      <w:pPr>
        <w:rPr>
          <w:szCs w:val="24"/>
        </w:rPr>
      </w:pPr>
      <w:r w:rsidRPr="00BC22D0">
        <w:rPr>
          <w:szCs w:val="24"/>
        </w:rPr>
        <w:t>If this is not possible</w:t>
      </w:r>
      <w:r w:rsidR="00F06104">
        <w:rPr>
          <w:szCs w:val="24"/>
        </w:rPr>
        <w:t>,</w:t>
      </w:r>
      <w:r w:rsidRPr="00BC22D0">
        <w:rPr>
          <w:szCs w:val="24"/>
        </w:rPr>
        <w:t xml:space="preserve"> </w:t>
      </w:r>
      <w:r w:rsidR="0031522B">
        <w:rPr>
          <w:szCs w:val="24"/>
        </w:rPr>
        <w:t xml:space="preserve">seek support from your </w:t>
      </w:r>
      <w:r w:rsidRPr="00BC22D0">
        <w:rPr>
          <w:szCs w:val="24"/>
        </w:rPr>
        <w:t xml:space="preserve">manager or the Consumer Feedback and Engagement Team. You can contact the CFET on 6207 7627 or healthfeedback@act.gov.au  </w:t>
      </w:r>
    </w:p>
    <w:p w14:paraId="7D8E39FB" w14:textId="77777777" w:rsidR="00EC2336" w:rsidRPr="00BC22D0" w:rsidRDefault="00EC2336" w:rsidP="00EC2336">
      <w:pPr>
        <w:rPr>
          <w:szCs w:val="24"/>
        </w:rPr>
      </w:pPr>
    </w:p>
    <w:p w14:paraId="54535A2D" w14:textId="77777777" w:rsidR="00EC2336" w:rsidRPr="00BC22D0" w:rsidRDefault="0031522B" w:rsidP="00EC2336">
      <w:pPr>
        <w:rPr>
          <w:szCs w:val="24"/>
        </w:rPr>
      </w:pPr>
      <w:r>
        <w:rPr>
          <w:szCs w:val="24"/>
        </w:rPr>
        <w:t>Always l</w:t>
      </w:r>
      <w:r w:rsidR="00EC2336" w:rsidRPr="00BC22D0">
        <w:rPr>
          <w:szCs w:val="24"/>
        </w:rPr>
        <w:t xml:space="preserve">et </w:t>
      </w:r>
      <w:r>
        <w:rPr>
          <w:szCs w:val="24"/>
        </w:rPr>
        <w:t xml:space="preserve">the consumer </w:t>
      </w:r>
      <w:r w:rsidR="00EC2336" w:rsidRPr="00BC22D0">
        <w:rPr>
          <w:szCs w:val="24"/>
        </w:rPr>
        <w:t>know what you are going to do about the issue.</w:t>
      </w:r>
    </w:p>
    <w:p w14:paraId="1CB76444" w14:textId="77777777" w:rsidR="00EC2336" w:rsidRPr="00BC22D0" w:rsidRDefault="00EC2336" w:rsidP="00EC2336">
      <w:pPr>
        <w:rPr>
          <w:szCs w:val="24"/>
        </w:rPr>
      </w:pPr>
    </w:p>
    <w:p w14:paraId="428E381B" w14:textId="77777777" w:rsidR="00EC2336" w:rsidRPr="00BC22D0" w:rsidRDefault="00EC2336" w:rsidP="00EC2336">
      <w:pPr>
        <w:pStyle w:val="ListParagraph"/>
        <w:numPr>
          <w:ilvl w:val="0"/>
          <w:numId w:val="31"/>
        </w:numPr>
        <w:rPr>
          <w:b/>
          <w:szCs w:val="24"/>
        </w:rPr>
      </w:pPr>
      <w:r w:rsidRPr="00BC22D0">
        <w:rPr>
          <w:b/>
          <w:szCs w:val="24"/>
        </w:rPr>
        <w:t>Thank</w:t>
      </w:r>
    </w:p>
    <w:p w14:paraId="650B2E83" w14:textId="77777777" w:rsidR="00EC2336" w:rsidRDefault="00EC2336" w:rsidP="00EC2336">
      <w:pPr>
        <w:rPr>
          <w:szCs w:val="24"/>
        </w:rPr>
      </w:pPr>
      <w:r w:rsidRPr="00BC22D0">
        <w:rPr>
          <w:szCs w:val="24"/>
        </w:rPr>
        <w:t>At the beginning, at the end, in the middle; it doesn’t matter, thank the patient for providing their feedback.</w:t>
      </w:r>
      <w:r w:rsidR="0031522B">
        <w:rPr>
          <w:szCs w:val="24"/>
        </w:rPr>
        <w:t xml:space="preserve"> </w:t>
      </w:r>
      <w:r w:rsidRPr="00BC22D0">
        <w:rPr>
          <w:szCs w:val="24"/>
        </w:rPr>
        <w:t>Why?</w:t>
      </w:r>
      <w:r w:rsidR="0031522B">
        <w:rPr>
          <w:szCs w:val="24"/>
        </w:rPr>
        <w:t>-</w:t>
      </w:r>
      <w:r w:rsidRPr="00BC22D0">
        <w:rPr>
          <w:szCs w:val="24"/>
        </w:rPr>
        <w:t xml:space="preserve"> </w:t>
      </w:r>
      <w:r w:rsidR="0031522B">
        <w:rPr>
          <w:szCs w:val="24"/>
        </w:rPr>
        <w:t>the consumer</w:t>
      </w:r>
      <w:r w:rsidRPr="00BC22D0">
        <w:rPr>
          <w:szCs w:val="24"/>
        </w:rPr>
        <w:t xml:space="preserve"> may highlight things we need to improve. They are giving you the opportunity to fix the problem and to assist them in lowering their level of fear and/or anxiety. </w:t>
      </w:r>
    </w:p>
    <w:p w14:paraId="0E080B3C" w14:textId="77777777" w:rsidR="00E22BA8" w:rsidRDefault="00E22BA8">
      <w:pPr>
        <w:spacing w:after="200" w:line="276" w:lineRule="auto"/>
        <w:rPr>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21D4E10A" w14:textId="54B9364E" w:rsidR="009D486B" w:rsidRDefault="009D486B" w:rsidP="00A87DA3">
      <w:pPr>
        <w:pStyle w:val="Heading2"/>
      </w:pPr>
      <w:bookmarkStart w:id="55" w:name="_Toc48721832"/>
      <w:r w:rsidRPr="009D486B">
        <w:rPr>
          <w:rFonts w:cstheme="minorHAnsi"/>
        </w:rPr>
        <w:lastRenderedPageBreak/>
        <w:t xml:space="preserve">Attachment </w:t>
      </w:r>
      <w:r w:rsidR="00A8416C">
        <w:rPr>
          <w:rFonts w:cstheme="minorHAnsi"/>
        </w:rPr>
        <w:t>C</w:t>
      </w:r>
      <w:r w:rsidRPr="009D486B">
        <w:rPr>
          <w:rFonts w:cstheme="minorHAnsi"/>
        </w:rPr>
        <w:t xml:space="preserve"> </w:t>
      </w:r>
      <w:r w:rsidR="00A87DA3">
        <w:rPr>
          <w:rFonts w:cstheme="minorHAnsi"/>
        </w:rPr>
        <w:t>–</w:t>
      </w:r>
      <w:r w:rsidRPr="009D486B">
        <w:rPr>
          <w:rFonts w:cstheme="minorHAnsi"/>
        </w:rPr>
        <w:t xml:space="preserve"> </w:t>
      </w:r>
      <w:r w:rsidRPr="009D486B">
        <w:t>Significant Incidents identified through Consumer Feedback</w:t>
      </w:r>
      <w:bookmarkEnd w:id="55"/>
      <w:r w:rsidRPr="009D486B">
        <w:t xml:space="preserve"> </w:t>
      </w:r>
    </w:p>
    <w:p w14:paraId="7EC9FBA5" w14:textId="43F2923F" w:rsidR="009D486B" w:rsidRDefault="009D486B" w:rsidP="009D486B">
      <w:pPr>
        <w:rPr>
          <w:rFonts w:asciiTheme="minorHAnsi" w:hAnsiTheme="minorHAnsi"/>
          <w:szCs w:val="24"/>
        </w:rPr>
      </w:pPr>
      <w:r w:rsidRPr="00BC01FA">
        <w:rPr>
          <w:rFonts w:asciiTheme="minorHAnsi" w:hAnsiTheme="minorHAnsi"/>
          <w:i/>
          <w:szCs w:val="24"/>
        </w:rPr>
        <w:t>Note:</w:t>
      </w:r>
      <w:r w:rsidRPr="00BC01FA">
        <w:rPr>
          <w:rFonts w:asciiTheme="minorHAnsi" w:hAnsiTheme="minorHAnsi"/>
          <w:szCs w:val="24"/>
        </w:rPr>
        <w:t xml:space="preserve"> Refer to the </w:t>
      </w:r>
      <w:r w:rsidR="004745AF" w:rsidRPr="004745AF">
        <w:rPr>
          <w:rFonts w:cs="Arial"/>
          <w:szCs w:val="24"/>
        </w:rPr>
        <w:t>Incident Management Policy</w:t>
      </w:r>
      <w:r w:rsidR="004745AF">
        <w:rPr>
          <w:rFonts w:cs="Arial"/>
          <w:szCs w:val="24"/>
        </w:rPr>
        <w:t xml:space="preserve"> </w:t>
      </w:r>
      <w:r w:rsidRPr="00BC01FA">
        <w:rPr>
          <w:rFonts w:asciiTheme="minorHAnsi" w:hAnsiTheme="minorHAnsi"/>
          <w:szCs w:val="24"/>
        </w:rPr>
        <w:t xml:space="preserve">for definitions of incidents that </w:t>
      </w:r>
      <w:r w:rsidR="00F92D45">
        <w:rPr>
          <w:rFonts w:asciiTheme="minorHAnsi" w:hAnsiTheme="minorHAnsi"/>
          <w:szCs w:val="24"/>
        </w:rPr>
        <w:t>meet the definition of</w:t>
      </w:r>
      <w:r w:rsidRPr="00BC01FA">
        <w:rPr>
          <w:rFonts w:asciiTheme="minorHAnsi" w:hAnsiTheme="minorHAnsi"/>
          <w:szCs w:val="24"/>
        </w:rPr>
        <w:t xml:space="preserve"> significant, and the process (including timeframes) for Significant Incident reporting.</w:t>
      </w:r>
    </w:p>
    <w:p w14:paraId="25C7DFEE" w14:textId="0E216D5B" w:rsidR="00A8416C" w:rsidRDefault="00A8416C" w:rsidP="009D486B">
      <w:pPr>
        <w:rPr>
          <w:rFonts w:asciiTheme="minorHAnsi" w:hAnsiTheme="minorHAnsi" w:cs="Arial"/>
          <w:b/>
          <w:sz w:val="20"/>
        </w:rPr>
      </w:pPr>
    </w:p>
    <w:p w14:paraId="336CF528" w14:textId="603227DD" w:rsidR="00A302C3" w:rsidRDefault="00BC25CD" w:rsidP="009D486B">
      <w:r>
        <w:rPr>
          <w:noProof/>
        </w:rPr>
        <w:drawing>
          <wp:inline distT="0" distB="0" distL="0" distR="0" wp14:anchorId="7F302CC9" wp14:editId="031271DF">
            <wp:extent cx="5759450" cy="702373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7023735"/>
                    </a:xfrm>
                    <a:prstGeom prst="rect">
                      <a:avLst/>
                    </a:prstGeom>
                  </pic:spPr>
                </pic:pic>
              </a:graphicData>
            </a:graphic>
          </wp:inline>
        </w:drawing>
      </w:r>
    </w:p>
    <w:p w14:paraId="2F9AAF3E" w14:textId="77777777" w:rsidR="00A302C3" w:rsidRDefault="00A302C3">
      <w:pPr>
        <w:spacing w:after="200" w:line="276" w:lineRule="auto"/>
      </w:pPr>
      <w:r>
        <w:br w:type="page"/>
      </w:r>
    </w:p>
    <w:p w14:paraId="4B0B5811" w14:textId="3ABCC919" w:rsidR="00A87DA3" w:rsidRDefault="00A302C3">
      <w:pPr>
        <w:pStyle w:val="Heading2"/>
      </w:pPr>
      <w:bookmarkStart w:id="56" w:name="_Toc48721833"/>
      <w:r>
        <w:lastRenderedPageBreak/>
        <w:t>Attachment D – Consumer</w:t>
      </w:r>
      <w:r w:rsidR="006F39C7">
        <w:t>s</w:t>
      </w:r>
      <w:r>
        <w:t xml:space="preserve"> </w:t>
      </w:r>
      <w:r w:rsidR="006F39C7">
        <w:t>s</w:t>
      </w:r>
      <w:r>
        <w:t xml:space="preserve">eeking </w:t>
      </w:r>
      <w:r w:rsidR="006F39C7">
        <w:t>c</w:t>
      </w:r>
      <w:r>
        <w:t xml:space="preserve">ompensation </w:t>
      </w:r>
      <w:r w:rsidR="006F39C7">
        <w:t>process</w:t>
      </w:r>
      <w:bookmarkEnd w:id="56"/>
    </w:p>
    <w:p w14:paraId="777B96BA" w14:textId="5B5244D2" w:rsidR="006F39C7" w:rsidRDefault="006F39C7" w:rsidP="006F39C7">
      <w:pPr>
        <w:rPr>
          <w:rFonts w:eastAsiaTheme="majorEastAsia"/>
        </w:rPr>
      </w:pPr>
    </w:p>
    <w:p w14:paraId="7E2711D0" w14:textId="67FAD28A" w:rsidR="006F39C7" w:rsidRPr="006F39C7" w:rsidRDefault="006F39C7" w:rsidP="006F39C7">
      <w:pPr>
        <w:rPr>
          <w:rFonts w:eastAsiaTheme="majorEastAsia"/>
        </w:rPr>
      </w:pPr>
      <w:r>
        <w:rPr>
          <w:rFonts w:eastAsiaTheme="majorEastAsia"/>
          <w:noProof/>
        </w:rPr>
        <w:drawing>
          <wp:inline distT="0" distB="0" distL="0" distR="0" wp14:anchorId="45A37936" wp14:editId="00AD3879">
            <wp:extent cx="5759450" cy="79775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7977505"/>
                    </a:xfrm>
                    <a:prstGeom prst="rect">
                      <a:avLst/>
                    </a:prstGeom>
                    <a:noFill/>
                    <a:ln>
                      <a:noFill/>
                    </a:ln>
                  </pic:spPr>
                </pic:pic>
              </a:graphicData>
            </a:graphic>
          </wp:inline>
        </w:drawing>
      </w:r>
    </w:p>
    <w:sectPr w:rsidR="006F39C7" w:rsidRPr="006F39C7" w:rsidSect="003D2F0A">
      <w:headerReference w:type="default" r:id="rId16"/>
      <w:footerReference w:type="default" r:id="rId1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5EA7" w14:textId="77777777" w:rsidR="00A1368A" w:rsidRDefault="00A1368A" w:rsidP="00F66CB0">
      <w:r>
        <w:separator/>
      </w:r>
    </w:p>
  </w:endnote>
  <w:endnote w:type="continuationSeparator" w:id="0">
    <w:p w14:paraId="7C133B8F" w14:textId="77777777" w:rsidR="00A1368A" w:rsidRDefault="00A1368A" w:rsidP="00F66CB0">
      <w:r>
        <w:continuationSeparator/>
      </w:r>
    </w:p>
  </w:endnote>
  <w:endnote w:type="continuationNotice" w:id="1">
    <w:p w14:paraId="3748BF0E" w14:textId="77777777" w:rsidR="00A1368A" w:rsidRDefault="00A13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H w:val="single" w:sz="4" w:space="0" w:color="auto"/>
      </w:tblBorders>
      <w:tblLook w:val="00A0" w:firstRow="1" w:lastRow="0" w:firstColumn="1" w:lastColumn="0" w:noHBand="0" w:noVBand="0"/>
    </w:tblPr>
    <w:tblGrid>
      <w:gridCol w:w="1513"/>
      <w:gridCol w:w="964"/>
      <w:gridCol w:w="1552"/>
      <w:gridCol w:w="1469"/>
      <w:gridCol w:w="1743"/>
      <w:gridCol w:w="1829"/>
    </w:tblGrid>
    <w:tr w:rsidR="00A1368A" w:rsidRPr="00AE7C5C" w14:paraId="529ACF9C" w14:textId="77777777" w:rsidTr="00260FDF">
      <w:tc>
        <w:tcPr>
          <w:tcW w:w="1513" w:type="dxa"/>
        </w:tcPr>
        <w:p w14:paraId="5162C534" w14:textId="77777777" w:rsidR="00A1368A" w:rsidRPr="00B3752F" w:rsidRDefault="00A1368A" w:rsidP="004213C3">
          <w:pPr>
            <w:pStyle w:val="Footer"/>
            <w:rPr>
              <w:rFonts w:cs="Arial"/>
              <w:b/>
              <w:bCs/>
              <w:i/>
              <w:sz w:val="20"/>
            </w:rPr>
          </w:pPr>
          <w:r w:rsidRPr="00B3752F">
            <w:rPr>
              <w:rFonts w:cs="Arial"/>
              <w:b/>
              <w:bCs/>
              <w:i/>
              <w:sz w:val="20"/>
            </w:rPr>
            <w:t>Doc Number</w:t>
          </w:r>
        </w:p>
      </w:tc>
      <w:tc>
        <w:tcPr>
          <w:tcW w:w="964" w:type="dxa"/>
        </w:tcPr>
        <w:p w14:paraId="55343C8C" w14:textId="77777777" w:rsidR="00A1368A" w:rsidRPr="00B3752F" w:rsidRDefault="00A1368A" w:rsidP="004213C3">
          <w:pPr>
            <w:pStyle w:val="Footer"/>
            <w:rPr>
              <w:rFonts w:cs="Arial"/>
              <w:b/>
              <w:bCs/>
              <w:i/>
              <w:sz w:val="20"/>
            </w:rPr>
          </w:pPr>
          <w:r w:rsidRPr="00B3752F">
            <w:rPr>
              <w:rFonts w:cs="Arial"/>
              <w:b/>
              <w:bCs/>
              <w:i/>
              <w:sz w:val="20"/>
            </w:rPr>
            <w:t>Version</w:t>
          </w:r>
        </w:p>
      </w:tc>
      <w:tc>
        <w:tcPr>
          <w:tcW w:w="1552" w:type="dxa"/>
        </w:tcPr>
        <w:p w14:paraId="5003ACD6" w14:textId="77777777" w:rsidR="00A1368A" w:rsidRPr="00B3752F" w:rsidRDefault="00A1368A" w:rsidP="004213C3">
          <w:pPr>
            <w:pStyle w:val="Footer"/>
            <w:rPr>
              <w:rFonts w:cs="Arial"/>
              <w:b/>
              <w:bCs/>
              <w:i/>
              <w:sz w:val="20"/>
            </w:rPr>
          </w:pPr>
          <w:r w:rsidRPr="00B3752F">
            <w:rPr>
              <w:rFonts w:cs="Arial"/>
              <w:b/>
              <w:bCs/>
              <w:i/>
              <w:sz w:val="20"/>
            </w:rPr>
            <w:t>Issued</w:t>
          </w:r>
        </w:p>
      </w:tc>
      <w:tc>
        <w:tcPr>
          <w:tcW w:w="1469" w:type="dxa"/>
        </w:tcPr>
        <w:p w14:paraId="380A6FC0" w14:textId="77777777" w:rsidR="00A1368A" w:rsidRPr="00B3752F" w:rsidRDefault="00A1368A" w:rsidP="004213C3">
          <w:pPr>
            <w:pStyle w:val="Footer"/>
            <w:rPr>
              <w:rFonts w:cs="Arial"/>
              <w:b/>
              <w:bCs/>
              <w:i/>
              <w:sz w:val="20"/>
            </w:rPr>
          </w:pPr>
          <w:r w:rsidRPr="00B3752F">
            <w:rPr>
              <w:rFonts w:cs="Arial"/>
              <w:b/>
              <w:bCs/>
              <w:i/>
              <w:sz w:val="20"/>
            </w:rPr>
            <w:t>Review Date</w:t>
          </w:r>
        </w:p>
      </w:tc>
      <w:tc>
        <w:tcPr>
          <w:tcW w:w="1743" w:type="dxa"/>
        </w:tcPr>
        <w:p w14:paraId="036DE2B5" w14:textId="77777777" w:rsidR="00A1368A" w:rsidRPr="00B3752F" w:rsidRDefault="00A1368A" w:rsidP="004213C3">
          <w:pPr>
            <w:pStyle w:val="Footer"/>
            <w:rPr>
              <w:rFonts w:cs="Arial"/>
              <w:b/>
              <w:bCs/>
              <w:i/>
              <w:sz w:val="20"/>
            </w:rPr>
          </w:pPr>
          <w:r w:rsidRPr="00B3752F">
            <w:rPr>
              <w:rFonts w:cs="Arial"/>
              <w:b/>
              <w:bCs/>
              <w:i/>
              <w:sz w:val="20"/>
            </w:rPr>
            <w:t>Area Responsible</w:t>
          </w:r>
        </w:p>
      </w:tc>
      <w:tc>
        <w:tcPr>
          <w:tcW w:w="1829" w:type="dxa"/>
        </w:tcPr>
        <w:p w14:paraId="299EF7F2" w14:textId="77777777" w:rsidR="00A1368A" w:rsidRPr="00B3752F" w:rsidRDefault="00A1368A" w:rsidP="004213C3">
          <w:pPr>
            <w:pStyle w:val="Footer"/>
            <w:rPr>
              <w:rFonts w:cs="Arial"/>
              <w:b/>
              <w:bCs/>
              <w:i/>
              <w:sz w:val="20"/>
            </w:rPr>
          </w:pPr>
          <w:r w:rsidRPr="00B3752F">
            <w:rPr>
              <w:rFonts w:cs="Arial"/>
              <w:b/>
              <w:bCs/>
              <w:i/>
              <w:sz w:val="20"/>
            </w:rPr>
            <w:t>Page</w:t>
          </w:r>
        </w:p>
      </w:tc>
    </w:tr>
    <w:tr w:rsidR="00260FDF" w14:paraId="7427BC06" w14:textId="77777777" w:rsidTr="00260FDF">
      <w:tc>
        <w:tcPr>
          <w:tcW w:w="1513" w:type="dxa"/>
        </w:tcPr>
        <w:p w14:paraId="181B8591" w14:textId="00E05F7A" w:rsidR="00260FDF" w:rsidRPr="00542EE6" w:rsidRDefault="00260FDF" w:rsidP="00260FDF">
          <w:pPr>
            <w:pStyle w:val="Footer"/>
            <w:rPr>
              <w:rFonts w:cs="Arial"/>
              <w:b/>
              <w:bCs/>
              <w:sz w:val="20"/>
            </w:rPr>
          </w:pPr>
          <w:r>
            <w:rPr>
              <w:b/>
              <w:sz w:val="20"/>
            </w:rPr>
            <w:t>CHS20/225</w:t>
          </w:r>
        </w:p>
      </w:tc>
      <w:tc>
        <w:tcPr>
          <w:tcW w:w="964" w:type="dxa"/>
        </w:tcPr>
        <w:p w14:paraId="72DFC2BF" w14:textId="12352F71" w:rsidR="00260FDF" w:rsidRPr="00B3752F" w:rsidRDefault="00260FDF" w:rsidP="00260FDF">
          <w:pPr>
            <w:pStyle w:val="Footer"/>
            <w:rPr>
              <w:rFonts w:cs="Arial"/>
              <w:b/>
              <w:bCs/>
              <w:sz w:val="20"/>
            </w:rPr>
          </w:pPr>
          <w:r>
            <w:rPr>
              <w:rFonts w:cs="Arial"/>
              <w:b/>
              <w:bCs/>
              <w:sz w:val="20"/>
            </w:rPr>
            <w:t>1</w:t>
          </w:r>
        </w:p>
      </w:tc>
      <w:tc>
        <w:tcPr>
          <w:tcW w:w="1552" w:type="dxa"/>
        </w:tcPr>
        <w:p w14:paraId="0D3F06A3" w14:textId="79AB21A1" w:rsidR="00260FDF" w:rsidRPr="00B3752F" w:rsidRDefault="00260FDF" w:rsidP="00260FDF">
          <w:pPr>
            <w:pStyle w:val="Footer"/>
            <w:rPr>
              <w:rFonts w:cs="Arial"/>
              <w:b/>
              <w:bCs/>
              <w:sz w:val="20"/>
            </w:rPr>
          </w:pPr>
          <w:r>
            <w:rPr>
              <w:rFonts w:cs="Arial"/>
              <w:b/>
              <w:bCs/>
              <w:sz w:val="20"/>
            </w:rPr>
            <w:t>19/08/2020</w:t>
          </w:r>
        </w:p>
      </w:tc>
      <w:tc>
        <w:tcPr>
          <w:tcW w:w="1469" w:type="dxa"/>
        </w:tcPr>
        <w:p w14:paraId="45EE4866" w14:textId="756C0015" w:rsidR="00260FDF" w:rsidRPr="00B3752F" w:rsidRDefault="00260FDF" w:rsidP="00260FDF">
          <w:pPr>
            <w:pStyle w:val="Footer"/>
            <w:rPr>
              <w:rFonts w:cs="Arial"/>
              <w:b/>
              <w:bCs/>
              <w:sz w:val="20"/>
            </w:rPr>
          </w:pPr>
          <w:r>
            <w:rPr>
              <w:rFonts w:cs="Arial"/>
              <w:b/>
              <w:bCs/>
              <w:sz w:val="20"/>
            </w:rPr>
            <w:t>01/08/2023</w:t>
          </w:r>
        </w:p>
      </w:tc>
      <w:tc>
        <w:tcPr>
          <w:tcW w:w="1743" w:type="dxa"/>
        </w:tcPr>
        <w:p w14:paraId="615C38D6" w14:textId="430C516F" w:rsidR="00260FDF" w:rsidRPr="00B3752F" w:rsidRDefault="00260FDF" w:rsidP="00260FDF">
          <w:pPr>
            <w:pStyle w:val="Footer"/>
            <w:rPr>
              <w:rFonts w:cs="Arial"/>
              <w:b/>
              <w:bCs/>
              <w:sz w:val="20"/>
            </w:rPr>
          </w:pPr>
          <w:r>
            <w:rPr>
              <w:rFonts w:cs="Arial"/>
              <w:b/>
              <w:bCs/>
              <w:sz w:val="20"/>
            </w:rPr>
            <w:t>QSII</w:t>
          </w:r>
        </w:p>
      </w:tc>
      <w:tc>
        <w:tcPr>
          <w:tcW w:w="1829" w:type="dxa"/>
        </w:tcPr>
        <w:p w14:paraId="29FD4408" w14:textId="77777777" w:rsidR="00260FDF" w:rsidRPr="00B3752F" w:rsidRDefault="00260FDF" w:rsidP="00260FDF">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13</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16</w:t>
          </w:r>
          <w:r w:rsidRPr="00B3752F">
            <w:rPr>
              <w:rStyle w:val="PageNumber"/>
              <w:sz w:val="20"/>
            </w:rPr>
            <w:fldChar w:fldCharType="end"/>
          </w:r>
        </w:p>
      </w:tc>
    </w:tr>
    <w:tr w:rsidR="00A1368A" w14:paraId="4884D6CD" w14:textId="77777777" w:rsidTr="009A519B">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33651935" w14:textId="3AA5F877" w:rsidR="00A1368A" w:rsidRPr="002C1428" w:rsidRDefault="00A1368A"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1F66ED47" w14:textId="77777777" w:rsidR="00A1368A" w:rsidRPr="00AE7C5C" w:rsidRDefault="00A1368A" w:rsidP="00E22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444F2" w14:textId="77777777" w:rsidR="00A1368A" w:rsidRDefault="00A1368A" w:rsidP="00F66CB0">
      <w:r>
        <w:separator/>
      </w:r>
    </w:p>
  </w:footnote>
  <w:footnote w:type="continuationSeparator" w:id="0">
    <w:p w14:paraId="53C53597" w14:textId="77777777" w:rsidR="00A1368A" w:rsidRDefault="00A1368A" w:rsidP="00F66CB0">
      <w:r>
        <w:continuationSeparator/>
      </w:r>
    </w:p>
  </w:footnote>
  <w:footnote w:type="continuationNotice" w:id="1">
    <w:p w14:paraId="27406941" w14:textId="77777777" w:rsidR="00A1368A" w:rsidRDefault="00A13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1368A" w14:paraId="2DD8EF10" w14:textId="77777777" w:rsidTr="0074223E">
      <w:trPr>
        <w:trHeight w:val="1418"/>
      </w:trPr>
      <w:tc>
        <w:tcPr>
          <w:tcW w:w="5556" w:type="dxa"/>
          <w:vAlign w:val="center"/>
          <w:hideMark/>
        </w:tcPr>
        <w:p w14:paraId="1D68BE1E" w14:textId="77777777" w:rsidR="00A1368A" w:rsidRDefault="00A1368A"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56524975" w14:textId="2373A702" w:rsidR="00A1368A" w:rsidRDefault="00260FDF">
          <w:pPr>
            <w:pStyle w:val="Header"/>
            <w:tabs>
              <w:tab w:val="left" w:pos="720"/>
            </w:tabs>
            <w:jc w:val="right"/>
            <w:rPr>
              <w:sz w:val="20"/>
            </w:rPr>
          </w:pPr>
          <w:bookmarkStart w:id="57" w:name="_top"/>
          <w:bookmarkEnd w:id="57"/>
          <w:r>
            <w:rPr>
              <w:sz w:val="20"/>
            </w:rPr>
            <w:t>CHS20/225</w:t>
          </w:r>
        </w:p>
      </w:tc>
    </w:tr>
  </w:tbl>
  <w:p w14:paraId="7657FF51" w14:textId="77777777" w:rsidR="00A1368A" w:rsidRPr="00FC3538" w:rsidRDefault="00A1368A">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E7492B"/>
    <w:multiLevelType w:val="hybridMultilevel"/>
    <w:tmpl w:val="98DA7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74E1A"/>
    <w:multiLevelType w:val="hybridMultilevel"/>
    <w:tmpl w:val="264227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FB75F9"/>
    <w:multiLevelType w:val="hybridMultilevel"/>
    <w:tmpl w:val="32BA87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5" w15:restartNumberingAfterBreak="0">
    <w:nsid w:val="07E76586"/>
    <w:multiLevelType w:val="hybridMultilevel"/>
    <w:tmpl w:val="77D83D64"/>
    <w:lvl w:ilvl="0" w:tplc="68D87C88">
      <w:start w:val="1"/>
      <w:numFmt w:val="decimal"/>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A877FC"/>
    <w:multiLevelType w:val="hybridMultilevel"/>
    <w:tmpl w:val="82D235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57177A"/>
    <w:multiLevelType w:val="hybridMultilevel"/>
    <w:tmpl w:val="993E5F0C"/>
    <w:lvl w:ilvl="0" w:tplc="F818742A">
      <w:numFmt w:val="bullet"/>
      <w:lvlText w:val="•"/>
      <w:lvlJc w:val="left"/>
      <w:pPr>
        <w:ind w:left="72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C5659B"/>
    <w:multiLevelType w:val="hybridMultilevel"/>
    <w:tmpl w:val="9306D9EA"/>
    <w:lvl w:ilvl="0" w:tplc="F670D27E">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A23B71"/>
    <w:multiLevelType w:val="hybridMultilevel"/>
    <w:tmpl w:val="A3CE9250"/>
    <w:lvl w:ilvl="0" w:tplc="F670D27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E21CEA"/>
    <w:multiLevelType w:val="hybridMultilevel"/>
    <w:tmpl w:val="F7E80606"/>
    <w:lvl w:ilvl="0" w:tplc="F818742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A765C2"/>
    <w:multiLevelType w:val="hybridMultilevel"/>
    <w:tmpl w:val="0164B0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CFB0636"/>
    <w:multiLevelType w:val="hybridMultilevel"/>
    <w:tmpl w:val="EE3C1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003FC2"/>
    <w:multiLevelType w:val="hybridMultilevel"/>
    <w:tmpl w:val="8C6C94C8"/>
    <w:lvl w:ilvl="0" w:tplc="F818742A">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103553"/>
    <w:multiLevelType w:val="hybridMultilevel"/>
    <w:tmpl w:val="EC3A1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31475F3"/>
    <w:multiLevelType w:val="hybridMultilevel"/>
    <w:tmpl w:val="5C8AB47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BF76BDD"/>
    <w:multiLevelType w:val="hybridMultilevel"/>
    <w:tmpl w:val="B95ED554"/>
    <w:lvl w:ilvl="0" w:tplc="F818742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DF1B23"/>
    <w:multiLevelType w:val="hybridMultilevel"/>
    <w:tmpl w:val="E45EA886"/>
    <w:lvl w:ilvl="0" w:tplc="F670D27E">
      <w:numFmt w:val="bullet"/>
      <w:lvlText w:val="•"/>
      <w:lvlJc w:val="left"/>
      <w:pPr>
        <w:ind w:left="360" w:hanging="360"/>
      </w:pPr>
      <w:rPr>
        <w:rFonts w:ascii="Calibri" w:eastAsia="Times New Roman"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02F337D"/>
    <w:multiLevelType w:val="multilevel"/>
    <w:tmpl w:val="F42CE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967D1C"/>
    <w:multiLevelType w:val="hybridMultilevel"/>
    <w:tmpl w:val="BED80946"/>
    <w:lvl w:ilvl="0" w:tplc="7874842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383D0D"/>
    <w:multiLevelType w:val="hybridMultilevel"/>
    <w:tmpl w:val="935A5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313246B"/>
    <w:multiLevelType w:val="hybridMultilevel"/>
    <w:tmpl w:val="7BF265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4415F5F"/>
    <w:multiLevelType w:val="hybridMultilevel"/>
    <w:tmpl w:val="FAB81DA8"/>
    <w:lvl w:ilvl="0" w:tplc="F818742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8F498C"/>
    <w:multiLevelType w:val="hybridMultilevel"/>
    <w:tmpl w:val="6CC06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763D5E"/>
    <w:multiLevelType w:val="hybridMultilevel"/>
    <w:tmpl w:val="DE62F334"/>
    <w:lvl w:ilvl="0" w:tplc="F818742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8C4450"/>
    <w:multiLevelType w:val="hybridMultilevel"/>
    <w:tmpl w:val="E5300572"/>
    <w:lvl w:ilvl="0" w:tplc="F818742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252A05"/>
    <w:multiLevelType w:val="hybridMultilevel"/>
    <w:tmpl w:val="8FFA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3C15AC"/>
    <w:multiLevelType w:val="hybridMultilevel"/>
    <w:tmpl w:val="353CA028"/>
    <w:lvl w:ilvl="0" w:tplc="F818742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8B4657"/>
    <w:multiLevelType w:val="hybridMultilevel"/>
    <w:tmpl w:val="EB24794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6306AF9"/>
    <w:multiLevelType w:val="hybridMultilevel"/>
    <w:tmpl w:val="31D04A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E35038"/>
    <w:multiLevelType w:val="hybridMultilevel"/>
    <w:tmpl w:val="DE666864"/>
    <w:lvl w:ilvl="0" w:tplc="F818742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4" w15:restartNumberingAfterBreak="0">
    <w:nsid w:val="4F3C6F9E"/>
    <w:multiLevelType w:val="hybridMultilevel"/>
    <w:tmpl w:val="8C981C22"/>
    <w:lvl w:ilvl="0" w:tplc="F670D27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460934"/>
    <w:multiLevelType w:val="hybridMultilevel"/>
    <w:tmpl w:val="9034B198"/>
    <w:lvl w:ilvl="0" w:tplc="F818742A">
      <w:numFmt w:val="bullet"/>
      <w:lvlText w:val="•"/>
      <w:lvlJc w:val="left"/>
      <w:pPr>
        <w:ind w:left="72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2E85C30"/>
    <w:multiLevelType w:val="hybridMultilevel"/>
    <w:tmpl w:val="F2B22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E80B11"/>
    <w:multiLevelType w:val="hybridMultilevel"/>
    <w:tmpl w:val="8A5AFEE4"/>
    <w:lvl w:ilvl="0" w:tplc="F818742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D5279D"/>
    <w:multiLevelType w:val="hybridMultilevel"/>
    <w:tmpl w:val="B3A085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7754729"/>
    <w:multiLevelType w:val="hybridMultilevel"/>
    <w:tmpl w:val="4DAC0F46"/>
    <w:lvl w:ilvl="0" w:tplc="F818742A">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9065921"/>
    <w:multiLevelType w:val="hybridMultilevel"/>
    <w:tmpl w:val="6890DAF2"/>
    <w:lvl w:ilvl="0" w:tplc="7DBACDDE">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19644A1"/>
    <w:multiLevelType w:val="hybridMultilevel"/>
    <w:tmpl w:val="374E2B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CEB07B1"/>
    <w:multiLevelType w:val="hybridMultilevel"/>
    <w:tmpl w:val="F9861712"/>
    <w:lvl w:ilvl="0" w:tplc="F818742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E84BDD"/>
    <w:multiLevelType w:val="hybridMultilevel"/>
    <w:tmpl w:val="577ED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2"/>
  </w:num>
  <w:num w:numId="4">
    <w:abstractNumId w:val="10"/>
  </w:num>
  <w:num w:numId="5">
    <w:abstractNumId w:val="15"/>
  </w:num>
  <w:num w:numId="6">
    <w:abstractNumId w:val="43"/>
  </w:num>
  <w:num w:numId="7">
    <w:abstractNumId w:val="33"/>
  </w:num>
  <w:num w:numId="8">
    <w:abstractNumId w:val="0"/>
  </w:num>
  <w:num w:numId="9">
    <w:abstractNumId w:val="0"/>
  </w:num>
  <w:num w:numId="10">
    <w:abstractNumId w:val="45"/>
  </w:num>
  <w:num w:numId="11">
    <w:abstractNumId w:val="44"/>
  </w:num>
  <w:num w:numId="12">
    <w:abstractNumId w:val="24"/>
  </w:num>
  <w:num w:numId="13">
    <w:abstractNumId w:val="32"/>
  </w:num>
  <w:num w:numId="14">
    <w:abstractNumId w:val="14"/>
  </w:num>
  <w:num w:numId="15">
    <w:abstractNumId w:val="11"/>
  </w:num>
  <w:num w:numId="16">
    <w:abstractNumId w:val="18"/>
  </w:num>
  <w:num w:numId="17">
    <w:abstractNumId w:val="37"/>
  </w:num>
  <w:num w:numId="18">
    <w:abstractNumId w:val="3"/>
  </w:num>
  <w:num w:numId="19">
    <w:abstractNumId w:val="5"/>
  </w:num>
  <w:num w:numId="20">
    <w:abstractNumId w:val="7"/>
  </w:num>
  <w:num w:numId="21">
    <w:abstractNumId w:val="35"/>
  </w:num>
  <w:num w:numId="22">
    <w:abstractNumId w:val="27"/>
  </w:num>
  <w:num w:numId="23">
    <w:abstractNumId w:val="26"/>
  </w:num>
  <w:num w:numId="24">
    <w:abstractNumId w:val="39"/>
  </w:num>
  <w:num w:numId="25">
    <w:abstractNumId w:val="29"/>
  </w:num>
  <w:num w:numId="26">
    <w:abstractNumId w:val="25"/>
  </w:num>
  <w:num w:numId="27">
    <w:abstractNumId w:val="28"/>
  </w:num>
  <w:num w:numId="28">
    <w:abstractNumId w:val="20"/>
  </w:num>
  <w:num w:numId="29">
    <w:abstractNumId w:val="2"/>
  </w:num>
  <w:num w:numId="30">
    <w:abstractNumId w:val="13"/>
  </w:num>
  <w:num w:numId="31">
    <w:abstractNumId w:val="23"/>
  </w:num>
  <w:num w:numId="32">
    <w:abstractNumId w:val="38"/>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6"/>
  </w:num>
  <w:num w:numId="36">
    <w:abstractNumId w:val="1"/>
  </w:num>
  <w:num w:numId="37">
    <w:abstractNumId w:val="9"/>
  </w:num>
  <w:num w:numId="38">
    <w:abstractNumId w:val="34"/>
  </w:num>
  <w:num w:numId="39">
    <w:abstractNumId w:val="19"/>
  </w:num>
  <w:num w:numId="40">
    <w:abstractNumId w:val="8"/>
  </w:num>
  <w:num w:numId="41">
    <w:abstractNumId w:val="22"/>
  </w:num>
  <w:num w:numId="42">
    <w:abstractNumId w:val="30"/>
  </w:num>
  <w:num w:numId="43">
    <w:abstractNumId w:val="40"/>
  </w:num>
  <w:num w:numId="44">
    <w:abstractNumId w:val="31"/>
  </w:num>
  <w:num w:numId="45">
    <w:abstractNumId w:val="16"/>
  </w:num>
  <w:num w:numId="46">
    <w:abstractNumId w:val="12"/>
  </w:num>
  <w:num w:numId="47">
    <w:abstractNumId w:val="6"/>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1B1F"/>
    <w:rsid w:val="00002ECA"/>
    <w:rsid w:val="000121C3"/>
    <w:rsid w:val="00012B77"/>
    <w:rsid w:val="0001487C"/>
    <w:rsid w:val="00015B90"/>
    <w:rsid w:val="0001607A"/>
    <w:rsid w:val="000376BE"/>
    <w:rsid w:val="000533E1"/>
    <w:rsid w:val="00056A3B"/>
    <w:rsid w:val="00070166"/>
    <w:rsid w:val="0007713C"/>
    <w:rsid w:val="00091AC9"/>
    <w:rsid w:val="00095ECD"/>
    <w:rsid w:val="000A2A3C"/>
    <w:rsid w:val="000A6267"/>
    <w:rsid w:val="000A7335"/>
    <w:rsid w:val="000B1620"/>
    <w:rsid w:val="000B5C8C"/>
    <w:rsid w:val="000B71ED"/>
    <w:rsid w:val="000C59E2"/>
    <w:rsid w:val="000C7B2D"/>
    <w:rsid w:val="000D6DD0"/>
    <w:rsid w:val="000E2CD0"/>
    <w:rsid w:val="000F7B7E"/>
    <w:rsid w:val="0010207C"/>
    <w:rsid w:val="00102551"/>
    <w:rsid w:val="00103EEA"/>
    <w:rsid w:val="00107836"/>
    <w:rsid w:val="0011074C"/>
    <w:rsid w:val="001115D7"/>
    <w:rsid w:val="0011183E"/>
    <w:rsid w:val="00113F70"/>
    <w:rsid w:val="00125C08"/>
    <w:rsid w:val="00137520"/>
    <w:rsid w:val="00146B15"/>
    <w:rsid w:val="00147A70"/>
    <w:rsid w:val="00150BD2"/>
    <w:rsid w:val="001519C6"/>
    <w:rsid w:val="001536EA"/>
    <w:rsid w:val="001548C0"/>
    <w:rsid w:val="00176CC6"/>
    <w:rsid w:val="001900F8"/>
    <w:rsid w:val="00190CC1"/>
    <w:rsid w:val="00191109"/>
    <w:rsid w:val="00191235"/>
    <w:rsid w:val="001926F4"/>
    <w:rsid w:val="001A0053"/>
    <w:rsid w:val="001A424E"/>
    <w:rsid w:val="001A4932"/>
    <w:rsid w:val="001B2465"/>
    <w:rsid w:val="001B3435"/>
    <w:rsid w:val="001B441E"/>
    <w:rsid w:val="001C20FA"/>
    <w:rsid w:val="001D1679"/>
    <w:rsid w:val="001E118E"/>
    <w:rsid w:val="001E5438"/>
    <w:rsid w:val="001E5A10"/>
    <w:rsid w:val="001E5FEA"/>
    <w:rsid w:val="001E62FE"/>
    <w:rsid w:val="001F2A9B"/>
    <w:rsid w:val="001F6D2D"/>
    <w:rsid w:val="00200D04"/>
    <w:rsid w:val="00201FB6"/>
    <w:rsid w:val="0020489E"/>
    <w:rsid w:val="00216FDC"/>
    <w:rsid w:val="00231952"/>
    <w:rsid w:val="002329F4"/>
    <w:rsid w:val="002405CF"/>
    <w:rsid w:val="00240B97"/>
    <w:rsid w:val="00251101"/>
    <w:rsid w:val="0025382D"/>
    <w:rsid w:val="00260FDF"/>
    <w:rsid w:val="00263BA6"/>
    <w:rsid w:val="0027264D"/>
    <w:rsid w:val="00280843"/>
    <w:rsid w:val="002808B6"/>
    <w:rsid w:val="00285A23"/>
    <w:rsid w:val="00285D38"/>
    <w:rsid w:val="00286069"/>
    <w:rsid w:val="00293E43"/>
    <w:rsid w:val="00297631"/>
    <w:rsid w:val="002B06F9"/>
    <w:rsid w:val="002B5F43"/>
    <w:rsid w:val="002C6109"/>
    <w:rsid w:val="002D10D3"/>
    <w:rsid w:val="002E7814"/>
    <w:rsid w:val="002F1438"/>
    <w:rsid w:val="002F29D6"/>
    <w:rsid w:val="00313707"/>
    <w:rsid w:val="003145E7"/>
    <w:rsid w:val="0031522B"/>
    <w:rsid w:val="003158F8"/>
    <w:rsid w:val="00321652"/>
    <w:rsid w:val="0032270B"/>
    <w:rsid w:val="00333230"/>
    <w:rsid w:val="00336991"/>
    <w:rsid w:val="00337D8F"/>
    <w:rsid w:val="00337E7C"/>
    <w:rsid w:val="00350F1A"/>
    <w:rsid w:val="00351CD9"/>
    <w:rsid w:val="00352830"/>
    <w:rsid w:val="00353CBB"/>
    <w:rsid w:val="00371151"/>
    <w:rsid w:val="00371CA3"/>
    <w:rsid w:val="00376A6D"/>
    <w:rsid w:val="00380B98"/>
    <w:rsid w:val="00395E36"/>
    <w:rsid w:val="00396023"/>
    <w:rsid w:val="003B0903"/>
    <w:rsid w:val="003C204E"/>
    <w:rsid w:val="003C4BB5"/>
    <w:rsid w:val="003D1689"/>
    <w:rsid w:val="003D2F0A"/>
    <w:rsid w:val="003E4CC0"/>
    <w:rsid w:val="003E541F"/>
    <w:rsid w:val="003E5D3E"/>
    <w:rsid w:val="003E7C9C"/>
    <w:rsid w:val="003F02D0"/>
    <w:rsid w:val="003F3D8F"/>
    <w:rsid w:val="003F5CCE"/>
    <w:rsid w:val="003F7477"/>
    <w:rsid w:val="00400C68"/>
    <w:rsid w:val="00400CBB"/>
    <w:rsid w:val="004021F8"/>
    <w:rsid w:val="00403C69"/>
    <w:rsid w:val="004078A8"/>
    <w:rsid w:val="00410409"/>
    <w:rsid w:val="00412CED"/>
    <w:rsid w:val="00416751"/>
    <w:rsid w:val="00417D2F"/>
    <w:rsid w:val="00420F9E"/>
    <w:rsid w:val="004213C3"/>
    <w:rsid w:val="0042413C"/>
    <w:rsid w:val="00424E18"/>
    <w:rsid w:val="00427139"/>
    <w:rsid w:val="00431A1C"/>
    <w:rsid w:val="004346B1"/>
    <w:rsid w:val="004358E9"/>
    <w:rsid w:val="00443C8C"/>
    <w:rsid w:val="004537B3"/>
    <w:rsid w:val="00462B7D"/>
    <w:rsid w:val="00471290"/>
    <w:rsid w:val="0047263E"/>
    <w:rsid w:val="00473E25"/>
    <w:rsid w:val="004745AF"/>
    <w:rsid w:val="0048050C"/>
    <w:rsid w:val="004815F8"/>
    <w:rsid w:val="00483F80"/>
    <w:rsid w:val="00487DD5"/>
    <w:rsid w:val="004947A7"/>
    <w:rsid w:val="004A1876"/>
    <w:rsid w:val="004A2E02"/>
    <w:rsid w:val="004B7C43"/>
    <w:rsid w:val="004C0404"/>
    <w:rsid w:val="004C2B20"/>
    <w:rsid w:val="004C5D0D"/>
    <w:rsid w:val="004D5515"/>
    <w:rsid w:val="004D62AC"/>
    <w:rsid w:val="004D6932"/>
    <w:rsid w:val="004D7514"/>
    <w:rsid w:val="004E28AD"/>
    <w:rsid w:val="004E2A64"/>
    <w:rsid w:val="004E666B"/>
    <w:rsid w:val="004E6FF5"/>
    <w:rsid w:val="004F0ABE"/>
    <w:rsid w:val="004F0F49"/>
    <w:rsid w:val="004F1D05"/>
    <w:rsid w:val="004F2008"/>
    <w:rsid w:val="004F2AB8"/>
    <w:rsid w:val="004F4D63"/>
    <w:rsid w:val="004F79AD"/>
    <w:rsid w:val="0050545B"/>
    <w:rsid w:val="00505B5D"/>
    <w:rsid w:val="005067CA"/>
    <w:rsid w:val="005069DC"/>
    <w:rsid w:val="00512F56"/>
    <w:rsid w:val="00515DD2"/>
    <w:rsid w:val="0052443C"/>
    <w:rsid w:val="0052775E"/>
    <w:rsid w:val="00531744"/>
    <w:rsid w:val="005416F0"/>
    <w:rsid w:val="005419BF"/>
    <w:rsid w:val="00542514"/>
    <w:rsid w:val="00543665"/>
    <w:rsid w:val="00546AED"/>
    <w:rsid w:val="005512EF"/>
    <w:rsid w:val="005621E4"/>
    <w:rsid w:val="00573F83"/>
    <w:rsid w:val="00577A64"/>
    <w:rsid w:val="005802AA"/>
    <w:rsid w:val="00585EA4"/>
    <w:rsid w:val="0058713F"/>
    <w:rsid w:val="00590902"/>
    <w:rsid w:val="00592A14"/>
    <w:rsid w:val="00596FD7"/>
    <w:rsid w:val="005A3625"/>
    <w:rsid w:val="005A46E6"/>
    <w:rsid w:val="005B4738"/>
    <w:rsid w:val="005B7A26"/>
    <w:rsid w:val="005C212D"/>
    <w:rsid w:val="005C3CB0"/>
    <w:rsid w:val="005C7442"/>
    <w:rsid w:val="005D1AE2"/>
    <w:rsid w:val="005D70B1"/>
    <w:rsid w:val="005E0DDA"/>
    <w:rsid w:val="005E1140"/>
    <w:rsid w:val="005F16FE"/>
    <w:rsid w:val="005F3214"/>
    <w:rsid w:val="005F712D"/>
    <w:rsid w:val="00600913"/>
    <w:rsid w:val="00603E28"/>
    <w:rsid w:val="00604DE9"/>
    <w:rsid w:val="00612123"/>
    <w:rsid w:val="00612231"/>
    <w:rsid w:val="006306BD"/>
    <w:rsid w:val="00634D20"/>
    <w:rsid w:val="00635EB1"/>
    <w:rsid w:val="00641382"/>
    <w:rsid w:val="006453F1"/>
    <w:rsid w:val="006473BB"/>
    <w:rsid w:val="00652A0B"/>
    <w:rsid w:val="00660D46"/>
    <w:rsid w:val="00662E05"/>
    <w:rsid w:val="00663A81"/>
    <w:rsid w:val="006647ED"/>
    <w:rsid w:val="0066495D"/>
    <w:rsid w:val="0067034C"/>
    <w:rsid w:val="006724EB"/>
    <w:rsid w:val="006770FB"/>
    <w:rsid w:val="00693621"/>
    <w:rsid w:val="00695EB6"/>
    <w:rsid w:val="006A3770"/>
    <w:rsid w:val="006A4D46"/>
    <w:rsid w:val="006A6024"/>
    <w:rsid w:val="006C31FF"/>
    <w:rsid w:val="006C3260"/>
    <w:rsid w:val="006C6256"/>
    <w:rsid w:val="006C6B6C"/>
    <w:rsid w:val="006C704D"/>
    <w:rsid w:val="006D18CB"/>
    <w:rsid w:val="006D31A2"/>
    <w:rsid w:val="006D3CD6"/>
    <w:rsid w:val="006E41EE"/>
    <w:rsid w:val="006E4509"/>
    <w:rsid w:val="006E7247"/>
    <w:rsid w:val="006F39C7"/>
    <w:rsid w:val="006F6B24"/>
    <w:rsid w:val="0070331D"/>
    <w:rsid w:val="00705029"/>
    <w:rsid w:val="007052B1"/>
    <w:rsid w:val="0070530C"/>
    <w:rsid w:val="00707F6D"/>
    <w:rsid w:val="00711BF4"/>
    <w:rsid w:val="00717E54"/>
    <w:rsid w:val="00741B43"/>
    <w:rsid w:val="0074223E"/>
    <w:rsid w:val="00747FB3"/>
    <w:rsid w:val="007543AC"/>
    <w:rsid w:val="00756537"/>
    <w:rsid w:val="00756A2B"/>
    <w:rsid w:val="007946DE"/>
    <w:rsid w:val="007946F8"/>
    <w:rsid w:val="007A0EBC"/>
    <w:rsid w:val="007B27F1"/>
    <w:rsid w:val="007B4ABB"/>
    <w:rsid w:val="007B6904"/>
    <w:rsid w:val="007B7628"/>
    <w:rsid w:val="007C00B3"/>
    <w:rsid w:val="007C36E4"/>
    <w:rsid w:val="007C4EE3"/>
    <w:rsid w:val="007D1098"/>
    <w:rsid w:val="007D3537"/>
    <w:rsid w:val="007D4C74"/>
    <w:rsid w:val="007F4463"/>
    <w:rsid w:val="00800301"/>
    <w:rsid w:val="0080113B"/>
    <w:rsid w:val="008106BD"/>
    <w:rsid w:val="0081142C"/>
    <w:rsid w:val="00816782"/>
    <w:rsid w:val="0082141D"/>
    <w:rsid w:val="00824CB5"/>
    <w:rsid w:val="00826FFC"/>
    <w:rsid w:val="00827F24"/>
    <w:rsid w:val="0083344B"/>
    <w:rsid w:val="008342FD"/>
    <w:rsid w:val="0084120D"/>
    <w:rsid w:val="00853740"/>
    <w:rsid w:val="00855DA8"/>
    <w:rsid w:val="00885389"/>
    <w:rsid w:val="00885DE6"/>
    <w:rsid w:val="00886399"/>
    <w:rsid w:val="00890A9F"/>
    <w:rsid w:val="008923F0"/>
    <w:rsid w:val="008974CA"/>
    <w:rsid w:val="008A107F"/>
    <w:rsid w:val="008A6FD0"/>
    <w:rsid w:val="008B42AF"/>
    <w:rsid w:val="008B53B6"/>
    <w:rsid w:val="008B6000"/>
    <w:rsid w:val="008B743D"/>
    <w:rsid w:val="008C10F1"/>
    <w:rsid w:val="008C1145"/>
    <w:rsid w:val="008C1CBB"/>
    <w:rsid w:val="008D5A50"/>
    <w:rsid w:val="008E0D4B"/>
    <w:rsid w:val="008E0EB6"/>
    <w:rsid w:val="008E1F7F"/>
    <w:rsid w:val="008F00E8"/>
    <w:rsid w:val="008F4E39"/>
    <w:rsid w:val="0090735F"/>
    <w:rsid w:val="009249FD"/>
    <w:rsid w:val="00931B93"/>
    <w:rsid w:val="00933EED"/>
    <w:rsid w:val="0093641F"/>
    <w:rsid w:val="009368A1"/>
    <w:rsid w:val="0093779A"/>
    <w:rsid w:val="00940969"/>
    <w:rsid w:val="00940CDE"/>
    <w:rsid w:val="009413E6"/>
    <w:rsid w:val="00946DED"/>
    <w:rsid w:val="00962C46"/>
    <w:rsid w:val="00962E7F"/>
    <w:rsid w:val="00966D01"/>
    <w:rsid w:val="0097742A"/>
    <w:rsid w:val="0097744F"/>
    <w:rsid w:val="00980EED"/>
    <w:rsid w:val="00981B3A"/>
    <w:rsid w:val="00982BF3"/>
    <w:rsid w:val="009869A1"/>
    <w:rsid w:val="00991670"/>
    <w:rsid w:val="009917CC"/>
    <w:rsid w:val="009A519B"/>
    <w:rsid w:val="009A6F6C"/>
    <w:rsid w:val="009B6C8C"/>
    <w:rsid w:val="009C0FCA"/>
    <w:rsid w:val="009C3963"/>
    <w:rsid w:val="009D323C"/>
    <w:rsid w:val="009D486B"/>
    <w:rsid w:val="009D6FC8"/>
    <w:rsid w:val="009E1FFB"/>
    <w:rsid w:val="009E70F4"/>
    <w:rsid w:val="009E79D7"/>
    <w:rsid w:val="009F081C"/>
    <w:rsid w:val="00A00C84"/>
    <w:rsid w:val="00A021F1"/>
    <w:rsid w:val="00A048D5"/>
    <w:rsid w:val="00A11D5C"/>
    <w:rsid w:val="00A1368A"/>
    <w:rsid w:val="00A2222B"/>
    <w:rsid w:val="00A22E3D"/>
    <w:rsid w:val="00A302C3"/>
    <w:rsid w:val="00A3189A"/>
    <w:rsid w:val="00A35E2D"/>
    <w:rsid w:val="00A45DC4"/>
    <w:rsid w:val="00A4674B"/>
    <w:rsid w:val="00A51330"/>
    <w:rsid w:val="00A52415"/>
    <w:rsid w:val="00A54CB3"/>
    <w:rsid w:val="00A564D3"/>
    <w:rsid w:val="00A64A11"/>
    <w:rsid w:val="00A73CA4"/>
    <w:rsid w:val="00A74B8A"/>
    <w:rsid w:val="00A75039"/>
    <w:rsid w:val="00A80D88"/>
    <w:rsid w:val="00A8416C"/>
    <w:rsid w:val="00A8453A"/>
    <w:rsid w:val="00A85F61"/>
    <w:rsid w:val="00A86DB3"/>
    <w:rsid w:val="00A87DA3"/>
    <w:rsid w:val="00A92E4F"/>
    <w:rsid w:val="00AA25DC"/>
    <w:rsid w:val="00AB4298"/>
    <w:rsid w:val="00AB50DD"/>
    <w:rsid w:val="00AB5169"/>
    <w:rsid w:val="00AC6536"/>
    <w:rsid w:val="00AC7025"/>
    <w:rsid w:val="00AD07DF"/>
    <w:rsid w:val="00AD196F"/>
    <w:rsid w:val="00AD3CCE"/>
    <w:rsid w:val="00AE0601"/>
    <w:rsid w:val="00AF2750"/>
    <w:rsid w:val="00B04885"/>
    <w:rsid w:val="00B0509B"/>
    <w:rsid w:val="00B07A46"/>
    <w:rsid w:val="00B07DCE"/>
    <w:rsid w:val="00B12123"/>
    <w:rsid w:val="00B21043"/>
    <w:rsid w:val="00B21787"/>
    <w:rsid w:val="00B22CE8"/>
    <w:rsid w:val="00B40CCE"/>
    <w:rsid w:val="00B42EA0"/>
    <w:rsid w:val="00B44CAC"/>
    <w:rsid w:val="00B46D50"/>
    <w:rsid w:val="00B573D6"/>
    <w:rsid w:val="00B63F99"/>
    <w:rsid w:val="00B73E65"/>
    <w:rsid w:val="00B76618"/>
    <w:rsid w:val="00B81455"/>
    <w:rsid w:val="00B9627F"/>
    <w:rsid w:val="00BA009C"/>
    <w:rsid w:val="00BA2415"/>
    <w:rsid w:val="00BA4DB2"/>
    <w:rsid w:val="00BA4F95"/>
    <w:rsid w:val="00BA7891"/>
    <w:rsid w:val="00BB0883"/>
    <w:rsid w:val="00BB2626"/>
    <w:rsid w:val="00BB2D56"/>
    <w:rsid w:val="00BB33F9"/>
    <w:rsid w:val="00BC25CD"/>
    <w:rsid w:val="00BC3CE6"/>
    <w:rsid w:val="00BC772B"/>
    <w:rsid w:val="00BD5812"/>
    <w:rsid w:val="00BE065B"/>
    <w:rsid w:val="00BE0DDF"/>
    <w:rsid w:val="00BE5E41"/>
    <w:rsid w:val="00BE63E1"/>
    <w:rsid w:val="00BE7520"/>
    <w:rsid w:val="00BF078E"/>
    <w:rsid w:val="00C01B7A"/>
    <w:rsid w:val="00C169A2"/>
    <w:rsid w:val="00C247BB"/>
    <w:rsid w:val="00C24EDC"/>
    <w:rsid w:val="00C25A76"/>
    <w:rsid w:val="00C25E40"/>
    <w:rsid w:val="00C31DEB"/>
    <w:rsid w:val="00C31EB3"/>
    <w:rsid w:val="00C32206"/>
    <w:rsid w:val="00C422C8"/>
    <w:rsid w:val="00C45C67"/>
    <w:rsid w:val="00C45FEC"/>
    <w:rsid w:val="00C47091"/>
    <w:rsid w:val="00C51C43"/>
    <w:rsid w:val="00C523FF"/>
    <w:rsid w:val="00C71C3C"/>
    <w:rsid w:val="00C727A2"/>
    <w:rsid w:val="00C76998"/>
    <w:rsid w:val="00C77A7D"/>
    <w:rsid w:val="00C85081"/>
    <w:rsid w:val="00C93E83"/>
    <w:rsid w:val="00CA403B"/>
    <w:rsid w:val="00CA593D"/>
    <w:rsid w:val="00CA734A"/>
    <w:rsid w:val="00CC0E7D"/>
    <w:rsid w:val="00CC5D11"/>
    <w:rsid w:val="00CC60C0"/>
    <w:rsid w:val="00CC6C84"/>
    <w:rsid w:val="00CD20F0"/>
    <w:rsid w:val="00CD273A"/>
    <w:rsid w:val="00CD3222"/>
    <w:rsid w:val="00CD45FA"/>
    <w:rsid w:val="00CE1853"/>
    <w:rsid w:val="00CE7456"/>
    <w:rsid w:val="00CF4456"/>
    <w:rsid w:val="00D176FF"/>
    <w:rsid w:val="00D21780"/>
    <w:rsid w:val="00D21E34"/>
    <w:rsid w:val="00D23346"/>
    <w:rsid w:val="00D243B8"/>
    <w:rsid w:val="00D34794"/>
    <w:rsid w:val="00D35BEA"/>
    <w:rsid w:val="00D4502D"/>
    <w:rsid w:val="00D52DE9"/>
    <w:rsid w:val="00D530CE"/>
    <w:rsid w:val="00D53E3C"/>
    <w:rsid w:val="00D56D6D"/>
    <w:rsid w:val="00D67815"/>
    <w:rsid w:val="00D67C83"/>
    <w:rsid w:val="00D70B94"/>
    <w:rsid w:val="00D70E17"/>
    <w:rsid w:val="00D76499"/>
    <w:rsid w:val="00D77950"/>
    <w:rsid w:val="00D808C9"/>
    <w:rsid w:val="00D83436"/>
    <w:rsid w:val="00D85E6B"/>
    <w:rsid w:val="00D87471"/>
    <w:rsid w:val="00D874E3"/>
    <w:rsid w:val="00D93317"/>
    <w:rsid w:val="00D941AB"/>
    <w:rsid w:val="00DA7D81"/>
    <w:rsid w:val="00DB547E"/>
    <w:rsid w:val="00DC3762"/>
    <w:rsid w:val="00DC5C47"/>
    <w:rsid w:val="00DC65E0"/>
    <w:rsid w:val="00DD090F"/>
    <w:rsid w:val="00DD616A"/>
    <w:rsid w:val="00DE0465"/>
    <w:rsid w:val="00DE0DD7"/>
    <w:rsid w:val="00DE325D"/>
    <w:rsid w:val="00DE4E25"/>
    <w:rsid w:val="00DE5CCC"/>
    <w:rsid w:val="00DF3F3B"/>
    <w:rsid w:val="00E049ED"/>
    <w:rsid w:val="00E14D82"/>
    <w:rsid w:val="00E16CBD"/>
    <w:rsid w:val="00E22BA8"/>
    <w:rsid w:val="00E2535D"/>
    <w:rsid w:val="00E275F0"/>
    <w:rsid w:val="00E34E6D"/>
    <w:rsid w:val="00E37CD4"/>
    <w:rsid w:val="00E402BE"/>
    <w:rsid w:val="00E51B9B"/>
    <w:rsid w:val="00E53B62"/>
    <w:rsid w:val="00E57848"/>
    <w:rsid w:val="00E7188F"/>
    <w:rsid w:val="00E750BF"/>
    <w:rsid w:val="00E8199F"/>
    <w:rsid w:val="00E82BD7"/>
    <w:rsid w:val="00E84160"/>
    <w:rsid w:val="00E90708"/>
    <w:rsid w:val="00E96554"/>
    <w:rsid w:val="00EA775A"/>
    <w:rsid w:val="00EB0EC3"/>
    <w:rsid w:val="00EB316B"/>
    <w:rsid w:val="00EB5387"/>
    <w:rsid w:val="00EC0438"/>
    <w:rsid w:val="00EC1EE3"/>
    <w:rsid w:val="00EC2336"/>
    <w:rsid w:val="00EC7B0E"/>
    <w:rsid w:val="00ED21C3"/>
    <w:rsid w:val="00ED388C"/>
    <w:rsid w:val="00ED394D"/>
    <w:rsid w:val="00ED46C3"/>
    <w:rsid w:val="00EE1FFD"/>
    <w:rsid w:val="00EE2D98"/>
    <w:rsid w:val="00EE4D04"/>
    <w:rsid w:val="00EE5D01"/>
    <w:rsid w:val="00EF02B0"/>
    <w:rsid w:val="00EF0930"/>
    <w:rsid w:val="00EF13A4"/>
    <w:rsid w:val="00EF780F"/>
    <w:rsid w:val="00F01B61"/>
    <w:rsid w:val="00F02BC2"/>
    <w:rsid w:val="00F05E4E"/>
    <w:rsid w:val="00F06104"/>
    <w:rsid w:val="00F06F9B"/>
    <w:rsid w:val="00F11338"/>
    <w:rsid w:val="00F13AE5"/>
    <w:rsid w:val="00F1439F"/>
    <w:rsid w:val="00F149FD"/>
    <w:rsid w:val="00F14EC1"/>
    <w:rsid w:val="00F249FF"/>
    <w:rsid w:val="00F31129"/>
    <w:rsid w:val="00F315EF"/>
    <w:rsid w:val="00F374F5"/>
    <w:rsid w:val="00F4262F"/>
    <w:rsid w:val="00F43026"/>
    <w:rsid w:val="00F4535A"/>
    <w:rsid w:val="00F50DE6"/>
    <w:rsid w:val="00F53719"/>
    <w:rsid w:val="00F54AC4"/>
    <w:rsid w:val="00F57291"/>
    <w:rsid w:val="00F62FC5"/>
    <w:rsid w:val="00F645E6"/>
    <w:rsid w:val="00F66CB0"/>
    <w:rsid w:val="00F74768"/>
    <w:rsid w:val="00F76C89"/>
    <w:rsid w:val="00F77FD4"/>
    <w:rsid w:val="00F81DA9"/>
    <w:rsid w:val="00F92D45"/>
    <w:rsid w:val="00FA29B8"/>
    <w:rsid w:val="00FB0A0A"/>
    <w:rsid w:val="00FB0D88"/>
    <w:rsid w:val="00FB15B7"/>
    <w:rsid w:val="00FC64FE"/>
    <w:rsid w:val="00FC72E6"/>
    <w:rsid w:val="00FC7CBC"/>
    <w:rsid w:val="00FD2262"/>
    <w:rsid w:val="00FD3D92"/>
    <w:rsid w:val="00FD66E8"/>
    <w:rsid w:val="00FF4D43"/>
    <w:rsid w:val="00FF56DD"/>
    <w:rsid w:val="0787C989"/>
    <w:rsid w:val="2E8AF2D8"/>
    <w:rsid w:val="6AE9BF9E"/>
    <w:rsid w:val="799851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C0CF43"/>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uiPriority w:val="99"/>
    <w:rsid w:val="007B6904"/>
    <w:pPr>
      <w:tabs>
        <w:tab w:val="center" w:pos="4153"/>
        <w:tab w:val="right" w:pos="8306"/>
      </w:tabs>
    </w:pPr>
  </w:style>
  <w:style w:type="character" w:customStyle="1" w:styleId="HeaderChar">
    <w:name w:val="Header Char"/>
    <w:basedOn w:val="DefaultParagraphFont"/>
    <w:link w:val="Header"/>
    <w:uiPriority w:val="99"/>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UnresolvedMention1">
    <w:name w:val="Unresolved Mention1"/>
    <w:basedOn w:val="DefaultParagraphFont"/>
    <w:uiPriority w:val="99"/>
    <w:semiHidden/>
    <w:unhideWhenUsed/>
    <w:rsid w:val="003158F8"/>
    <w:rPr>
      <w:color w:val="605E5C"/>
      <w:shd w:val="clear" w:color="auto" w:fill="E1DFDD"/>
    </w:rPr>
  </w:style>
  <w:style w:type="paragraph" w:styleId="Revision">
    <w:name w:val="Revision"/>
    <w:hidden/>
    <w:uiPriority w:val="99"/>
    <w:semiHidden/>
    <w:rsid w:val="00641382"/>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28434">
      <w:bodyDiv w:val="1"/>
      <w:marLeft w:val="0"/>
      <w:marRight w:val="0"/>
      <w:marTop w:val="0"/>
      <w:marBottom w:val="0"/>
      <w:divBdr>
        <w:top w:val="none" w:sz="0" w:space="0" w:color="auto"/>
        <w:left w:val="none" w:sz="0" w:space="0" w:color="auto"/>
        <w:bottom w:val="none" w:sz="0" w:space="0" w:color="auto"/>
        <w:right w:val="none" w:sz="0" w:space="0" w:color="auto"/>
      </w:divBdr>
    </w:div>
    <w:div w:id="797264459">
      <w:bodyDiv w:val="1"/>
      <w:marLeft w:val="0"/>
      <w:marRight w:val="0"/>
      <w:marTop w:val="0"/>
      <w:marBottom w:val="0"/>
      <w:divBdr>
        <w:top w:val="none" w:sz="0" w:space="0" w:color="auto"/>
        <w:left w:val="none" w:sz="0" w:space="0" w:color="auto"/>
        <w:bottom w:val="none" w:sz="0" w:space="0" w:color="auto"/>
        <w:right w:val="none" w:sz="0" w:space="0" w:color="auto"/>
      </w:divBdr>
      <w:divsChild>
        <w:div w:id="803694592">
          <w:marLeft w:val="0"/>
          <w:marRight w:val="0"/>
          <w:marTop w:val="0"/>
          <w:marBottom w:val="0"/>
          <w:divBdr>
            <w:top w:val="none" w:sz="0" w:space="0" w:color="auto"/>
            <w:left w:val="none" w:sz="0" w:space="0" w:color="auto"/>
            <w:bottom w:val="none" w:sz="0" w:space="0" w:color="auto"/>
            <w:right w:val="none" w:sz="0" w:space="0" w:color="auto"/>
          </w:divBdr>
        </w:div>
        <w:div w:id="1769229238">
          <w:marLeft w:val="0"/>
          <w:marRight w:val="0"/>
          <w:marTop w:val="0"/>
          <w:marBottom w:val="0"/>
          <w:divBdr>
            <w:top w:val="none" w:sz="0" w:space="0" w:color="auto"/>
            <w:left w:val="none" w:sz="0" w:space="0" w:color="auto"/>
            <w:bottom w:val="none" w:sz="0" w:space="0" w:color="auto"/>
            <w:right w:val="none" w:sz="0" w:space="0" w:color="auto"/>
          </w:divBdr>
        </w:div>
        <w:div w:id="516231924">
          <w:marLeft w:val="0"/>
          <w:marRight w:val="0"/>
          <w:marTop w:val="0"/>
          <w:marBottom w:val="0"/>
          <w:divBdr>
            <w:top w:val="none" w:sz="0" w:space="0" w:color="auto"/>
            <w:left w:val="none" w:sz="0" w:space="0" w:color="auto"/>
            <w:bottom w:val="none" w:sz="0" w:space="0" w:color="auto"/>
            <w:right w:val="none" w:sz="0" w:space="0" w:color="auto"/>
          </w:divBdr>
        </w:div>
      </w:divsChild>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636446255">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feedback@act.gov.au"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CHS20/225</Decision_x0020_Number>
    <Description0 xmlns="690b2128-8961-48af-a473-22c34a9accba">The procedure and associated policy outline the CHS approach to managing consumer feedback and provide specific advice on systems in place to support consumers to provide feedback and to support staff in the management of feedback.</Description0>
    <Display_x0020_on_x0020_Internet xmlns="690b2128-8961-48af-a473-22c34a9accba">true</Display_x0020_on_x0020_Internet>
    <Review_x0020_Date xmlns="690b2128-8961-48af-a473-22c34a9accba">2023-07-31T14:00:00+00:00</Review_x0020_Date>
    <Approval_x0020_Name_x007c_Committee xmlns="690b2128-8961-48af-a473-22c34a9accba">CHS Policy Committee</Approval_x0020_Name_x007c_Committee>
    <Risk_x0020_Rating xmlns="690b2128-8961-48af-a473-22c34a9accba">Medium</Risk_x0020_Rating>
    <Related_x0020_Documents xmlns="690b2128-8961-48af-a473-22c34a9accba" xsi:nil="true"/>
    <Replaces_x003a_ xmlns="690b2128-8961-48af-a473-22c34a9accba">DGD18-021 Consumer Feedback Management in ACT Health Procedure</Replaces_x003a_>
    <Progress xmlns="690b2128-8961-48af-a473-22c34a9accba" xsi:nil="true"/>
    <TaxCatchAll xmlns="c0239a80-7f07-4ed7-82c3-24ad7d76ada5" xsi:nil="true"/>
    <Key_x0020_Words xmlns="690b2128-8961-48af-a473-22c34a9accba">Feedback, Complaint, Compliment, Comment, Suggestion, Consumer, Engagement, Experience, CFET</Key_x0020_Words>
    <Type_x0020_of_x0020_Document xmlns="690b2128-8961-48af-a473-22c34a9accba">Procedure</Type_x0020_of_x0020_Document>
    <Version_x0020_Number xmlns="690b2128-8961-48af-a473-22c34a9accba">1</Version_x0020_Number>
    <Approval_x0020_Date xmlns="690b2128-8961-48af-a473-22c34a9accba">2020-07-14T14:00:00+00:00</Approval_x0020_Date>
    <Notes0 xmlns="690b2128-8961-48af-a473-22c34a9accba" xsi:nil="true"/>
    <New_x0020_Applies_x0020_To xmlns="690b2128-8961-48af-a473-22c34a9accba">Canberra Health Services</New_x0020_Applies_x0020_To>
    <New_x0020_Owner xmlns="690b2128-8961-48af-a473-22c34a9accba">Quality, Safety, Innovation and Improvement - Patient Experience</New_x0020_Owner>
    <Status xmlns="690b2128-8961-48af-a473-22c34a9accba">Approved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297F58B0-E6BF-4237-9984-6DF2E01C04FA}">
  <ds:schemaRefs>
    <ds:schemaRef ds:uri="http://purl.org/dc/elements/1.1/"/>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b2806a9b-524a-408a-9242-7f2c397428d8"/>
    <ds:schemaRef ds:uri="http://schemas.microsoft.com/office/infopath/2007/PartnerControls"/>
    <ds:schemaRef ds:uri="http://schemas.openxmlformats.org/package/2006/metadata/core-properties"/>
    <ds:schemaRef ds:uri="0c8e588b-9c83-49d3-a6c8-a54de8f95e6a"/>
  </ds:schemaRefs>
</ds:datastoreItem>
</file>

<file path=customXml/itemProps3.xml><?xml version="1.0" encoding="utf-8"?>
<ds:datastoreItem xmlns:ds="http://schemas.openxmlformats.org/officeDocument/2006/customXml" ds:itemID="{54EA37C0-7D41-4966-937F-13E695721F70}"/>
</file>

<file path=customXml/itemProps4.xml><?xml version="1.0" encoding="utf-8"?>
<ds:datastoreItem xmlns:ds="http://schemas.openxmlformats.org/officeDocument/2006/customXml" ds:itemID="{6492DF89-C1F5-4D7F-95EE-069A39D5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19</Pages>
  <Words>4991</Words>
  <Characters>28454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33379</CharactersWithSpaces>
  <SharedDoc>false</SharedDoc>
  <HLinks>
    <vt:vector size="114" baseType="variant">
      <vt:variant>
        <vt:i4>393244</vt:i4>
      </vt:variant>
      <vt:variant>
        <vt:i4>48</vt:i4>
      </vt:variant>
      <vt:variant>
        <vt:i4>0</vt:i4>
      </vt:variant>
      <vt:variant>
        <vt:i4>5</vt:i4>
      </vt:variant>
      <vt:variant>
        <vt:lpwstr/>
      </vt:variant>
      <vt:variant>
        <vt:lpwstr>Contents</vt:lpwstr>
      </vt:variant>
      <vt:variant>
        <vt:i4>393244</vt:i4>
      </vt:variant>
      <vt:variant>
        <vt:i4>45</vt:i4>
      </vt:variant>
      <vt:variant>
        <vt:i4>0</vt:i4>
      </vt:variant>
      <vt:variant>
        <vt:i4>5</vt:i4>
      </vt:variant>
      <vt:variant>
        <vt:lpwstr/>
      </vt:variant>
      <vt:variant>
        <vt:lpwstr>Contents</vt:lpwstr>
      </vt:variant>
      <vt:variant>
        <vt:i4>393244</vt:i4>
      </vt:variant>
      <vt:variant>
        <vt:i4>42</vt:i4>
      </vt:variant>
      <vt:variant>
        <vt:i4>0</vt:i4>
      </vt:variant>
      <vt:variant>
        <vt:i4>5</vt:i4>
      </vt:variant>
      <vt:variant>
        <vt:lpwstr/>
      </vt:variant>
      <vt:variant>
        <vt:lpwstr>Contents</vt:lpwstr>
      </vt:variant>
      <vt:variant>
        <vt:i4>393244</vt:i4>
      </vt:variant>
      <vt:variant>
        <vt:i4>39</vt:i4>
      </vt:variant>
      <vt:variant>
        <vt:i4>0</vt:i4>
      </vt:variant>
      <vt:variant>
        <vt:i4>5</vt:i4>
      </vt:variant>
      <vt:variant>
        <vt:lpwstr/>
      </vt:variant>
      <vt:variant>
        <vt:lpwstr>Contents</vt:lpwstr>
      </vt:variant>
      <vt:variant>
        <vt:i4>393244</vt:i4>
      </vt:variant>
      <vt:variant>
        <vt:i4>36</vt:i4>
      </vt:variant>
      <vt:variant>
        <vt:i4>0</vt:i4>
      </vt:variant>
      <vt:variant>
        <vt:i4>5</vt:i4>
      </vt:variant>
      <vt:variant>
        <vt:lpwstr/>
      </vt:variant>
      <vt:variant>
        <vt:lpwstr>Contents</vt:lpwstr>
      </vt:variant>
      <vt:variant>
        <vt:i4>393244</vt:i4>
      </vt:variant>
      <vt:variant>
        <vt:i4>33</vt:i4>
      </vt:variant>
      <vt:variant>
        <vt:i4>0</vt:i4>
      </vt:variant>
      <vt:variant>
        <vt:i4>5</vt:i4>
      </vt:variant>
      <vt:variant>
        <vt:lpwstr/>
      </vt:variant>
      <vt:variant>
        <vt:lpwstr>Contents</vt:lpwstr>
      </vt:variant>
      <vt:variant>
        <vt:i4>393244</vt:i4>
      </vt:variant>
      <vt:variant>
        <vt:i4>30</vt:i4>
      </vt:variant>
      <vt:variant>
        <vt:i4>0</vt:i4>
      </vt:variant>
      <vt:variant>
        <vt:i4>5</vt:i4>
      </vt:variant>
      <vt:variant>
        <vt:lpwstr/>
      </vt:variant>
      <vt:variant>
        <vt:lpwstr>Contents</vt:lpwstr>
      </vt:variant>
      <vt:variant>
        <vt:i4>2359365</vt:i4>
      </vt:variant>
      <vt:variant>
        <vt:i4>27</vt:i4>
      </vt:variant>
      <vt:variant>
        <vt:i4>0</vt:i4>
      </vt:variant>
      <vt:variant>
        <vt:i4>5</vt:i4>
      </vt:variant>
      <vt:variant>
        <vt:lpwstr>mailto:healthfeedback@act.gov.au</vt:lpwstr>
      </vt:variant>
      <vt:variant>
        <vt:lpwstr/>
      </vt:variant>
      <vt:variant>
        <vt:i4>393244</vt:i4>
      </vt:variant>
      <vt:variant>
        <vt:i4>24</vt:i4>
      </vt:variant>
      <vt:variant>
        <vt:i4>0</vt:i4>
      </vt:variant>
      <vt:variant>
        <vt:i4>5</vt:i4>
      </vt:variant>
      <vt:variant>
        <vt:lpwstr/>
      </vt:variant>
      <vt:variant>
        <vt:lpwstr>Contents</vt:lpwstr>
      </vt:variant>
      <vt:variant>
        <vt:i4>393244</vt:i4>
      </vt:variant>
      <vt:variant>
        <vt:i4>21</vt:i4>
      </vt:variant>
      <vt:variant>
        <vt:i4>0</vt:i4>
      </vt:variant>
      <vt:variant>
        <vt:i4>5</vt:i4>
      </vt:variant>
      <vt:variant>
        <vt:lpwstr/>
      </vt:variant>
      <vt:variant>
        <vt:lpwstr>Contents</vt:lpwstr>
      </vt:variant>
      <vt:variant>
        <vt:i4>393244</vt:i4>
      </vt:variant>
      <vt:variant>
        <vt:i4>18</vt:i4>
      </vt:variant>
      <vt:variant>
        <vt:i4>0</vt:i4>
      </vt:variant>
      <vt:variant>
        <vt:i4>5</vt:i4>
      </vt:variant>
      <vt:variant>
        <vt:lpwstr/>
      </vt:variant>
      <vt:variant>
        <vt:lpwstr>Contents</vt:lpwstr>
      </vt:variant>
      <vt:variant>
        <vt:i4>393244</vt:i4>
      </vt:variant>
      <vt:variant>
        <vt:i4>15</vt:i4>
      </vt:variant>
      <vt:variant>
        <vt:i4>0</vt:i4>
      </vt:variant>
      <vt:variant>
        <vt:i4>5</vt:i4>
      </vt:variant>
      <vt:variant>
        <vt:lpwstr/>
      </vt:variant>
      <vt:variant>
        <vt:lpwstr>Contents</vt:lpwstr>
      </vt:variant>
      <vt:variant>
        <vt:i4>393244</vt:i4>
      </vt:variant>
      <vt:variant>
        <vt:i4>12</vt:i4>
      </vt:variant>
      <vt:variant>
        <vt:i4>0</vt:i4>
      </vt:variant>
      <vt:variant>
        <vt:i4>5</vt:i4>
      </vt:variant>
      <vt:variant>
        <vt:lpwstr/>
      </vt:variant>
      <vt:variant>
        <vt:lpwstr>Contents</vt:lpwstr>
      </vt:variant>
      <vt:variant>
        <vt:i4>393244</vt:i4>
      </vt:variant>
      <vt:variant>
        <vt:i4>9</vt:i4>
      </vt:variant>
      <vt:variant>
        <vt:i4>0</vt:i4>
      </vt:variant>
      <vt:variant>
        <vt:i4>5</vt:i4>
      </vt:variant>
      <vt:variant>
        <vt:lpwstr/>
      </vt:variant>
      <vt:variant>
        <vt:lpwstr>Contents</vt:lpwstr>
      </vt:variant>
      <vt:variant>
        <vt:i4>393244</vt:i4>
      </vt:variant>
      <vt:variant>
        <vt:i4>6</vt:i4>
      </vt:variant>
      <vt:variant>
        <vt:i4>0</vt:i4>
      </vt:variant>
      <vt:variant>
        <vt:i4>5</vt:i4>
      </vt:variant>
      <vt:variant>
        <vt:lpwstr/>
      </vt:variant>
      <vt:variant>
        <vt:lpwstr>Contents</vt:lpwstr>
      </vt:variant>
      <vt:variant>
        <vt:i4>393244</vt:i4>
      </vt:variant>
      <vt:variant>
        <vt:i4>3</vt:i4>
      </vt:variant>
      <vt:variant>
        <vt:i4>0</vt:i4>
      </vt:variant>
      <vt:variant>
        <vt:i4>5</vt:i4>
      </vt:variant>
      <vt:variant>
        <vt:lpwstr/>
      </vt:variant>
      <vt:variant>
        <vt:lpwstr>Contents</vt:lpwstr>
      </vt:variant>
      <vt:variant>
        <vt:i4>393244</vt:i4>
      </vt:variant>
      <vt:variant>
        <vt:i4>0</vt:i4>
      </vt:variant>
      <vt:variant>
        <vt:i4>0</vt:i4>
      </vt:variant>
      <vt:variant>
        <vt:i4>5</vt:i4>
      </vt:variant>
      <vt:variant>
        <vt:lpwstr/>
      </vt:variant>
      <vt:variant>
        <vt:lpwstr>Contents</vt:lpwstr>
      </vt:variant>
      <vt:variant>
        <vt:i4>2359365</vt:i4>
      </vt:variant>
      <vt:variant>
        <vt:i4>3</vt:i4>
      </vt:variant>
      <vt:variant>
        <vt:i4>0</vt:i4>
      </vt:variant>
      <vt:variant>
        <vt:i4>5</vt:i4>
      </vt:variant>
      <vt:variant>
        <vt:lpwstr>mailto:healthfeedback@act.gov.au</vt:lpwstr>
      </vt:variant>
      <vt:variant>
        <vt:lpwstr/>
      </vt:variant>
      <vt:variant>
        <vt:i4>2359365</vt:i4>
      </vt:variant>
      <vt:variant>
        <vt:i4>0</vt:i4>
      </vt:variant>
      <vt:variant>
        <vt:i4>0</vt:i4>
      </vt:variant>
      <vt:variant>
        <vt:i4>5</vt:i4>
      </vt:variant>
      <vt:variant>
        <vt:lpwstr>mailto:healthfeedback@act.gov.au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Feedback Management Procedure</dc:title>
  <dc:subject>9;#</dc:subject>
  <dc:creator>Kerryn Hunter</dc:creator>
  <cp:lastModifiedBy>Hunter, Kerryn (Health)</cp:lastModifiedBy>
  <cp:revision>10</cp:revision>
  <cp:lastPrinted>2015-01-20T22:40:00Z</cp:lastPrinted>
  <dcterms:created xsi:type="dcterms:W3CDTF">2020-08-03T03:02:00Z</dcterms:created>
  <dcterms:modified xsi:type="dcterms:W3CDTF">2020-08-25T05:41:00Z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8" name="Manager Contact">
    <vt:lpwstr/>
  </property>
</Properties>
</file>