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07B47" w14:textId="77777777" w:rsidR="00481A6C" w:rsidRPr="00481A6C" w:rsidRDefault="00BA236B" w:rsidP="00481A6C">
      <w:pPr>
        <w:pStyle w:val="Header"/>
        <w:rPr>
          <w:sz w:val="40"/>
          <w:szCs w:val="40"/>
        </w:rPr>
      </w:pPr>
      <w:r>
        <w:rPr>
          <w:b/>
          <w:bCs/>
          <w:sz w:val="40"/>
          <w:szCs w:val="40"/>
        </w:rPr>
        <w:t>Procedure</w:t>
      </w:r>
      <w:r w:rsidR="008606A0" w:rsidRPr="008606A0">
        <w:rPr>
          <w:sz w:val="40"/>
          <w:szCs w:val="40"/>
        </w:rPr>
        <w:t xml:space="preserve"> | </w:t>
      </w:r>
      <w:r w:rsidR="00481A6C" w:rsidRPr="008606A0">
        <w:rPr>
          <w:sz w:val="40"/>
          <w:szCs w:val="40"/>
        </w:rPr>
        <w:t>Canberra Health Services</w:t>
      </w:r>
    </w:p>
    <w:p w14:paraId="1AF64643" w14:textId="10B5CC1C" w:rsidR="00E31596" w:rsidRPr="00E31596" w:rsidRDefault="007F1AD9" w:rsidP="00481A6C">
      <w:pPr>
        <w:pStyle w:val="Header"/>
        <w:rPr>
          <w:color w:val="575757" w:themeColor="text2"/>
          <w:sz w:val="20"/>
          <w:szCs w:val="20"/>
        </w:rPr>
      </w:pPr>
      <w:r>
        <w:rPr>
          <w:sz w:val="32"/>
          <w:szCs w:val="32"/>
        </w:rPr>
        <w:t>Canberra Sexual Health Centre</w:t>
      </w:r>
      <w:r w:rsidR="00481A6C" w:rsidRPr="00FF35A0">
        <w:rPr>
          <w:sz w:val="32"/>
          <w:szCs w:val="32"/>
        </w:rPr>
        <w:t xml:space="preserve"> </w:t>
      </w:r>
      <w:r w:rsidR="00E31596">
        <w:rPr>
          <w:color w:val="575757" w:themeColor="text2"/>
          <w:sz w:val="20"/>
          <w:szCs w:val="20"/>
        </w:rPr>
        <w:br/>
      </w:r>
      <w:r w:rsidR="00E31596" w:rsidRPr="00E31596">
        <w:t>CHS</w:t>
      </w:r>
      <w:r w:rsidR="00A57DF5">
        <w:t>24</w:t>
      </w:r>
      <w:r w:rsidR="00E31596" w:rsidRPr="00E31596">
        <w:t>/</w:t>
      </w:r>
      <w:bookmarkStart w:id="0" w:name="_Hlk174364598"/>
      <w:r w:rsidR="00A57DF5">
        <w:t>533</w:t>
      </w:r>
      <w:bookmarkEnd w:id="0"/>
    </w:p>
    <w:p w14:paraId="74F2285E" w14:textId="77777777" w:rsidR="00CA4FDE" w:rsidRDefault="00CA4FDE">
      <w:pPr>
        <w:spacing w:before="0" w:after="0" w:line="240" w:lineRule="auto"/>
      </w:pPr>
      <w:bookmarkStart w:id="1" w:name="_Hlk157074578"/>
    </w:p>
    <w:sdt>
      <w:sdtPr>
        <w:rPr>
          <w:rFonts w:eastAsia="Calibri"/>
          <w:b w:val="0"/>
          <w:color w:val="000000" w:themeColor="text1"/>
          <w:sz w:val="24"/>
          <w:szCs w:val="24"/>
          <w:lang w:eastAsia="en-AU"/>
        </w:rPr>
        <w:id w:val="-1095705454"/>
        <w:docPartObj>
          <w:docPartGallery w:val="Table of Contents"/>
          <w:docPartUnique/>
        </w:docPartObj>
      </w:sdtPr>
      <w:sdtEndPr>
        <w:rPr>
          <w:bCs/>
          <w:noProof/>
        </w:rPr>
      </w:sdtEndPr>
      <w:sdtContent>
        <w:p w14:paraId="501ADC4F" w14:textId="51164B70" w:rsidR="00FA1FEA" w:rsidRDefault="00FA1FEA">
          <w:pPr>
            <w:pStyle w:val="TOCHeading"/>
          </w:pPr>
          <w:r>
            <w:t>Contents</w:t>
          </w:r>
        </w:p>
        <w:p w14:paraId="60B666BE" w14:textId="711B1005"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r>
            <w:fldChar w:fldCharType="begin"/>
          </w:r>
          <w:r>
            <w:instrText xml:space="preserve"> TOC \o "1-3" \h \z \u </w:instrText>
          </w:r>
          <w:r>
            <w:fldChar w:fldCharType="separate"/>
          </w:r>
          <w:hyperlink w:anchor="_Toc180056293" w:history="1">
            <w:r w:rsidRPr="00121381">
              <w:rPr>
                <w:rStyle w:val="Hyperlink"/>
                <w:noProof/>
              </w:rPr>
              <w:t>Purpose</w:t>
            </w:r>
            <w:r>
              <w:rPr>
                <w:noProof/>
                <w:webHidden/>
              </w:rPr>
              <w:tab/>
            </w:r>
            <w:r>
              <w:rPr>
                <w:noProof/>
                <w:webHidden/>
              </w:rPr>
              <w:fldChar w:fldCharType="begin"/>
            </w:r>
            <w:r>
              <w:rPr>
                <w:noProof/>
                <w:webHidden/>
              </w:rPr>
              <w:instrText xml:space="preserve"> PAGEREF _Toc180056293 \h </w:instrText>
            </w:r>
            <w:r>
              <w:rPr>
                <w:noProof/>
                <w:webHidden/>
              </w:rPr>
            </w:r>
            <w:r>
              <w:rPr>
                <w:noProof/>
                <w:webHidden/>
              </w:rPr>
              <w:fldChar w:fldCharType="separate"/>
            </w:r>
            <w:r>
              <w:rPr>
                <w:noProof/>
                <w:webHidden/>
              </w:rPr>
              <w:t>2</w:t>
            </w:r>
            <w:r>
              <w:rPr>
                <w:noProof/>
                <w:webHidden/>
              </w:rPr>
              <w:fldChar w:fldCharType="end"/>
            </w:r>
          </w:hyperlink>
        </w:p>
        <w:p w14:paraId="50907312" w14:textId="0C3D64F9"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294" w:history="1">
            <w:r w:rsidRPr="00121381">
              <w:rPr>
                <w:rStyle w:val="Hyperlink"/>
                <w:noProof/>
              </w:rPr>
              <w:t>Scope</w:t>
            </w:r>
            <w:r>
              <w:rPr>
                <w:noProof/>
                <w:webHidden/>
              </w:rPr>
              <w:tab/>
            </w:r>
            <w:r>
              <w:rPr>
                <w:noProof/>
                <w:webHidden/>
              </w:rPr>
              <w:fldChar w:fldCharType="begin"/>
            </w:r>
            <w:r>
              <w:rPr>
                <w:noProof/>
                <w:webHidden/>
              </w:rPr>
              <w:instrText xml:space="preserve"> PAGEREF _Toc180056294 \h </w:instrText>
            </w:r>
            <w:r>
              <w:rPr>
                <w:noProof/>
                <w:webHidden/>
              </w:rPr>
            </w:r>
            <w:r>
              <w:rPr>
                <w:noProof/>
                <w:webHidden/>
              </w:rPr>
              <w:fldChar w:fldCharType="separate"/>
            </w:r>
            <w:r>
              <w:rPr>
                <w:noProof/>
                <w:webHidden/>
              </w:rPr>
              <w:t>2</w:t>
            </w:r>
            <w:r>
              <w:rPr>
                <w:noProof/>
                <w:webHidden/>
              </w:rPr>
              <w:fldChar w:fldCharType="end"/>
            </w:r>
          </w:hyperlink>
        </w:p>
        <w:p w14:paraId="509B5088" w14:textId="2B964E0E"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295" w:history="1">
            <w:r w:rsidRPr="00121381">
              <w:rPr>
                <w:rStyle w:val="Hyperlink"/>
                <w:noProof/>
              </w:rPr>
              <w:t>Section 1 – Practice Points for All Staff</w:t>
            </w:r>
            <w:r>
              <w:rPr>
                <w:noProof/>
                <w:webHidden/>
              </w:rPr>
              <w:tab/>
            </w:r>
            <w:r>
              <w:rPr>
                <w:noProof/>
                <w:webHidden/>
              </w:rPr>
              <w:fldChar w:fldCharType="begin"/>
            </w:r>
            <w:r>
              <w:rPr>
                <w:noProof/>
                <w:webHidden/>
              </w:rPr>
              <w:instrText xml:space="preserve"> PAGEREF _Toc180056295 \h </w:instrText>
            </w:r>
            <w:r>
              <w:rPr>
                <w:noProof/>
                <w:webHidden/>
              </w:rPr>
            </w:r>
            <w:r>
              <w:rPr>
                <w:noProof/>
                <w:webHidden/>
              </w:rPr>
              <w:fldChar w:fldCharType="separate"/>
            </w:r>
            <w:r>
              <w:rPr>
                <w:noProof/>
                <w:webHidden/>
              </w:rPr>
              <w:t>2</w:t>
            </w:r>
            <w:r>
              <w:rPr>
                <w:noProof/>
                <w:webHidden/>
              </w:rPr>
              <w:fldChar w:fldCharType="end"/>
            </w:r>
          </w:hyperlink>
        </w:p>
        <w:p w14:paraId="716D46D2" w14:textId="6DCB2E71"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296" w:history="1">
            <w:r w:rsidRPr="00121381">
              <w:rPr>
                <w:rStyle w:val="Hyperlink"/>
                <w:noProof/>
              </w:rPr>
              <w:t>Section 2 – Patient Delivered Partner Therapy (PDPT) - Chlamydia</w:t>
            </w:r>
            <w:r>
              <w:rPr>
                <w:noProof/>
                <w:webHidden/>
              </w:rPr>
              <w:tab/>
            </w:r>
            <w:r>
              <w:rPr>
                <w:noProof/>
                <w:webHidden/>
              </w:rPr>
              <w:fldChar w:fldCharType="begin"/>
            </w:r>
            <w:r>
              <w:rPr>
                <w:noProof/>
                <w:webHidden/>
              </w:rPr>
              <w:instrText xml:space="preserve"> PAGEREF _Toc180056296 \h </w:instrText>
            </w:r>
            <w:r>
              <w:rPr>
                <w:noProof/>
                <w:webHidden/>
              </w:rPr>
            </w:r>
            <w:r>
              <w:rPr>
                <w:noProof/>
                <w:webHidden/>
              </w:rPr>
              <w:fldChar w:fldCharType="separate"/>
            </w:r>
            <w:r>
              <w:rPr>
                <w:noProof/>
                <w:webHidden/>
              </w:rPr>
              <w:t>16</w:t>
            </w:r>
            <w:r>
              <w:rPr>
                <w:noProof/>
                <w:webHidden/>
              </w:rPr>
              <w:fldChar w:fldCharType="end"/>
            </w:r>
          </w:hyperlink>
        </w:p>
        <w:p w14:paraId="0842E931" w14:textId="0920855A"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297" w:history="1">
            <w:r w:rsidRPr="00121381">
              <w:rPr>
                <w:rStyle w:val="Hyperlink"/>
                <w:noProof/>
              </w:rPr>
              <w:t>Section 3 – Cryotherapy for Human Papillomavirus and Molluscum Contagiosum</w:t>
            </w:r>
            <w:r>
              <w:rPr>
                <w:noProof/>
                <w:webHidden/>
              </w:rPr>
              <w:tab/>
            </w:r>
            <w:r>
              <w:rPr>
                <w:noProof/>
                <w:webHidden/>
              </w:rPr>
              <w:fldChar w:fldCharType="begin"/>
            </w:r>
            <w:r>
              <w:rPr>
                <w:noProof/>
                <w:webHidden/>
              </w:rPr>
              <w:instrText xml:space="preserve"> PAGEREF _Toc180056297 \h </w:instrText>
            </w:r>
            <w:r>
              <w:rPr>
                <w:noProof/>
                <w:webHidden/>
              </w:rPr>
            </w:r>
            <w:r>
              <w:rPr>
                <w:noProof/>
                <w:webHidden/>
              </w:rPr>
              <w:fldChar w:fldCharType="separate"/>
            </w:r>
            <w:r>
              <w:rPr>
                <w:noProof/>
                <w:webHidden/>
              </w:rPr>
              <w:t>16</w:t>
            </w:r>
            <w:r>
              <w:rPr>
                <w:noProof/>
                <w:webHidden/>
              </w:rPr>
              <w:fldChar w:fldCharType="end"/>
            </w:r>
          </w:hyperlink>
        </w:p>
        <w:p w14:paraId="09F8BCDE" w14:textId="17C6A0A4"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298" w:history="1">
            <w:r w:rsidRPr="00121381">
              <w:rPr>
                <w:rStyle w:val="Hyperlink"/>
                <w:noProof/>
              </w:rPr>
              <w:t>Section 4 – HIV Rapid Testing</w:t>
            </w:r>
            <w:r>
              <w:rPr>
                <w:noProof/>
                <w:webHidden/>
              </w:rPr>
              <w:tab/>
            </w:r>
            <w:r>
              <w:rPr>
                <w:noProof/>
                <w:webHidden/>
              </w:rPr>
              <w:fldChar w:fldCharType="begin"/>
            </w:r>
            <w:r>
              <w:rPr>
                <w:noProof/>
                <w:webHidden/>
              </w:rPr>
              <w:instrText xml:space="preserve"> PAGEREF _Toc180056298 \h </w:instrText>
            </w:r>
            <w:r>
              <w:rPr>
                <w:noProof/>
                <w:webHidden/>
              </w:rPr>
            </w:r>
            <w:r>
              <w:rPr>
                <w:noProof/>
                <w:webHidden/>
              </w:rPr>
              <w:fldChar w:fldCharType="separate"/>
            </w:r>
            <w:r>
              <w:rPr>
                <w:noProof/>
                <w:webHidden/>
              </w:rPr>
              <w:t>20</w:t>
            </w:r>
            <w:r>
              <w:rPr>
                <w:noProof/>
                <w:webHidden/>
              </w:rPr>
              <w:fldChar w:fldCharType="end"/>
            </w:r>
          </w:hyperlink>
        </w:p>
        <w:p w14:paraId="26724FBD" w14:textId="725354EC"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299" w:history="1">
            <w:r w:rsidRPr="00121381">
              <w:rPr>
                <w:rStyle w:val="Hyperlink"/>
                <w:noProof/>
              </w:rPr>
              <w:t>Section 5 – Contact Tracing</w:t>
            </w:r>
            <w:r>
              <w:rPr>
                <w:noProof/>
                <w:webHidden/>
              </w:rPr>
              <w:tab/>
            </w:r>
            <w:r>
              <w:rPr>
                <w:noProof/>
                <w:webHidden/>
              </w:rPr>
              <w:fldChar w:fldCharType="begin"/>
            </w:r>
            <w:r>
              <w:rPr>
                <w:noProof/>
                <w:webHidden/>
              </w:rPr>
              <w:instrText xml:space="preserve"> PAGEREF _Toc180056299 \h </w:instrText>
            </w:r>
            <w:r>
              <w:rPr>
                <w:noProof/>
                <w:webHidden/>
              </w:rPr>
            </w:r>
            <w:r>
              <w:rPr>
                <w:noProof/>
                <w:webHidden/>
              </w:rPr>
              <w:fldChar w:fldCharType="separate"/>
            </w:r>
            <w:r>
              <w:rPr>
                <w:noProof/>
                <w:webHidden/>
              </w:rPr>
              <w:t>22</w:t>
            </w:r>
            <w:r>
              <w:rPr>
                <w:noProof/>
                <w:webHidden/>
              </w:rPr>
              <w:fldChar w:fldCharType="end"/>
            </w:r>
          </w:hyperlink>
        </w:p>
        <w:p w14:paraId="0A69DD41" w14:textId="2F963560"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300" w:history="1">
            <w:r w:rsidRPr="00121381">
              <w:rPr>
                <w:rStyle w:val="Hyperlink"/>
                <w:noProof/>
              </w:rPr>
              <w:t>Section 6 – Registered Nurse Scope of Practice at CSHC</w:t>
            </w:r>
            <w:r>
              <w:rPr>
                <w:noProof/>
                <w:webHidden/>
              </w:rPr>
              <w:tab/>
            </w:r>
            <w:r>
              <w:rPr>
                <w:noProof/>
                <w:webHidden/>
              </w:rPr>
              <w:fldChar w:fldCharType="begin"/>
            </w:r>
            <w:r>
              <w:rPr>
                <w:noProof/>
                <w:webHidden/>
              </w:rPr>
              <w:instrText xml:space="preserve"> PAGEREF _Toc180056300 \h </w:instrText>
            </w:r>
            <w:r>
              <w:rPr>
                <w:noProof/>
                <w:webHidden/>
              </w:rPr>
            </w:r>
            <w:r>
              <w:rPr>
                <w:noProof/>
                <w:webHidden/>
              </w:rPr>
              <w:fldChar w:fldCharType="separate"/>
            </w:r>
            <w:r>
              <w:rPr>
                <w:noProof/>
                <w:webHidden/>
              </w:rPr>
              <w:t>26</w:t>
            </w:r>
            <w:r>
              <w:rPr>
                <w:noProof/>
                <w:webHidden/>
              </w:rPr>
              <w:fldChar w:fldCharType="end"/>
            </w:r>
          </w:hyperlink>
        </w:p>
        <w:p w14:paraId="1A59C70E" w14:textId="1047B3E2"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301" w:history="1">
            <w:r w:rsidRPr="00121381">
              <w:rPr>
                <w:rStyle w:val="Hyperlink"/>
                <w:noProof/>
              </w:rPr>
              <w:t>Section 7 – RN Initiated Immunisation and Treatment under Medication Standing Orders</w:t>
            </w:r>
            <w:r>
              <w:rPr>
                <w:noProof/>
                <w:webHidden/>
              </w:rPr>
              <w:tab/>
            </w:r>
            <w:r>
              <w:rPr>
                <w:noProof/>
                <w:webHidden/>
              </w:rPr>
              <w:fldChar w:fldCharType="begin"/>
            </w:r>
            <w:r>
              <w:rPr>
                <w:noProof/>
                <w:webHidden/>
              </w:rPr>
              <w:instrText xml:space="preserve"> PAGEREF _Toc180056301 \h </w:instrText>
            </w:r>
            <w:r>
              <w:rPr>
                <w:noProof/>
                <w:webHidden/>
              </w:rPr>
            </w:r>
            <w:r>
              <w:rPr>
                <w:noProof/>
                <w:webHidden/>
              </w:rPr>
              <w:fldChar w:fldCharType="separate"/>
            </w:r>
            <w:r>
              <w:rPr>
                <w:noProof/>
                <w:webHidden/>
              </w:rPr>
              <w:t>30</w:t>
            </w:r>
            <w:r>
              <w:rPr>
                <w:noProof/>
                <w:webHidden/>
              </w:rPr>
              <w:fldChar w:fldCharType="end"/>
            </w:r>
          </w:hyperlink>
        </w:p>
        <w:p w14:paraId="01361FA8" w14:textId="4561C4AB"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302" w:history="1">
            <w:r w:rsidRPr="00121381">
              <w:rPr>
                <w:rStyle w:val="Hyperlink"/>
                <w:noProof/>
              </w:rPr>
              <w:t>Section 8 – RN Review of Symptomatic Patients Prior to Consultation with MO or NP</w:t>
            </w:r>
            <w:r>
              <w:rPr>
                <w:noProof/>
                <w:webHidden/>
              </w:rPr>
              <w:tab/>
            </w:r>
            <w:r>
              <w:rPr>
                <w:noProof/>
                <w:webHidden/>
              </w:rPr>
              <w:fldChar w:fldCharType="begin"/>
            </w:r>
            <w:r>
              <w:rPr>
                <w:noProof/>
                <w:webHidden/>
              </w:rPr>
              <w:instrText xml:space="preserve"> PAGEREF _Toc180056302 \h </w:instrText>
            </w:r>
            <w:r>
              <w:rPr>
                <w:noProof/>
                <w:webHidden/>
              </w:rPr>
            </w:r>
            <w:r>
              <w:rPr>
                <w:noProof/>
                <w:webHidden/>
              </w:rPr>
              <w:fldChar w:fldCharType="separate"/>
            </w:r>
            <w:r>
              <w:rPr>
                <w:noProof/>
                <w:webHidden/>
              </w:rPr>
              <w:t>31</w:t>
            </w:r>
            <w:r>
              <w:rPr>
                <w:noProof/>
                <w:webHidden/>
              </w:rPr>
              <w:fldChar w:fldCharType="end"/>
            </w:r>
          </w:hyperlink>
        </w:p>
        <w:p w14:paraId="14693305" w14:textId="1E1231F1"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303" w:history="1">
            <w:r w:rsidRPr="00121381">
              <w:rPr>
                <w:rStyle w:val="Hyperlink"/>
                <w:noProof/>
              </w:rPr>
              <w:t>Evaluation</w:t>
            </w:r>
            <w:r>
              <w:rPr>
                <w:noProof/>
                <w:webHidden/>
              </w:rPr>
              <w:tab/>
            </w:r>
            <w:r>
              <w:rPr>
                <w:noProof/>
                <w:webHidden/>
              </w:rPr>
              <w:fldChar w:fldCharType="begin"/>
            </w:r>
            <w:r>
              <w:rPr>
                <w:noProof/>
                <w:webHidden/>
              </w:rPr>
              <w:instrText xml:space="preserve"> PAGEREF _Toc180056303 \h </w:instrText>
            </w:r>
            <w:r>
              <w:rPr>
                <w:noProof/>
                <w:webHidden/>
              </w:rPr>
            </w:r>
            <w:r>
              <w:rPr>
                <w:noProof/>
                <w:webHidden/>
              </w:rPr>
              <w:fldChar w:fldCharType="separate"/>
            </w:r>
            <w:r>
              <w:rPr>
                <w:noProof/>
                <w:webHidden/>
              </w:rPr>
              <w:t>31</w:t>
            </w:r>
            <w:r>
              <w:rPr>
                <w:noProof/>
                <w:webHidden/>
              </w:rPr>
              <w:fldChar w:fldCharType="end"/>
            </w:r>
          </w:hyperlink>
        </w:p>
        <w:p w14:paraId="22D70922" w14:textId="397072EF"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304" w:history="1">
            <w:r w:rsidRPr="00121381">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_Toc180056304 \h </w:instrText>
            </w:r>
            <w:r>
              <w:rPr>
                <w:noProof/>
                <w:webHidden/>
              </w:rPr>
            </w:r>
            <w:r>
              <w:rPr>
                <w:noProof/>
                <w:webHidden/>
              </w:rPr>
              <w:fldChar w:fldCharType="separate"/>
            </w:r>
            <w:r>
              <w:rPr>
                <w:noProof/>
                <w:webHidden/>
              </w:rPr>
              <w:t>31</w:t>
            </w:r>
            <w:r>
              <w:rPr>
                <w:noProof/>
                <w:webHidden/>
              </w:rPr>
              <w:fldChar w:fldCharType="end"/>
            </w:r>
          </w:hyperlink>
        </w:p>
        <w:p w14:paraId="2E8612D0" w14:textId="0B00711D"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305" w:history="1">
            <w:r w:rsidRPr="00121381">
              <w:rPr>
                <w:rStyle w:val="Hyperlink"/>
                <w:noProof/>
              </w:rPr>
              <w:t>Definitions</w:t>
            </w:r>
            <w:r>
              <w:rPr>
                <w:noProof/>
                <w:webHidden/>
              </w:rPr>
              <w:tab/>
            </w:r>
            <w:r>
              <w:rPr>
                <w:noProof/>
                <w:webHidden/>
              </w:rPr>
              <w:fldChar w:fldCharType="begin"/>
            </w:r>
            <w:r>
              <w:rPr>
                <w:noProof/>
                <w:webHidden/>
              </w:rPr>
              <w:instrText xml:space="preserve"> PAGEREF _Toc180056305 \h </w:instrText>
            </w:r>
            <w:r>
              <w:rPr>
                <w:noProof/>
                <w:webHidden/>
              </w:rPr>
            </w:r>
            <w:r>
              <w:rPr>
                <w:noProof/>
                <w:webHidden/>
              </w:rPr>
              <w:fldChar w:fldCharType="separate"/>
            </w:r>
            <w:r>
              <w:rPr>
                <w:noProof/>
                <w:webHidden/>
              </w:rPr>
              <w:t>32</w:t>
            </w:r>
            <w:r>
              <w:rPr>
                <w:noProof/>
                <w:webHidden/>
              </w:rPr>
              <w:fldChar w:fldCharType="end"/>
            </w:r>
          </w:hyperlink>
        </w:p>
        <w:p w14:paraId="688C9342" w14:textId="74F8A604"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306" w:history="1">
            <w:r w:rsidRPr="00121381">
              <w:rPr>
                <w:rStyle w:val="Hyperlink"/>
                <w:noProof/>
              </w:rPr>
              <w:t>References</w:t>
            </w:r>
            <w:r>
              <w:rPr>
                <w:noProof/>
                <w:webHidden/>
              </w:rPr>
              <w:tab/>
            </w:r>
            <w:r>
              <w:rPr>
                <w:noProof/>
                <w:webHidden/>
              </w:rPr>
              <w:fldChar w:fldCharType="begin"/>
            </w:r>
            <w:r>
              <w:rPr>
                <w:noProof/>
                <w:webHidden/>
              </w:rPr>
              <w:instrText xml:space="preserve"> PAGEREF _Toc180056306 \h </w:instrText>
            </w:r>
            <w:r>
              <w:rPr>
                <w:noProof/>
                <w:webHidden/>
              </w:rPr>
            </w:r>
            <w:r>
              <w:rPr>
                <w:noProof/>
                <w:webHidden/>
              </w:rPr>
              <w:fldChar w:fldCharType="separate"/>
            </w:r>
            <w:r>
              <w:rPr>
                <w:noProof/>
                <w:webHidden/>
              </w:rPr>
              <w:t>33</w:t>
            </w:r>
            <w:r>
              <w:rPr>
                <w:noProof/>
                <w:webHidden/>
              </w:rPr>
              <w:fldChar w:fldCharType="end"/>
            </w:r>
          </w:hyperlink>
        </w:p>
        <w:p w14:paraId="73FA3D6D" w14:textId="5F5FC460" w:rsidR="00FA1FEA" w:rsidRDefault="00FA1FEA">
          <w:pPr>
            <w:pStyle w:val="TOC2"/>
            <w:tabs>
              <w:tab w:val="right" w:leader="dot" w:pos="9911"/>
            </w:tabs>
            <w:rPr>
              <w:rFonts w:asciiTheme="minorHAnsi" w:eastAsiaTheme="minorEastAsia" w:hAnsiTheme="minorHAnsi" w:cs="Arial Unicode MS"/>
              <w:noProof/>
              <w:color w:val="auto"/>
              <w:kern w:val="2"/>
              <w:lang w:bidi="ml-IN"/>
              <w14:ligatures w14:val="standardContextual"/>
            </w:rPr>
          </w:pPr>
          <w:hyperlink w:anchor="_Toc180056307" w:history="1">
            <w:r w:rsidRPr="00121381">
              <w:rPr>
                <w:rStyle w:val="Hyperlink"/>
                <w:noProof/>
              </w:rPr>
              <w:t>Search terms</w:t>
            </w:r>
            <w:r>
              <w:rPr>
                <w:noProof/>
                <w:webHidden/>
              </w:rPr>
              <w:tab/>
            </w:r>
            <w:r>
              <w:rPr>
                <w:noProof/>
                <w:webHidden/>
              </w:rPr>
              <w:fldChar w:fldCharType="begin"/>
            </w:r>
            <w:r>
              <w:rPr>
                <w:noProof/>
                <w:webHidden/>
              </w:rPr>
              <w:instrText xml:space="preserve"> PAGEREF _Toc180056307 \h </w:instrText>
            </w:r>
            <w:r>
              <w:rPr>
                <w:noProof/>
                <w:webHidden/>
              </w:rPr>
            </w:r>
            <w:r>
              <w:rPr>
                <w:noProof/>
                <w:webHidden/>
              </w:rPr>
              <w:fldChar w:fldCharType="separate"/>
            </w:r>
            <w:r>
              <w:rPr>
                <w:noProof/>
                <w:webHidden/>
              </w:rPr>
              <w:t>34</w:t>
            </w:r>
            <w:r>
              <w:rPr>
                <w:noProof/>
                <w:webHidden/>
              </w:rPr>
              <w:fldChar w:fldCharType="end"/>
            </w:r>
          </w:hyperlink>
        </w:p>
        <w:p w14:paraId="3182A8C1" w14:textId="77FD7249" w:rsidR="00FA1FEA" w:rsidRDefault="00FA1FEA">
          <w:r>
            <w:rPr>
              <w:b/>
              <w:bCs/>
              <w:noProof/>
            </w:rPr>
            <w:fldChar w:fldCharType="end"/>
          </w:r>
        </w:p>
      </w:sdtContent>
    </w:sdt>
    <w:p w14:paraId="17E7D309" w14:textId="77777777" w:rsidR="002A300F" w:rsidRDefault="002A300F">
      <w:pPr>
        <w:spacing w:before="0" w:after="0" w:line="240" w:lineRule="auto"/>
        <w:rPr>
          <w:rFonts w:eastAsia="Times New Roman"/>
          <w:b/>
          <w:color w:val="FFFFFF" w:themeColor="background1"/>
          <w:szCs w:val="80"/>
          <w:lang w:eastAsia="en-US"/>
        </w:rPr>
      </w:pPr>
      <w:r>
        <w:br w:type="page"/>
      </w:r>
    </w:p>
    <w:p w14:paraId="105AB61E" w14:textId="7B4EC4FB" w:rsidR="0078367D" w:rsidRDefault="00BA236B" w:rsidP="0078367D">
      <w:pPr>
        <w:pStyle w:val="Heading2"/>
      </w:pPr>
      <w:bookmarkStart w:id="2" w:name="_Toc180056293"/>
      <w:r>
        <w:lastRenderedPageBreak/>
        <w:t>Purpose</w:t>
      </w:r>
      <w:bookmarkEnd w:id="2"/>
    </w:p>
    <w:p w14:paraId="18580ADD" w14:textId="77777777" w:rsidR="00781931" w:rsidRDefault="00781931" w:rsidP="00781931">
      <w:pPr>
        <w:rPr>
          <w:rFonts w:eastAsia="Arial" w:cs="Calibri"/>
        </w:rPr>
      </w:pPr>
      <w:r w:rsidRPr="004B3F18">
        <w:rPr>
          <w:rFonts w:eastAsia="Arial" w:cs="Calibri"/>
        </w:rPr>
        <w:t xml:space="preserve">To outline the processes to assess and manage patients presenting to Canberra Sexual Health Centre (CSHC). </w:t>
      </w:r>
    </w:p>
    <w:p w14:paraId="2DF9EB2C"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29ECB1C5" w14:textId="77777777" w:rsidR="00BA236B" w:rsidRDefault="00BA236B" w:rsidP="00BA236B">
      <w:pPr>
        <w:pStyle w:val="Heading2"/>
      </w:pPr>
      <w:bookmarkStart w:id="3" w:name="_Toc180056294"/>
      <w:r>
        <w:t>Scope</w:t>
      </w:r>
      <w:bookmarkEnd w:id="3"/>
      <w:r>
        <w:t xml:space="preserve"> </w:t>
      </w:r>
    </w:p>
    <w:p w14:paraId="0A04FF6E" w14:textId="1B4F149E" w:rsidR="0006174B" w:rsidRDefault="007C3776" w:rsidP="00781931">
      <w:pPr>
        <w:rPr>
          <w:rFonts w:eastAsia="Arial" w:cs="Calibri"/>
        </w:rPr>
      </w:pPr>
      <w:r>
        <w:rPr>
          <w:rFonts w:eastAsia="Arial" w:cs="Calibri"/>
        </w:rPr>
        <w:t>Sections 1-5 in t</w:t>
      </w:r>
      <w:r w:rsidR="00781931" w:rsidRPr="004B3F18">
        <w:rPr>
          <w:rFonts w:eastAsia="Arial" w:cs="Calibri"/>
        </w:rPr>
        <w:t xml:space="preserve">his document </w:t>
      </w:r>
      <w:r w:rsidR="00AE1E42">
        <w:rPr>
          <w:rFonts w:eastAsia="Arial" w:cs="Calibri"/>
        </w:rPr>
        <w:t>are</w:t>
      </w:r>
      <w:r w:rsidR="00781931" w:rsidRPr="004B3F18">
        <w:rPr>
          <w:rFonts w:eastAsia="Arial" w:cs="Calibri"/>
        </w:rPr>
        <w:t xml:space="preserve"> applicable to all </w:t>
      </w:r>
      <w:r>
        <w:rPr>
          <w:rFonts w:eastAsia="Arial" w:cs="Calibri"/>
        </w:rPr>
        <w:t>Medical Officer, Nurse Practitioner and Registered Nursing</w:t>
      </w:r>
      <w:r w:rsidR="00781931" w:rsidRPr="004B3F18">
        <w:rPr>
          <w:rFonts w:eastAsia="Arial" w:cs="Calibri"/>
        </w:rPr>
        <w:t xml:space="preserve"> staff at CSHC working within their scope of practice, and students under supervision.</w:t>
      </w:r>
      <w:r>
        <w:rPr>
          <w:rFonts w:eastAsia="Arial" w:cs="Calibri"/>
        </w:rPr>
        <w:t xml:space="preserve"> </w:t>
      </w:r>
    </w:p>
    <w:p w14:paraId="0221E3F6" w14:textId="1399B016" w:rsidR="00B80B51" w:rsidRDefault="007C3776" w:rsidP="00781931">
      <w:pPr>
        <w:rPr>
          <w:rFonts w:eastAsia="Arial" w:cs="Calibri"/>
        </w:rPr>
      </w:pPr>
      <w:r>
        <w:rPr>
          <w:rFonts w:eastAsia="Arial" w:cs="Calibri"/>
        </w:rPr>
        <w:t>Sections 6-8 in this document are specific to the Registered Nurse scope of practice.</w:t>
      </w:r>
    </w:p>
    <w:p w14:paraId="646DB702" w14:textId="0B0DA843" w:rsidR="00717845" w:rsidRPr="00717845" w:rsidRDefault="00717845" w:rsidP="00717845">
      <w:pPr>
        <w:pStyle w:val="BodyCopy"/>
        <w:rPr>
          <w:rStyle w:val="Hyperlink"/>
          <w:rFonts w:eastAsia="Arial"/>
        </w:rPr>
      </w:pPr>
      <w:hyperlink w:anchor="_top" w:history="1">
        <w:r w:rsidRPr="00481A6C">
          <w:rPr>
            <w:rStyle w:val="Hyperlink"/>
            <w:iCs w:val="0"/>
          </w:rPr>
          <w:t>Back to Contents</w:t>
        </w:r>
      </w:hyperlink>
    </w:p>
    <w:p w14:paraId="45E543A6" w14:textId="0B0DA843" w:rsidR="0078367D" w:rsidRDefault="0078367D" w:rsidP="0078367D">
      <w:pPr>
        <w:pStyle w:val="Heading2"/>
      </w:pPr>
      <w:bookmarkStart w:id="4" w:name="_Toc180056295"/>
      <w:r>
        <w:t>Section 1</w:t>
      </w:r>
      <w:r w:rsidR="007F1AD9">
        <w:t xml:space="preserve"> – </w:t>
      </w:r>
      <w:r w:rsidR="00781931">
        <w:t xml:space="preserve">Practice </w:t>
      </w:r>
      <w:r w:rsidR="00EF7F01">
        <w:t>P</w:t>
      </w:r>
      <w:r w:rsidR="00781931">
        <w:t xml:space="preserve">oints for </w:t>
      </w:r>
      <w:r w:rsidR="005600A9">
        <w:t>A</w:t>
      </w:r>
      <w:r w:rsidR="00781931">
        <w:t xml:space="preserve">ll </w:t>
      </w:r>
      <w:r w:rsidR="00EF7F01">
        <w:t>S</w:t>
      </w:r>
      <w:r w:rsidR="00781931">
        <w:t>taff</w:t>
      </w:r>
      <w:bookmarkEnd w:id="4"/>
    </w:p>
    <w:p w14:paraId="076116FE" w14:textId="44E44686" w:rsidR="00BA236B" w:rsidRDefault="00781931" w:rsidP="00BA236B">
      <w:pPr>
        <w:pStyle w:val="Heading4"/>
      </w:pPr>
      <w:r>
        <w:t>Digital Health Record</w:t>
      </w:r>
      <w:r w:rsidR="006570B4">
        <w:t xml:space="preserve"> (DHR)</w:t>
      </w:r>
    </w:p>
    <w:p w14:paraId="4B628EAE" w14:textId="676C64C3" w:rsidR="00781931" w:rsidRDefault="00781931" w:rsidP="00781931">
      <w:pPr>
        <w:rPr>
          <w:rFonts w:eastAsia="Arial" w:cs="Calibri"/>
        </w:rPr>
      </w:pPr>
      <w:r w:rsidRPr="004B3F18">
        <w:rPr>
          <w:rFonts w:eastAsia="Arial" w:cs="Calibri"/>
        </w:rPr>
        <w:t>DHR templates (</w:t>
      </w:r>
      <w:proofErr w:type="spellStart"/>
      <w:r w:rsidRPr="004B3F18">
        <w:rPr>
          <w:rFonts w:eastAsia="Arial" w:cs="Calibri"/>
        </w:rPr>
        <w:t>SmartPhrases</w:t>
      </w:r>
      <w:proofErr w:type="spellEnd"/>
      <w:r w:rsidRPr="004B3F18">
        <w:rPr>
          <w:rFonts w:eastAsia="Arial" w:cs="Calibri"/>
        </w:rPr>
        <w:t xml:space="preserve">) </w:t>
      </w:r>
      <w:r>
        <w:rPr>
          <w:rFonts w:eastAsia="Arial" w:cs="Calibri"/>
        </w:rPr>
        <w:t>are available for</w:t>
      </w:r>
      <w:r w:rsidRPr="004B3F18">
        <w:rPr>
          <w:rFonts w:eastAsia="Arial" w:cs="Calibri"/>
        </w:rPr>
        <w:t xml:space="preserve"> CSHC</w:t>
      </w:r>
      <w:r w:rsidR="00CE0BD7">
        <w:rPr>
          <w:rFonts w:eastAsia="Arial" w:cs="Calibri"/>
        </w:rPr>
        <w:t xml:space="preserve"> staff</w:t>
      </w:r>
      <w:r w:rsidRPr="004B3F18">
        <w:rPr>
          <w:rFonts w:eastAsia="Arial" w:cs="Calibri"/>
        </w:rPr>
        <w:t xml:space="preserve"> to aid in assessment and documentation. </w:t>
      </w:r>
      <w:r>
        <w:rPr>
          <w:rFonts w:eastAsia="Arial" w:cs="Calibri"/>
        </w:rPr>
        <w:t xml:space="preserve"> </w:t>
      </w:r>
      <w:r w:rsidRPr="004B3F18">
        <w:rPr>
          <w:rFonts w:eastAsia="Arial" w:cs="Calibri"/>
        </w:rPr>
        <w:t xml:space="preserve">All staff are encouraged to use these templates when possible. </w:t>
      </w:r>
      <w:r w:rsidR="007F1AD9">
        <w:rPr>
          <w:rFonts w:eastAsia="Arial" w:cs="Calibri"/>
        </w:rPr>
        <w:t>Te</w:t>
      </w:r>
      <w:r w:rsidRPr="004B3F18">
        <w:rPr>
          <w:rFonts w:eastAsia="Arial" w:cs="Calibri"/>
        </w:rPr>
        <w:t xml:space="preserve">mplates form the medical record and are therefore a legal document. When using DHR </w:t>
      </w:r>
      <w:proofErr w:type="spellStart"/>
      <w:r w:rsidRPr="004B3F18">
        <w:rPr>
          <w:rFonts w:eastAsia="Arial" w:cs="Calibri"/>
        </w:rPr>
        <w:t>SmartPhrases</w:t>
      </w:r>
      <w:proofErr w:type="spellEnd"/>
      <w:r w:rsidRPr="004B3F18">
        <w:rPr>
          <w:rFonts w:eastAsia="Arial" w:cs="Calibri"/>
        </w:rPr>
        <w:t xml:space="preserve"> delete any </w:t>
      </w:r>
      <w:r>
        <w:rPr>
          <w:rFonts w:eastAsia="Arial" w:cs="Calibri"/>
        </w:rPr>
        <w:t>irrelevant content</w:t>
      </w:r>
      <w:r w:rsidRPr="004B3F18">
        <w:rPr>
          <w:rFonts w:eastAsia="Arial" w:cs="Calibri"/>
        </w:rPr>
        <w:t xml:space="preserve"> and provide additional information where appropriate.</w:t>
      </w:r>
    </w:p>
    <w:p w14:paraId="1F0878FE" w14:textId="6414EAFE" w:rsidR="00781931" w:rsidRDefault="00781931" w:rsidP="00781931">
      <w:pPr>
        <w:rPr>
          <w:rFonts w:eastAsia="Arial" w:cs="Calibri"/>
        </w:rPr>
      </w:pPr>
      <w:r>
        <w:rPr>
          <w:rFonts w:eastAsia="Arial" w:cs="Calibri"/>
        </w:rPr>
        <w:t xml:space="preserve">When reviewing a patient, update the </w:t>
      </w:r>
      <w:r w:rsidRPr="004B3F18">
        <w:rPr>
          <w:rFonts w:eastAsia="Arial" w:cs="Calibri"/>
        </w:rPr>
        <w:t xml:space="preserve">Problem List, Allergies/Contraindications and Medications &amp; Orders under the Documentation tab. </w:t>
      </w:r>
      <w:r>
        <w:rPr>
          <w:rFonts w:eastAsia="Arial" w:cs="Calibri"/>
        </w:rPr>
        <w:t>R</w:t>
      </w:r>
      <w:r w:rsidRPr="004B3F18">
        <w:rPr>
          <w:rFonts w:eastAsia="Arial" w:cs="Calibri"/>
        </w:rPr>
        <w:t>eview</w:t>
      </w:r>
      <w:r>
        <w:rPr>
          <w:rFonts w:eastAsia="Arial" w:cs="Calibri"/>
        </w:rPr>
        <w:t xml:space="preserve"> </w:t>
      </w:r>
      <w:r w:rsidRPr="004B3F18">
        <w:rPr>
          <w:rFonts w:eastAsia="Arial" w:cs="Calibri"/>
        </w:rPr>
        <w:t>and update</w:t>
      </w:r>
      <w:r>
        <w:rPr>
          <w:rFonts w:eastAsia="Arial" w:cs="Calibri"/>
        </w:rPr>
        <w:t xml:space="preserve"> t</w:t>
      </w:r>
      <w:r w:rsidRPr="004B3F18">
        <w:rPr>
          <w:rFonts w:eastAsia="Arial" w:cs="Calibri"/>
        </w:rPr>
        <w:t xml:space="preserve">he Sexual Health </w:t>
      </w:r>
      <w:r w:rsidR="00083929">
        <w:rPr>
          <w:rFonts w:eastAsia="Arial" w:cs="Calibri"/>
        </w:rPr>
        <w:t>flowsheet</w:t>
      </w:r>
      <w:r w:rsidRPr="004B3F18">
        <w:rPr>
          <w:rFonts w:eastAsia="Arial" w:cs="Calibri"/>
        </w:rPr>
        <w:t xml:space="preserve"> (if consult is face-to-face) to reflect vaccination and infection history.</w:t>
      </w:r>
      <w:r w:rsidRPr="21F140B7">
        <w:rPr>
          <w:rFonts w:eastAsia="Arial" w:cs="Calibri"/>
        </w:rPr>
        <w:t xml:space="preserve"> Check drug interactions by clicking on “Current Interactions” in </w:t>
      </w:r>
      <w:r w:rsidR="005600A9">
        <w:rPr>
          <w:rFonts w:eastAsia="Arial" w:cs="Calibri"/>
        </w:rPr>
        <w:t xml:space="preserve">the </w:t>
      </w:r>
      <w:r w:rsidRPr="21F140B7">
        <w:rPr>
          <w:rFonts w:eastAsia="Arial" w:cs="Calibri"/>
        </w:rPr>
        <w:t>Medication tab before prescribing or administering medications.</w:t>
      </w:r>
      <w:r>
        <w:rPr>
          <w:rFonts w:eastAsia="Arial" w:cs="Calibri"/>
        </w:rPr>
        <w:t xml:space="preserve"> </w:t>
      </w:r>
      <w:r w:rsidRPr="004B3F18">
        <w:rPr>
          <w:rFonts w:eastAsia="Arial" w:cs="Calibri"/>
        </w:rPr>
        <w:t xml:space="preserve">To add a diagnosis to an encounter with a </w:t>
      </w:r>
      <w:r w:rsidRPr="21F140B7">
        <w:rPr>
          <w:rFonts w:eastAsia="Arial" w:cs="Calibri"/>
        </w:rPr>
        <w:t>patient, select “+ ADD DX” and select relevant diagnosis/diagnoses for appointment in accordance with CSHC Visit Diagnoses table.</w:t>
      </w:r>
    </w:p>
    <w:p w14:paraId="231674C7" w14:textId="77777777" w:rsidR="00781931" w:rsidRPr="004B3F18" w:rsidRDefault="00781931" w:rsidP="00781931">
      <w:pPr>
        <w:rPr>
          <w:rFonts w:eastAsia="Arial" w:cs="Calibri"/>
        </w:rPr>
      </w:pPr>
      <w:r w:rsidRPr="21F140B7">
        <w:rPr>
          <w:rFonts w:eastAsia="Arial" w:cs="Calibri"/>
        </w:rPr>
        <w:t xml:space="preserve">When signing off an encounter, record all clinicians involved in consult via Conclusion tab or Assign Staff function. This does not include a clinician who simply countersigns for </w:t>
      </w:r>
      <w:r>
        <w:rPr>
          <w:rFonts w:eastAsia="Arial" w:cs="Calibri"/>
        </w:rPr>
        <w:t>a medication</w:t>
      </w:r>
      <w:r w:rsidRPr="21F140B7">
        <w:rPr>
          <w:rFonts w:eastAsia="Arial" w:cs="Calibri"/>
        </w:rPr>
        <w:t xml:space="preserve"> as their involvement is already documented. </w:t>
      </w:r>
    </w:p>
    <w:p w14:paraId="67C29765" w14:textId="32AA630D" w:rsidR="00BA236B" w:rsidRDefault="00781931" w:rsidP="00BA236B">
      <w:pPr>
        <w:pStyle w:val="Heading4"/>
      </w:pPr>
      <w:r>
        <w:t>Trauma informed care and consent</w:t>
      </w:r>
    </w:p>
    <w:p w14:paraId="1634A771" w14:textId="77777777" w:rsidR="00781931" w:rsidRPr="004B3F18" w:rsidRDefault="00781931" w:rsidP="00781931">
      <w:pPr>
        <w:rPr>
          <w:rFonts w:eastAsia="Arial" w:cs="Calibri"/>
        </w:rPr>
      </w:pPr>
      <w:r w:rsidRPr="004B3F18">
        <w:rPr>
          <w:rFonts w:eastAsia="Arial" w:cs="Calibri"/>
        </w:rPr>
        <w:t xml:space="preserve">Trauma is a set of responses to unsettling or distressing event(s) that can overwhelm a person and impact their ability to cope. Trauma can elicit a sense of fear and helplessness that can present physically, psychologically, emotionally and </w:t>
      </w:r>
      <w:r w:rsidRPr="52E01EC9">
        <w:rPr>
          <w:rFonts w:eastAsia="Arial" w:cs="Calibri"/>
        </w:rPr>
        <w:t>behaviourally</w:t>
      </w:r>
      <w:r w:rsidRPr="004B3F18">
        <w:rPr>
          <w:rFonts w:eastAsia="Arial" w:cs="Calibri"/>
        </w:rPr>
        <w:t>. Complex trauma can develop from experiencing multiple traumatic events, this stress can greatly impact vulnerable people when seeking medical care.</w:t>
      </w:r>
    </w:p>
    <w:p w14:paraId="7D085CCF" w14:textId="6A9C4FF3" w:rsidR="00781931" w:rsidRPr="004B3F18" w:rsidRDefault="00781931" w:rsidP="00781931">
      <w:pPr>
        <w:rPr>
          <w:rFonts w:eastAsia="Arial" w:cs="Calibri"/>
        </w:rPr>
      </w:pPr>
      <w:r w:rsidRPr="004B3F18">
        <w:rPr>
          <w:rFonts w:eastAsia="Arial" w:cs="Calibri"/>
        </w:rPr>
        <w:lastRenderedPageBreak/>
        <w:t xml:space="preserve">The </w:t>
      </w:r>
      <w:r w:rsidRPr="005600A9">
        <w:rPr>
          <w:rFonts w:eastAsia="Arial" w:cs="Calibri"/>
          <w:i/>
          <w:iCs/>
        </w:rPr>
        <w:t>ACT Position Statement on Trauma Informed Practice for Children and Young People</w:t>
      </w:r>
      <w:r w:rsidR="00E71539">
        <w:rPr>
          <w:rFonts w:eastAsia="Arial" w:cs="Calibri"/>
          <w:i/>
          <w:iCs/>
        </w:rPr>
        <w:t xml:space="preserve"> (29 November 2023)</w:t>
      </w:r>
      <w:r w:rsidRPr="004B3F18">
        <w:rPr>
          <w:rFonts w:eastAsia="Arial" w:cs="Calibri"/>
        </w:rPr>
        <w:t xml:space="preserve"> provides an overview o</w:t>
      </w:r>
      <w:r>
        <w:rPr>
          <w:rFonts w:eastAsia="Arial" w:cs="Calibri"/>
        </w:rPr>
        <w:t>f</w:t>
      </w:r>
      <w:r w:rsidRPr="004B3F18">
        <w:rPr>
          <w:rFonts w:eastAsia="Arial" w:cs="Calibri"/>
        </w:rPr>
        <w:t xml:space="preserve"> the impact</w:t>
      </w:r>
      <w:r>
        <w:rPr>
          <w:rFonts w:eastAsia="Arial" w:cs="Calibri"/>
        </w:rPr>
        <w:t xml:space="preserve"> of</w:t>
      </w:r>
      <w:r w:rsidRPr="004B3F18">
        <w:rPr>
          <w:rFonts w:eastAsia="Arial" w:cs="Calibri"/>
        </w:rPr>
        <w:t xml:space="preserve"> trauma and the foundations of trauma informed practice. Trauma informed practice is the ability to identify, understand and respond to a patient who discloses trauma. Trauma informed care prioritises recognition of prior </w:t>
      </w:r>
      <w:r w:rsidRPr="00A639A5">
        <w:rPr>
          <w:rFonts w:eastAsia="Arial" w:cs="Calibri"/>
        </w:rPr>
        <w:t xml:space="preserve">trauma, promoting </w:t>
      </w:r>
      <w:r w:rsidRPr="004B3F18">
        <w:rPr>
          <w:rFonts w:eastAsia="Arial" w:cs="Calibri"/>
        </w:rPr>
        <w:t xml:space="preserve">safety, sharing power and governance, supporting patient autonomy, </w:t>
      </w:r>
      <w:r w:rsidRPr="00A639A5">
        <w:rPr>
          <w:rFonts w:eastAsia="Arial" w:cs="Calibri"/>
        </w:rPr>
        <w:t>evidence-based</w:t>
      </w:r>
      <w:r w:rsidRPr="004B3F18">
        <w:rPr>
          <w:rFonts w:eastAsia="Arial" w:cs="Calibri"/>
        </w:rPr>
        <w:t xml:space="preserve"> interventions, integrating care, cultural safety and recovery. CSHC staff should employ a trauma informed </w:t>
      </w:r>
      <w:r w:rsidR="005600A9">
        <w:rPr>
          <w:rFonts w:eastAsia="Arial" w:cs="Calibri"/>
        </w:rPr>
        <w:t>approach</w:t>
      </w:r>
      <w:r w:rsidRPr="004B3F18">
        <w:rPr>
          <w:rFonts w:eastAsia="Arial" w:cs="Calibri"/>
        </w:rPr>
        <w:t xml:space="preserve"> when consulting with patients. </w:t>
      </w:r>
    </w:p>
    <w:p w14:paraId="44DD6B55" w14:textId="77777777" w:rsidR="00781931" w:rsidRPr="004B3F18" w:rsidRDefault="00781931" w:rsidP="00781931">
      <w:pPr>
        <w:rPr>
          <w:rFonts w:eastAsia="Arial" w:cs="Calibri"/>
        </w:rPr>
      </w:pPr>
      <w:r w:rsidRPr="004B3F18">
        <w:rPr>
          <w:rFonts w:eastAsia="Arial" w:cs="Calibri"/>
        </w:rPr>
        <w:t xml:space="preserve">Refer to </w:t>
      </w:r>
      <w:r w:rsidRPr="004B3F18">
        <w:rPr>
          <w:rFonts w:eastAsia="Arial" w:cs="Calibri"/>
          <w:i/>
          <w:iCs/>
        </w:rPr>
        <w:t>ACT Position Statement on Trauma Informed Practice for Children and Young People</w:t>
      </w:r>
      <w:r w:rsidRPr="004B3F18">
        <w:rPr>
          <w:rFonts w:eastAsia="Arial" w:cs="Calibri"/>
        </w:rPr>
        <w:t xml:space="preserve"> from the Office for Mental Health and Wellbeing for more guidance. </w:t>
      </w:r>
    </w:p>
    <w:p w14:paraId="0FCDD8FF" w14:textId="77777777" w:rsidR="00781931" w:rsidRPr="004B3F18" w:rsidRDefault="00781931" w:rsidP="00717845">
      <w:pPr>
        <w:pStyle w:val="Heading4"/>
        <w:rPr>
          <w:rFonts w:eastAsia="Arial"/>
        </w:rPr>
      </w:pPr>
      <w:r w:rsidRPr="004B3F18">
        <w:rPr>
          <w:rFonts w:eastAsia="Arial"/>
        </w:rPr>
        <w:t>Consent</w:t>
      </w:r>
    </w:p>
    <w:p w14:paraId="670A72BF" w14:textId="43F64F24" w:rsidR="00781931" w:rsidRDefault="00781931" w:rsidP="00781931">
      <w:pPr>
        <w:rPr>
          <w:rFonts w:eastAsia="Arial" w:cs="Calibri"/>
        </w:rPr>
      </w:pPr>
      <w:r>
        <w:rPr>
          <w:rFonts w:eastAsia="Arial" w:cs="Calibri"/>
        </w:rPr>
        <w:t xml:space="preserve">The </w:t>
      </w:r>
      <w:r w:rsidRPr="004B3F18">
        <w:rPr>
          <w:rFonts w:eastAsia="Arial" w:cs="Calibri"/>
          <w:i/>
          <w:iCs/>
        </w:rPr>
        <w:t xml:space="preserve">Consent for Healthcare Treatment </w:t>
      </w:r>
      <w:r w:rsidR="00FC2833" w:rsidRPr="00FC2833">
        <w:rPr>
          <w:rFonts w:eastAsia="Arial" w:cs="Calibri"/>
          <w:i/>
          <w:iCs/>
        </w:rPr>
        <w:t>Guideline</w:t>
      </w:r>
      <w:r w:rsidRPr="004B3F18">
        <w:rPr>
          <w:rFonts w:eastAsia="Arial" w:cs="Calibri"/>
        </w:rPr>
        <w:t xml:space="preserve"> outlines the professional and legal obligations for all CHS staff in seeking and obtaining informed consent to healthcare treatment from patients and their guardian(s).</w:t>
      </w:r>
    </w:p>
    <w:p w14:paraId="16E0E780" w14:textId="77777777" w:rsidR="00781931" w:rsidRDefault="00781931" w:rsidP="00781931">
      <w:pPr>
        <w:rPr>
          <w:rFonts w:eastAsia="Arial" w:cs="Calibri"/>
        </w:rPr>
      </w:pPr>
      <w:r w:rsidRPr="004B3F18">
        <w:rPr>
          <w:rFonts w:eastAsia="Arial" w:cs="Calibri"/>
        </w:rPr>
        <w:t>Treatments cannot be undertaken at CSHC without informed consent from patients. Consent is voluntary, time specific and decision specific. Consent is to be sought before and throughout procedures and can be withdrawn by the patient at any time. CSHC should always facilitate supported decision-making. At CSHC consent must be verbal, through Augmentative and Alternative Communication Devices</w:t>
      </w:r>
      <w:r>
        <w:rPr>
          <w:rFonts w:eastAsia="Arial" w:cs="Calibri"/>
        </w:rPr>
        <w:t>,</w:t>
      </w:r>
      <w:r w:rsidRPr="004B3F18">
        <w:rPr>
          <w:rFonts w:eastAsia="Arial" w:cs="Calibri"/>
        </w:rPr>
        <w:t xml:space="preserve"> or written.</w:t>
      </w:r>
    </w:p>
    <w:p w14:paraId="1ADDAF3E" w14:textId="45989964" w:rsidR="005600A9" w:rsidRDefault="00781931" w:rsidP="00781931">
      <w:pPr>
        <w:rPr>
          <w:rFonts w:eastAsia="Arial" w:cs="Calibri"/>
        </w:rPr>
      </w:pPr>
      <w:r w:rsidRPr="00503513">
        <w:rPr>
          <w:rFonts w:eastAsia="Arial" w:cs="Calibri"/>
        </w:rPr>
        <w:t>Offer</w:t>
      </w:r>
      <w:r w:rsidR="005600A9">
        <w:rPr>
          <w:rFonts w:eastAsia="Arial" w:cs="Calibri"/>
        </w:rPr>
        <w:t xml:space="preserve"> an</w:t>
      </w:r>
      <w:r w:rsidRPr="00503513">
        <w:rPr>
          <w:rFonts w:eastAsia="Arial" w:cs="Calibri"/>
        </w:rPr>
        <w:t xml:space="preserve"> interpret</w:t>
      </w:r>
      <w:r w:rsidR="005600A9">
        <w:rPr>
          <w:rFonts w:eastAsia="Arial" w:cs="Calibri"/>
        </w:rPr>
        <w:t>er</w:t>
      </w:r>
      <w:r w:rsidRPr="00503513">
        <w:rPr>
          <w:rFonts w:eastAsia="Arial" w:cs="Calibri"/>
        </w:rPr>
        <w:t xml:space="preserve"> th</w:t>
      </w:r>
      <w:r w:rsidR="005600A9">
        <w:rPr>
          <w:rFonts w:eastAsia="Arial" w:cs="Calibri"/>
        </w:rPr>
        <w:t>r</w:t>
      </w:r>
      <w:r w:rsidRPr="00503513">
        <w:rPr>
          <w:rFonts w:eastAsia="Arial" w:cs="Calibri"/>
        </w:rPr>
        <w:t xml:space="preserve">ough </w:t>
      </w:r>
      <w:r w:rsidR="005600A9">
        <w:rPr>
          <w:rFonts w:eastAsia="Arial" w:cs="Calibri"/>
        </w:rPr>
        <w:t xml:space="preserve">the </w:t>
      </w:r>
      <w:r>
        <w:rPr>
          <w:rFonts w:eastAsia="Arial" w:cs="Calibri"/>
        </w:rPr>
        <w:t>Translating and Interpreting Service (</w:t>
      </w:r>
      <w:r w:rsidRPr="00503513">
        <w:rPr>
          <w:rFonts w:eastAsia="Arial" w:cs="Calibri"/>
        </w:rPr>
        <w:t>TIS</w:t>
      </w:r>
      <w:r>
        <w:rPr>
          <w:rFonts w:eastAsia="Arial" w:cs="Calibri"/>
        </w:rPr>
        <w:t>)</w:t>
      </w:r>
      <w:r w:rsidRPr="00503513">
        <w:rPr>
          <w:rFonts w:eastAsia="Arial" w:cs="Calibri"/>
        </w:rPr>
        <w:t xml:space="preserve"> or </w:t>
      </w:r>
      <w:proofErr w:type="spellStart"/>
      <w:r w:rsidRPr="00503513">
        <w:rPr>
          <w:rFonts w:eastAsia="Arial" w:cs="Calibri"/>
        </w:rPr>
        <w:t>Auslan</w:t>
      </w:r>
      <w:proofErr w:type="spellEnd"/>
      <w:r w:rsidRPr="00503513">
        <w:rPr>
          <w:rFonts w:eastAsia="Arial" w:cs="Calibri"/>
        </w:rPr>
        <w:t xml:space="preserve"> if necessary. </w:t>
      </w:r>
    </w:p>
    <w:p w14:paraId="4D1DD25F" w14:textId="16F046ED" w:rsidR="00781931" w:rsidRPr="00503513" w:rsidRDefault="00781931" w:rsidP="00781931">
      <w:pPr>
        <w:rPr>
          <w:rFonts w:eastAsia="Arial" w:cs="Calibri"/>
        </w:rPr>
      </w:pPr>
      <w:r>
        <w:rPr>
          <w:rFonts w:eastAsia="Arial" w:cs="Calibri"/>
        </w:rPr>
        <w:t xml:space="preserve">The </w:t>
      </w:r>
      <w:r w:rsidRPr="00503513">
        <w:rPr>
          <w:rFonts w:eastAsia="Arial" w:cs="Calibri"/>
        </w:rPr>
        <w:t xml:space="preserve">Aboriginal Liaison Officer (ALO) service should be offered </w:t>
      </w:r>
      <w:r>
        <w:rPr>
          <w:rFonts w:eastAsia="Arial" w:cs="Calibri"/>
        </w:rPr>
        <w:t>to</w:t>
      </w:r>
      <w:r w:rsidRPr="00503513">
        <w:rPr>
          <w:rFonts w:eastAsia="Arial" w:cs="Calibri"/>
        </w:rPr>
        <w:t xml:space="preserve"> patients who identify as Aboriginal and/or Torres Strait Islander</w:t>
      </w:r>
      <w:r w:rsidRPr="00781931">
        <w:rPr>
          <w:rFonts w:eastAsia="Arial"/>
        </w:rPr>
        <w:t>, to ensure cultural support and safety. An Aboriginal or Torres Strait Islander patient must consent to referral to the ALO service.</w:t>
      </w:r>
    </w:p>
    <w:p w14:paraId="0C1C5B2F" w14:textId="77777777" w:rsidR="00781931" w:rsidRPr="004B3F18" w:rsidRDefault="00781931" w:rsidP="00781931">
      <w:pPr>
        <w:rPr>
          <w:rFonts w:eastAsia="Arial" w:cs="Calibri"/>
        </w:rPr>
      </w:pPr>
      <w:r w:rsidRPr="004B3F18">
        <w:rPr>
          <w:rFonts w:eastAsia="Arial" w:cs="Calibri"/>
        </w:rPr>
        <w:t>Before all procedures and treatments clinicians should do the following to obtain informed consent:</w:t>
      </w:r>
    </w:p>
    <w:p w14:paraId="36E2D74B" w14:textId="77777777" w:rsidR="00781931" w:rsidRPr="002A300F" w:rsidRDefault="00781931" w:rsidP="002A300F">
      <w:pPr>
        <w:pStyle w:val="Bullet"/>
        <w:tabs>
          <w:tab w:val="clear" w:pos="425"/>
        </w:tabs>
        <w:ind w:left="426" w:hanging="426"/>
        <w:rPr>
          <w:rFonts w:eastAsia="Arial"/>
        </w:rPr>
      </w:pPr>
      <w:r w:rsidRPr="002A300F">
        <w:rPr>
          <w:rFonts w:eastAsia="Arial"/>
        </w:rPr>
        <w:t>Explain the nature and purpose of the examination</w:t>
      </w:r>
    </w:p>
    <w:p w14:paraId="376A1B15" w14:textId="77777777" w:rsidR="00781931" w:rsidRPr="002A300F" w:rsidRDefault="00781931" w:rsidP="002A300F">
      <w:pPr>
        <w:pStyle w:val="Bullet"/>
        <w:tabs>
          <w:tab w:val="clear" w:pos="425"/>
        </w:tabs>
        <w:ind w:left="426" w:hanging="426"/>
        <w:rPr>
          <w:rFonts w:eastAsia="Arial"/>
        </w:rPr>
      </w:pPr>
      <w:r w:rsidRPr="002A300F">
        <w:rPr>
          <w:rFonts w:eastAsia="Arial"/>
        </w:rPr>
        <w:t>Explain the procedure, equipment used and demonstrate on a pelvic model if necessary</w:t>
      </w:r>
    </w:p>
    <w:p w14:paraId="7C9DCF5D" w14:textId="77777777" w:rsidR="00781931" w:rsidRPr="002A300F" w:rsidRDefault="00781931" w:rsidP="002A300F">
      <w:pPr>
        <w:pStyle w:val="Bullet"/>
        <w:tabs>
          <w:tab w:val="clear" w:pos="425"/>
        </w:tabs>
        <w:ind w:left="426" w:hanging="426"/>
        <w:rPr>
          <w:rFonts w:eastAsia="Arial"/>
        </w:rPr>
      </w:pPr>
      <w:r w:rsidRPr="002A300F">
        <w:rPr>
          <w:rFonts w:eastAsia="Arial"/>
        </w:rPr>
        <w:t>Give the patient time to ask questions</w:t>
      </w:r>
    </w:p>
    <w:p w14:paraId="4D2921B7" w14:textId="1837DB93" w:rsidR="00781931" w:rsidRPr="002A300F" w:rsidRDefault="00781931" w:rsidP="002A300F">
      <w:pPr>
        <w:pStyle w:val="Bullet"/>
        <w:tabs>
          <w:tab w:val="clear" w:pos="425"/>
        </w:tabs>
        <w:ind w:left="426" w:hanging="426"/>
        <w:rPr>
          <w:rFonts w:eastAsia="Arial"/>
        </w:rPr>
      </w:pPr>
      <w:r w:rsidRPr="002A300F">
        <w:rPr>
          <w:rFonts w:eastAsia="Arial"/>
        </w:rPr>
        <w:t xml:space="preserve">Offer alternatives to </w:t>
      </w:r>
      <w:r w:rsidR="006457EA">
        <w:rPr>
          <w:rFonts w:eastAsia="Arial"/>
        </w:rPr>
        <w:t xml:space="preserve">the </w:t>
      </w:r>
      <w:r w:rsidRPr="002A300F">
        <w:rPr>
          <w:rFonts w:eastAsia="Arial"/>
        </w:rPr>
        <w:t xml:space="preserve">proposed examination, e.g., </w:t>
      </w:r>
      <w:proofErr w:type="spellStart"/>
      <w:r w:rsidRPr="002A300F">
        <w:rPr>
          <w:rFonts w:eastAsia="Arial"/>
        </w:rPr>
        <w:t>self collected</w:t>
      </w:r>
      <w:proofErr w:type="spellEnd"/>
      <w:r w:rsidRPr="002A300F">
        <w:rPr>
          <w:rFonts w:eastAsia="Arial"/>
        </w:rPr>
        <w:t xml:space="preserve"> swabs if examination is declined, or alternative treatments if first line treatment declined  </w:t>
      </w:r>
    </w:p>
    <w:p w14:paraId="3DFF37EE" w14:textId="4F1A683B" w:rsidR="00781931" w:rsidRPr="002A300F" w:rsidRDefault="00781931" w:rsidP="002A300F">
      <w:pPr>
        <w:pStyle w:val="Bullet"/>
        <w:tabs>
          <w:tab w:val="clear" w:pos="425"/>
        </w:tabs>
        <w:ind w:left="426" w:hanging="426"/>
        <w:rPr>
          <w:rFonts w:eastAsia="Arial"/>
        </w:rPr>
      </w:pPr>
      <w:r w:rsidRPr="002A300F">
        <w:rPr>
          <w:rFonts w:eastAsia="Arial"/>
        </w:rPr>
        <w:t xml:space="preserve">Offer a witness/chaperone during the procedure and document </w:t>
      </w:r>
      <w:r w:rsidR="006457EA">
        <w:rPr>
          <w:rFonts w:eastAsia="Arial"/>
        </w:rPr>
        <w:t>in the DHR</w:t>
      </w:r>
    </w:p>
    <w:p w14:paraId="0311861F" w14:textId="33AEE048" w:rsidR="00781931" w:rsidRPr="002A300F" w:rsidRDefault="00781931" w:rsidP="002A300F">
      <w:pPr>
        <w:pStyle w:val="Bullet"/>
        <w:tabs>
          <w:tab w:val="clear" w:pos="425"/>
        </w:tabs>
        <w:ind w:left="426" w:hanging="426"/>
        <w:rPr>
          <w:rFonts w:eastAsia="Arial"/>
        </w:rPr>
      </w:pPr>
      <w:r w:rsidRPr="002A300F">
        <w:rPr>
          <w:rFonts w:eastAsia="Arial"/>
        </w:rPr>
        <w:t xml:space="preserve">Document patient </w:t>
      </w:r>
      <w:r w:rsidR="006457EA">
        <w:rPr>
          <w:rFonts w:eastAsia="Arial"/>
        </w:rPr>
        <w:t>response</w:t>
      </w:r>
      <w:r w:rsidRPr="002A300F">
        <w:rPr>
          <w:rFonts w:eastAsia="Arial"/>
        </w:rPr>
        <w:t xml:space="preserve"> </w:t>
      </w:r>
      <w:r w:rsidR="006457EA">
        <w:rPr>
          <w:rFonts w:eastAsia="Arial"/>
        </w:rPr>
        <w:t>in the</w:t>
      </w:r>
      <w:r w:rsidRPr="002A300F">
        <w:rPr>
          <w:rFonts w:eastAsia="Arial"/>
        </w:rPr>
        <w:t xml:space="preserve"> DHR</w:t>
      </w:r>
      <w:r w:rsidR="006457EA">
        <w:rPr>
          <w:rFonts w:eastAsia="Arial"/>
        </w:rPr>
        <w:t>.</w:t>
      </w:r>
    </w:p>
    <w:p w14:paraId="525312E0" w14:textId="145BDFB3" w:rsidR="00781931" w:rsidRDefault="00781931" w:rsidP="00781931">
      <w:pPr>
        <w:spacing w:after="0"/>
        <w:rPr>
          <w:rFonts w:eastAsia="Arial" w:cs="Calibri"/>
        </w:rPr>
      </w:pPr>
      <w:r w:rsidRPr="004B3F18">
        <w:rPr>
          <w:rFonts w:eastAsia="Arial" w:cs="Calibri"/>
        </w:rPr>
        <w:t xml:space="preserve">Refer to </w:t>
      </w:r>
      <w:r w:rsidRPr="003A428E">
        <w:rPr>
          <w:rFonts w:eastAsia="Arial" w:cs="Calibri"/>
          <w:i/>
          <w:iCs/>
        </w:rPr>
        <w:t xml:space="preserve">Consent for Healthcare Treatment </w:t>
      </w:r>
      <w:r w:rsidR="00FC2833" w:rsidRPr="003A428E">
        <w:rPr>
          <w:rFonts w:eastAsia="Arial" w:cs="Calibri"/>
          <w:i/>
          <w:iCs/>
        </w:rPr>
        <w:t>Guideline</w:t>
      </w:r>
      <w:r w:rsidRPr="003A428E">
        <w:rPr>
          <w:rFonts w:eastAsia="Arial" w:cs="Calibri"/>
          <w:i/>
          <w:iCs/>
        </w:rPr>
        <w:t xml:space="preserve"> and Intimate Body Care and/or Examination of Patients/Clients by Health Care Workers </w:t>
      </w:r>
      <w:r w:rsidR="00FC2833" w:rsidRPr="003A428E">
        <w:rPr>
          <w:rFonts w:eastAsia="Arial" w:cs="Calibri"/>
          <w:i/>
          <w:iCs/>
        </w:rPr>
        <w:t>P</w:t>
      </w:r>
      <w:r w:rsidRPr="003A428E">
        <w:rPr>
          <w:rFonts w:eastAsia="Arial" w:cs="Calibri"/>
          <w:i/>
          <w:iCs/>
        </w:rPr>
        <w:t>rocedure</w:t>
      </w:r>
      <w:r w:rsidRPr="004B3F18">
        <w:rPr>
          <w:rFonts w:eastAsia="Arial" w:cs="Calibri"/>
        </w:rPr>
        <w:t xml:space="preserve"> for further advice.</w:t>
      </w:r>
    </w:p>
    <w:p w14:paraId="7A1B71C6" w14:textId="77777777" w:rsidR="006D2A61" w:rsidRDefault="006D2A61" w:rsidP="006D2A61">
      <w:pPr>
        <w:pStyle w:val="Heading4"/>
      </w:pPr>
    </w:p>
    <w:p w14:paraId="7CC8F6F8" w14:textId="14ED9936" w:rsidR="006D2A61" w:rsidRPr="006D2A61" w:rsidRDefault="006D2A61" w:rsidP="006D2A61">
      <w:pPr>
        <w:pStyle w:val="Heading4"/>
      </w:pPr>
      <w:r w:rsidRPr="006D2A61">
        <w:lastRenderedPageBreak/>
        <w:t>Confidentiality</w:t>
      </w:r>
    </w:p>
    <w:p w14:paraId="44B79243" w14:textId="77777777" w:rsidR="006D2A61" w:rsidRPr="00110CF5" w:rsidRDefault="006D2A61" w:rsidP="006D2A61">
      <w:pPr>
        <w:spacing w:after="0"/>
        <w:rPr>
          <w:rFonts w:eastAsia="Arial" w:cs="Calibri"/>
        </w:rPr>
      </w:pPr>
      <w:r w:rsidRPr="00110CF5">
        <w:rPr>
          <w:rFonts w:eastAsia="Arial" w:cs="Calibri"/>
        </w:rPr>
        <w:t>Discuss with patient CSHC and CHS staff’s commitment to protecting patient privacy and that their health records are only accessed by staff directly involved with their care</w:t>
      </w:r>
      <w:r>
        <w:rPr>
          <w:rFonts w:eastAsia="Arial" w:cs="Calibri"/>
        </w:rPr>
        <w:t>.</w:t>
      </w:r>
    </w:p>
    <w:p w14:paraId="4CB5FD73" w14:textId="0E72ACCC" w:rsidR="006D2A61" w:rsidRDefault="006D2A61" w:rsidP="00781931">
      <w:pPr>
        <w:spacing w:after="0"/>
        <w:rPr>
          <w:rFonts w:eastAsia="Arial" w:cs="Calibri"/>
        </w:rPr>
      </w:pPr>
      <w:r w:rsidRPr="00110CF5">
        <w:rPr>
          <w:rFonts w:eastAsia="Arial" w:cs="Calibri"/>
        </w:rPr>
        <w:t xml:space="preserve">Refer to </w:t>
      </w:r>
      <w:r w:rsidRPr="00315121">
        <w:rPr>
          <w:rFonts w:eastAsia="Arial" w:cs="Calibri"/>
          <w:i/>
          <w:iCs/>
        </w:rPr>
        <w:t>Health Records (Privacy and Access) Act 1997</w:t>
      </w:r>
      <w:r>
        <w:rPr>
          <w:rFonts w:eastAsia="Arial" w:cs="Calibri"/>
        </w:rPr>
        <w:t>.</w:t>
      </w:r>
    </w:p>
    <w:p w14:paraId="33C7F99A" w14:textId="7CB7D0B8" w:rsidR="00781931" w:rsidRDefault="00781931" w:rsidP="00B324EF">
      <w:pPr>
        <w:pStyle w:val="Heading4"/>
      </w:pPr>
      <w:r>
        <w:t>Sexual Health History Taking</w:t>
      </w:r>
    </w:p>
    <w:p w14:paraId="7BED6E12" w14:textId="18D85FD7" w:rsidR="00781931" w:rsidRPr="004B3F18" w:rsidRDefault="00E71539" w:rsidP="00781931">
      <w:pPr>
        <w:rPr>
          <w:rFonts w:eastAsia="Arial" w:cs="Calibri"/>
        </w:rPr>
      </w:pPr>
      <w:r>
        <w:rPr>
          <w:rFonts w:eastAsia="Arial" w:cs="Calibri"/>
        </w:rPr>
        <w:t xml:space="preserve">Medical officers (MO), Nurse Practitioners (NP), and Registered Nurses (RN) are </w:t>
      </w:r>
      <w:r w:rsidR="00C95776">
        <w:rPr>
          <w:rFonts w:eastAsia="Arial" w:cs="Calibri"/>
        </w:rPr>
        <w:t xml:space="preserve">all responsible for taking a detailed history. </w:t>
      </w:r>
      <w:r w:rsidR="00781931" w:rsidRPr="008B56E2">
        <w:rPr>
          <w:rFonts w:eastAsia="Arial" w:cs="Calibri"/>
        </w:rPr>
        <w:t xml:space="preserve">Introduce the topic of taking a tailored sexual and risk assessment history to the patient. The following points </w:t>
      </w:r>
      <w:r w:rsidR="00781931" w:rsidRPr="004B3F18">
        <w:rPr>
          <w:rFonts w:eastAsia="Arial" w:cs="Calibri"/>
        </w:rPr>
        <w:t>describe a comprehensive sexual health history and may be adapted according to clinical assessment and a trauma-informed approach to care</w:t>
      </w:r>
      <w:r w:rsidR="00781931">
        <w:rPr>
          <w:rFonts w:eastAsia="Arial" w:cs="Calibri"/>
        </w:rPr>
        <w:t>.</w:t>
      </w:r>
    </w:p>
    <w:p w14:paraId="5EA4A5AB" w14:textId="7F54B501" w:rsidR="00781931" w:rsidRPr="004B3F18" w:rsidRDefault="00781931" w:rsidP="00781931">
      <w:pPr>
        <w:rPr>
          <w:rFonts w:eastAsia="Arial" w:cs="Calibri"/>
        </w:rPr>
      </w:pPr>
      <w:r w:rsidRPr="004B3F18">
        <w:rPr>
          <w:rFonts w:eastAsia="Arial" w:cs="Calibri"/>
        </w:rPr>
        <w:t xml:space="preserve">Offer TIS and </w:t>
      </w:r>
      <w:proofErr w:type="spellStart"/>
      <w:r w:rsidRPr="004B3F18">
        <w:rPr>
          <w:rFonts w:eastAsia="Arial" w:cs="Calibri"/>
        </w:rPr>
        <w:t>Auslan</w:t>
      </w:r>
      <w:proofErr w:type="spellEnd"/>
      <w:r w:rsidRPr="004B3F18">
        <w:rPr>
          <w:rFonts w:eastAsia="Arial" w:cs="Calibri"/>
        </w:rPr>
        <w:t xml:space="preserve"> services as required. </w:t>
      </w:r>
    </w:p>
    <w:p w14:paraId="6D747825" w14:textId="03DE7D1C" w:rsidR="00781931" w:rsidRPr="004B3F18" w:rsidRDefault="00781931" w:rsidP="00B324EF">
      <w:pPr>
        <w:pStyle w:val="Heading6"/>
        <w:rPr>
          <w:rFonts w:eastAsia="Arial"/>
        </w:rPr>
      </w:pPr>
      <w:r w:rsidRPr="004B3F18">
        <w:rPr>
          <w:rFonts w:eastAsia="Arial"/>
        </w:rPr>
        <w:t>Presenting history</w:t>
      </w:r>
    </w:p>
    <w:p w14:paraId="28321A48" w14:textId="77777777" w:rsidR="00781931" w:rsidRPr="007F1AD9" w:rsidRDefault="00781931" w:rsidP="00B324EF">
      <w:pPr>
        <w:spacing w:after="120"/>
        <w:rPr>
          <w:rFonts w:eastAsia="Arial" w:cs="Calibri"/>
        </w:rPr>
      </w:pPr>
      <w:r w:rsidRPr="007F1AD9">
        <w:rPr>
          <w:rFonts w:eastAsia="Arial" w:cs="Calibri"/>
        </w:rPr>
        <w:t>Asymptomatic patients:</w:t>
      </w:r>
    </w:p>
    <w:p w14:paraId="2526F2EE" w14:textId="77777777" w:rsidR="00781931" w:rsidRPr="002A300F" w:rsidRDefault="00781931" w:rsidP="002A300F">
      <w:pPr>
        <w:pStyle w:val="Bullet"/>
        <w:tabs>
          <w:tab w:val="clear" w:pos="425"/>
        </w:tabs>
        <w:ind w:left="426" w:hanging="426"/>
        <w:rPr>
          <w:rFonts w:eastAsia="Arial"/>
        </w:rPr>
      </w:pPr>
      <w:r w:rsidRPr="002A300F">
        <w:rPr>
          <w:rFonts w:eastAsia="Arial"/>
        </w:rPr>
        <w:t>Ascertain reason for visit</w:t>
      </w:r>
    </w:p>
    <w:p w14:paraId="624265D5" w14:textId="77777777" w:rsidR="00781931" w:rsidRPr="007F1AD9" w:rsidRDefault="00781931" w:rsidP="00B324EF">
      <w:pPr>
        <w:spacing w:after="120"/>
        <w:rPr>
          <w:rFonts w:eastAsia="Arial" w:cs="Calibri"/>
        </w:rPr>
      </w:pPr>
      <w:r w:rsidRPr="007F1AD9">
        <w:rPr>
          <w:rFonts w:eastAsia="Arial" w:cs="Calibri"/>
        </w:rPr>
        <w:t>Symptomatic patients:</w:t>
      </w:r>
    </w:p>
    <w:p w14:paraId="28498043" w14:textId="77777777" w:rsidR="00781931" w:rsidRPr="001B0770" w:rsidRDefault="00781931" w:rsidP="00781931">
      <w:pPr>
        <w:pStyle w:val="Bullet"/>
        <w:rPr>
          <w:rFonts w:eastAsia="Arial"/>
        </w:rPr>
      </w:pPr>
      <w:r w:rsidRPr="21F140B7">
        <w:rPr>
          <w:rFonts w:eastAsia="Arial"/>
        </w:rPr>
        <w:t>Ascertain reason for visit</w:t>
      </w:r>
    </w:p>
    <w:p w14:paraId="26CA42B0" w14:textId="6FB0D73B" w:rsidR="00781931" w:rsidRPr="001B0770" w:rsidRDefault="00781931" w:rsidP="00781931">
      <w:pPr>
        <w:pStyle w:val="Bullet"/>
        <w:rPr>
          <w:rFonts w:eastAsia="Arial"/>
        </w:rPr>
      </w:pPr>
      <w:r w:rsidRPr="21F140B7">
        <w:rPr>
          <w:rFonts w:eastAsia="Arial"/>
        </w:rPr>
        <w:t xml:space="preserve">Enquire about the presenting symptoms </w:t>
      </w:r>
    </w:p>
    <w:p w14:paraId="386D2431" w14:textId="77777777" w:rsidR="00781931" w:rsidRDefault="00781931" w:rsidP="00781931">
      <w:pPr>
        <w:pStyle w:val="Bullet"/>
        <w:rPr>
          <w:rFonts w:eastAsia="Arial"/>
        </w:rPr>
      </w:pPr>
      <w:r w:rsidRPr="21F140B7">
        <w:rPr>
          <w:rFonts w:eastAsia="Arial"/>
        </w:rPr>
        <w:t>Ascertain the duration and nature of symptoms</w:t>
      </w:r>
    </w:p>
    <w:p w14:paraId="7B051533" w14:textId="25EFCF0D" w:rsidR="00C95776" w:rsidRDefault="00C95776" w:rsidP="00717845">
      <w:pPr>
        <w:pStyle w:val="Heading6"/>
        <w:rPr>
          <w:rFonts w:eastAsia="Arial"/>
        </w:rPr>
      </w:pPr>
      <w:r>
        <w:rPr>
          <w:rFonts w:eastAsia="Arial"/>
        </w:rPr>
        <w:t>Type of symptoms</w:t>
      </w:r>
    </w:p>
    <w:p w14:paraId="4E1245DD" w14:textId="77777777" w:rsidR="00781931" w:rsidRPr="007F1AD9" w:rsidRDefault="00781931" w:rsidP="00B324EF">
      <w:pPr>
        <w:spacing w:after="120"/>
        <w:rPr>
          <w:rFonts w:eastAsia="Arial" w:cs="Calibri"/>
        </w:rPr>
      </w:pPr>
      <w:r w:rsidRPr="007F1AD9">
        <w:rPr>
          <w:rFonts w:eastAsia="Arial" w:cs="Calibri"/>
        </w:rPr>
        <w:t xml:space="preserve">Notable </w:t>
      </w:r>
      <w:proofErr w:type="spellStart"/>
      <w:r w:rsidRPr="007F1AD9">
        <w:rPr>
          <w:rFonts w:eastAsia="Arial" w:cs="Calibri"/>
        </w:rPr>
        <w:t>vulvo</w:t>
      </w:r>
      <w:proofErr w:type="spellEnd"/>
      <w:r w:rsidRPr="007F1AD9">
        <w:rPr>
          <w:rFonts w:eastAsia="Arial" w:cs="Calibri"/>
        </w:rPr>
        <w:t>-vaginal, pelvic and perianal symptoms:</w:t>
      </w:r>
    </w:p>
    <w:p w14:paraId="2E0F15DD" w14:textId="77777777" w:rsidR="00781931" w:rsidRPr="004B3F18" w:rsidRDefault="00781931" w:rsidP="00781931">
      <w:pPr>
        <w:pStyle w:val="Bullet"/>
        <w:rPr>
          <w:rFonts w:eastAsia="Arial"/>
        </w:rPr>
      </w:pPr>
      <w:r w:rsidRPr="21F140B7">
        <w:rPr>
          <w:rFonts w:eastAsia="Arial"/>
        </w:rPr>
        <w:t>Abnormal vaginal discharge</w:t>
      </w:r>
    </w:p>
    <w:p w14:paraId="13C68C51" w14:textId="77777777" w:rsidR="00781931" w:rsidRPr="004B3F18" w:rsidRDefault="00781931" w:rsidP="00781931">
      <w:pPr>
        <w:pStyle w:val="Bullet"/>
        <w:rPr>
          <w:rFonts w:eastAsia="Arial"/>
        </w:rPr>
      </w:pPr>
      <w:r w:rsidRPr="21F140B7">
        <w:rPr>
          <w:rFonts w:eastAsia="Arial"/>
        </w:rPr>
        <w:t>Dysuria</w:t>
      </w:r>
    </w:p>
    <w:p w14:paraId="4301A869" w14:textId="77777777" w:rsidR="00781931" w:rsidRPr="00001E2D" w:rsidRDefault="00781931" w:rsidP="00781931">
      <w:pPr>
        <w:pStyle w:val="Bullet"/>
        <w:rPr>
          <w:rFonts w:eastAsia="Arial"/>
        </w:rPr>
      </w:pPr>
      <w:r w:rsidRPr="21F140B7">
        <w:rPr>
          <w:rFonts w:eastAsia="Arial"/>
        </w:rPr>
        <w:t>Skin irritation</w:t>
      </w:r>
    </w:p>
    <w:p w14:paraId="31A6ABB2" w14:textId="77777777" w:rsidR="00781931" w:rsidRPr="00001E2D" w:rsidRDefault="00781931" w:rsidP="00781931">
      <w:pPr>
        <w:pStyle w:val="Bullet"/>
        <w:rPr>
          <w:rFonts w:eastAsia="Arial"/>
        </w:rPr>
      </w:pPr>
      <w:r w:rsidRPr="21F140B7">
        <w:rPr>
          <w:rFonts w:eastAsia="Arial"/>
        </w:rPr>
        <w:t>Lumps</w:t>
      </w:r>
    </w:p>
    <w:p w14:paraId="6215A68D" w14:textId="77777777" w:rsidR="00781931" w:rsidRPr="00001E2D" w:rsidRDefault="00781931" w:rsidP="00781931">
      <w:pPr>
        <w:pStyle w:val="Bullet"/>
        <w:rPr>
          <w:rFonts w:eastAsia="Arial"/>
        </w:rPr>
      </w:pPr>
      <w:r w:rsidRPr="21F140B7">
        <w:rPr>
          <w:rFonts w:eastAsia="Arial"/>
        </w:rPr>
        <w:t>Ulcers</w:t>
      </w:r>
    </w:p>
    <w:p w14:paraId="73A355B9" w14:textId="77777777" w:rsidR="00781931" w:rsidRPr="00001E2D" w:rsidRDefault="00781931" w:rsidP="00781931">
      <w:pPr>
        <w:pStyle w:val="Bullet"/>
        <w:rPr>
          <w:rFonts w:eastAsia="Arial"/>
        </w:rPr>
      </w:pPr>
      <w:r w:rsidRPr="00001E2D">
        <w:rPr>
          <w:rFonts w:eastAsia="Arial"/>
        </w:rPr>
        <w:t>Pelvic pain</w:t>
      </w:r>
    </w:p>
    <w:p w14:paraId="5C1C86A0" w14:textId="77777777" w:rsidR="00781931" w:rsidRPr="00001E2D" w:rsidRDefault="00781931" w:rsidP="00781931">
      <w:pPr>
        <w:pStyle w:val="Bullet"/>
        <w:rPr>
          <w:rFonts w:eastAsia="Arial"/>
        </w:rPr>
      </w:pPr>
      <w:r w:rsidRPr="00001E2D">
        <w:rPr>
          <w:rFonts w:eastAsia="Arial"/>
        </w:rPr>
        <w:t>Dyspareunia</w:t>
      </w:r>
    </w:p>
    <w:p w14:paraId="4D65A208" w14:textId="77777777" w:rsidR="00781931" w:rsidRPr="00001E2D" w:rsidRDefault="00781931" w:rsidP="00781931">
      <w:pPr>
        <w:pStyle w:val="Bullet"/>
        <w:rPr>
          <w:rFonts w:eastAsia="Arial"/>
        </w:rPr>
      </w:pPr>
      <w:r w:rsidRPr="00001E2D">
        <w:rPr>
          <w:rFonts w:eastAsia="Arial"/>
        </w:rPr>
        <w:t>Intermenstrual bleeding</w:t>
      </w:r>
    </w:p>
    <w:p w14:paraId="4F05FB0D" w14:textId="77777777" w:rsidR="00781931" w:rsidRPr="00001E2D" w:rsidRDefault="00781931" w:rsidP="00781931">
      <w:pPr>
        <w:pStyle w:val="Bullet"/>
        <w:rPr>
          <w:rFonts w:eastAsia="Arial"/>
        </w:rPr>
      </w:pPr>
      <w:r w:rsidRPr="00001E2D">
        <w:rPr>
          <w:rFonts w:eastAsia="Arial"/>
        </w:rPr>
        <w:t>Post-coital bleeding</w:t>
      </w:r>
    </w:p>
    <w:p w14:paraId="337CFC03" w14:textId="77777777" w:rsidR="00781931" w:rsidRPr="00001E2D" w:rsidRDefault="00781931" w:rsidP="00781931">
      <w:pPr>
        <w:pStyle w:val="Bullet"/>
        <w:rPr>
          <w:rFonts w:eastAsia="Arial"/>
        </w:rPr>
      </w:pPr>
      <w:r w:rsidRPr="00001E2D">
        <w:rPr>
          <w:rFonts w:eastAsia="Arial"/>
        </w:rPr>
        <w:t>Menstrual changes</w:t>
      </w:r>
    </w:p>
    <w:p w14:paraId="5CDCD435" w14:textId="77777777" w:rsidR="00781931" w:rsidRPr="00001E2D" w:rsidRDefault="00781931" w:rsidP="00781931">
      <w:pPr>
        <w:pStyle w:val="Bullet"/>
        <w:rPr>
          <w:rFonts w:eastAsia="Arial"/>
        </w:rPr>
      </w:pPr>
      <w:r w:rsidRPr="00001E2D">
        <w:rPr>
          <w:rFonts w:eastAsia="Arial"/>
        </w:rPr>
        <w:t>Perianal/anal symptoms</w:t>
      </w:r>
    </w:p>
    <w:p w14:paraId="1EC5DC48" w14:textId="77777777" w:rsidR="00781931" w:rsidRDefault="00781931" w:rsidP="00781931">
      <w:pPr>
        <w:pStyle w:val="Bullet"/>
        <w:rPr>
          <w:rFonts w:eastAsia="Arial"/>
        </w:rPr>
      </w:pPr>
      <w:r w:rsidRPr="00001E2D">
        <w:rPr>
          <w:rFonts w:eastAsia="Arial"/>
        </w:rPr>
        <w:t>Rashes</w:t>
      </w:r>
    </w:p>
    <w:p w14:paraId="27A086A2" w14:textId="77777777" w:rsidR="00781931" w:rsidRPr="007F1AD9" w:rsidRDefault="00781931" w:rsidP="00B324EF">
      <w:pPr>
        <w:spacing w:after="120"/>
        <w:rPr>
          <w:rFonts w:eastAsia="Arial" w:cs="Calibri"/>
        </w:rPr>
      </w:pPr>
      <w:r w:rsidRPr="007F1AD9">
        <w:rPr>
          <w:rFonts w:eastAsia="Arial" w:cs="Calibri"/>
        </w:rPr>
        <w:t>Pelvic Inflammatory Disease (PID) symptoms:</w:t>
      </w:r>
    </w:p>
    <w:p w14:paraId="5459AB79" w14:textId="77777777" w:rsidR="00781931" w:rsidRPr="00001E2D" w:rsidRDefault="00781931" w:rsidP="00781931">
      <w:pPr>
        <w:pStyle w:val="Bullet"/>
        <w:rPr>
          <w:rFonts w:eastAsia="Arial"/>
        </w:rPr>
      </w:pPr>
      <w:r w:rsidRPr="00001E2D">
        <w:rPr>
          <w:rFonts w:eastAsia="Arial"/>
        </w:rPr>
        <w:t>Fever</w:t>
      </w:r>
    </w:p>
    <w:p w14:paraId="0F142AC2" w14:textId="77777777" w:rsidR="00781931" w:rsidRPr="00001E2D" w:rsidRDefault="00781931" w:rsidP="00781931">
      <w:pPr>
        <w:pStyle w:val="Bullet"/>
        <w:rPr>
          <w:rFonts w:eastAsia="Arial"/>
        </w:rPr>
      </w:pPr>
      <w:r w:rsidRPr="00001E2D">
        <w:rPr>
          <w:rFonts w:eastAsia="Arial"/>
        </w:rPr>
        <w:lastRenderedPageBreak/>
        <w:t>Nausea and/or vomiting</w:t>
      </w:r>
    </w:p>
    <w:p w14:paraId="13B91A3D" w14:textId="77777777" w:rsidR="00781931" w:rsidRPr="00001E2D" w:rsidRDefault="00781931" w:rsidP="00781931">
      <w:pPr>
        <w:pStyle w:val="Bullet"/>
        <w:rPr>
          <w:rFonts w:eastAsia="Arial"/>
        </w:rPr>
      </w:pPr>
      <w:r w:rsidRPr="00001E2D">
        <w:rPr>
          <w:rFonts w:eastAsia="Arial"/>
        </w:rPr>
        <w:t>Abnormal vaginal discharge</w:t>
      </w:r>
    </w:p>
    <w:p w14:paraId="3F304DC2" w14:textId="77777777" w:rsidR="00781931" w:rsidRPr="00001E2D" w:rsidRDefault="00781931" w:rsidP="00781931">
      <w:pPr>
        <w:pStyle w:val="Bullet"/>
        <w:rPr>
          <w:rFonts w:eastAsia="Arial"/>
        </w:rPr>
      </w:pPr>
      <w:r w:rsidRPr="00001E2D">
        <w:rPr>
          <w:rFonts w:eastAsia="Arial"/>
        </w:rPr>
        <w:t>Pelvic pain</w:t>
      </w:r>
    </w:p>
    <w:p w14:paraId="3B23DCC6" w14:textId="77777777" w:rsidR="00781931" w:rsidRPr="00001E2D" w:rsidRDefault="00781931" w:rsidP="00781931">
      <w:pPr>
        <w:pStyle w:val="Bullet"/>
        <w:rPr>
          <w:rFonts w:eastAsia="Arial"/>
        </w:rPr>
      </w:pPr>
      <w:r w:rsidRPr="00001E2D">
        <w:rPr>
          <w:rFonts w:eastAsia="Arial"/>
        </w:rPr>
        <w:t>Dyspareunia</w:t>
      </w:r>
    </w:p>
    <w:p w14:paraId="69D974D7" w14:textId="77777777" w:rsidR="00781931" w:rsidRPr="00001E2D" w:rsidRDefault="00781931" w:rsidP="00781931">
      <w:pPr>
        <w:pStyle w:val="Bullet"/>
        <w:rPr>
          <w:rFonts w:eastAsia="Arial"/>
        </w:rPr>
      </w:pPr>
      <w:r w:rsidRPr="00001E2D">
        <w:rPr>
          <w:rFonts w:eastAsia="Arial"/>
        </w:rPr>
        <w:t>Intermenstrual bleeding (IMB)</w:t>
      </w:r>
    </w:p>
    <w:p w14:paraId="56643EEF" w14:textId="77777777" w:rsidR="00781931" w:rsidRPr="00001E2D" w:rsidRDefault="00781931" w:rsidP="00781931">
      <w:pPr>
        <w:pStyle w:val="Bullet"/>
        <w:rPr>
          <w:rFonts w:eastAsia="Arial"/>
        </w:rPr>
      </w:pPr>
      <w:r w:rsidRPr="00001E2D">
        <w:rPr>
          <w:rFonts w:eastAsia="Arial"/>
        </w:rPr>
        <w:t>Post-coital bleeding (PCB)</w:t>
      </w:r>
    </w:p>
    <w:p w14:paraId="5ECF4711" w14:textId="77777777" w:rsidR="00781931" w:rsidRPr="00001E2D" w:rsidRDefault="00781931" w:rsidP="00781931">
      <w:pPr>
        <w:pStyle w:val="Bullet"/>
        <w:rPr>
          <w:rFonts w:eastAsia="Arial"/>
        </w:rPr>
      </w:pPr>
      <w:r w:rsidRPr="00001E2D">
        <w:rPr>
          <w:rFonts w:eastAsia="Arial"/>
        </w:rPr>
        <w:t>Menorrhagia</w:t>
      </w:r>
    </w:p>
    <w:p w14:paraId="50E634C3" w14:textId="77777777" w:rsidR="00781931" w:rsidRDefault="00781931" w:rsidP="00781931">
      <w:pPr>
        <w:pStyle w:val="Bullet"/>
        <w:rPr>
          <w:rFonts w:eastAsia="Arial"/>
        </w:rPr>
      </w:pPr>
      <w:r w:rsidRPr="00001E2D">
        <w:rPr>
          <w:rFonts w:eastAsia="Arial"/>
        </w:rPr>
        <w:t>Dysmenorrhea</w:t>
      </w:r>
    </w:p>
    <w:p w14:paraId="2A82F1A9" w14:textId="77777777" w:rsidR="00781931" w:rsidRPr="007F1AD9" w:rsidRDefault="00781931" w:rsidP="00B324EF">
      <w:pPr>
        <w:spacing w:after="120"/>
        <w:rPr>
          <w:rFonts w:eastAsia="Arial" w:cs="Calibri"/>
        </w:rPr>
      </w:pPr>
      <w:r w:rsidRPr="007F1AD9">
        <w:rPr>
          <w:rFonts w:eastAsia="Arial" w:cs="Calibri"/>
        </w:rPr>
        <w:t>Notable penile-scrotal, pelvic and perianal symptoms:</w:t>
      </w:r>
    </w:p>
    <w:p w14:paraId="7C7DAB8B" w14:textId="77777777" w:rsidR="00781931" w:rsidRPr="004B3F18" w:rsidRDefault="00781931" w:rsidP="00781931">
      <w:pPr>
        <w:pStyle w:val="Bullet"/>
        <w:rPr>
          <w:rFonts w:eastAsia="Arial"/>
        </w:rPr>
      </w:pPr>
      <w:r w:rsidRPr="004B3F18">
        <w:rPr>
          <w:rFonts w:eastAsia="Arial"/>
        </w:rPr>
        <w:t>Dysuria</w:t>
      </w:r>
    </w:p>
    <w:p w14:paraId="7C2AFAD0" w14:textId="77777777" w:rsidR="00781931" w:rsidRPr="004B3F18" w:rsidRDefault="00781931" w:rsidP="00781931">
      <w:pPr>
        <w:pStyle w:val="Bullet"/>
        <w:rPr>
          <w:rFonts w:eastAsia="Arial"/>
        </w:rPr>
      </w:pPr>
      <w:r w:rsidRPr="004B3F18">
        <w:rPr>
          <w:rFonts w:eastAsia="Arial"/>
        </w:rPr>
        <w:t>Skin irritation</w:t>
      </w:r>
    </w:p>
    <w:p w14:paraId="17E4FF91" w14:textId="77777777" w:rsidR="00781931" w:rsidRPr="004B3F18" w:rsidRDefault="00781931" w:rsidP="00781931">
      <w:pPr>
        <w:pStyle w:val="Bullet"/>
        <w:rPr>
          <w:rFonts w:eastAsia="Arial"/>
        </w:rPr>
      </w:pPr>
      <w:r w:rsidRPr="004B3F18">
        <w:rPr>
          <w:rFonts w:eastAsia="Arial"/>
        </w:rPr>
        <w:t>Penile discharg</w:t>
      </w:r>
      <w:r>
        <w:rPr>
          <w:rFonts w:eastAsia="Arial"/>
        </w:rPr>
        <w:t>e</w:t>
      </w:r>
    </w:p>
    <w:p w14:paraId="472D16D9" w14:textId="77777777" w:rsidR="00781931" w:rsidRPr="004B3F18" w:rsidRDefault="00781931" w:rsidP="00781931">
      <w:pPr>
        <w:pStyle w:val="Bullet"/>
        <w:rPr>
          <w:rFonts w:eastAsia="Arial"/>
        </w:rPr>
      </w:pPr>
      <w:r w:rsidRPr="004B3F18">
        <w:rPr>
          <w:rFonts w:eastAsia="Arial"/>
        </w:rPr>
        <w:t>Ulcers</w:t>
      </w:r>
    </w:p>
    <w:p w14:paraId="27D24D03" w14:textId="77777777" w:rsidR="00781931" w:rsidRPr="004B3F18" w:rsidRDefault="00781931" w:rsidP="00781931">
      <w:pPr>
        <w:pStyle w:val="Bullet"/>
        <w:rPr>
          <w:rFonts w:eastAsia="Arial"/>
        </w:rPr>
      </w:pPr>
      <w:r w:rsidRPr="004B3F18">
        <w:rPr>
          <w:rFonts w:eastAsia="Arial"/>
        </w:rPr>
        <w:t>Lumps</w:t>
      </w:r>
    </w:p>
    <w:p w14:paraId="49E13F2F" w14:textId="77777777" w:rsidR="00781931" w:rsidRPr="004B3F18" w:rsidRDefault="00781931" w:rsidP="00781931">
      <w:pPr>
        <w:pStyle w:val="Bullet"/>
        <w:rPr>
          <w:rFonts w:eastAsia="Arial"/>
        </w:rPr>
      </w:pPr>
      <w:r w:rsidRPr="004B3F18">
        <w:rPr>
          <w:rFonts w:eastAsia="Arial"/>
        </w:rPr>
        <w:t>Pelvic pain</w:t>
      </w:r>
    </w:p>
    <w:p w14:paraId="6141D8C5" w14:textId="77777777" w:rsidR="00781931" w:rsidRPr="004B3F18" w:rsidRDefault="00781931" w:rsidP="00781931">
      <w:pPr>
        <w:pStyle w:val="Bullet"/>
        <w:rPr>
          <w:rFonts w:eastAsia="Arial"/>
        </w:rPr>
      </w:pPr>
      <w:r w:rsidRPr="004B3F18">
        <w:rPr>
          <w:rFonts w:eastAsia="Arial"/>
        </w:rPr>
        <w:t>Testicular pain and/or swelling</w:t>
      </w:r>
    </w:p>
    <w:p w14:paraId="3625F095" w14:textId="77777777" w:rsidR="00781931" w:rsidRPr="004B3F18" w:rsidRDefault="00781931" w:rsidP="00781931">
      <w:pPr>
        <w:pStyle w:val="Bullet"/>
        <w:rPr>
          <w:rFonts w:eastAsia="Arial"/>
        </w:rPr>
      </w:pPr>
      <w:r w:rsidRPr="004B3F18">
        <w:rPr>
          <w:rFonts w:eastAsia="Arial"/>
        </w:rPr>
        <w:t>Perianal/anal symptoms</w:t>
      </w:r>
    </w:p>
    <w:p w14:paraId="688B56FF" w14:textId="77777777" w:rsidR="00781931" w:rsidRPr="004B3F18" w:rsidRDefault="00781931" w:rsidP="00781931">
      <w:pPr>
        <w:pStyle w:val="Bullet"/>
        <w:rPr>
          <w:rFonts w:eastAsia="Arial"/>
        </w:rPr>
      </w:pPr>
      <w:r w:rsidRPr="004B3F18">
        <w:rPr>
          <w:rFonts w:eastAsia="Arial"/>
        </w:rPr>
        <w:t>Rashes</w:t>
      </w:r>
    </w:p>
    <w:p w14:paraId="449570CB" w14:textId="4423F271" w:rsidR="00781931" w:rsidRPr="007F1AD9" w:rsidRDefault="00781931" w:rsidP="00B324EF">
      <w:pPr>
        <w:spacing w:after="120"/>
        <w:rPr>
          <w:rFonts w:eastAsia="Arial" w:cs="Calibri"/>
        </w:rPr>
      </w:pPr>
      <w:r w:rsidRPr="007F1AD9">
        <w:rPr>
          <w:rFonts w:eastAsia="Arial" w:cs="Calibri"/>
        </w:rPr>
        <w:t>Urethritis</w:t>
      </w:r>
      <w:r w:rsidR="00794C26">
        <w:rPr>
          <w:rFonts w:eastAsia="Arial" w:cs="Calibri"/>
        </w:rPr>
        <w:t xml:space="preserve"> symptoms</w:t>
      </w:r>
      <w:r w:rsidRPr="007F1AD9">
        <w:rPr>
          <w:rFonts w:eastAsia="Arial" w:cs="Calibri"/>
        </w:rPr>
        <w:t>:</w:t>
      </w:r>
    </w:p>
    <w:p w14:paraId="3414F4C3" w14:textId="77777777" w:rsidR="00781931" w:rsidRPr="004B3F18" w:rsidRDefault="00781931" w:rsidP="00781931">
      <w:pPr>
        <w:pStyle w:val="Bullet"/>
        <w:rPr>
          <w:rFonts w:eastAsia="Arial"/>
        </w:rPr>
      </w:pPr>
      <w:r w:rsidRPr="004B3F18">
        <w:rPr>
          <w:rFonts w:eastAsia="Arial"/>
        </w:rPr>
        <w:t>Urethral discharge</w:t>
      </w:r>
    </w:p>
    <w:p w14:paraId="22FEAE97" w14:textId="77777777" w:rsidR="00781931" w:rsidRPr="004B3F18" w:rsidRDefault="00781931" w:rsidP="00781931">
      <w:pPr>
        <w:pStyle w:val="Bullet"/>
        <w:rPr>
          <w:rFonts w:eastAsia="Arial"/>
        </w:rPr>
      </w:pPr>
      <w:r w:rsidRPr="004B3F18">
        <w:rPr>
          <w:rFonts w:eastAsia="Arial"/>
        </w:rPr>
        <w:t>Dysuria</w:t>
      </w:r>
    </w:p>
    <w:p w14:paraId="1F7C90DA" w14:textId="77777777" w:rsidR="00781931" w:rsidRPr="004B3F18" w:rsidRDefault="00781931" w:rsidP="00781931">
      <w:pPr>
        <w:pStyle w:val="Bullet"/>
        <w:rPr>
          <w:rFonts w:eastAsia="Arial"/>
        </w:rPr>
      </w:pPr>
      <w:r w:rsidRPr="004B3F18">
        <w:rPr>
          <w:rFonts w:eastAsia="Arial"/>
        </w:rPr>
        <w:t xml:space="preserve">Urinary frequency </w:t>
      </w:r>
    </w:p>
    <w:p w14:paraId="08CDC54E" w14:textId="77777777" w:rsidR="00781931" w:rsidRPr="007F1AD9" w:rsidRDefault="00781931" w:rsidP="00B324EF">
      <w:pPr>
        <w:spacing w:after="120"/>
        <w:rPr>
          <w:rFonts w:eastAsia="Arial" w:cs="Calibri"/>
        </w:rPr>
      </w:pPr>
      <w:proofErr w:type="spellStart"/>
      <w:r w:rsidRPr="007F1AD9">
        <w:rPr>
          <w:rFonts w:eastAsia="Arial" w:cs="Calibri"/>
        </w:rPr>
        <w:t>Epididymo</w:t>
      </w:r>
      <w:proofErr w:type="spellEnd"/>
      <w:r w:rsidRPr="007F1AD9">
        <w:rPr>
          <w:rFonts w:eastAsia="Arial" w:cs="Calibri"/>
        </w:rPr>
        <w:t>-orchitis symptoms:</w:t>
      </w:r>
    </w:p>
    <w:p w14:paraId="5916E719" w14:textId="77777777" w:rsidR="00781931" w:rsidRPr="004B3F18" w:rsidRDefault="00781931" w:rsidP="00781931">
      <w:pPr>
        <w:pStyle w:val="Bullet"/>
        <w:rPr>
          <w:rFonts w:eastAsia="Arial"/>
        </w:rPr>
      </w:pPr>
      <w:r w:rsidRPr="004B3F18">
        <w:rPr>
          <w:rFonts w:eastAsia="Arial"/>
        </w:rPr>
        <w:t>Scrotal pain</w:t>
      </w:r>
    </w:p>
    <w:p w14:paraId="5EAC98E6" w14:textId="77777777" w:rsidR="00781931" w:rsidRPr="004B3F18" w:rsidRDefault="00781931" w:rsidP="00781931">
      <w:pPr>
        <w:pStyle w:val="Bullet"/>
        <w:rPr>
          <w:rFonts w:eastAsia="Arial"/>
        </w:rPr>
      </w:pPr>
      <w:r w:rsidRPr="004B3F18">
        <w:rPr>
          <w:rFonts w:eastAsia="Arial"/>
        </w:rPr>
        <w:t>Scrotal swelling</w:t>
      </w:r>
    </w:p>
    <w:p w14:paraId="1E72A233" w14:textId="77777777" w:rsidR="00781931" w:rsidRPr="004B3F18" w:rsidRDefault="00781931" w:rsidP="00781931">
      <w:pPr>
        <w:pStyle w:val="Bullet"/>
        <w:rPr>
          <w:rFonts w:eastAsia="Arial"/>
        </w:rPr>
      </w:pPr>
      <w:r w:rsidRPr="004B3F18">
        <w:rPr>
          <w:rFonts w:eastAsia="Arial"/>
        </w:rPr>
        <w:t>Dysuria</w:t>
      </w:r>
    </w:p>
    <w:p w14:paraId="2EC52E8F" w14:textId="77777777" w:rsidR="00781931" w:rsidRPr="004B3F18" w:rsidRDefault="00781931" w:rsidP="00781931">
      <w:pPr>
        <w:pStyle w:val="Bullet"/>
        <w:rPr>
          <w:rFonts w:eastAsia="Arial"/>
        </w:rPr>
      </w:pPr>
      <w:r w:rsidRPr="004B3F18">
        <w:rPr>
          <w:rFonts w:eastAsia="Arial"/>
        </w:rPr>
        <w:t>Urethral discharge</w:t>
      </w:r>
    </w:p>
    <w:p w14:paraId="5D97E7FC" w14:textId="77777777" w:rsidR="00781931" w:rsidRPr="004B3F18" w:rsidRDefault="00781931" w:rsidP="00781931">
      <w:pPr>
        <w:pStyle w:val="Bullet"/>
        <w:rPr>
          <w:rFonts w:eastAsia="Arial"/>
        </w:rPr>
      </w:pPr>
      <w:r w:rsidRPr="004B3F18">
        <w:rPr>
          <w:rFonts w:eastAsia="Arial"/>
        </w:rPr>
        <w:t>Suprapubic pain</w:t>
      </w:r>
    </w:p>
    <w:p w14:paraId="27AB85B1" w14:textId="77777777" w:rsidR="00781931" w:rsidRPr="004B3F18" w:rsidRDefault="00781931" w:rsidP="00781931">
      <w:pPr>
        <w:pStyle w:val="Bullet"/>
        <w:rPr>
          <w:rFonts w:eastAsia="Arial"/>
        </w:rPr>
      </w:pPr>
      <w:r w:rsidRPr="004B3F18">
        <w:rPr>
          <w:rFonts w:eastAsia="Arial"/>
        </w:rPr>
        <w:t>Increased urinary frequency</w:t>
      </w:r>
    </w:p>
    <w:p w14:paraId="7A34944A" w14:textId="77777777" w:rsidR="00781931" w:rsidRPr="004B3F18" w:rsidRDefault="00781931" w:rsidP="00781931">
      <w:pPr>
        <w:pStyle w:val="Bullet"/>
        <w:rPr>
          <w:rFonts w:eastAsia="Arial"/>
        </w:rPr>
      </w:pPr>
      <w:r w:rsidRPr="004B3F18">
        <w:rPr>
          <w:rFonts w:eastAsia="Arial"/>
        </w:rPr>
        <w:t xml:space="preserve">Nocturia </w:t>
      </w:r>
    </w:p>
    <w:p w14:paraId="4E29D58A" w14:textId="77777777" w:rsidR="00781931" w:rsidRPr="007F1AD9" w:rsidRDefault="00781931" w:rsidP="00B324EF">
      <w:pPr>
        <w:spacing w:after="120"/>
        <w:rPr>
          <w:rFonts w:eastAsia="Arial" w:cs="Calibri"/>
        </w:rPr>
      </w:pPr>
      <w:r w:rsidRPr="007F1AD9">
        <w:rPr>
          <w:rFonts w:eastAsia="Arial" w:cs="Calibri"/>
        </w:rPr>
        <w:t>Urinary Tract Infection (UTI) symptoms:</w:t>
      </w:r>
    </w:p>
    <w:p w14:paraId="35F1F64F" w14:textId="77777777" w:rsidR="00781931" w:rsidRPr="004B3F18" w:rsidRDefault="00781931" w:rsidP="00781931">
      <w:pPr>
        <w:pStyle w:val="Bullet"/>
        <w:rPr>
          <w:rFonts w:eastAsia="Arial"/>
        </w:rPr>
      </w:pPr>
      <w:r w:rsidRPr="004B3F18">
        <w:rPr>
          <w:rFonts w:eastAsia="Arial"/>
        </w:rPr>
        <w:t xml:space="preserve">Dysuria </w:t>
      </w:r>
    </w:p>
    <w:p w14:paraId="1E83131C" w14:textId="77777777" w:rsidR="00781931" w:rsidRPr="004B3F18" w:rsidRDefault="00781931" w:rsidP="00781931">
      <w:pPr>
        <w:pStyle w:val="Bullet"/>
        <w:rPr>
          <w:rFonts w:eastAsia="Arial"/>
        </w:rPr>
      </w:pPr>
      <w:r w:rsidRPr="004B3F18">
        <w:rPr>
          <w:rFonts w:eastAsia="Arial"/>
        </w:rPr>
        <w:t>Increased urinary frequency</w:t>
      </w:r>
    </w:p>
    <w:p w14:paraId="2580EDEB" w14:textId="77777777" w:rsidR="00781931" w:rsidRPr="004B3F18" w:rsidRDefault="00781931" w:rsidP="00781931">
      <w:pPr>
        <w:pStyle w:val="Bullet"/>
        <w:rPr>
          <w:rFonts w:eastAsia="Arial"/>
        </w:rPr>
      </w:pPr>
      <w:r w:rsidRPr="004B3F18">
        <w:rPr>
          <w:rFonts w:eastAsia="Arial"/>
        </w:rPr>
        <w:t>Increased urinary urgency</w:t>
      </w:r>
    </w:p>
    <w:p w14:paraId="5E34148E" w14:textId="77777777" w:rsidR="00781931" w:rsidRPr="004B3F18" w:rsidRDefault="00781931" w:rsidP="00781931">
      <w:pPr>
        <w:pStyle w:val="Bullet"/>
        <w:rPr>
          <w:rFonts w:eastAsia="Arial"/>
        </w:rPr>
      </w:pPr>
      <w:r w:rsidRPr="004B3F18">
        <w:rPr>
          <w:rFonts w:eastAsia="Arial"/>
        </w:rPr>
        <w:t>Urinary retention/difficulty passing urine</w:t>
      </w:r>
    </w:p>
    <w:p w14:paraId="0F0570AB" w14:textId="77777777" w:rsidR="00781931" w:rsidRPr="004B3F18" w:rsidRDefault="00781931" w:rsidP="00781931">
      <w:pPr>
        <w:pStyle w:val="Bullet"/>
        <w:rPr>
          <w:rFonts w:eastAsia="Arial"/>
        </w:rPr>
      </w:pPr>
      <w:r w:rsidRPr="004B3F18">
        <w:rPr>
          <w:rFonts w:eastAsia="Arial"/>
        </w:rPr>
        <w:t>Flank pain</w:t>
      </w:r>
    </w:p>
    <w:p w14:paraId="5EC004DE" w14:textId="77777777" w:rsidR="00781931" w:rsidRDefault="00781931" w:rsidP="00781931">
      <w:pPr>
        <w:pStyle w:val="Bullet"/>
        <w:rPr>
          <w:rFonts w:eastAsia="Arial"/>
        </w:rPr>
      </w:pPr>
      <w:r w:rsidRPr="004B3F18">
        <w:rPr>
          <w:rFonts w:eastAsia="Arial"/>
        </w:rPr>
        <w:lastRenderedPageBreak/>
        <w:t>Fevers</w:t>
      </w:r>
    </w:p>
    <w:p w14:paraId="0787B40F" w14:textId="0E6A8B3D" w:rsidR="00781931" w:rsidRPr="004B3F18" w:rsidRDefault="00781931" w:rsidP="00B324EF">
      <w:pPr>
        <w:pStyle w:val="Heading6"/>
        <w:rPr>
          <w:rFonts w:eastAsia="Arial"/>
        </w:rPr>
      </w:pPr>
      <w:r w:rsidRPr="004B3F18">
        <w:rPr>
          <w:rFonts w:eastAsia="Arial"/>
        </w:rPr>
        <w:t>Medical, Surgical and Dermatological History</w:t>
      </w:r>
    </w:p>
    <w:p w14:paraId="7C135D24" w14:textId="77777777" w:rsidR="00781931" w:rsidRPr="004B3F18" w:rsidRDefault="00781931" w:rsidP="00781931">
      <w:pPr>
        <w:pStyle w:val="Bullet"/>
        <w:rPr>
          <w:rFonts w:eastAsia="Arial"/>
        </w:rPr>
      </w:pPr>
      <w:r w:rsidRPr="004B3F18">
        <w:rPr>
          <w:rFonts w:eastAsia="Arial"/>
        </w:rPr>
        <w:t>Previous or current medical conditions</w:t>
      </w:r>
    </w:p>
    <w:p w14:paraId="0DE9290A" w14:textId="77777777" w:rsidR="00781931" w:rsidRPr="004B3F18" w:rsidRDefault="00781931" w:rsidP="00781931">
      <w:pPr>
        <w:pStyle w:val="Bullet"/>
        <w:rPr>
          <w:rFonts w:eastAsia="Arial"/>
        </w:rPr>
      </w:pPr>
      <w:r w:rsidRPr="004B3F18">
        <w:rPr>
          <w:rFonts w:eastAsia="Arial"/>
        </w:rPr>
        <w:t>Previous or proposed surgical procedures or operations</w:t>
      </w:r>
    </w:p>
    <w:p w14:paraId="44D81AF5" w14:textId="77777777" w:rsidR="00781931" w:rsidRPr="004B3F18" w:rsidRDefault="00781931" w:rsidP="00781931">
      <w:pPr>
        <w:pStyle w:val="Bullet"/>
        <w:rPr>
          <w:rFonts w:eastAsia="Arial"/>
        </w:rPr>
      </w:pPr>
      <w:r w:rsidRPr="004B3F18">
        <w:rPr>
          <w:rFonts w:eastAsia="Arial"/>
        </w:rPr>
        <w:t>Previous or current mental health conditions</w:t>
      </w:r>
    </w:p>
    <w:p w14:paraId="318EF6EE" w14:textId="77777777" w:rsidR="00781931" w:rsidRPr="00D0749D" w:rsidRDefault="00781931" w:rsidP="00781931">
      <w:pPr>
        <w:pStyle w:val="Bullet"/>
        <w:rPr>
          <w:rFonts w:eastAsia="Arial"/>
        </w:rPr>
      </w:pPr>
      <w:r w:rsidRPr="004B3F18">
        <w:rPr>
          <w:rFonts w:eastAsia="Arial"/>
        </w:rPr>
        <w:t xml:space="preserve">Previous or current dermatological conditions </w:t>
      </w:r>
    </w:p>
    <w:p w14:paraId="54A3DEB4" w14:textId="3C867CB2" w:rsidR="00781931" w:rsidRPr="004B3F18" w:rsidRDefault="00781931" w:rsidP="00B324EF">
      <w:pPr>
        <w:pStyle w:val="Heading6"/>
        <w:rPr>
          <w:rFonts w:eastAsia="Arial"/>
        </w:rPr>
      </w:pPr>
      <w:r w:rsidRPr="004B3F18">
        <w:rPr>
          <w:rFonts w:eastAsia="Arial"/>
        </w:rPr>
        <w:t>Medications</w:t>
      </w:r>
    </w:p>
    <w:p w14:paraId="2DA37BDB" w14:textId="6E3DD39D" w:rsidR="00781931" w:rsidRPr="004B3F18" w:rsidRDefault="00781931" w:rsidP="00781931">
      <w:pPr>
        <w:pStyle w:val="Bullet"/>
        <w:rPr>
          <w:rFonts w:eastAsia="Arial"/>
        </w:rPr>
      </w:pPr>
      <w:r w:rsidRPr="004B3F18">
        <w:rPr>
          <w:rFonts w:eastAsia="Arial"/>
        </w:rPr>
        <w:t>Current treatment for any conditions, including non-prescription medication, topical medications, supplements, and natural therapies</w:t>
      </w:r>
    </w:p>
    <w:p w14:paraId="73D33994" w14:textId="77777777" w:rsidR="00781931" w:rsidRPr="004B3F18" w:rsidRDefault="00781931" w:rsidP="00781931">
      <w:pPr>
        <w:pStyle w:val="Bullet"/>
        <w:rPr>
          <w:rFonts w:eastAsia="Arial"/>
        </w:rPr>
      </w:pPr>
      <w:r w:rsidRPr="004B3F18">
        <w:rPr>
          <w:rFonts w:eastAsia="Arial"/>
        </w:rPr>
        <w:t>Prescribed or self-initiated medications for presenting issue</w:t>
      </w:r>
    </w:p>
    <w:p w14:paraId="0954C560" w14:textId="547235CB" w:rsidR="00781931" w:rsidRPr="004B3F18" w:rsidRDefault="00781931" w:rsidP="00B324EF">
      <w:pPr>
        <w:pStyle w:val="Heading6"/>
        <w:rPr>
          <w:rFonts w:eastAsia="Arial"/>
        </w:rPr>
      </w:pPr>
      <w:r w:rsidRPr="004B3F18">
        <w:rPr>
          <w:rFonts w:eastAsia="Arial"/>
        </w:rPr>
        <w:t>Allergies</w:t>
      </w:r>
    </w:p>
    <w:p w14:paraId="1424A8DA" w14:textId="77777777" w:rsidR="00781931" w:rsidRPr="004B3F18" w:rsidRDefault="00781931" w:rsidP="00781931">
      <w:pPr>
        <w:pStyle w:val="Bullet"/>
        <w:rPr>
          <w:rFonts w:eastAsia="Arial"/>
        </w:rPr>
      </w:pPr>
      <w:r w:rsidRPr="004B3F18">
        <w:rPr>
          <w:rFonts w:eastAsia="Arial"/>
        </w:rPr>
        <w:t>Known allergies</w:t>
      </w:r>
    </w:p>
    <w:p w14:paraId="5D6E76C7" w14:textId="360D30B2" w:rsidR="00781931" w:rsidRPr="004B3F18" w:rsidRDefault="00781931" w:rsidP="00B324EF">
      <w:pPr>
        <w:pStyle w:val="Heading6"/>
        <w:rPr>
          <w:rFonts w:eastAsia="Arial"/>
        </w:rPr>
      </w:pPr>
      <w:r w:rsidRPr="00B94DCF">
        <w:rPr>
          <w:rFonts w:eastAsia="Arial"/>
        </w:rPr>
        <w:t xml:space="preserve">Gynaecological and </w:t>
      </w:r>
      <w:r w:rsidRPr="004B3F18">
        <w:rPr>
          <w:rFonts w:eastAsia="Arial"/>
        </w:rPr>
        <w:t>reproductive history</w:t>
      </w:r>
    </w:p>
    <w:p w14:paraId="71CFAA59" w14:textId="77777777" w:rsidR="00781931" w:rsidRPr="004B3F18" w:rsidRDefault="00781931" w:rsidP="00781931">
      <w:pPr>
        <w:pStyle w:val="Bullet"/>
        <w:rPr>
          <w:rFonts w:eastAsia="Arial"/>
        </w:rPr>
      </w:pPr>
      <w:r w:rsidRPr="004B3F18">
        <w:rPr>
          <w:rFonts w:eastAsia="Arial"/>
        </w:rPr>
        <w:t>Date of last normal menstrual period</w:t>
      </w:r>
    </w:p>
    <w:p w14:paraId="46C7146A" w14:textId="64C2D7DB" w:rsidR="00781931" w:rsidRPr="004B3F18" w:rsidRDefault="00781931" w:rsidP="00781931">
      <w:pPr>
        <w:pStyle w:val="Bullet"/>
        <w:rPr>
          <w:rFonts w:eastAsia="Arial"/>
        </w:rPr>
      </w:pPr>
      <w:r w:rsidRPr="004B3F18">
        <w:rPr>
          <w:rFonts w:eastAsia="Arial"/>
        </w:rPr>
        <w:t xml:space="preserve">Changes in menstruation, </w:t>
      </w:r>
      <w:r>
        <w:rPr>
          <w:rFonts w:eastAsia="Arial"/>
        </w:rPr>
        <w:t>i.e.</w:t>
      </w:r>
      <w:r w:rsidR="007B3B5A">
        <w:rPr>
          <w:rFonts w:eastAsia="Arial"/>
        </w:rPr>
        <w:t>,</w:t>
      </w:r>
      <w:r w:rsidRPr="004B3F18">
        <w:rPr>
          <w:rFonts w:eastAsia="Arial"/>
        </w:rPr>
        <w:t xml:space="preserve"> intermenstrual bleeding</w:t>
      </w:r>
    </w:p>
    <w:p w14:paraId="5E66F88E" w14:textId="77777777" w:rsidR="00781931" w:rsidRPr="004B3F18" w:rsidRDefault="00781931" w:rsidP="00781931">
      <w:pPr>
        <w:pStyle w:val="Bullet"/>
        <w:rPr>
          <w:rFonts w:eastAsia="Arial"/>
        </w:rPr>
      </w:pPr>
      <w:r w:rsidRPr="004B3F18">
        <w:rPr>
          <w:rFonts w:eastAsia="Arial"/>
        </w:rPr>
        <w:t>Cervical screening history</w:t>
      </w:r>
    </w:p>
    <w:p w14:paraId="2F5A3575" w14:textId="62FC0F7A" w:rsidR="00781931" w:rsidRPr="004B3F18" w:rsidRDefault="00781931" w:rsidP="00781931">
      <w:pPr>
        <w:pStyle w:val="Bullet"/>
        <w:rPr>
          <w:rFonts w:eastAsia="Arial"/>
        </w:rPr>
      </w:pPr>
      <w:r w:rsidRPr="004B3F18">
        <w:rPr>
          <w:rFonts w:eastAsia="Arial"/>
        </w:rPr>
        <w:t>If relevant to presenting issue; any history of terminations, miscarriages</w:t>
      </w:r>
      <w:r w:rsidR="007B3B5A">
        <w:rPr>
          <w:rFonts w:eastAsia="Arial"/>
        </w:rPr>
        <w:t xml:space="preserve">, </w:t>
      </w:r>
      <w:r w:rsidRPr="004B3F18">
        <w:rPr>
          <w:rFonts w:eastAsia="Arial"/>
        </w:rPr>
        <w:t>stillbirths</w:t>
      </w:r>
    </w:p>
    <w:p w14:paraId="32C18320" w14:textId="77777777" w:rsidR="00781931" w:rsidRPr="004B3F18" w:rsidRDefault="00781931" w:rsidP="00781931">
      <w:pPr>
        <w:pStyle w:val="Bullet"/>
        <w:rPr>
          <w:rFonts w:eastAsia="Arial"/>
        </w:rPr>
      </w:pPr>
      <w:r w:rsidRPr="004B3F18">
        <w:rPr>
          <w:rFonts w:eastAsia="Arial"/>
        </w:rPr>
        <w:t>If relevant to presenting issue; pregnancies and deliveries</w:t>
      </w:r>
    </w:p>
    <w:p w14:paraId="44D03040" w14:textId="69A5D192" w:rsidR="00781931" w:rsidRPr="004B3F18" w:rsidRDefault="00781931" w:rsidP="00B324EF">
      <w:pPr>
        <w:pStyle w:val="Heading6"/>
        <w:rPr>
          <w:rFonts w:eastAsia="Arial"/>
        </w:rPr>
      </w:pPr>
      <w:r w:rsidRPr="004B3F18">
        <w:rPr>
          <w:rFonts w:eastAsia="Arial"/>
        </w:rPr>
        <w:t xml:space="preserve">Contraceptive </w:t>
      </w:r>
      <w:r w:rsidR="00740294">
        <w:rPr>
          <w:rFonts w:eastAsia="Arial"/>
        </w:rPr>
        <w:t>h</w:t>
      </w:r>
      <w:r w:rsidRPr="004B3F18">
        <w:rPr>
          <w:rFonts w:eastAsia="Arial"/>
        </w:rPr>
        <w:t>istory</w:t>
      </w:r>
    </w:p>
    <w:p w14:paraId="01D7E7FD" w14:textId="77777777" w:rsidR="00781931" w:rsidRPr="004B3F18" w:rsidRDefault="00781931" w:rsidP="00781931">
      <w:pPr>
        <w:pStyle w:val="Bullet"/>
        <w:rPr>
          <w:rFonts w:eastAsia="Arial"/>
        </w:rPr>
      </w:pPr>
      <w:r w:rsidRPr="004B3F18">
        <w:rPr>
          <w:rFonts w:eastAsia="Arial"/>
        </w:rPr>
        <w:t xml:space="preserve">Conception plans/risk of unwanted pregnancy </w:t>
      </w:r>
    </w:p>
    <w:p w14:paraId="52EB7521" w14:textId="77777777" w:rsidR="00781931" w:rsidRPr="004B3F18" w:rsidRDefault="00781931" w:rsidP="00781931">
      <w:pPr>
        <w:pStyle w:val="Bullet"/>
        <w:rPr>
          <w:rFonts w:eastAsia="Arial"/>
        </w:rPr>
      </w:pPr>
      <w:r w:rsidRPr="004B3F18">
        <w:rPr>
          <w:rFonts w:eastAsia="Arial"/>
        </w:rPr>
        <w:t xml:space="preserve">Current method of contraception, if required </w:t>
      </w:r>
    </w:p>
    <w:p w14:paraId="2DF950E1" w14:textId="77777777" w:rsidR="00781931" w:rsidRPr="004B3F18" w:rsidRDefault="00781931" w:rsidP="00781931">
      <w:pPr>
        <w:pStyle w:val="Bullet"/>
        <w:rPr>
          <w:rFonts w:eastAsia="Arial"/>
        </w:rPr>
      </w:pPr>
      <w:r w:rsidRPr="004B3F18">
        <w:rPr>
          <w:rFonts w:eastAsia="Arial"/>
        </w:rPr>
        <w:t>Adherence to contraception</w:t>
      </w:r>
    </w:p>
    <w:p w14:paraId="50A082B5" w14:textId="77777777" w:rsidR="00781931" w:rsidRPr="004B3F18" w:rsidRDefault="00781931" w:rsidP="00781931">
      <w:pPr>
        <w:pStyle w:val="Bullet"/>
        <w:rPr>
          <w:rFonts w:eastAsia="Arial"/>
        </w:rPr>
      </w:pPr>
      <w:r w:rsidRPr="004B3F18">
        <w:rPr>
          <w:rFonts w:eastAsia="Arial"/>
        </w:rPr>
        <w:t>If contraception is indicated, discuss goals, preferences and ascertain barriers to access</w:t>
      </w:r>
    </w:p>
    <w:p w14:paraId="38C331B8" w14:textId="77777777" w:rsidR="00781931" w:rsidRPr="00001E2D" w:rsidRDefault="00781931" w:rsidP="00781931">
      <w:pPr>
        <w:pStyle w:val="Bullet"/>
        <w:rPr>
          <w:rFonts w:eastAsia="Arial"/>
        </w:rPr>
      </w:pPr>
      <w:r w:rsidRPr="004B3F18">
        <w:rPr>
          <w:rFonts w:eastAsia="Arial"/>
        </w:rPr>
        <w:t>Offer Emergency Contraception (EC) if risk of pregnancy from recent unprotected sexual contact</w:t>
      </w:r>
    </w:p>
    <w:p w14:paraId="33574320" w14:textId="7F8F4769" w:rsidR="00781931" w:rsidRDefault="00781931" w:rsidP="00B324EF">
      <w:pPr>
        <w:pStyle w:val="Heading6"/>
        <w:rPr>
          <w:rFonts w:eastAsia="Arial"/>
        </w:rPr>
      </w:pPr>
      <w:r w:rsidRPr="004B3F18">
        <w:rPr>
          <w:rFonts w:eastAsia="Arial"/>
        </w:rPr>
        <w:t xml:space="preserve">Sexually Transmitted Infection (STI) and Blood Borne Virus (BBV) </w:t>
      </w:r>
      <w:r w:rsidR="00740294">
        <w:rPr>
          <w:rFonts w:eastAsia="Arial"/>
        </w:rPr>
        <w:t>h</w:t>
      </w:r>
      <w:r w:rsidRPr="004B3F18">
        <w:rPr>
          <w:rFonts w:eastAsia="Arial"/>
        </w:rPr>
        <w:t>istory</w:t>
      </w:r>
    </w:p>
    <w:p w14:paraId="35B6EFF4" w14:textId="77777777" w:rsidR="00781931" w:rsidRPr="008B56E2" w:rsidRDefault="00781931" w:rsidP="00781931">
      <w:pPr>
        <w:pStyle w:val="Bullet"/>
        <w:rPr>
          <w:rFonts w:eastAsia="Arial"/>
        </w:rPr>
      </w:pPr>
      <w:r w:rsidRPr="008B56E2">
        <w:rPr>
          <w:rFonts w:eastAsia="Arial"/>
        </w:rPr>
        <w:t xml:space="preserve">Last </w:t>
      </w:r>
      <w:r>
        <w:rPr>
          <w:rFonts w:eastAsia="Arial"/>
        </w:rPr>
        <w:t>Sexually Transmitted Infection (</w:t>
      </w:r>
      <w:r w:rsidRPr="008B56E2">
        <w:rPr>
          <w:rFonts w:eastAsia="Arial"/>
        </w:rPr>
        <w:t>STI</w:t>
      </w:r>
      <w:r>
        <w:rPr>
          <w:rFonts w:eastAsia="Arial"/>
        </w:rPr>
        <w:t>)</w:t>
      </w:r>
      <w:r w:rsidRPr="008B56E2">
        <w:rPr>
          <w:rFonts w:eastAsia="Arial"/>
        </w:rPr>
        <w:t>/</w:t>
      </w:r>
      <w:r>
        <w:rPr>
          <w:rFonts w:eastAsia="Arial"/>
        </w:rPr>
        <w:t>Blood Borne Virus (</w:t>
      </w:r>
      <w:r w:rsidRPr="008B56E2">
        <w:rPr>
          <w:rFonts w:eastAsia="Arial"/>
        </w:rPr>
        <w:t>BBV</w:t>
      </w:r>
      <w:r>
        <w:rPr>
          <w:rFonts w:eastAsia="Arial"/>
        </w:rPr>
        <w:t>)</w:t>
      </w:r>
      <w:r w:rsidRPr="008B56E2">
        <w:rPr>
          <w:rFonts w:eastAsia="Arial"/>
        </w:rPr>
        <w:t xml:space="preserve"> screen</w:t>
      </w:r>
    </w:p>
    <w:p w14:paraId="46202880" w14:textId="77777777" w:rsidR="00781931" w:rsidRPr="004B3F18" w:rsidRDefault="00781931" w:rsidP="00781931">
      <w:pPr>
        <w:pStyle w:val="Bullet"/>
        <w:rPr>
          <w:rFonts w:eastAsia="Arial"/>
        </w:rPr>
      </w:pPr>
      <w:r w:rsidRPr="21F140B7">
        <w:rPr>
          <w:rFonts w:eastAsia="Arial"/>
        </w:rPr>
        <w:t>History of syphilis, Human Immunodeficiency Virus (HIV), Hepatitis B (HBV), Hepatitis C (</w:t>
      </w:r>
      <w:bookmarkStart w:id="5" w:name="_Int_cTB4UrvC"/>
      <w:r w:rsidRPr="21F140B7">
        <w:rPr>
          <w:rFonts w:eastAsia="Arial"/>
        </w:rPr>
        <w:t>HCV</w:t>
      </w:r>
      <w:bookmarkEnd w:id="5"/>
      <w:r w:rsidRPr="21F140B7">
        <w:rPr>
          <w:rFonts w:eastAsia="Arial"/>
        </w:rPr>
        <w:t>) and approximate date of diagnosis and/or treatment</w:t>
      </w:r>
    </w:p>
    <w:p w14:paraId="64DC6D3C" w14:textId="406A9597" w:rsidR="00C95776" w:rsidRPr="004B3F18" w:rsidRDefault="00C95776" w:rsidP="00C95776">
      <w:pPr>
        <w:pStyle w:val="Heading6"/>
        <w:rPr>
          <w:rFonts w:eastAsia="Arial"/>
        </w:rPr>
      </w:pPr>
      <w:r>
        <w:rPr>
          <w:rFonts w:eastAsia="Arial"/>
        </w:rPr>
        <w:t>BBV</w:t>
      </w:r>
      <w:r w:rsidRPr="004B3F18">
        <w:rPr>
          <w:rFonts w:eastAsia="Arial"/>
        </w:rPr>
        <w:t xml:space="preserve"> </w:t>
      </w:r>
      <w:r>
        <w:rPr>
          <w:rFonts w:eastAsia="Arial"/>
        </w:rPr>
        <w:t>r</w:t>
      </w:r>
      <w:r w:rsidRPr="004B3F18">
        <w:rPr>
          <w:rFonts w:eastAsia="Arial"/>
        </w:rPr>
        <w:t>isk history</w:t>
      </w:r>
    </w:p>
    <w:p w14:paraId="77578ADC" w14:textId="77777777" w:rsidR="00C95776" w:rsidRPr="004B3F18" w:rsidRDefault="00C95776" w:rsidP="00C95776">
      <w:pPr>
        <w:pStyle w:val="Bullet"/>
        <w:rPr>
          <w:rFonts w:eastAsia="Arial"/>
        </w:rPr>
      </w:pPr>
      <w:r w:rsidRPr="004B3F18">
        <w:rPr>
          <w:rFonts w:eastAsia="Arial"/>
        </w:rPr>
        <w:t>History of Injecting Drug Use (IVDU): last exposure, shared equipment</w:t>
      </w:r>
    </w:p>
    <w:p w14:paraId="7477019F" w14:textId="77777777" w:rsidR="00C95776" w:rsidRPr="004B3F18" w:rsidRDefault="00C95776" w:rsidP="00C95776">
      <w:pPr>
        <w:pStyle w:val="Bullet"/>
        <w:rPr>
          <w:rFonts w:eastAsia="Arial"/>
        </w:rPr>
      </w:pPr>
      <w:r w:rsidRPr="004B3F18">
        <w:rPr>
          <w:rFonts w:eastAsia="Arial"/>
        </w:rPr>
        <w:t>Non-professional tattoos: overseas, ‘stick and poke’, shared equipment</w:t>
      </w:r>
    </w:p>
    <w:p w14:paraId="14861997" w14:textId="77777777" w:rsidR="00C95776" w:rsidRPr="004B3F18" w:rsidRDefault="00C95776" w:rsidP="00C95776">
      <w:pPr>
        <w:pStyle w:val="Bullet"/>
        <w:rPr>
          <w:rFonts w:eastAsia="Arial"/>
        </w:rPr>
      </w:pPr>
      <w:r w:rsidRPr="004B3F18">
        <w:rPr>
          <w:rFonts w:eastAsia="Arial"/>
        </w:rPr>
        <w:t>Non-professional body piercing or acupuncture: overseas, shared equipment</w:t>
      </w:r>
    </w:p>
    <w:p w14:paraId="77906DD3" w14:textId="77777777" w:rsidR="00C95776" w:rsidRPr="004B3F18" w:rsidRDefault="00C95776" w:rsidP="00C95776">
      <w:pPr>
        <w:pStyle w:val="Bullet"/>
        <w:rPr>
          <w:rFonts w:eastAsia="Arial"/>
        </w:rPr>
      </w:pPr>
      <w:r w:rsidRPr="004B3F18">
        <w:rPr>
          <w:rFonts w:eastAsia="Arial"/>
        </w:rPr>
        <w:t>Recipient of blood transfusion or products pre 1992 in Australia or overseas: year and location</w:t>
      </w:r>
    </w:p>
    <w:p w14:paraId="7AD22BCA" w14:textId="77777777" w:rsidR="00C95776" w:rsidRPr="004B3F18" w:rsidRDefault="00C95776" w:rsidP="00C95776">
      <w:pPr>
        <w:pStyle w:val="Bullet"/>
        <w:rPr>
          <w:rFonts w:eastAsia="Arial"/>
        </w:rPr>
      </w:pPr>
      <w:r w:rsidRPr="004B3F18">
        <w:rPr>
          <w:rFonts w:eastAsia="Arial"/>
        </w:rPr>
        <w:lastRenderedPageBreak/>
        <w:t>Blood or body fluid exposure: type of exposure, date</w:t>
      </w:r>
    </w:p>
    <w:p w14:paraId="6BE6D333" w14:textId="77777777" w:rsidR="00C95776" w:rsidRPr="004B3F18" w:rsidRDefault="00C95776" w:rsidP="00C95776">
      <w:pPr>
        <w:pStyle w:val="Bullet"/>
        <w:rPr>
          <w:rFonts w:eastAsia="Arial"/>
        </w:rPr>
      </w:pPr>
      <w:r w:rsidRPr="004B3F18">
        <w:rPr>
          <w:rFonts w:eastAsia="Arial"/>
        </w:rPr>
        <w:t>Incarceration: location, sharing implements that may pose risk</w:t>
      </w:r>
    </w:p>
    <w:p w14:paraId="11413E3F" w14:textId="77777777" w:rsidR="00C95776" w:rsidRPr="004B3F18" w:rsidRDefault="00C95776" w:rsidP="00C95776">
      <w:pPr>
        <w:pStyle w:val="Bullet"/>
        <w:rPr>
          <w:rFonts w:eastAsia="Arial"/>
        </w:rPr>
      </w:pPr>
      <w:r w:rsidRPr="004B3F18">
        <w:rPr>
          <w:rFonts w:eastAsia="Arial"/>
        </w:rPr>
        <w:t>Born in high prevalence region: Africa, Middle East, Mediterranean, Eastern Europe, and South Asia</w:t>
      </w:r>
    </w:p>
    <w:p w14:paraId="0EFDADF6" w14:textId="77777777" w:rsidR="00C95776" w:rsidRPr="004B3F18" w:rsidRDefault="00C95776" w:rsidP="00C95776">
      <w:pPr>
        <w:pStyle w:val="Bullet"/>
        <w:rPr>
          <w:rFonts w:eastAsia="Arial"/>
        </w:rPr>
      </w:pPr>
      <w:r w:rsidRPr="004B3F18">
        <w:rPr>
          <w:rFonts w:eastAsia="Arial"/>
        </w:rPr>
        <w:t xml:space="preserve">Travel history and overseas sexual partners </w:t>
      </w:r>
    </w:p>
    <w:p w14:paraId="35077D40" w14:textId="77777777" w:rsidR="00C95776" w:rsidRPr="004B3F18" w:rsidRDefault="00C95776" w:rsidP="00C95776">
      <w:pPr>
        <w:pStyle w:val="Bullet"/>
        <w:rPr>
          <w:rFonts w:eastAsia="Arial"/>
        </w:rPr>
      </w:pPr>
      <w:r w:rsidRPr="004B3F18">
        <w:rPr>
          <w:rFonts w:eastAsia="Arial"/>
        </w:rPr>
        <w:t>Unsterile medical procedures, dental procedures, or blood transfusions in high prevalence countries: Africa, Middle East, Mediterranean, Eastern Europe, and South Asia</w:t>
      </w:r>
    </w:p>
    <w:p w14:paraId="5ABE8D91" w14:textId="77777777" w:rsidR="00781931" w:rsidRPr="004B3F18" w:rsidRDefault="00781931" w:rsidP="00B324EF">
      <w:pPr>
        <w:pStyle w:val="Heading6"/>
        <w:rPr>
          <w:rFonts w:eastAsia="Arial"/>
        </w:rPr>
      </w:pPr>
      <w:r w:rsidRPr="004B3F18">
        <w:rPr>
          <w:rFonts w:eastAsia="Arial"/>
        </w:rPr>
        <w:t>Vaccination history</w:t>
      </w:r>
    </w:p>
    <w:p w14:paraId="5B49D010" w14:textId="016FDC17" w:rsidR="00781931" w:rsidRPr="004B3F18" w:rsidRDefault="00C95776" w:rsidP="00781931">
      <w:pPr>
        <w:rPr>
          <w:rFonts w:eastAsia="Arial" w:cs="Calibri"/>
        </w:rPr>
      </w:pPr>
      <w:r>
        <w:rPr>
          <w:rFonts w:eastAsia="Arial" w:cs="Calibri"/>
        </w:rPr>
        <w:t xml:space="preserve">Detail vaccination history for vaccines relevant to </w:t>
      </w:r>
      <w:r w:rsidR="00DE6608">
        <w:rPr>
          <w:rFonts w:eastAsia="Arial" w:cs="Calibri"/>
        </w:rPr>
        <w:t xml:space="preserve">patient </w:t>
      </w:r>
      <w:r>
        <w:rPr>
          <w:rFonts w:eastAsia="Arial" w:cs="Calibri"/>
        </w:rPr>
        <w:t>population groups a</w:t>
      </w:r>
      <w:r w:rsidR="00781931" w:rsidRPr="004B3F18">
        <w:rPr>
          <w:rFonts w:eastAsia="Arial" w:cs="Calibri"/>
        </w:rPr>
        <w:t xml:space="preserve">s per the </w:t>
      </w:r>
      <w:r w:rsidR="00781931" w:rsidRPr="007B3B5A">
        <w:rPr>
          <w:rFonts w:eastAsia="Arial" w:cs="Calibri"/>
          <w:i/>
          <w:iCs/>
        </w:rPr>
        <w:t xml:space="preserve">Australian Immunisation </w:t>
      </w:r>
      <w:proofErr w:type="gramStart"/>
      <w:r w:rsidR="00781931" w:rsidRPr="007B3B5A">
        <w:rPr>
          <w:rFonts w:eastAsia="Arial" w:cs="Calibri"/>
          <w:i/>
          <w:iCs/>
        </w:rPr>
        <w:t>Handbook</w:t>
      </w:r>
      <w:r w:rsidR="00781931" w:rsidRPr="004B3F18">
        <w:rPr>
          <w:rFonts w:eastAsia="Arial" w:cs="Calibri"/>
        </w:rPr>
        <w:t xml:space="preserve">, </w:t>
      </w:r>
      <w:r>
        <w:rPr>
          <w:rFonts w:eastAsia="Arial" w:cs="Calibri"/>
        </w:rPr>
        <w:t xml:space="preserve"> </w:t>
      </w:r>
      <w:r w:rsidR="00DE6608">
        <w:rPr>
          <w:rFonts w:eastAsia="Arial" w:cs="Calibri"/>
        </w:rPr>
        <w:t>such</w:t>
      </w:r>
      <w:proofErr w:type="gramEnd"/>
      <w:r w:rsidR="00DE6608">
        <w:rPr>
          <w:rFonts w:eastAsia="Arial" w:cs="Calibri"/>
        </w:rPr>
        <w:t xml:space="preserve"> as</w:t>
      </w:r>
      <w:r w:rsidR="00781931" w:rsidRPr="004B3F18">
        <w:rPr>
          <w:rFonts w:eastAsia="Arial" w:cs="Calibri"/>
        </w:rPr>
        <w:t>:</w:t>
      </w:r>
    </w:p>
    <w:p w14:paraId="39BFCE3B" w14:textId="77777777" w:rsidR="00781931" w:rsidRPr="004B3F18" w:rsidRDefault="00781931" w:rsidP="00781931">
      <w:pPr>
        <w:pStyle w:val="Bullet"/>
        <w:rPr>
          <w:rFonts w:eastAsia="Arial"/>
        </w:rPr>
      </w:pPr>
      <w:r w:rsidRPr="004B3F18">
        <w:rPr>
          <w:rFonts w:eastAsia="Arial"/>
        </w:rPr>
        <w:t xml:space="preserve">Hepatitis A </w:t>
      </w:r>
    </w:p>
    <w:p w14:paraId="0E576DCD" w14:textId="77777777" w:rsidR="00781931" w:rsidRPr="004B3F18" w:rsidRDefault="00781931" w:rsidP="00781931">
      <w:pPr>
        <w:pStyle w:val="Bullet"/>
        <w:rPr>
          <w:rFonts w:eastAsia="Arial"/>
        </w:rPr>
      </w:pPr>
      <w:r w:rsidRPr="004B3F18">
        <w:rPr>
          <w:rFonts w:eastAsia="Arial"/>
        </w:rPr>
        <w:t>Hepatitis B</w:t>
      </w:r>
    </w:p>
    <w:p w14:paraId="4B1C0612" w14:textId="77777777" w:rsidR="00781931" w:rsidRPr="004B3F18" w:rsidRDefault="00781931" w:rsidP="00781931">
      <w:pPr>
        <w:pStyle w:val="Bullet"/>
        <w:rPr>
          <w:rFonts w:eastAsia="Arial"/>
        </w:rPr>
      </w:pPr>
      <w:r w:rsidRPr="004B3F18">
        <w:rPr>
          <w:rFonts w:eastAsia="Arial"/>
        </w:rPr>
        <w:t>Human Papillomavirus</w:t>
      </w:r>
    </w:p>
    <w:p w14:paraId="0D21CE03" w14:textId="77777777" w:rsidR="00781931" w:rsidRPr="004B3F18" w:rsidRDefault="00781931" w:rsidP="00781931">
      <w:pPr>
        <w:pStyle w:val="Bullet"/>
        <w:rPr>
          <w:rFonts w:eastAsia="Arial"/>
        </w:rPr>
      </w:pPr>
      <w:r w:rsidRPr="004B3F18">
        <w:rPr>
          <w:rFonts w:eastAsia="Arial"/>
        </w:rPr>
        <w:t>Monkeypox</w:t>
      </w:r>
    </w:p>
    <w:p w14:paraId="64E90B06" w14:textId="77777777" w:rsidR="00781931" w:rsidRPr="004B3F18" w:rsidRDefault="00781931" w:rsidP="00781931">
      <w:pPr>
        <w:pStyle w:val="Bullet"/>
        <w:rPr>
          <w:rFonts w:eastAsia="Arial"/>
        </w:rPr>
      </w:pPr>
      <w:r w:rsidRPr="004B3F18">
        <w:rPr>
          <w:rFonts w:eastAsia="Arial"/>
        </w:rPr>
        <w:t>Influenza</w:t>
      </w:r>
    </w:p>
    <w:p w14:paraId="5B58DF63" w14:textId="77777777" w:rsidR="00781931" w:rsidRPr="004B3F18" w:rsidRDefault="00781931" w:rsidP="00781931">
      <w:pPr>
        <w:pStyle w:val="Bullet"/>
        <w:rPr>
          <w:rFonts w:eastAsia="Arial"/>
        </w:rPr>
      </w:pPr>
      <w:r w:rsidRPr="004B3F18">
        <w:rPr>
          <w:rFonts w:eastAsia="Arial"/>
        </w:rPr>
        <w:t>Shingles</w:t>
      </w:r>
    </w:p>
    <w:p w14:paraId="7B7EBC9E" w14:textId="77777777" w:rsidR="00781931" w:rsidRPr="004B3F18" w:rsidRDefault="00781931" w:rsidP="00781931">
      <w:pPr>
        <w:pStyle w:val="Bullet"/>
        <w:rPr>
          <w:rFonts w:eastAsia="Arial"/>
        </w:rPr>
      </w:pPr>
      <w:r w:rsidRPr="004B3F18">
        <w:rPr>
          <w:rFonts w:eastAsia="Arial"/>
        </w:rPr>
        <w:t>Pneumococcal disease</w:t>
      </w:r>
    </w:p>
    <w:p w14:paraId="4816E991" w14:textId="33BAAB80" w:rsidR="00781931" w:rsidRPr="004B3F18" w:rsidRDefault="00781931" w:rsidP="00B324EF">
      <w:pPr>
        <w:pStyle w:val="Heading6"/>
        <w:rPr>
          <w:rFonts w:eastAsia="Arial"/>
        </w:rPr>
      </w:pPr>
      <w:r w:rsidRPr="004B3F18">
        <w:rPr>
          <w:rFonts w:eastAsia="Arial"/>
        </w:rPr>
        <w:t>Drug and alcohol history</w:t>
      </w:r>
    </w:p>
    <w:p w14:paraId="320B365E" w14:textId="77777777" w:rsidR="00781931" w:rsidRPr="004B3F18" w:rsidRDefault="00781931" w:rsidP="00781931">
      <w:pPr>
        <w:pStyle w:val="Bullet"/>
        <w:rPr>
          <w:rFonts w:eastAsia="Arial"/>
        </w:rPr>
      </w:pPr>
      <w:r w:rsidRPr="004B3F18">
        <w:rPr>
          <w:rFonts w:eastAsia="Arial"/>
        </w:rPr>
        <w:t>Current and past smoking</w:t>
      </w:r>
    </w:p>
    <w:p w14:paraId="7331940E" w14:textId="77777777" w:rsidR="00781931" w:rsidRPr="004B3F18" w:rsidRDefault="00781931" w:rsidP="00781931">
      <w:pPr>
        <w:pStyle w:val="Bullet"/>
        <w:rPr>
          <w:rFonts w:eastAsia="Arial"/>
        </w:rPr>
      </w:pPr>
      <w:r w:rsidRPr="004B3F18">
        <w:rPr>
          <w:rFonts w:eastAsia="Arial"/>
        </w:rPr>
        <w:t>Current alcohol; days per week, standard drinks</w:t>
      </w:r>
    </w:p>
    <w:p w14:paraId="5009CA1B" w14:textId="77777777" w:rsidR="00781931" w:rsidRPr="004B3F18" w:rsidRDefault="00781931" w:rsidP="00781931">
      <w:pPr>
        <w:pStyle w:val="Bullet"/>
        <w:rPr>
          <w:rFonts w:eastAsia="Arial"/>
        </w:rPr>
      </w:pPr>
      <w:r w:rsidRPr="004B3F18">
        <w:rPr>
          <w:rFonts w:eastAsia="Arial"/>
        </w:rPr>
        <w:t>History of injecting drug use including most recent use</w:t>
      </w:r>
    </w:p>
    <w:p w14:paraId="229B52BD" w14:textId="77777777" w:rsidR="00781931" w:rsidRPr="004B3F18" w:rsidRDefault="00781931" w:rsidP="00781931">
      <w:pPr>
        <w:pStyle w:val="Bullet"/>
        <w:rPr>
          <w:rFonts w:eastAsia="Arial"/>
        </w:rPr>
      </w:pPr>
      <w:r w:rsidRPr="004B3F18">
        <w:rPr>
          <w:rFonts w:eastAsia="Arial"/>
        </w:rPr>
        <w:t>Use of drugs during sex</w:t>
      </w:r>
    </w:p>
    <w:p w14:paraId="3BC1E9D6" w14:textId="77777777" w:rsidR="00781931" w:rsidRPr="004B3F18" w:rsidRDefault="00781931" w:rsidP="00781931">
      <w:pPr>
        <w:pStyle w:val="Bullet"/>
        <w:rPr>
          <w:rFonts w:eastAsia="Arial"/>
        </w:rPr>
      </w:pPr>
      <w:proofErr w:type="spellStart"/>
      <w:r w:rsidRPr="004B3F18">
        <w:rPr>
          <w:rFonts w:eastAsia="Arial"/>
        </w:rPr>
        <w:t>Chemsex</w:t>
      </w:r>
      <w:proofErr w:type="spellEnd"/>
    </w:p>
    <w:p w14:paraId="7F22053B" w14:textId="06F960BA" w:rsidR="00781931" w:rsidRPr="004B3F18" w:rsidRDefault="00781931" w:rsidP="00B324EF">
      <w:pPr>
        <w:pStyle w:val="Heading6"/>
        <w:rPr>
          <w:rFonts w:eastAsia="Arial"/>
        </w:rPr>
      </w:pPr>
      <w:r w:rsidRPr="004B3F18">
        <w:rPr>
          <w:rFonts w:eastAsia="Arial"/>
        </w:rPr>
        <w:t>Safety concerns and social history</w:t>
      </w:r>
    </w:p>
    <w:p w14:paraId="572F948E" w14:textId="4D4989A2" w:rsidR="00781931" w:rsidRPr="004B3F18" w:rsidRDefault="009F6F83" w:rsidP="00781931">
      <w:pPr>
        <w:pStyle w:val="Bullet"/>
        <w:rPr>
          <w:rFonts w:eastAsia="Arial"/>
        </w:rPr>
      </w:pPr>
      <w:r>
        <w:rPr>
          <w:rFonts w:eastAsia="Arial"/>
        </w:rPr>
        <w:t>Recent or historical s</w:t>
      </w:r>
      <w:r w:rsidR="00781931" w:rsidRPr="004B3F18">
        <w:rPr>
          <w:rFonts w:eastAsia="Arial"/>
        </w:rPr>
        <w:t>exual assault</w:t>
      </w:r>
    </w:p>
    <w:p w14:paraId="5762E99F" w14:textId="2BCF5742" w:rsidR="00781931" w:rsidRPr="004B3F18" w:rsidRDefault="009F6F83" w:rsidP="00781931">
      <w:pPr>
        <w:pStyle w:val="Bullet"/>
        <w:rPr>
          <w:rFonts w:eastAsia="Arial"/>
        </w:rPr>
      </w:pPr>
      <w:r>
        <w:rPr>
          <w:rFonts w:eastAsia="Arial"/>
        </w:rPr>
        <w:t>Recent or historical d</w:t>
      </w:r>
      <w:r w:rsidR="00781931" w:rsidRPr="004B3F18">
        <w:rPr>
          <w:rFonts w:eastAsia="Arial"/>
        </w:rPr>
        <w:t xml:space="preserve">omestic violence, </w:t>
      </w:r>
      <w:r>
        <w:rPr>
          <w:rFonts w:eastAsia="Arial"/>
        </w:rPr>
        <w:t xml:space="preserve">including any </w:t>
      </w:r>
      <w:r w:rsidR="00781931" w:rsidRPr="004B3F18">
        <w:rPr>
          <w:rFonts w:eastAsia="Arial"/>
        </w:rPr>
        <w:t>current safety concerns</w:t>
      </w:r>
    </w:p>
    <w:p w14:paraId="08A95108" w14:textId="3052EBD6" w:rsidR="00781931" w:rsidRPr="004B3F18" w:rsidRDefault="009F6F83" w:rsidP="00781931">
      <w:pPr>
        <w:pStyle w:val="Bullet"/>
        <w:rPr>
          <w:rFonts w:eastAsia="Arial"/>
        </w:rPr>
      </w:pPr>
      <w:r>
        <w:rPr>
          <w:rFonts w:eastAsia="Arial"/>
        </w:rPr>
        <w:t>Recent or historical h</w:t>
      </w:r>
      <w:r w:rsidR="00781931" w:rsidRPr="004B3F18">
        <w:rPr>
          <w:rFonts w:eastAsia="Arial"/>
        </w:rPr>
        <w:t xml:space="preserve">omelessness, </w:t>
      </w:r>
      <w:r>
        <w:rPr>
          <w:rFonts w:eastAsia="Arial"/>
        </w:rPr>
        <w:t xml:space="preserve">including any </w:t>
      </w:r>
      <w:r w:rsidR="00781931" w:rsidRPr="004B3F18">
        <w:rPr>
          <w:rFonts w:eastAsia="Arial"/>
        </w:rPr>
        <w:t>current safety concerns</w:t>
      </w:r>
    </w:p>
    <w:p w14:paraId="62965255" w14:textId="2343640D" w:rsidR="00781931" w:rsidRPr="004B3F18" w:rsidRDefault="009F6F83" w:rsidP="00781931">
      <w:pPr>
        <w:pStyle w:val="Bullet"/>
        <w:rPr>
          <w:rFonts w:eastAsia="Arial"/>
        </w:rPr>
      </w:pPr>
      <w:r>
        <w:rPr>
          <w:rFonts w:eastAsia="Arial"/>
        </w:rPr>
        <w:t>Any o</w:t>
      </w:r>
      <w:r w:rsidR="00781931" w:rsidRPr="004B3F18">
        <w:rPr>
          <w:rFonts w:eastAsia="Arial"/>
        </w:rPr>
        <w:t>ther social issues</w:t>
      </w:r>
      <w:r>
        <w:rPr>
          <w:rFonts w:eastAsia="Arial"/>
        </w:rPr>
        <w:t xml:space="preserve"> such as</w:t>
      </w:r>
      <w:r w:rsidR="00781931" w:rsidRPr="004B3F18">
        <w:rPr>
          <w:rFonts w:eastAsia="Arial"/>
        </w:rPr>
        <w:t xml:space="preserve"> unemployment, financial stress</w:t>
      </w:r>
    </w:p>
    <w:p w14:paraId="3BE16A16" w14:textId="2D3C49B7" w:rsidR="00781931" w:rsidRDefault="00781931" w:rsidP="00BC2C42">
      <w:pPr>
        <w:pStyle w:val="Heading4"/>
        <w:rPr>
          <w:rFonts w:eastAsia="Arial"/>
        </w:rPr>
      </w:pPr>
      <w:r w:rsidRPr="004B3F18">
        <w:rPr>
          <w:rFonts w:eastAsia="Arial"/>
        </w:rPr>
        <w:t xml:space="preserve">General </w:t>
      </w:r>
      <w:r w:rsidRPr="00717845">
        <w:rPr>
          <w:rStyle w:val="Bold"/>
          <w:b/>
        </w:rPr>
        <w:t>discussion</w:t>
      </w:r>
      <w:r w:rsidRPr="004B3F18">
        <w:rPr>
          <w:rFonts w:eastAsia="Arial"/>
        </w:rPr>
        <w:t xml:space="preserve"> points</w:t>
      </w:r>
    </w:p>
    <w:p w14:paraId="0D751BBF" w14:textId="6B621BC4" w:rsidR="00DE6608" w:rsidRPr="00717845" w:rsidRDefault="004A6D27" w:rsidP="00717845">
      <w:pPr>
        <w:pStyle w:val="BodyCopy"/>
        <w:rPr>
          <w:rFonts w:eastAsia="Arial"/>
          <w:lang w:eastAsia="en-US"/>
        </w:rPr>
      </w:pPr>
      <w:r>
        <w:rPr>
          <w:rFonts w:eastAsia="Arial"/>
          <w:lang w:eastAsia="en-US"/>
        </w:rPr>
        <w:t>After obtaining a comprehensive history, plan and discuss with the patient the next steps, including:</w:t>
      </w:r>
    </w:p>
    <w:p w14:paraId="51AF9459" w14:textId="77777777" w:rsidR="00781931" w:rsidRPr="004B3F18" w:rsidRDefault="00781931" w:rsidP="00781931">
      <w:pPr>
        <w:pStyle w:val="Bullet"/>
        <w:rPr>
          <w:rFonts w:eastAsia="Arial"/>
        </w:rPr>
      </w:pPr>
      <w:r w:rsidRPr="004B3F18">
        <w:rPr>
          <w:rFonts w:eastAsia="Arial"/>
        </w:rPr>
        <w:t>Discuss infections to be tested: natural history, transmission, treatment, prevention</w:t>
      </w:r>
    </w:p>
    <w:p w14:paraId="57DB09AD" w14:textId="77777777" w:rsidR="00781931" w:rsidRPr="004B3F18" w:rsidRDefault="00781931" w:rsidP="00781931">
      <w:pPr>
        <w:pStyle w:val="Bullet"/>
        <w:rPr>
          <w:rFonts w:eastAsia="Arial"/>
        </w:rPr>
      </w:pPr>
      <w:r w:rsidRPr="004B3F18">
        <w:rPr>
          <w:rFonts w:eastAsia="Arial"/>
        </w:rPr>
        <w:t>Obtain consent for testing</w:t>
      </w:r>
    </w:p>
    <w:p w14:paraId="090F088B" w14:textId="77777777" w:rsidR="00781931" w:rsidRPr="004B3F18" w:rsidRDefault="00781931" w:rsidP="00781931">
      <w:pPr>
        <w:pStyle w:val="Bullet"/>
        <w:rPr>
          <w:rFonts w:eastAsia="Arial"/>
        </w:rPr>
      </w:pPr>
      <w:r w:rsidRPr="004B3F18">
        <w:rPr>
          <w:rFonts w:eastAsia="Arial"/>
        </w:rPr>
        <w:t>Discuss contact tracing if positive results</w:t>
      </w:r>
    </w:p>
    <w:p w14:paraId="2ECE2014" w14:textId="77777777" w:rsidR="004A6D27" w:rsidRDefault="004A6D27" w:rsidP="004A6D27">
      <w:pPr>
        <w:pStyle w:val="Bullet"/>
        <w:rPr>
          <w:rFonts w:eastAsia="Arial"/>
        </w:rPr>
      </w:pPr>
      <w:r w:rsidRPr="004B3F18">
        <w:rPr>
          <w:rFonts w:eastAsia="Arial"/>
        </w:rPr>
        <w:t>Discuss methods of communicating results with the patient</w:t>
      </w:r>
    </w:p>
    <w:p w14:paraId="20C7760B" w14:textId="5C2A112D" w:rsidR="00781931" w:rsidRPr="004B3F18" w:rsidRDefault="004A6D27" w:rsidP="00781931">
      <w:pPr>
        <w:pStyle w:val="Bullet"/>
        <w:rPr>
          <w:rFonts w:eastAsia="Arial"/>
        </w:rPr>
      </w:pPr>
      <w:r>
        <w:rPr>
          <w:rFonts w:eastAsia="Arial"/>
        </w:rPr>
        <w:lastRenderedPageBreak/>
        <w:t xml:space="preserve">Preventative health practices, medications or vaccines recommended for the </w:t>
      </w:r>
      <w:proofErr w:type="spellStart"/>
      <w:r>
        <w:rPr>
          <w:rFonts w:eastAsia="Arial"/>
        </w:rPr>
        <w:t>patient</w:t>
      </w:r>
      <w:r w:rsidR="0006174B">
        <w:rPr>
          <w:rFonts w:eastAsia="Arial"/>
        </w:rPr>
        <w:t>s</w:t>
      </w:r>
      <w:r>
        <w:rPr>
          <w:rFonts w:eastAsia="Arial"/>
        </w:rPr>
        <w:t>uch</w:t>
      </w:r>
      <w:proofErr w:type="spellEnd"/>
      <w:r>
        <w:rPr>
          <w:rFonts w:eastAsia="Arial"/>
        </w:rPr>
        <w:t xml:space="preserve"> as </w:t>
      </w:r>
      <w:r w:rsidR="00781931" w:rsidRPr="004B3F18">
        <w:rPr>
          <w:rFonts w:eastAsia="Arial"/>
        </w:rPr>
        <w:t>Pre-Exposure Prophylaxis (</w:t>
      </w:r>
      <w:proofErr w:type="spellStart"/>
      <w:r w:rsidR="00781931" w:rsidRPr="004B3F18">
        <w:rPr>
          <w:rFonts w:eastAsia="Arial"/>
        </w:rPr>
        <w:t>PrEP</w:t>
      </w:r>
      <w:proofErr w:type="spellEnd"/>
      <w:r w:rsidR="00781931" w:rsidRPr="004B3F18">
        <w:rPr>
          <w:rFonts w:eastAsia="Arial"/>
        </w:rPr>
        <w:t xml:space="preserve">), Post-Exposure Prophylaxis (PEP) for </w:t>
      </w:r>
      <w:r>
        <w:rPr>
          <w:rFonts w:eastAsia="Arial"/>
        </w:rPr>
        <w:t>people at high risk of HIV</w:t>
      </w:r>
      <w:r w:rsidR="00DE6608">
        <w:rPr>
          <w:rFonts w:eastAsia="Arial"/>
        </w:rPr>
        <w:t>.</w:t>
      </w:r>
    </w:p>
    <w:p w14:paraId="24496A78" w14:textId="05A5C797" w:rsidR="00B324EF" w:rsidRDefault="00B324EF" w:rsidP="00B324EF">
      <w:pPr>
        <w:pStyle w:val="Heading4"/>
        <w:rPr>
          <w:rFonts w:eastAsia="Arial"/>
        </w:rPr>
      </w:pPr>
      <w:r>
        <w:rPr>
          <w:rFonts w:eastAsia="Arial"/>
        </w:rPr>
        <w:t>Genital examination</w:t>
      </w:r>
    </w:p>
    <w:p w14:paraId="3A3CB153" w14:textId="77777777" w:rsidR="00B324EF" w:rsidRPr="004B3F18" w:rsidRDefault="00B324EF" w:rsidP="00B324EF">
      <w:pPr>
        <w:pStyle w:val="Bullet"/>
        <w:rPr>
          <w:rFonts w:eastAsia="Arial"/>
        </w:rPr>
      </w:pPr>
      <w:r w:rsidRPr="004B3F18">
        <w:rPr>
          <w:rFonts w:eastAsia="Arial"/>
        </w:rPr>
        <w:t>Genital examination is not usually required for an asymptomatic check up</w:t>
      </w:r>
    </w:p>
    <w:p w14:paraId="456B9A5D" w14:textId="5000604C" w:rsidR="00B324EF" w:rsidRPr="004B3F18" w:rsidRDefault="00B324EF" w:rsidP="00B324EF">
      <w:pPr>
        <w:pStyle w:val="Bullet"/>
        <w:rPr>
          <w:rFonts w:eastAsia="Arial"/>
        </w:rPr>
      </w:pPr>
      <w:r w:rsidRPr="004B3F18">
        <w:rPr>
          <w:rFonts w:eastAsia="Arial"/>
        </w:rPr>
        <w:t xml:space="preserve">Genital examination may be offered if </w:t>
      </w:r>
      <w:r w:rsidR="00FD5BB2">
        <w:rPr>
          <w:rFonts w:eastAsia="Arial"/>
        </w:rPr>
        <w:t xml:space="preserve">the patient has symptoms to be reviewed or </w:t>
      </w:r>
      <w:r w:rsidR="00DE6608">
        <w:rPr>
          <w:rFonts w:eastAsia="Arial"/>
        </w:rPr>
        <w:t xml:space="preserve">if history </w:t>
      </w:r>
      <w:r w:rsidR="00FD5BB2">
        <w:rPr>
          <w:rFonts w:eastAsia="Arial"/>
        </w:rPr>
        <w:t>requires a clinician collected sample</w:t>
      </w:r>
    </w:p>
    <w:p w14:paraId="4C0DBA20" w14:textId="6EBF3CE3" w:rsidR="00B324EF" w:rsidRPr="004B3F18" w:rsidRDefault="00B324EF" w:rsidP="00B324EF">
      <w:pPr>
        <w:pStyle w:val="Bullet"/>
        <w:rPr>
          <w:rFonts w:eastAsia="Arial"/>
        </w:rPr>
      </w:pPr>
      <w:r>
        <w:rPr>
          <w:rFonts w:eastAsia="Arial"/>
        </w:rPr>
        <w:t>E</w:t>
      </w:r>
      <w:r w:rsidRPr="004B3F18">
        <w:rPr>
          <w:rFonts w:eastAsia="Arial"/>
        </w:rPr>
        <w:t>xplain the nature and purpose of the proposed examination prior to seeking patient consent</w:t>
      </w:r>
    </w:p>
    <w:p w14:paraId="45AA3D62" w14:textId="77777777" w:rsidR="00B324EF" w:rsidRPr="004B3F18" w:rsidRDefault="00B324EF" w:rsidP="00B324EF">
      <w:pPr>
        <w:pStyle w:val="Bullet"/>
        <w:rPr>
          <w:rFonts w:eastAsia="Arial"/>
        </w:rPr>
      </w:pPr>
      <w:r w:rsidRPr="004B3F18">
        <w:rPr>
          <w:rFonts w:eastAsia="Arial"/>
        </w:rPr>
        <w:t>Explain procedure, equipment used and demonstrate on pelvic model if necessary</w:t>
      </w:r>
    </w:p>
    <w:p w14:paraId="2F01B7B0" w14:textId="5C1A0F51" w:rsidR="00B324EF" w:rsidRPr="004B3F18" w:rsidRDefault="00B324EF" w:rsidP="00B324EF">
      <w:pPr>
        <w:pStyle w:val="Bullet"/>
        <w:rPr>
          <w:rFonts w:eastAsia="Arial"/>
        </w:rPr>
      </w:pPr>
      <w:r>
        <w:rPr>
          <w:rFonts w:eastAsia="Arial"/>
        </w:rPr>
        <w:t>Offer s</w:t>
      </w:r>
      <w:r w:rsidRPr="004B3F18">
        <w:rPr>
          <w:rFonts w:eastAsia="Arial"/>
        </w:rPr>
        <w:t xml:space="preserve">elf-collected swabs as an alternative when examination is indicated but declined </w:t>
      </w:r>
    </w:p>
    <w:p w14:paraId="6FF0A1AB" w14:textId="77777777" w:rsidR="00B324EF" w:rsidRPr="004B3F18" w:rsidRDefault="00B324EF" w:rsidP="00B324EF">
      <w:pPr>
        <w:pStyle w:val="Bullet"/>
        <w:rPr>
          <w:rFonts w:eastAsia="Arial"/>
        </w:rPr>
      </w:pPr>
      <w:r w:rsidRPr="004B3F18">
        <w:rPr>
          <w:rFonts w:eastAsia="Arial"/>
        </w:rPr>
        <w:t>Always offer a witness/chaperone during genital examination</w:t>
      </w:r>
    </w:p>
    <w:p w14:paraId="7D7708F1" w14:textId="1F52C041" w:rsidR="00B324EF" w:rsidRPr="004B3F18" w:rsidRDefault="00B324EF" w:rsidP="00B324EF">
      <w:pPr>
        <w:pStyle w:val="Bullet"/>
        <w:rPr>
          <w:rFonts w:eastAsia="Arial"/>
        </w:rPr>
      </w:pPr>
      <w:r w:rsidRPr="004B3F18">
        <w:rPr>
          <w:rFonts w:eastAsia="Arial"/>
        </w:rPr>
        <w:t xml:space="preserve">Document the name of the witness/chaperone in the patient's </w:t>
      </w:r>
      <w:r w:rsidR="007B3B5A">
        <w:rPr>
          <w:rFonts w:eastAsia="Arial"/>
        </w:rPr>
        <w:t>clinical record</w:t>
      </w:r>
    </w:p>
    <w:p w14:paraId="5A9EEE13" w14:textId="77777777" w:rsidR="00B324EF" w:rsidRPr="004B3F18" w:rsidRDefault="00B324EF" w:rsidP="00B324EF">
      <w:pPr>
        <w:pStyle w:val="Bullet"/>
        <w:rPr>
          <w:rFonts w:eastAsia="Arial"/>
        </w:rPr>
      </w:pPr>
      <w:r w:rsidRPr="004B3F18">
        <w:rPr>
          <w:rFonts w:eastAsia="Arial"/>
        </w:rPr>
        <w:t>If a patient requests a witness/chaperone of a particular gender, clinicians should facilitate this to the best of their ability</w:t>
      </w:r>
    </w:p>
    <w:p w14:paraId="1E2037BB" w14:textId="480F3CD1" w:rsidR="00B324EF" w:rsidRDefault="00B324EF" w:rsidP="00B324EF">
      <w:pPr>
        <w:pStyle w:val="Bullet"/>
        <w:rPr>
          <w:rFonts w:eastAsia="Arial"/>
        </w:rPr>
      </w:pPr>
      <w:r w:rsidRPr="004B3F18">
        <w:rPr>
          <w:rFonts w:eastAsia="Arial"/>
        </w:rPr>
        <w:t xml:space="preserve">Patients can decline genital examination; this must be documented in the </w:t>
      </w:r>
      <w:r w:rsidR="007B3B5A">
        <w:rPr>
          <w:rFonts w:eastAsia="Arial"/>
        </w:rPr>
        <w:t>clinical record</w:t>
      </w:r>
      <w:r>
        <w:rPr>
          <w:rFonts w:eastAsia="Arial"/>
        </w:rPr>
        <w:t>.</w:t>
      </w:r>
    </w:p>
    <w:p w14:paraId="5506B8D4" w14:textId="77777777" w:rsidR="00B324EF" w:rsidRPr="004B3F18" w:rsidRDefault="00B324EF" w:rsidP="00B324EF">
      <w:pPr>
        <w:pStyle w:val="Heading6"/>
        <w:rPr>
          <w:rFonts w:eastAsia="Arial"/>
        </w:rPr>
      </w:pPr>
      <w:r w:rsidRPr="004B3F18">
        <w:rPr>
          <w:rFonts w:eastAsia="Arial"/>
        </w:rPr>
        <w:t>Genital examination of vulnerable people</w:t>
      </w:r>
    </w:p>
    <w:p w14:paraId="7DED8A2F" w14:textId="244D8B6F" w:rsidR="00B324EF" w:rsidRDefault="00B324EF" w:rsidP="00B324EF">
      <w:pPr>
        <w:spacing w:after="0"/>
        <w:rPr>
          <w:rFonts w:eastAsia="Arial" w:cs="Calibri"/>
        </w:rPr>
      </w:pPr>
      <w:r w:rsidRPr="004B3F18">
        <w:rPr>
          <w:rFonts w:eastAsia="Arial" w:cs="Calibri"/>
        </w:rPr>
        <w:t xml:space="preserve">As per </w:t>
      </w:r>
      <w:r>
        <w:rPr>
          <w:rFonts w:eastAsia="Arial" w:cs="Calibri"/>
        </w:rPr>
        <w:t>the</w:t>
      </w:r>
      <w:r w:rsidRPr="004B3F18">
        <w:rPr>
          <w:rFonts w:eastAsia="Arial" w:cs="Calibri"/>
          <w:i/>
          <w:iCs/>
        </w:rPr>
        <w:t xml:space="preserve"> Intimate Body Care and/or Examination of Patients/Clients by Health Care Workers </w:t>
      </w:r>
      <w:r w:rsidR="00FC2833" w:rsidRPr="00FC2833">
        <w:rPr>
          <w:rFonts w:eastAsia="Arial" w:cs="Calibri"/>
          <w:i/>
          <w:iCs/>
        </w:rPr>
        <w:t>P</w:t>
      </w:r>
      <w:r w:rsidRPr="00FC2833">
        <w:rPr>
          <w:rFonts w:eastAsia="Arial" w:cs="Calibri"/>
          <w:i/>
          <w:iCs/>
        </w:rPr>
        <w:t>rocedure</w:t>
      </w:r>
      <w:r>
        <w:rPr>
          <w:rFonts w:eastAsia="Arial" w:cs="Calibri"/>
        </w:rPr>
        <w:t>,</w:t>
      </w:r>
      <w:r w:rsidRPr="004B3F18">
        <w:rPr>
          <w:rFonts w:eastAsia="Arial" w:cs="Calibri"/>
        </w:rPr>
        <w:t xml:space="preserve"> genital examination of patients </w:t>
      </w:r>
      <w:r>
        <w:rPr>
          <w:rFonts w:eastAsia="Arial" w:cs="Calibri"/>
        </w:rPr>
        <w:t xml:space="preserve">under </w:t>
      </w:r>
      <w:r w:rsidRPr="004B3F18">
        <w:rPr>
          <w:rFonts w:eastAsia="Arial" w:cs="Calibri"/>
        </w:rPr>
        <w:t xml:space="preserve">18 years old should not occur without the presence of a family member/support person and a witness/chaperone. Gillick competency should be ascertained before gaining consent for a genital examination if a young person presents without a parent or support person. Refer to </w:t>
      </w:r>
      <w:r w:rsidRPr="004B3F18">
        <w:rPr>
          <w:rFonts w:eastAsia="Arial" w:cs="Calibri"/>
          <w:i/>
          <w:iCs/>
        </w:rPr>
        <w:t xml:space="preserve">Consent for Healthcare Treatment </w:t>
      </w:r>
      <w:r w:rsidR="00FC2833" w:rsidRPr="00FC2833">
        <w:rPr>
          <w:rFonts w:eastAsia="Arial" w:cs="Calibri"/>
          <w:i/>
          <w:iCs/>
        </w:rPr>
        <w:t>G</w:t>
      </w:r>
      <w:r w:rsidRPr="00FC2833">
        <w:rPr>
          <w:rFonts w:eastAsia="Arial" w:cs="Calibri"/>
          <w:i/>
          <w:iCs/>
        </w:rPr>
        <w:t>uideline</w:t>
      </w:r>
      <w:r>
        <w:rPr>
          <w:rFonts w:eastAsia="Arial" w:cs="Calibri"/>
        </w:rPr>
        <w:t xml:space="preserve"> </w:t>
      </w:r>
      <w:r w:rsidRPr="004B3F18">
        <w:rPr>
          <w:rFonts w:eastAsia="Arial" w:cs="Calibri"/>
        </w:rPr>
        <w:t>for more information.</w:t>
      </w:r>
    </w:p>
    <w:p w14:paraId="1CDB1FDE" w14:textId="77777777" w:rsidR="00B324EF" w:rsidRPr="004B3F18" w:rsidRDefault="00B324EF" w:rsidP="00B324EF">
      <w:pPr>
        <w:spacing w:after="0"/>
        <w:rPr>
          <w:rFonts w:eastAsia="Arial" w:cs="Calibri"/>
        </w:rPr>
      </w:pPr>
      <w:r w:rsidRPr="004B3F18">
        <w:rPr>
          <w:rFonts w:eastAsia="Arial" w:cs="Calibri"/>
        </w:rPr>
        <w:t>Other situations requiring a witness/chaperone include but are not limited to:</w:t>
      </w:r>
    </w:p>
    <w:p w14:paraId="1D62459E" w14:textId="77777777" w:rsidR="00B324EF" w:rsidRPr="004B3F18" w:rsidRDefault="00B324EF" w:rsidP="002E6DFE">
      <w:pPr>
        <w:pStyle w:val="Bullet"/>
        <w:rPr>
          <w:rFonts w:eastAsia="Arial"/>
        </w:rPr>
      </w:pPr>
      <w:r w:rsidRPr="004B3F18">
        <w:rPr>
          <w:rFonts w:eastAsia="Arial"/>
        </w:rPr>
        <w:t>Patients who are distressed</w:t>
      </w:r>
    </w:p>
    <w:p w14:paraId="5E157A31" w14:textId="77777777" w:rsidR="00B324EF" w:rsidRPr="004B3F18" w:rsidRDefault="00B324EF" w:rsidP="002E6DFE">
      <w:pPr>
        <w:pStyle w:val="Bullet"/>
        <w:rPr>
          <w:rFonts w:eastAsia="Arial"/>
        </w:rPr>
      </w:pPr>
      <w:r w:rsidRPr="004B3F18">
        <w:rPr>
          <w:rFonts w:eastAsia="Arial"/>
        </w:rPr>
        <w:t>Patients requiring emotional support</w:t>
      </w:r>
    </w:p>
    <w:p w14:paraId="78FD81B0" w14:textId="77777777" w:rsidR="00B324EF" w:rsidRDefault="00B324EF" w:rsidP="002E6DFE">
      <w:pPr>
        <w:pStyle w:val="Bullet"/>
        <w:rPr>
          <w:rFonts w:eastAsia="Arial"/>
        </w:rPr>
      </w:pPr>
      <w:r w:rsidRPr="009C10E5">
        <w:rPr>
          <w:rFonts w:eastAsia="Arial"/>
        </w:rPr>
        <w:t>Patients with symptoms of mental illness or impaired/lack of decision-making capacity</w:t>
      </w:r>
    </w:p>
    <w:p w14:paraId="30653F9D" w14:textId="77777777" w:rsidR="00B324EF" w:rsidRPr="004B3F18" w:rsidRDefault="00B324EF" w:rsidP="002E6DFE">
      <w:pPr>
        <w:pStyle w:val="Bullet"/>
        <w:rPr>
          <w:rFonts w:eastAsia="Arial"/>
        </w:rPr>
      </w:pPr>
      <w:r>
        <w:rPr>
          <w:rFonts w:eastAsia="Arial"/>
        </w:rPr>
        <w:t>Patients who may have cultural needs for gender appropriate witness/chaperone</w:t>
      </w:r>
    </w:p>
    <w:p w14:paraId="37463B7C" w14:textId="77777777" w:rsidR="00B324EF" w:rsidRPr="004B3F18" w:rsidRDefault="00B324EF" w:rsidP="002E6DFE">
      <w:pPr>
        <w:pStyle w:val="Bullet"/>
        <w:rPr>
          <w:rFonts w:eastAsia="Arial"/>
        </w:rPr>
      </w:pPr>
      <w:r w:rsidRPr="004B3F18">
        <w:rPr>
          <w:rFonts w:eastAsia="Arial"/>
        </w:rPr>
        <w:t>Clinician discomfort</w:t>
      </w:r>
    </w:p>
    <w:p w14:paraId="1C64C889" w14:textId="77777777" w:rsidR="00B324EF" w:rsidRPr="004B3F18" w:rsidRDefault="00B324EF" w:rsidP="002E6DFE">
      <w:pPr>
        <w:pStyle w:val="Bullet"/>
        <w:rPr>
          <w:rFonts w:eastAsia="Arial"/>
        </w:rPr>
      </w:pPr>
      <w:r w:rsidRPr="004B3F18">
        <w:rPr>
          <w:rFonts w:eastAsia="Arial"/>
        </w:rPr>
        <w:t>If the clinician believes the patient or themselves are vulnerable</w:t>
      </w:r>
      <w:r>
        <w:rPr>
          <w:rFonts w:eastAsia="Arial"/>
        </w:rPr>
        <w:t>.</w:t>
      </w:r>
    </w:p>
    <w:p w14:paraId="616DE3FE" w14:textId="77777777" w:rsidR="00B324EF" w:rsidRPr="004B3F18" w:rsidRDefault="00B324EF" w:rsidP="00B324EF">
      <w:pPr>
        <w:pBdr>
          <w:top w:val="single" w:sz="4" w:space="4" w:color="000000"/>
          <w:left w:val="single" w:sz="4" w:space="4" w:color="000000"/>
          <w:bottom w:val="single" w:sz="4" w:space="4" w:color="000000"/>
          <w:right w:val="single" w:sz="4" w:space="4" w:color="000000"/>
        </w:pBdr>
        <w:spacing w:after="0"/>
        <w:rPr>
          <w:rFonts w:eastAsia="Arial" w:cs="Calibri"/>
        </w:rPr>
      </w:pPr>
      <w:r w:rsidRPr="004B3F18">
        <w:rPr>
          <w:rFonts w:eastAsia="Arial" w:cs="Calibri"/>
          <w:b/>
          <w:bCs/>
        </w:rPr>
        <w:t>Note</w:t>
      </w:r>
      <w:r w:rsidRPr="004B3F18">
        <w:rPr>
          <w:rFonts w:eastAsia="Arial" w:cs="Calibri"/>
        </w:rPr>
        <w:t>: Patients may decline a chaperone. If a patient belongs to a vulnerable population group and has declined a witness/chaperone, discuss with Medical Officer (MO), Nurse Practitioner (NP) or Clinical Nurse Consultant (CNC) before proceeding.</w:t>
      </w:r>
    </w:p>
    <w:p w14:paraId="4FD07844" w14:textId="7ED8C1E2" w:rsidR="00B324EF" w:rsidRDefault="00B324EF" w:rsidP="00B324EF">
      <w:pPr>
        <w:spacing w:after="0"/>
        <w:rPr>
          <w:rFonts w:eastAsia="Arial" w:cs="Calibri"/>
        </w:rPr>
      </w:pPr>
      <w:r w:rsidRPr="004B3F18">
        <w:rPr>
          <w:rFonts w:eastAsia="Arial" w:cs="Calibri"/>
        </w:rPr>
        <w:t xml:space="preserve">Refer to </w:t>
      </w:r>
      <w:r w:rsidRPr="004B3F18">
        <w:rPr>
          <w:rFonts w:eastAsia="Arial" w:cs="Calibri"/>
          <w:i/>
          <w:iCs/>
        </w:rPr>
        <w:t xml:space="preserve">Intimate Body Care and/or Examination of Patients/Clients by Health Care Workers </w:t>
      </w:r>
      <w:r w:rsidR="002A300F" w:rsidRPr="002A300F">
        <w:rPr>
          <w:rFonts w:eastAsia="Arial" w:cs="Calibri"/>
          <w:i/>
          <w:iCs/>
        </w:rPr>
        <w:t>P</w:t>
      </w:r>
      <w:r w:rsidRPr="002A300F">
        <w:rPr>
          <w:rFonts w:eastAsia="Arial" w:cs="Calibri"/>
          <w:i/>
          <w:iCs/>
        </w:rPr>
        <w:t>rocedure</w:t>
      </w:r>
      <w:r w:rsidRPr="004B3F18">
        <w:rPr>
          <w:rFonts w:eastAsia="Arial" w:cs="Calibri"/>
        </w:rPr>
        <w:t xml:space="preserve"> for further advice.</w:t>
      </w:r>
    </w:p>
    <w:p w14:paraId="0BA29F40" w14:textId="780DD643" w:rsidR="00B324EF" w:rsidRPr="004B3F18" w:rsidRDefault="00B324EF" w:rsidP="00B324EF">
      <w:pPr>
        <w:pStyle w:val="Heading6"/>
        <w:rPr>
          <w:rFonts w:eastAsia="Arial"/>
        </w:rPr>
      </w:pPr>
      <w:r w:rsidRPr="004B3F18">
        <w:rPr>
          <w:rFonts w:eastAsia="Arial"/>
        </w:rPr>
        <w:lastRenderedPageBreak/>
        <w:t xml:space="preserve">Infection control during </w:t>
      </w:r>
      <w:r w:rsidR="000E13DE">
        <w:rPr>
          <w:rFonts w:eastAsia="Arial"/>
        </w:rPr>
        <w:t>g</w:t>
      </w:r>
      <w:r w:rsidRPr="004B3F18">
        <w:rPr>
          <w:rFonts w:eastAsia="Arial"/>
        </w:rPr>
        <w:t xml:space="preserve">enital </w:t>
      </w:r>
      <w:r w:rsidR="000E13DE">
        <w:rPr>
          <w:rFonts w:eastAsia="Arial"/>
        </w:rPr>
        <w:t>e</w:t>
      </w:r>
      <w:r w:rsidRPr="004B3F18">
        <w:rPr>
          <w:rFonts w:eastAsia="Arial"/>
        </w:rPr>
        <w:t>xamination</w:t>
      </w:r>
    </w:p>
    <w:p w14:paraId="78C405DB" w14:textId="49F1B498" w:rsidR="00B324EF" w:rsidRPr="004B3F18" w:rsidRDefault="00B324EF" w:rsidP="00B324EF">
      <w:pPr>
        <w:rPr>
          <w:rFonts w:eastAsia="Arial" w:cs="Calibri"/>
        </w:rPr>
      </w:pPr>
      <w:r w:rsidRPr="004B3F18">
        <w:rPr>
          <w:rFonts w:eastAsia="Arial" w:cs="Calibri"/>
        </w:rPr>
        <w:t xml:space="preserve">In addition to following </w:t>
      </w:r>
      <w:r w:rsidRPr="004B3F18">
        <w:rPr>
          <w:rFonts w:eastAsia="Arial" w:cs="Calibri"/>
          <w:i/>
          <w:iCs/>
        </w:rPr>
        <w:t xml:space="preserve">Infection Prevention and Control </w:t>
      </w:r>
      <w:r w:rsidR="00FC2833" w:rsidRPr="00FC2833">
        <w:rPr>
          <w:rFonts w:eastAsia="Arial" w:cs="Calibri"/>
          <w:i/>
          <w:iCs/>
        </w:rPr>
        <w:t>P</w:t>
      </w:r>
      <w:r w:rsidRPr="00FC2833">
        <w:rPr>
          <w:rFonts w:eastAsia="Arial" w:cs="Calibri"/>
          <w:i/>
          <w:iCs/>
        </w:rPr>
        <w:t>rocedure</w:t>
      </w:r>
      <w:r w:rsidRPr="004B3F18">
        <w:rPr>
          <w:rFonts w:eastAsia="Arial" w:cs="Calibri"/>
          <w:i/>
          <w:iCs/>
        </w:rPr>
        <w:t>:</w:t>
      </w:r>
    </w:p>
    <w:p w14:paraId="132197D3" w14:textId="0476266A" w:rsidR="00B324EF" w:rsidRPr="00B324EF" w:rsidRDefault="00B324EF" w:rsidP="00B324EF">
      <w:pPr>
        <w:pStyle w:val="Bullet"/>
        <w:rPr>
          <w:rFonts w:eastAsia="Arial"/>
        </w:rPr>
      </w:pPr>
      <w:r w:rsidRPr="00B324EF">
        <w:rPr>
          <w:rFonts w:eastAsia="Arial"/>
        </w:rPr>
        <w:t>Don appropriate Personal Protective Equipment (PPE)</w:t>
      </w:r>
      <w:r w:rsidR="0031382E">
        <w:rPr>
          <w:rFonts w:eastAsia="Arial"/>
        </w:rPr>
        <w:t xml:space="preserve"> including gloves, mask and goggles where indicated. </w:t>
      </w:r>
    </w:p>
    <w:p w14:paraId="45050772" w14:textId="5AFC0948" w:rsidR="0031382E" w:rsidRDefault="0031382E" w:rsidP="00B324EF">
      <w:pPr>
        <w:pStyle w:val="Bullet"/>
        <w:rPr>
          <w:rFonts w:eastAsia="Arial"/>
        </w:rPr>
      </w:pPr>
      <w:r>
        <w:rPr>
          <w:rFonts w:eastAsia="Arial"/>
        </w:rPr>
        <w:t>Clean trolley and put disposable blue sheet on top of trolley</w:t>
      </w:r>
    </w:p>
    <w:p w14:paraId="0ACA3779" w14:textId="15A06310" w:rsidR="00B324EF" w:rsidRPr="00B324EF" w:rsidRDefault="00B324EF" w:rsidP="00B324EF">
      <w:pPr>
        <w:pStyle w:val="Bullet"/>
        <w:rPr>
          <w:rFonts w:eastAsia="Arial"/>
        </w:rPr>
      </w:pPr>
      <w:r w:rsidRPr="00B324EF">
        <w:rPr>
          <w:rFonts w:eastAsia="Arial"/>
        </w:rPr>
        <w:t>Avoid touching the light, trolley, or specimens with gloves after the examination</w:t>
      </w:r>
    </w:p>
    <w:p w14:paraId="01EE02B7" w14:textId="77777777" w:rsidR="00721181" w:rsidRDefault="00B324EF" w:rsidP="00B324EF">
      <w:pPr>
        <w:pStyle w:val="Bullet"/>
        <w:rPr>
          <w:rFonts w:eastAsia="Arial"/>
        </w:rPr>
      </w:pPr>
      <w:r w:rsidRPr="00B324EF">
        <w:rPr>
          <w:rFonts w:eastAsia="Arial"/>
        </w:rPr>
        <w:t>Clean anything that has been contaminated immediately after consultation</w:t>
      </w:r>
    </w:p>
    <w:p w14:paraId="54776DB2" w14:textId="1F12A09A" w:rsidR="00B324EF" w:rsidRPr="00B324EF" w:rsidRDefault="00B324EF" w:rsidP="00B324EF">
      <w:pPr>
        <w:pStyle w:val="Bullet"/>
        <w:rPr>
          <w:rFonts w:eastAsia="Arial"/>
        </w:rPr>
      </w:pPr>
      <w:r w:rsidRPr="00B324EF">
        <w:rPr>
          <w:rFonts w:eastAsia="Arial"/>
        </w:rPr>
        <w:t>If a patient has touched their own genitals during the consultation:</w:t>
      </w:r>
    </w:p>
    <w:p w14:paraId="26DF8690" w14:textId="4F8507F4" w:rsidR="00B324EF" w:rsidRPr="00B324EF" w:rsidRDefault="00B324EF" w:rsidP="00047C0A">
      <w:pPr>
        <w:pStyle w:val="Bullet"/>
        <w:numPr>
          <w:ilvl w:val="1"/>
          <w:numId w:val="13"/>
        </w:numPr>
        <w:tabs>
          <w:tab w:val="clear" w:pos="425"/>
        </w:tabs>
        <w:rPr>
          <w:rFonts w:eastAsia="Arial"/>
        </w:rPr>
      </w:pPr>
      <w:r w:rsidRPr="00B324EF">
        <w:rPr>
          <w:rFonts w:eastAsia="Arial"/>
        </w:rPr>
        <w:t>Clinician should offer to pump Alcohol Based Hand Rub (ABHR) onto the patient’s hands before the patient touches anything in the clinic room, or</w:t>
      </w:r>
    </w:p>
    <w:p w14:paraId="0BBCF175" w14:textId="246EBDAC" w:rsidR="00B324EF" w:rsidRPr="00A57DF5" w:rsidRDefault="00B324EF" w:rsidP="004E6D6C">
      <w:pPr>
        <w:pStyle w:val="Bullet"/>
        <w:numPr>
          <w:ilvl w:val="1"/>
          <w:numId w:val="13"/>
        </w:numPr>
        <w:tabs>
          <w:tab w:val="clear" w:pos="425"/>
        </w:tabs>
        <w:spacing w:before="0" w:after="0" w:line="240" w:lineRule="auto"/>
        <w:rPr>
          <w:rFonts w:eastAsia="Arial"/>
        </w:rPr>
      </w:pPr>
      <w:r w:rsidRPr="00A57DF5">
        <w:rPr>
          <w:rFonts w:eastAsia="Arial"/>
        </w:rPr>
        <w:t>Ask the patient to wash their hands before sitting back down. It is preferable that the clinician turns on the taps for the patient to then wash their hands to avoid contamination.</w:t>
      </w:r>
    </w:p>
    <w:p w14:paraId="70664780" w14:textId="77777777" w:rsidR="00B324EF" w:rsidRPr="004B3F18" w:rsidRDefault="00B324EF" w:rsidP="00717845">
      <w:pPr>
        <w:pStyle w:val="Heading4"/>
        <w:rPr>
          <w:rFonts w:eastAsia="Arial"/>
        </w:rPr>
      </w:pPr>
      <w:r w:rsidRPr="004B3F18">
        <w:rPr>
          <w:rFonts w:eastAsia="Arial"/>
        </w:rPr>
        <w:t xml:space="preserve">Examination of </w:t>
      </w:r>
      <w:proofErr w:type="spellStart"/>
      <w:r w:rsidRPr="004B3F18">
        <w:rPr>
          <w:rFonts w:eastAsia="Arial"/>
        </w:rPr>
        <w:t>vulvo</w:t>
      </w:r>
      <w:proofErr w:type="spellEnd"/>
      <w:r w:rsidRPr="004B3F18">
        <w:rPr>
          <w:rFonts w:eastAsia="Arial"/>
        </w:rPr>
        <w:t xml:space="preserve">-vaginal and perianal areas </w:t>
      </w:r>
    </w:p>
    <w:p w14:paraId="00D73AC6" w14:textId="397B314E" w:rsidR="00E52DD9" w:rsidRDefault="00E52DD9" w:rsidP="00D8635B">
      <w:pPr>
        <w:pStyle w:val="Heading6"/>
        <w:rPr>
          <w:rFonts w:eastAsia="Arial"/>
        </w:rPr>
      </w:pPr>
      <w:r>
        <w:rPr>
          <w:rFonts w:eastAsia="Arial"/>
        </w:rPr>
        <w:t>Responsibility</w:t>
      </w:r>
    </w:p>
    <w:p w14:paraId="5BF67D9E" w14:textId="77777777" w:rsidR="00E52DD9" w:rsidRPr="00B353FE" w:rsidRDefault="00E52DD9" w:rsidP="00047C0A">
      <w:pPr>
        <w:pStyle w:val="ListParagraph"/>
        <w:numPr>
          <w:ilvl w:val="0"/>
          <w:numId w:val="10"/>
        </w:numPr>
        <w:spacing w:after="0"/>
        <w:ind w:left="426"/>
        <w:rPr>
          <w:rFonts w:asciiTheme="majorHAnsi" w:eastAsia="Arial" w:hAnsiTheme="majorHAnsi" w:cstheme="majorHAnsi"/>
        </w:rPr>
      </w:pPr>
      <w:r w:rsidRPr="00B353FE">
        <w:rPr>
          <w:rFonts w:asciiTheme="majorHAnsi" w:eastAsia="Arial" w:hAnsiTheme="majorHAnsi" w:cstheme="majorHAnsi"/>
        </w:rPr>
        <w:t>MO</w:t>
      </w:r>
    </w:p>
    <w:p w14:paraId="1A3DFF60" w14:textId="77777777" w:rsidR="00E52DD9" w:rsidRPr="00B353FE" w:rsidRDefault="00E52DD9" w:rsidP="00047C0A">
      <w:pPr>
        <w:pStyle w:val="ListParagraph"/>
        <w:numPr>
          <w:ilvl w:val="0"/>
          <w:numId w:val="10"/>
        </w:numPr>
        <w:spacing w:after="0"/>
        <w:ind w:left="426"/>
        <w:rPr>
          <w:rFonts w:asciiTheme="majorHAnsi" w:eastAsia="Arial" w:hAnsiTheme="majorHAnsi" w:cstheme="majorHAnsi"/>
        </w:rPr>
      </w:pPr>
      <w:r w:rsidRPr="00B353FE">
        <w:rPr>
          <w:rFonts w:asciiTheme="majorHAnsi" w:eastAsia="Arial" w:hAnsiTheme="majorHAnsi" w:cstheme="majorHAnsi"/>
        </w:rPr>
        <w:t xml:space="preserve">NP </w:t>
      </w:r>
    </w:p>
    <w:p w14:paraId="577AD72C" w14:textId="77777777" w:rsidR="00E52DD9" w:rsidRPr="00B353FE" w:rsidRDefault="00E52DD9" w:rsidP="00047C0A">
      <w:pPr>
        <w:pStyle w:val="ListParagraph"/>
        <w:numPr>
          <w:ilvl w:val="0"/>
          <w:numId w:val="10"/>
        </w:numPr>
        <w:spacing w:after="0"/>
        <w:ind w:left="426"/>
        <w:rPr>
          <w:rFonts w:asciiTheme="majorHAnsi" w:eastAsia="Arial" w:hAnsiTheme="majorHAnsi" w:cstheme="majorHAnsi"/>
        </w:rPr>
      </w:pPr>
      <w:r w:rsidRPr="00B353FE">
        <w:rPr>
          <w:rFonts w:asciiTheme="majorHAnsi" w:eastAsia="Arial" w:hAnsiTheme="majorHAnsi" w:cstheme="majorHAnsi"/>
        </w:rPr>
        <w:t xml:space="preserve">RN who has been deemed competent by the CNC of CSHC or their delegate prior to undertaking this task </w:t>
      </w:r>
    </w:p>
    <w:p w14:paraId="74492F78" w14:textId="0AAA8208" w:rsidR="00B324EF" w:rsidRPr="004B3F18" w:rsidRDefault="00B324EF" w:rsidP="00B324EF">
      <w:pPr>
        <w:pStyle w:val="Heading6"/>
        <w:rPr>
          <w:rFonts w:eastAsia="Arial"/>
        </w:rPr>
      </w:pPr>
      <w:r w:rsidRPr="004B3F18">
        <w:rPr>
          <w:rFonts w:eastAsia="Arial"/>
        </w:rPr>
        <w:t>Trolley set-up</w:t>
      </w:r>
    </w:p>
    <w:p w14:paraId="561E7C9A" w14:textId="433546C3" w:rsidR="00A20280" w:rsidRDefault="00A20280" w:rsidP="00B324EF">
      <w:pPr>
        <w:pStyle w:val="Bullet"/>
        <w:rPr>
          <w:rFonts w:eastAsia="Arial"/>
        </w:rPr>
      </w:pPr>
      <w:r>
        <w:rPr>
          <w:rFonts w:eastAsia="Arial"/>
        </w:rPr>
        <w:t>Clean top of trolley and place disposable sheet</w:t>
      </w:r>
    </w:p>
    <w:p w14:paraId="36AEFB17" w14:textId="1722BE55" w:rsidR="00B324EF" w:rsidRPr="00A20280" w:rsidRDefault="00B324EF" w:rsidP="00A20280">
      <w:pPr>
        <w:pStyle w:val="Bullet"/>
        <w:rPr>
          <w:rFonts w:eastAsia="Arial"/>
        </w:rPr>
      </w:pPr>
      <w:r w:rsidRPr="00A20280">
        <w:rPr>
          <w:rFonts w:eastAsia="Arial"/>
        </w:rPr>
        <w:t>Microscopy</w:t>
      </w:r>
      <w:r w:rsidR="0026191C" w:rsidRPr="00A20280">
        <w:rPr>
          <w:rFonts w:eastAsia="Arial"/>
        </w:rPr>
        <w:t xml:space="preserve"> C</w:t>
      </w:r>
      <w:r w:rsidRPr="00A20280">
        <w:rPr>
          <w:rFonts w:eastAsia="Arial"/>
        </w:rPr>
        <w:t>ulture</w:t>
      </w:r>
      <w:r w:rsidR="0026191C" w:rsidRPr="00A20280">
        <w:rPr>
          <w:rFonts w:eastAsia="Arial"/>
        </w:rPr>
        <w:t xml:space="preserve"> </w:t>
      </w:r>
      <w:r w:rsidRPr="00A20280">
        <w:rPr>
          <w:rFonts w:eastAsia="Arial"/>
        </w:rPr>
        <w:t xml:space="preserve">and </w:t>
      </w:r>
      <w:r w:rsidR="0026191C" w:rsidRPr="00A20280">
        <w:rPr>
          <w:rFonts w:eastAsia="Arial"/>
        </w:rPr>
        <w:t>S</w:t>
      </w:r>
      <w:r w:rsidRPr="00A20280">
        <w:rPr>
          <w:rFonts w:eastAsia="Arial"/>
        </w:rPr>
        <w:t>ensitivity (MCS) swab</w:t>
      </w:r>
    </w:p>
    <w:p w14:paraId="71E37BCB" w14:textId="77777777" w:rsidR="00B324EF" w:rsidRPr="004B3F18" w:rsidRDefault="00B324EF" w:rsidP="00B324EF">
      <w:pPr>
        <w:pStyle w:val="Bullet"/>
        <w:rPr>
          <w:rFonts w:eastAsia="Arial"/>
        </w:rPr>
      </w:pPr>
      <w:r w:rsidRPr="004B3F18">
        <w:rPr>
          <w:rFonts w:eastAsia="Arial"/>
        </w:rPr>
        <w:t>Viral swab</w:t>
      </w:r>
    </w:p>
    <w:p w14:paraId="3F10FDCD" w14:textId="4A4B2627" w:rsidR="00B324EF" w:rsidRPr="004B3F18" w:rsidRDefault="00B324EF" w:rsidP="00B324EF">
      <w:pPr>
        <w:pStyle w:val="Heading6"/>
        <w:rPr>
          <w:rFonts w:eastAsia="Arial"/>
        </w:rPr>
      </w:pPr>
      <w:r w:rsidRPr="004B3F18">
        <w:rPr>
          <w:rFonts w:eastAsia="Arial"/>
        </w:rPr>
        <w:t>PPE</w:t>
      </w:r>
    </w:p>
    <w:p w14:paraId="09E58069" w14:textId="77777777" w:rsidR="00B324EF" w:rsidRPr="004B3F18" w:rsidRDefault="00B324EF" w:rsidP="00B324EF">
      <w:pPr>
        <w:pStyle w:val="Bullet"/>
        <w:rPr>
          <w:rFonts w:eastAsia="Arial"/>
        </w:rPr>
      </w:pPr>
      <w:r w:rsidRPr="004B3F18">
        <w:rPr>
          <w:rFonts w:eastAsia="Arial"/>
        </w:rPr>
        <w:t>Gloves</w:t>
      </w:r>
    </w:p>
    <w:p w14:paraId="447BF4F1" w14:textId="40037751" w:rsidR="00B324EF" w:rsidRPr="004B3F18" w:rsidRDefault="00B324EF" w:rsidP="00B324EF">
      <w:pPr>
        <w:pStyle w:val="Heading6"/>
        <w:rPr>
          <w:rFonts w:eastAsia="Arial"/>
        </w:rPr>
      </w:pPr>
      <w:r w:rsidRPr="004B3F18">
        <w:rPr>
          <w:rFonts w:eastAsia="Arial"/>
        </w:rPr>
        <w:t>Procedure</w:t>
      </w:r>
    </w:p>
    <w:p w14:paraId="62708F40" w14:textId="77777777" w:rsidR="00B324EF" w:rsidRPr="004B3F18" w:rsidRDefault="00B324EF" w:rsidP="00B324EF">
      <w:pPr>
        <w:pStyle w:val="Bullet"/>
        <w:rPr>
          <w:rFonts w:eastAsia="Arial"/>
        </w:rPr>
      </w:pPr>
      <w:bookmarkStart w:id="6" w:name="_Hlk173330874"/>
      <w:r w:rsidRPr="004B3F18">
        <w:rPr>
          <w:rFonts w:eastAsia="Arial"/>
        </w:rPr>
        <w:t xml:space="preserve">Explain the nature and purpose of the </w:t>
      </w:r>
      <w:r>
        <w:rPr>
          <w:rFonts w:eastAsia="Arial"/>
        </w:rPr>
        <w:t>procedure</w:t>
      </w:r>
      <w:r w:rsidRPr="004B3F18">
        <w:rPr>
          <w:rFonts w:eastAsia="Arial"/>
        </w:rPr>
        <w:t xml:space="preserve"> and seek consent as outlined above</w:t>
      </w:r>
    </w:p>
    <w:p w14:paraId="133471F4" w14:textId="77777777" w:rsidR="00B324EF" w:rsidRPr="004B3F18" w:rsidRDefault="00B324EF" w:rsidP="00B324EF">
      <w:pPr>
        <w:pStyle w:val="Bullet"/>
        <w:rPr>
          <w:rFonts w:eastAsia="Arial"/>
        </w:rPr>
      </w:pPr>
      <w:r w:rsidRPr="004B3F18">
        <w:rPr>
          <w:rFonts w:eastAsia="Arial"/>
        </w:rPr>
        <w:t>Offer a witness/chaperone during the procedure and document as outlined above</w:t>
      </w:r>
    </w:p>
    <w:p w14:paraId="5E04601A" w14:textId="2CB87977" w:rsidR="00B324EF" w:rsidRPr="004B3F18" w:rsidRDefault="00B324EF" w:rsidP="00B324EF">
      <w:pPr>
        <w:pStyle w:val="Bullet"/>
        <w:rPr>
          <w:rFonts w:eastAsia="Arial"/>
        </w:rPr>
      </w:pPr>
      <w:r w:rsidRPr="004B3F18">
        <w:rPr>
          <w:rFonts w:eastAsia="Arial"/>
        </w:rPr>
        <w:t>Ensure privacy, request patient remove their clothing from the waist down, inform them about positioning themselves on the bed</w:t>
      </w:r>
      <w:r w:rsidR="007B3B5A">
        <w:rPr>
          <w:rFonts w:eastAsia="Arial"/>
        </w:rPr>
        <w:t xml:space="preserve"> and</w:t>
      </w:r>
      <w:r w:rsidRPr="004B3F18">
        <w:rPr>
          <w:rFonts w:eastAsia="Arial"/>
        </w:rPr>
        <w:t xml:space="preserve"> provide privacy drape </w:t>
      </w:r>
    </w:p>
    <w:p w14:paraId="68E7A3B4" w14:textId="77777777" w:rsidR="00B324EF" w:rsidRPr="004B3F18" w:rsidRDefault="00B324EF" w:rsidP="00B324EF">
      <w:pPr>
        <w:pStyle w:val="Bullet"/>
        <w:rPr>
          <w:rFonts w:eastAsia="Arial"/>
        </w:rPr>
      </w:pPr>
      <w:r w:rsidRPr="004B3F18">
        <w:rPr>
          <w:rFonts w:eastAsia="Arial"/>
        </w:rPr>
        <w:t>Expose genitalia only when examining</w:t>
      </w:r>
    </w:p>
    <w:p w14:paraId="19801D90" w14:textId="1D1EE521" w:rsidR="00B324EF" w:rsidRPr="00D8635B" w:rsidRDefault="00B324EF" w:rsidP="00B324EF">
      <w:pPr>
        <w:pStyle w:val="Bullet"/>
        <w:rPr>
          <w:rFonts w:eastAsia="Arial"/>
        </w:rPr>
      </w:pPr>
      <w:r w:rsidRPr="004B3F18">
        <w:rPr>
          <w:rFonts w:eastAsia="Arial"/>
        </w:rPr>
        <w:t xml:space="preserve">Don PPE and perform hand hygiene as per </w:t>
      </w:r>
      <w:hyperlink r:id="rId11" w:history="1">
        <w:r w:rsidRPr="003A428E">
          <w:rPr>
            <w:rStyle w:val="Hyperlink"/>
            <w:rFonts w:eastAsia="Arial"/>
            <w:i/>
            <w:iCs/>
            <w:u w:val="none"/>
          </w:rPr>
          <w:t xml:space="preserve">Infection Prevention and Control </w:t>
        </w:r>
        <w:r w:rsidR="002A300F" w:rsidRPr="003A428E">
          <w:rPr>
            <w:rStyle w:val="Hyperlink"/>
            <w:rFonts w:eastAsia="Arial"/>
            <w:i/>
            <w:iCs/>
            <w:u w:val="none"/>
          </w:rPr>
          <w:t>P</w:t>
        </w:r>
        <w:r w:rsidRPr="003A428E">
          <w:rPr>
            <w:rStyle w:val="Hyperlink"/>
            <w:rFonts w:eastAsia="Arial"/>
            <w:i/>
            <w:iCs/>
            <w:u w:val="none"/>
          </w:rPr>
          <w:t>rocedure</w:t>
        </w:r>
      </w:hyperlink>
    </w:p>
    <w:p w14:paraId="62FAE9BD" w14:textId="77777777" w:rsidR="00B324EF" w:rsidRPr="004B3F18" w:rsidRDefault="00B324EF" w:rsidP="00B324EF">
      <w:pPr>
        <w:pStyle w:val="Bullet"/>
        <w:rPr>
          <w:rFonts w:eastAsia="Arial"/>
        </w:rPr>
      </w:pPr>
      <w:r w:rsidRPr="004B3F18">
        <w:rPr>
          <w:rFonts w:eastAsia="Arial"/>
        </w:rPr>
        <w:t>Palpate inguinal lymph nodes</w:t>
      </w:r>
    </w:p>
    <w:p w14:paraId="4EE5DBFD" w14:textId="77777777" w:rsidR="00B324EF" w:rsidRPr="004B3F18" w:rsidRDefault="00B324EF" w:rsidP="00B324EF">
      <w:pPr>
        <w:pStyle w:val="Bullet"/>
        <w:rPr>
          <w:rFonts w:eastAsia="Arial"/>
        </w:rPr>
      </w:pPr>
      <w:r w:rsidRPr="004B3F18">
        <w:rPr>
          <w:rFonts w:eastAsia="Arial"/>
        </w:rPr>
        <w:t>Examine skin and pubic hair</w:t>
      </w:r>
    </w:p>
    <w:p w14:paraId="63355B10" w14:textId="77777777" w:rsidR="00B324EF" w:rsidRPr="004B3F18" w:rsidRDefault="00B324EF" w:rsidP="00B324EF">
      <w:pPr>
        <w:pStyle w:val="Bullet"/>
        <w:rPr>
          <w:rFonts w:eastAsia="Arial"/>
        </w:rPr>
      </w:pPr>
      <w:r w:rsidRPr="004B3F18">
        <w:rPr>
          <w:rFonts w:eastAsia="Arial"/>
        </w:rPr>
        <w:t>Inspect the vulva, introitus, perineum and if indicated, perianal area for irregularities</w:t>
      </w:r>
    </w:p>
    <w:p w14:paraId="10F37312" w14:textId="77777777" w:rsidR="00B324EF" w:rsidRPr="004B3F18" w:rsidRDefault="00B324EF" w:rsidP="00B324EF">
      <w:pPr>
        <w:pStyle w:val="Bullet"/>
        <w:rPr>
          <w:rFonts w:eastAsia="Arial"/>
        </w:rPr>
      </w:pPr>
      <w:r w:rsidRPr="004B3F18">
        <w:rPr>
          <w:rFonts w:eastAsia="Arial"/>
        </w:rPr>
        <w:t xml:space="preserve">Swab any lesions, rashes or skin changes using MCS and viral swabs as needed, after warning patient of possible discomfort </w:t>
      </w:r>
    </w:p>
    <w:p w14:paraId="66922F7C" w14:textId="77777777" w:rsidR="00B324EF" w:rsidRPr="004B3F18" w:rsidRDefault="00B324EF" w:rsidP="00B324EF">
      <w:pPr>
        <w:pStyle w:val="Bullet"/>
        <w:rPr>
          <w:rFonts w:eastAsia="Arial"/>
        </w:rPr>
      </w:pPr>
      <w:r w:rsidRPr="004B3F18">
        <w:rPr>
          <w:rFonts w:eastAsia="Arial"/>
        </w:rPr>
        <w:lastRenderedPageBreak/>
        <w:t>Remove gloves and PPE, perform hand hygiene</w:t>
      </w:r>
    </w:p>
    <w:p w14:paraId="11349FDC" w14:textId="77777777" w:rsidR="00B324EF" w:rsidRPr="004B3F18" w:rsidRDefault="00B324EF" w:rsidP="00B324EF">
      <w:pPr>
        <w:pStyle w:val="Bullet"/>
        <w:rPr>
          <w:rFonts w:eastAsia="Arial"/>
        </w:rPr>
      </w:pPr>
      <w:r w:rsidRPr="004B3F18">
        <w:rPr>
          <w:rFonts w:eastAsia="Arial"/>
        </w:rPr>
        <w:t xml:space="preserve">If patient has touched their own genitals during examination offer ABHR or ask them to wash their hands </w:t>
      </w:r>
    </w:p>
    <w:p w14:paraId="2AE57F68" w14:textId="77777777" w:rsidR="00B324EF" w:rsidRPr="00D0749D" w:rsidRDefault="00B324EF" w:rsidP="00B324EF">
      <w:pPr>
        <w:pStyle w:val="Bullet"/>
        <w:rPr>
          <w:rFonts w:eastAsia="Arial"/>
          <w:color w:val="auto"/>
        </w:rPr>
      </w:pPr>
      <w:r w:rsidRPr="004B3F18">
        <w:rPr>
          <w:rFonts w:eastAsia="Arial"/>
        </w:rPr>
        <w:t>Order pathology investigations on DHR</w:t>
      </w:r>
    </w:p>
    <w:p w14:paraId="4155935F" w14:textId="77777777" w:rsidR="00B324EF" w:rsidRPr="00D0749D" w:rsidRDefault="00B324EF" w:rsidP="00B324EF">
      <w:pPr>
        <w:pStyle w:val="Bullet"/>
        <w:rPr>
          <w:rFonts w:eastAsia="Arial"/>
          <w:color w:val="auto"/>
        </w:rPr>
      </w:pPr>
      <w:r w:rsidRPr="00D0749D">
        <w:rPr>
          <w:rFonts w:eastAsia="Arial"/>
          <w:color w:val="auto"/>
        </w:rPr>
        <w:t>After examination and investigations are attended by an RN, consult with MO or NP to determine probable cause and appropriate management. The MO or NP may also want to examine the patient. Ask the patient to remain on the bed until management has been agreed</w:t>
      </w:r>
    </w:p>
    <w:p w14:paraId="0553D654" w14:textId="364AB0EF" w:rsidR="00D8635B" w:rsidRPr="00A57DF5" w:rsidRDefault="00B324EF" w:rsidP="001F2597">
      <w:pPr>
        <w:pStyle w:val="Bullet"/>
        <w:spacing w:before="0" w:after="0" w:line="240" w:lineRule="auto"/>
        <w:rPr>
          <w:rFonts w:eastAsia="Arial"/>
        </w:rPr>
      </w:pPr>
      <w:r w:rsidRPr="00A57DF5">
        <w:rPr>
          <w:rFonts w:eastAsia="Arial"/>
          <w:color w:val="auto"/>
        </w:rPr>
        <w:t xml:space="preserve">Document all findings in </w:t>
      </w:r>
      <w:r w:rsidR="004B0137" w:rsidRPr="00A57DF5">
        <w:rPr>
          <w:rFonts w:eastAsia="Arial"/>
          <w:color w:val="auto"/>
        </w:rPr>
        <w:t xml:space="preserve">the </w:t>
      </w:r>
      <w:r w:rsidRPr="00A57DF5">
        <w:rPr>
          <w:rFonts w:eastAsia="Arial"/>
          <w:color w:val="auto"/>
        </w:rPr>
        <w:t>DHR</w:t>
      </w:r>
      <w:r w:rsidRPr="00A57DF5">
        <w:rPr>
          <w:rFonts w:eastAsia="Arial"/>
        </w:rPr>
        <w:t>.</w:t>
      </w:r>
      <w:bookmarkEnd w:id="6"/>
    </w:p>
    <w:p w14:paraId="6BBABA9F" w14:textId="3889461F" w:rsidR="00B324EF" w:rsidRDefault="00B324EF" w:rsidP="00B324EF">
      <w:pPr>
        <w:pStyle w:val="Heading4"/>
        <w:rPr>
          <w:rFonts w:eastAsia="Arial"/>
        </w:rPr>
      </w:pPr>
      <w:r>
        <w:rPr>
          <w:rFonts w:eastAsia="Arial"/>
        </w:rPr>
        <w:t>Speculum examination</w:t>
      </w:r>
    </w:p>
    <w:p w14:paraId="7E226490" w14:textId="52AEB89A" w:rsidR="00E52DD9" w:rsidRPr="004B3F18" w:rsidRDefault="00E52DD9" w:rsidP="00717845">
      <w:pPr>
        <w:pStyle w:val="Bullet"/>
        <w:numPr>
          <w:ilvl w:val="0"/>
          <w:numId w:val="0"/>
        </w:numPr>
        <w:tabs>
          <w:tab w:val="clear" w:pos="425"/>
          <w:tab w:val="left" w:pos="0"/>
        </w:tabs>
        <w:rPr>
          <w:rFonts w:eastAsia="Arial"/>
        </w:rPr>
      </w:pPr>
      <w:bookmarkStart w:id="7" w:name="_Hlk173331158"/>
      <w:r w:rsidRPr="008B56E2">
        <w:rPr>
          <w:rFonts w:eastAsia="Arial"/>
        </w:rPr>
        <w:t>If a clinician has identified a patient as having abnormal vaginal discharge or PID symptoms</w:t>
      </w:r>
      <w:r w:rsidR="00DE6608">
        <w:rPr>
          <w:rFonts w:eastAsia="Arial"/>
        </w:rPr>
        <w:t xml:space="preserve"> </w:t>
      </w:r>
      <w:r w:rsidRPr="004B3F18">
        <w:rPr>
          <w:rFonts w:eastAsia="Arial"/>
        </w:rPr>
        <w:t>a speculum examination may be indicated</w:t>
      </w:r>
    </w:p>
    <w:p w14:paraId="39D12C79" w14:textId="77777777" w:rsidR="00E52DD9" w:rsidRDefault="00E52DD9" w:rsidP="00E52DD9">
      <w:pPr>
        <w:pStyle w:val="Heading6"/>
        <w:rPr>
          <w:rFonts w:eastAsia="Arial"/>
        </w:rPr>
      </w:pPr>
      <w:r>
        <w:rPr>
          <w:rFonts w:eastAsia="Arial"/>
        </w:rPr>
        <w:t>Responsibility</w:t>
      </w:r>
    </w:p>
    <w:p w14:paraId="28A3F720" w14:textId="77777777" w:rsidR="00E52DD9" w:rsidRPr="00B353FE" w:rsidRDefault="00E52DD9" w:rsidP="00047C0A">
      <w:pPr>
        <w:pStyle w:val="ListParagraph"/>
        <w:numPr>
          <w:ilvl w:val="0"/>
          <w:numId w:val="10"/>
        </w:numPr>
        <w:spacing w:after="0"/>
        <w:ind w:left="426"/>
        <w:rPr>
          <w:rFonts w:asciiTheme="majorHAnsi" w:eastAsia="Arial" w:hAnsiTheme="majorHAnsi" w:cstheme="majorHAnsi"/>
        </w:rPr>
      </w:pPr>
      <w:r w:rsidRPr="00B353FE">
        <w:rPr>
          <w:rFonts w:asciiTheme="majorHAnsi" w:eastAsia="Arial" w:hAnsiTheme="majorHAnsi" w:cstheme="majorHAnsi"/>
        </w:rPr>
        <w:t>MO</w:t>
      </w:r>
    </w:p>
    <w:p w14:paraId="354C3FF2" w14:textId="77777777" w:rsidR="00E52DD9" w:rsidRPr="00B353FE" w:rsidRDefault="00E52DD9" w:rsidP="00047C0A">
      <w:pPr>
        <w:pStyle w:val="ListParagraph"/>
        <w:numPr>
          <w:ilvl w:val="0"/>
          <w:numId w:val="10"/>
        </w:numPr>
        <w:spacing w:after="0"/>
        <w:ind w:left="426"/>
        <w:rPr>
          <w:rFonts w:asciiTheme="majorHAnsi" w:eastAsia="Arial" w:hAnsiTheme="majorHAnsi" w:cstheme="majorHAnsi"/>
        </w:rPr>
      </w:pPr>
      <w:r w:rsidRPr="00B353FE">
        <w:rPr>
          <w:rFonts w:asciiTheme="majorHAnsi" w:eastAsia="Arial" w:hAnsiTheme="majorHAnsi" w:cstheme="majorHAnsi"/>
        </w:rPr>
        <w:t xml:space="preserve">NP </w:t>
      </w:r>
    </w:p>
    <w:p w14:paraId="0804D80B" w14:textId="4E4D757D" w:rsidR="00E52DD9" w:rsidRPr="00D8635B" w:rsidRDefault="00E52DD9" w:rsidP="00047C0A">
      <w:pPr>
        <w:pStyle w:val="ListParagraph"/>
        <w:numPr>
          <w:ilvl w:val="0"/>
          <w:numId w:val="10"/>
        </w:numPr>
        <w:spacing w:after="0"/>
        <w:ind w:left="426"/>
        <w:rPr>
          <w:rFonts w:asciiTheme="majorHAnsi" w:eastAsia="Arial" w:hAnsiTheme="majorHAnsi" w:cstheme="majorHAnsi"/>
        </w:rPr>
      </w:pPr>
      <w:r w:rsidRPr="00B353FE">
        <w:rPr>
          <w:rFonts w:asciiTheme="majorHAnsi" w:eastAsia="Arial" w:hAnsiTheme="majorHAnsi" w:cstheme="majorHAnsi"/>
        </w:rPr>
        <w:t xml:space="preserve">RN who has been deemed competent by the CNC of CSHC or their delegate prior to undertaking this task </w:t>
      </w:r>
    </w:p>
    <w:bookmarkEnd w:id="7"/>
    <w:p w14:paraId="1AE03363" w14:textId="7715B8D8" w:rsidR="00B324EF" w:rsidRPr="004B3F18" w:rsidRDefault="00E52DD9" w:rsidP="00717845">
      <w:pPr>
        <w:pStyle w:val="Bullet"/>
        <w:numPr>
          <w:ilvl w:val="0"/>
          <w:numId w:val="0"/>
        </w:numPr>
        <w:tabs>
          <w:tab w:val="clear" w:pos="425"/>
          <w:tab w:val="left" w:pos="284"/>
        </w:tabs>
        <w:rPr>
          <w:rFonts w:eastAsia="Arial"/>
        </w:rPr>
      </w:pPr>
      <w:r>
        <w:rPr>
          <w:rFonts w:eastAsia="Arial"/>
        </w:rPr>
        <w:t>RN to consider i</w:t>
      </w:r>
      <w:r w:rsidR="00B324EF" w:rsidRPr="004B3F18">
        <w:rPr>
          <w:rFonts w:eastAsia="Arial"/>
        </w:rPr>
        <w:t>nvolv</w:t>
      </w:r>
      <w:r>
        <w:rPr>
          <w:rFonts w:eastAsia="Arial"/>
        </w:rPr>
        <w:t>ing</w:t>
      </w:r>
      <w:r w:rsidR="00B324EF" w:rsidRPr="004B3F18">
        <w:rPr>
          <w:rFonts w:eastAsia="Arial"/>
        </w:rPr>
        <w:t xml:space="preserve"> NP or MO prior to examination to determine appropriate testing/examination if patient presents with treatment failure/symptom persistence or if symptoms are suggestive of PID</w:t>
      </w:r>
      <w:r w:rsidR="00DE6608">
        <w:rPr>
          <w:rFonts w:eastAsia="Arial"/>
        </w:rPr>
        <w:t>.</w:t>
      </w:r>
    </w:p>
    <w:p w14:paraId="2620190F" w14:textId="54A4D80B" w:rsidR="00B324EF" w:rsidRPr="004B3F18" w:rsidRDefault="00B324EF" w:rsidP="00B324EF">
      <w:pPr>
        <w:pStyle w:val="Heading6"/>
        <w:rPr>
          <w:rFonts w:eastAsia="Arial"/>
        </w:rPr>
      </w:pPr>
      <w:r w:rsidRPr="004B3F18">
        <w:rPr>
          <w:rFonts w:eastAsia="Arial"/>
        </w:rPr>
        <w:t>Trolley set-up</w:t>
      </w:r>
    </w:p>
    <w:p w14:paraId="40B5C93B" w14:textId="277D55CF" w:rsidR="00965605" w:rsidRPr="00965605" w:rsidRDefault="00965605" w:rsidP="00965605">
      <w:pPr>
        <w:pStyle w:val="Bullet"/>
        <w:rPr>
          <w:rFonts w:eastAsia="Arial"/>
        </w:rPr>
      </w:pPr>
      <w:r>
        <w:rPr>
          <w:rFonts w:eastAsia="Arial"/>
        </w:rPr>
        <w:t>Clean top of trolley and place disposable sheet</w:t>
      </w:r>
    </w:p>
    <w:p w14:paraId="386E21DA" w14:textId="043A03F0" w:rsidR="00B324EF" w:rsidRPr="004B3F18" w:rsidRDefault="00B324EF" w:rsidP="00B324EF">
      <w:pPr>
        <w:pStyle w:val="Bullet"/>
        <w:rPr>
          <w:rFonts w:eastAsia="Arial"/>
        </w:rPr>
      </w:pPr>
      <w:r w:rsidRPr="004B3F18">
        <w:rPr>
          <w:rFonts w:eastAsia="Arial"/>
        </w:rPr>
        <w:t>Speculum</w:t>
      </w:r>
    </w:p>
    <w:p w14:paraId="74157405" w14:textId="77777777" w:rsidR="00B324EF" w:rsidRPr="004B3F18" w:rsidRDefault="00B324EF" w:rsidP="00B324EF">
      <w:pPr>
        <w:pStyle w:val="Bullet"/>
        <w:rPr>
          <w:rFonts w:eastAsia="Arial"/>
        </w:rPr>
      </w:pPr>
      <w:r w:rsidRPr="004B3F18">
        <w:rPr>
          <w:rFonts w:eastAsia="Arial"/>
        </w:rPr>
        <w:t>Water-based lubricant</w:t>
      </w:r>
    </w:p>
    <w:p w14:paraId="7610DD1F" w14:textId="77777777" w:rsidR="00B324EF" w:rsidRPr="004B3F18" w:rsidRDefault="00B324EF" w:rsidP="00B324EF">
      <w:pPr>
        <w:pStyle w:val="Bullet"/>
        <w:rPr>
          <w:rFonts w:eastAsia="Arial"/>
        </w:rPr>
      </w:pPr>
      <w:r w:rsidRPr="004B3F18">
        <w:rPr>
          <w:rFonts w:eastAsia="Arial"/>
        </w:rPr>
        <w:t>pH Indicator sticks</w:t>
      </w:r>
    </w:p>
    <w:p w14:paraId="7FFFF175" w14:textId="77777777" w:rsidR="00B324EF" w:rsidRPr="004B3F18" w:rsidRDefault="00B324EF" w:rsidP="00B324EF">
      <w:pPr>
        <w:pStyle w:val="Bullet"/>
        <w:rPr>
          <w:rFonts w:eastAsia="Arial"/>
        </w:rPr>
      </w:pPr>
      <w:r w:rsidRPr="004B3F18">
        <w:rPr>
          <w:rFonts w:eastAsia="Arial"/>
        </w:rPr>
        <w:t xml:space="preserve">Potassium hydroxide 20% solution </w:t>
      </w:r>
    </w:p>
    <w:p w14:paraId="18DF17CF" w14:textId="77777777" w:rsidR="00B324EF" w:rsidRPr="004B3F18" w:rsidRDefault="00B324EF" w:rsidP="00B324EF">
      <w:pPr>
        <w:pStyle w:val="Bullet"/>
        <w:rPr>
          <w:rFonts w:eastAsia="Arial"/>
        </w:rPr>
      </w:pPr>
      <w:r w:rsidRPr="004B3F18">
        <w:rPr>
          <w:rFonts w:eastAsia="Arial"/>
        </w:rPr>
        <w:t>Pipette</w:t>
      </w:r>
    </w:p>
    <w:p w14:paraId="41A10EE1" w14:textId="77777777" w:rsidR="00B324EF" w:rsidRPr="004B3F18" w:rsidRDefault="00B324EF" w:rsidP="00B324EF">
      <w:pPr>
        <w:pStyle w:val="Bullet"/>
        <w:rPr>
          <w:rFonts w:eastAsia="Arial"/>
        </w:rPr>
      </w:pPr>
      <w:r w:rsidRPr="004B3F18">
        <w:rPr>
          <w:rFonts w:eastAsia="Arial"/>
        </w:rPr>
        <w:t>MCS swab</w:t>
      </w:r>
    </w:p>
    <w:p w14:paraId="5AC4ADCC" w14:textId="77777777" w:rsidR="00B324EF" w:rsidRPr="004B3F18" w:rsidRDefault="00B324EF" w:rsidP="00B324EF">
      <w:pPr>
        <w:pStyle w:val="Bullet"/>
        <w:rPr>
          <w:rFonts w:eastAsia="Arial"/>
        </w:rPr>
      </w:pPr>
      <w:r w:rsidRPr="004B3F18">
        <w:rPr>
          <w:rFonts w:eastAsia="Arial"/>
        </w:rPr>
        <w:t>Chlamydia and gonorrhoea polymerase chain reaction (PCR) swab</w:t>
      </w:r>
    </w:p>
    <w:p w14:paraId="464C3FB4" w14:textId="77777777" w:rsidR="00B324EF" w:rsidRPr="004B3F18" w:rsidRDefault="00B324EF" w:rsidP="00B324EF">
      <w:pPr>
        <w:pStyle w:val="Bullet"/>
        <w:rPr>
          <w:rFonts w:eastAsia="Arial"/>
        </w:rPr>
      </w:pPr>
      <w:r w:rsidRPr="004B3F18">
        <w:rPr>
          <w:rFonts w:eastAsia="Arial"/>
        </w:rPr>
        <w:t xml:space="preserve">Viral swab for mycoplasma </w:t>
      </w:r>
      <w:proofErr w:type="spellStart"/>
      <w:r w:rsidRPr="004B3F18">
        <w:rPr>
          <w:rFonts w:eastAsia="Arial"/>
        </w:rPr>
        <w:t>genitalium</w:t>
      </w:r>
      <w:proofErr w:type="spellEnd"/>
      <w:r w:rsidRPr="004B3F18">
        <w:rPr>
          <w:rFonts w:eastAsia="Arial"/>
        </w:rPr>
        <w:t xml:space="preserve"> or trichomonas if presenting as a contact or has postcoital bleeding, intermenstrual bleeding or other PID symptoms</w:t>
      </w:r>
    </w:p>
    <w:p w14:paraId="7634B900" w14:textId="77777777" w:rsidR="00B324EF" w:rsidRPr="004B3F18" w:rsidRDefault="00B324EF" w:rsidP="00B324EF">
      <w:pPr>
        <w:pStyle w:val="Bullet"/>
        <w:rPr>
          <w:rFonts w:eastAsia="Arial"/>
        </w:rPr>
      </w:pPr>
      <w:r w:rsidRPr="004B3F18">
        <w:rPr>
          <w:rFonts w:eastAsia="Arial"/>
        </w:rPr>
        <w:t>Large cotton swab</w:t>
      </w:r>
    </w:p>
    <w:p w14:paraId="5FAA2252" w14:textId="77777777" w:rsidR="00B324EF" w:rsidRPr="004B3F18" w:rsidRDefault="00B324EF" w:rsidP="00B324EF">
      <w:pPr>
        <w:pStyle w:val="Bullet"/>
        <w:rPr>
          <w:rFonts w:eastAsia="Arial"/>
        </w:rPr>
      </w:pPr>
      <w:proofErr w:type="spellStart"/>
      <w:r w:rsidRPr="004B3F18">
        <w:rPr>
          <w:rFonts w:eastAsia="Arial"/>
        </w:rPr>
        <w:t>Superfrost</w:t>
      </w:r>
      <w:proofErr w:type="spellEnd"/>
      <w:r w:rsidRPr="004B3F18">
        <w:rPr>
          <w:rFonts w:eastAsia="Arial"/>
        </w:rPr>
        <w:t xml:space="preserve"> slide(s) and pencil</w:t>
      </w:r>
    </w:p>
    <w:p w14:paraId="1CF37E3B" w14:textId="77777777" w:rsidR="00B324EF" w:rsidRPr="004B3F18" w:rsidRDefault="00B324EF" w:rsidP="00B324EF">
      <w:pPr>
        <w:pStyle w:val="Bullet"/>
        <w:rPr>
          <w:rFonts w:eastAsia="Arial"/>
        </w:rPr>
      </w:pPr>
      <w:r w:rsidRPr="004B3F18">
        <w:rPr>
          <w:rFonts w:eastAsia="Arial"/>
        </w:rPr>
        <w:t>Slide cover and 5 mL 0.9% sodium chloride if wet prep for trichomonas required</w:t>
      </w:r>
    </w:p>
    <w:p w14:paraId="443E5A20" w14:textId="671AB75D" w:rsidR="00B324EF" w:rsidRPr="004B3F18" w:rsidRDefault="00B324EF" w:rsidP="00B324EF">
      <w:pPr>
        <w:pStyle w:val="Heading6"/>
        <w:rPr>
          <w:rFonts w:eastAsia="Arial"/>
        </w:rPr>
      </w:pPr>
      <w:r w:rsidRPr="004B3F18">
        <w:rPr>
          <w:rFonts w:eastAsia="Arial"/>
        </w:rPr>
        <w:t>PPE</w:t>
      </w:r>
    </w:p>
    <w:p w14:paraId="27145C69" w14:textId="77777777" w:rsidR="00B324EF" w:rsidRPr="004B3F18" w:rsidRDefault="00B324EF" w:rsidP="00B324EF">
      <w:pPr>
        <w:pStyle w:val="Bullet"/>
        <w:rPr>
          <w:rFonts w:eastAsia="Arial"/>
        </w:rPr>
      </w:pPr>
      <w:r w:rsidRPr="004B3F18">
        <w:rPr>
          <w:rFonts w:eastAsia="Arial"/>
        </w:rPr>
        <w:t>Gloves</w:t>
      </w:r>
    </w:p>
    <w:p w14:paraId="5329F95E" w14:textId="6193330F" w:rsidR="00B324EF" w:rsidRPr="004B3F18" w:rsidRDefault="00B324EF" w:rsidP="00B324EF">
      <w:pPr>
        <w:pStyle w:val="Heading6"/>
        <w:rPr>
          <w:rFonts w:eastAsia="Arial"/>
        </w:rPr>
      </w:pPr>
      <w:r w:rsidRPr="004B3F18">
        <w:rPr>
          <w:rFonts w:eastAsia="Arial"/>
        </w:rPr>
        <w:lastRenderedPageBreak/>
        <w:t>Procedure</w:t>
      </w:r>
    </w:p>
    <w:p w14:paraId="0C506118" w14:textId="77777777" w:rsidR="00B324EF" w:rsidRPr="004B3F18" w:rsidRDefault="00B324EF" w:rsidP="00B324EF">
      <w:pPr>
        <w:pStyle w:val="Bullet"/>
        <w:rPr>
          <w:rFonts w:eastAsia="Arial"/>
        </w:rPr>
      </w:pPr>
      <w:r w:rsidRPr="004B3F18">
        <w:rPr>
          <w:rFonts w:eastAsia="Arial"/>
        </w:rPr>
        <w:t xml:space="preserve">Explain the nature and purpose of the </w:t>
      </w:r>
      <w:r>
        <w:rPr>
          <w:rFonts w:eastAsia="Arial"/>
        </w:rPr>
        <w:t>procedure</w:t>
      </w:r>
      <w:r w:rsidRPr="004B3F18">
        <w:rPr>
          <w:rFonts w:eastAsia="Arial"/>
        </w:rPr>
        <w:t xml:space="preserve"> and seek consent as outlined above</w:t>
      </w:r>
    </w:p>
    <w:p w14:paraId="02A99650" w14:textId="77777777" w:rsidR="00B324EF" w:rsidRPr="004B3F18" w:rsidRDefault="00B324EF" w:rsidP="00B324EF">
      <w:pPr>
        <w:pStyle w:val="Bullet"/>
        <w:rPr>
          <w:rFonts w:eastAsia="Arial"/>
        </w:rPr>
      </w:pPr>
      <w:r w:rsidRPr="004B3F18">
        <w:rPr>
          <w:rFonts w:eastAsia="Arial"/>
        </w:rPr>
        <w:t>Offer a witness/chaperone during the procedure and document as outlined above</w:t>
      </w:r>
    </w:p>
    <w:p w14:paraId="3EF81E34" w14:textId="77777777" w:rsidR="00B324EF" w:rsidRPr="004B3F18" w:rsidRDefault="00B324EF" w:rsidP="00B324EF">
      <w:pPr>
        <w:pStyle w:val="Bullet"/>
        <w:rPr>
          <w:rFonts w:eastAsia="Arial"/>
        </w:rPr>
      </w:pPr>
      <w:r w:rsidRPr="004B3F18">
        <w:rPr>
          <w:rFonts w:eastAsia="Arial"/>
        </w:rPr>
        <w:t>Provide the patient with the opportunity to empty their bladder prior to examination</w:t>
      </w:r>
    </w:p>
    <w:p w14:paraId="4FAB9200" w14:textId="63AC15F8" w:rsidR="00B324EF" w:rsidRPr="004B3F18" w:rsidRDefault="00B324EF" w:rsidP="00B324EF">
      <w:pPr>
        <w:pStyle w:val="Bullet"/>
        <w:rPr>
          <w:rFonts w:eastAsia="Arial"/>
        </w:rPr>
      </w:pPr>
      <w:r w:rsidRPr="004B3F18">
        <w:rPr>
          <w:rFonts w:eastAsia="Arial"/>
        </w:rPr>
        <w:t>Ensure privacy, request patient remove their clothing from the waist down, inform them about positioning themselves on the bed</w:t>
      </w:r>
      <w:r w:rsidR="00246F9D">
        <w:rPr>
          <w:rFonts w:eastAsia="Arial"/>
        </w:rPr>
        <w:t xml:space="preserve"> and </w:t>
      </w:r>
      <w:r w:rsidRPr="004B3F18">
        <w:rPr>
          <w:rFonts w:eastAsia="Arial"/>
        </w:rPr>
        <w:t>provide privacy drape</w:t>
      </w:r>
    </w:p>
    <w:p w14:paraId="040CE411" w14:textId="77777777" w:rsidR="00B324EF" w:rsidRPr="004B3F18" w:rsidRDefault="00B324EF" w:rsidP="00B324EF">
      <w:pPr>
        <w:pStyle w:val="Bullet"/>
        <w:rPr>
          <w:rFonts w:eastAsia="Arial"/>
        </w:rPr>
      </w:pPr>
      <w:r w:rsidRPr="004B3F18">
        <w:rPr>
          <w:rFonts w:eastAsia="Arial"/>
        </w:rPr>
        <w:t>Expose genitalia only when examining</w:t>
      </w:r>
    </w:p>
    <w:p w14:paraId="7D962063" w14:textId="0EA1F5D7" w:rsidR="00B324EF" w:rsidRPr="003A428E" w:rsidRDefault="00B324EF" w:rsidP="00B324EF">
      <w:pPr>
        <w:pStyle w:val="Bullet"/>
        <w:rPr>
          <w:rFonts w:eastAsia="Arial"/>
          <w:i/>
          <w:iCs/>
        </w:rPr>
      </w:pPr>
      <w:r w:rsidRPr="004B3F18">
        <w:rPr>
          <w:rFonts w:eastAsia="Arial"/>
        </w:rPr>
        <w:t xml:space="preserve">Don PPE and perform hand hygiene as per </w:t>
      </w:r>
      <w:r w:rsidRPr="003A428E">
        <w:rPr>
          <w:rFonts w:eastAsia="Arial"/>
          <w:i/>
          <w:iCs/>
        </w:rPr>
        <w:t xml:space="preserve">Infection Prevention and Control </w:t>
      </w:r>
      <w:r w:rsidR="00FC2833" w:rsidRPr="003A428E">
        <w:rPr>
          <w:rFonts w:eastAsia="Arial"/>
          <w:i/>
          <w:iCs/>
        </w:rPr>
        <w:t>P</w:t>
      </w:r>
      <w:r w:rsidRPr="003A428E">
        <w:rPr>
          <w:rFonts w:eastAsia="Arial"/>
          <w:i/>
          <w:iCs/>
        </w:rPr>
        <w:t>rocedure</w:t>
      </w:r>
    </w:p>
    <w:p w14:paraId="0365695C" w14:textId="77777777" w:rsidR="00B324EF" w:rsidRPr="00D0749D" w:rsidRDefault="00B324EF" w:rsidP="00B324EF">
      <w:pPr>
        <w:pStyle w:val="Bullet"/>
        <w:rPr>
          <w:rFonts w:eastAsia="Arial"/>
        </w:rPr>
      </w:pPr>
      <w:r w:rsidRPr="004B3F18">
        <w:rPr>
          <w:rFonts w:eastAsia="Arial"/>
        </w:rPr>
        <w:t>Palpate inguinal lymph nodes</w:t>
      </w:r>
    </w:p>
    <w:p w14:paraId="64879768" w14:textId="77777777" w:rsidR="00B324EF" w:rsidRPr="004B3F18" w:rsidRDefault="00B324EF" w:rsidP="00B324EF">
      <w:pPr>
        <w:pStyle w:val="Bullet"/>
        <w:rPr>
          <w:rFonts w:eastAsia="Arial"/>
        </w:rPr>
      </w:pPr>
      <w:r w:rsidRPr="004B3F18">
        <w:rPr>
          <w:rFonts w:eastAsia="Arial"/>
        </w:rPr>
        <w:t xml:space="preserve">Examine skin and pubic hair </w:t>
      </w:r>
    </w:p>
    <w:p w14:paraId="40C85855" w14:textId="77777777" w:rsidR="00B324EF" w:rsidRPr="004B3F18" w:rsidRDefault="00B324EF" w:rsidP="00B324EF">
      <w:pPr>
        <w:pStyle w:val="Bullet"/>
        <w:rPr>
          <w:rFonts w:eastAsia="Arial"/>
        </w:rPr>
      </w:pPr>
      <w:r w:rsidRPr="004B3F18">
        <w:rPr>
          <w:rFonts w:eastAsia="Arial"/>
        </w:rPr>
        <w:t>Inspect the vulva, introitus, perineum and if indicated perianal area for irregularities</w:t>
      </w:r>
    </w:p>
    <w:p w14:paraId="60F18FC4" w14:textId="77777777" w:rsidR="00B324EF" w:rsidRPr="004B3F18" w:rsidRDefault="00B324EF" w:rsidP="00B324EF">
      <w:pPr>
        <w:pStyle w:val="Bullet"/>
        <w:rPr>
          <w:rFonts w:eastAsia="Arial"/>
        </w:rPr>
      </w:pPr>
      <w:r w:rsidRPr="004B3F18">
        <w:rPr>
          <w:rFonts w:eastAsia="Arial"/>
        </w:rPr>
        <w:t>Select appropriately sized speculum and apply a small amount of water-based lubricant to the blades</w:t>
      </w:r>
    </w:p>
    <w:p w14:paraId="2E2538B5" w14:textId="77777777" w:rsidR="00B324EF" w:rsidRPr="004B3F18" w:rsidRDefault="00B324EF" w:rsidP="00B324EF">
      <w:pPr>
        <w:pStyle w:val="Bullet"/>
        <w:rPr>
          <w:rFonts w:eastAsia="Arial"/>
        </w:rPr>
      </w:pPr>
      <w:r w:rsidRPr="004B3F18">
        <w:rPr>
          <w:rFonts w:eastAsia="Arial"/>
        </w:rPr>
        <w:t>Ask the patient to relax their pelvic floor muscles before speculum insertion</w:t>
      </w:r>
    </w:p>
    <w:p w14:paraId="64FD3DCF" w14:textId="77777777" w:rsidR="00B324EF" w:rsidRPr="004B3F18" w:rsidRDefault="00B324EF" w:rsidP="00B324EF">
      <w:pPr>
        <w:pStyle w:val="Bullet"/>
        <w:rPr>
          <w:rFonts w:eastAsia="Arial"/>
        </w:rPr>
      </w:pPr>
      <w:r w:rsidRPr="004B3F18">
        <w:rPr>
          <w:rFonts w:eastAsia="Arial"/>
        </w:rPr>
        <w:t>Use the thumb and forefinger to part labia minora and insert closed speculum into the vagina guided by the posterior vaginal wall</w:t>
      </w:r>
    </w:p>
    <w:p w14:paraId="62392808" w14:textId="77777777" w:rsidR="00B324EF" w:rsidRPr="004B3F18" w:rsidRDefault="00B324EF" w:rsidP="00B324EF">
      <w:pPr>
        <w:pStyle w:val="Bullet"/>
        <w:rPr>
          <w:rFonts w:eastAsia="Arial"/>
        </w:rPr>
      </w:pPr>
      <w:r w:rsidRPr="004B3F18">
        <w:rPr>
          <w:rFonts w:eastAsia="Arial"/>
        </w:rPr>
        <w:t>Gently open the blades to locate and visualise the cervix</w:t>
      </w:r>
    </w:p>
    <w:p w14:paraId="45C1A215" w14:textId="2D5D55E3" w:rsidR="00B324EF" w:rsidRPr="004B3F18" w:rsidRDefault="00B324EF" w:rsidP="00B324EF">
      <w:pPr>
        <w:pBdr>
          <w:top w:val="single" w:sz="8" w:space="1" w:color="000000"/>
          <w:left w:val="single" w:sz="8" w:space="4" w:color="000000"/>
          <w:bottom w:val="single" w:sz="8" w:space="1" w:color="000000"/>
          <w:right w:val="single" w:sz="8" w:space="4" w:color="000000"/>
        </w:pBdr>
        <w:spacing w:after="0"/>
        <w:rPr>
          <w:rFonts w:eastAsia="Arial" w:cs="Calibri"/>
        </w:rPr>
      </w:pPr>
      <w:r w:rsidRPr="004B3F18">
        <w:rPr>
          <w:rFonts w:eastAsia="Arial" w:cs="Calibri"/>
          <w:b/>
          <w:bCs/>
        </w:rPr>
        <w:t>Note</w:t>
      </w:r>
      <w:r w:rsidRPr="004B3F18">
        <w:rPr>
          <w:rFonts w:eastAsia="Arial" w:cs="Calibri"/>
        </w:rPr>
        <w:t xml:space="preserve">: </w:t>
      </w:r>
      <w:r w:rsidR="00196851">
        <w:rPr>
          <w:rFonts w:eastAsia="Arial" w:cs="Calibri"/>
        </w:rPr>
        <w:t>I</w:t>
      </w:r>
      <w:r w:rsidRPr="004B3F18">
        <w:rPr>
          <w:rFonts w:eastAsia="Arial" w:cs="Calibri"/>
        </w:rPr>
        <w:t>f the cervix is difficult to locate, remove the speculum. With the patient’s permission, insert one finger into the vagina to feel for the position of the cervix. Reinsert the speculum in the direction of the located cervix. Alternatively place a rolled sheet under the patient’s buttocks to tilt their pelvis.</w:t>
      </w:r>
    </w:p>
    <w:p w14:paraId="3073DE0A" w14:textId="77777777" w:rsidR="00B324EF" w:rsidRPr="004B3F18" w:rsidRDefault="00B324EF" w:rsidP="003C279B">
      <w:pPr>
        <w:pStyle w:val="Bullet"/>
        <w:rPr>
          <w:rFonts w:eastAsia="Arial"/>
        </w:rPr>
      </w:pPr>
      <w:r w:rsidRPr="004B3F18">
        <w:rPr>
          <w:rFonts w:eastAsia="Arial"/>
        </w:rPr>
        <w:t xml:space="preserve">When the cervix is visualised with the speculum blades positioned in the anterior and posterior </w:t>
      </w:r>
      <w:proofErr w:type="spellStart"/>
      <w:r w:rsidRPr="004B3F18">
        <w:rPr>
          <w:rFonts w:eastAsia="Arial"/>
        </w:rPr>
        <w:t>fornices</w:t>
      </w:r>
      <w:proofErr w:type="spellEnd"/>
      <w:r w:rsidRPr="004B3F18">
        <w:rPr>
          <w:rFonts w:eastAsia="Arial"/>
        </w:rPr>
        <w:t>, secure the speculum ratchet to stabilise the speculum in the vagina</w:t>
      </w:r>
    </w:p>
    <w:p w14:paraId="6819FA60" w14:textId="77777777" w:rsidR="00B324EF" w:rsidRPr="004B3F18" w:rsidRDefault="00B324EF" w:rsidP="003C279B">
      <w:pPr>
        <w:pStyle w:val="Bullet"/>
        <w:rPr>
          <w:rFonts w:eastAsia="Arial"/>
        </w:rPr>
      </w:pPr>
      <w:r w:rsidRPr="004B3F18">
        <w:rPr>
          <w:rFonts w:eastAsia="Arial"/>
        </w:rPr>
        <w:t>Inspect the cervix and vaginal walls</w:t>
      </w:r>
    </w:p>
    <w:p w14:paraId="47A71F6C" w14:textId="77777777" w:rsidR="00B324EF" w:rsidRPr="004B3F18" w:rsidRDefault="00B324EF" w:rsidP="003C279B">
      <w:pPr>
        <w:pStyle w:val="Bullet"/>
        <w:rPr>
          <w:rFonts w:eastAsia="Arial"/>
        </w:rPr>
      </w:pPr>
      <w:r w:rsidRPr="004B3F18">
        <w:rPr>
          <w:rFonts w:eastAsia="Arial"/>
        </w:rPr>
        <w:t>Collect specimens as follows:</w:t>
      </w:r>
    </w:p>
    <w:p w14:paraId="716D574F" w14:textId="77777777" w:rsidR="00B324EF" w:rsidRPr="004B3F18" w:rsidRDefault="00B324EF" w:rsidP="00047C0A">
      <w:pPr>
        <w:pStyle w:val="Bullet"/>
        <w:numPr>
          <w:ilvl w:val="1"/>
          <w:numId w:val="14"/>
        </w:numPr>
        <w:tabs>
          <w:tab w:val="clear" w:pos="425"/>
        </w:tabs>
        <w:rPr>
          <w:rFonts w:eastAsia="Arial"/>
        </w:rPr>
      </w:pPr>
      <w:r w:rsidRPr="004B3F18">
        <w:rPr>
          <w:rFonts w:eastAsia="Arial"/>
        </w:rPr>
        <w:t xml:space="preserve">Chlamydia +/- gonorrhoea high vaginal/endocervical PCR swab </w:t>
      </w:r>
    </w:p>
    <w:p w14:paraId="0ABB732E" w14:textId="77777777" w:rsidR="00B324EF" w:rsidRPr="004B3F18" w:rsidRDefault="00B324EF" w:rsidP="00047C0A">
      <w:pPr>
        <w:pStyle w:val="Bullet"/>
        <w:numPr>
          <w:ilvl w:val="1"/>
          <w:numId w:val="14"/>
        </w:numPr>
        <w:tabs>
          <w:tab w:val="clear" w:pos="425"/>
        </w:tabs>
        <w:rPr>
          <w:rFonts w:eastAsia="Arial"/>
        </w:rPr>
      </w:pPr>
      <w:r w:rsidRPr="004B3F18">
        <w:rPr>
          <w:rFonts w:eastAsia="Arial"/>
        </w:rPr>
        <w:t xml:space="preserve">Mycoplasma </w:t>
      </w:r>
      <w:proofErr w:type="spellStart"/>
      <w:r w:rsidRPr="004B3F18">
        <w:rPr>
          <w:rFonts w:eastAsia="Arial"/>
        </w:rPr>
        <w:t>genitalium</w:t>
      </w:r>
      <w:proofErr w:type="spellEnd"/>
      <w:r w:rsidRPr="004B3F18">
        <w:rPr>
          <w:rFonts w:eastAsia="Arial"/>
        </w:rPr>
        <w:t xml:space="preserve"> +/- trichomonas PCR high vaginal swabs if cervicitis, PID or if presenting as a contact</w:t>
      </w:r>
    </w:p>
    <w:p w14:paraId="543E5A64" w14:textId="77777777" w:rsidR="00B324EF" w:rsidRPr="004B3F18" w:rsidRDefault="00B324EF" w:rsidP="00047C0A">
      <w:pPr>
        <w:pStyle w:val="Bullet"/>
        <w:numPr>
          <w:ilvl w:val="1"/>
          <w:numId w:val="14"/>
        </w:numPr>
        <w:tabs>
          <w:tab w:val="clear" w:pos="425"/>
        </w:tabs>
        <w:rPr>
          <w:rFonts w:eastAsia="Arial"/>
        </w:rPr>
      </w:pPr>
      <w:r w:rsidRPr="004B3F18">
        <w:rPr>
          <w:rFonts w:eastAsia="Arial"/>
        </w:rPr>
        <w:t>MCS vaginal and/or endocervical swab</w:t>
      </w:r>
    </w:p>
    <w:p w14:paraId="771E8E62" w14:textId="77777777" w:rsidR="00B324EF" w:rsidRPr="004B3F18" w:rsidRDefault="00B324EF" w:rsidP="00047C0A">
      <w:pPr>
        <w:pStyle w:val="Bullet"/>
        <w:numPr>
          <w:ilvl w:val="1"/>
          <w:numId w:val="14"/>
        </w:numPr>
        <w:tabs>
          <w:tab w:val="clear" w:pos="425"/>
        </w:tabs>
        <w:rPr>
          <w:rFonts w:eastAsia="Arial"/>
        </w:rPr>
      </w:pPr>
      <w:r w:rsidRPr="004B3F18">
        <w:rPr>
          <w:rFonts w:eastAsia="Arial"/>
        </w:rPr>
        <w:t>Collect additional sample of discharge for Gram stain, pH, and whiff test</w:t>
      </w:r>
    </w:p>
    <w:p w14:paraId="6A49408E" w14:textId="77777777" w:rsidR="00B324EF" w:rsidRPr="008B56E2" w:rsidRDefault="00B324EF" w:rsidP="003C279B">
      <w:pPr>
        <w:pStyle w:val="Bullet"/>
        <w:rPr>
          <w:rFonts w:eastAsia="Arial"/>
        </w:rPr>
      </w:pPr>
      <w:r w:rsidRPr="004B3F18">
        <w:rPr>
          <w:rFonts w:eastAsia="Arial"/>
        </w:rPr>
        <w:t xml:space="preserve">Remove the speculum by releasing the ratchet and withdraw slightly and gently from the </w:t>
      </w:r>
      <w:proofErr w:type="spellStart"/>
      <w:r w:rsidRPr="008B56E2">
        <w:rPr>
          <w:rFonts w:eastAsia="Arial"/>
        </w:rPr>
        <w:t>fornices</w:t>
      </w:r>
      <w:proofErr w:type="spellEnd"/>
      <w:r w:rsidRPr="008B56E2">
        <w:rPr>
          <w:rFonts w:eastAsia="Arial"/>
        </w:rPr>
        <w:t xml:space="preserve"> to avoid catching the cervix, then close the blades and completely remove the speculum using slight downward traction</w:t>
      </w:r>
    </w:p>
    <w:p w14:paraId="173E8AA3" w14:textId="77777777" w:rsidR="00B324EF" w:rsidRPr="008B56E2" w:rsidRDefault="00B324EF" w:rsidP="003C279B">
      <w:pPr>
        <w:pStyle w:val="Bullet"/>
        <w:rPr>
          <w:rFonts w:eastAsia="Arial"/>
        </w:rPr>
      </w:pPr>
      <w:r w:rsidRPr="008B56E2">
        <w:rPr>
          <w:rFonts w:eastAsia="Arial"/>
        </w:rPr>
        <w:t>Remove gloves and PPE, perform hand hygiene</w:t>
      </w:r>
    </w:p>
    <w:p w14:paraId="55595D24" w14:textId="77777777" w:rsidR="00B324EF" w:rsidRDefault="00B324EF" w:rsidP="003C279B">
      <w:pPr>
        <w:pStyle w:val="Bullet"/>
        <w:rPr>
          <w:rFonts w:eastAsia="Arial"/>
        </w:rPr>
      </w:pPr>
      <w:r w:rsidRPr="008B56E2">
        <w:rPr>
          <w:rFonts w:eastAsia="Arial"/>
        </w:rPr>
        <w:t>If patient has touched their own genitals during examination offer ABHR or ask them to wash their hands</w:t>
      </w:r>
    </w:p>
    <w:p w14:paraId="60570452" w14:textId="77777777" w:rsidR="00B324EF" w:rsidRPr="008B56E2" w:rsidRDefault="00B324EF" w:rsidP="003C279B">
      <w:pPr>
        <w:pStyle w:val="Bullet"/>
        <w:rPr>
          <w:rFonts w:eastAsia="Arial"/>
        </w:rPr>
      </w:pPr>
      <w:r w:rsidRPr="008B56E2">
        <w:rPr>
          <w:rFonts w:eastAsia="Arial"/>
        </w:rPr>
        <w:t>Order pathology investigations on DHR</w:t>
      </w:r>
    </w:p>
    <w:p w14:paraId="054D9A41" w14:textId="04F75334" w:rsidR="00B324EF" w:rsidRPr="00D0749D" w:rsidRDefault="00E52DD9" w:rsidP="003C279B">
      <w:pPr>
        <w:pStyle w:val="Bullet"/>
        <w:rPr>
          <w:rFonts w:eastAsia="Arial"/>
          <w:color w:val="auto"/>
        </w:rPr>
      </w:pPr>
      <w:proofErr w:type="gramStart"/>
      <w:r>
        <w:rPr>
          <w:rFonts w:eastAsia="Arial"/>
          <w:color w:val="auto"/>
        </w:rPr>
        <w:t xml:space="preserve">If </w:t>
      </w:r>
      <w:r w:rsidR="00B324EF" w:rsidRPr="00D0749D">
        <w:rPr>
          <w:rFonts w:eastAsia="Arial"/>
          <w:color w:val="auto"/>
        </w:rPr>
        <w:t xml:space="preserve"> examination</w:t>
      </w:r>
      <w:proofErr w:type="gramEnd"/>
      <w:r w:rsidR="00B324EF" w:rsidRPr="00D0749D">
        <w:rPr>
          <w:rFonts w:eastAsia="Arial"/>
          <w:color w:val="auto"/>
        </w:rPr>
        <w:t xml:space="preserve"> and investigations </w:t>
      </w:r>
      <w:r>
        <w:rPr>
          <w:rFonts w:eastAsia="Arial"/>
          <w:color w:val="auto"/>
        </w:rPr>
        <w:t>were</w:t>
      </w:r>
      <w:r w:rsidRPr="00D0749D">
        <w:rPr>
          <w:rFonts w:eastAsia="Arial"/>
          <w:color w:val="auto"/>
        </w:rPr>
        <w:t xml:space="preserve"> </w:t>
      </w:r>
      <w:r w:rsidR="00B324EF" w:rsidRPr="00D0749D">
        <w:rPr>
          <w:rFonts w:eastAsia="Arial"/>
          <w:color w:val="auto"/>
        </w:rPr>
        <w:t>attended by an RN,</w:t>
      </w:r>
      <w:r>
        <w:rPr>
          <w:rFonts w:eastAsia="Arial"/>
          <w:color w:val="auto"/>
        </w:rPr>
        <w:t xml:space="preserve"> RN to</w:t>
      </w:r>
      <w:r w:rsidR="00B324EF" w:rsidRPr="00D0749D">
        <w:rPr>
          <w:rFonts w:eastAsia="Arial"/>
          <w:color w:val="auto"/>
        </w:rPr>
        <w:t xml:space="preserve"> consult with MO or NP to determine probable cause and appropriate management. The MO or NP may also want </w:t>
      </w:r>
      <w:r w:rsidR="00B324EF" w:rsidRPr="00D0749D">
        <w:rPr>
          <w:rFonts w:eastAsia="Arial"/>
          <w:color w:val="auto"/>
        </w:rPr>
        <w:lastRenderedPageBreak/>
        <w:t>to examine the patient. Ask the patient to remain on the bed until management has been agreed</w:t>
      </w:r>
    </w:p>
    <w:p w14:paraId="0D2368A3" w14:textId="38D68093" w:rsidR="00B324EF" w:rsidRPr="008B56E2" w:rsidRDefault="00B324EF" w:rsidP="003C279B">
      <w:pPr>
        <w:pStyle w:val="Bullet"/>
        <w:rPr>
          <w:rFonts w:eastAsia="Arial"/>
        </w:rPr>
      </w:pPr>
      <w:r w:rsidRPr="00D0749D">
        <w:rPr>
          <w:rFonts w:eastAsia="Arial"/>
          <w:color w:val="auto"/>
        </w:rPr>
        <w:t>Document all findings in DHR.</w:t>
      </w:r>
    </w:p>
    <w:p w14:paraId="2271F176" w14:textId="180F61D8" w:rsidR="00B324EF" w:rsidRPr="008B56E2" w:rsidRDefault="00B324EF" w:rsidP="00B324EF">
      <w:pPr>
        <w:pBdr>
          <w:top w:val="single" w:sz="4" w:space="4" w:color="000000"/>
          <w:left w:val="single" w:sz="4" w:space="4" w:color="000000"/>
          <w:bottom w:val="single" w:sz="4" w:space="4" w:color="000000"/>
          <w:right w:val="single" w:sz="4" w:space="4" w:color="000000"/>
        </w:pBdr>
        <w:spacing w:after="0"/>
        <w:rPr>
          <w:rFonts w:eastAsia="Arial" w:cs="Calibri"/>
        </w:rPr>
      </w:pPr>
      <w:r w:rsidRPr="008B56E2">
        <w:rPr>
          <w:rFonts w:eastAsia="Arial" w:cs="Calibri"/>
          <w:b/>
          <w:bCs/>
        </w:rPr>
        <w:t>Note:</w:t>
      </w:r>
      <w:r w:rsidRPr="008B56E2">
        <w:rPr>
          <w:rFonts w:eastAsia="Arial" w:cs="Calibri"/>
        </w:rPr>
        <w:t xml:space="preserve"> Consent is obtained and re-obtained throughout treatments and procedures. Consent should be re-obtained whenever a clinician exposes, examines or collects samples from an area of a patient's body. E.g.</w:t>
      </w:r>
      <w:r>
        <w:rPr>
          <w:rFonts w:eastAsia="Arial" w:cs="Calibri"/>
        </w:rPr>
        <w:t>,</w:t>
      </w:r>
      <w:r w:rsidRPr="008B56E2">
        <w:rPr>
          <w:rFonts w:eastAsia="Arial" w:cs="Calibri"/>
        </w:rPr>
        <w:t xml:space="preserve"> asking before exposing genital area and asking before proceeding to palpate inguinal region.</w:t>
      </w:r>
    </w:p>
    <w:p w14:paraId="38BF5E30" w14:textId="77777777" w:rsidR="00D8635B" w:rsidRDefault="00D8635B">
      <w:pPr>
        <w:spacing w:before="0" w:after="0" w:line="240" w:lineRule="auto"/>
        <w:rPr>
          <w:rFonts w:eastAsia="Arial"/>
          <w:b/>
          <w:color w:val="3D2262" w:themeColor="accent1"/>
          <w:szCs w:val="32"/>
          <w:lang w:eastAsia="en-US"/>
        </w:rPr>
      </w:pPr>
      <w:r>
        <w:rPr>
          <w:rFonts w:eastAsia="Arial"/>
        </w:rPr>
        <w:br w:type="page"/>
      </w:r>
    </w:p>
    <w:p w14:paraId="603BB1C3" w14:textId="24B116AB" w:rsidR="003C279B" w:rsidRDefault="003C279B" w:rsidP="003C279B">
      <w:pPr>
        <w:pStyle w:val="Heading4"/>
        <w:rPr>
          <w:rFonts w:eastAsia="Arial"/>
        </w:rPr>
      </w:pPr>
      <w:r>
        <w:rPr>
          <w:rFonts w:eastAsia="Arial"/>
        </w:rPr>
        <w:lastRenderedPageBreak/>
        <w:t>Whiff test</w:t>
      </w:r>
    </w:p>
    <w:p w14:paraId="2C12093B" w14:textId="77777777" w:rsidR="00E52DD9" w:rsidRDefault="00E52DD9" w:rsidP="00E52DD9">
      <w:pPr>
        <w:pStyle w:val="Heading6"/>
        <w:rPr>
          <w:rFonts w:eastAsia="Arial"/>
        </w:rPr>
      </w:pPr>
      <w:r>
        <w:rPr>
          <w:rFonts w:eastAsia="Arial"/>
        </w:rPr>
        <w:t>Responsibility</w:t>
      </w:r>
    </w:p>
    <w:p w14:paraId="15C0B02D" w14:textId="77777777" w:rsidR="00E52DD9" w:rsidRPr="00717845" w:rsidRDefault="00E52DD9" w:rsidP="00047C0A">
      <w:pPr>
        <w:pStyle w:val="ListParagraph"/>
        <w:numPr>
          <w:ilvl w:val="0"/>
          <w:numId w:val="10"/>
        </w:numPr>
        <w:spacing w:after="0"/>
        <w:ind w:left="284"/>
        <w:rPr>
          <w:rFonts w:asciiTheme="majorHAnsi" w:eastAsia="Arial" w:hAnsiTheme="majorHAnsi" w:cstheme="majorHAnsi"/>
        </w:rPr>
      </w:pPr>
      <w:r w:rsidRPr="00717845">
        <w:rPr>
          <w:rFonts w:asciiTheme="majorHAnsi" w:eastAsia="Arial" w:hAnsiTheme="majorHAnsi" w:cstheme="majorHAnsi"/>
        </w:rPr>
        <w:t>MO</w:t>
      </w:r>
    </w:p>
    <w:p w14:paraId="065CF0BB" w14:textId="77777777" w:rsidR="00E52DD9" w:rsidRPr="00717845" w:rsidRDefault="00E52DD9" w:rsidP="00047C0A">
      <w:pPr>
        <w:pStyle w:val="ListParagraph"/>
        <w:numPr>
          <w:ilvl w:val="0"/>
          <w:numId w:val="10"/>
        </w:numPr>
        <w:spacing w:after="0"/>
        <w:ind w:left="284"/>
        <w:rPr>
          <w:rFonts w:asciiTheme="majorHAnsi" w:eastAsia="Arial" w:hAnsiTheme="majorHAnsi" w:cstheme="majorHAnsi"/>
        </w:rPr>
      </w:pPr>
      <w:r w:rsidRPr="00717845">
        <w:rPr>
          <w:rFonts w:asciiTheme="majorHAnsi" w:eastAsia="Arial" w:hAnsiTheme="majorHAnsi" w:cstheme="majorHAnsi"/>
        </w:rPr>
        <w:t xml:space="preserve">NP </w:t>
      </w:r>
    </w:p>
    <w:p w14:paraId="4AF8F573" w14:textId="25C80B0E" w:rsidR="00E52DD9" w:rsidRPr="00717845" w:rsidRDefault="00E52DD9" w:rsidP="00047C0A">
      <w:pPr>
        <w:pStyle w:val="ListParagraph"/>
        <w:numPr>
          <w:ilvl w:val="0"/>
          <w:numId w:val="10"/>
        </w:numPr>
        <w:spacing w:after="0"/>
        <w:ind w:left="284"/>
        <w:rPr>
          <w:rFonts w:asciiTheme="majorHAnsi" w:eastAsia="Arial" w:hAnsiTheme="majorHAnsi" w:cstheme="majorHAnsi"/>
        </w:rPr>
      </w:pPr>
      <w:r w:rsidRPr="00717845">
        <w:rPr>
          <w:rFonts w:asciiTheme="majorHAnsi" w:eastAsia="Arial" w:hAnsiTheme="majorHAnsi" w:cstheme="majorHAnsi"/>
        </w:rPr>
        <w:t xml:space="preserve">RN who has been deemed competent by the CNC of CSHC or their delegate prior to undertaking this task </w:t>
      </w:r>
    </w:p>
    <w:p w14:paraId="71565263" w14:textId="02E3AF4F" w:rsidR="00E52DD9" w:rsidRDefault="00965605" w:rsidP="00717845">
      <w:pPr>
        <w:pStyle w:val="Heading6"/>
        <w:rPr>
          <w:rFonts w:eastAsia="Arial"/>
        </w:rPr>
      </w:pPr>
      <w:r>
        <w:rPr>
          <w:rFonts w:eastAsia="Arial"/>
        </w:rPr>
        <w:t>Method</w:t>
      </w:r>
    </w:p>
    <w:p w14:paraId="585E74C5" w14:textId="068682D8" w:rsidR="003C279B" w:rsidRDefault="003C279B" w:rsidP="003C279B">
      <w:pPr>
        <w:spacing w:after="0"/>
        <w:rPr>
          <w:rFonts w:eastAsia="Arial" w:cs="Calibri"/>
        </w:rPr>
      </w:pPr>
      <w:r w:rsidRPr="004B3F18">
        <w:rPr>
          <w:rFonts w:eastAsia="Arial" w:cs="Calibri"/>
        </w:rPr>
        <w:t>Using a pipette, apply potassium hydroxide 20% to a sample of discharge that is not being sent to the laboratory. Assess if positive for amines by sniffing the swab. A strong odour will be present if positive</w:t>
      </w:r>
      <w:bookmarkStart w:id="8" w:name="_Toc554338151"/>
      <w:bookmarkStart w:id="9" w:name="_Toc167248350"/>
      <w:bookmarkStart w:id="10" w:name="_Toc1471998463"/>
      <w:bookmarkStart w:id="11" w:name="_Toc1345436488"/>
      <w:bookmarkStart w:id="12" w:name="_Toc2126399286"/>
      <w:bookmarkStart w:id="13" w:name="_Toc1957303492"/>
      <w:bookmarkStart w:id="14" w:name="_Toc1227586577"/>
      <w:bookmarkStart w:id="15" w:name="_Toc172630244"/>
      <w:bookmarkStart w:id="16" w:name="_Toc172635975"/>
      <w:r>
        <w:rPr>
          <w:rFonts w:eastAsia="Arial" w:cs="Calibri"/>
        </w:rPr>
        <w:t>.</w:t>
      </w:r>
    </w:p>
    <w:p w14:paraId="3AB27EC3" w14:textId="77777777" w:rsidR="003C279B" w:rsidRPr="00717845" w:rsidRDefault="003C279B" w:rsidP="003C279B">
      <w:pPr>
        <w:pStyle w:val="Heading6"/>
        <w:rPr>
          <w:rFonts w:eastAsia="Arial"/>
          <w:b/>
          <w:bCs/>
        </w:rPr>
      </w:pPr>
      <w:r w:rsidRPr="00717845">
        <w:rPr>
          <w:rFonts w:eastAsia="Arial"/>
          <w:b/>
          <w:bCs/>
        </w:rPr>
        <w:t>Examination of the penile-scrotal and perianal area</w:t>
      </w:r>
      <w:bookmarkEnd w:id="8"/>
      <w:bookmarkEnd w:id="9"/>
      <w:bookmarkEnd w:id="10"/>
      <w:bookmarkEnd w:id="11"/>
      <w:bookmarkEnd w:id="12"/>
      <w:bookmarkEnd w:id="13"/>
      <w:bookmarkEnd w:id="14"/>
      <w:bookmarkEnd w:id="15"/>
      <w:bookmarkEnd w:id="16"/>
    </w:p>
    <w:p w14:paraId="71B20B73" w14:textId="77777777" w:rsidR="00965605" w:rsidRDefault="00965605" w:rsidP="00965605">
      <w:pPr>
        <w:pStyle w:val="Heading6"/>
        <w:rPr>
          <w:rFonts w:eastAsia="Arial"/>
        </w:rPr>
      </w:pPr>
      <w:r>
        <w:rPr>
          <w:rFonts w:eastAsia="Arial"/>
        </w:rPr>
        <w:t>Responsibility</w:t>
      </w:r>
    </w:p>
    <w:p w14:paraId="566E2001" w14:textId="77777777" w:rsidR="00965605" w:rsidRPr="00B353FE" w:rsidRDefault="00965605" w:rsidP="00047C0A">
      <w:pPr>
        <w:pStyle w:val="ListParagraph"/>
        <w:numPr>
          <w:ilvl w:val="0"/>
          <w:numId w:val="10"/>
        </w:numPr>
        <w:spacing w:after="0"/>
        <w:ind w:left="284"/>
        <w:rPr>
          <w:rFonts w:asciiTheme="majorHAnsi" w:eastAsia="Arial" w:hAnsiTheme="majorHAnsi" w:cstheme="majorHAnsi"/>
        </w:rPr>
      </w:pPr>
      <w:r w:rsidRPr="00B353FE">
        <w:rPr>
          <w:rFonts w:asciiTheme="majorHAnsi" w:eastAsia="Arial" w:hAnsiTheme="majorHAnsi" w:cstheme="majorHAnsi"/>
        </w:rPr>
        <w:t>MO</w:t>
      </w:r>
    </w:p>
    <w:p w14:paraId="59CEAF7D" w14:textId="77777777" w:rsidR="00965605" w:rsidRPr="00B353FE" w:rsidRDefault="00965605" w:rsidP="00047C0A">
      <w:pPr>
        <w:pStyle w:val="ListParagraph"/>
        <w:numPr>
          <w:ilvl w:val="0"/>
          <w:numId w:val="10"/>
        </w:numPr>
        <w:spacing w:after="0"/>
        <w:ind w:left="284"/>
        <w:rPr>
          <w:rFonts w:asciiTheme="majorHAnsi" w:eastAsia="Arial" w:hAnsiTheme="majorHAnsi" w:cstheme="majorHAnsi"/>
        </w:rPr>
      </w:pPr>
      <w:r w:rsidRPr="00B353FE">
        <w:rPr>
          <w:rFonts w:asciiTheme="majorHAnsi" w:eastAsia="Arial" w:hAnsiTheme="majorHAnsi" w:cstheme="majorHAnsi"/>
        </w:rPr>
        <w:t xml:space="preserve">NP </w:t>
      </w:r>
    </w:p>
    <w:p w14:paraId="692F222E" w14:textId="77777777" w:rsidR="00965605" w:rsidRPr="00B353FE" w:rsidRDefault="00965605" w:rsidP="00047C0A">
      <w:pPr>
        <w:pStyle w:val="ListParagraph"/>
        <w:numPr>
          <w:ilvl w:val="0"/>
          <w:numId w:val="10"/>
        </w:numPr>
        <w:spacing w:after="0"/>
        <w:ind w:left="284"/>
        <w:rPr>
          <w:rFonts w:asciiTheme="majorHAnsi" w:eastAsia="Arial" w:hAnsiTheme="majorHAnsi" w:cstheme="majorHAnsi"/>
        </w:rPr>
      </w:pPr>
      <w:r w:rsidRPr="00B353FE">
        <w:rPr>
          <w:rFonts w:asciiTheme="majorHAnsi" w:eastAsia="Arial" w:hAnsiTheme="majorHAnsi" w:cstheme="majorHAnsi"/>
        </w:rPr>
        <w:t xml:space="preserve">RN who has been deemed competent by the CNC of CSHC or their delegate prior to undertaking this task </w:t>
      </w:r>
    </w:p>
    <w:p w14:paraId="148BDC50" w14:textId="6A2F090C" w:rsidR="003C279B" w:rsidRPr="004B3F18" w:rsidRDefault="003C279B" w:rsidP="003C279B">
      <w:pPr>
        <w:pStyle w:val="Heading6"/>
        <w:rPr>
          <w:rFonts w:eastAsia="Aptos"/>
        </w:rPr>
      </w:pPr>
      <w:bookmarkStart w:id="17" w:name="_Toc172630245"/>
      <w:bookmarkStart w:id="18" w:name="_Toc172635976"/>
      <w:r w:rsidRPr="004B3F18">
        <w:rPr>
          <w:rFonts w:eastAsia="Arial"/>
        </w:rPr>
        <w:t>Trolley set-up</w:t>
      </w:r>
      <w:bookmarkEnd w:id="17"/>
      <w:bookmarkEnd w:id="18"/>
    </w:p>
    <w:p w14:paraId="54FA3483" w14:textId="05B34D0A" w:rsidR="00965605" w:rsidRPr="00965605" w:rsidRDefault="00965605" w:rsidP="00965605">
      <w:pPr>
        <w:pStyle w:val="Bullet"/>
        <w:rPr>
          <w:rFonts w:eastAsia="Arial"/>
        </w:rPr>
      </w:pPr>
      <w:r>
        <w:rPr>
          <w:rFonts w:eastAsia="Arial"/>
        </w:rPr>
        <w:t>Clean top of trolley and place disposable sheet</w:t>
      </w:r>
    </w:p>
    <w:p w14:paraId="548FA022" w14:textId="38036889" w:rsidR="003C279B" w:rsidRPr="00965605" w:rsidRDefault="003C279B" w:rsidP="00965605">
      <w:pPr>
        <w:pStyle w:val="Bullet"/>
        <w:rPr>
          <w:rFonts w:eastAsia="Arial"/>
        </w:rPr>
      </w:pPr>
      <w:r w:rsidRPr="00965605">
        <w:rPr>
          <w:rFonts w:eastAsia="Arial"/>
        </w:rPr>
        <w:t>MCS swab</w:t>
      </w:r>
    </w:p>
    <w:p w14:paraId="24FF2599" w14:textId="77777777" w:rsidR="003C279B" w:rsidRDefault="003C279B" w:rsidP="003C279B">
      <w:pPr>
        <w:pStyle w:val="Bullet"/>
        <w:rPr>
          <w:rFonts w:eastAsia="Arial"/>
        </w:rPr>
      </w:pPr>
      <w:r w:rsidRPr="004B3F18">
        <w:rPr>
          <w:rFonts w:eastAsia="Arial"/>
        </w:rPr>
        <w:t>Viral swab</w:t>
      </w:r>
    </w:p>
    <w:p w14:paraId="6B5231FA" w14:textId="6ECE3078" w:rsidR="003C279B" w:rsidRPr="004B3F18" w:rsidRDefault="003C279B" w:rsidP="003C279B">
      <w:pPr>
        <w:pStyle w:val="Heading6"/>
        <w:rPr>
          <w:rFonts w:eastAsia="Arial"/>
        </w:rPr>
      </w:pPr>
      <w:r w:rsidRPr="004B3F18">
        <w:rPr>
          <w:rFonts w:eastAsia="Arial"/>
        </w:rPr>
        <w:t>PPE</w:t>
      </w:r>
    </w:p>
    <w:p w14:paraId="4B542407" w14:textId="77777777" w:rsidR="003C279B" w:rsidRPr="004B3F18" w:rsidRDefault="003C279B" w:rsidP="003C279B">
      <w:pPr>
        <w:pStyle w:val="Bullet"/>
        <w:rPr>
          <w:rFonts w:eastAsia="Arial"/>
        </w:rPr>
      </w:pPr>
      <w:r w:rsidRPr="004B3F18">
        <w:rPr>
          <w:rFonts w:eastAsia="Arial"/>
        </w:rPr>
        <w:t>Gloves</w:t>
      </w:r>
    </w:p>
    <w:p w14:paraId="75F70312" w14:textId="297B007B" w:rsidR="003C279B" w:rsidRPr="004B3F18" w:rsidRDefault="003C279B" w:rsidP="003C279B">
      <w:pPr>
        <w:pStyle w:val="Heading6"/>
        <w:rPr>
          <w:rFonts w:eastAsia="Arial"/>
        </w:rPr>
      </w:pPr>
      <w:r w:rsidRPr="004B3F18">
        <w:rPr>
          <w:rFonts w:eastAsia="Arial"/>
        </w:rPr>
        <w:t>Procedure</w:t>
      </w:r>
    </w:p>
    <w:p w14:paraId="203DC446" w14:textId="77777777" w:rsidR="003C279B" w:rsidRPr="004B3F18" w:rsidRDefault="003C279B" w:rsidP="003C279B">
      <w:pPr>
        <w:pStyle w:val="Bullet"/>
        <w:rPr>
          <w:rFonts w:eastAsia="Arial"/>
        </w:rPr>
      </w:pPr>
      <w:r w:rsidRPr="004B3F18">
        <w:rPr>
          <w:rFonts w:eastAsia="Arial"/>
        </w:rPr>
        <w:t>Explain the nature and purpose of the examination and seek consent as outlined above</w:t>
      </w:r>
    </w:p>
    <w:p w14:paraId="7C9F7948" w14:textId="77777777" w:rsidR="003C279B" w:rsidRPr="004B3F18" w:rsidRDefault="003C279B" w:rsidP="003C279B">
      <w:pPr>
        <w:pStyle w:val="Bullet"/>
        <w:rPr>
          <w:rFonts w:eastAsia="Arial"/>
        </w:rPr>
      </w:pPr>
      <w:r w:rsidRPr="004B3F18">
        <w:rPr>
          <w:rFonts w:eastAsia="Arial"/>
        </w:rPr>
        <w:t>Offer a witness/chaperone during the procedure and document as outlined above</w:t>
      </w:r>
    </w:p>
    <w:p w14:paraId="0CFCC6C8" w14:textId="77777777" w:rsidR="003C279B" w:rsidRPr="004B3F18" w:rsidRDefault="003C279B" w:rsidP="003C279B">
      <w:pPr>
        <w:pStyle w:val="Bullet"/>
        <w:rPr>
          <w:rFonts w:eastAsia="Arial"/>
        </w:rPr>
      </w:pPr>
      <w:r w:rsidRPr="004B3F18">
        <w:rPr>
          <w:rFonts w:eastAsia="Arial"/>
        </w:rPr>
        <w:t>When possible, genital examination should be carried out prior to collection of urine</w:t>
      </w:r>
    </w:p>
    <w:p w14:paraId="58629170" w14:textId="2986DF19" w:rsidR="003C279B" w:rsidRPr="004B3F18" w:rsidRDefault="003C279B" w:rsidP="003C279B">
      <w:pPr>
        <w:pStyle w:val="Bullet"/>
        <w:rPr>
          <w:rFonts w:eastAsia="Arial"/>
        </w:rPr>
      </w:pPr>
      <w:r w:rsidRPr="004B3F18">
        <w:rPr>
          <w:rFonts w:eastAsia="Arial"/>
        </w:rPr>
        <w:t>Ensure privacy, request patient remove their clothing from the waist down, inform them about positioning themselves on the bed</w:t>
      </w:r>
      <w:r w:rsidR="00CA3ABD">
        <w:rPr>
          <w:rFonts w:eastAsia="Arial"/>
        </w:rPr>
        <w:t xml:space="preserve"> and</w:t>
      </w:r>
      <w:r w:rsidRPr="004B3F18">
        <w:rPr>
          <w:rFonts w:eastAsia="Arial"/>
        </w:rPr>
        <w:t xml:space="preserve"> provide privacy drape</w:t>
      </w:r>
    </w:p>
    <w:p w14:paraId="58726B06" w14:textId="77777777" w:rsidR="003C279B" w:rsidRPr="004B3F18" w:rsidRDefault="003C279B" w:rsidP="003C279B">
      <w:pPr>
        <w:pStyle w:val="Bullet"/>
        <w:rPr>
          <w:rFonts w:eastAsia="Arial"/>
        </w:rPr>
      </w:pPr>
      <w:r w:rsidRPr="004B3F18">
        <w:rPr>
          <w:rFonts w:eastAsia="Arial"/>
        </w:rPr>
        <w:t>Expose genitalia only when examining</w:t>
      </w:r>
    </w:p>
    <w:p w14:paraId="3880B041" w14:textId="7E21D027" w:rsidR="003C279B" w:rsidRPr="00D0749D" w:rsidRDefault="003C279B" w:rsidP="003C279B">
      <w:pPr>
        <w:pStyle w:val="Bullet"/>
        <w:rPr>
          <w:rFonts w:eastAsia="Arial"/>
        </w:rPr>
      </w:pPr>
      <w:r w:rsidRPr="004B3F18">
        <w:rPr>
          <w:rFonts w:eastAsia="Arial"/>
        </w:rPr>
        <w:t xml:space="preserve">Don PPE and perform hand hygiene as per </w:t>
      </w:r>
      <w:r w:rsidRPr="00CB5608">
        <w:rPr>
          <w:rFonts w:eastAsia="Arial"/>
          <w:i/>
          <w:iCs/>
        </w:rPr>
        <w:t>Infection Prevention and Control</w:t>
      </w:r>
      <w:r w:rsidRPr="00D0749D">
        <w:rPr>
          <w:rFonts w:eastAsia="Arial"/>
        </w:rPr>
        <w:t xml:space="preserve"> </w:t>
      </w:r>
      <w:r w:rsidR="00FC2833" w:rsidRPr="00FC2833">
        <w:rPr>
          <w:rFonts w:eastAsia="Arial"/>
          <w:i/>
          <w:iCs/>
        </w:rPr>
        <w:t>P</w:t>
      </w:r>
      <w:r w:rsidRPr="00FC2833">
        <w:rPr>
          <w:rFonts w:eastAsia="Arial"/>
          <w:i/>
          <w:iCs/>
        </w:rPr>
        <w:t>rocedure</w:t>
      </w:r>
    </w:p>
    <w:p w14:paraId="3BF676BE" w14:textId="77777777" w:rsidR="003C279B" w:rsidRPr="00D0749D" w:rsidRDefault="003C279B" w:rsidP="003C279B">
      <w:pPr>
        <w:pStyle w:val="Bullet"/>
        <w:rPr>
          <w:rFonts w:eastAsia="Arial"/>
          <w:color w:val="auto"/>
        </w:rPr>
      </w:pPr>
      <w:r>
        <w:rPr>
          <w:rFonts w:eastAsia="Arial"/>
        </w:rPr>
        <w:t>Palpate inguinal</w:t>
      </w:r>
      <w:r w:rsidRPr="004B3F18">
        <w:rPr>
          <w:rFonts w:eastAsia="Arial"/>
        </w:rPr>
        <w:t xml:space="preserve"> lymph nodes</w:t>
      </w:r>
    </w:p>
    <w:p w14:paraId="79363BA6" w14:textId="77777777" w:rsidR="003C279B" w:rsidRPr="008B56E2" w:rsidRDefault="003C279B" w:rsidP="003C279B">
      <w:pPr>
        <w:pStyle w:val="Bullet"/>
        <w:rPr>
          <w:rFonts w:eastAsia="Arial"/>
        </w:rPr>
      </w:pPr>
      <w:r>
        <w:rPr>
          <w:rFonts w:eastAsia="Arial"/>
        </w:rPr>
        <w:t>Examine skin and pubic hair</w:t>
      </w:r>
    </w:p>
    <w:p w14:paraId="309B4D56" w14:textId="77777777" w:rsidR="003C279B" w:rsidRPr="008B56E2" w:rsidRDefault="003C279B" w:rsidP="003C279B">
      <w:pPr>
        <w:pStyle w:val="Bullet"/>
        <w:rPr>
          <w:rFonts w:eastAsia="Arial"/>
        </w:rPr>
      </w:pPr>
      <w:r w:rsidRPr="008B56E2">
        <w:rPr>
          <w:rFonts w:eastAsia="Arial"/>
        </w:rPr>
        <w:t>Inspect and palpate scrotal skin</w:t>
      </w:r>
    </w:p>
    <w:p w14:paraId="50F2A3CC" w14:textId="77777777" w:rsidR="003C279B" w:rsidRPr="008B56E2" w:rsidRDefault="003C279B" w:rsidP="003C279B">
      <w:pPr>
        <w:pStyle w:val="Bullet"/>
        <w:rPr>
          <w:rFonts w:eastAsia="Arial"/>
        </w:rPr>
      </w:pPr>
      <w:r w:rsidRPr="008B56E2">
        <w:rPr>
          <w:rFonts w:eastAsia="Arial"/>
        </w:rPr>
        <w:t xml:space="preserve">Palpate scrotal contents </w:t>
      </w:r>
    </w:p>
    <w:p w14:paraId="0782B4DC" w14:textId="7AEF136E" w:rsidR="003C279B" w:rsidRPr="008B56E2" w:rsidRDefault="003C279B" w:rsidP="00047C0A">
      <w:pPr>
        <w:pStyle w:val="Bullet"/>
        <w:numPr>
          <w:ilvl w:val="1"/>
          <w:numId w:val="15"/>
        </w:numPr>
        <w:tabs>
          <w:tab w:val="clear" w:pos="425"/>
        </w:tabs>
        <w:rPr>
          <w:rFonts w:eastAsia="Arial"/>
        </w:rPr>
      </w:pPr>
      <w:r w:rsidRPr="008B56E2">
        <w:rPr>
          <w:rFonts w:eastAsia="Arial"/>
        </w:rPr>
        <w:t>Palpate testes, noting presence of pain, swelling, lumps, hardened areas</w:t>
      </w:r>
    </w:p>
    <w:p w14:paraId="3C61170A" w14:textId="36252723" w:rsidR="00D8635B" w:rsidRDefault="003C279B" w:rsidP="00047C0A">
      <w:pPr>
        <w:pStyle w:val="Bullet"/>
        <w:numPr>
          <w:ilvl w:val="1"/>
          <w:numId w:val="15"/>
        </w:numPr>
        <w:tabs>
          <w:tab w:val="clear" w:pos="425"/>
        </w:tabs>
        <w:rPr>
          <w:rFonts w:eastAsia="Arial"/>
        </w:rPr>
      </w:pPr>
      <w:r w:rsidRPr="008B56E2">
        <w:rPr>
          <w:rFonts w:eastAsia="Arial"/>
        </w:rPr>
        <w:t>Palpate epididymides, noting lumps, tenderness</w:t>
      </w:r>
    </w:p>
    <w:p w14:paraId="4A5B4188" w14:textId="77777777" w:rsidR="00D8635B" w:rsidRDefault="00D8635B">
      <w:pPr>
        <w:spacing w:before="0" w:after="0" w:line="240" w:lineRule="auto"/>
        <w:rPr>
          <w:rFonts w:eastAsia="Arial"/>
        </w:rPr>
      </w:pPr>
      <w:r>
        <w:rPr>
          <w:rFonts w:eastAsia="Arial"/>
        </w:rPr>
        <w:br w:type="page"/>
      </w:r>
    </w:p>
    <w:p w14:paraId="4037C248" w14:textId="77777777" w:rsidR="003C279B" w:rsidRPr="00D0749D" w:rsidRDefault="003C279B" w:rsidP="003A428E">
      <w:pPr>
        <w:pStyle w:val="Bullet"/>
        <w:numPr>
          <w:ilvl w:val="0"/>
          <w:numId w:val="0"/>
        </w:numPr>
        <w:tabs>
          <w:tab w:val="clear" w:pos="425"/>
        </w:tabs>
        <w:ind w:left="1210"/>
        <w:rPr>
          <w:rFonts w:eastAsia="Arial"/>
        </w:rPr>
      </w:pPr>
    </w:p>
    <w:p w14:paraId="73BDC088" w14:textId="77777777" w:rsidR="003C279B" w:rsidRPr="004B3F18" w:rsidRDefault="003C279B" w:rsidP="003C279B">
      <w:pPr>
        <w:pBdr>
          <w:top w:val="single" w:sz="4" w:space="4" w:color="000000"/>
          <w:left w:val="single" w:sz="4" w:space="4" w:color="000000"/>
          <w:bottom w:val="single" w:sz="4" w:space="4" w:color="000000"/>
          <w:right w:val="single" w:sz="4" w:space="4" w:color="000000"/>
        </w:pBdr>
        <w:spacing w:after="0"/>
        <w:rPr>
          <w:rFonts w:eastAsia="Arial" w:cs="Calibri"/>
        </w:rPr>
      </w:pPr>
      <w:r w:rsidRPr="008B56E2">
        <w:rPr>
          <w:rFonts w:eastAsia="Arial" w:cs="Calibri"/>
          <w:b/>
          <w:bCs/>
        </w:rPr>
        <w:t>Note</w:t>
      </w:r>
      <w:r w:rsidRPr="008B56E2">
        <w:rPr>
          <w:rFonts w:eastAsia="Arial" w:cs="Calibri"/>
        </w:rPr>
        <w:t>: Scrotal examination ma</w:t>
      </w:r>
      <w:r w:rsidRPr="004B3F18">
        <w:rPr>
          <w:rFonts w:eastAsia="Arial" w:cs="Calibri"/>
        </w:rPr>
        <w:t>y be more accurate with the patient in a standing position – if abnormalities are suggested by history or examination, consider examination when standing after completion of initial anogenital examination. Reconsent the patient for this additional examination.</w:t>
      </w:r>
    </w:p>
    <w:p w14:paraId="519022CF" w14:textId="77777777" w:rsidR="003C279B" w:rsidRPr="004B3F18" w:rsidRDefault="003C279B" w:rsidP="003C279B">
      <w:pPr>
        <w:pStyle w:val="Bullet"/>
        <w:rPr>
          <w:rFonts w:eastAsia="Arial"/>
        </w:rPr>
      </w:pPr>
      <w:r w:rsidRPr="004B3F18">
        <w:rPr>
          <w:rFonts w:eastAsia="Arial"/>
        </w:rPr>
        <w:t>Inspect penis from base to tip, noting dorsal and ventral aspects</w:t>
      </w:r>
    </w:p>
    <w:p w14:paraId="21942D5A" w14:textId="77777777" w:rsidR="003C279B" w:rsidRPr="004B3F18" w:rsidRDefault="003C279B" w:rsidP="003C279B">
      <w:pPr>
        <w:pStyle w:val="Bullet"/>
        <w:rPr>
          <w:rFonts w:eastAsia="Arial"/>
        </w:rPr>
      </w:pPr>
      <w:r w:rsidRPr="004B3F18">
        <w:rPr>
          <w:rFonts w:eastAsia="Arial"/>
        </w:rPr>
        <w:t>If foreskin present, retract and inspect the sub-preputial area</w:t>
      </w:r>
    </w:p>
    <w:p w14:paraId="4C9C9A7B" w14:textId="77777777" w:rsidR="003C279B" w:rsidRPr="008B56E2" w:rsidRDefault="003C279B" w:rsidP="003C279B">
      <w:pPr>
        <w:pStyle w:val="Bullet"/>
        <w:rPr>
          <w:rFonts w:eastAsia="Arial"/>
        </w:rPr>
      </w:pPr>
      <w:r w:rsidRPr="008B56E2">
        <w:rPr>
          <w:rFonts w:eastAsia="Arial"/>
        </w:rPr>
        <w:t>Inspect external urinary meatus</w:t>
      </w:r>
    </w:p>
    <w:p w14:paraId="2EDF30C9" w14:textId="77777777" w:rsidR="003C279B" w:rsidRPr="008B56E2" w:rsidRDefault="003C279B" w:rsidP="003C279B">
      <w:pPr>
        <w:pStyle w:val="Bullet"/>
        <w:rPr>
          <w:rFonts w:eastAsia="Arial"/>
        </w:rPr>
      </w:pPr>
      <w:r w:rsidRPr="008B56E2">
        <w:rPr>
          <w:rFonts w:eastAsia="Arial"/>
        </w:rPr>
        <w:t>Swab any lesions, rashes or skin changes using MCS and viral swabs as needed</w:t>
      </w:r>
    </w:p>
    <w:p w14:paraId="435F492A" w14:textId="77777777" w:rsidR="003C279B" w:rsidRDefault="003C279B" w:rsidP="003C279B">
      <w:pPr>
        <w:pStyle w:val="Bullet"/>
        <w:rPr>
          <w:rFonts w:eastAsia="Arial"/>
        </w:rPr>
      </w:pPr>
      <w:r w:rsidRPr="008B56E2">
        <w:rPr>
          <w:rFonts w:eastAsia="Arial"/>
        </w:rPr>
        <w:t>Collect additional sample of discharge for Gram stain</w:t>
      </w:r>
      <w:bookmarkStart w:id="19" w:name="_Int_kyEeZPLm"/>
      <w:bookmarkEnd w:id="19"/>
    </w:p>
    <w:p w14:paraId="3986A84D" w14:textId="77777777" w:rsidR="003C279B" w:rsidRPr="008B56E2" w:rsidRDefault="003C279B" w:rsidP="003C279B">
      <w:pPr>
        <w:pStyle w:val="Bullet"/>
        <w:rPr>
          <w:rFonts w:eastAsia="Arial"/>
        </w:rPr>
      </w:pPr>
      <w:r w:rsidRPr="008B56E2">
        <w:rPr>
          <w:rFonts w:eastAsia="Arial"/>
        </w:rPr>
        <w:t>Remove gloves and PPE, perform hand hygiene</w:t>
      </w:r>
    </w:p>
    <w:p w14:paraId="7DF355DB" w14:textId="77777777" w:rsidR="003C279B" w:rsidRDefault="003C279B" w:rsidP="003C279B">
      <w:pPr>
        <w:pStyle w:val="Bullet"/>
        <w:rPr>
          <w:rFonts w:eastAsia="Arial"/>
        </w:rPr>
      </w:pPr>
      <w:r w:rsidRPr="008B56E2">
        <w:rPr>
          <w:rFonts w:eastAsia="Arial"/>
        </w:rPr>
        <w:t>If patient has touched their own genitals during examination offer ABHR or ask them to wash their hands</w:t>
      </w:r>
    </w:p>
    <w:p w14:paraId="7B31A220" w14:textId="77777777" w:rsidR="003C279B" w:rsidRPr="008B56E2" w:rsidRDefault="003C279B" w:rsidP="003C279B">
      <w:pPr>
        <w:pStyle w:val="Bullet"/>
        <w:rPr>
          <w:rFonts w:eastAsia="Arial"/>
        </w:rPr>
      </w:pPr>
      <w:r w:rsidRPr="008B56E2">
        <w:rPr>
          <w:rFonts w:eastAsia="Arial"/>
        </w:rPr>
        <w:t>Order pathology investigations on DHR</w:t>
      </w:r>
    </w:p>
    <w:p w14:paraId="3A25914C" w14:textId="77777777" w:rsidR="003C279B" w:rsidRPr="00D0749D" w:rsidRDefault="003C279B" w:rsidP="003C279B">
      <w:pPr>
        <w:pStyle w:val="Bullet"/>
        <w:rPr>
          <w:rFonts w:eastAsia="Arial"/>
          <w:color w:val="auto"/>
        </w:rPr>
      </w:pPr>
      <w:r w:rsidRPr="00D0749D">
        <w:rPr>
          <w:rFonts w:eastAsia="Arial"/>
          <w:color w:val="auto"/>
        </w:rPr>
        <w:t>After examination and investigations are attended by an RN, consult with MO or NP to determine probable cause and appropriate management. The MO or NP may also want to examine the patient. Ask the patient to remain on the bed until management has been agreed</w:t>
      </w:r>
    </w:p>
    <w:p w14:paraId="4E43EB32" w14:textId="08589ABC" w:rsidR="003C279B" w:rsidRDefault="003C279B" w:rsidP="003C279B">
      <w:pPr>
        <w:pStyle w:val="Bullet"/>
        <w:rPr>
          <w:rFonts w:eastAsia="Arial"/>
        </w:rPr>
      </w:pPr>
      <w:r w:rsidRPr="00D0749D">
        <w:rPr>
          <w:rFonts w:eastAsia="Arial"/>
          <w:color w:val="auto"/>
        </w:rPr>
        <w:t>Document all findings in DHR</w:t>
      </w:r>
      <w:r>
        <w:rPr>
          <w:rFonts w:eastAsia="Arial"/>
        </w:rPr>
        <w:t>.</w:t>
      </w:r>
    </w:p>
    <w:p w14:paraId="2E6EC9E0" w14:textId="4A34C868" w:rsidR="003C279B" w:rsidRPr="004B3F18" w:rsidRDefault="003C279B" w:rsidP="003C279B">
      <w:pPr>
        <w:pBdr>
          <w:top w:val="single" w:sz="4" w:space="4" w:color="000000"/>
          <w:left w:val="single" w:sz="4" w:space="4" w:color="000000"/>
          <w:bottom w:val="single" w:sz="4" w:space="4" w:color="000000"/>
          <w:right w:val="single" w:sz="4" w:space="4" w:color="000000"/>
        </w:pBdr>
        <w:spacing w:after="0"/>
        <w:rPr>
          <w:rFonts w:eastAsia="Arial" w:cs="Calibri"/>
        </w:rPr>
      </w:pPr>
      <w:r w:rsidRPr="008B56E2">
        <w:rPr>
          <w:rFonts w:eastAsia="Arial" w:cs="Calibri"/>
          <w:b/>
          <w:bCs/>
        </w:rPr>
        <w:t>Note:</w:t>
      </w:r>
      <w:r w:rsidRPr="008B56E2">
        <w:rPr>
          <w:rFonts w:eastAsia="Arial" w:cs="Calibri"/>
        </w:rPr>
        <w:t xml:space="preserve"> Consent is obtained and re-obtained throughout </w:t>
      </w:r>
      <w:r w:rsidRPr="004B3F18">
        <w:rPr>
          <w:rFonts w:eastAsia="Arial" w:cs="Calibri"/>
        </w:rPr>
        <w:t>treatments and procedures. Consent should be re-obtained whenever a clinician exposes, examines or collects samples from an area of a patient's body. E.g.</w:t>
      </w:r>
      <w:r>
        <w:rPr>
          <w:rFonts w:eastAsia="Arial" w:cs="Calibri"/>
        </w:rPr>
        <w:t xml:space="preserve">, </w:t>
      </w:r>
      <w:r w:rsidRPr="004B3F18">
        <w:rPr>
          <w:rFonts w:eastAsia="Arial" w:cs="Calibri"/>
        </w:rPr>
        <w:t>asking before exposing genital area and asking before proceeding to palpate inguinal region.</w:t>
      </w:r>
    </w:p>
    <w:p w14:paraId="6B436546" w14:textId="66AD8A1C" w:rsidR="003C279B" w:rsidRPr="008B56E2" w:rsidRDefault="003C279B" w:rsidP="003C279B">
      <w:pPr>
        <w:pBdr>
          <w:top w:val="single" w:sz="8" w:space="1" w:color="000000"/>
          <w:left w:val="single" w:sz="8" w:space="4" w:color="000000"/>
          <w:bottom w:val="single" w:sz="8" w:space="1" w:color="000000"/>
          <w:right w:val="single" w:sz="8" w:space="4" w:color="000000"/>
        </w:pBdr>
        <w:spacing w:after="0"/>
        <w:jc w:val="both"/>
        <w:rPr>
          <w:rFonts w:eastAsia="Arial" w:cs="Calibri"/>
        </w:rPr>
      </w:pPr>
      <w:r w:rsidRPr="004B3F18">
        <w:rPr>
          <w:rFonts w:eastAsia="Arial" w:cs="Calibri"/>
          <w:b/>
          <w:bCs/>
        </w:rPr>
        <w:t>Note</w:t>
      </w:r>
      <w:r w:rsidRPr="004B3F18">
        <w:rPr>
          <w:rFonts w:eastAsia="Arial" w:cs="Calibri"/>
        </w:rPr>
        <w:t xml:space="preserve">: If the patient has an erection during the examination, use the drape sheet to cover the genital area. Explain that erections are common in clinical situations. Ask the patient if they wish to complete the examination immediately or would prefer to wait until the erection has subsided. </w:t>
      </w:r>
      <w:r w:rsidRPr="008B56E2">
        <w:rPr>
          <w:rFonts w:eastAsia="Arial" w:cs="Calibri"/>
        </w:rPr>
        <w:t xml:space="preserve">Clinicians are not obliged to continue the examination and should seek support of a second clinician/chaperone as required. </w:t>
      </w:r>
    </w:p>
    <w:p w14:paraId="57AB48D0" w14:textId="27EA8171" w:rsidR="003C279B" w:rsidRDefault="003C279B" w:rsidP="003C279B">
      <w:pPr>
        <w:pStyle w:val="Heading4"/>
        <w:rPr>
          <w:rFonts w:eastAsia="Arial"/>
        </w:rPr>
      </w:pPr>
      <w:r>
        <w:rPr>
          <w:rFonts w:eastAsia="Arial"/>
        </w:rPr>
        <w:t>Assessment of Urethral Discharge</w:t>
      </w:r>
    </w:p>
    <w:p w14:paraId="65A98243" w14:textId="77777777" w:rsidR="00965605" w:rsidRDefault="00965605" w:rsidP="00965605">
      <w:pPr>
        <w:pStyle w:val="Heading6"/>
        <w:rPr>
          <w:rFonts w:eastAsia="Arial"/>
        </w:rPr>
      </w:pPr>
      <w:r>
        <w:rPr>
          <w:rFonts w:eastAsia="Arial"/>
        </w:rPr>
        <w:t>Responsibility</w:t>
      </w:r>
    </w:p>
    <w:p w14:paraId="32F74238" w14:textId="77777777" w:rsidR="00965605" w:rsidRPr="00B353FE" w:rsidRDefault="00965605" w:rsidP="00047C0A">
      <w:pPr>
        <w:pStyle w:val="ListParagraph"/>
        <w:numPr>
          <w:ilvl w:val="0"/>
          <w:numId w:val="10"/>
        </w:numPr>
        <w:spacing w:after="0"/>
        <w:ind w:left="284"/>
        <w:rPr>
          <w:rFonts w:asciiTheme="majorHAnsi" w:eastAsia="Arial" w:hAnsiTheme="majorHAnsi" w:cstheme="majorHAnsi"/>
        </w:rPr>
      </w:pPr>
      <w:r w:rsidRPr="00B353FE">
        <w:rPr>
          <w:rFonts w:asciiTheme="majorHAnsi" w:eastAsia="Arial" w:hAnsiTheme="majorHAnsi" w:cstheme="majorHAnsi"/>
        </w:rPr>
        <w:t>MO</w:t>
      </w:r>
    </w:p>
    <w:p w14:paraId="52B43E2D" w14:textId="77777777" w:rsidR="00965605" w:rsidRPr="00B353FE" w:rsidRDefault="00965605" w:rsidP="00047C0A">
      <w:pPr>
        <w:pStyle w:val="ListParagraph"/>
        <w:numPr>
          <w:ilvl w:val="0"/>
          <w:numId w:val="10"/>
        </w:numPr>
        <w:spacing w:after="0"/>
        <w:ind w:left="284"/>
        <w:rPr>
          <w:rFonts w:asciiTheme="majorHAnsi" w:eastAsia="Arial" w:hAnsiTheme="majorHAnsi" w:cstheme="majorHAnsi"/>
        </w:rPr>
      </w:pPr>
      <w:r w:rsidRPr="00B353FE">
        <w:rPr>
          <w:rFonts w:asciiTheme="majorHAnsi" w:eastAsia="Arial" w:hAnsiTheme="majorHAnsi" w:cstheme="majorHAnsi"/>
        </w:rPr>
        <w:t xml:space="preserve">NP </w:t>
      </w:r>
    </w:p>
    <w:p w14:paraId="67C22A66" w14:textId="77777777" w:rsidR="00965605" w:rsidRPr="00B353FE" w:rsidRDefault="00965605" w:rsidP="00047C0A">
      <w:pPr>
        <w:pStyle w:val="ListParagraph"/>
        <w:numPr>
          <w:ilvl w:val="0"/>
          <w:numId w:val="10"/>
        </w:numPr>
        <w:spacing w:after="0"/>
        <w:ind w:left="284"/>
        <w:rPr>
          <w:rFonts w:asciiTheme="majorHAnsi" w:eastAsia="Arial" w:hAnsiTheme="majorHAnsi" w:cstheme="majorHAnsi"/>
        </w:rPr>
      </w:pPr>
      <w:r w:rsidRPr="00B353FE">
        <w:rPr>
          <w:rFonts w:asciiTheme="majorHAnsi" w:eastAsia="Arial" w:hAnsiTheme="majorHAnsi" w:cstheme="majorHAnsi"/>
        </w:rPr>
        <w:t xml:space="preserve">RN who has been deemed competent by the CNC of CSHC or their delegate prior to undertaking this task </w:t>
      </w:r>
    </w:p>
    <w:p w14:paraId="5A371306" w14:textId="6D1A309D" w:rsidR="003C279B" w:rsidRPr="004B3F18" w:rsidRDefault="003C279B" w:rsidP="003C279B">
      <w:pPr>
        <w:pStyle w:val="Heading6"/>
        <w:rPr>
          <w:rFonts w:eastAsia="Arial"/>
        </w:rPr>
      </w:pPr>
      <w:r w:rsidRPr="004B3F18">
        <w:rPr>
          <w:rFonts w:eastAsia="Arial"/>
        </w:rPr>
        <w:t>Trolley set-up</w:t>
      </w:r>
    </w:p>
    <w:p w14:paraId="11DB674D" w14:textId="28CAE6B0" w:rsidR="00965605" w:rsidRPr="00965605" w:rsidRDefault="00965605" w:rsidP="00965605">
      <w:pPr>
        <w:pStyle w:val="Bullet"/>
        <w:rPr>
          <w:rFonts w:eastAsia="Arial"/>
        </w:rPr>
      </w:pPr>
      <w:r>
        <w:rPr>
          <w:rFonts w:eastAsia="Arial"/>
        </w:rPr>
        <w:t>Clean top of trolley and place disposable sheet</w:t>
      </w:r>
    </w:p>
    <w:p w14:paraId="0DE1BE7A" w14:textId="50637063" w:rsidR="003C279B" w:rsidRPr="004B3F18" w:rsidRDefault="003C279B" w:rsidP="003C279B">
      <w:pPr>
        <w:pStyle w:val="Bullet"/>
        <w:rPr>
          <w:rFonts w:eastAsia="Arial"/>
        </w:rPr>
      </w:pPr>
      <w:r w:rsidRPr="004B3F18">
        <w:rPr>
          <w:rFonts w:eastAsia="Arial"/>
        </w:rPr>
        <w:t>Chlamydia and gonorrhoea PCR swab</w:t>
      </w:r>
    </w:p>
    <w:p w14:paraId="2854F403" w14:textId="77777777" w:rsidR="003C279B" w:rsidRPr="004B3F18" w:rsidRDefault="003C279B" w:rsidP="003C279B">
      <w:pPr>
        <w:pStyle w:val="Bullet"/>
        <w:rPr>
          <w:rFonts w:eastAsia="Arial"/>
        </w:rPr>
      </w:pPr>
      <w:r w:rsidRPr="004B3F18">
        <w:rPr>
          <w:rFonts w:eastAsia="Arial"/>
        </w:rPr>
        <w:lastRenderedPageBreak/>
        <w:t>MCS swab</w:t>
      </w:r>
    </w:p>
    <w:p w14:paraId="5E21D893" w14:textId="77777777" w:rsidR="003C279B" w:rsidRPr="004B3F18" w:rsidRDefault="003C279B" w:rsidP="003C279B">
      <w:pPr>
        <w:pStyle w:val="Bullet"/>
        <w:rPr>
          <w:rFonts w:eastAsia="Arial"/>
        </w:rPr>
      </w:pPr>
      <w:r w:rsidRPr="004B3F18">
        <w:rPr>
          <w:rFonts w:eastAsia="Arial"/>
        </w:rPr>
        <w:t xml:space="preserve">Viral swab for mycoplasma </w:t>
      </w:r>
      <w:proofErr w:type="spellStart"/>
      <w:r w:rsidRPr="004B3F18">
        <w:rPr>
          <w:rFonts w:eastAsia="Arial"/>
        </w:rPr>
        <w:t>genitalium</w:t>
      </w:r>
      <w:proofErr w:type="spellEnd"/>
      <w:r w:rsidRPr="004B3F18">
        <w:rPr>
          <w:rFonts w:eastAsia="Arial"/>
        </w:rPr>
        <w:t xml:space="preserve"> or trichomonas if presenting as a contact </w:t>
      </w:r>
    </w:p>
    <w:p w14:paraId="537E762A" w14:textId="77777777" w:rsidR="003C279B" w:rsidRPr="004B3F18" w:rsidRDefault="003C279B" w:rsidP="003C279B">
      <w:pPr>
        <w:pStyle w:val="Bullet"/>
        <w:rPr>
          <w:rFonts w:eastAsia="Arial"/>
        </w:rPr>
      </w:pPr>
      <w:r w:rsidRPr="004B3F18">
        <w:rPr>
          <w:rFonts w:eastAsia="Arial"/>
        </w:rPr>
        <w:t>Super frost slide(s) and pencil</w:t>
      </w:r>
    </w:p>
    <w:p w14:paraId="3587FF47" w14:textId="464194D4" w:rsidR="003C279B" w:rsidRPr="004B3F18" w:rsidRDefault="003C279B" w:rsidP="003C279B">
      <w:pPr>
        <w:pStyle w:val="Bullet"/>
        <w:rPr>
          <w:rFonts w:eastAsia="Arial"/>
        </w:rPr>
      </w:pPr>
      <w:r w:rsidRPr="004B3F18">
        <w:rPr>
          <w:rFonts w:eastAsia="Arial"/>
        </w:rPr>
        <w:t>Slide cover and 5 mL 0.9% sodium chloride if wet prep required</w:t>
      </w:r>
    </w:p>
    <w:p w14:paraId="3D590E5A" w14:textId="4D9D5963" w:rsidR="003C279B" w:rsidRPr="004B3F18" w:rsidRDefault="003C279B" w:rsidP="003C279B">
      <w:pPr>
        <w:pStyle w:val="Heading6"/>
        <w:rPr>
          <w:rFonts w:eastAsia="Arial"/>
        </w:rPr>
      </w:pPr>
      <w:r w:rsidRPr="004B3F18">
        <w:rPr>
          <w:rFonts w:eastAsia="Arial"/>
        </w:rPr>
        <w:t>PPE</w:t>
      </w:r>
    </w:p>
    <w:p w14:paraId="1C885815" w14:textId="77777777" w:rsidR="003C279B" w:rsidRPr="004B3F18" w:rsidRDefault="003C279B" w:rsidP="003C279B">
      <w:pPr>
        <w:pStyle w:val="Bullet"/>
        <w:rPr>
          <w:rFonts w:eastAsia="Arial"/>
        </w:rPr>
      </w:pPr>
      <w:r w:rsidRPr="004B3F18">
        <w:rPr>
          <w:rFonts w:eastAsia="Arial"/>
        </w:rPr>
        <w:t>Gloves</w:t>
      </w:r>
    </w:p>
    <w:p w14:paraId="35A7D8C0" w14:textId="287B1045" w:rsidR="003C279B" w:rsidRPr="004B3F18" w:rsidRDefault="003C279B" w:rsidP="003C279B">
      <w:pPr>
        <w:pStyle w:val="Heading6"/>
        <w:rPr>
          <w:rFonts w:eastAsia="Arial"/>
        </w:rPr>
      </w:pPr>
      <w:r w:rsidRPr="004B3F18">
        <w:rPr>
          <w:rFonts w:eastAsia="Arial"/>
        </w:rPr>
        <w:t>Procedure</w:t>
      </w:r>
    </w:p>
    <w:p w14:paraId="0332FD4B" w14:textId="77777777" w:rsidR="003C279B" w:rsidRPr="00731C4A" w:rsidRDefault="003C279B" w:rsidP="003C279B">
      <w:pPr>
        <w:pStyle w:val="Bullet"/>
        <w:rPr>
          <w:rFonts w:eastAsia="Arial"/>
        </w:rPr>
      </w:pPr>
      <w:r w:rsidRPr="00731C4A">
        <w:rPr>
          <w:rFonts w:eastAsia="Arial"/>
        </w:rPr>
        <w:t>Explain the nature and purpose of the examination and seek consent as outlined above</w:t>
      </w:r>
    </w:p>
    <w:p w14:paraId="562BDAEB" w14:textId="77777777" w:rsidR="003C279B" w:rsidRPr="00731C4A" w:rsidRDefault="003C279B" w:rsidP="003C279B">
      <w:pPr>
        <w:pStyle w:val="Bullet"/>
        <w:rPr>
          <w:rFonts w:eastAsia="Arial"/>
        </w:rPr>
      </w:pPr>
      <w:r w:rsidRPr="00731C4A">
        <w:rPr>
          <w:rFonts w:eastAsia="Arial"/>
        </w:rPr>
        <w:t>Offer a witness/chaperone during the procedure and document as outlined above</w:t>
      </w:r>
    </w:p>
    <w:p w14:paraId="6B7A5DCF" w14:textId="77777777" w:rsidR="003C279B" w:rsidRPr="004B3F18" w:rsidRDefault="003C279B" w:rsidP="003C279B">
      <w:pPr>
        <w:pStyle w:val="Bullet"/>
        <w:rPr>
          <w:rFonts w:eastAsia="Arial"/>
        </w:rPr>
      </w:pPr>
      <w:r w:rsidRPr="004B3F18">
        <w:rPr>
          <w:rFonts w:eastAsia="Arial"/>
        </w:rPr>
        <w:t>When possible, genital examination should be carried out prior to collection of urine</w:t>
      </w:r>
    </w:p>
    <w:p w14:paraId="506DC961" w14:textId="24A0B1D8" w:rsidR="003C279B" w:rsidRPr="004B3F18" w:rsidRDefault="003C279B" w:rsidP="003C279B">
      <w:pPr>
        <w:pStyle w:val="Bullet"/>
        <w:rPr>
          <w:rFonts w:eastAsia="Arial"/>
        </w:rPr>
      </w:pPr>
      <w:r w:rsidRPr="004B3F18">
        <w:rPr>
          <w:rFonts w:eastAsia="Arial"/>
        </w:rPr>
        <w:t>Ensure privacy, request patient remove their clothing from the waist down, inform them about positioning themselves on the bed</w:t>
      </w:r>
      <w:r w:rsidR="007A35E7">
        <w:rPr>
          <w:rFonts w:eastAsia="Arial"/>
        </w:rPr>
        <w:t xml:space="preserve"> and </w:t>
      </w:r>
      <w:r w:rsidRPr="004B3F18">
        <w:rPr>
          <w:rFonts w:eastAsia="Arial"/>
        </w:rPr>
        <w:t>provide privacy drape</w:t>
      </w:r>
    </w:p>
    <w:p w14:paraId="1ED37FC2" w14:textId="77777777" w:rsidR="003C279B" w:rsidRPr="004B3F18" w:rsidRDefault="003C279B" w:rsidP="003C279B">
      <w:pPr>
        <w:pStyle w:val="Bullet"/>
        <w:rPr>
          <w:rFonts w:eastAsia="Arial"/>
        </w:rPr>
      </w:pPr>
      <w:r w:rsidRPr="004B3F18">
        <w:rPr>
          <w:rFonts w:eastAsia="Arial"/>
        </w:rPr>
        <w:t>Expose genitalia only when examining</w:t>
      </w:r>
    </w:p>
    <w:p w14:paraId="32D8F012" w14:textId="55336A88" w:rsidR="003C279B" w:rsidRPr="00D0749D" w:rsidRDefault="003C279B" w:rsidP="003C279B">
      <w:pPr>
        <w:pStyle w:val="Bullet"/>
        <w:rPr>
          <w:rFonts w:eastAsia="Arial"/>
        </w:rPr>
      </w:pPr>
      <w:r w:rsidRPr="004B3F18">
        <w:rPr>
          <w:rFonts w:eastAsia="Arial"/>
        </w:rPr>
        <w:t xml:space="preserve">Don PPE and perform hand hygiene as per </w:t>
      </w:r>
      <w:r w:rsidRPr="00D0749D">
        <w:rPr>
          <w:rFonts w:eastAsia="Arial"/>
          <w:i/>
          <w:iCs/>
        </w:rPr>
        <w:t>Infection Prevention and Control</w:t>
      </w:r>
      <w:r w:rsidRPr="00D0749D">
        <w:rPr>
          <w:rFonts w:eastAsia="Arial"/>
        </w:rPr>
        <w:t xml:space="preserve"> </w:t>
      </w:r>
      <w:r w:rsidR="00FC2833" w:rsidRPr="00FC2833">
        <w:rPr>
          <w:rFonts w:eastAsia="Arial"/>
          <w:i/>
          <w:iCs/>
        </w:rPr>
        <w:t>Pr</w:t>
      </w:r>
      <w:r w:rsidRPr="00FC2833">
        <w:rPr>
          <w:rFonts w:eastAsia="Arial"/>
          <w:i/>
          <w:iCs/>
        </w:rPr>
        <w:t>ocedure</w:t>
      </w:r>
    </w:p>
    <w:p w14:paraId="477EBE07" w14:textId="77777777" w:rsidR="003C279B" w:rsidRPr="00731C4A" w:rsidRDefault="003C279B" w:rsidP="003C279B">
      <w:pPr>
        <w:pStyle w:val="Bullet"/>
        <w:rPr>
          <w:rFonts w:eastAsia="Arial"/>
        </w:rPr>
      </w:pPr>
      <w:r w:rsidRPr="00731C4A">
        <w:rPr>
          <w:rFonts w:eastAsia="Arial"/>
        </w:rPr>
        <w:t>Palpate inguinal lymph nodes</w:t>
      </w:r>
    </w:p>
    <w:p w14:paraId="644CE410" w14:textId="77777777" w:rsidR="003C279B" w:rsidRPr="00731C4A" w:rsidRDefault="003C279B" w:rsidP="003C279B">
      <w:pPr>
        <w:pStyle w:val="Bullet"/>
        <w:rPr>
          <w:rFonts w:eastAsia="Arial"/>
        </w:rPr>
      </w:pPr>
      <w:r w:rsidRPr="00731C4A">
        <w:rPr>
          <w:rFonts w:eastAsia="Arial"/>
        </w:rPr>
        <w:t>Examine skin and pubic hair</w:t>
      </w:r>
    </w:p>
    <w:p w14:paraId="74D62BA0" w14:textId="77777777" w:rsidR="003C279B" w:rsidRPr="004B3F18" w:rsidRDefault="003C279B" w:rsidP="003C279B">
      <w:pPr>
        <w:pStyle w:val="Bullet"/>
        <w:rPr>
          <w:rFonts w:eastAsia="Arial"/>
        </w:rPr>
      </w:pPr>
      <w:r w:rsidRPr="004B3F18">
        <w:rPr>
          <w:rFonts w:eastAsia="Arial"/>
        </w:rPr>
        <w:t>Inspect and palpate scrotal skin</w:t>
      </w:r>
    </w:p>
    <w:p w14:paraId="575495F4" w14:textId="77777777" w:rsidR="003C279B" w:rsidRPr="004B3F18" w:rsidRDefault="003C279B" w:rsidP="00047C0A">
      <w:pPr>
        <w:pStyle w:val="Bullet"/>
        <w:numPr>
          <w:ilvl w:val="1"/>
          <w:numId w:val="12"/>
        </w:numPr>
        <w:tabs>
          <w:tab w:val="clear" w:pos="425"/>
        </w:tabs>
        <w:rPr>
          <w:rFonts w:eastAsia="Arial"/>
        </w:rPr>
      </w:pPr>
      <w:r w:rsidRPr="004B3F18">
        <w:rPr>
          <w:rFonts w:eastAsia="Arial"/>
        </w:rPr>
        <w:t xml:space="preserve">Palpate scrotal contents </w:t>
      </w:r>
    </w:p>
    <w:p w14:paraId="6309A328" w14:textId="65111238" w:rsidR="003C279B" w:rsidRPr="004B3F18" w:rsidRDefault="003C279B" w:rsidP="00047C0A">
      <w:pPr>
        <w:pStyle w:val="Bullet"/>
        <w:numPr>
          <w:ilvl w:val="1"/>
          <w:numId w:val="12"/>
        </w:numPr>
        <w:tabs>
          <w:tab w:val="clear" w:pos="425"/>
        </w:tabs>
        <w:rPr>
          <w:rFonts w:eastAsia="Arial"/>
        </w:rPr>
      </w:pPr>
      <w:r w:rsidRPr="004B3F18">
        <w:rPr>
          <w:rFonts w:eastAsia="Arial"/>
        </w:rPr>
        <w:t>Palpate testes, noting presence of pain, swelling, lumps, hardened areas</w:t>
      </w:r>
    </w:p>
    <w:p w14:paraId="03C5167E" w14:textId="5AF4E601" w:rsidR="003C279B" w:rsidRPr="004B3F18" w:rsidRDefault="003C279B" w:rsidP="003C279B">
      <w:pPr>
        <w:pStyle w:val="Bullet"/>
        <w:rPr>
          <w:rFonts w:eastAsia="Arial"/>
        </w:rPr>
      </w:pPr>
      <w:r w:rsidRPr="004B3F18">
        <w:rPr>
          <w:rFonts w:eastAsia="Arial"/>
        </w:rPr>
        <w:t>Palpate epididymides, noting lumps, tenderness</w:t>
      </w:r>
    </w:p>
    <w:p w14:paraId="3AFC94E6" w14:textId="77777777" w:rsidR="003C279B" w:rsidRPr="004B3F18" w:rsidRDefault="003C279B" w:rsidP="003C279B">
      <w:pPr>
        <w:pStyle w:val="Bullet"/>
        <w:rPr>
          <w:rFonts w:eastAsia="Arial"/>
        </w:rPr>
      </w:pPr>
      <w:r w:rsidRPr="004B3F18">
        <w:rPr>
          <w:rFonts w:eastAsia="Arial"/>
        </w:rPr>
        <w:t>If no obvious urethral discharge, ask patient to gently squeeze the penis to elicit discharge</w:t>
      </w:r>
    </w:p>
    <w:p w14:paraId="06E90D15" w14:textId="77777777" w:rsidR="003C279B" w:rsidRPr="004B3F18" w:rsidRDefault="003C279B" w:rsidP="003C279B">
      <w:pPr>
        <w:pStyle w:val="Bullet"/>
        <w:rPr>
          <w:rFonts w:eastAsia="Arial"/>
        </w:rPr>
      </w:pPr>
      <w:r w:rsidRPr="004B3F18">
        <w:rPr>
          <w:rFonts w:eastAsia="Arial"/>
        </w:rPr>
        <w:t>Collect sample of discharge on MCS and viral swab</w:t>
      </w:r>
    </w:p>
    <w:p w14:paraId="35A783B8" w14:textId="77777777" w:rsidR="003C279B" w:rsidRPr="004B3F18" w:rsidRDefault="003C279B" w:rsidP="003C279B">
      <w:pPr>
        <w:pStyle w:val="Bullet"/>
        <w:rPr>
          <w:rFonts w:eastAsia="Arial"/>
        </w:rPr>
      </w:pPr>
      <w:r w:rsidRPr="004B3F18">
        <w:rPr>
          <w:rFonts w:eastAsia="Arial"/>
        </w:rPr>
        <w:t>Collect additional sample of discharge for Gram stain</w:t>
      </w:r>
    </w:p>
    <w:p w14:paraId="7675004F" w14:textId="77777777" w:rsidR="003C279B" w:rsidRPr="004B3F18" w:rsidRDefault="003C279B" w:rsidP="003C279B">
      <w:pPr>
        <w:pStyle w:val="Bullet"/>
        <w:rPr>
          <w:rFonts w:eastAsia="Arial"/>
        </w:rPr>
      </w:pPr>
      <w:r w:rsidRPr="004B3F18">
        <w:rPr>
          <w:rFonts w:eastAsia="Arial"/>
        </w:rPr>
        <w:t>Remove gloves and PPE, perform hand hygiene</w:t>
      </w:r>
    </w:p>
    <w:p w14:paraId="0199C812" w14:textId="77777777" w:rsidR="003C279B" w:rsidRDefault="003C279B" w:rsidP="003C279B">
      <w:pPr>
        <w:pStyle w:val="Bullet"/>
        <w:rPr>
          <w:rFonts w:eastAsia="Arial"/>
        </w:rPr>
      </w:pPr>
      <w:r w:rsidRPr="004B3F18">
        <w:rPr>
          <w:rFonts w:eastAsia="Arial"/>
        </w:rPr>
        <w:t>If patient has touched their own genitals during examination offer ABHR or ask them to wash their hands</w:t>
      </w:r>
    </w:p>
    <w:p w14:paraId="039D0746" w14:textId="77777777" w:rsidR="003C279B" w:rsidRPr="004B3F18" w:rsidRDefault="003C279B" w:rsidP="003C279B">
      <w:pPr>
        <w:pStyle w:val="Bullet"/>
        <w:rPr>
          <w:rFonts w:eastAsia="Arial"/>
        </w:rPr>
      </w:pPr>
      <w:r w:rsidRPr="004B3F18">
        <w:rPr>
          <w:rFonts w:eastAsia="Arial"/>
        </w:rPr>
        <w:t>Order pathology investigations on DHR</w:t>
      </w:r>
    </w:p>
    <w:p w14:paraId="3A2CCCC4" w14:textId="77777777" w:rsidR="003C279B" w:rsidRPr="00D0749D" w:rsidRDefault="003C279B" w:rsidP="003C279B">
      <w:pPr>
        <w:pStyle w:val="Bullet"/>
        <w:rPr>
          <w:rFonts w:eastAsia="Arial"/>
          <w:color w:val="auto"/>
        </w:rPr>
      </w:pPr>
      <w:r w:rsidRPr="00D0749D">
        <w:rPr>
          <w:rFonts w:eastAsia="Arial"/>
          <w:color w:val="auto"/>
        </w:rPr>
        <w:t>After examination and investigations are attended by an RN, consult with MO or NP to determine probable cause and appropriate management. The MO or NP may also want to examine the patient. Ask the patient to remain on the bed until management has been agreed</w:t>
      </w:r>
    </w:p>
    <w:p w14:paraId="63B8535A" w14:textId="00289147" w:rsidR="003C279B" w:rsidRPr="00083929" w:rsidRDefault="003C279B" w:rsidP="003C279B">
      <w:pPr>
        <w:pStyle w:val="Bullet"/>
        <w:rPr>
          <w:rFonts w:eastAsia="Arial"/>
          <w:color w:val="auto"/>
        </w:rPr>
      </w:pPr>
      <w:r w:rsidRPr="00D0749D">
        <w:rPr>
          <w:rFonts w:eastAsia="Arial"/>
          <w:color w:val="auto"/>
        </w:rPr>
        <w:t xml:space="preserve">Document all findings in </w:t>
      </w:r>
      <w:r w:rsidR="004B0137">
        <w:rPr>
          <w:rFonts w:eastAsia="Arial"/>
          <w:color w:val="auto"/>
        </w:rPr>
        <w:t xml:space="preserve">the </w:t>
      </w:r>
      <w:r w:rsidRPr="00D0749D">
        <w:rPr>
          <w:rFonts w:eastAsia="Arial"/>
          <w:color w:val="auto"/>
        </w:rPr>
        <w:t>DHR</w:t>
      </w:r>
      <w:r>
        <w:rPr>
          <w:rFonts w:eastAsia="Arial"/>
        </w:rPr>
        <w:t xml:space="preserve">. </w:t>
      </w:r>
    </w:p>
    <w:p w14:paraId="2A79A250" w14:textId="2F5A0D43" w:rsidR="003C279B" w:rsidRDefault="003C279B" w:rsidP="003C279B">
      <w:pPr>
        <w:pBdr>
          <w:top w:val="single" w:sz="4" w:space="4" w:color="000000"/>
          <w:left w:val="single" w:sz="4" w:space="4" w:color="000000"/>
          <w:bottom w:val="single" w:sz="4" w:space="4" w:color="000000"/>
          <w:right w:val="single" w:sz="4" w:space="4" w:color="000000"/>
        </w:pBdr>
        <w:spacing w:after="0"/>
        <w:rPr>
          <w:rFonts w:eastAsia="Arial" w:cs="Calibri"/>
        </w:rPr>
      </w:pPr>
      <w:r w:rsidRPr="21F140B7">
        <w:rPr>
          <w:rFonts w:eastAsia="Arial" w:cs="Calibri"/>
          <w:b/>
          <w:bCs/>
        </w:rPr>
        <w:t>Note:</w:t>
      </w:r>
      <w:r w:rsidRPr="21F140B7">
        <w:rPr>
          <w:rFonts w:eastAsia="Arial" w:cs="Calibri"/>
        </w:rPr>
        <w:t xml:space="preserve"> Consent is obtained and re-obtained throughout treatments and procedures. Consent should be re-obtained whenever a clinician exposes, examines or collects samples from an area of a patient's body. E.g.</w:t>
      </w:r>
      <w:r>
        <w:rPr>
          <w:rFonts w:eastAsia="Arial" w:cs="Calibri"/>
        </w:rPr>
        <w:t>,</w:t>
      </w:r>
      <w:r w:rsidRPr="21F140B7">
        <w:rPr>
          <w:rFonts w:eastAsia="Arial" w:cs="Calibri"/>
        </w:rPr>
        <w:t xml:space="preserve"> asking before exposing genital area and asking before proceeding to palpate inguinal region.</w:t>
      </w:r>
    </w:p>
    <w:p w14:paraId="4CC1A027" w14:textId="77777777" w:rsidR="00D8635B" w:rsidRDefault="00D8635B">
      <w:pPr>
        <w:spacing w:before="0" w:after="0" w:line="240" w:lineRule="auto"/>
        <w:rPr>
          <w:rFonts w:eastAsia="Arial"/>
          <w:b/>
          <w:color w:val="3D2262" w:themeColor="accent1"/>
          <w:szCs w:val="32"/>
          <w:lang w:eastAsia="en-US"/>
        </w:rPr>
      </w:pPr>
      <w:r>
        <w:rPr>
          <w:rFonts w:eastAsia="Arial"/>
        </w:rPr>
        <w:br w:type="page"/>
      </w:r>
    </w:p>
    <w:p w14:paraId="45CA38CC" w14:textId="1E26ACD8" w:rsidR="003C279B" w:rsidRDefault="003C279B" w:rsidP="003C279B">
      <w:pPr>
        <w:pStyle w:val="Heading4"/>
        <w:rPr>
          <w:rFonts w:eastAsia="Arial"/>
        </w:rPr>
      </w:pPr>
      <w:r>
        <w:rPr>
          <w:rFonts w:eastAsia="Arial"/>
        </w:rPr>
        <w:lastRenderedPageBreak/>
        <w:t>Bimanual examination</w:t>
      </w:r>
    </w:p>
    <w:p w14:paraId="60FF01C9" w14:textId="77777777" w:rsidR="00965605" w:rsidRDefault="00965605" w:rsidP="00965605">
      <w:pPr>
        <w:pStyle w:val="Heading6"/>
        <w:rPr>
          <w:rFonts w:eastAsia="Arial"/>
        </w:rPr>
      </w:pPr>
      <w:r>
        <w:rPr>
          <w:rFonts w:eastAsia="Arial"/>
        </w:rPr>
        <w:t>Responsibility</w:t>
      </w:r>
    </w:p>
    <w:p w14:paraId="31F45E8D" w14:textId="77777777" w:rsidR="00965605" w:rsidRPr="00B353FE" w:rsidRDefault="00965605" w:rsidP="00047C0A">
      <w:pPr>
        <w:pStyle w:val="ListParagraph"/>
        <w:numPr>
          <w:ilvl w:val="0"/>
          <w:numId w:val="10"/>
        </w:numPr>
        <w:spacing w:after="0"/>
        <w:rPr>
          <w:rFonts w:asciiTheme="majorHAnsi" w:eastAsia="Arial" w:hAnsiTheme="majorHAnsi" w:cstheme="majorHAnsi"/>
        </w:rPr>
      </w:pPr>
      <w:r w:rsidRPr="00B353FE">
        <w:rPr>
          <w:rFonts w:asciiTheme="majorHAnsi" w:eastAsia="Arial" w:hAnsiTheme="majorHAnsi" w:cstheme="majorHAnsi"/>
        </w:rPr>
        <w:t>MO</w:t>
      </w:r>
    </w:p>
    <w:p w14:paraId="06DC1B99" w14:textId="77777777" w:rsidR="00965605" w:rsidRDefault="00965605" w:rsidP="00047C0A">
      <w:pPr>
        <w:pStyle w:val="ListParagraph"/>
        <w:numPr>
          <w:ilvl w:val="0"/>
          <w:numId w:val="10"/>
        </w:numPr>
        <w:spacing w:after="0"/>
        <w:rPr>
          <w:rFonts w:asciiTheme="majorHAnsi" w:eastAsia="Arial" w:hAnsiTheme="majorHAnsi" w:cstheme="majorHAnsi"/>
        </w:rPr>
      </w:pPr>
      <w:r w:rsidRPr="00B353FE">
        <w:rPr>
          <w:rFonts w:asciiTheme="majorHAnsi" w:eastAsia="Arial" w:hAnsiTheme="majorHAnsi" w:cstheme="majorHAnsi"/>
        </w:rPr>
        <w:t xml:space="preserve">NP </w:t>
      </w:r>
    </w:p>
    <w:p w14:paraId="486B8C27" w14:textId="241C0AAA" w:rsidR="00DE6608" w:rsidRPr="00DE6608" w:rsidRDefault="00DE6608" w:rsidP="00717845">
      <w:pPr>
        <w:pStyle w:val="Heading6"/>
        <w:rPr>
          <w:rFonts w:eastAsia="Arial"/>
        </w:rPr>
      </w:pPr>
      <w:r>
        <w:rPr>
          <w:rFonts w:eastAsia="Arial"/>
        </w:rPr>
        <w:t>Procedure</w:t>
      </w:r>
    </w:p>
    <w:p w14:paraId="55F4AF7A" w14:textId="77777777" w:rsidR="003C279B" w:rsidRPr="004B3F18" w:rsidRDefault="003C279B" w:rsidP="003C279B">
      <w:pPr>
        <w:pStyle w:val="Bullet"/>
        <w:rPr>
          <w:rFonts w:eastAsia="Arial"/>
        </w:rPr>
      </w:pPr>
      <w:bookmarkStart w:id="20" w:name="_Int_Z8xvPqM6"/>
      <w:bookmarkEnd w:id="20"/>
      <w:r w:rsidRPr="004B3F18">
        <w:rPr>
          <w:rFonts w:eastAsia="Arial"/>
        </w:rPr>
        <w:t xml:space="preserve">Explain procedure, equipment used and demonstrate on pelvic model if necessary </w:t>
      </w:r>
    </w:p>
    <w:p w14:paraId="26FCCABE" w14:textId="4B401EB6" w:rsidR="003C279B" w:rsidRPr="004B3F18" w:rsidRDefault="003C279B" w:rsidP="003C279B">
      <w:pPr>
        <w:pStyle w:val="Bullet"/>
        <w:rPr>
          <w:rFonts w:eastAsia="Arial"/>
        </w:rPr>
      </w:pPr>
      <w:r w:rsidRPr="004B3F18">
        <w:rPr>
          <w:rFonts w:eastAsia="Arial"/>
        </w:rPr>
        <w:t>Offer a witness/chaperone during the procedure</w:t>
      </w:r>
      <w:r w:rsidR="002A300F">
        <w:rPr>
          <w:rFonts w:eastAsia="Arial"/>
        </w:rPr>
        <w:t xml:space="preserve"> and d</w:t>
      </w:r>
      <w:r w:rsidRPr="004B3F18">
        <w:rPr>
          <w:rFonts w:eastAsia="Arial"/>
        </w:rPr>
        <w:t xml:space="preserve">ocument patient </w:t>
      </w:r>
      <w:r w:rsidR="002A300F">
        <w:rPr>
          <w:rFonts w:eastAsia="Arial"/>
        </w:rPr>
        <w:t xml:space="preserve">wishes </w:t>
      </w:r>
      <w:r w:rsidRPr="004B3F18">
        <w:rPr>
          <w:rFonts w:eastAsia="Arial"/>
        </w:rPr>
        <w:t xml:space="preserve">in </w:t>
      </w:r>
      <w:r w:rsidR="002A300F">
        <w:rPr>
          <w:rFonts w:eastAsia="Arial"/>
        </w:rPr>
        <w:t>the DHR</w:t>
      </w:r>
    </w:p>
    <w:p w14:paraId="4AFA9252" w14:textId="77777777" w:rsidR="003C279B" w:rsidRPr="004B3F18" w:rsidRDefault="003C279B" w:rsidP="003C279B">
      <w:pPr>
        <w:pStyle w:val="Bullet"/>
        <w:rPr>
          <w:rFonts w:eastAsia="Arial"/>
        </w:rPr>
      </w:pPr>
      <w:r w:rsidRPr="004B3F18">
        <w:rPr>
          <w:rFonts w:eastAsia="Arial"/>
        </w:rPr>
        <w:t>Provide the patient with the opportunity to empty their bladder prior to examination</w:t>
      </w:r>
    </w:p>
    <w:p w14:paraId="09CC2F94" w14:textId="61C94B7D" w:rsidR="003C279B" w:rsidRPr="004B3F18" w:rsidRDefault="003C279B" w:rsidP="003C279B">
      <w:pPr>
        <w:pStyle w:val="Bullet"/>
        <w:rPr>
          <w:rFonts w:eastAsia="Arial"/>
        </w:rPr>
      </w:pPr>
      <w:r w:rsidRPr="004B3F18">
        <w:rPr>
          <w:rFonts w:eastAsia="Arial"/>
        </w:rPr>
        <w:t>Ensure privacy, request patient remove their clothing from the waist down, inform them about positioning themselves on the bed</w:t>
      </w:r>
      <w:r w:rsidR="006357C7">
        <w:rPr>
          <w:rFonts w:eastAsia="Arial"/>
        </w:rPr>
        <w:t xml:space="preserve"> and </w:t>
      </w:r>
      <w:r w:rsidRPr="004B3F18">
        <w:rPr>
          <w:rFonts w:eastAsia="Arial"/>
        </w:rPr>
        <w:t xml:space="preserve">provide privacy drape </w:t>
      </w:r>
    </w:p>
    <w:p w14:paraId="794A07CB" w14:textId="77777777" w:rsidR="003C279B" w:rsidRPr="004B3F18" w:rsidRDefault="003C279B" w:rsidP="003C279B">
      <w:pPr>
        <w:pStyle w:val="Bullet"/>
        <w:rPr>
          <w:rFonts w:eastAsia="Arial"/>
        </w:rPr>
      </w:pPr>
      <w:r w:rsidRPr="004B3F18">
        <w:rPr>
          <w:rFonts w:eastAsia="Arial"/>
        </w:rPr>
        <w:t xml:space="preserve">Expose genitalia only when examining </w:t>
      </w:r>
    </w:p>
    <w:p w14:paraId="2819FE71" w14:textId="57EF3003" w:rsidR="003C279B" w:rsidRPr="00D8635B" w:rsidRDefault="003C279B" w:rsidP="003C279B">
      <w:pPr>
        <w:pStyle w:val="Bullet"/>
        <w:rPr>
          <w:rFonts w:eastAsia="Arial"/>
        </w:rPr>
      </w:pPr>
      <w:r w:rsidRPr="004B3F18">
        <w:rPr>
          <w:rFonts w:eastAsia="Arial"/>
        </w:rPr>
        <w:t xml:space="preserve">Don PPE and perform hand hygiene as per </w:t>
      </w:r>
      <w:r w:rsidRPr="00D8635B">
        <w:rPr>
          <w:rFonts w:eastAsia="Arial"/>
        </w:rPr>
        <w:t xml:space="preserve">Infection Prevention and Control </w:t>
      </w:r>
      <w:r w:rsidR="00FC2833" w:rsidRPr="00D8635B">
        <w:rPr>
          <w:rFonts w:eastAsia="Arial"/>
        </w:rPr>
        <w:t>P</w:t>
      </w:r>
      <w:r w:rsidRPr="00D8635B">
        <w:rPr>
          <w:rFonts w:eastAsia="Arial"/>
        </w:rPr>
        <w:t>rocedure</w:t>
      </w:r>
    </w:p>
    <w:p w14:paraId="08430D18" w14:textId="77777777" w:rsidR="003C279B" w:rsidRPr="004B3F18" w:rsidRDefault="003C279B" w:rsidP="003C279B">
      <w:pPr>
        <w:pStyle w:val="Bullet"/>
        <w:rPr>
          <w:rFonts w:eastAsia="Arial"/>
        </w:rPr>
      </w:pPr>
      <w:r w:rsidRPr="004B3F18">
        <w:rPr>
          <w:rFonts w:eastAsia="Arial"/>
        </w:rPr>
        <w:t xml:space="preserve">Palpate inguinal lymph nodes </w:t>
      </w:r>
    </w:p>
    <w:p w14:paraId="0F5A159B" w14:textId="77777777" w:rsidR="003C279B" w:rsidRPr="004B3F18" w:rsidRDefault="003C279B" w:rsidP="003C279B">
      <w:pPr>
        <w:pStyle w:val="Bullet"/>
        <w:rPr>
          <w:rFonts w:eastAsia="Arial"/>
        </w:rPr>
      </w:pPr>
      <w:r w:rsidRPr="004B3F18">
        <w:rPr>
          <w:rFonts w:eastAsia="Arial"/>
        </w:rPr>
        <w:t xml:space="preserve">Examine skin and pubic hair </w:t>
      </w:r>
    </w:p>
    <w:p w14:paraId="0DFBA484" w14:textId="77777777" w:rsidR="003C279B" w:rsidRPr="004B3F18" w:rsidRDefault="003C279B" w:rsidP="003C279B">
      <w:pPr>
        <w:pStyle w:val="Bullet"/>
        <w:rPr>
          <w:rFonts w:eastAsia="Arial"/>
        </w:rPr>
      </w:pPr>
      <w:r w:rsidRPr="004B3F18">
        <w:rPr>
          <w:rFonts w:eastAsia="Arial"/>
        </w:rPr>
        <w:t>Inspect the vulva, introitus, perineum and if indicated perianal area for irregularities</w:t>
      </w:r>
    </w:p>
    <w:p w14:paraId="09E32131" w14:textId="77777777" w:rsidR="003C279B" w:rsidRPr="004B3F18" w:rsidRDefault="003C279B" w:rsidP="003C279B">
      <w:pPr>
        <w:pStyle w:val="Bullet"/>
        <w:rPr>
          <w:rFonts w:eastAsia="Arial"/>
        </w:rPr>
      </w:pPr>
      <w:r w:rsidRPr="004B3F18">
        <w:rPr>
          <w:rFonts w:eastAsia="Arial"/>
        </w:rPr>
        <w:t>Explain you are about to examine inside the vagina, and reconfirm consent</w:t>
      </w:r>
    </w:p>
    <w:p w14:paraId="697D01FB" w14:textId="77777777" w:rsidR="003C279B" w:rsidRDefault="003C279B" w:rsidP="003C279B">
      <w:pPr>
        <w:pStyle w:val="Bullet"/>
        <w:rPr>
          <w:rFonts w:eastAsia="Arial"/>
        </w:rPr>
      </w:pPr>
      <w:r w:rsidRPr="004B3F18">
        <w:rPr>
          <w:rFonts w:eastAsia="Arial"/>
        </w:rPr>
        <w:t>Remind patient that you will stop the examination if they want you to stop</w:t>
      </w:r>
    </w:p>
    <w:p w14:paraId="7BC1E853" w14:textId="77777777" w:rsidR="003C279B" w:rsidRPr="004B3F18" w:rsidRDefault="003C279B" w:rsidP="003C279B">
      <w:pPr>
        <w:pStyle w:val="Bullet"/>
        <w:rPr>
          <w:rFonts w:eastAsia="Arial"/>
        </w:rPr>
      </w:pPr>
      <w:r w:rsidRPr="004B3F18">
        <w:rPr>
          <w:rFonts w:eastAsia="Arial"/>
        </w:rPr>
        <w:t>Apply lubricant to the gloved fingers that will be palpating the vagina</w:t>
      </w:r>
    </w:p>
    <w:p w14:paraId="58FAB8CE" w14:textId="77777777" w:rsidR="003C279B" w:rsidRPr="004B3F18" w:rsidRDefault="003C279B" w:rsidP="003C279B">
      <w:pPr>
        <w:pStyle w:val="Bullet"/>
        <w:rPr>
          <w:rFonts w:eastAsia="Arial"/>
        </w:rPr>
      </w:pPr>
      <w:r w:rsidRPr="004B3F18">
        <w:rPr>
          <w:rFonts w:eastAsia="Arial"/>
        </w:rPr>
        <w:t>Use the thumb and forefinger of the other hand to part the labia</w:t>
      </w:r>
    </w:p>
    <w:p w14:paraId="25908C08" w14:textId="77777777" w:rsidR="003C279B" w:rsidRPr="004B3F18" w:rsidRDefault="003C279B" w:rsidP="003C279B">
      <w:pPr>
        <w:pStyle w:val="Bullet"/>
        <w:rPr>
          <w:rFonts w:eastAsia="Arial"/>
        </w:rPr>
      </w:pPr>
      <w:r w:rsidRPr="004B3F18">
        <w:rPr>
          <w:rFonts w:eastAsia="Arial"/>
        </w:rPr>
        <w:t>Gently insert the lubricated forefinger and middle finger into the vagina and follow the posterior vaginal wall until the cervix is palpable</w:t>
      </w:r>
    </w:p>
    <w:p w14:paraId="3558D68A" w14:textId="77777777" w:rsidR="003C279B" w:rsidRPr="004B3F18" w:rsidRDefault="003C279B" w:rsidP="003C279B">
      <w:pPr>
        <w:pStyle w:val="Bullet"/>
        <w:rPr>
          <w:rFonts w:eastAsia="Arial"/>
        </w:rPr>
      </w:pPr>
      <w:r w:rsidRPr="004B3F18">
        <w:rPr>
          <w:rFonts w:eastAsia="Arial"/>
        </w:rPr>
        <w:t xml:space="preserve">Turn your vaginal hand, palm upwards and palpate the cervix, noting position, size, and consistency of the cervix and cervical </w:t>
      </w:r>
      <w:proofErr w:type="spellStart"/>
      <w:r w:rsidRPr="004B3F18">
        <w:rPr>
          <w:rFonts w:eastAsia="Arial"/>
        </w:rPr>
        <w:t>os</w:t>
      </w:r>
      <w:proofErr w:type="spellEnd"/>
    </w:p>
    <w:p w14:paraId="2C2B387C" w14:textId="77777777" w:rsidR="003C279B" w:rsidRPr="004B3F18" w:rsidRDefault="003C279B" w:rsidP="003C279B">
      <w:pPr>
        <w:pStyle w:val="Bullet"/>
        <w:rPr>
          <w:rFonts w:eastAsia="Arial"/>
        </w:rPr>
      </w:pPr>
      <w:r w:rsidRPr="004B3F18">
        <w:rPr>
          <w:rFonts w:eastAsia="Arial"/>
        </w:rPr>
        <w:t>Check for cervical pain or tenderness through displacing the cervix laterally by placing a finger each side and rocking gently</w:t>
      </w:r>
    </w:p>
    <w:p w14:paraId="1122CA69" w14:textId="77777777" w:rsidR="003C279B" w:rsidRPr="004B3F18" w:rsidRDefault="003C279B" w:rsidP="003C279B">
      <w:pPr>
        <w:pStyle w:val="Bullet"/>
        <w:rPr>
          <w:rFonts w:eastAsia="Arial"/>
        </w:rPr>
      </w:pPr>
      <w:r w:rsidRPr="004B3F18">
        <w:rPr>
          <w:rFonts w:eastAsia="Arial"/>
        </w:rPr>
        <w:t>Place your other hand mid-position above the symphysis pubis and press down to stabilise the pelvic organs. With the fingers of the vaginal hand elevate the cervix and palpate the uterus to assess size and for tenderness</w:t>
      </w:r>
    </w:p>
    <w:p w14:paraId="7EBBDE0E" w14:textId="77777777" w:rsidR="003C279B" w:rsidRPr="004B3F18" w:rsidRDefault="003C279B" w:rsidP="003C279B">
      <w:pPr>
        <w:pStyle w:val="Bullet"/>
        <w:rPr>
          <w:rFonts w:eastAsia="Arial"/>
        </w:rPr>
      </w:pPr>
      <w:r w:rsidRPr="004B3F18">
        <w:rPr>
          <w:rFonts w:eastAsia="Arial"/>
        </w:rPr>
        <w:t xml:space="preserve">Palpate the </w:t>
      </w:r>
      <w:proofErr w:type="spellStart"/>
      <w:r w:rsidRPr="004B3F18">
        <w:rPr>
          <w:rFonts w:eastAsia="Arial"/>
        </w:rPr>
        <w:t>adnexae</w:t>
      </w:r>
      <w:proofErr w:type="spellEnd"/>
      <w:r w:rsidRPr="004B3F18">
        <w:rPr>
          <w:rFonts w:eastAsia="Arial"/>
        </w:rPr>
        <w:t xml:space="preserve"> by moving the external hand and vaginal fingers to the relevant lateral fornix and palpate the area by gentle pressure between your fingers. Note and assess any masses or tenderness</w:t>
      </w:r>
    </w:p>
    <w:p w14:paraId="0842BCF8" w14:textId="77777777" w:rsidR="003C279B" w:rsidRPr="004B3F18" w:rsidRDefault="003C279B" w:rsidP="003C279B">
      <w:pPr>
        <w:pStyle w:val="Bullet"/>
        <w:rPr>
          <w:rFonts w:eastAsia="Arial"/>
        </w:rPr>
      </w:pPr>
      <w:r w:rsidRPr="004B3F18">
        <w:rPr>
          <w:rFonts w:eastAsia="Arial"/>
        </w:rPr>
        <w:t>With fingers in the posterior fornix, palpate the Pouch of Douglas for masses or tenderness</w:t>
      </w:r>
    </w:p>
    <w:p w14:paraId="03582F91" w14:textId="77777777" w:rsidR="003C279B" w:rsidRPr="004B3F18" w:rsidRDefault="003C279B" w:rsidP="003C279B">
      <w:pPr>
        <w:pStyle w:val="Bullet"/>
        <w:rPr>
          <w:rFonts w:eastAsia="Arial"/>
        </w:rPr>
      </w:pPr>
      <w:r w:rsidRPr="004B3F18">
        <w:rPr>
          <w:rFonts w:eastAsia="Arial"/>
        </w:rPr>
        <w:t>Remove fingers from the vagina</w:t>
      </w:r>
    </w:p>
    <w:p w14:paraId="69258D5D" w14:textId="77777777" w:rsidR="003C279B" w:rsidRPr="004B3F18" w:rsidRDefault="003C279B" w:rsidP="003C279B">
      <w:pPr>
        <w:pStyle w:val="Bullet"/>
        <w:rPr>
          <w:rFonts w:eastAsia="Arial"/>
        </w:rPr>
      </w:pPr>
      <w:r w:rsidRPr="004B3F18">
        <w:rPr>
          <w:rFonts w:eastAsia="Arial"/>
        </w:rPr>
        <w:t>Remove gloves and PPE, perform hand hygiene</w:t>
      </w:r>
    </w:p>
    <w:p w14:paraId="60AD11C2" w14:textId="77777777" w:rsidR="003C279B" w:rsidRDefault="003C279B" w:rsidP="003C279B">
      <w:pPr>
        <w:pStyle w:val="Bullet"/>
        <w:rPr>
          <w:rFonts w:eastAsia="Arial"/>
        </w:rPr>
      </w:pPr>
      <w:r w:rsidRPr="004B3F18">
        <w:rPr>
          <w:rFonts w:eastAsia="Arial"/>
        </w:rPr>
        <w:t>Assist patient to sit up, offer tissues to wipe residual lubricant and allow to redress</w:t>
      </w:r>
    </w:p>
    <w:p w14:paraId="6A8F2BAC" w14:textId="77777777" w:rsidR="003C279B" w:rsidRDefault="003C279B" w:rsidP="003C279B">
      <w:pPr>
        <w:pStyle w:val="Bullet"/>
        <w:rPr>
          <w:rFonts w:eastAsia="Arial"/>
        </w:rPr>
      </w:pPr>
      <w:r w:rsidRPr="004B3F18">
        <w:rPr>
          <w:rFonts w:eastAsia="Arial"/>
        </w:rPr>
        <w:t xml:space="preserve">If patient has touched their own genitals during examination offer ABHR or ask them to </w:t>
      </w:r>
      <w:r w:rsidRPr="00001E2D">
        <w:rPr>
          <w:rFonts w:eastAsia="Arial"/>
        </w:rPr>
        <w:t>wash their hands</w:t>
      </w:r>
    </w:p>
    <w:p w14:paraId="118B4A6A" w14:textId="6511B872" w:rsidR="003C279B" w:rsidRPr="00001E2D" w:rsidRDefault="003C279B" w:rsidP="003C279B">
      <w:pPr>
        <w:pStyle w:val="Bullet"/>
        <w:rPr>
          <w:rFonts w:eastAsia="Arial"/>
        </w:rPr>
      </w:pPr>
      <w:r w:rsidRPr="00D0749D">
        <w:rPr>
          <w:rFonts w:eastAsia="Arial"/>
          <w:color w:val="auto"/>
        </w:rPr>
        <w:lastRenderedPageBreak/>
        <w:t xml:space="preserve">Document all findings in </w:t>
      </w:r>
      <w:r w:rsidR="004B0137">
        <w:rPr>
          <w:rFonts w:eastAsia="Arial"/>
          <w:color w:val="auto"/>
        </w:rPr>
        <w:t xml:space="preserve">the </w:t>
      </w:r>
      <w:r w:rsidRPr="00D0749D">
        <w:rPr>
          <w:rFonts w:eastAsia="Arial"/>
          <w:color w:val="auto"/>
        </w:rPr>
        <w:t>DHR</w:t>
      </w:r>
      <w:r>
        <w:rPr>
          <w:rFonts w:eastAsia="Arial"/>
        </w:rPr>
        <w:t>.</w:t>
      </w:r>
    </w:p>
    <w:p w14:paraId="4777B071" w14:textId="32D39E9C" w:rsidR="00481A6C" w:rsidRPr="002A300F" w:rsidRDefault="003C279B" w:rsidP="002A300F">
      <w:pPr>
        <w:pBdr>
          <w:top w:val="single" w:sz="4" w:space="4" w:color="000000"/>
          <w:left w:val="single" w:sz="4" w:space="4" w:color="000000"/>
          <w:bottom w:val="single" w:sz="4" w:space="4" w:color="000000"/>
          <w:right w:val="single" w:sz="4" w:space="4" w:color="000000"/>
        </w:pBdr>
        <w:spacing w:after="0"/>
        <w:rPr>
          <w:rFonts w:eastAsia="Arial" w:cs="Calibri"/>
        </w:rPr>
      </w:pPr>
      <w:r w:rsidRPr="21F140B7">
        <w:rPr>
          <w:rFonts w:eastAsia="Arial" w:cs="Calibri"/>
          <w:b/>
          <w:bCs/>
        </w:rPr>
        <w:t>Note:</w:t>
      </w:r>
      <w:r w:rsidRPr="21F140B7">
        <w:rPr>
          <w:rFonts w:eastAsia="Arial" w:cs="Calibri"/>
        </w:rPr>
        <w:t xml:space="preserve"> Consent is obtained and re-obtained throughout treatments and procedures. Consent should be re-obtained whenever a clinician exposes, examines or collects samples from an area of a patient's body. E.g.</w:t>
      </w:r>
      <w:r>
        <w:rPr>
          <w:rFonts w:eastAsia="Arial" w:cs="Calibri"/>
        </w:rPr>
        <w:t>,</w:t>
      </w:r>
      <w:r w:rsidRPr="21F140B7">
        <w:rPr>
          <w:rFonts w:eastAsia="Arial" w:cs="Calibri"/>
        </w:rPr>
        <w:t xml:space="preserve"> asking before exposing genital area and asking before proceeding to palpate inguinal region.</w:t>
      </w:r>
    </w:p>
    <w:p w14:paraId="55B8C8EC" w14:textId="7CA9C547" w:rsidR="0078367D" w:rsidRDefault="0078367D" w:rsidP="0078367D">
      <w:pPr>
        <w:pStyle w:val="Heading2"/>
      </w:pPr>
      <w:bookmarkStart w:id="21" w:name="_Toc180056296"/>
      <w:r>
        <w:t xml:space="preserve">Section 2 </w:t>
      </w:r>
      <w:r w:rsidR="00711530">
        <w:t>–</w:t>
      </w:r>
      <w:r>
        <w:t xml:space="preserve"> </w:t>
      </w:r>
      <w:r w:rsidR="00711530">
        <w:t xml:space="preserve">Patient Delivered Partner Therapy (PDPT) </w:t>
      </w:r>
      <w:r w:rsidR="007F1AD9">
        <w:t xml:space="preserve">- </w:t>
      </w:r>
      <w:r w:rsidR="00711530">
        <w:t>Chlamydia</w:t>
      </w:r>
      <w:bookmarkEnd w:id="21"/>
    </w:p>
    <w:p w14:paraId="15269F7A" w14:textId="77777777" w:rsidR="00711530" w:rsidRDefault="00711530" w:rsidP="00711530">
      <w:pPr>
        <w:spacing w:after="0"/>
        <w:rPr>
          <w:rFonts w:eastAsia="Arial" w:cs="Calibri"/>
        </w:rPr>
      </w:pPr>
      <w:r w:rsidRPr="21F140B7">
        <w:rPr>
          <w:rFonts w:eastAsia="Arial" w:cs="Calibri"/>
        </w:rPr>
        <w:t>PDPT is a partner treatmen</w:t>
      </w:r>
      <w:r w:rsidRPr="004B3F18">
        <w:rPr>
          <w:rFonts w:eastAsia="Arial" w:cs="Calibri"/>
        </w:rPr>
        <w:t>t method whereby antibiotic treatment is prescribed or supplied for the sexual partner/s of a patient diagnosed with chlamydia infection (index). The index patient delivers the prescription or treatment to their partner(s).</w:t>
      </w:r>
    </w:p>
    <w:p w14:paraId="05C0D6ED" w14:textId="77777777" w:rsidR="00711530" w:rsidRPr="004B3F18" w:rsidRDefault="00711530" w:rsidP="00711530">
      <w:pPr>
        <w:spacing w:after="0"/>
        <w:rPr>
          <w:rFonts w:eastAsia="Arial" w:cs="Calibri"/>
        </w:rPr>
      </w:pPr>
      <w:r w:rsidRPr="004B3F18">
        <w:rPr>
          <w:rFonts w:eastAsia="Arial" w:cs="Calibri"/>
        </w:rPr>
        <w:t>Doctors and nurse practitioners at CSHC may provide PDPT with the following parameters</w:t>
      </w:r>
      <w:r>
        <w:rPr>
          <w:rFonts w:eastAsia="Arial" w:cs="Calibri"/>
        </w:rPr>
        <w:t>:</w:t>
      </w:r>
    </w:p>
    <w:p w14:paraId="52020023" w14:textId="77777777" w:rsidR="00711530" w:rsidRPr="004B3F18" w:rsidRDefault="00711530" w:rsidP="00711530">
      <w:pPr>
        <w:pStyle w:val="Bullet"/>
        <w:rPr>
          <w:rFonts w:eastAsia="Arial"/>
        </w:rPr>
      </w:pPr>
      <w:r w:rsidRPr="004B3F18">
        <w:rPr>
          <w:rFonts w:eastAsia="Arial"/>
        </w:rPr>
        <w:t>PDPT is only indicated for:</w:t>
      </w:r>
    </w:p>
    <w:p w14:paraId="002136E1" w14:textId="10620DC1" w:rsidR="00711530" w:rsidRPr="00711530" w:rsidRDefault="008A25DB" w:rsidP="00047C0A">
      <w:pPr>
        <w:pStyle w:val="Bullet"/>
        <w:numPr>
          <w:ilvl w:val="1"/>
          <w:numId w:val="16"/>
        </w:numPr>
        <w:tabs>
          <w:tab w:val="clear" w:pos="425"/>
        </w:tabs>
        <w:rPr>
          <w:rFonts w:eastAsia="Arial"/>
        </w:rPr>
      </w:pPr>
      <w:r>
        <w:rPr>
          <w:rFonts w:eastAsia="Arial"/>
        </w:rPr>
        <w:t>p</w:t>
      </w:r>
      <w:r w:rsidR="00711530" w:rsidRPr="00711530">
        <w:rPr>
          <w:rFonts w:eastAsia="Arial"/>
        </w:rPr>
        <w:t>resumptive treatment of uncomplicated anogenital chlamydia infection in heterosexual partner(s) of people who are not at higher risk of other STI, and</w:t>
      </w:r>
    </w:p>
    <w:p w14:paraId="15430C10" w14:textId="4694ADA2" w:rsidR="00711530" w:rsidRPr="004B3F18" w:rsidRDefault="008A25DB" w:rsidP="00047C0A">
      <w:pPr>
        <w:pStyle w:val="Bullet"/>
        <w:numPr>
          <w:ilvl w:val="1"/>
          <w:numId w:val="16"/>
        </w:numPr>
        <w:tabs>
          <w:tab w:val="clear" w:pos="425"/>
        </w:tabs>
        <w:rPr>
          <w:rFonts w:eastAsia="Arial"/>
        </w:rPr>
      </w:pPr>
      <w:r>
        <w:rPr>
          <w:rFonts w:eastAsia="Arial"/>
        </w:rPr>
        <w:t>t</w:t>
      </w:r>
      <w:r w:rsidR="00711530" w:rsidRPr="004B3F18">
        <w:rPr>
          <w:rFonts w:eastAsia="Arial"/>
        </w:rPr>
        <w:t>hose partners unable to attend or are deemed unlikely to attend promptly for presumptive treatment at CSHC, their GP or other service provider</w:t>
      </w:r>
    </w:p>
    <w:p w14:paraId="48328FBD" w14:textId="79D42EBC" w:rsidR="00711530" w:rsidRPr="004B3F18" w:rsidRDefault="00711530" w:rsidP="00711530">
      <w:pPr>
        <w:pStyle w:val="Bullet"/>
        <w:rPr>
          <w:rFonts w:eastAsia="Arial"/>
        </w:rPr>
      </w:pPr>
      <w:r w:rsidRPr="004B3F18">
        <w:rPr>
          <w:rFonts w:eastAsia="Arial"/>
        </w:rPr>
        <w:t xml:space="preserve">PDPT is to be provided only after a phone consultation with the partner. Partners need to be willing to register </w:t>
      </w:r>
      <w:r w:rsidR="008A25DB">
        <w:rPr>
          <w:rFonts w:eastAsia="Arial"/>
        </w:rPr>
        <w:t>o</w:t>
      </w:r>
      <w:r w:rsidRPr="004B3F18">
        <w:rPr>
          <w:rFonts w:eastAsia="Arial"/>
        </w:rPr>
        <w:t>n the DHR or for the consult to be recorded in their own clinical record</w:t>
      </w:r>
    </w:p>
    <w:p w14:paraId="56C12A45" w14:textId="77777777" w:rsidR="00711530" w:rsidRPr="004B3F18" w:rsidRDefault="00711530" w:rsidP="00711530">
      <w:pPr>
        <w:pStyle w:val="Bullet"/>
        <w:rPr>
          <w:rFonts w:eastAsia="Arial"/>
        </w:rPr>
      </w:pPr>
      <w:r w:rsidRPr="004B3F18">
        <w:rPr>
          <w:rFonts w:eastAsia="Arial"/>
        </w:rPr>
        <w:t>Partners should be encouraged to attend ACT Pathology or a Walk-in-Centre for chlamydia testing</w:t>
      </w:r>
      <w:r>
        <w:rPr>
          <w:rFonts w:eastAsia="Arial"/>
        </w:rPr>
        <w:t>.</w:t>
      </w:r>
    </w:p>
    <w:p w14:paraId="4B7F7899" w14:textId="77777777" w:rsidR="00711530" w:rsidRPr="004B3F18" w:rsidRDefault="00711530" w:rsidP="00711530">
      <w:pPr>
        <w:pStyle w:val="Heading6"/>
        <w:rPr>
          <w:rFonts w:eastAsia="Arial"/>
        </w:rPr>
      </w:pPr>
      <w:r w:rsidRPr="004B3F18">
        <w:rPr>
          <w:rFonts w:eastAsia="Arial"/>
        </w:rPr>
        <w:t xml:space="preserve">Phone consultation must include: </w:t>
      </w:r>
    </w:p>
    <w:p w14:paraId="7442761F" w14:textId="77777777" w:rsidR="00711530" w:rsidRPr="009D581F" w:rsidRDefault="00711530" w:rsidP="00711530">
      <w:pPr>
        <w:pStyle w:val="Bullet"/>
        <w:rPr>
          <w:rFonts w:eastAsia="Arial"/>
        </w:rPr>
      </w:pPr>
      <w:r w:rsidRPr="004B3F18">
        <w:rPr>
          <w:rFonts w:eastAsia="Arial"/>
        </w:rPr>
        <w:t xml:space="preserve">Explanation of the purpose of PDPT and consent for phone consultation if they would </w:t>
      </w:r>
      <w:r w:rsidRPr="009D581F">
        <w:rPr>
          <w:rFonts w:eastAsia="Arial"/>
        </w:rPr>
        <w:t>accept medication delivered to them by the patient</w:t>
      </w:r>
    </w:p>
    <w:p w14:paraId="34BA7CB9" w14:textId="4BCA8364" w:rsidR="00711530" w:rsidRDefault="00711530" w:rsidP="00711530">
      <w:pPr>
        <w:pStyle w:val="Bullet"/>
        <w:rPr>
          <w:rFonts w:eastAsia="Arial"/>
        </w:rPr>
      </w:pPr>
      <w:r w:rsidRPr="009D581F">
        <w:rPr>
          <w:rFonts w:eastAsia="Arial"/>
        </w:rPr>
        <w:t xml:space="preserve">Explanation that phone consultation will be documented in </w:t>
      </w:r>
      <w:r w:rsidR="008A25DB">
        <w:rPr>
          <w:rFonts w:eastAsia="Arial"/>
        </w:rPr>
        <w:t xml:space="preserve">the </w:t>
      </w:r>
      <w:r w:rsidRPr="009D581F">
        <w:rPr>
          <w:rFonts w:eastAsia="Arial"/>
        </w:rPr>
        <w:t>DHR</w:t>
      </w:r>
      <w:r>
        <w:rPr>
          <w:rFonts w:eastAsia="Arial"/>
        </w:rPr>
        <w:t>.</w:t>
      </w:r>
    </w:p>
    <w:p w14:paraId="42E2F791" w14:textId="77777777" w:rsidR="00481A6C" w:rsidRDefault="00481A6C" w:rsidP="0091462B">
      <w:pPr>
        <w:pStyle w:val="BodyCopy"/>
      </w:pPr>
      <w:hyperlink w:anchor="_top" w:history="1">
        <w:r w:rsidRPr="00481A6C">
          <w:rPr>
            <w:rStyle w:val="Hyperlink"/>
            <w:iCs w:val="0"/>
          </w:rPr>
          <w:t>Back to Contents</w:t>
        </w:r>
      </w:hyperlink>
    </w:p>
    <w:p w14:paraId="184041BB" w14:textId="2DAFFD02" w:rsidR="0078367D" w:rsidRDefault="0078367D" w:rsidP="0078367D">
      <w:pPr>
        <w:pStyle w:val="Heading2"/>
      </w:pPr>
      <w:bookmarkStart w:id="22" w:name="_Toc180056297"/>
      <w:r w:rsidRPr="0078367D">
        <w:t xml:space="preserve">Section </w:t>
      </w:r>
      <w:r w:rsidR="00711530">
        <w:t>3</w:t>
      </w:r>
      <w:r w:rsidRPr="0078367D">
        <w:t xml:space="preserve"> </w:t>
      </w:r>
      <w:r w:rsidR="00711530">
        <w:t>–</w:t>
      </w:r>
      <w:r w:rsidRPr="0078367D">
        <w:t xml:space="preserve"> </w:t>
      </w:r>
      <w:r w:rsidR="00711530">
        <w:t>Cryotherapy for Human Papillomavirus and Molluscum Contagiosum</w:t>
      </w:r>
      <w:bookmarkEnd w:id="22"/>
    </w:p>
    <w:p w14:paraId="73A5D167" w14:textId="6860DB24" w:rsidR="0091693C" w:rsidRPr="00D62092" w:rsidRDefault="0091693C" w:rsidP="0091693C">
      <w:pPr>
        <w:spacing w:after="0"/>
        <w:rPr>
          <w:rFonts w:eastAsia="Arial" w:cs="Calibri"/>
        </w:rPr>
      </w:pPr>
      <w:r>
        <w:rPr>
          <w:rFonts w:eastAsia="Arial" w:cs="Calibri"/>
        </w:rPr>
        <w:t xml:space="preserve">Cryotherapy is </w:t>
      </w:r>
      <w:r w:rsidR="00083929">
        <w:rPr>
          <w:rFonts w:eastAsia="Arial" w:cs="Calibri"/>
        </w:rPr>
        <w:t>offered</w:t>
      </w:r>
      <w:r>
        <w:rPr>
          <w:rFonts w:eastAsia="Arial" w:cs="Calibri"/>
        </w:rPr>
        <w:t xml:space="preserve"> </w:t>
      </w:r>
      <w:r w:rsidR="00083929">
        <w:rPr>
          <w:rFonts w:eastAsia="Arial" w:cs="Calibri"/>
        </w:rPr>
        <w:t xml:space="preserve">as a treatment option </w:t>
      </w:r>
      <w:r>
        <w:rPr>
          <w:rFonts w:eastAsia="Arial" w:cs="Calibri"/>
        </w:rPr>
        <w:t xml:space="preserve">for patients with </w:t>
      </w:r>
      <w:r w:rsidR="008A25DB">
        <w:rPr>
          <w:rFonts w:eastAsia="Arial" w:cs="Calibri"/>
        </w:rPr>
        <w:t>Human Papillomavirus (</w:t>
      </w:r>
      <w:r>
        <w:rPr>
          <w:rFonts w:eastAsia="Arial" w:cs="Calibri"/>
        </w:rPr>
        <w:t>HPV</w:t>
      </w:r>
      <w:r w:rsidR="008A25DB">
        <w:rPr>
          <w:rFonts w:eastAsia="Arial" w:cs="Calibri"/>
        </w:rPr>
        <w:t>)</w:t>
      </w:r>
      <w:r>
        <w:rPr>
          <w:rFonts w:eastAsia="Arial" w:cs="Calibri"/>
        </w:rPr>
        <w:t xml:space="preserve"> and </w:t>
      </w:r>
      <w:r w:rsidR="008A25DB">
        <w:rPr>
          <w:rFonts w:eastAsia="Arial" w:cs="Calibri"/>
        </w:rPr>
        <w:t>Molluscum Contagiosum (</w:t>
      </w:r>
      <w:r>
        <w:rPr>
          <w:rFonts w:eastAsia="Arial" w:cs="Calibri"/>
        </w:rPr>
        <w:t>MC</w:t>
      </w:r>
      <w:r w:rsidR="008A25DB">
        <w:rPr>
          <w:rFonts w:eastAsia="Arial" w:cs="Calibri"/>
        </w:rPr>
        <w:t>).</w:t>
      </w:r>
    </w:p>
    <w:p w14:paraId="58EF4EF3" w14:textId="77777777" w:rsidR="00C53C64" w:rsidRDefault="00C53C64" w:rsidP="00C53C64">
      <w:pPr>
        <w:pStyle w:val="Heading6"/>
        <w:rPr>
          <w:rFonts w:eastAsia="Arial"/>
        </w:rPr>
      </w:pPr>
      <w:r>
        <w:rPr>
          <w:rFonts w:eastAsia="Arial"/>
        </w:rPr>
        <w:t>Responsibility</w:t>
      </w:r>
    </w:p>
    <w:p w14:paraId="14010B62" w14:textId="77777777" w:rsidR="00C53C64" w:rsidRPr="00B353FE" w:rsidRDefault="00C53C64" w:rsidP="00C53C64">
      <w:pPr>
        <w:pStyle w:val="Bullet"/>
        <w:rPr>
          <w:rFonts w:eastAsia="Arial"/>
        </w:rPr>
      </w:pPr>
      <w:r w:rsidRPr="00B353FE">
        <w:rPr>
          <w:rFonts w:eastAsia="Arial"/>
        </w:rPr>
        <w:t xml:space="preserve">RN who has been deemed competent by the CNC of CSHC or their delegate prior to undertaking this task </w:t>
      </w:r>
    </w:p>
    <w:p w14:paraId="51D34FB7" w14:textId="77777777" w:rsidR="0091693C" w:rsidRPr="004B3F18" w:rsidRDefault="0091693C" w:rsidP="0091693C">
      <w:pPr>
        <w:pStyle w:val="Bullet"/>
        <w:rPr>
          <w:rFonts w:eastAsia="Arial"/>
        </w:rPr>
      </w:pPr>
      <w:r w:rsidRPr="004B3F18">
        <w:rPr>
          <w:rFonts w:eastAsia="Arial"/>
        </w:rPr>
        <w:t>Diagnosis must be confirmed by MO or NP prior to first cryotherapy treatment and after every 6 cycles of treatment</w:t>
      </w:r>
    </w:p>
    <w:p w14:paraId="32A607EF" w14:textId="2A12EF5B" w:rsidR="0091693C" w:rsidRPr="008B56E2" w:rsidRDefault="0091693C" w:rsidP="0091693C">
      <w:pPr>
        <w:pStyle w:val="Bullet"/>
        <w:rPr>
          <w:rFonts w:eastAsia="Arial"/>
        </w:rPr>
      </w:pPr>
      <w:r w:rsidRPr="004B3F18">
        <w:rPr>
          <w:rFonts w:eastAsia="Arial"/>
        </w:rPr>
        <w:lastRenderedPageBreak/>
        <w:t xml:space="preserve">If there is doubt during the </w:t>
      </w:r>
      <w:r w:rsidR="008A25DB">
        <w:rPr>
          <w:rFonts w:eastAsia="Arial"/>
        </w:rPr>
        <w:t>six</w:t>
      </w:r>
      <w:r w:rsidRPr="004B3F18">
        <w:rPr>
          <w:rFonts w:eastAsia="Arial"/>
        </w:rPr>
        <w:t xml:space="preserve"> cycles of treatment about whether a lesion is HPV, discuss with the patient. </w:t>
      </w:r>
      <w:r w:rsidR="00C53C64">
        <w:rPr>
          <w:rFonts w:eastAsia="Arial"/>
        </w:rPr>
        <w:t>RN to o</w:t>
      </w:r>
      <w:r w:rsidRPr="004B3F18">
        <w:rPr>
          <w:rFonts w:eastAsia="Arial"/>
        </w:rPr>
        <w:t xml:space="preserve">ffer an MO or NP review to reconfirm the diagnosis and need for </w:t>
      </w:r>
      <w:r w:rsidRPr="008B56E2">
        <w:rPr>
          <w:rFonts w:eastAsia="Arial"/>
        </w:rPr>
        <w:t>treatment</w:t>
      </w:r>
    </w:p>
    <w:p w14:paraId="268B173F" w14:textId="15A65F38" w:rsidR="0091693C" w:rsidRPr="008B56E2" w:rsidDel="00C53C64" w:rsidRDefault="0091693C" w:rsidP="0091693C">
      <w:pPr>
        <w:pStyle w:val="Bullet"/>
        <w:rPr>
          <w:rFonts w:eastAsia="Arial"/>
        </w:rPr>
      </w:pPr>
      <w:r w:rsidRPr="008B56E2" w:rsidDel="00C53C64">
        <w:rPr>
          <w:rFonts w:eastAsia="Arial"/>
        </w:rPr>
        <w:t>If a patient represents with a recurrence of HPV after the initial diagnosis, it must again be confirmed by MO or NP</w:t>
      </w:r>
      <w:r w:rsidDel="00C53C64">
        <w:rPr>
          <w:rFonts w:eastAsia="Arial"/>
        </w:rPr>
        <w:t>.</w:t>
      </w:r>
    </w:p>
    <w:p w14:paraId="57EA41BD" w14:textId="7A217E0E" w:rsidR="0091693C" w:rsidRPr="008B56E2" w:rsidRDefault="0091693C" w:rsidP="0091693C">
      <w:pPr>
        <w:pStyle w:val="Heading6"/>
        <w:rPr>
          <w:rFonts w:eastAsia="Arial"/>
        </w:rPr>
      </w:pPr>
      <w:r w:rsidRPr="008B56E2">
        <w:rPr>
          <w:rFonts w:eastAsia="Arial"/>
        </w:rPr>
        <w:t>Pre-treatment discussion</w:t>
      </w:r>
    </w:p>
    <w:p w14:paraId="50E8E599" w14:textId="77777777" w:rsidR="0091693C" w:rsidRPr="008B56E2" w:rsidRDefault="0091693C" w:rsidP="001C437A">
      <w:pPr>
        <w:pStyle w:val="Bullet"/>
        <w:rPr>
          <w:rFonts w:eastAsia="Arial"/>
        </w:rPr>
      </w:pPr>
      <w:r w:rsidRPr="008B56E2">
        <w:rPr>
          <w:rFonts w:eastAsia="Arial"/>
        </w:rPr>
        <w:t xml:space="preserve">More than one treatment is usually required for anogenital warts </w:t>
      </w:r>
    </w:p>
    <w:p w14:paraId="11BCF4AE" w14:textId="03CB2BAE" w:rsidR="0091693C" w:rsidRPr="004B3F18" w:rsidRDefault="0091693C" w:rsidP="001C437A">
      <w:pPr>
        <w:pStyle w:val="Bullet"/>
        <w:rPr>
          <w:rFonts w:eastAsia="Arial"/>
        </w:rPr>
      </w:pPr>
      <w:r w:rsidRPr="008B56E2">
        <w:rPr>
          <w:rFonts w:eastAsia="Arial"/>
        </w:rPr>
        <w:t>Effects of treatment</w:t>
      </w:r>
      <w:r w:rsidRPr="004B3F18">
        <w:rPr>
          <w:rFonts w:eastAsia="Arial"/>
        </w:rPr>
        <w:t>: pain during and immediately post procedure, mild swelling, blister formation with subsequent erosion/ulceration; scabbing is common on keratinized skin</w:t>
      </w:r>
    </w:p>
    <w:p w14:paraId="19035F60" w14:textId="77777777" w:rsidR="0091693C" w:rsidRPr="004B3F18" w:rsidRDefault="0091693C" w:rsidP="001C437A">
      <w:pPr>
        <w:pStyle w:val="Bullet"/>
        <w:rPr>
          <w:rFonts w:eastAsia="Arial"/>
        </w:rPr>
      </w:pPr>
      <w:r w:rsidRPr="004B3F18">
        <w:rPr>
          <w:rFonts w:eastAsia="Arial"/>
        </w:rPr>
        <w:t>Risks of treatment: ulceration, hyper and hypo pigmentation may occur</w:t>
      </w:r>
    </w:p>
    <w:p w14:paraId="316EA724" w14:textId="77777777" w:rsidR="0091693C" w:rsidRPr="004B3F18" w:rsidRDefault="0091693C" w:rsidP="001C437A">
      <w:pPr>
        <w:pStyle w:val="Bullet"/>
        <w:rPr>
          <w:rFonts w:eastAsia="Arial"/>
        </w:rPr>
      </w:pPr>
      <w:r w:rsidRPr="004B3F18">
        <w:rPr>
          <w:rFonts w:eastAsia="Arial"/>
        </w:rPr>
        <w:t>Alternative treatment options available</w:t>
      </w:r>
    </w:p>
    <w:p w14:paraId="7D0ECB91" w14:textId="77777777" w:rsidR="0091693C" w:rsidRPr="004B3F18" w:rsidRDefault="0091693C" w:rsidP="001C437A">
      <w:pPr>
        <w:pStyle w:val="Bullet"/>
        <w:rPr>
          <w:rFonts w:eastAsia="Arial"/>
        </w:rPr>
      </w:pPr>
      <w:r w:rsidRPr="004B3F18">
        <w:rPr>
          <w:rFonts w:eastAsia="Arial"/>
        </w:rPr>
        <w:t xml:space="preserve">Gardasil vaccination </w:t>
      </w:r>
    </w:p>
    <w:p w14:paraId="3BA4826C" w14:textId="1586C997" w:rsidR="0091693C" w:rsidRPr="004B3F18" w:rsidRDefault="0091693C" w:rsidP="001C437A">
      <w:pPr>
        <w:pStyle w:val="Heading6"/>
        <w:rPr>
          <w:rFonts w:eastAsia="Arial"/>
        </w:rPr>
      </w:pPr>
      <w:r w:rsidRPr="004B3F18">
        <w:rPr>
          <w:rFonts w:eastAsia="Arial"/>
        </w:rPr>
        <w:t>Trolley set-up</w:t>
      </w:r>
    </w:p>
    <w:p w14:paraId="4428431D" w14:textId="6C512F39" w:rsidR="00C53C64" w:rsidRPr="00C53C64" w:rsidRDefault="00C53C64" w:rsidP="00C53C64">
      <w:pPr>
        <w:pStyle w:val="Bullet"/>
        <w:rPr>
          <w:rFonts w:eastAsia="Arial"/>
        </w:rPr>
      </w:pPr>
      <w:r>
        <w:rPr>
          <w:rFonts w:eastAsia="Arial"/>
        </w:rPr>
        <w:t>Clean top of trolley and place disposable sheet</w:t>
      </w:r>
    </w:p>
    <w:p w14:paraId="312C2FBE" w14:textId="51AF10E7" w:rsidR="0091693C" w:rsidRPr="004B3F18" w:rsidRDefault="0091693C" w:rsidP="001C437A">
      <w:pPr>
        <w:pStyle w:val="Bullet"/>
        <w:rPr>
          <w:rFonts w:eastAsia="Arial"/>
        </w:rPr>
      </w:pPr>
      <w:r w:rsidRPr="004B3F18">
        <w:rPr>
          <w:rFonts w:eastAsia="Arial"/>
        </w:rPr>
        <w:t>Liquid nitrogen canister and spray tip</w:t>
      </w:r>
    </w:p>
    <w:p w14:paraId="073062F2" w14:textId="58CBF5EA" w:rsidR="0091693C" w:rsidRPr="004B3F18" w:rsidRDefault="0091693C" w:rsidP="001C437A">
      <w:pPr>
        <w:pStyle w:val="Heading6"/>
        <w:rPr>
          <w:rFonts w:eastAsia="Arial"/>
        </w:rPr>
      </w:pPr>
      <w:r w:rsidRPr="004B3F18">
        <w:rPr>
          <w:rFonts w:eastAsia="Arial"/>
        </w:rPr>
        <w:t>PPE</w:t>
      </w:r>
    </w:p>
    <w:p w14:paraId="66508600" w14:textId="77777777" w:rsidR="0091693C" w:rsidRPr="004B3F18" w:rsidRDefault="0091693C" w:rsidP="001C437A">
      <w:pPr>
        <w:pStyle w:val="Bullet"/>
        <w:rPr>
          <w:rFonts w:eastAsia="Arial"/>
        </w:rPr>
      </w:pPr>
      <w:r w:rsidRPr="004B3F18">
        <w:rPr>
          <w:rFonts w:eastAsia="Arial"/>
        </w:rPr>
        <w:t>Gloves</w:t>
      </w:r>
    </w:p>
    <w:p w14:paraId="3A318EA8" w14:textId="77777777" w:rsidR="0091693C" w:rsidRPr="004B3F18" w:rsidRDefault="0091693C" w:rsidP="001C437A">
      <w:pPr>
        <w:pStyle w:val="Bullet"/>
        <w:rPr>
          <w:rFonts w:eastAsia="Arial"/>
        </w:rPr>
      </w:pPr>
      <w:r w:rsidRPr="004B3F18">
        <w:rPr>
          <w:rFonts w:eastAsia="Arial"/>
        </w:rPr>
        <w:t>Goggles, mask, face shield, gown as per clinician preference and size and sites of lesion(s)</w:t>
      </w:r>
    </w:p>
    <w:p w14:paraId="1A3AA903" w14:textId="2CA8A832" w:rsidR="0091693C" w:rsidRPr="004B3F18" w:rsidRDefault="0091693C" w:rsidP="001C437A">
      <w:pPr>
        <w:pStyle w:val="Heading6"/>
        <w:rPr>
          <w:rFonts w:eastAsia="Arial"/>
        </w:rPr>
      </w:pPr>
      <w:r w:rsidRPr="004B3F18">
        <w:rPr>
          <w:rFonts w:eastAsia="Arial"/>
        </w:rPr>
        <w:t>Procedure</w:t>
      </w:r>
    </w:p>
    <w:p w14:paraId="577293BB" w14:textId="77777777" w:rsidR="0091693C" w:rsidRPr="004B3F18" w:rsidRDefault="0091693C" w:rsidP="001C437A">
      <w:pPr>
        <w:pStyle w:val="Bullet"/>
        <w:rPr>
          <w:rFonts w:eastAsia="Arial"/>
        </w:rPr>
      </w:pPr>
      <w:r w:rsidRPr="004B3F18">
        <w:rPr>
          <w:rFonts w:eastAsia="Arial"/>
        </w:rPr>
        <w:t>If initial presentation to RN, confirm diagnosis with MO or NP</w:t>
      </w:r>
    </w:p>
    <w:p w14:paraId="619A5D40" w14:textId="77777777" w:rsidR="0091693C" w:rsidRPr="004B3F18" w:rsidRDefault="0091693C" w:rsidP="001C437A">
      <w:pPr>
        <w:pStyle w:val="Bullet"/>
        <w:rPr>
          <w:rFonts w:eastAsia="Arial"/>
        </w:rPr>
      </w:pPr>
      <w:r w:rsidRPr="004B3F18">
        <w:rPr>
          <w:rFonts w:eastAsia="Arial"/>
        </w:rPr>
        <w:t xml:space="preserve">Explain procedure, equipment used and demonstrate </w:t>
      </w:r>
      <w:proofErr w:type="spellStart"/>
      <w:r w:rsidRPr="004B3F18">
        <w:rPr>
          <w:rFonts w:eastAsia="Arial"/>
        </w:rPr>
        <w:t>cryospray</w:t>
      </w:r>
      <w:proofErr w:type="spellEnd"/>
      <w:r w:rsidRPr="004B3F18">
        <w:rPr>
          <w:rFonts w:eastAsia="Arial"/>
        </w:rPr>
        <w:t xml:space="preserve"> onto a bluey if necessary</w:t>
      </w:r>
    </w:p>
    <w:p w14:paraId="79F844CD" w14:textId="77777777" w:rsidR="0091693C" w:rsidRPr="004B3F18" w:rsidRDefault="0091693C" w:rsidP="001C437A">
      <w:pPr>
        <w:pStyle w:val="Bullet"/>
        <w:rPr>
          <w:rFonts w:eastAsia="Arial"/>
        </w:rPr>
      </w:pPr>
      <w:r w:rsidRPr="004B3F18">
        <w:rPr>
          <w:rFonts w:eastAsia="Arial"/>
        </w:rPr>
        <w:t>Seek consent from the patient</w:t>
      </w:r>
    </w:p>
    <w:p w14:paraId="44746389" w14:textId="601767D5" w:rsidR="0091693C" w:rsidRPr="004B3F18" w:rsidRDefault="0091693C" w:rsidP="001C437A">
      <w:pPr>
        <w:pStyle w:val="Bullet"/>
        <w:rPr>
          <w:rFonts w:eastAsia="Arial"/>
        </w:rPr>
      </w:pPr>
      <w:r w:rsidRPr="004B3F18">
        <w:rPr>
          <w:rFonts w:eastAsia="Arial"/>
        </w:rPr>
        <w:t>Offer a witness/chaperone during the procedure</w:t>
      </w:r>
      <w:r>
        <w:rPr>
          <w:rFonts w:eastAsia="Arial"/>
        </w:rPr>
        <w:t xml:space="preserve"> and d</w:t>
      </w:r>
      <w:r w:rsidRPr="004B3F18">
        <w:rPr>
          <w:rFonts w:eastAsia="Arial"/>
        </w:rPr>
        <w:t xml:space="preserve">ocument patient response in </w:t>
      </w:r>
      <w:r>
        <w:rPr>
          <w:rFonts w:eastAsia="Arial"/>
        </w:rPr>
        <w:t>DHR</w:t>
      </w:r>
      <w:r w:rsidRPr="004B3F18">
        <w:rPr>
          <w:rFonts w:eastAsia="Arial"/>
        </w:rPr>
        <w:t xml:space="preserve"> </w:t>
      </w:r>
    </w:p>
    <w:p w14:paraId="401B4A5F" w14:textId="77777777" w:rsidR="0091693C" w:rsidRDefault="0091693C" w:rsidP="001C437A">
      <w:pPr>
        <w:pStyle w:val="Bullet"/>
        <w:rPr>
          <w:rFonts w:eastAsia="Arial"/>
        </w:rPr>
      </w:pPr>
      <w:r w:rsidRPr="004B3F18">
        <w:rPr>
          <w:rFonts w:eastAsia="Arial"/>
        </w:rPr>
        <w:t>Offer use of topical EMLA (lignocaine) cream applied 5-10 minutes prior to treatment</w:t>
      </w:r>
    </w:p>
    <w:p w14:paraId="720102EA" w14:textId="06E7BC35" w:rsidR="0091693C" w:rsidRPr="004B3F18" w:rsidRDefault="0091693C" w:rsidP="001C437A">
      <w:pPr>
        <w:pStyle w:val="Bullet"/>
        <w:rPr>
          <w:rFonts w:eastAsia="Arial"/>
        </w:rPr>
      </w:pPr>
      <w:r w:rsidRPr="004B3F18">
        <w:rPr>
          <w:rFonts w:eastAsia="Arial"/>
        </w:rPr>
        <w:t>Ensure privacy, request patient remove their clothing from the waist down, inform them about positioning themselves on the bed</w:t>
      </w:r>
      <w:r w:rsidR="008A25DB">
        <w:rPr>
          <w:rFonts w:eastAsia="Arial"/>
        </w:rPr>
        <w:t xml:space="preserve"> and</w:t>
      </w:r>
      <w:r w:rsidRPr="004B3F18">
        <w:rPr>
          <w:rFonts w:eastAsia="Arial"/>
        </w:rPr>
        <w:t xml:space="preserve"> provide privacy drape  </w:t>
      </w:r>
    </w:p>
    <w:p w14:paraId="2BD9B422" w14:textId="77777777" w:rsidR="0091693C" w:rsidRPr="004B3F18" w:rsidRDefault="0091693C" w:rsidP="001C437A">
      <w:pPr>
        <w:pStyle w:val="Bullet"/>
        <w:rPr>
          <w:rFonts w:eastAsia="Arial"/>
        </w:rPr>
      </w:pPr>
      <w:r w:rsidRPr="004B3F18">
        <w:rPr>
          <w:rFonts w:eastAsia="Arial"/>
        </w:rPr>
        <w:t xml:space="preserve">Expose genitalia only when examining </w:t>
      </w:r>
    </w:p>
    <w:p w14:paraId="3BED3B39" w14:textId="77777777" w:rsidR="000371AA" w:rsidRPr="004B3F18" w:rsidRDefault="000371AA" w:rsidP="000371AA">
      <w:pPr>
        <w:pStyle w:val="Bullet"/>
        <w:rPr>
          <w:rFonts w:eastAsia="Arial"/>
        </w:rPr>
      </w:pPr>
      <w:r w:rsidRPr="004B3F18">
        <w:rPr>
          <w:rFonts w:eastAsia="Arial"/>
        </w:rPr>
        <w:t>Ensure canister is adequately filled and spray nozzle is patent</w:t>
      </w:r>
    </w:p>
    <w:p w14:paraId="59E05032" w14:textId="0AC96410" w:rsidR="0091693C" w:rsidRPr="004B3F18" w:rsidRDefault="0091693C" w:rsidP="001C437A">
      <w:pPr>
        <w:pStyle w:val="Bullet"/>
        <w:rPr>
          <w:rFonts w:eastAsia="Arial"/>
        </w:rPr>
      </w:pPr>
      <w:r w:rsidRPr="004B3F18">
        <w:rPr>
          <w:rFonts w:eastAsia="Arial"/>
        </w:rPr>
        <w:t xml:space="preserve">Don PPE and perform hand hygiene as per </w:t>
      </w:r>
      <w:r w:rsidRPr="00BA6390">
        <w:rPr>
          <w:rFonts w:eastAsia="Arial"/>
          <w:i/>
          <w:iCs/>
        </w:rPr>
        <w:t>Infection Prevention and Control</w:t>
      </w:r>
      <w:r w:rsidRPr="00D0749D">
        <w:rPr>
          <w:rFonts w:eastAsia="Arial"/>
        </w:rPr>
        <w:t xml:space="preserve"> </w:t>
      </w:r>
      <w:r w:rsidR="002A300F" w:rsidRPr="002A300F">
        <w:rPr>
          <w:rFonts w:eastAsia="Arial"/>
          <w:i/>
          <w:iCs/>
        </w:rPr>
        <w:t>P</w:t>
      </w:r>
      <w:r w:rsidRPr="002A300F">
        <w:rPr>
          <w:rFonts w:eastAsia="Arial"/>
          <w:i/>
          <w:iCs/>
        </w:rPr>
        <w:t>rocedure</w:t>
      </w:r>
    </w:p>
    <w:p w14:paraId="4D6A7E40" w14:textId="77777777" w:rsidR="000371AA" w:rsidRPr="004B3F18" w:rsidRDefault="000371AA" w:rsidP="000371AA">
      <w:pPr>
        <w:pStyle w:val="Bullet"/>
        <w:rPr>
          <w:rFonts w:eastAsia="Arial"/>
        </w:rPr>
      </w:pPr>
      <w:r w:rsidRPr="004B3F18">
        <w:rPr>
          <w:rFonts w:eastAsia="Arial"/>
        </w:rPr>
        <w:t>Prepare client for the potential pain, negotiate breaks in treatment</w:t>
      </w:r>
    </w:p>
    <w:p w14:paraId="0D7171D2" w14:textId="64E0D767" w:rsidR="0091693C" w:rsidRPr="004B3F18" w:rsidRDefault="0091693C" w:rsidP="001C437A">
      <w:pPr>
        <w:pStyle w:val="Bullet"/>
        <w:rPr>
          <w:rFonts w:eastAsia="Arial"/>
        </w:rPr>
      </w:pPr>
      <w:r w:rsidRPr="004B3F18">
        <w:rPr>
          <w:rFonts w:eastAsia="Arial"/>
        </w:rPr>
        <w:t>Identify lesion(s) for treatment, ensure skin is dry and intact before commencing spraying. If patient</w:t>
      </w:r>
      <w:r>
        <w:rPr>
          <w:rFonts w:eastAsia="Arial"/>
        </w:rPr>
        <w:t>’</w:t>
      </w:r>
      <w:r w:rsidRPr="004B3F18">
        <w:rPr>
          <w:rFonts w:eastAsia="Arial"/>
        </w:rPr>
        <w:t>s lesions appear to have healing delays, consult with NP or MO</w:t>
      </w:r>
    </w:p>
    <w:p w14:paraId="2785162F" w14:textId="77777777" w:rsidR="0091693C" w:rsidRPr="004B3F18" w:rsidRDefault="0091693C" w:rsidP="001C437A">
      <w:pPr>
        <w:pStyle w:val="Bullet"/>
        <w:rPr>
          <w:rFonts w:eastAsia="Arial"/>
        </w:rPr>
      </w:pPr>
      <w:r w:rsidRPr="004B3F18">
        <w:rPr>
          <w:rFonts w:eastAsia="Arial"/>
        </w:rPr>
        <w:t>Remove gloves and PPE, perform hand hygiene</w:t>
      </w:r>
    </w:p>
    <w:p w14:paraId="37B0D3DA" w14:textId="77777777" w:rsidR="0091693C" w:rsidRPr="00001E2D" w:rsidRDefault="0091693C" w:rsidP="001C437A">
      <w:pPr>
        <w:pStyle w:val="Bullet"/>
        <w:rPr>
          <w:rFonts w:eastAsia="Arial"/>
        </w:rPr>
      </w:pPr>
      <w:r w:rsidRPr="004B3F18">
        <w:rPr>
          <w:rFonts w:eastAsia="Arial"/>
        </w:rPr>
        <w:t xml:space="preserve">If patient has touched their own genitals during examination offer ABHR or ask them to </w:t>
      </w:r>
      <w:r w:rsidRPr="00001E2D">
        <w:rPr>
          <w:rFonts w:eastAsia="Arial"/>
        </w:rPr>
        <w:t>wash their hands</w:t>
      </w:r>
    </w:p>
    <w:p w14:paraId="46AA223D" w14:textId="0F4EFD2D" w:rsidR="00D8635B" w:rsidRPr="00A57DF5" w:rsidRDefault="0091693C" w:rsidP="00BA4508">
      <w:pPr>
        <w:pStyle w:val="Bullet"/>
        <w:spacing w:before="0" w:after="0" w:line="240" w:lineRule="auto"/>
        <w:rPr>
          <w:rFonts w:eastAsia="Arial"/>
        </w:rPr>
      </w:pPr>
      <w:r w:rsidRPr="00A57DF5">
        <w:rPr>
          <w:rFonts w:eastAsia="Arial"/>
          <w:color w:val="auto"/>
        </w:rPr>
        <w:t xml:space="preserve">Document all findings in </w:t>
      </w:r>
      <w:r w:rsidR="005E01F7" w:rsidRPr="00A57DF5">
        <w:rPr>
          <w:rFonts w:eastAsia="Arial"/>
          <w:color w:val="auto"/>
        </w:rPr>
        <w:t xml:space="preserve">the </w:t>
      </w:r>
      <w:r w:rsidRPr="00A57DF5">
        <w:rPr>
          <w:rFonts w:eastAsia="Arial"/>
          <w:color w:val="auto"/>
        </w:rPr>
        <w:t>DHR</w:t>
      </w:r>
      <w:r w:rsidRPr="00A57DF5">
        <w:rPr>
          <w:rFonts w:eastAsia="Arial"/>
        </w:rPr>
        <w:t>.</w:t>
      </w:r>
      <w:r w:rsidR="00D8635B" w:rsidRPr="00A57DF5">
        <w:rPr>
          <w:rFonts w:eastAsia="Arial"/>
        </w:rPr>
        <w:br w:type="page"/>
      </w:r>
    </w:p>
    <w:p w14:paraId="7D18C3DB" w14:textId="77777777" w:rsidR="0091693C" w:rsidRPr="00083929" w:rsidRDefault="0091693C" w:rsidP="00D8635B">
      <w:pPr>
        <w:pStyle w:val="Bullet"/>
        <w:numPr>
          <w:ilvl w:val="0"/>
          <w:numId w:val="0"/>
        </w:numPr>
        <w:ind w:left="360"/>
        <w:rPr>
          <w:rFonts w:eastAsia="Arial"/>
          <w:color w:val="auto"/>
        </w:rPr>
      </w:pPr>
    </w:p>
    <w:p w14:paraId="708A5493" w14:textId="43B08710" w:rsidR="0091693C" w:rsidRDefault="0091693C" w:rsidP="0091693C">
      <w:pPr>
        <w:pBdr>
          <w:top w:val="single" w:sz="4" w:space="4" w:color="000000"/>
          <w:left w:val="single" w:sz="4" w:space="4" w:color="000000"/>
          <w:bottom w:val="single" w:sz="4" w:space="4" w:color="000000"/>
          <w:right w:val="single" w:sz="4" w:space="4" w:color="000000"/>
        </w:pBdr>
        <w:spacing w:after="0"/>
        <w:rPr>
          <w:rFonts w:eastAsia="Arial" w:cs="Calibri"/>
        </w:rPr>
      </w:pPr>
      <w:r w:rsidRPr="21F140B7">
        <w:rPr>
          <w:rFonts w:eastAsia="Arial" w:cs="Calibri"/>
          <w:b/>
          <w:bCs/>
        </w:rPr>
        <w:t>Note:</w:t>
      </w:r>
      <w:r w:rsidRPr="21F140B7">
        <w:rPr>
          <w:rFonts w:eastAsia="Arial" w:cs="Calibri"/>
        </w:rPr>
        <w:t xml:space="preserve"> Consent is obtained and re-obtained throughout treatments and procedures. Consent should be re-obtained whenever a clinician exposes, examines or collects samples from an area of a patient's body. E</w:t>
      </w:r>
      <w:r>
        <w:rPr>
          <w:rFonts w:eastAsia="Arial" w:cs="Calibri"/>
        </w:rPr>
        <w:t>.g.,</w:t>
      </w:r>
      <w:r w:rsidRPr="21F140B7">
        <w:rPr>
          <w:rFonts w:eastAsia="Arial" w:cs="Calibri"/>
        </w:rPr>
        <w:t xml:space="preserve"> asking before exposing genital area and asking before proceeding to palpate inguinal region.</w:t>
      </w:r>
    </w:p>
    <w:p w14:paraId="51009CA5" w14:textId="5F344563" w:rsidR="0091693C" w:rsidRPr="004B3F18" w:rsidRDefault="0091693C" w:rsidP="001C437A">
      <w:pPr>
        <w:pStyle w:val="Heading6"/>
        <w:rPr>
          <w:rFonts w:eastAsia="Arial"/>
        </w:rPr>
      </w:pPr>
      <w:bookmarkStart w:id="23" w:name="_Toc1254908534"/>
      <w:bookmarkStart w:id="24" w:name="_Toc767296289"/>
      <w:bookmarkStart w:id="25" w:name="_Toc446316788"/>
      <w:bookmarkStart w:id="26" w:name="_Toc1014918138"/>
      <w:bookmarkStart w:id="27" w:name="_Toc1358482786"/>
      <w:bookmarkStart w:id="28" w:name="_Toc1537472658"/>
      <w:bookmarkStart w:id="29" w:name="_Toc740690550"/>
      <w:bookmarkStart w:id="30" w:name="_Toc172630251"/>
      <w:bookmarkStart w:id="31" w:name="_Toc172635982"/>
      <w:bookmarkStart w:id="32" w:name="_Toc173333031"/>
      <w:r w:rsidRPr="003A0DAD">
        <w:rPr>
          <w:rFonts w:eastAsia="Arial"/>
        </w:rPr>
        <w:t>Spraying method</w:t>
      </w:r>
      <w:bookmarkEnd w:id="23"/>
      <w:bookmarkEnd w:id="24"/>
      <w:bookmarkEnd w:id="25"/>
      <w:bookmarkEnd w:id="26"/>
      <w:bookmarkEnd w:id="27"/>
      <w:bookmarkEnd w:id="28"/>
      <w:bookmarkEnd w:id="29"/>
      <w:bookmarkEnd w:id="30"/>
      <w:bookmarkEnd w:id="31"/>
      <w:bookmarkEnd w:id="32"/>
      <w:r w:rsidR="00C53C64">
        <w:rPr>
          <w:rFonts w:eastAsia="Arial"/>
        </w:rPr>
        <w:t xml:space="preserve"> </w:t>
      </w:r>
      <w:r w:rsidR="00D8635B">
        <w:rPr>
          <w:rFonts w:eastAsia="Arial"/>
        </w:rPr>
        <w:t>for</w:t>
      </w:r>
      <w:r w:rsidR="00D8635B" w:rsidRPr="004B3F18">
        <w:rPr>
          <w:rFonts w:eastAsia="Arial"/>
        </w:rPr>
        <w:t xml:space="preserve"> Human</w:t>
      </w:r>
      <w:r w:rsidRPr="004B3F18">
        <w:rPr>
          <w:rFonts w:eastAsia="Arial"/>
        </w:rPr>
        <w:t xml:space="preserve"> Papillomavirus</w:t>
      </w:r>
    </w:p>
    <w:p w14:paraId="1F863751" w14:textId="77777777" w:rsidR="0091693C" w:rsidRPr="004B3F18" w:rsidRDefault="0091693C" w:rsidP="001C437A">
      <w:pPr>
        <w:pStyle w:val="Bullet"/>
        <w:rPr>
          <w:rFonts w:eastAsia="Arial"/>
        </w:rPr>
      </w:pPr>
      <w:r w:rsidRPr="004B3F18">
        <w:rPr>
          <w:rFonts w:eastAsia="Arial"/>
        </w:rPr>
        <w:t xml:space="preserve">Position nozzle approximately </w:t>
      </w:r>
      <w:bookmarkStart w:id="33" w:name="_Int_fCSB8g9a"/>
      <w:r w:rsidRPr="004B3F18">
        <w:rPr>
          <w:rFonts w:eastAsia="Arial"/>
        </w:rPr>
        <w:t>1cm</w:t>
      </w:r>
      <w:bookmarkEnd w:id="33"/>
      <w:r w:rsidRPr="004B3F18">
        <w:rPr>
          <w:rFonts w:eastAsia="Arial"/>
        </w:rPr>
        <w:t xml:space="preserve"> from wart</w:t>
      </w:r>
    </w:p>
    <w:p w14:paraId="7B04DBF0" w14:textId="77777777" w:rsidR="0091693C" w:rsidRPr="004B3F18" w:rsidRDefault="0091693C" w:rsidP="001C437A">
      <w:pPr>
        <w:pStyle w:val="Bullet"/>
        <w:rPr>
          <w:rFonts w:eastAsia="Arial"/>
        </w:rPr>
      </w:pPr>
      <w:r w:rsidRPr="004B3F18">
        <w:rPr>
          <w:rFonts w:eastAsia="Arial"/>
        </w:rPr>
        <w:t>Apply liquid nitrogen spray until a ‘halo’ of freezing has been established 2-3mm around the wart</w:t>
      </w:r>
    </w:p>
    <w:p w14:paraId="04768B44" w14:textId="77777777" w:rsidR="0091693C" w:rsidRPr="004B3F18" w:rsidRDefault="0091693C" w:rsidP="001C437A">
      <w:pPr>
        <w:pStyle w:val="Bullet"/>
        <w:rPr>
          <w:rFonts w:eastAsia="Arial"/>
        </w:rPr>
      </w:pPr>
      <w:r w:rsidRPr="004B3F18">
        <w:rPr>
          <w:rFonts w:eastAsia="Arial"/>
        </w:rPr>
        <w:t>Use an intermittent spraying technique to hold the wart frozen for 10-30 seconds, depending on size</w:t>
      </w:r>
    </w:p>
    <w:p w14:paraId="52C95398" w14:textId="77777777" w:rsidR="0091693C" w:rsidRPr="004B3F18" w:rsidRDefault="0091693C" w:rsidP="001C437A">
      <w:pPr>
        <w:pStyle w:val="Bullet"/>
        <w:rPr>
          <w:rFonts w:eastAsia="Arial"/>
        </w:rPr>
      </w:pPr>
      <w:r w:rsidRPr="004B3F18">
        <w:rPr>
          <w:rFonts w:eastAsia="Arial"/>
        </w:rPr>
        <w:t>Wait for the wart to thaw before reapplying the spray</w:t>
      </w:r>
    </w:p>
    <w:p w14:paraId="1098C849" w14:textId="77777777" w:rsidR="0091693C" w:rsidRPr="004B3F18" w:rsidRDefault="0091693C" w:rsidP="001C437A">
      <w:pPr>
        <w:pStyle w:val="Bullet"/>
        <w:rPr>
          <w:rFonts w:eastAsia="Arial"/>
        </w:rPr>
      </w:pPr>
      <w:r w:rsidRPr="004B3F18">
        <w:rPr>
          <w:rFonts w:eastAsia="Arial"/>
        </w:rPr>
        <w:t>Minimise direct spraying of surrounding skin</w:t>
      </w:r>
    </w:p>
    <w:p w14:paraId="504858BB" w14:textId="77777777" w:rsidR="0091693C" w:rsidRPr="004B3F18" w:rsidRDefault="0091693C" w:rsidP="001C437A">
      <w:pPr>
        <w:pStyle w:val="Bullet"/>
        <w:rPr>
          <w:rFonts w:eastAsia="Arial"/>
        </w:rPr>
      </w:pPr>
      <w:r w:rsidRPr="004B3F18">
        <w:rPr>
          <w:rFonts w:eastAsia="Arial"/>
        </w:rPr>
        <w:t>Repeat weekly or fortnightly until resolved</w:t>
      </w:r>
    </w:p>
    <w:p w14:paraId="0280F154" w14:textId="77777777" w:rsidR="0091693C" w:rsidRPr="004B3F18" w:rsidRDefault="0091693C" w:rsidP="001C437A">
      <w:pPr>
        <w:pStyle w:val="Bullet"/>
        <w:rPr>
          <w:rFonts w:eastAsia="Arial"/>
        </w:rPr>
      </w:pPr>
      <w:r w:rsidRPr="004B3F18">
        <w:rPr>
          <w:rFonts w:eastAsia="Arial"/>
        </w:rPr>
        <w:t>Remove spray tip and clean as per instructions in CSHC laboratory. Wipe the canister clean with detergent wipes</w:t>
      </w:r>
    </w:p>
    <w:p w14:paraId="27B6CC81" w14:textId="544F0DEA" w:rsidR="0091693C" w:rsidRPr="004B3F18" w:rsidRDefault="0091693C" w:rsidP="001C437A">
      <w:pPr>
        <w:pStyle w:val="Bullet"/>
        <w:rPr>
          <w:rFonts w:eastAsia="Arial"/>
        </w:rPr>
      </w:pPr>
      <w:r w:rsidRPr="004B3F18">
        <w:rPr>
          <w:rFonts w:eastAsia="Arial"/>
        </w:rPr>
        <w:t>Discuss aftercare</w:t>
      </w:r>
      <w:r w:rsidR="002A300F">
        <w:rPr>
          <w:rFonts w:eastAsia="Arial"/>
        </w:rPr>
        <w:t>.</w:t>
      </w:r>
    </w:p>
    <w:p w14:paraId="2AD0320E" w14:textId="26295E28" w:rsidR="0091693C" w:rsidRPr="004B3F18" w:rsidRDefault="00C53C64" w:rsidP="001C437A">
      <w:pPr>
        <w:pStyle w:val="Heading6"/>
        <w:rPr>
          <w:rFonts w:eastAsia="Arial"/>
        </w:rPr>
      </w:pPr>
      <w:r>
        <w:rPr>
          <w:rFonts w:eastAsia="Arial"/>
        </w:rPr>
        <w:t xml:space="preserve">Spraying method for </w:t>
      </w:r>
      <w:r w:rsidR="0091693C" w:rsidRPr="004B3F18">
        <w:rPr>
          <w:rFonts w:eastAsia="Arial"/>
        </w:rPr>
        <w:t>Molluscum Contagiosum</w:t>
      </w:r>
    </w:p>
    <w:p w14:paraId="101D0E9E" w14:textId="663A4481" w:rsidR="0091693C" w:rsidRPr="004B3F18" w:rsidRDefault="0091693C" w:rsidP="001C437A">
      <w:pPr>
        <w:pStyle w:val="Bullet"/>
        <w:rPr>
          <w:rFonts w:eastAsia="Arial"/>
        </w:rPr>
      </w:pPr>
      <w:r w:rsidRPr="004B3F18">
        <w:rPr>
          <w:rFonts w:eastAsia="Arial"/>
        </w:rPr>
        <w:t xml:space="preserve">Position nozzle approximately </w:t>
      </w:r>
      <w:bookmarkStart w:id="34" w:name="_Int_hixAl36M"/>
      <w:r w:rsidRPr="004B3F18">
        <w:rPr>
          <w:rFonts w:eastAsia="Arial"/>
        </w:rPr>
        <w:t>1cm</w:t>
      </w:r>
      <w:bookmarkEnd w:id="34"/>
      <w:r w:rsidRPr="004B3F18">
        <w:rPr>
          <w:rFonts w:eastAsia="Arial"/>
        </w:rPr>
        <w:t xml:space="preserve"> from lesion</w:t>
      </w:r>
    </w:p>
    <w:p w14:paraId="45C67A79" w14:textId="646304F1" w:rsidR="0091693C" w:rsidRPr="008B56E2" w:rsidRDefault="0091693C" w:rsidP="001C437A">
      <w:pPr>
        <w:pStyle w:val="Bullet"/>
        <w:rPr>
          <w:rFonts w:eastAsia="Arial"/>
        </w:rPr>
      </w:pPr>
      <w:r w:rsidRPr="004B3F18">
        <w:rPr>
          <w:rFonts w:eastAsia="Arial"/>
        </w:rPr>
        <w:t xml:space="preserve">Apply </w:t>
      </w:r>
      <w:r w:rsidRPr="008B56E2">
        <w:rPr>
          <w:rFonts w:eastAsia="Arial"/>
        </w:rPr>
        <w:t>liquid nitrogen spray as a short single freeze until the lesion is frozen (no need for surrounding halo)</w:t>
      </w:r>
    </w:p>
    <w:p w14:paraId="6A553AD6" w14:textId="77777777" w:rsidR="0091693C" w:rsidRPr="008B56E2" w:rsidRDefault="0091693C" w:rsidP="001C437A">
      <w:pPr>
        <w:pStyle w:val="Bullet"/>
        <w:rPr>
          <w:rFonts w:eastAsia="Arial"/>
        </w:rPr>
      </w:pPr>
      <w:r w:rsidRPr="008B56E2">
        <w:rPr>
          <w:rFonts w:eastAsia="Arial"/>
        </w:rPr>
        <w:t>Minimise direct spraying of surrounding skin</w:t>
      </w:r>
    </w:p>
    <w:p w14:paraId="62BF1D80" w14:textId="77777777" w:rsidR="0091693C" w:rsidRPr="008B56E2" w:rsidRDefault="0091693C" w:rsidP="001C437A">
      <w:pPr>
        <w:pStyle w:val="Bullet"/>
        <w:rPr>
          <w:rFonts w:eastAsia="Arial"/>
        </w:rPr>
      </w:pPr>
      <w:r w:rsidRPr="008B56E2">
        <w:rPr>
          <w:rFonts w:eastAsia="Arial"/>
        </w:rPr>
        <w:t>Remove spray tip and clean as per instructions in CSHC laboratory. Wipe the canister clean with detergent wipes then dry with paper towel</w:t>
      </w:r>
    </w:p>
    <w:p w14:paraId="58DB97B5" w14:textId="77D5B634" w:rsidR="0091693C" w:rsidRPr="008B56E2" w:rsidRDefault="0091693C" w:rsidP="001C437A">
      <w:pPr>
        <w:pStyle w:val="Bullet"/>
        <w:rPr>
          <w:rFonts w:eastAsia="Arial"/>
        </w:rPr>
      </w:pPr>
      <w:r w:rsidRPr="008B56E2">
        <w:rPr>
          <w:rFonts w:eastAsia="Arial"/>
        </w:rPr>
        <w:t>Discuss aftercare</w:t>
      </w:r>
      <w:r w:rsidR="002A300F">
        <w:rPr>
          <w:rFonts w:eastAsia="Arial"/>
        </w:rPr>
        <w:t>.</w:t>
      </w:r>
    </w:p>
    <w:p w14:paraId="7B57DD48" w14:textId="2A9BF2AD" w:rsidR="0091693C" w:rsidRPr="004B3F18" w:rsidRDefault="0091693C" w:rsidP="001C437A">
      <w:pPr>
        <w:pStyle w:val="Heading6"/>
        <w:rPr>
          <w:rFonts w:eastAsia="Arial"/>
        </w:rPr>
      </w:pPr>
      <w:r w:rsidRPr="008B56E2">
        <w:rPr>
          <w:rFonts w:eastAsia="Arial"/>
        </w:rPr>
        <w:t>Aftercare instructions</w:t>
      </w:r>
      <w:r w:rsidR="00C53C64">
        <w:rPr>
          <w:rFonts w:eastAsia="Arial"/>
        </w:rPr>
        <w:t xml:space="preserve"> for any lesions </w:t>
      </w:r>
      <w:r w:rsidR="00143FA8">
        <w:rPr>
          <w:rFonts w:eastAsia="Arial"/>
        </w:rPr>
        <w:t xml:space="preserve">with </w:t>
      </w:r>
      <w:r w:rsidR="00C53C64">
        <w:rPr>
          <w:rFonts w:eastAsia="Arial"/>
        </w:rPr>
        <w:t>cryotherapy</w:t>
      </w:r>
    </w:p>
    <w:p w14:paraId="74D10DE3" w14:textId="77777777" w:rsidR="0091693C" w:rsidRPr="00D0749D" w:rsidRDefault="0091693C" w:rsidP="001C437A">
      <w:pPr>
        <w:pStyle w:val="Bullet"/>
        <w:rPr>
          <w:rFonts w:eastAsia="Arial"/>
        </w:rPr>
      </w:pPr>
      <w:r w:rsidRPr="004B3F18">
        <w:rPr>
          <w:rFonts w:eastAsia="Arial"/>
        </w:rPr>
        <w:t>Inform patient that healing process occurs over 1-2 weeks</w:t>
      </w:r>
    </w:p>
    <w:p w14:paraId="130EABB0" w14:textId="77777777" w:rsidR="0091693C" w:rsidRPr="004B3F18" w:rsidRDefault="0091693C" w:rsidP="001C437A">
      <w:pPr>
        <w:pStyle w:val="Bullet"/>
        <w:rPr>
          <w:rFonts w:eastAsia="Arial"/>
        </w:rPr>
      </w:pPr>
      <w:r w:rsidRPr="004B3F18">
        <w:rPr>
          <w:rFonts w:eastAsia="Arial"/>
        </w:rPr>
        <w:t>Remind them of the possibility of ulceration, weeping and scab formation</w:t>
      </w:r>
    </w:p>
    <w:p w14:paraId="34DD39E8" w14:textId="5CBBD948" w:rsidR="0091693C" w:rsidRPr="004B3F18" w:rsidRDefault="0091693C" w:rsidP="001C437A">
      <w:pPr>
        <w:pStyle w:val="Bullet"/>
        <w:rPr>
          <w:rFonts w:eastAsia="Arial"/>
        </w:rPr>
      </w:pPr>
      <w:r w:rsidRPr="004B3F18">
        <w:rPr>
          <w:rFonts w:eastAsia="Arial"/>
        </w:rPr>
        <w:t>Advise patient to keep skin clean and dry, and avoid soap (substitute moisturising skin wash)</w:t>
      </w:r>
    </w:p>
    <w:p w14:paraId="26035140" w14:textId="77777777" w:rsidR="0091693C" w:rsidRPr="004B3F18" w:rsidRDefault="0091693C" w:rsidP="001C437A">
      <w:pPr>
        <w:pStyle w:val="Bullet"/>
        <w:rPr>
          <w:rFonts w:eastAsia="Arial"/>
        </w:rPr>
      </w:pPr>
      <w:r w:rsidRPr="004B3F18">
        <w:rPr>
          <w:rFonts w:eastAsia="Arial"/>
        </w:rPr>
        <w:t>Avoid sexual contact until lesions have resolved</w:t>
      </w:r>
    </w:p>
    <w:p w14:paraId="6850C12A" w14:textId="77777777" w:rsidR="0091693C" w:rsidRPr="004B3F18" w:rsidRDefault="0091693C" w:rsidP="001C437A">
      <w:pPr>
        <w:pStyle w:val="Bullet"/>
        <w:rPr>
          <w:rFonts w:eastAsia="Arial"/>
        </w:rPr>
      </w:pPr>
      <w:r w:rsidRPr="004B3F18">
        <w:rPr>
          <w:rFonts w:eastAsia="Arial"/>
        </w:rPr>
        <w:t>Avoid waxing, shaving, scratching until wart sites heal</w:t>
      </w:r>
    </w:p>
    <w:p w14:paraId="7D0F5BF2" w14:textId="77777777" w:rsidR="0091693C" w:rsidRPr="004B3F18" w:rsidRDefault="0091693C" w:rsidP="001C437A">
      <w:pPr>
        <w:pStyle w:val="Bullet"/>
        <w:rPr>
          <w:rFonts w:eastAsia="Arial"/>
        </w:rPr>
      </w:pPr>
      <w:r w:rsidRPr="004B3F18">
        <w:rPr>
          <w:rFonts w:eastAsia="Arial"/>
        </w:rPr>
        <w:t>Avoid tea tree oil, antiseptics</w:t>
      </w:r>
    </w:p>
    <w:p w14:paraId="51473E23" w14:textId="77777777" w:rsidR="0091693C" w:rsidRPr="004B3F18" w:rsidRDefault="0091693C" w:rsidP="001C437A">
      <w:pPr>
        <w:pStyle w:val="Bullet"/>
        <w:rPr>
          <w:rFonts w:eastAsia="Arial"/>
        </w:rPr>
      </w:pPr>
      <w:r w:rsidRPr="004B3F18">
        <w:rPr>
          <w:rFonts w:eastAsia="Arial"/>
        </w:rPr>
        <w:t xml:space="preserve">Avoid covering lesions with </w:t>
      </w:r>
      <w:r>
        <w:rPr>
          <w:rFonts w:eastAsia="Arial"/>
        </w:rPr>
        <w:t>bandage</w:t>
      </w:r>
    </w:p>
    <w:p w14:paraId="35279BDC" w14:textId="3CFE3346" w:rsidR="00D8635B" w:rsidRDefault="0091693C" w:rsidP="001C437A">
      <w:pPr>
        <w:pStyle w:val="Bullet"/>
        <w:rPr>
          <w:rFonts w:eastAsia="Arial"/>
        </w:rPr>
      </w:pPr>
      <w:r w:rsidRPr="004B3F18">
        <w:rPr>
          <w:rFonts w:eastAsia="Arial"/>
        </w:rPr>
        <w:t>If further cryotherapy is advised, return for treatment at 7-14 days (about 2 weeks) and when lesions are healed to maximise benefits</w:t>
      </w:r>
      <w:r>
        <w:rPr>
          <w:rFonts w:eastAsia="Arial"/>
        </w:rPr>
        <w:t>.</w:t>
      </w:r>
    </w:p>
    <w:p w14:paraId="7F01CFCE" w14:textId="77777777" w:rsidR="00D8635B" w:rsidRDefault="00D8635B">
      <w:pPr>
        <w:spacing w:before="0" w:after="0" w:line="240" w:lineRule="auto"/>
        <w:rPr>
          <w:rFonts w:eastAsia="Arial"/>
        </w:rPr>
      </w:pPr>
      <w:r>
        <w:rPr>
          <w:rFonts w:eastAsia="Arial"/>
        </w:rPr>
        <w:br w:type="page"/>
      </w:r>
    </w:p>
    <w:p w14:paraId="63FB5BD0" w14:textId="77777777" w:rsidR="0091693C" w:rsidRDefault="0091693C" w:rsidP="00D8635B">
      <w:pPr>
        <w:pStyle w:val="Bullet"/>
        <w:numPr>
          <w:ilvl w:val="0"/>
          <w:numId w:val="0"/>
        </w:numPr>
        <w:ind w:left="360"/>
        <w:rPr>
          <w:rFonts w:eastAsia="Arial"/>
        </w:rPr>
      </w:pPr>
    </w:p>
    <w:p w14:paraId="6209FC4D" w14:textId="253EDF31" w:rsidR="0091693C" w:rsidRDefault="0091693C" w:rsidP="001C437A">
      <w:pPr>
        <w:pStyle w:val="Heading4"/>
        <w:rPr>
          <w:rFonts w:eastAsia="Arial"/>
        </w:rPr>
      </w:pPr>
      <w:bookmarkStart w:id="35" w:name="_Toc1902194937"/>
      <w:bookmarkStart w:id="36" w:name="_Toc1835442003"/>
      <w:bookmarkStart w:id="37" w:name="_Toc839274975"/>
      <w:bookmarkStart w:id="38" w:name="_Toc845637779"/>
      <w:bookmarkStart w:id="39" w:name="_Toc1976068747"/>
      <w:bookmarkStart w:id="40" w:name="_Toc781641122"/>
      <w:bookmarkStart w:id="41" w:name="_Toc593557507"/>
      <w:bookmarkStart w:id="42" w:name="_Toc172630252"/>
      <w:bookmarkStart w:id="43" w:name="_Toc172635983"/>
      <w:bookmarkStart w:id="44" w:name="_Toc173333032"/>
      <w:r w:rsidRPr="004B3F18">
        <w:rPr>
          <w:rFonts w:eastAsia="Arial"/>
        </w:rPr>
        <w:t>Refilling Liquid Nitrogen Canisters</w:t>
      </w:r>
      <w:bookmarkEnd w:id="35"/>
      <w:bookmarkEnd w:id="36"/>
      <w:bookmarkEnd w:id="37"/>
      <w:bookmarkEnd w:id="38"/>
      <w:bookmarkEnd w:id="39"/>
      <w:bookmarkEnd w:id="40"/>
      <w:bookmarkEnd w:id="41"/>
      <w:bookmarkEnd w:id="42"/>
      <w:bookmarkEnd w:id="43"/>
      <w:bookmarkEnd w:id="44"/>
      <w:r w:rsidRPr="004B3F18">
        <w:rPr>
          <w:rFonts w:eastAsia="Arial"/>
        </w:rPr>
        <w:t xml:space="preserve"> </w:t>
      </w:r>
    </w:p>
    <w:p w14:paraId="1A623C24" w14:textId="77777777" w:rsidR="00143FA8" w:rsidRPr="00143FA8" w:rsidRDefault="00143FA8" w:rsidP="00143FA8">
      <w:pPr>
        <w:pStyle w:val="BodyCopy"/>
        <w:rPr>
          <w:rFonts w:eastAsiaTheme="minorEastAsia"/>
          <w:lang w:eastAsia="en-US"/>
        </w:rPr>
      </w:pPr>
      <w:r w:rsidRPr="00143FA8">
        <w:rPr>
          <w:rFonts w:eastAsiaTheme="minorEastAsia"/>
          <w:lang w:eastAsia="en-US"/>
        </w:rPr>
        <w:t xml:space="preserve">Any person handling liquid nitrogen must be trained by the CSHC CNC or delegate. They must have an awareness of potential hazards and emergency treatments. They must follow the procedure below. </w:t>
      </w:r>
    </w:p>
    <w:p w14:paraId="28B500AC" w14:textId="45A9F710" w:rsidR="00143FA8" w:rsidRPr="00B03A2E" w:rsidRDefault="00143FA8" w:rsidP="00717845">
      <w:pPr>
        <w:pStyle w:val="BodyCopy"/>
        <w:rPr>
          <w:rFonts w:eastAsiaTheme="minorEastAsia"/>
        </w:rPr>
      </w:pPr>
      <w:r w:rsidRPr="00143FA8">
        <w:rPr>
          <w:rFonts w:eastAsiaTheme="minorEastAsia"/>
          <w:lang w:eastAsia="en-US"/>
        </w:rPr>
        <w:t xml:space="preserve">All staff using this equipment must be familiar with the Refrigerated Liquid Nitrogen risk assessments and Material Safety Data Sheet, BOC Gases Warning and </w:t>
      </w:r>
      <w:proofErr w:type="spellStart"/>
      <w:r w:rsidRPr="00143FA8">
        <w:rPr>
          <w:rFonts w:eastAsiaTheme="minorEastAsia"/>
          <w:lang w:eastAsia="en-US"/>
        </w:rPr>
        <w:t>Cryospray</w:t>
      </w:r>
      <w:proofErr w:type="spellEnd"/>
      <w:r w:rsidRPr="00143FA8">
        <w:rPr>
          <w:rFonts w:eastAsiaTheme="minorEastAsia"/>
          <w:lang w:eastAsia="en-US"/>
        </w:rPr>
        <w:t xml:space="preserve"> canister information sheets located in CSHC laboratory.</w:t>
      </w:r>
    </w:p>
    <w:p w14:paraId="4F9C9DD5" w14:textId="0C407C49" w:rsidR="0091693C" w:rsidRPr="004B3F18" w:rsidRDefault="0091693C" w:rsidP="001C437A">
      <w:pPr>
        <w:pStyle w:val="Heading6"/>
        <w:rPr>
          <w:rFonts w:eastAsia="Arial"/>
        </w:rPr>
      </w:pPr>
      <w:r w:rsidRPr="004B3F18">
        <w:rPr>
          <w:rFonts w:eastAsia="Arial"/>
        </w:rPr>
        <w:t>Equipment</w:t>
      </w:r>
    </w:p>
    <w:p w14:paraId="465FDEB4" w14:textId="77777777" w:rsidR="0091693C" w:rsidRPr="004B3F18" w:rsidRDefault="0091693C" w:rsidP="001C437A">
      <w:pPr>
        <w:pStyle w:val="Bullet"/>
        <w:rPr>
          <w:rFonts w:eastAsia="Arial"/>
        </w:rPr>
      </w:pPr>
      <w:r w:rsidRPr="004B3F18">
        <w:rPr>
          <w:rFonts w:eastAsia="Arial"/>
        </w:rPr>
        <w:t>Ladle or withdrawal tube</w:t>
      </w:r>
    </w:p>
    <w:p w14:paraId="66EF6F90" w14:textId="77777777" w:rsidR="0091693C" w:rsidRPr="004B3F18" w:rsidRDefault="0091693C" w:rsidP="001C437A">
      <w:pPr>
        <w:pStyle w:val="Bullet"/>
        <w:rPr>
          <w:rFonts w:eastAsia="Arial"/>
        </w:rPr>
      </w:pPr>
      <w:r w:rsidRPr="004B3F18">
        <w:rPr>
          <w:rFonts w:eastAsia="Arial"/>
        </w:rPr>
        <w:t>Liquid nitrogen canisters</w:t>
      </w:r>
    </w:p>
    <w:p w14:paraId="0A97CECB" w14:textId="77777777" w:rsidR="0091693C" w:rsidRPr="004B3F18" w:rsidRDefault="0091693C" w:rsidP="001C437A">
      <w:pPr>
        <w:pStyle w:val="Bullet"/>
        <w:rPr>
          <w:rFonts w:eastAsia="Arial"/>
        </w:rPr>
      </w:pPr>
      <w:r w:rsidRPr="004B3F18">
        <w:rPr>
          <w:rFonts w:eastAsia="Arial"/>
        </w:rPr>
        <w:t>Liquid nitrogen supply in Dewar (vacuum storage cannister)</w:t>
      </w:r>
    </w:p>
    <w:p w14:paraId="7CE4EF4D" w14:textId="6C3093E9" w:rsidR="0091693C" w:rsidRPr="004B3F18" w:rsidRDefault="0091693C" w:rsidP="001C437A">
      <w:pPr>
        <w:pStyle w:val="Heading6"/>
        <w:rPr>
          <w:rFonts w:eastAsia="Arial"/>
        </w:rPr>
      </w:pPr>
      <w:r w:rsidRPr="004B3F18">
        <w:rPr>
          <w:rFonts w:eastAsia="Arial"/>
        </w:rPr>
        <w:t>PPE</w:t>
      </w:r>
    </w:p>
    <w:p w14:paraId="75BD4798" w14:textId="77777777" w:rsidR="0091693C" w:rsidRPr="004B3F18" w:rsidRDefault="0091693C" w:rsidP="001C437A">
      <w:pPr>
        <w:pStyle w:val="Bullet"/>
        <w:rPr>
          <w:rFonts w:eastAsia="Arial"/>
        </w:rPr>
      </w:pPr>
      <w:r w:rsidRPr="004B3F18">
        <w:rPr>
          <w:rFonts w:eastAsia="Arial"/>
        </w:rPr>
        <w:t>Cryogenic leather gloves</w:t>
      </w:r>
    </w:p>
    <w:p w14:paraId="79707E56" w14:textId="77777777" w:rsidR="0091693C" w:rsidRPr="004B3F18" w:rsidRDefault="0091693C" w:rsidP="001C437A">
      <w:pPr>
        <w:pStyle w:val="Bullet"/>
        <w:rPr>
          <w:rFonts w:eastAsia="Arial"/>
        </w:rPr>
      </w:pPr>
      <w:r w:rsidRPr="004B3F18">
        <w:rPr>
          <w:rFonts w:eastAsia="Arial"/>
        </w:rPr>
        <w:t>Leather apron</w:t>
      </w:r>
    </w:p>
    <w:p w14:paraId="6BABADA3" w14:textId="77777777" w:rsidR="0091693C" w:rsidRPr="004B3F18" w:rsidRDefault="0091693C" w:rsidP="001C437A">
      <w:pPr>
        <w:pStyle w:val="Bullet"/>
        <w:rPr>
          <w:rFonts w:eastAsia="Arial"/>
        </w:rPr>
      </w:pPr>
      <w:r w:rsidRPr="004B3F18">
        <w:rPr>
          <w:rFonts w:eastAsia="Arial"/>
        </w:rPr>
        <w:t>Face shield/goggles</w:t>
      </w:r>
    </w:p>
    <w:p w14:paraId="343144EB" w14:textId="4F859102" w:rsidR="0091693C" w:rsidRPr="004B3F18" w:rsidRDefault="0091693C" w:rsidP="001C437A">
      <w:pPr>
        <w:pStyle w:val="Heading6"/>
        <w:rPr>
          <w:rFonts w:eastAsia="Arial"/>
        </w:rPr>
      </w:pPr>
      <w:r w:rsidRPr="004B3F18">
        <w:rPr>
          <w:rFonts w:eastAsia="Arial"/>
        </w:rPr>
        <w:t>Procedure</w:t>
      </w:r>
    </w:p>
    <w:p w14:paraId="612DCB34" w14:textId="77777777" w:rsidR="0091693C" w:rsidRPr="004B3F18" w:rsidRDefault="0091693C" w:rsidP="001C437A">
      <w:pPr>
        <w:pStyle w:val="Bullet"/>
        <w:rPr>
          <w:rFonts w:eastAsia="Arial"/>
        </w:rPr>
      </w:pPr>
      <w:r w:rsidRPr="004B3F18">
        <w:rPr>
          <w:rFonts w:eastAsia="Arial"/>
        </w:rPr>
        <w:t>Don PPE, remove jewellery and watches</w:t>
      </w:r>
    </w:p>
    <w:p w14:paraId="34D96FF2" w14:textId="77777777" w:rsidR="0091693C" w:rsidRPr="004B3F18" w:rsidRDefault="0091693C" w:rsidP="001C437A">
      <w:pPr>
        <w:pStyle w:val="Bullet"/>
        <w:rPr>
          <w:rFonts w:eastAsia="Arial"/>
        </w:rPr>
      </w:pPr>
      <w:r w:rsidRPr="004B3F18">
        <w:rPr>
          <w:rFonts w:eastAsia="Arial"/>
        </w:rPr>
        <w:t xml:space="preserve">Remove lids from </w:t>
      </w:r>
      <w:proofErr w:type="spellStart"/>
      <w:r w:rsidRPr="004B3F18">
        <w:rPr>
          <w:rFonts w:eastAsia="Arial"/>
        </w:rPr>
        <w:t>cryospray</w:t>
      </w:r>
      <w:proofErr w:type="spellEnd"/>
      <w:r w:rsidRPr="004B3F18">
        <w:rPr>
          <w:rFonts w:eastAsia="Arial"/>
        </w:rPr>
        <w:t xml:space="preserve"> canisters</w:t>
      </w:r>
    </w:p>
    <w:p w14:paraId="14A85987" w14:textId="77777777" w:rsidR="0091693C" w:rsidRPr="004B3F18" w:rsidRDefault="0091693C" w:rsidP="0091693C">
      <w:pPr>
        <w:spacing w:after="0"/>
        <w:rPr>
          <w:rFonts w:eastAsia="Arial" w:cs="Calibri"/>
        </w:rPr>
      </w:pPr>
      <w:r w:rsidRPr="004B3F18">
        <w:rPr>
          <w:rFonts w:eastAsia="Arial" w:cs="Calibri"/>
        </w:rPr>
        <w:t xml:space="preserve"> There are 2 methods of filling the canisters:</w:t>
      </w:r>
    </w:p>
    <w:p w14:paraId="197F55E1" w14:textId="69D01BDE" w:rsidR="0091693C" w:rsidRPr="008A25DB" w:rsidRDefault="0091693C" w:rsidP="008A25DB">
      <w:pPr>
        <w:pStyle w:val="BodyCopy"/>
        <w:rPr>
          <w:rFonts w:eastAsia="Arial"/>
          <w:b/>
          <w:bCs w:val="0"/>
        </w:rPr>
      </w:pPr>
      <w:r w:rsidRPr="008A25DB">
        <w:rPr>
          <w:rFonts w:eastAsia="Arial"/>
          <w:b/>
          <w:bCs w:val="0"/>
        </w:rPr>
        <w:t xml:space="preserve"> Method 1 - Ladle</w:t>
      </w:r>
    </w:p>
    <w:p w14:paraId="450E574E" w14:textId="77777777" w:rsidR="0091693C" w:rsidRPr="004B3F18" w:rsidRDefault="0091693C" w:rsidP="001C437A">
      <w:pPr>
        <w:pStyle w:val="Bullet"/>
        <w:rPr>
          <w:rFonts w:eastAsia="Arial"/>
        </w:rPr>
      </w:pPr>
      <w:r w:rsidRPr="004B3F18">
        <w:rPr>
          <w:rFonts w:eastAsia="Arial"/>
        </w:rPr>
        <w:t>Lift the lid of the Dewar by removing the collar stopper</w:t>
      </w:r>
    </w:p>
    <w:p w14:paraId="52381883" w14:textId="77777777" w:rsidR="0091693C" w:rsidRPr="004B3F18" w:rsidRDefault="0091693C" w:rsidP="001C437A">
      <w:pPr>
        <w:pStyle w:val="Bullet"/>
        <w:rPr>
          <w:rFonts w:eastAsia="Arial"/>
        </w:rPr>
      </w:pPr>
      <w:r w:rsidRPr="004B3F18">
        <w:rPr>
          <w:rFonts w:eastAsia="Arial"/>
        </w:rPr>
        <w:t>Carefully insert the ladle into the insulated container to fill the ladle</w:t>
      </w:r>
    </w:p>
    <w:p w14:paraId="4D1136E0" w14:textId="77777777" w:rsidR="0091693C" w:rsidRPr="004B3F18" w:rsidRDefault="0091693C" w:rsidP="001C437A">
      <w:pPr>
        <w:pStyle w:val="Bullet"/>
        <w:rPr>
          <w:rFonts w:eastAsia="Arial"/>
        </w:rPr>
      </w:pPr>
      <w:r w:rsidRPr="004B3F18">
        <w:rPr>
          <w:rFonts w:eastAsia="Arial"/>
        </w:rPr>
        <w:t xml:space="preserve">Carefully lift the ladle to pour liquid nitrogen into </w:t>
      </w:r>
      <w:proofErr w:type="spellStart"/>
      <w:r w:rsidRPr="004B3F18">
        <w:rPr>
          <w:rFonts w:eastAsia="Arial"/>
        </w:rPr>
        <w:t>cryospray</w:t>
      </w:r>
      <w:proofErr w:type="spellEnd"/>
      <w:r w:rsidRPr="004B3F18">
        <w:rPr>
          <w:rFonts w:eastAsia="Arial"/>
        </w:rPr>
        <w:t xml:space="preserve"> canister. Caution should be exercised in this operation. Stand clear of bubbling and splashing liquid</w:t>
      </w:r>
    </w:p>
    <w:p w14:paraId="28730EB0" w14:textId="77777777" w:rsidR="0091693C" w:rsidRPr="004B3F18" w:rsidRDefault="0091693C" w:rsidP="001C437A">
      <w:pPr>
        <w:pStyle w:val="Bullet"/>
        <w:rPr>
          <w:rFonts w:eastAsia="Arial"/>
        </w:rPr>
      </w:pPr>
      <w:r w:rsidRPr="004B3F18">
        <w:rPr>
          <w:rFonts w:eastAsia="Arial"/>
        </w:rPr>
        <w:t>Return the collar stopper</w:t>
      </w:r>
    </w:p>
    <w:p w14:paraId="61072B36" w14:textId="08A9E629" w:rsidR="0091693C" w:rsidRPr="008A25DB" w:rsidRDefault="0091693C" w:rsidP="008A25DB">
      <w:pPr>
        <w:pStyle w:val="BodyCopy"/>
        <w:rPr>
          <w:rFonts w:eastAsia="Arial"/>
          <w:b/>
          <w:bCs w:val="0"/>
        </w:rPr>
      </w:pPr>
      <w:r w:rsidRPr="008A25DB">
        <w:rPr>
          <w:rFonts w:eastAsia="Arial"/>
          <w:b/>
          <w:bCs w:val="0"/>
        </w:rPr>
        <w:t xml:space="preserve"> Method 2 - Withdrawal Tube</w:t>
      </w:r>
    </w:p>
    <w:p w14:paraId="6B119613" w14:textId="77777777" w:rsidR="0091693C" w:rsidRPr="004B3F18" w:rsidRDefault="0091693C" w:rsidP="001C437A">
      <w:pPr>
        <w:pStyle w:val="Bullet"/>
        <w:rPr>
          <w:rFonts w:eastAsia="Arial"/>
        </w:rPr>
      </w:pPr>
      <w:r w:rsidRPr="004B3F18">
        <w:rPr>
          <w:rFonts w:eastAsia="Arial"/>
        </w:rPr>
        <w:t>Position the canister under the filter end of the withdrawal tube ensuring the filter is below the neck of the canister</w:t>
      </w:r>
    </w:p>
    <w:p w14:paraId="1CB7407B" w14:textId="45C189F6" w:rsidR="0091693C" w:rsidRPr="008B56E2" w:rsidRDefault="0091693C" w:rsidP="001C437A">
      <w:pPr>
        <w:pStyle w:val="Bullet"/>
        <w:rPr>
          <w:rFonts w:eastAsia="Arial"/>
        </w:rPr>
      </w:pPr>
      <w:r w:rsidRPr="004B3F18">
        <w:rPr>
          <w:rFonts w:eastAsia="Arial"/>
        </w:rPr>
        <w:t xml:space="preserve">Insert the tube into the Dewar until a seal is made at the neck. Maintain a slight </w:t>
      </w:r>
      <w:r w:rsidRPr="008B56E2">
        <w:rPr>
          <w:rFonts w:eastAsia="Arial"/>
        </w:rPr>
        <w:t>downward pressure on the tube using the handle</w:t>
      </w:r>
      <w:r>
        <w:rPr>
          <w:rFonts w:eastAsia="Arial"/>
        </w:rPr>
        <w:t>,</w:t>
      </w:r>
      <w:r w:rsidRPr="008B56E2">
        <w:rPr>
          <w:rFonts w:eastAsia="Arial"/>
        </w:rPr>
        <w:t xml:space="preserve"> as soon as the seal is made nitrogen will flow. If nitrogen does not flow, remove the tube, and check the filter for debris</w:t>
      </w:r>
    </w:p>
    <w:p w14:paraId="3D315F9D" w14:textId="77777777" w:rsidR="0091693C" w:rsidRPr="008B56E2" w:rsidRDefault="0091693C" w:rsidP="001C437A">
      <w:pPr>
        <w:pStyle w:val="Bullet"/>
        <w:rPr>
          <w:rFonts w:eastAsia="Arial"/>
        </w:rPr>
      </w:pPr>
      <w:r w:rsidRPr="008B56E2">
        <w:rPr>
          <w:rFonts w:eastAsia="Arial"/>
        </w:rPr>
        <w:t>To stop the flow of nitrogen, simply remove the withdrawal tube from the Dewar</w:t>
      </w:r>
    </w:p>
    <w:p w14:paraId="2A2DD4F7" w14:textId="77777777" w:rsidR="0091693C" w:rsidRPr="008B56E2" w:rsidRDefault="0091693C" w:rsidP="001C437A">
      <w:pPr>
        <w:pStyle w:val="Bullet"/>
        <w:rPr>
          <w:rFonts w:eastAsia="Arial"/>
        </w:rPr>
      </w:pPr>
      <w:r w:rsidRPr="008B56E2">
        <w:rPr>
          <w:rFonts w:eastAsia="Arial"/>
        </w:rPr>
        <w:t>Store the withdrawal tube in a clean, dry safe in an upright position</w:t>
      </w:r>
    </w:p>
    <w:p w14:paraId="3B4FD3C9" w14:textId="2CD6783D" w:rsidR="0091693C" w:rsidRPr="008B56E2" w:rsidRDefault="0091693C" w:rsidP="001C437A">
      <w:pPr>
        <w:pStyle w:val="Bullet"/>
        <w:rPr>
          <w:rFonts w:eastAsia="Arial"/>
        </w:rPr>
      </w:pPr>
      <w:proofErr w:type="spellStart"/>
      <w:r w:rsidRPr="008B56E2">
        <w:rPr>
          <w:rFonts w:eastAsia="Arial"/>
        </w:rPr>
        <w:lastRenderedPageBreak/>
        <w:t>Cryospray</w:t>
      </w:r>
      <w:proofErr w:type="spellEnd"/>
      <w:r w:rsidRPr="008B56E2">
        <w:rPr>
          <w:rFonts w:eastAsia="Arial"/>
        </w:rPr>
        <w:t xml:space="preserve"> canisters should be filled to 50%-75% of their capacity</w:t>
      </w:r>
      <w:r>
        <w:rPr>
          <w:rFonts w:eastAsia="Arial"/>
        </w:rPr>
        <w:t>,</w:t>
      </w:r>
      <w:r w:rsidRPr="008B56E2">
        <w:rPr>
          <w:rFonts w:eastAsia="Arial"/>
        </w:rPr>
        <w:t xml:space="preserve"> secure lid tightly ensuring the pressure stopper on flask is functioning by flicking the trigger handle</w:t>
      </w:r>
    </w:p>
    <w:p w14:paraId="007C8783" w14:textId="77777777" w:rsidR="0091693C" w:rsidRPr="008B56E2" w:rsidRDefault="0091693C" w:rsidP="001C437A">
      <w:pPr>
        <w:pStyle w:val="Bullet"/>
        <w:rPr>
          <w:rFonts w:eastAsia="Arial"/>
        </w:rPr>
      </w:pPr>
      <w:r w:rsidRPr="008B56E2">
        <w:rPr>
          <w:rFonts w:eastAsia="Arial"/>
        </w:rPr>
        <w:t>Replace collar stopper to Dewar</w:t>
      </w:r>
      <w:r>
        <w:rPr>
          <w:rFonts w:eastAsia="Arial"/>
        </w:rPr>
        <w:t>.</w:t>
      </w:r>
    </w:p>
    <w:p w14:paraId="446756A0" w14:textId="77777777" w:rsidR="0091693C" w:rsidRPr="004B3F18" w:rsidRDefault="0091693C" w:rsidP="0091693C">
      <w:pPr>
        <w:pBdr>
          <w:top w:val="single" w:sz="4" w:space="4" w:color="000000"/>
          <w:left w:val="single" w:sz="4" w:space="4" w:color="000000"/>
          <w:bottom w:val="single" w:sz="4" w:space="4" w:color="000000"/>
          <w:right w:val="single" w:sz="4" w:space="4" w:color="000000"/>
        </w:pBdr>
        <w:spacing w:after="0"/>
        <w:rPr>
          <w:rFonts w:eastAsia="Arial" w:cs="Calibri"/>
        </w:rPr>
      </w:pPr>
      <w:r w:rsidRPr="008B56E2">
        <w:rPr>
          <w:rFonts w:eastAsia="Arial" w:cs="Calibri"/>
          <w:b/>
          <w:bCs/>
        </w:rPr>
        <w:t>Note:</w:t>
      </w:r>
      <w:r w:rsidRPr="008B56E2">
        <w:rPr>
          <w:rFonts w:eastAsia="Arial" w:cs="Calibri"/>
        </w:rPr>
        <w:t xml:space="preserve"> If it is difficult to maintain a nitrogen </w:t>
      </w:r>
      <w:r w:rsidRPr="004B3F18">
        <w:rPr>
          <w:rFonts w:eastAsia="Arial" w:cs="Calibri"/>
        </w:rPr>
        <w:t>flow with the withdrawal tube, complete the process by using Method 1 above.</w:t>
      </w:r>
    </w:p>
    <w:p w14:paraId="4B730E25" w14:textId="7AD56E48" w:rsidR="0091693C" w:rsidRPr="004B3F18" w:rsidRDefault="0091693C" w:rsidP="001C437A">
      <w:pPr>
        <w:pStyle w:val="Heading4"/>
        <w:rPr>
          <w:rFonts w:eastAsiaTheme="minorEastAsia" w:cstheme="minorBidi"/>
        </w:rPr>
      </w:pPr>
      <w:bookmarkStart w:id="45" w:name="_Toc717356523"/>
      <w:bookmarkStart w:id="46" w:name="_Toc660177660"/>
      <w:bookmarkStart w:id="47" w:name="_Toc858052308"/>
      <w:bookmarkStart w:id="48" w:name="_Toc344031580"/>
      <w:bookmarkStart w:id="49" w:name="_Toc1001978181"/>
      <w:bookmarkStart w:id="50" w:name="_Toc1709221026"/>
      <w:bookmarkStart w:id="51" w:name="_Toc1298392717"/>
      <w:bookmarkStart w:id="52" w:name="_Toc172630253"/>
      <w:bookmarkStart w:id="53" w:name="_Toc172635984"/>
      <w:bookmarkStart w:id="54" w:name="_Toc173333033"/>
      <w:r w:rsidRPr="004B3F18">
        <w:rPr>
          <w:rFonts w:eastAsia="Arial"/>
        </w:rPr>
        <w:t xml:space="preserve">First </w:t>
      </w:r>
      <w:r w:rsidR="001C437A">
        <w:rPr>
          <w:rFonts w:eastAsia="Arial"/>
        </w:rPr>
        <w:t>a</w:t>
      </w:r>
      <w:r w:rsidRPr="004B3F18">
        <w:rPr>
          <w:rFonts w:eastAsia="Arial"/>
        </w:rPr>
        <w:t xml:space="preserve">id and </w:t>
      </w:r>
      <w:r w:rsidR="001C437A">
        <w:rPr>
          <w:rFonts w:eastAsia="Arial"/>
        </w:rPr>
        <w:t>e</w:t>
      </w:r>
      <w:r w:rsidRPr="004B3F18">
        <w:rPr>
          <w:rFonts w:eastAsia="Arial"/>
        </w:rPr>
        <w:t xml:space="preserve">mergency </w:t>
      </w:r>
      <w:r w:rsidR="001C437A">
        <w:rPr>
          <w:rFonts w:eastAsia="Arial"/>
        </w:rPr>
        <w:t>p</w:t>
      </w:r>
      <w:r w:rsidRPr="004B3F18">
        <w:rPr>
          <w:rFonts w:eastAsia="Arial"/>
        </w:rPr>
        <w:t>rocedures for liquid nitrogen</w:t>
      </w:r>
      <w:bookmarkEnd w:id="45"/>
      <w:bookmarkEnd w:id="46"/>
      <w:bookmarkEnd w:id="47"/>
      <w:bookmarkEnd w:id="48"/>
      <w:bookmarkEnd w:id="49"/>
      <w:bookmarkEnd w:id="50"/>
      <w:bookmarkEnd w:id="51"/>
      <w:bookmarkEnd w:id="52"/>
      <w:bookmarkEnd w:id="53"/>
      <w:bookmarkEnd w:id="54"/>
    </w:p>
    <w:p w14:paraId="17F27477" w14:textId="5D8CD9BE" w:rsidR="0091693C" w:rsidRPr="004B3F18" w:rsidRDefault="0091693C" w:rsidP="001C437A">
      <w:pPr>
        <w:pStyle w:val="Heading6"/>
        <w:rPr>
          <w:rFonts w:eastAsia="Arial"/>
        </w:rPr>
      </w:pPr>
      <w:r w:rsidRPr="004B3F18">
        <w:rPr>
          <w:rFonts w:eastAsia="Arial"/>
        </w:rPr>
        <w:t>Eye Splash</w:t>
      </w:r>
    </w:p>
    <w:p w14:paraId="4B6AB699" w14:textId="77777777" w:rsidR="0091693C" w:rsidRPr="004B3F18" w:rsidRDefault="0091693C" w:rsidP="001C437A">
      <w:pPr>
        <w:pStyle w:val="Bullet"/>
        <w:rPr>
          <w:rFonts w:eastAsia="Arial"/>
        </w:rPr>
      </w:pPr>
      <w:r w:rsidRPr="004B3F18">
        <w:rPr>
          <w:rFonts w:eastAsia="Arial"/>
        </w:rPr>
        <w:t>If liquid nitrogen is splashed into the eyes, immediately flush with copious quantities of tepid water or eye irrigation station in the CSHC laboratory</w:t>
      </w:r>
    </w:p>
    <w:p w14:paraId="57EBDC5B" w14:textId="77777777" w:rsidR="0091693C" w:rsidRPr="004B3F18" w:rsidRDefault="0091693C" w:rsidP="001C437A">
      <w:pPr>
        <w:pStyle w:val="Bullet"/>
        <w:rPr>
          <w:rFonts w:eastAsia="Arial"/>
        </w:rPr>
      </w:pPr>
      <w:r w:rsidRPr="004B3F18">
        <w:rPr>
          <w:rFonts w:eastAsia="Arial"/>
        </w:rPr>
        <w:t xml:space="preserve">Attend Emergency Department (ED) for further assessment </w:t>
      </w:r>
    </w:p>
    <w:p w14:paraId="0E71618F" w14:textId="038E07B4" w:rsidR="0091693C" w:rsidRPr="004B3F18" w:rsidRDefault="0091693C" w:rsidP="001C437A">
      <w:pPr>
        <w:pStyle w:val="Bullet"/>
        <w:rPr>
          <w:rFonts w:eastAsia="Arial"/>
        </w:rPr>
      </w:pPr>
      <w:r w:rsidRPr="004B3F18">
        <w:rPr>
          <w:rFonts w:eastAsia="Arial"/>
        </w:rPr>
        <w:t>Inform manager and complete staff incident report (or your manager can complete on your behalf)</w:t>
      </w:r>
      <w:r w:rsidR="00D8635B">
        <w:rPr>
          <w:rFonts w:eastAsia="Arial"/>
        </w:rPr>
        <w:t>.</w:t>
      </w:r>
    </w:p>
    <w:p w14:paraId="2EB85DE7" w14:textId="68E6DF19" w:rsidR="0091693C" w:rsidRPr="004B3F18" w:rsidRDefault="0091693C" w:rsidP="001C437A">
      <w:pPr>
        <w:pStyle w:val="Heading6"/>
        <w:rPr>
          <w:rFonts w:eastAsia="Arial"/>
        </w:rPr>
      </w:pPr>
      <w:r w:rsidRPr="004B3F18">
        <w:rPr>
          <w:rFonts w:eastAsia="Arial"/>
        </w:rPr>
        <w:t>Cryogenic burns</w:t>
      </w:r>
    </w:p>
    <w:p w14:paraId="71F72E2C" w14:textId="77777777" w:rsidR="0091693C" w:rsidRPr="004B3F18" w:rsidRDefault="0091693C" w:rsidP="001C437A">
      <w:pPr>
        <w:pStyle w:val="Bullet"/>
        <w:rPr>
          <w:rFonts w:eastAsia="Arial"/>
        </w:rPr>
      </w:pPr>
      <w:r w:rsidRPr="004B3F18">
        <w:rPr>
          <w:rFonts w:eastAsia="Arial"/>
        </w:rPr>
        <w:t>Irrigate affected area with tepid water for 15-30 minutes</w:t>
      </w:r>
    </w:p>
    <w:p w14:paraId="32B34439" w14:textId="77777777" w:rsidR="0091693C" w:rsidRPr="004B3F18" w:rsidRDefault="0091693C" w:rsidP="001C437A">
      <w:pPr>
        <w:pStyle w:val="Bullet"/>
        <w:rPr>
          <w:rFonts w:eastAsia="Arial"/>
        </w:rPr>
      </w:pPr>
      <w:r w:rsidRPr="004B3F18">
        <w:rPr>
          <w:rFonts w:eastAsia="Arial"/>
        </w:rPr>
        <w:t>Apply sterile dry dressing</w:t>
      </w:r>
    </w:p>
    <w:p w14:paraId="224D0A76" w14:textId="77777777" w:rsidR="0091693C" w:rsidRPr="009D581F" w:rsidRDefault="0091693C" w:rsidP="001C437A">
      <w:pPr>
        <w:pStyle w:val="Bullet"/>
        <w:rPr>
          <w:rFonts w:eastAsia="Arial"/>
        </w:rPr>
      </w:pPr>
      <w:r w:rsidRPr="004B3F18">
        <w:rPr>
          <w:rFonts w:eastAsia="Arial"/>
        </w:rPr>
        <w:t xml:space="preserve">Attend ED if skin is broken or pain persists after </w:t>
      </w:r>
      <w:r w:rsidRPr="009D581F">
        <w:rPr>
          <w:rFonts w:eastAsia="Arial"/>
        </w:rPr>
        <w:t>irrigation with tepid water</w:t>
      </w:r>
    </w:p>
    <w:p w14:paraId="00971CD9" w14:textId="77777777" w:rsidR="0091693C" w:rsidRDefault="0091693C" w:rsidP="001C437A">
      <w:pPr>
        <w:pStyle w:val="Bullet"/>
        <w:rPr>
          <w:rFonts w:eastAsia="Arial"/>
        </w:rPr>
      </w:pPr>
      <w:r w:rsidRPr="009D581F">
        <w:rPr>
          <w:rFonts w:eastAsia="Arial"/>
        </w:rPr>
        <w:t>Inform manager and complete staff incident report</w:t>
      </w:r>
      <w:r>
        <w:rPr>
          <w:rFonts w:eastAsia="Arial"/>
        </w:rPr>
        <w:t>.</w:t>
      </w:r>
    </w:p>
    <w:p w14:paraId="622D50F2" w14:textId="77777777" w:rsidR="001C437A" w:rsidRPr="00BA236B" w:rsidRDefault="001C437A" w:rsidP="001C437A">
      <w:pPr>
        <w:pStyle w:val="BodyCopy"/>
        <w:spacing w:before="240"/>
      </w:pPr>
      <w:hyperlink w:anchor="_top" w:history="1">
        <w:r w:rsidRPr="00481A6C">
          <w:rPr>
            <w:rStyle w:val="Hyperlink"/>
            <w:iCs w:val="0"/>
          </w:rPr>
          <w:t>Back to Contents</w:t>
        </w:r>
      </w:hyperlink>
    </w:p>
    <w:p w14:paraId="7F87334B" w14:textId="6E9883F3" w:rsidR="001C437A" w:rsidRDefault="001C437A" w:rsidP="001C437A">
      <w:pPr>
        <w:pStyle w:val="Heading2"/>
      </w:pPr>
      <w:bookmarkStart w:id="55" w:name="_Toc180056298"/>
      <w:r>
        <w:t xml:space="preserve">Section 4 – HIV </w:t>
      </w:r>
      <w:r w:rsidR="00EF7F01">
        <w:t>Ra</w:t>
      </w:r>
      <w:r>
        <w:t xml:space="preserve">pid </w:t>
      </w:r>
      <w:r w:rsidR="00EF7F01">
        <w:t>T</w:t>
      </w:r>
      <w:r>
        <w:t>esting</w:t>
      </w:r>
      <w:bookmarkEnd w:id="55"/>
    </w:p>
    <w:p w14:paraId="302D63EA" w14:textId="77777777" w:rsidR="001C437A" w:rsidRPr="008B56E2" w:rsidRDefault="001C437A" w:rsidP="001C437A">
      <w:pPr>
        <w:spacing w:after="0"/>
        <w:rPr>
          <w:rFonts w:eastAsia="Arial" w:cs="Calibri"/>
        </w:rPr>
      </w:pPr>
      <w:r w:rsidRPr="004B3F18">
        <w:rPr>
          <w:rFonts w:eastAsia="Arial" w:cs="Calibri"/>
        </w:rPr>
        <w:t xml:space="preserve">HIV </w:t>
      </w:r>
      <w:r w:rsidRPr="008B56E2">
        <w:rPr>
          <w:rFonts w:eastAsia="Arial" w:cs="Calibri"/>
        </w:rPr>
        <w:t>rapid testing is not routinely offered at CSHC due to the time required to complete the test and the fast turnaround of HIV serology through ACT Pathology. Discuss with MO, NP, or CNC if a patient is strongly requesting HIV rapid testing.</w:t>
      </w:r>
    </w:p>
    <w:p w14:paraId="585ECB84" w14:textId="42F8CE0C" w:rsidR="001C437A" w:rsidRPr="008B56E2" w:rsidRDefault="00143FA8" w:rsidP="005E01F7">
      <w:pPr>
        <w:pStyle w:val="Heading6"/>
        <w:rPr>
          <w:rFonts w:eastAsia="Arial"/>
        </w:rPr>
      </w:pPr>
      <w:r>
        <w:rPr>
          <w:rFonts w:eastAsia="Arial"/>
        </w:rPr>
        <w:t>Eligibility</w:t>
      </w:r>
    </w:p>
    <w:p w14:paraId="47B27A0B" w14:textId="3ACF75C8" w:rsidR="001C437A" w:rsidRPr="004B3F18" w:rsidRDefault="001C437A" w:rsidP="001C437A">
      <w:pPr>
        <w:pStyle w:val="Bullet"/>
        <w:rPr>
          <w:rFonts w:eastAsia="Arial"/>
        </w:rPr>
      </w:pPr>
      <w:r w:rsidRPr="008B56E2">
        <w:rPr>
          <w:rFonts w:eastAsia="Arial"/>
        </w:rPr>
        <w:t xml:space="preserve">Rapid Testing is considered a screening test only and should not be offered where there is a high suspicion </w:t>
      </w:r>
      <w:r w:rsidRPr="004B3F18">
        <w:rPr>
          <w:rFonts w:eastAsia="Arial"/>
        </w:rPr>
        <w:t>of acute HIV infection</w:t>
      </w:r>
    </w:p>
    <w:p w14:paraId="2500D1D6" w14:textId="43E64748" w:rsidR="001C437A" w:rsidRPr="004B3F18" w:rsidRDefault="001C437A" w:rsidP="001C437A">
      <w:pPr>
        <w:pStyle w:val="Bullet"/>
        <w:rPr>
          <w:rFonts w:eastAsia="Arial"/>
        </w:rPr>
      </w:pPr>
      <w:r w:rsidRPr="004B3F18">
        <w:rPr>
          <w:rFonts w:eastAsia="Arial"/>
        </w:rPr>
        <w:t>Should only be offered where the patient is able to complete appropriate further investigations and follow-up in the case of a reactive test</w:t>
      </w:r>
    </w:p>
    <w:p w14:paraId="2B7ED06A" w14:textId="744975E3" w:rsidR="001C437A" w:rsidRPr="004B3F18" w:rsidRDefault="001C437A" w:rsidP="001C437A">
      <w:pPr>
        <w:pStyle w:val="Bullet"/>
        <w:rPr>
          <w:rFonts w:eastAsia="Arial"/>
        </w:rPr>
      </w:pPr>
      <w:bookmarkStart w:id="56" w:name="_Int_yEECIKZO"/>
      <w:r w:rsidRPr="004B3F18">
        <w:rPr>
          <w:rFonts w:eastAsia="Arial"/>
        </w:rPr>
        <w:t>Should</w:t>
      </w:r>
      <w:bookmarkEnd w:id="56"/>
      <w:r w:rsidRPr="004B3F18">
        <w:rPr>
          <w:rFonts w:eastAsia="Arial"/>
        </w:rPr>
        <w:t xml:space="preserve"> be offered with a full STI screen as indicated by the patient’s history</w:t>
      </w:r>
    </w:p>
    <w:p w14:paraId="3B0E4BE6" w14:textId="77777777" w:rsidR="001C437A" w:rsidRPr="004B3F18" w:rsidRDefault="001C437A" w:rsidP="001C437A">
      <w:pPr>
        <w:pStyle w:val="Bullet"/>
        <w:rPr>
          <w:rFonts w:eastAsia="Arial"/>
        </w:rPr>
      </w:pPr>
      <w:r w:rsidRPr="004B3F18">
        <w:rPr>
          <w:rFonts w:eastAsia="Arial"/>
        </w:rPr>
        <w:t xml:space="preserve">Should only be offered to patients who fall into an identified at-risk group: </w:t>
      </w:r>
    </w:p>
    <w:p w14:paraId="602CB868" w14:textId="46FE042E" w:rsidR="001C437A" w:rsidRPr="00D0749D" w:rsidRDefault="001C437A" w:rsidP="003A428E">
      <w:pPr>
        <w:pStyle w:val="Bullet"/>
        <w:numPr>
          <w:ilvl w:val="1"/>
          <w:numId w:val="28"/>
        </w:numPr>
        <w:tabs>
          <w:tab w:val="clear" w:pos="425"/>
        </w:tabs>
        <w:rPr>
          <w:rFonts w:eastAsia="Arial"/>
        </w:rPr>
      </w:pPr>
      <w:r w:rsidRPr="00835004">
        <w:rPr>
          <w:rFonts w:eastAsia="Arial"/>
        </w:rPr>
        <w:t>MSM or</w:t>
      </w:r>
    </w:p>
    <w:p w14:paraId="2EAB6020" w14:textId="77777777" w:rsidR="001C437A" w:rsidRPr="004B3F18" w:rsidRDefault="001C437A" w:rsidP="003A428E">
      <w:pPr>
        <w:pStyle w:val="Bullet"/>
        <w:numPr>
          <w:ilvl w:val="1"/>
          <w:numId w:val="28"/>
        </w:numPr>
        <w:tabs>
          <w:tab w:val="clear" w:pos="425"/>
        </w:tabs>
        <w:rPr>
          <w:rFonts w:eastAsia="Arial"/>
        </w:rPr>
      </w:pPr>
      <w:r w:rsidRPr="004B3F18">
        <w:rPr>
          <w:rFonts w:eastAsia="Arial"/>
        </w:rPr>
        <w:t>Patients not known to be HIV positive themselves whose sexual partner is HIV positive</w:t>
      </w:r>
      <w:r>
        <w:rPr>
          <w:rFonts w:eastAsia="Arial"/>
        </w:rPr>
        <w:t>.</w:t>
      </w:r>
    </w:p>
    <w:p w14:paraId="7F936624" w14:textId="56270A8E" w:rsidR="001C437A" w:rsidRPr="004B3F18" w:rsidRDefault="001C437A" w:rsidP="001C437A">
      <w:pPr>
        <w:pBdr>
          <w:top w:val="single" w:sz="8" w:space="1" w:color="000000"/>
          <w:left w:val="single" w:sz="8" w:space="4" w:color="000000"/>
          <w:bottom w:val="single" w:sz="8" w:space="1" w:color="000000"/>
          <w:right w:val="single" w:sz="8" w:space="4" w:color="000000"/>
        </w:pBdr>
        <w:spacing w:after="0"/>
        <w:rPr>
          <w:rFonts w:eastAsia="Arial" w:cs="Calibri"/>
        </w:rPr>
      </w:pPr>
      <w:r w:rsidRPr="004B3F18">
        <w:rPr>
          <w:rFonts w:eastAsia="Arial" w:cs="Calibri"/>
          <w:b/>
          <w:bCs/>
        </w:rPr>
        <w:t>Note</w:t>
      </w:r>
      <w:r w:rsidRPr="004B3F18">
        <w:rPr>
          <w:rFonts w:eastAsia="Arial" w:cs="Calibri"/>
        </w:rPr>
        <w:t xml:space="preserve">: Only MO, NP and RNs who have been trained in </w:t>
      </w:r>
      <w:proofErr w:type="spellStart"/>
      <w:r w:rsidRPr="004B3F18">
        <w:rPr>
          <w:rFonts w:eastAsia="Arial" w:cs="Calibri"/>
        </w:rPr>
        <w:t>Atomo</w:t>
      </w:r>
      <w:proofErr w:type="spellEnd"/>
      <w:r w:rsidRPr="004B3F18">
        <w:rPr>
          <w:rFonts w:eastAsia="Arial" w:cs="Calibri"/>
        </w:rPr>
        <w:t xml:space="preserve"> rapid testing may provide </w:t>
      </w:r>
      <w:r w:rsidR="00143FA8">
        <w:rPr>
          <w:rFonts w:eastAsia="Arial" w:cs="Calibri"/>
        </w:rPr>
        <w:t>this test</w:t>
      </w:r>
      <w:r w:rsidRPr="004B3F18">
        <w:rPr>
          <w:rFonts w:eastAsia="Arial" w:cs="Calibri"/>
        </w:rPr>
        <w:t>.</w:t>
      </w:r>
    </w:p>
    <w:p w14:paraId="54C26DF6" w14:textId="3E8F88C3" w:rsidR="001C437A" w:rsidRPr="004B3F18" w:rsidRDefault="001C437A" w:rsidP="001C437A">
      <w:pPr>
        <w:pStyle w:val="Heading6"/>
        <w:rPr>
          <w:rFonts w:eastAsia="Arial"/>
        </w:rPr>
      </w:pPr>
      <w:r w:rsidRPr="004B3F18">
        <w:rPr>
          <w:rFonts w:eastAsia="Arial"/>
        </w:rPr>
        <w:lastRenderedPageBreak/>
        <w:t>Equipment</w:t>
      </w:r>
    </w:p>
    <w:p w14:paraId="42014C03" w14:textId="77777777" w:rsidR="001C437A" w:rsidRPr="004B3F18" w:rsidRDefault="001C437A" w:rsidP="001C437A">
      <w:pPr>
        <w:pStyle w:val="Bullet"/>
        <w:rPr>
          <w:rFonts w:eastAsia="Arial"/>
        </w:rPr>
      </w:pPr>
      <w:r w:rsidRPr="004B3F18">
        <w:rPr>
          <w:rFonts w:eastAsia="Arial"/>
        </w:rPr>
        <w:t>HIV rapid testing kit</w:t>
      </w:r>
    </w:p>
    <w:p w14:paraId="46CDDA2B" w14:textId="77777777" w:rsidR="001C437A" w:rsidRPr="004B3F18" w:rsidRDefault="001C437A" w:rsidP="001C437A">
      <w:pPr>
        <w:pStyle w:val="Bullet"/>
        <w:rPr>
          <w:rFonts w:eastAsia="Arial"/>
        </w:rPr>
      </w:pPr>
      <w:r w:rsidRPr="004B3F18">
        <w:rPr>
          <w:rFonts w:eastAsia="Arial"/>
        </w:rPr>
        <w:t>Digital timer</w:t>
      </w:r>
    </w:p>
    <w:p w14:paraId="62377D9C" w14:textId="6E4AE222" w:rsidR="001C437A" w:rsidRPr="004B3F18" w:rsidRDefault="001C437A" w:rsidP="001C437A">
      <w:pPr>
        <w:pStyle w:val="Bullet"/>
        <w:rPr>
          <w:rFonts w:eastAsia="Arial"/>
        </w:rPr>
      </w:pPr>
      <w:r w:rsidRPr="004B3F18">
        <w:rPr>
          <w:rFonts w:eastAsia="Arial"/>
        </w:rPr>
        <w:t>Sharps disposal bin as appropriate</w:t>
      </w:r>
    </w:p>
    <w:p w14:paraId="05DAA949" w14:textId="2C1814FF" w:rsidR="001C437A" w:rsidRPr="004B3F18" w:rsidRDefault="001C437A" w:rsidP="001C437A">
      <w:pPr>
        <w:pStyle w:val="Heading6"/>
        <w:rPr>
          <w:rFonts w:eastAsia="Arial"/>
        </w:rPr>
      </w:pPr>
      <w:r w:rsidRPr="004B3F18">
        <w:rPr>
          <w:rFonts w:eastAsia="Arial"/>
        </w:rPr>
        <w:t>PPE</w:t>
      </w:r>
    </w:p>
    <w:p w14:paraId="309D004E" w14:textId="77777777" w:rsidR="001C437A" w:rsidRPr="004B3F18" w:rsidRDefault="001C437A" w:rsidP="001C437A">
      <w:pPr>
        <w:pStyle w:val="Bullet"/>
        <w:rPr>
          <w:rFonts w:eastAsia="Arial"/>
        </w:rPr>
      </w:pPr>
      <w:r w:rsidRPr="004B3F18">
        <w:rPr>
          <w:rFonts w:eastAsia="Arial"/>
        </w:rPr>
        <w:t>Gloves</w:t>
      </w:r>
    </w:p>
    <w:p w14:paraId="532D9C54" w14:textId="2E12598A" w:rsidR="00F753A1" w:rsidRPr="00D8635B" w:rsidRDefault="001C437A" w:rsidP="00D8635B">
      <w:pPr>
        <w:pStyle w:val="Bullet"/>
        <w:rPr>
          <w:rFonts w:eastAsia="Arial"/>
        </w:rPr>
      </w:pPr>
      <w:r w:rsidRPr="004B3F18">
        <w:rPr>
          <w:rFonts w:eastAsia="Arial"/>
        </w:rPr>
        <w:t>Goggles</w:t>
      </w:r>
    </w:p>
    <w:p w14:paraId="2A1DE4C6" w14:textId="32CCC094" w:rsidR="001C437A" w:rsidRPr="004B3F18" w:rsidRDefault="00515890" w:rsidP="001C437A">
      <w:pPr>
        <w:pStyle w:val="Heading6"/>
        <w:rPr>
          <w:rFonts w:eastAsia="Arial"/>
        </w:rPr>
      </w:pPr>
      <w:r w:rsidRPr="00837E8C">
        <w:rPr>
          <w:rFonts w:eastAsia="Arial"/>
        </w:rPr>
        <w:t>Pre-test discussion</w:t>
      </w:r>
    </w:p>
    <w:p w14:paraId="57DE490F" w14:textId="57C24585" w:rsidR="001C437A" w:rsidRPr="004B0137" w:rsidRDefault="001C437A" w:rsidP="001C437A">
      <w:pPr>
        <w:spacing w:after="0"/>
        <w:rPr>
          <w:rFonts w:eastAsia="Arial" w:cs="Calibri"/>
        </w:rPr>
      </w:pPr>
      <w:r w:rsidRPr="004B0137">
        <w:rPr>
          <w:rFonts w:eastAsia="Arial" w:cs="Calibri"/>
        </w:rPr>
        <w:t>Obtain history from the patient</w:t>
      </w:r>
      <w:r w:rsidR="005E01F7" w:rsidRPr="004B0137">
        <w:rPr>
          <w:rFonts w:eastAsia="Arial" w:cs="Calibri"/>
        </w:rPr>
        <w:t>:</w:t>
      </w:r>
    </w:p>
    <w:p w14:paraId="05A5A915" w14:textId="77777777" w:rsidR="001C437A" w:rsidRPr="004B3F18" w:rsidRDefault="001C437A" w:rsidP="001C437A">
      <w:pPr>
        <w:pStyle w:val="Bullet"/>
        <w:rPr>
          <w:rFonts w:eastAsia="Arial"/>
        </w:rPr>
      </w:pPr>
      <w:r w:rsidRPr="004B3F18">
        <w:rPr>
          <w:rFonts w:eastAsia="Arial"/>
        </w:rPr>
        <w:t>Date of last HIV test</w:t>
      </w:r>
    </w:p>
    <w:p w14:paraId="3F543BEF" w14:textId="77777777" w:rsidR="001C437A" w:rsidRPr="004B3F18" w:rsidRDefault="001C437A" w:rsidP="001C437A">
      <w:pPr>
        <w:pStyle w:val="Bullet"/>
        <w:rPr>
          <w:rFonts w:eastAsia="Arial"/>
        </w:rPr>
      </w:pPr>
      <w:r w:rsidRPr="004B3F18">
        <w:rPr>
          <w:rFonts w:eastAsia="Arial"/>
        </w:rPr>
        <w:t>Recent sexual history including date of last unprotected anal and/or vaginal sex, injecting drug use, tattooing, piercing or other possible blood exposures</w:t>
      </w:r>
    </w:p>
    <w:p w14:paraId="1D8C073C" w14:textId="45D2339E" w:rsidR="001C437A" w:rsidRPr="004B0137" w:rsidRDefault="001C437A" w:rsidP="001C437A">
      <w:pPr>
        <w:spacing w:after="0"/>
        <w:rPr>
          <w:rFonts w:eastAsia="Arial" w:cs="Calibri"/>
        </w:rPr>
      </w:pPr>
      <w:r w:rsidRPr="004B0137">
        <w:rPr>
          <w:rFonts w:eastAsia="Arial" w:cs="Calibri"/>
        </w:rPr>
        <w:t>Discuss</w:t>
      </w:r>
      <w:r w:rsidR="005E01F7" w:rsidRPr="004B0137">
        <w:rPr>
          <w:rFonts w:eastAsia="Arial" w:cs="Calibri"/>
        </w:rPr>
        <w:t>:</w:t>
      </w:r>
    </w:p>
    <w:p w14:paraId="1FFE403F" w14:textId="77777777" w:rsidR="001C437A" w:rsidRPr="004B3F18" w:rsidRDefault="001C437A" w:rsidP="001C437A">
      <w:pPr>
        <w:pStyle w:val="Bullet"/>
        <w:rPr>
          <w:rFonts w:eastAsia="Arial"/>
        </w:rPr>
      </w:pPr>
      <w:r w:rsidRPr="004B3F18">
        <w:rPr>
          <w:rFonts w:eastAsia="Arial"/>
        </w:rPr>
        <w:t>Test limitations</w:t>
      </w:r>
    </w:p>
    <w:p w14:paraId="77F3743F" w14:textId="77777777" w:rsidR="001C437A" w:rsidRPr="004B3F18" w:rsidRDefault="001C437A" w:rsidP="001C437A">
      <w:pPr>
        <w:pStyle w:val="Bullet"/>
        <w:rPr>
          <w:rFonts w:eastAsia="Arial"/>
        </w:rPr>
      </w:pPr>
      <w:r w:rsidRPr="004B3F18">
        <w:rPr>
          <w:rFonts w:eastAsia="Arial"/>
        </w:rPr>
        <w:t>Need for follow up testing if result reactive</w:t>
      </w:r>
    </w:p>
    <w:p w14:paraId="51BF7A0A" w14:textId="77777777" w:rsidR="001C437A" w:rsidRPr="004B3F18" w:rsidRDefault="001C437A" w:rsidP="001C437A">
      <w:pPr>
        <w:pStyle w:val="Bullet"/>
        <w:rPr>
          <w:rFonts w:eastAsia="Arial"/>
        </w:rPr>
      </w:pPr>
      <w:r w:rsidRPr="004B3F18">
        <w:rPr>
          <w:rFonts w:eastAsia="Arial"/>
        </w:rPr>
        <w:t>Obtain consent for HIV rapid testing</w:t>
      </w:r>
    </w:p>
    <w:p w14:paraId="39B9B3DD" w14:textId="77777777" w:rsidR="001C437A" w:rsidRPr="004B3F18" w:rsidRDefault="001C437A" w:rsidP="001C437A">
      <w:pPr>
        <w:pStyle w:val="Bullet"/>
        <w:rPr>
          <w:rFonts w:eastAsia="Arial"/>
        </w:rPr>
      </w:pPr>
      <w:r w:rsidRPr="004B3F18">
        <w:rPr>
          <w:rFonts w:eastAsia="Arial"/>
        </w:rPr>
        <w:t>Prepare HIV rapid test equipment</w:t>
      </w:r>
    </w:p>
    <w:p w14:paraId="24360425" w14:textId="77777777" w:rsidR="001C437A" w:rsidRPr="008B56E2" w:rsidRDefault="001C437A" w:rsidP="001C437A">
      <w:pPr>
        <w:pStyle w:val="Bullet"/>
        <w:rPr>
          <w:rFonts w:eastAsia="Arial"/>
        </w:rPr>
      </w:pPr>
      <w:proofErr w:type="gramStart"/>
      <w:r w:rsidRPr="008B56E2">
        <w:rPr>
          <w:rFonts w:eastAsia="Arial"/>
        </w:rPr>
        <w:t>Guide  patient</w:t>
      </w:r>
      <w:proofErr w:type="gramEnd"/>
      <w:r w:rsidRPr="008B56E2">
        <w:rPr>
          <w:rFonts w:eastAsia="Arial"/>
        </w:rPr>
        <w:t xml:space="preserve"> to collect specimen and perform HIV rapid testing according to </w:t>
      </w:r>
      <w:proofErr w:type="spellStart"/>
      <w:r w:rsidRPr="008B56E2">
        <w:rPr>
          <w:rFonts w:eastAsia="Arial"/>
        </w:rPr>
        <w:t>Atomo</w:t>
      </w:r>
      <w:proofErr w:type="spellEnd"/>
      <w:r w:rsidRPr="008B56E2">
        <w:rPr>
          <w:rFonts w:eastAsia="Arial"/>
        </w:rPr>
        <w:t xml:space="preserve"> product information instructions</w:t>
      </w:r>
    </w:p>
    <w:p w14:paraId="4749D7A2" w14:textId="49D236AD" w:rsidR="001C437A" w:rsidRPr="008B56E2" w:rsidRDefault="001C437A" w:rsidP="001C437A">
      <w:pPr>
        <w:pStyle w:val="Bullet"/>
        <w:rPr>
          <w:rFonts w:eastAsia="Arial"/>
        </w:rPr>
      </w:pPr>
      <w:r w:rsidRPr="008B56E2">
        <w:rPr>
          <w:rFonts w:eastAsia="Arial"/>
        </w:rPr>
        <w:t>Document consultation and findings (reactive/non-reactive test result</w:t>
      </w:r>
      <w:r w:rsidR="00F753A1">
        <w:rPr>
          <w:rFonts w:eastAsia="Arial"/>
        </w:rPr>
        <w:t>)</w:t>
      </w:r>
      <w:r w:rsidRPr="008B56E2">
        <w:rPr>
          <w:rFonts w:eastAsia="Arial"/>
        </w:rPr>
        <w:t xml:space="preserve"> in the patient’s clinical record</w:t>
      </w:r>
    </w:p>
    <w:p w14:paraId="0B260092" w14:textId="2C20EF4F" w:rsidR="00D8635B" w:rsidRPr="00D8635B" w:rsidRDefault="001C437A" w:rsidP="00D8635B">
      <w:pPr>
        <w:pBdr>
          <w:top w:val="single" w:sz="8" w:space="1" w:color="000000"/>
          <w:left w:val="single" w:sz="8" w:space="4" w:color="000000"/>
          <w:bottom w:val="single" w:sz="8" w:space="1" w:color="000000"/>
          <w:right w:val="single" w:sz="8" w:space="4" w:color="000000"/>
        </w:pBdr>
        <w:spacing w:after="0"/>
        <w:rPr>
          <w:rFonts w:eastAsia="Arial" w:cs="Calibri"/>
        </w:rPr>
      </w:pPr>
      <w:r w:rsidRPr="008B56E2">
        <w:rPr>
          <w:rFonts w:eastAsia="Arial" w:cs="Calibri"/>
          <w:b/>
          <w:bCs/>
        </w:rPr>
        <w:t>Note</w:t>
      </w:r>
      <w:r w:rsidRPr="008B56E2">
        <w:rPr>
          <w:rFonts w:eastAsia="Arial" w:cs="Calibri"/>
        </w:rPr>
        <w:t xml:space="preserve">: If the patient is suspected to be seroconverting, consultation with a MO or NP is required and HIV serology should </w:t>
      </w:r>
      <w:r w:rsidRPr="004B3F18">
        <w:rPr>
          <w:rFonts w:eastAsia="Arial" w:cs="Calibri"/>
        </w:rPr>
        <w:t>be offered.</w:t>
      </w:r>
      <w:bookmarkStart w:id="57" w:name="_Hlk179884006"/>
    </w:p>
    <w:p w14:paraId="195DE909" w14:textId="1101BFC1" w:rsidR="008569C4" w:rsidRPr="00D8635B" w:rsidRDefault="008569C4" w:rsidP="00D8635B">
      <w:pPr>
        <w:pStyle w:val="Heading4"/>
        <w:rPr>
          <w:rFonts w:eastAsia="Arial"/>
        </w:rPr>
      </w:pPr>
      <w:r w:rsidRPr="00D8635B">
        <w:rPr>
          <w:rFonts w:eastAsia="Arial"/>
        </w:rPr>
        <w:t>Responsibilities of MO, NP and RN when providing invalid test results</w:t>
      </w:r>
      <w:r w:rsidR="000371AA" w:rsidRPr="00D8635B">
        <w:rPr>
          <w:rFonts w:eastAsia="Arial"/>
        </w:rPr>
        <w:t>, non-reactive</w:t>
      </w:r>
      <w:r w:rsidRPr="00D8635B">
        <w:rPr>
          <w:rFonts w:eastAsia="Arial"/>
        </w:rPr>
        <w:t xml:space="preserve"> and reactive test results to the patients</w:t>
      </w:r>
    </w:p>
    <w:p w14:paraId="57DFF579" w14:textId="77777777" w:rsidR="000371AA" w:rsidRPr="00D8635B" w:rsidRDefault="000371AA" w:rsidP="00D8635B">
      <w:pPr>
        <w:pStyle w:val="Heading6"/>
        <w:rPr>
          <w:rFonts w:eastAsia="Arial"/>
        </w:rPr>
      </w:pPr>
      <w:r w:rsidRPr="00D8635B">
        <w:rPr>
          <w:rFonts w:eastAsia="Arial"/>
        </w:rPr>
        <w:t>Non-reactive test results</w:t>
      </w:r>
    </w:p>
    <w:p w14:paraId="45D90291" w14:textId="77777777" w:rsidR="000371AA" w:rsidRPr="00D8635B" w:rsidRDefault="000371AA" w:rsidP="000371AA">
      <w:pPr>
        <w:pStyle w:val="Bullet"/>
        <w:rPr>
          <w:rFonts w:eastAsia="Arial"/>
        </w:rPr>
      </w:pPr>
      <w:r w:rsidRPr="00D8635B">
        <w:rPr>
          <w:rFonts w:eastAsia="Arial"/>
        </w:rPr>
        <w:t>Explain non-reactive tests within the context of the patient history with reiteration of the window period and appropriate recommendations for follow up tests</w:t>
      </w:r>
    </w:p>
    <w:p w14:paraId="345574DB" w14:textId="61024737" w:rsidR="000371AA" w:rsidRPr="00D8635B" w:rsidRDefault="000371AA" w:rsidP="000371AA">
      <w:pPr>
        <w:pStyle w:val="Bullet"/>
        <w:rPr>
          <w:rFonts w:eastAsia="Arial"/>
        </w:rPr>
      </w:pPr>
      <w:r w:rsidRPr="00D8635B">
        <w:rPr>
          <w:rFonts w:eastAsia="Arial"/>
        </w:rPr>
        <w:t>Document all non-reactive tests in the patient’s clinical record</w:t>
      </w:r>
      <w:r w:rsidR="00D8635B">
        <w:rPr>
          <w:rFonts w:eastAsia="Arial"/>
        </w:rPr>
        <w:t>.</w:t>
      </w:r>
    </w:p>
    <w:p w14:paraId="42C1C873" w14:textId="77777777" w:rsidR="008569C4" w:rsidRPr="00D8635B" w:rsidRDefault="008569C4" w:rsidP="008569C4">
      <w:pPr>
        <w:pStyle w:val="Heading6"/>
        <w:rPr>
          <w:rFonts w:eastAsia="Arial"/>
        </w:rPr>
      </w:pPr>
      <w:r w:rsidRPr="00D8635B">
        <w:rPr>
          <w:rFonts w:eastAsia="Arial"/>
        </w:rPr>
        <w:t>Invalid test results</w:t>
      </w:r>
    </w:p>
    <w:p w14:paraId="1F33B6E0" w14:textId="77777777" w:rsidR="008569C4" w:rsidRPr="00D8635B" w:rsidRDefault="008569C4" w:rsidP="008569C4">
      <w:pPr>
        <w:pStyle w:val="Bullet"/>
        <w:rPr>
          <w:rFonts w:eastAsia="Arial"/>
        </w:rPr>
      </w:pPr>
      <w:r w:rsidRPr="00D8635B">
        <w:rPr>
          <w:rFonts w:eastAsia="Arial"/>
        </w:rPr>
        <w:t xml:space="preserve">Explain invalid test results to the patient and offer either a repeat HIV rapid test or standard HIV serology </w:t>
      </w:r>
    </w:p>
    <w:p w14:paraId="1DFB73B6" w14:textId="77777777" w:rsidR="008569C4" w:rsidRPr="00D8635B" w:rsidRDefault="008569C4" w:rsidP="008569C4">
      <w:pPr>
        <w:pStyle w:val="Bullet"/>
        <w:rPr>
          <w:rFonts w:eastAsia="Arial"/>
        </w:rPr>
      </w:pPr>
      <w:r w:rsidRPr="00D8635B">
        <w:rPr>
          <w:rFonts w:eastAsia="Arial"/>
        </w:rPr>
        <w:t xml:space="preserve">Document all invalid tests in the patient’s clinical record </w:t>
      </w:r>
    </w:p>
    <w:p w14:paraId="2A716BAA" w14:textId="2F730104" w:rsidR="000371AA" w:rsidRPr="00D8635B" w:rsidRDefault="000371AA" w:rsidP="000371AA">
      <w:pPr>
        <w:pStyle w:val="Bullet"/>
        <w:rPr>
          <w:rFonts w:eastAsia="Arial"/>
        </w:rPr>
      </w:pPr>
      <w:r w:rsidRPr="00D8635B">
        <w:rPr>
          <w:rFonts w:eastAsia="Arial"/>
        </w:rPr>
        <w:t>RN to also consult with MO or NP about results</w:t>
      </w:r>
      <w:r w:rsidR="00D8635B">
        <w:rPr>
          <w:rFonts w:eastAsia="Arial"/>
        </w:rPr>
        <w:t>.</w:t>
      </w:r>
    </w:p>
    <w:p w14:paraId="66B92D6F" w14:textId="77777777" w:rsidR="008569C4" w:rsidRPr="00D8635B" w:rsidRDefault="008569C4" w:rsidP="008569C4">
      <w:pPr>
        <w:pStyle w:val="Heading6"/>
        <w:rPr>
          <w:rFonts w:eastAsia="Arial"/>
        </w:rPr>
      </w:pPr>
      <w:r w:rsidRPr="00D8635B">
        <w:rPr>
          <w:rFonts w:eastAsia="Arial"/>
        </w:rPr>
        <w:lastRenderedPageBreak/>
        <w:t>Reactive test results</w:t>
      </w:r>
    </w:p>
    <w:p w14:paraId="6910F77A" w14:textId="77777777" w:rsidR="008569C4" w:rsidRPr="00D8635B" w:rsidRDefault="008569C4" w:rsidP="008569C4">
      <w:pPr>
        <w:pStyle w:val="Bullet"/>
        <w:rPr>
          <w:rFonts w:eastAsia="Arial"/>
        </w:rPr>
      </w:pPr>
      <w:r w:rsidRPr="00D8635B">
        <w:rPr>
          <w:rFonts w:eastAsia="Arial"/>
        </w:rPr>
        <w:t>Provide immediate support to the patient</w:t>
      </w:r>
    </w:p>
    <w:p w14:paraId="4AF302B3" w14:textId="77777777" w:rsidR="008569C4" w:rsidRPr="00D8635B" w:rsidRDefault="008569C4" w:rsidP="008569C4">
      <w:pPr>
        <w:pStyle w:val="Bullet"/>
        <w:rPr>
          <w:rFonts w:eastAsia="Arial"/>
        </w:rPr>
      </w:pPr>
      <w:r w:rsidRPr="00D8635B">
        <w:rPr>
          <w:rFonts w:eastAsia="Arial"/>
        </w:rPr>
        <w:t>Explain to the patient that standard HIV serology is required to confirm or exclude HIV infection</w:t>
      </w:r>
    </w:p>
    <w:p w14:paraId="67BB5EC6" w14:textId="77777777" w:rsidR="008569C4" w:rsidRPr="00D8635B" w:rsidRDefault="008569C4" w:rsidP="008569C4">
      <w:pPr>
        <w:pStyle w:val="Bullet"/>
        <w:rPr>
          <w:rFonts w:eastAsia="Arial"/>
        </w:rPr>
      </w:pPr>
      <w:r w:rsidRPr="00D8635B">
        <w:rPr>
          <w:rFonts w:eastAsia="Arial"/>
        </w:rPr>
        <w:t>Offer serological testing as soon as possible, preferably immediately</w:t>
      </w:r>
    </w:p>
    <w:p w14:paraId="1A2FB24A" w14:textId="2B4668FF" w:rsidR="008569C4" w:rsidRPr="00D8635B" w:rsidRDefault="008569C4" w:rsidP="008569C4">
      <w:pPr>
        <w:pStyle w:val="Bullet"/>
        <w:rPr>
          <w:rFonts w:eastAsia="Arial"/>
        </w:rPr>
      </w:pPr>
      <w:r w:rsidRPr="00D8635B">
        <w:rPr>
          <w:rFonts w:eastAsia="Arial"/>
        </w:rPr>
        <w:t>Assess patient supports and arrange a face-to-face appointment to discuss the results of HIV serology.</w:t>
      </w:r>
    </w:p>
    <w:p w14:paraId="17DFA145" w14:textId="52DF076D" w:rsidR="00751D23" w:rsidRPr="00D8635B" w:rsidRDefault="00751D23" w:rsidP="00D8635B">
      <w:pPr>
        <w:pStyle w:val="Bullet"/>
        <w:rPr>
          <w:rFonts w:eastAsia="Arial"/>
        </w:rPr>
      </w:pPr>
      <w:r w:rsidRPr="00D8635B">
        <w:rPr>
          <w:rFonts w:eastAsia="Arial"/>
        </w:rPr>
        <w:t xml:space="preserve">Document all reactive tests in the patient’s clinical record </w:t>
      </w:r>
    </w:p>
    <w:p w14:paraId="2C0DA9BE" w14:textId="72F893A5" w:rsidR="008569C4" w:rsidRPr="00D8635B" w:rsidRDefault="00751D23" w:rsidP="00D8635B">
      <w:pPr>
        <w:pStyle w:val="Bullet"/>
        <w:rPr>
          <w:rFonts w:eastAsia="Arial"/>
        </w:rPr>
      </w:pPr>
      <w:r w:rsidRPr="00D8635B">
        <w:rPr>
          <w:rFonts w:eastAsia="Arial"/>
        </w:rPr>
        <w:t>RN to also consult with MO or NP about results</w:t>
      </w:r>
    </w:p>
    <w:bookmarkEnd w:id="57"/>
    <w:p w14:paraId="3C919FE8" w14:textId="77777777" w:rsidR="001C437A" w:rsidRPr="00BA236B" w:rsidRDefault="008569C4" w:rsidP="001C437A">
      <w:pPr>
        <w:pStyle w:val="BodyCopy"/>
        <w:spacing w:before="240"/>
      </w:pPr>
      <w:r>
        <w:fldChar w:fldCharType="begin"/>
      </w:r>
      <w:r>
        <w:instrText>HYPERLINK \l "_top"</w:instrText>
      </w:r>
      <w:r>
        <w:fldChar w:fldCharType="separate"/>
      </w:r>
      <w:r w:rsidR="001C437A" w:rsidRPr="00481A6C">
        <w:rPr>
          <w:rStyle w:val="Hyperlink"/>
          <w:iCs w:val="0"/>
        </w:rPr>
        <w:t>Back to Contents</w:t>
      </w:r>
      <w:r>
        <w:rPr>
          <w:rStyle w:val="Hyperlink"/>
          <w:iCs w:val="0"/>
        </w:rPr>
        <w:fldChar w:fldCharType="end"/>
      </w:r>
    </w:p>
    <w:p w14:paraId="39B059B4" w14:textId="4F40BC5C" w:rsidR="001C437A" w:rsidRDefault="001C437A" w:rsidP="001C437A">
      <w:pPr>
        <w:pStyle w:val="Heading2"/>
      </w:pPr>
      <w:bookmarkStart w:id="58" w:name="_Toc180056299"/>
      <w:r>
        <w:t xml:space="preserve">Section </w:t>
      </w:r>
      <w:r w:rsidR="00C4185E">
        <w:t xml:space="preserve">5 – Contact </w:t>
      </w:r>
      <w:r w:rsidR="00EF7F01">
        <w:t>Tr</w:t>
      </w:r>
      <w:r w:rsidR="00C4185E">
        <w:t>acing</w:t>
      </w:r>
      <w:bookmarkEnd w:id="58"/>
    </w:p>
    <w:p w14:paraId="0D6B22CF" w14:textId="77777777" w:rsidR="00C4185E" w:rsidRDefault="00C4185E" w:rsidP="00C4185E">
      <w:pPr>
        <w:spacing w:after="0"/>
        <w:rPr>
          <w:rFonts w:eastAsia="Arial" w:cs="Calibri"/>
        </w:rPr>
      </w:pPr>
      <w:r w:rsidRPr="004B3F18">
        <w:rPr>
          <w:rFonts w:eastAsia="Arial" w:cs="Calibri"/>
        </w:rPr>
        <w:t xml:space="preserve">In the ACT contact tracing for notifiable conditions is covered under the </w:t>
      </w:r>
      <w:r w:rsidRPr="004B3F18">
        <w:rPr>
          <w:rFonts w:eastAsia="Arial" w:cs="Calibri"/>
          <w:i/>
          <w:iCs/>
        </w:rPr>
        <w:t>Public Health Act 1997</w:t>
      </w:r>
      <w:r w:rsidRPr="004B3F18">
        <w:rPr>
          <w:rFonts w:eastAsia="Arial" w:cs="Calibri"/>
        </w:rPr>
        <w:t>. Under the Act an organisation and individual clinicians are required to minimise the adverse public health effects of onward transmission to others; this should be done in a supportive and encouraging environment. The principles below follow the requirements covered under the Act.</w:t>
      </w:r>
    </w:p>
    <w:p w14:paraId="48EB513C" w14:textId="5B7070EC" w:rsidR="00AD6489" w:rsidRPr="004B3F18" w:rsidRDefault="00AD6489" w:rsidP="00AD6489">
      <w:pPr>
        <w:spacing w:after="0"/>
        <w:rPr>
          <w:rFonts w:eastAsia="Arial" w:cs="Calibri"/>
        </w:rPr>
      </w:pPr>
      <w:r w:rsidRPr="004B3F18">
        <w:rPr>
          <w:rFonts w:eastAsia="Arial" w:cs="Calibri"/>
        </w:rPr>
        <w:t xml:space="preserve">According to the </w:t>
      </w:r>
      <w:r w:rsidRPr="004B3F18">
        <w:rPr>
          <w:rFonts w:eastAsia="Arial" w:cs="Calibri"/>
          <w:i/>
          <w:iCs/>
        </w:rPr>
        <w:t xml:space="preserve">Public Health Act </w:t>
      </w:r>
      <w:r w:rsidRPr="00051E55">
        <w:rPr>
          <w:rFonts w:eastAsia="Arial" w:cs="Calibri"/>
        </w:rPr>
        <w:t>1997</w:t>
      </w:r>
      <w:r w:rsidRPr="004B3F18">
        <w:rPr>
          <w:rFonts w:eastAsia="Arial" w:cs="Calibri"/>
        </w:rPr>
        <w:t xml:space="preserve"> (</w:t>
      </w:r>
      <w:r>
        <w:rPr>
          <w:rFonts w:eastAsia="Arial" w:cs="Calibri"/>
        </w:rPr>
        <w:t>s</w:t>
      </w:r>
      <w:r w:rsidRPr="004B3F18">
        <w:rPr>
          <w:rFonts w:eastAsia="Arial" w:cs="Calibri"/>
        </w:rPr>
        <w:t>ection 108), if a person with a transmissible, notifiable condition refuses to inform their sexual contacts and refuses consent for their health care worker or delegate to do so, the health care worker may inform the ACT Chief Health Officer. The Chief Health Officer may take any reasonable steps to inform the contact of their potential exposure to the transmissible notifiable condition</w:t>
      </w:r>
    </w:p>
    <w:p w14:paraId="4BD39F74" w14:textId="1A176EE7" w:rsidR="006F6889" w:rsidRDefault="00515890" w:rsidP="006F6889">
      <w:pPr>
        <w:pStyle w:val="Heading4"/>
        <w:rPr>
          <w:rFonts w:eastAsia="Arial"/>
        </w:rPr>
      </w:pPr>
      <w:r>
        <w:rPr>
          <w:rFonts w:eastAsia="Arial"/>
        </w:rPr>
        <w:t>Principles</w:t>
      </w:r>
      <w:r w:rsidR="006F6889" w:rsidRPr="006F6889">
        <w:rPr>
          <w:rFonts w:eastAsia="Arial"/>
        </w:rPr>
        <w:t xml:space="preserve"> </w:t>
      </w:r>
      <w:r w:rsidR="006F6889">
        <w:rPr>
          <w:rFonts w:eastAsia="Arial"/>
        </w:rPr>
        <w:t xml:space="preserve">for contact tracing for STI/BBV </w:t>
      </w:r>
    </w:p>
    <w:p w14:paraId="767389CF" w14:textId="77777777" w:rsidR="00C4185E" w:rsidRPr="004B3F18" w:rsidRDefault="00C4185E" w:rsidP="00C4185E">
      <w:pPr>
        <w:pStyle w:val="Bullet"/>
        <w:rPr>
          <w:rFonts w:eastAsia="Arial"/>
        </w:rPr>
      </w:pPr>
      <w:r w:rsidRPr="004B3F18">
        <w:rPr>
          <w:rFonts w:eastAsia="Arial"/>
        </w:rPr>
        <w:t>Contact tracing should first be discussed with the patient as a part of pre-test discussions</w:t>
      </w:r>
    </w:p>
    <w:p w14:paraId="497ACCCD" w14:textId="4098BBC6" w:rsidR="00C4185E" w:rsidRPr="004B3F18" w:rsidRDefault="00C4185E" w:rsidP="00C4185E">
      <w:pPr>
        <w:pStyle w:val="Bullet"/>
        <w:rPr>
          <w:rFonts w:eastAsia="Arial"/>
        </w:rPr>
      </w:pPr>
      <w:r w:rsidRPr="004B3F18">
        <w:rPr>
          <w:rFonts w:eastAsia="Arial"/>
        </w:rPr>
        <w:t>After receiving a confirmed diagnosis of an STI</w:t>
      </w:r>
      <w:r w:rsidR="00AD6489">
        <w:rPr>
          <w:rFonts w:eastAsia="Arial"/>
        </w:rPr>
        <w:t>/BBV</w:t>
      </w:r>
      <w:r w:rsidRPr="004B3F18">
        <w:rPr>
          <w:rFonts w:eastAsia="Arial"/>
        </w:rPr>
        <w:t>, discuss the aims and reasons for contact tracing with the patient:</w:t>
      </w:r>
    </w:p>
    <w:p w14:paraId="070F9F08" w14:textId="77777777" w:rsidR="00C4185E" w:rsidRPr="004B3F18" w:rsidRDefault="00C4185E" w:rsidP="00047C0A">
      <w:pPr>
        <w:pStyle w:val="Bullet"/>
        <w:numPr>
          <w:ilvl w:val="1"/>
          <w:numId w:val="17"/>
        </w:numPr>
        <w:tabs>
          <w:tab w:val="clear" w:pos="425"/>
        </w:tabs>
        <w:rPr>
          <w:rFonts w:eastAsia="Arial"/>
        </w:rPr>
      </w:pPr>
      <w:r w:rsidRPr="004B3F18">
        <w:rPr>
          <w:rFonts w:eastAsia="Arial"/>
        </w:rPr>
        <w:t>Interrupt the ongoing transmission of infection</w:t>
      </w:r>
    </w:p>
    <w:p w14:paraId="7D549F1D" w14:textId="6A9ACFF0" w:rsidR="00C4185E" w:rsidRPr="004B3F18" w:rsidRDefault="00C4185E" w:rsidP="00047C0A">
      <w:pPr>
        <w:pStyle w:val="Bullet"/>
        <w:numPr>
          <w:ilvl w:val="1"/>
          <w:numId w:val="17"/>
        </w:numPr>
        <w:tabs>
          <w:tab w:val="clear" w:pos="425"/>
        </w:tabs>
        <w:rPr>
          <w:rFonts w:eastAsia="Arial"/>
        </w:rPr>
      </w:pPr>
      <w:r w:rsidRPr="004B3F18">
        <w:rPr>
          <w:rFonts w:eastAsia="Arial"/>
        </w:rPr>
        <w:t xml:space="preserve">Identify people with an infection who may benefit from treatment </w:t>
      </w:r>
      <w:r w:rsidR="0000481D">
        <w:rPr>
          <w:rFonts w:eastAsia="Arial"/>
        </w:rPr>
        <w:t xml:space="preserve">or medication management </w:t>
      </w:r>
      <w:r w:rsidRPr="004B3F18">
        <w:rPr>
          <w:rFonts w:eastAsia="Arial"/>
        </w:rPr>
        <w:t>to minimise complications</w:t>
      </w:r>
    </w:p>
    <w:p w14:paraId="326917FE" w14:textId="1EDA495C" w:rsidR="00C4185E" w:rsidRPr="004B3F18" w:rsidRDefault="00C4185E" w:rsidP="00047C0A">
      <w:pPr>
        <w:pStyle w:val="Bullet"/>
        <w:numPr>
          <w:ilvl w:val="1"/>
          <w:numId w:val="17"/>
        </w:numPr>
        <w:tabs>
          <w:tab w:val="clear" w:pos="425"/>
        </w:tabs>
        <w:rPr>
          <w:rFonts w:eastAsia="Arial"/>
        </w:rPr>
      </w:pPr>
      <w:r w:rsidRPr="004B3F18">
        <w:rPr>
          <w:rFonts w:eastAsia="Arial"/>
        </w:rPr>
        <w:t>Prevent re-infection from an untreated partner</w:t>
      </w:r>
      <w:r w:rsidR="0000481D">
        <w:rPr>
          <w:rFonts w:eastAsia="Arial"/>
        </w:rPr>
        <w:t xml:space="preserve"> (if applicable)</w:t>
      </w:r>
    </w:p>
    <w:p w14:paraId="04CA39E1" w14:textId="77777777" w:rsidR="00C4185E" w:rsidRPr="004B3F18" w:rsidRDefault="00C4185E" w:rsidP="00047C0A">
      <w:pPr>
        <w:pStyle w:val="Bullet"/>
        <w:numPr>
          <w:ilvl w:val="1"/>
          <w:numId w:val="17"/>
        </w:numPr>
        <w:tabs>
          <w:tab w:val="clear" w:pos="425"/>
        </w:tabs>
        <w:rPr>
          <w:rFonts w:eastAsia="Arial"/>
        </w:rPr>
      </w:pPr>
      <w:r w:rsidRPr="004B3F18">
        <w:rPr>
          <w:rFonts w:eastAsia="Arial"/>
        </w:rPr>
        <w:t>To help limit the prevalence of infection in the population</w:t>
      </w:r>
    </w:p>
    <w:p w14:paraId="5D1B0E9B" w14:textId="77777777" w:rsidR="00C4185E" w:rsidRPr="00D8635B" w:rsidRDefault="00C4185E" w:rsidP="00C4185E">
      <w:pPr>
        <w:pStyle w:val="Bullet"/>
        <w:rPr>
          <w:rFonts w:eastAsia="Arial"/>
        </w:rPr>
      </w:pPr>
      <w:r w:rsidRPr="00D8635B">
        <w:rPr>
          <w:rFonts w:eastAsia="Arial"/>
        </w:rPr>
        <w:t>Establish ‘trace back’ period according to the positive diagnosis:</w:t>
      </w:r>
    </w:p>
    <w:p w14:paraId="720C2E0B" w14:textId="77777777" w:rsidR="00C4185E" w:rsidRPr="006F6889" w:rsidRDefault="00C4185E" w:rsidP="00047C0A">
      <w:pPr>
        <w:pStyle w:val="Bullet"/>
        <w:numPr>
          <w:ilvl w:val="1"/>
          <w:numId w:val="18"/>
        </w:numPr>
        <w:tabs>
          <w:tab w:val="clear" w:pos="425"/>
        </w:tabs>
        <w:rPr>
          <w:rStyle w:val="Hyperlink"/>
          <w:rFonts w:eastAsia="Arial"/>
          <w:color w:val="000000" w:themeColor="text1"/>
          <w:u w:val="none"/>
        </w:rPr>
      </w:pPr>
      <w:r w:rsidRPr="004B3F18">
        <w:rPr>
          <w:rFonts w:eastAsia="Arial"/>
        </w:rPr>
        <w:t xml:space="preserve">Refer to: </w:t>
      </w:r>
      <w:r w:rsidRPr="00F753A1">
        <w:rPr>
          <w:rFonts w:eastAsia="Arial"/>
          <w:i/>
          <w:iCs/>
        </w:rPr>
        <w:t>Australasian Contact Tracing Guidelines</w:t>
      </w:r>
      <w:r w:rsidRPr="004B3F18">
        <w:rPr>
          <w:rFonts w:eastAsia="Arial"/>
        </w:rPr>
        <w:t xml:space="preserve"> </w:t>
      </w:r>
      <w:hyperlink r:id="rId12">
        <w:r w:rsidRPr="004B3F18">
          <w:rPr>
            <w:rStyle w:val="Hyperlink"/>
            <w:rFonts w:eastAsia="Arial" w:cs="Calibri"/>
          </w:rPr>
          <w:t>https://contacttracing.ashm.org.au/</w:t>
        </w:r>
      </w:hyperlink>
    </w:p>
    <w:p w14:paraId="50F98B64" w14:textId="029958D5" w:rsidR="0000481D" w:rsidRPr="006F6889" w:rsidRDefault="0000481D" w:rsidP="00047C0A">
      <w:pPr>
        <w:pStyle w:val="Bullet"/>
        <w:numPr>
          <w:ilvl w:val="1"/>
          <w:numId w:val="18"/>
        </w:numPr>
        <w:tabs>
          <w:tab w:val="clear" w:pos="425"/>
        </w:tabs>
        <w:rPr>
          <w:rStyle w:val="Hyperlink"/>
          <w:rFonts w:eastAsia="Arial"/>
          <w:color w:val="000000" w:themeColor="text1"/>
          <w:u w:val="none"/>
        </w:rPr>
      </w:pPr>
      <w:r w:rsidRPr="006F6889">
        <w:rPr>
          <w:rStyle w:val="Hyperlink"/>
          <w:rFonts w:eastAsia="Arial" w:cs="Calibri"/>
          <w:u w:val="none"/>
        </w:rPr>
        <w:t>Start with recent contacts until the whole ‘trace-back’ period is accounted for</w:t>
      </w:r>
    </w:p>
    <w:p w14:paraId="558F40E0" w14:textId="4EE99296" w:rsidR="00095596" w:rsidRPr="00D8635B" w:rsidRDefault="00095596" w:rsidP="00D8635B">
      <w:pPr>
        <w:pStyle w:val="Bullet"/>
        <w:rPr>
          <w:rFonts w:eastAsia="Arial"/>
        </w:rPr>
      </w:pPr>
      <w:r w:rsidRPr="00D8635B">
        <w:rPr>
          <w:rFonts w:eastAsia="Arial"/>
        </w:rPr>
        <w:t>Establish whether contact tracing is to be undertaken by the patient or CSHC clinician, or a combination of both and document the decision of the patient in the clinical record</w:t>
      </w:r>
      <w:r w:rsidR="00047C0A">
        <w:rPr>
          <w:rFonts w:eastAsia="Arial"/>
        </w:rPr>
        <w:t>.</w:t>
      </w:r>
    </w:p>
    <w:p w14:paraId="36A3133C" w14:textId="2AD24663" w:rsidR="00095596" w:rsidRPr="006F6889" w:rsidRDefault="00D11FE7" w:rsidP="006F6889">
      <w:pPr>
        <w:pStyle w:val="Bullet"/>
        <w:numPr>
          <w:ilvl w:val="0"/>
          <w:numId w:val="0"/>
        </w:numPr>
        <w:tabs>
          <w:tab w:val="clear" w:pos="425"/>
        </w:tabs>
        <w:rPr>
          <w:rStyle w:val="Hyperlink"/>
          <w:rFonts w:eastAsia="Arial" w:cs="Calibri"/>
          <w:u w:val="none"/>
        </w:rPr>
      </w:pPr>
      <w:r w:rsidRPr="006F6889">
        <w:rPr>
          <w:rStyle w:val="Hyperlink"/>
          <w:rFonts w:eastAsia="Arial" w:cs="Calibri"/>
          <w:u w:val="none"/>
        </w:rPr>
        <w:lastRenderedPageBreak/>
        <w:t xml:space="preserve">Some STI/BBV require more </w:t>
      </w:r>
      <w:r w:rsidR="002A6CDA">
        <w:rPr>
          <w:rStyle w:val="Hyperlink"/>
          <w:rFonts w:eastAsia="Arial" w:cs="Calibri"/>
          <w:u w:val="none"/>
        </w:rPr>
        <w:t>comprehensive</w:t>
      </w:r>
      <w:r w:rsidRPr="006F6889">
        <w:rPr>
          <w:rStyle w:val="Hyperlink"/>
          <w:rFonts w:eastAsia="Arial" w:cs="Calibri"/>
          <w:u w:val="none"/>
        </w:rPr>
        <w:t xml:space="preserve"> contact tracing due to not being endemic in the population or having significant health impacts if transmitted. </w:t>
      </w:r>
      <w:r w:rsidR="006D51E5">
        <w:rPr>
          <w:rStyle w:val="Hyperlink"/>
          <w:rFonts w:eastAsia="Arial" w:cs="Calibri"/>
          <w:u w:val="none"/>
        </w:rPr>
        <w:t xml:space="preserve">These STI/BBV are of public health significance. </w:t>
      </w:r>
      <w:r w:rsidRPr="006F6889">
        <w:rPr>
          <w:rStyle w:val="Hyperlink"/>
          <w:rFonts w:eastAsia="Arial" w:cs="Calibri"/>
          <w:u w:val="none"/>
        </w:rPr>
        <w:t xml:space="preserve">These may change depending on the epidemiological landscape of STI/BBV over time. For example: HIV, antimicrobial resistant </w:t>
      </w:r>
      <w:r w:rsidR="000371AA">
        <w:rPr>
          <w:rStyle w:val="Hyperlink"/>
          <w:rFonts w:eastAsia="Arial" w:cs="Calibri"/>
          <w:u w:val="none"/>
        </w:rPr>
        <w:t>g</w:t>
      </w:r>
      <w:r w:rsidRPr="006F6889">
        <w:rPr>
          <w:rStyle w:val="Hyperlink"/>
          <w:rFonts w:eastAsia="Arial" w:cs="Calibri"/>
          <w:u w:val="none"/>
        </w:rPr>
        <w:t xml:space="preserve">onorrhoea, </w:t>
      </w:r>
      <w:r w:rsidR="000371AA">
        <w:rPr>
          <w:rStyle w:val="Hyperlink"/>
          <w:rFonts w:eastAsia="Arial" w:cs="Calibri"/>
          <w:u w:val="none"/>
        </w:rPr>
        <w:t>s</w:t>
      </w:r>
      <w:r w:rsidRPr="006F6889">
        <w:rPr>
          <w:rStyle w:val="Hyperlink"/>
          <w:rFonts w:eastAsia="Arial" w:cs="Calibri"/>
          <w:u w:val="none"/>
        </w:rPr>
        <w:t xml:space="preserve">yphilis or </w:t>
      </w:r>
      <w:r w:rsidR="000371AA">
        <w:rPr>
          <w:rStyle w:val="Hyperlink"/>
          <w:rFonts w:eastAsia="Arial" w:cs="Calibri"/>
          <w:u w:val="none"/>
        </w:rPr>
        <w:t>m</w:t>
      </w:r>
      <w:r w:rsidRPr="006F6889">
        <w:rPr>
          <w:rStyle w:val="Hyperlink"/>
          <w:rFonts w:eastAsia="Arial" w:cs="Calibri"/>
          <w:u w:val="none"/>
        </w:rPr>
        <w:t xml:space="preserve">pox may require more </w:t>
      </w:r>
      <w:r w:rsidR="006F6889">
        <w:rPr>
          <w:rStyle w:val="Hyperlink"/>
          <w:rFonts w:eastAsia="Arial" w:cs="Calibri"/>
          <w:u w:val="none"/>
        </w:rPr>
        <w:t>comprehensive</w:t>
      </w:r>
      <w:r w:rsidRPr="006F6889">
        <w:rPr>
          <w:rStyle w:val="Hyperlink"/>
          <w:rFonts w:eastAsia="Arial" w:cs="Calibri"/>
          <w:u w:val="none"/>
        </w:rPr>
        <w:t xml:space="preserve"> contact tracing</w:t>
      </w:r>
      <w:r w:rsidR="006D51E5">
        <w:rPr>
          <w:rStyle w:val="Hyperlink"/>
          <w:rFonts w:eastAsia="Arial" w:cs="Calibri"/>
          <w:u w:val="none"/>
        </w:rPr>
        <w:t>.</w:t>
      </w:r>
      <w:r w:rsidRPr="006F6889">
        <w:rPr>
          <w:rStyle w:val="Hyperlink"/>
          <w:rFonts w:eastAsia="Arial" w:cs="Calibri"/>
          <w:u w:val="none"/>
        </w:rPr>
        <w:t xml:space="preserve"> </w:t>
      </w:r>
    </w:p>
    <w:p w14:paraId="4E9CEC2F" w14:textId="5FA029C4" w:rsidR="00D11FE7" w:rsidRPr="006F6889" w:rsidRDefault="00D11FE7" w:rsidP="00047C0A">
      <w:pPr>
        <w:pStyle w:val="Bullet"/>
        <w:numPr>
          <w:ilvl w:val="0"/>
          <w:numId w:val="11"/>
        </w:numPr>
        <w:tabs>
          <w:tab w:val="clear" w:pos="425"/>
        </w:tabs>
        <w:rPr>
          <w:rStyle w:val="Hyperlink"/>
          <w:rFonts w:eastAsia="Arial"/>
          <w:color w:val="000000" w:themeColor="text1"/>
          <w:u w:val="none"/>
        </w:rPr>
      </w:pPr>
      <w:r w:rsidRPr="006F6889">
        <w:rPr>
          <w:rStyle w:val="Hyperlink"/>
          <w:rFonts w:eastAsia="Arial" w:cs="Calibri"/>
          <w:u w:val="none"/>
        </w:rPr>
        <w:t xml:space="preserve">For </w:t>
      </w:r>
      <w:r w:rsidR="002A6CDA">
        <w:rPr>
          <w:rStyle w:val="Hyperlink"/>
          <w:rFonts w:eastAsia="Arial" w:cs="Calibri"/>
          <w:u w:val="none"/>
        </w:rPr>
        <w:t>comprehensive</w:t>
      </w:r>
      <w:r w:rsidRPr="006F6889">
        <w:rPr>
          <w:rStyle w:val="Hyperlink"/>
          <w:rFonts w:eastAsia="Arial" w:cs="Calibri"/>
          <w:u w:val="none"/>
        </w:rPr>
        <w:t xml:space="preserve"> contact tracing</w:t>
      </w:r>
      <w:r w:rsidR="006F6889">
        <w:rPr>
          <w:rStyle w:val="Hyperlink"/>
          <w:rFonts w:eastAsia="Arial" w:cs="Calibri"/>
          <w:u w:val="none"/>
        </w:rPr>
        <w:t xml:space="preserve"> also</w:t>
      </w:r>
      <w:r w:rsidRPr="006F6889">
        <w:rPr>
          <w:rStyle w:val="Hyperlink"/>
          <w:rFonts w:eastAsia="Arial" w:cs="Calibri"/>
          <w:u w:val="none"/>
        </w:rPr>
        <w:t>:</w:t>
      </w:r>
    </w:p>
    <w:p w14:paraId="33B0A64C" w14:textId="4B5F12E9" w:rsidR="00D11FE7" w:rsidRPr="006F6889" w:rsidRDefault="00D11FE7" w:rsidP="00047C0A">
      <w:pPr>
        <w:pStyle w:val="Bullet"/>
        <w:numPr>
          <w:ilvl w:val="1"/>
          <w:numId w:val="19"/>
        </w:numPr>
        <w:tabs>
          <w:tab w:val="clear" w:pos="425"/>
        </w:tabs>
        <w:rPr>
          <w:rStyle w:val="Hyperlink"/>
          <w:rFonts w:eastAsia="Arial"/>
          <w:color w:val="000000" w:themeColor="text1"/>
          <w:u w:val="none"/>
        </w:rPr>
      </w:pPr>
      <w:r w:rsidRPr="006F6889">
        <w:rPr>
          <w:rStyle w:val="Hyperlink"/>
          <w:rFonts w:eastAsia="Arial" w:cs="Calibri"/>
          <w:u w:val="none"/>
        </w:rPr>
        <w:t>Obtain a first name, approximate date of contact, state of residence and method of contacting that person</w:t>
      </w:r>
      <w:r w:rsidR="00095596">
        <w:rPr>
          <w:rStyle w:val="Hyperlink"/>
          <w:rFonts w:eastAsia="Arial" w:cs="Calibri"/>
          <w:u w:val="none"/>
        </w:rPr>
        <w:t xml:space="preserve"> for all contacts</w:t>
      </w:r>
    </w:p>
    <w:p w14:paraId="7327352C" w14:textId="056DE66E" w:rsidR="00C4185E" w:rsidRPr="00047C0A" w:rsidRDefault="00D11FE7" w:rsidP="00047C0A">
      <w:pPr>
        <w:pStyle w:val="Bullet"/>
        <w:numPr>
          <w:ilvl w:val="1"/>
          <w:numId w:val="19"/>
        </w:numPr>
        <w:tabs>
          <w:tab w:val="clear" w:pos="425"/>
        </w:tabs>
        <w:rPr>
          <w:rFonts w:eastAsia="Arial"/>
        </w:rPr>
      </w:pPr>
      <w:r w:rsidRPr="006F6889">
        <w:rPr>
          <w:rStyle w:val="Hyperlink"/>
          <w:rFonts w:eastAsia="Arial" w:cs="Calibri"/>
          <w:u w:val="none"/>
        </w:rPr>
        <w:t>Advise patients that they may receive a follow up phone call or review at next clinic visit to determine if the patient was able to inform each partner</w:t>
      </w:r>
    </w:p>
    <w:p w14:paraId="422FC8A1" w14:textId="615EC19B" w:rsidR="00C4185E" w:rsidRPr="004B3F18" w:rsidRDefault="00C4185E" w:rsidP="006F6889">
      <w:pPr>
        <w:pStyle w:val="Heading6"/>
        <w:rPr>
          <w:rFonts w:eastAsia="Arial" w:cs="Calibri"/>
        </w:rPr>
      </w:pPr>
      <w:bookmarkStart w:id="59" w:name="_Toc561035233"/>
      <w:bookmarkStart w:id="60" w:name="_Toc448208055"/>
      <w:bookmarkStart w:id="61" w:name="_Toc621791155"/>
      <w:bookmarkStart w:id="62" w:name="_Toc1127416993"/>
      <w:bookmarkStart w:id="63" w:name="_Toc78902530"/>
      <w:bookmarkStart w:id="64" w:name="_Toc1132626949"/>
      <w:bookmarkStart w:id="65" w:name="_Toc1575498223"/>
      <w:bookmarkStart w:id="66" w:name="_Toc172630257"/>
      <w:bookmarkStart w:id="67" w:name="_Toc172635988"/>
      <w:bookmarkStart w:id="68" w:name="_Toc173333037"/>
      <w:r w:rsidRPr="004B3F18">
        <w:rPr>
          <w:rFonts w:eastAsia="Arial"/>
        </w:rPr>
        <w:t xml:space="preserve">Patient </w:t>
      </w:r>
      <w:r w:rsidR="00600E90">
        <w:rPr>
          <w:rFonts w:eastAsia="Arial"/>
        </w:rPr>
        <w:t>led</w:t>
      </w:r>
      <w:r w:rsidR="00600E90" w:rsidRPr="004B3F18">
        <w:rPr>
          <w:rFonts w:eastAsia="Arial"/>
        </w:rPr>
        <w:t xml:space="preserve"> </w:t>
      </w:r>
      <w:r w:rsidRPr="004B3F18">
        <w:rPr>
          <w:rFonts w:eastAsia="Arial"/>
        </w:rPr>
        <w:t>contact tracing</w:t>
      </w:r>
      <w:bookmarkEnd w:id="59"/>
      <w:bookmarkEnd w:id="60"/>
      <w:bookmarkEnd w:id="61"/>
      <w:bookmarkEnd w:id="62"/>
      <w:bookmarkEnd w:id="63"/>
      <w:bookmarkEnd w:id="64"/>
      <w:bookmarkEnd w:id="65"/>
      <w:bookmarkEnd w:id="66"/>
      <w:bookmarkEnd w:id="67"/>
      <w:bookmarkEnd w:id="68"/>
      <w:r w:rsidR="00E77955" w:rsidRPr="00E77955">
        <w:rPr>
          <w:rFonts w:eastAsia="Arial"/>
        </w:rPr>
        <w:t xml:space="preserve"> </w:t>
      </w:r>
      <w:r w:rsidR="00E77955">
        <w:rPr>
          <w:rFonts w:eastAsia="Arial"/>
        </w:rPr>
        <w:t xml:space="preserve">for STI/BBV </w:t>
      </w:r>
    </w:p>
    <w:p w14:paraId="3E3094D7" w14:textId="77777777" w:rsidR="00C4185E" w:rsidRPr="006F6889" w:rsidRDefault="00C4185E" w:rsidP="006F6889">
      <w:pPr>
        <w:pStyle w:val="Bullet"/>
        <w:rPr>
          <w:rFonts w:eastAsia="Arial"/>
        </w:rPr>
      </w:pPr>
      <w:r w:rsidRPr="006F6889">
        <w:rPr>
          <w:rFonts w:eastAsia="Arial"/>
        </w:rPr>
        <w:t>Discuss the information they will need to provide to their contacts:</w:t>
      </w:r>
    </w:p>
    <w:p w14:paraId="68CAD977" w14:textId="3BFD3C2A" w:rsidR="00C4185E" w:rsidRPr="004B3F18" w:rsidRDefault="00C4185E" w:rsidP="00047C0A">
      <w:pPr>
        <w:pStyle w:val="Bullet"/>
        <w:numPr>
          <w:ilvl w:val="1"/>
          <w:numId w:val="20"/>
        </w:numPr>
        <w:rPr>
          <w:rFonts w:eastAsia="Arial"/>
        </w:rPr>
      </w:pPr>
      <w:r w:rsidRPr="004B3F18">
        <w:rPr>
          <w:rFonts w:eastAsia="Arial"/>
        </w:rPr>
        <w:t>STI</w:t>
      </w:r>
      <w:r w:rsidR="00AD6489">
        <w:rPr>
          <w:rFonts w:eastAsia="Arial"/>
        </w:rPr>
        <w:t>/BBV</w:t>
      </w:r>
      <w:r w:rsidRPr="004B3F18">
        <w:rPr>
          <w:rFonts w:eastAsia="Arial"/>
        </w:rPr>
        <w:t xml:space="preserve"> diagnosed</w:t>
      </w:r>
    </w:p>
    <w:p w14:paraId="49059082" w14:textId="2052E2A8" w:rsidR="00C4185E" w:rsidRPr="004B3F18" w:rsidRDefault="00C4185E" w:rsidP="00047C0A">
      <w:pPr>
        <w:pStyle w:val="Bullet"/>
        <w:numPr>
          <w:ilvl w:val="1"/>
          <w:numId w:val="20"/>
        </w:numPr>
        <w:rPr>
          <w:rFonts w:eastAsia="Arial"/>
        </w:rPr>
      </w:pPr>
      <w:r w:rsidRPr="004B3F18">
        <w:rPr>
          <w:rFonts w:eastAsia="Arial"/>
        </w:rPr>
        <w:t xml:space="preserve">Asymptomatic nature of </w:t>
      </w:r>
      <w:r w:rsidR="00600E90">
        <w:rPr>
          <w:rFonts w:eastAsia="Arial"/>
        </w:rPr>
        <w:t xml:space="preserve">many </w:t>
      </w:r>
      <w:r w:rsidRPr="004B3F18">
        <w:rPr>
          <w:rFonts w:eastAsia="Arial"/>
        </w:rPr>
        <w:t>STIs</w:t>
      </w:r>
      <w:r w:rsidR="00AD6489">
        <w:rPr>
          <w:rFonts w:eastAsia="Arial"/>
        </w:rPr>
        <w:t>/BBVs</w:t>
      </w:r>
    </w:p>
    <w:p w14:paraId="7585A2BD" w14:textId="77777777" w:rsidR="00C4185E" w:rsidRPr="004B3F18" w:rsidRDefault="00C4185E" w:rsidP="00047C0A">
      <w:pPr>
        <w:pStyle w:val="Bullet"/>
        <w:numPr>
          <w:ilvl w:val="1"/>
          <w:numId w:val="20"/>
        </w:numPr>
        <w:rPr>
          <w:rFonts w:eastAsia="Arial"/>
        </w:rPr>
      </w:pPr>
      <w:r w:rsidRPr="004B3F18">
        <w:rPr>
          <w:rFonts w:eastAsia="Arial"/>
        </w:rPr>
        <w:t>Possible consequences of untreated infection</w:t>
      </w:r>
    </w:p>
    <w:p w14:paraId="22C132DC" w14:textId="3834F71E" w:rsidR="00C4185E" w:rsidRPr="004B3F18" w:rsidRDefault="00C4185E" w:rsidP="00047C0A">
      <w:pPr>
        <w:pStyle w:val="Bullet"/>
        <w:numPr>
          <w:ilvl w:val="1"/>
          <w:numId w:val="20"/>
        </w:numPr>
        <w:rPr>
          <w:rFonts w:eastAsia="Arial"/>
        </w:rPr>
      </w:pPr>
      <w:r w:rsidRPr="004B3F18">
        <w:rPr>
          <w:rFonts w:eastAsia="Arial"/>
        </w:rPr>
        <w:t>Treatments</w:t>
      </w:r>
      <w:r w:rsidR="002A6CDA">
        <w:rPr>
          <w:rFonts w:eastAsia="Arial"/>
        </w:rPr>
        <w:t xml:space="preserve"> or medication management</w:t>
      </w:r>
    </w:p>
    <w:p w14:paraId="68C8E1AF" w14:textId="3562AC56" w:rsidR="00C4185E" w:rsidRPr="004B3F18" w:rsidRDefault="00C4185E" w:rsidP="00047C0A">
      <w:pPr>
        <w:pStyle w:val="Bullet"/>
        <w:numPr>
          <w:ilvl w:val="1"/>
          <w:numId w:val="20"/>
        </w:numPr>
        <w:rPr>
          <w:rFonts w:eastAsia="Arial"/>
        </w:rPr>
      </w:pPr>
      <w:r w:rsidRPr="004B3F18">
        <w:rPr>
          <w:rFonts w:eastAsia="Arial"/>
        </w:rPr>
        <w:t>Where to access testing and treatment</w:t>
      </w:r>
      <w:r w:rsidR="002A6CDA">
        <w:rPr>
          <w:rFonts w:eastAsia="Arial"/>
        </w:rPr>
        <w:t xml:space="preserve"> or medication management</w:t>
      </w:r>
    </w:p>
    <w:p w14:paraId="6FB551A7" w14:textId="00BFB8D1" w:rsidR="00600E90" w:rsidRDefault="00C4185E" w:rsidP="00047C0A">
      <w:pPr>
        <w:pStyle w:val="Bullet"/>
        <w:numPr>
          <w:ilvl w:val="1"/>
          <w:numId w:val="20"/>
        </w:numPr>
        <w:rPr>
          <w:rFonts w:eastAsia="Arial"/>
        </w:rPr>
      </w:pPr>
      <w:r w:rsidRPr="004B3F18">
        <w:rPr>
          <w:rFonts w:eastAsia="Arial"/>
        </w:rPr>
        <w:t>The importance of explaining that they are a contact of a specific STI</w:t>
      </w:r>
      <w:r w:rsidR="00AD6489">
        <w:rPr>
          <w:rFonts w:eastAsia="Arial"/>
        </w:rPr>
        <w:t>/BBV</w:t>
      </w:r>
      <w:r w:rsidRPr="004B3F18">
        <w:rPr>
          <w:rFonts w:eastAsia="Arial"/>
        </w:rPr>
        <w:t xml:space="preserve"> when they attend for testing </w:t>
      </w:r>
    </w:p>
    <w:p w14:paraId="7E4ACFF0" w14:textId="63DEDFD3" w:rsidR="00600E90" w:rsidRPr="00600E90" w:rsidRDefault="00600E90" w:rsidP="002A6CDA">
      <w:pPr>
        <w:pStyle w:val="Bullet"/>
        <w:rPr>
          <w:rFonts w:eastAsia="Arial"/>
        </w:rPr>
      </w:pPr>
      <w:r>
        <w:rPr>
          <w:rFonts w:eastAsia="Arial"/>
        </w:rPr>
        <w:t>Additional information that may assist patient with contact tracing:</w:t>
      </w:r>
    </w:p>
    <w:p w14:paraId="3B463E07" w14:textId="77777777" w:rsidR="00C4185E" w:rsidRPr="004B3F18" w:rsidRDefault="00C4185E" w:rsidP="00047C0A">
      <w:pPr>
        <w:pStyle w:val="Bullet"/>
        <w:numPr>
          <w:ilvl w:val="1"/>
          <w:numId w:val="21"/>
        </w:numPr>
        <w:rPr>
          <w:rFonts w:eastAsia="Arial"/>
        </w:rPr>
      </w:pPr>
      <w:r w:rsidRPr="004B3F18">
        <w:rPr>
          <w:rFonts w:eastAsia="Arial"/>
        </w:rPr>
        <w:t>Provide specific STI information – websites to assist with contact tracing including:</w:t>
      </w:r>
    </w:p>
    <w:p w14:paraId="10C677ED" w14:textId="79CE6259" w:rsidR="00C4185E" w:rsidRPr="00F753A1" w:rsidRDefault="002A6CDA" w:rsidP="006F6889">
      <w:pPr>
        <w:pStyle w:val="Bullet"/>
        <w:numPr>
          <w:ilvl w:val="2"/>
          <w:numId w:val="1"/>
        </w:numPr>
        <w:tabs>
          <w:tab w:val="clear" w:pos="425"/>
        </w:tabs>
        <w:rPr>
          <w:rFonts w:eastAsia="Arial"/>
          <w:color w:val="auto"/>
          <w:u w:val="single"/>
        </w:rPr>
      </w:pPr>
      <w:hyperlink r:id="rId13" w:history="1">
        <w:r w:rsidRPr="002A6CDA">
          <w:rPr>
            <w:rStyle w:val="Hyperlink"/>
            <w:rFonts w:eastAsia="Arial" w:cs="Calibri"/>
          </w:rPr>
          <w:t>https://letthemknow.org.au/</w:t>
        </w:r>
      </w:hyperlink>
    </w:p>
    <w:p w14:paraId="28F3695C" w14:textId="1380A1A8" w:rsidR="00C4185E" w:rsidRPr="00F753A1" w:rsidRDefault="002A6CDA" w:rsidP="006F6889">
      <w:pPr>
        <w:pStyle w:val="Bullet"/>
        <w:numPr>
          <w:ilvl w:val="2"/>
          <w:numId w:val="1"/>
        </w:numPr>
        <w:tabs>
          <w:tab w:val="clear" w:pos="425"/>
        </w:tabs>
        <w:rPr>
          <w:rFonts w:eastAsia="Arial"/>
          <w:color w:val="auto"/>
        </w:rPr>
      </w:pPr>
      <w:hyperlink r:id="rId14" w:history="1">
        <w:r w:rsidRPr="002A6CDA">
          <w:rPr>
            <w:rStyle w:val="Hyperlink"/>
            <w:rFonts w:eastAsia="Arial" w:cs="Calibri"/>
          </w:rPr>
          <w:t>https://www.thedramadownunder.info/</w:t>
        </w:r>
      </w:hyperlink>
      <w:r w:rsidR="00C4185E" w:rsidRPr="00F753A1">
        <w:rPr>
          <w:rFonts w:eastAsia="Arial"/>
          <w:color w:val="auto"/>
        </w:rPr>
        <w:t xml:space="preserve"> for MSM</w:t>
      </w:r>
    </w:p>
    <w:p w14:paraId="1D1DB2FC" w14:textId="1CFE21EC" w:rsidR="00C4185E" w:rsidRPr="00F753A1" w:rsidRDefault="002A6CDA" w:rsidP="006F6889">
      <w:pPr>
        <w:pStyle w:val="Bullet"/>
        <w:numPr>
          <w:ilvl w:val="2"/>
          <w:numId w:val="1"/>
        </w:numPr>
        <w:tabs>
          <w:tab w:val="clear" w:pos="425"/>
        </w:tabs>
        <w:rPr>
          <w:rFonts w:eastAsia="Arial"/>
          <w:color w:val="auto"/>
        </w:rPr>
      </w:pPr>
      <w:hyperlink r:id="rId15" w:history="1">
        <w:r w:rsidRPr="002A6CDA">
          <w:rPr>
            <w:rStyle w:val="Hyperlink"/>
            <w:rFonts w:eastAsia="Arial" w:cs="Calibri"/>
          </w:rPr>
          <w:t>https://www.bettertoknow.org.au/</w:t>
        </w:r>
      </w:hyperlink>
      <w:r w:rsidR="00C4185E" w:rsidRPr="00F753A1">
        <w:rPr>
          <w:rFonts w:eastAsia="Arial"/>
          <w:color w:val="auto"/>
          <w:u w:val="single"/>
        </w:rPr>
        <w:t xml:space="preserve"> </w:t>
      </w:r>
      <w:r w:rsidR="00C4185E" w:rsidRPr="00F753A1">
        <w:rPr>
          <w:rFonts w:eastAsia="Arial"/>
          <w:color w:val="auto"/>
        </w:rPr>
        <w:t>for Aboriginal and Torres Strait Islander people</w:t>
      </w:r>
    </w:p>
    <w:p w14:paraId="6D5BA893" w14:textId="5142F645" w:rsidR="00F2719C" w:rsidRPr="00F2719C" w:rsidRDefault="00095596" w:rsidP="00047C0A">
      <w:pPr>
        <w:pStyle w:val="Bullet"/>
        <w:numPr>
          <w:ilvl w:val="1"/>
          <w:numId w:val="22"/>
        </w:numPr>
        <w:rPr>
          <w:rFonts w:eastAsia="Arial"/>
        </w:rPr>
      </w:pPr>
      <w:r>
        <w:rPr>
          <w:rFonts w:eastAsia="Arial"/>
        </w:rPr>
        <w:t>Explore with the patient how a partner might respond</w:t>
      </w:r>
      <w:r w:rsidRPr="004B3F18">
        <w:rPr>
          <w:rFonts w:eastAsia="Arial"/>
        </w:rPr>
        <w:t xml:space="preserve"> </w:t>
      </w:r>
      <w:r>
        <w:rPr>
          <w:rFonts w:eastAsia="Arial"/>
        </w:rPr>
        <w:t>and collaborate with the patient to</w:t>
      </w:r>
      <w:r w:rsidR="002A6CDA">
        <w:rPr>
          <w:rFonts w:eastAsia="Arial"/>
        </w:rPr>
        <w:t xml:space="preserve"> </w:t>
      </w:r>
      <w:r>
        <w:rPr>
          <w:rFonts w:eastAsia="Arial"/>
        </w:rPr>
        <w:t xml:space="preserve">find solutions. </w:t>
      </w:r>
    </w:p>
    <w:p w14:paraId="132F6A48" w14:textId="47D86ABA" w:rsidR="002A6CDA" w:rsidRPr="004B3F18" w:rsidRDefault="00F2719C" w:rsidP="00047C0A">
      <w:pPr>
        <w:pStyle w:val="Bullet"/>
        <w:numPr>
          <w:ilvl w:val="1"/>
          <w:numId w:val="22"/>
        </w:numPr>
        <w:rPr>
          <w:rFonts w:eastAsia="Arial"/>
        </w:rPr>
      </w:pPr>
      <w:r>
        <w:rPr>
          <w:rFonts w:eastAsia="Arial"/>
        </w:rPr>
        <w:t xml:space="preserve">Inform </w:t>
      </w:r>
      <w:r w:rsidR="002A6CDA" w:rsidRPr="004B3F18">
        <w:rPr>
          <w:rFonts w:eastAsia="Arial"/>
        </w:rPr>
        <w:t xml:space="preserve">the patient </w:t>
      </w:r>
      <w:r>
        <w:rPr>
          <w:rFonts w:eastAsia="Arial"/>
        </w:rPr>
        <w:t xml:space="preserve">if they </w:t>
      </w:r>
      <w:r w:rsidR="002A6CDA" w:rsidRPr="004B3F18">
        <w:rPr>
          <w:rFonts w:eastAsia="Arial"/>
        </w:rPr>
        <w:t>cannot contact partners</w:t>
      </w:r>
      <w:r>
        <w:rPr>
          <w:rFonts w:eastAsia="Arial"/>
        </w:rPr>
        <w:t xml:space="preserve"> they can call CSHC to assist with</w:t>
      </w:r>
      <w:r w:rsidR="002A6CDA">
        <w:rPr>
          <w:rFonts w:eastAsia="Arial"/>
        </w:rPr>
        <w:t xml:space="preserve"> contact tracing</w:t>
      </w:r>
    </w:p>
    <w:p w14:paraId="1EA96393" w14:textId="3233E793" w:rsidR="002A6CDA" w:rsidRPr="004B3F18" w:rsidRDefault="002A6CDA" w:rsidP="002A6CDA">
      <w:pPr>
        <w:pStyle w:val="Bullet"/>
        <w:rPr>
          <w:rFonts w:eastAsia="Arial"/>
        </w:rPr>
      </w:pPr>
      <w:r>
        <w:rPr>
          <w:rFonts w:eastAsia="Arial"/>
        </w:rPr>
        <w:t xml:space="preserve">For HIV contact tracing and other STI/BBV requiring more comprehensive contact tracing, </w:t>
      </w:r>
      <w:r w:rsidR="000371AA">
        <w:rPr>
          <w:rFonts w:eastAsia="Arial"/>
        </w:rPr>
        <w:t>book</w:t>
      </w:r>
      <w:r>
        <w:rPr>
          <w:rFonts w:eastAsia="Arial"/>
        </w:rPr>
        <w:t xml:space="preserve"> patients </w:t>
      </w:r>
      <w:r w:rsidR="000371AA">
        <w:rPr>
          <w:rFonts w:eastAsia="Arial"/>
        </w:rPr>
        <w:t>for</w:t>
      </w:r>
      <w:r>
        <w:rPr>
          <w:rFonts w:eastAsia="Arial"/>
        </w:rPr>
        <w:t xml:space="preserve"> a follow up phone call or review at clinic to determine if the patient was able to inform each partner. </w:t>
      </w:r>
    </w:p>
    <w:p w14:paraId="3FF8D9C0" w14:textId="7CD4CC94" w:rsidR="00D11FE7" w:rsidRPr="004B3F18" w:rsidRDefault="00D11FE7" w:rsidP="002A6CDA">
      <w:pPr>
        <w:pStyle w:val="Bullet"/>
        <w:rPr>
          <w:rFonts w:eastAsia="Arial"/>
        </w:rPr>
      </w:pPr>
      <w:r>
        <w:rPr>
          <w:rFonts w:eastAsia="Arial"/>
        </w:rPr>
        <w:t>D</w:t>
      </w:r>
      <w:r w:rsidRPr="004B3F18">
        <w:rPr>
          <w:rFonts w:eastAsia="Arial"/>
        </w:rPr>
        <w:t xml:space="preserve">ocument the discussion points and resources provided to the patient in the </w:t>
      </w:r>
      <w:r>
        <w:rPr>
          <w:rFonts w:eastAsia="Arial"/>
        </w:rPr>
        <w:t xml:space="preserve">DHR </w:t>
      </w:r>
    </w:p>
    <w:p w14:paraId="1A3BDB13" w14:textId="2B70D7A1" w:rsidR="00C4185E" w:rsidRPr="004B3F18" w:rsidRDefault="00C4185E" w:rsidP="006F6889">
      <w:pPr>
        <w:pStyle w:val="Heading6"/>
        <w:rPr>
          <w:rFonts w:eastAsia="Arial" w:cs="Calibri"/>
        </w:rPr>
      </w:pPr>
      <w:bookmarkStart w:id="69" w:name="_Toc849197538"/>
      <w:bookmarkStart w:id="70" w:name="_Toc580373043"/>
      <w:bookmarkStart w:id="71" w:name="_Toc650311097"/>
      <w:bookmarkStart w:id="72" w:name="_Toc844597130"/>
      <w:bookmarkStart w:id="73" w:name="_Toc497535891"/>
      <w:bookmarkStart w:id="74" w:name="_Toc1616788793"/>
      <w:bookmarkStart w:id="75" w:name="_Toc857233721"/>
      <w:bookmarkStart w:id="76" w:name="_Toc172630258"/>
      <w:bookmarkStart w:id="77" w:name="_Toc172635989"/>
      <w:bookmarkStart w:id="78" w:name="_Toc173333038"/>
      <w:r w:rsidRPr="004B3F18">
        <w:rPr>
          <w:rFonts w:eastAsia="Arial"/>
        </w:rPr>
        <w:t>CSHC initiated</w:t>
      </w:r>
      <w:bookmarkEnd w:id="69"/>
      <w:bookmarkEnd w:id="70"/>
      <w:bookmarkEnd w:id="71"/>
      <w:bookmarkEnd w:id="72"/>
      <w:bookmarkEnd w:id="73"/>
      <w:bookmarkEnd w:id="74"/>
      <w:bookmarkEnd w:id="75"/>
      <w:bookmarkEnd w:id="76"/>
      <w:bookmarkEnd w:id="77"/>
      <w:bookmarkEnd w:id="78"/>
      <w:r w:rsidR="002707EA">
        <w:rPr>
          <w:rFonts w:eastAsia="Arial"/>
        </w:rPr>
        <w:t xml:space="preserve"> contact tracing</w:t>
      </w:r>
      <w:r w:rsidR="00D13C50">
        <w:rPr>
          <w:rFonts w:eastAsia="Arial"/>
        </w:rPr>
        <w:t xml:space="preserve"> for STI</w:t>
      </w:r>
      <w:r w:rsidR="00AD6489">
        <w:rPr>
          <w:rFonts w:eastAsia="Arial"/>
        </w:rPr>
        <w:t>/BBV</w:t>
      </w:r>
      <w:r w:rsidR="00E77955" w:rsidRPr="00E77955">
        <w:rPr>
          <w:rFonts w:eastAsia="Arial"/>
        </w:rPr>
        <w:t xml:space="preserve"> </w:t>
      </w:r>
    </w:p>
    <w:p w14:paraId="502E1B95" w14:textId="1A1A168F" w:rsidR="002A6CDA" w:rsidRDefault="002A6CDA" w:rsidP="0041245B">
      <w:pPr>
        <w:pStyle w:val="Bullet"/>
        <w:rPr>
          <w:rFonts w:eastAsia="Arial"/>
        </w:rPr>
      </w:pPr>
      <w:r>
        <w:rPr>
          <w:rFonts w:eastAsia="Arial"/>
        </w:rPr>
        <w:t>Use the CSHC contact tracing</w:t>
      </w:r>
      <w:r w:rsidR="00F2719C">
        <w:rPr>
          <w:rFonts w:eastAsia="Arial"/>
        </w:rPr>
        <w:t xml:space="preserve"> template</w:t>
      </w:r>
    </w:p>
    <w:p w14:paraId="0550317D" w14:textId="4B59EE16" w:rsidR="00C4185E" w:rsidRDefault="002A6CDA" w:rsidP="0041245B">
      <w:pPr>
        <w:pStyle w:val="Bullet"/>
        <w:rPr>
          <w:rFonts w:eastAsia="Arial"/>
        </w:rPr>
      </w:pPr>
      <w:r>
        <w:rPr>
          <w:rFonts w:eastAsia="Arial"/>
        </w:rPr>
        <w:t>Gain consent from the patient for CSHC to notify partners</w:t>
      </w:r>
    </w:p>
    <w:p w14:paraId="5C6BEDF8" w14:textId="6E2022ED" w:rsidR="002A6CDA" w:rsidRPr="002A6CDA" w:rsidRDefault="002A6CDA" w:rsidP="00047C0A">
      <w:pPr>
        <w:pStyle w:val="Bullet"/>
        <w:numPr>
          <w:ilvl w:val="1"/>
          <w:numId w:val="23"/>
        </w:numPr>
        <w:rPr>
          <w:rFonts w:eastAsia="Arial"/>
        </w:rPr>
      </w:pPr>
      <w:r>
        <w:rPr>
          <w:rFonts w:eastAsia="Arial"/>
        </w:rPr>
        <w:lastRenderedPageBreak/>
        <w:t xml:space="preserve">Ensure the patient is aware that whilst we do not disclose a </w:t>
      </w:r>
      <w:r w:rsidR="006F6889">
        <w:rPr>
          <w:rFonts w:eastAsia="Arial"/>
        </w:rPr>
        <w:t>patient’s</w:t>
      </w:r>
      <w:r>
        <w:rPr>
          <w:rFonts w:eastAsia="Arial"/>
        </w:rPr>
        <w:t xml:space="preserve"> name or other details, notifying partners of STI/BBV risk may make them suspect that the patient is the source of infection</w:t>
      </w:r>
    </w:p>
    <w:p w14:paraId="70873169" w14:textId="75A08EA2" w:rsidR="00C4185E" w:rsidRDefault="00C4185E" w:rsidP="00C4185E">
      <w:pPr>
        <w:pStyle w:val="Bullet"/>
        <w:rPr>
          <w:rFonts w:eastAsia="Arial"/>
        </w:rPr>
      </w:pPr>
      <w:r w:rsidRPr="004B3F18">
        <w:rPr>
          <w:rFonts w:eastAsia="Arial"/>
        </w:rPr>
        <w:t xml:space="preserve">Discuss and document the patient’s preference in relation </w:t>
      </w:r>
      <w:r>
        <w:rPr>
          <w:rFonts w:eastAsia="Arial"/>
        </w:rPr>
        <w:t xml:space="preserve">to </w:t>
      </w:r>
      <w:r w:rsidRPr="004B3F18">
        <w:rPr>
          <w:rFonts w:eastAsia="Arial"/>
        </w:rPr>
        <w:t>CSHC informing partners that they are a contact of a specific infection(s) versus a contact of a</w:t>
      </w:r>
      <w:r w:rsidR="00F2719C">
        <w:rPr>
          <w:rFonts w:eastAsia="Arial"/>
        </w:rPr>
        <w:t xml:space="preserve"> non-specified </w:t>
      </w:r>
      <w:r w:rsidRPr="004B3F18">
        <w:rPr>
          <w:rFonts w:eastAsia="Arial"/>
        </w:rPr>
        <w:t>STI</w:t>
      </w:r>
      <w:r w:rsidR="006D51E5">
        <w:rPr>
          <w:rFonts w:eastAsia="Arial"/>
        </w:rPr>
        <w:t>/BBV</w:t>
      </w:r>
      <w:r w:rsidRPr="004B3F18">
        <w:rPr>
          <w:rFonts w:eastAsia="Arial"/>
        </w:rPr>
        <w:t xml:space="preserve"> </w:t>
      </w:r>
    </w:p>
    <w:p w14:paraId="06A7EB1F" w14:textId="6F962C40" w:rsidR="00F2719C" w:rsidRDefault="00F2719C" w:rsidP="00047C0A">
      <w:pPr>
        <w:pStyle w:val="Bullet"/>
        <w:numPr>
          <w:ilvl w:val="1"/>
          <w:numId w:val="24"/>
        </w:numPr>
        <w:rPr>
          <w:rFonts w:eastAsia="Arial"/>
        </w:rPr>
      </w:pPr>
      <w:r>
        <w:rPr>
          <w:rFonts w:eastAsia="Arial"/>
        </w:rPr>
        <w:t>If a specified STI or BBV, the clinician can inform partners of the infection that they need testing for, as well as advising testing for all other STI and BBV</w:t>
      </w:r>
    </w:p>
    <w:p w14:paraId="2BA4686F" w14:textId="1CE7E0CD" w:rsidR="002A6CDA" w:rsidRPr="004B3F18" w:rsidRDefault="002A6CDA" w:rsidP="00047C0A">
      <w:pPr>
        <w:pStyle w:val="Bullet"/>
        <w:numPr>
          <w:ilvl w:val="1"/>
          <w:numId w:val="24"/>
        </w:numPr>
        <w:rPr>
          <w:rFonts w:eastAsia="Arial"/>
        </w:rPr>
      </w:pPr>
      <w:r>
        <w:rPr>
          <w:rFonts w:eastAsia="Arial"/>
        </w:rPr>
        <w:t>If a</w:t>
      </w:r>
      <w:r w:rsidR="00F2719C">
        <w:rPr>
          <w:rFonts w:eastAsia="Arial"/>
        </w:rPr>
        <w:t xml:space="preserve"> non-specified</w:t>
      </w:r>
      <w:r>
        <w:rPr>
          <w:rFonts w:eastAsia="Arial"/>
        </w:rPr>
        <w:t xml:space="preserve"> BBV, the clinician </w:t>
      </w:r>
      <w:r w:rsidR="006D51E5">
        <w:rPr>
          <w:rFonts w:eastAsia="Arial"/>
        </w:rPr>
        <w:t>will need to</w:t>
      </w:r>
      <w:r>
        <w:rPr>
          <w:rFonts w:eastAsia="Arial"/>
        </w:rPr>
        <w:t xml:space="preserve"> inform partners that they need testing for all STIs and BBVs including syphilis, HIV, Hepatitis B and Hepatitis C</w:t>
      </w:r>
    </w:p>
    <w:p w14:paraId="0D7F8F37" w14:textId="2B8CE24D" w:rsidR="00C4185E" w:rsidRDefault="00C4185E" w:rsidP="00C4185E">
      <w:pPr>
        <w:pStyle w:val="Bullet"/>
        <w:rPr>
          <w:rFonts w:eastAsia="Arial"/>
        </w:rPr>
      </w:pPr>
      <w:r w:rsidRPr="004B3F18">
        <w:rPr>
          <w:rFonts w:eastAsia="Arial"/>
        </w:rPr>
        <w:t xml:space="preserve">Obtain partners contact details and record name, phone number, state and approximate time of </w:t>
      </w:r>
      <w:proofErr w:type="gramStart"/>
      <w:r w:rsidRPr="004B3F18">
        <w:rPr>
          <w:rFonts w:eastAsia="Arial"/>
        </w:rPr>
        <w:t>contact</w:t>
      </w:r>
      <w:r w:rsidR="00600E90">
        <w:rPr>
          <w:rFonts w:eastAsia="Arial"/>
        </w:rPr>
        <w:t xml:space="preserve"> on contact</w:t>
      </w:r>
      <w:proofErr w:type="gramEnd"/>
      <w:r w:rsidR="00600E90">
        <w:rPr>
          <w:rFonts w:eastAsia="Arial"/>
        </w:rPr>
        <w:t xml:space="preserve"> tracing </w:t>
      </w:r>
      <w:r w:rsidR="00F2719C">
        <w:rPr>
          <w:rFonts w:eastAsia="Arial"/>
        </w:rPr>
        <w:t>template</w:t>
      </w:r>
    </w:p>
    <w:p w14:paraId="77CFF404" w14:textId="26156404" w:rsidR="00F2719C" w:rsidRPr="004B3F18" w:rsidRDefault="00F2719C" w:rsidP="00C4185E">
      <w:pPr>
        <w:pStyle w:val="Bullet"/>
        <w:rPr>
          <w:rFonts w:eastAsia="Arial"/>
        </w:rPr>
      </w:pPr>
      <w:r>
        <w:rPr>
          <w:rFonts w:eastAsia="Arial"/>
        </w:rPr>
        <w:t>Work out a broad timeframe for each contact in case this is required during calls to contact; avoid being specific to protect privacy of index e.g. last 12 months</w:t>
      </w:r>
    </w:p>
    <w:p w14:paraId="71A5DB03" w14:textId="274C9D29" w:rsidR="00C4185E" w:rsidRDefault="00C4185E" w:rsidP="00C4185E">
      <w:pPr>
        <w:pStyle w:val="Bullet"/>
        <w:rPr>
          <w:rFonts w:eastAsia="Arial"/>
        </w:rPr>
      </w:pPr>
      <w:r w:rsidRPr="004B3F18">
        <w:rPr>
          <w:rFonts w:eastAsia="Arial"/>
        </w:rPr>
        <w:t xml:space="preserve">Contact partners as soon as possible </w:t>
      </w:r>
      <w:r w:rsidR="006D51E5">
        <w:rPr>
          <w:rFonts w:eastAsia="Arial"/>
        </w:rPr>
        <w:t>with initial (introduction) SMS then follow up phone call or just by phone call</w:t>
      </w:r>
    </w:p>
    <w:p w14:paraId="766233DE" w14:textId="77777777" w:rsidR="006D51E5" w:rsidRPr="004B3F18" w:rsidRDefault="006D51E5" w:rsidP="006D51E5">
      <w:pPr>
        <w:pStyle w:val="Bullet"/>
        <w:rPr>
          <w:rFonts w:eastAsia="Arial"/>
        </w:rPr>
      </w:pPr>
      <w:r w:rsidRPr="004B3F18">
        <w:rPr>
          <w:rFonts w:eastAsia="Arial"/>
        </w:rPr>
        <w:t>During each phone call, the following information should be given:</w:t>
      </w:r>
    </w:p>
    <w:p w14:paraId="306CC34F" w14:textId="77777777" w:rsidR="006D51E5" w:rsidRPr="004B3F18" w:rsidRDefault="006D51E5" w:rsidP="00047C0A">
      <w:pPr>
        <w:pStyle w:val="Bullet"/>
        <w:numPr>
          <w:ilvl w:val="1"/>
          <w:numId w:val="25"/>
        </w:numPr>
        <w:tabs>
          <w:tab w:val="clear" w:pos="425"/>
        </w:tabs>
        <w:rPr>
          <w:rFonts w:eastAsia="Arial"/>
        </w:rPr>
      </w:pPr>
      <w:r w:rsidRPr="004B3F18">
        <w:rPr>
          <w:rFonts w:eastAsia="Arial"/>
        </w:rPr>
        <w:t>Introduce yourself as Sexual Health RN, MO or NP and reason for call</w:t>
      </w:r>
    </w:p>
    <w:p w14:paraId="578D8AAF" w14:textId="413605EF" w:rsidR="006D51E5" w:rsidRPr="004B3F18" w:rsidRDefault="006D51E5" w:rsidP="00047C0A">
      <w:pPr>
        <w:pStyle w:val="Bullet"/>
        <w:numPr>
          <w:ilvl w:val="1"/>
          <w:numId w:val="25"/>
        </w:numPr>
        <w:tabs>
          <w:tab w:val="clear" w:pos="425"/>
        </w:tabs>
        <w:rPr>
          <w:rFonts w:eastAsia="Arial"/>
        </w:rPr>
      </w:pPr>
      <w:r>
        <w:rPr>
          <w:rFonts w:eastAsia="Arial"/>
        </w:rPr>
        <w:t>STI/BBV</w:t>
      </w:r>
      <w:r w:rsidRPr="004B3F18">
        <w:rPr>
          <w:rFonts w:eastAsia="Arial"/>
        </w:rPr>
        <w:t xml:space="preserve"> to be specifically mentioned (unless agreed not to when patient gave consent for contact tracing) with advice to also get screened for all STIs</w:t>
      </w:r>
      <w:r>
        <w:rPr>
          <w:rFonts w:eastAsia="Arial"/>
        </w:rPr>
        <w:t xml:space="preserve"> and BBVs</w:t>
      </w:r>
    </w:p>
    <w:p w14:paraId="6C0E455F" w14:textId="508E8C12" w:rsidR="006D51E5" w:rsidRPr="00D0749D" w:rsidRDefault="006D51E5" w:rsidP="00047C0A">
      <w:pPr>
        <w:pStyle w:val="Bullet"/>
        <w:numPr>
          <w:ilvl w:val="1"/>
          <w:numId w:val="25"/>
        </w:numPr>
        <w:tabs>
          <w:tab w:val="clear" w:pos="425"/>
        </w:tabs>
        <w:rPr>
          <w:rFonts w:eastAsia="Arial"/>
          <w:color w:val="auto"/>
        </w:rPr>
      </w:pPr>
      <w:r w:rsidRPr="00D0749D">
        <w:rPr>
          <w:rFonts w:eastAsia="Arial"/>
          <w:color w:val="auto"/>
        </w:rPr>
        <w:t xml:space="preserve">Do not specify an exact time point at which the person may have been exposed as this may identify the index. If pressed, give a broad </w:t>
      </w:r>
      <w:proofErr w:type="gramStart"/>
      <w:r w:rsidRPr="00D0749D">
        <w:rPr>
          <w:rFonts w:eastAsia="Arial"/>
          <w:color w:val="auto"/>
        </w:rPr>
        <w:t>time period</w:t>
      </w:r>
      <w:proofErr w:type="gramEnd"/>
      <w:r w:rsidRPr="00D0749D">
        <w:rPr>
          <w:rFonts w:eastAsia="Arial"/>
          <w:color w:val="auto"/>
        </w:rPr>
        <w:t xml:space="preserve"> </w:t>
      </w:r>
      <w:r w:rsidR="00F2719C">
        <w:rPr>
          <w:rFonts w:eastAsia="Arial"/>
          <w:color w:val="auto"/>
        </w:rPr>
        <w:t>as above</w:t>
      </w:r>
    </w:p>
    <w:p w14:paraId="7A8839A1" w14:textId="77777777" w:rsidR="006D51E5" w:rsidRPr="004B3F18" w:rsidRDefault="006D51E5" w:rsidP="00047C0A">
      <w:pPr>
        <w:pStyle w:val="Bullet"/>
        <w:numPr>
          <w:ilvl w:val="1"/>
          <w:numId w:val="25"/>
        </w:numPr>
        <w:tabs>
          <w:tab w:val="clear" w:pos="425"/>
        </w:tabs>
        <w:rPr>
          <w:rFonts w:eastAsia="Arial"/>
        </w:rPr>
      </w:pPr>
      <w:r w:rsidRPr="004B3F18">
        <w:rPr>
          <w:rFonts w:eastAsia="Arial"/>
        </w:rPr>
        <w:t>Location/s of nearest testing facility, and try to ascertain where they might attend</w:t>
      </w:r>
    </w:p>
    <w:p w14:paraId="5717D9E3" w14:textId="77777777" w:rsidR="006D51E5" w:rsidRPr="004B3F18" w:rsidRDefault="006D51E5" w:rsidP="00047C0A">
      <w:pPr>
        <w:pStyle w:val="Bullet"/>
        <w:numPr>
          <w:ilvl w:val="1"/>
          <w:numId w:val="25"/>
        </w:numPr>
        <w:tabs>
          <w:tab w:val="clear" w:pos="425"/>
        </w:tabs>
        <w:rPr>
          <w:rFonts w:eastAsia="Arial"/>
        </w:rPr>
      </w:pPr>
      <w:r w:rsidRPr="004B3F18">
        <w:rPr>
          <w:rFonts w:eastAsia="Arial"/>
        </w:rPr>
        <w:t>If individual nominates CSHC, explore when they may wish to attend and book the appointment</w:t>
      </w:r>
    </w:p>
    <w:p w14:paraId="490EB1CE" w14:textId="77777777" w:rsidR="006D51E5" w:rsidRPr="004B3F18" w:rsidRDefault="006D51E5" w:rsidP="00047C0A">
      <w:pPr>
        <w:pStyle w:val="Bullet"/>
        <w:numPr>
          <w:ilvl w:val="1"/>
          <w:numId w:val="25"/>
        </w:numPr>
        <w:tabs>
          <w:tab w:val="clear" w:pos="425"/>
        </w:tabs>
        <w:rPr>
          <w:rFonts w:eastAsia="Arial"/>
        </w:rPr>
      </w:pPr>
      <w:r w:rsidRPr="004B3F18">
        <w:rPr>
          <w:rFonts w:eastAsia="Arial"/>
        </w:rPr>
        <w:t xml:space="preserve">Ensure outcomes of provided initiated contact tracing are documented </w:t>
      </w:r>
    </w:p>
    <w:p w14:paraId="53C80B98" w14:textId="77777777" w:rsidR="006D51E5" w:rsidRPr="004B3F18" w:rsidRDefault="006D51E5" w:rsidP="00047C0A">
      <w:pPr>
        <w:pStyle w:val="Bullet"/>
        <w:numPr>
          <w:ilvl w:val="1"/>
          <w:numId w:val="25"/>
        </w:numPr>
        <w:tabs>
          <w:tab w:val="clear" w:pos="425"/>
        </w:tabs>
        <w:rPr>
          <w:rFonts w:eastAsia="Arial"/>
        </w:rPr>
      </w:pPr>
      <w:r w:rsidRPr="004B3F18">
        <w:rPr>
          <w:rFonts w:eastAsia="Arial"/>
        </w:rPr>
        <w:t>For script example see below</w:t>
      </w:r>
      <w:r>
        <w:rPr>
          <w:rFonts w:eastAsia="Arial"/>
        </w:rPr>
        <w:t>.</w:t>
      </w:r>
    </w:p>
    <w:p w14:paraId="00622F85" w14:textId="14124612" w:rsidR="00C4185E" w:rsidRPr="004B3F18" w:rsidRDefault="00C4185E" w:rsidP="00C4185E">
      <w:pPr>
        <w:pStyle w:val="Bullet"/>
        <w:rPr>
          <w:rFonts w:eastAsia="Arial"/>
        </w:rPr>
      </w:pPr>
      <w:r w:rsidRPr="004B3F18">
        <w:rPr>
          <w:rFonts w:eastAsia="Arial"/>
        </w:rPr>
        <w:t xml:space="preserve">If unable to contact the partner, </w:t>
      </w:r>
      <w:r w:rsidR="006D51E5">
        <w:rPr>
          <w:rFonts w:eastAsia="Arial"/>
        </w:rPr>
        <w:t xml:space="preserve">and STI/BBV is not of public health </w:t>
      </w:r>
      <w:r w:rsidR="006F6889">
        <w:rPr>
          <w:rFonts w:eastAsia="Arial"/>
        </w:rPr>
        <w:t>significance</w:t>
      </w:r>
      <w:r w:rsidR="006D51E5">
        <w:rPr>
          <w:rFonts w:eastAsia="Arial"/>
        </w:rPr>
        <w:t xml:space="preserve">, </w:t>
      </w:r>
      <w:r w:rsidRPr="004B3F18">
        <w:rPr>
          <w:rFonts w:eastAsia="Arial"/>
        </w:rPr>
        <w:t>consider website notification using</w:t>
      </w:r>
      <w:r w:rsidR="00F753A1">
        <w:rPr>
          <w:rFonts w:eastAsia="Arial"/>
        </w:rPr>
        <w:t>:</w:t>
      </w:r>
      <w:r w:rsidRPr="004B3F18">
        <w:rPr>
          <w:rFonts w:eastAsia="Arial"/>
        </w:rPr>
        <w:t xml:space="preserve"> </w:t>
      </w:r>
    </w:p>
    <w:p w14:paraId="51C5A057" w14:textId="08F5664B" w:rsidR="00C4185E" w:rsidRPr="00F753A1" w:rsidRDefault="00C4185E" w:rsidP="00047C0A">
      <w:pPr>
        <w:pStyle w:val="Bullet"/>
        <w:numPr>
          <w:ilvl w:val="1"/>
          <w:numId w:val="26"/>
        </w:numPr>
        <w:tabs>
          <w:tab w:val="clear" w:pos="425"/>
        </w:tabs>
        <w:rPr>
          <w:rFonts w:eastAsia="Arial"/>
          <w:color w:val="auto"/>
          <w:u w:val="single"/>
        </w:rPr>
      </w:pPr>
      <w:hyperlink r:id="rId16" w:history="1">
        <w:r w:rsidRPr="00F753A1">
          <w:rPr>
            <w:rStyle w:val="Hyperlink"/>
            <w:rFonts w:eastAsia="Arial" w:cs="Calibri"/>
          </w:rPr>
          <w:t>https://letthemknow.org.au/</w:t>
        </w:r>
      </w:hyperlink>
    </w:p>
    <w:p w14:paraId="25A4FBB9" w14:textId="18606DC5" w:rsidR="00C4185E" w:rsidRPr="00F753A1" w:rsidRDefault="00C4185E" w:rsidP="00047C0A">
      <w:pPr>
        <w:pStyle w:val="Bullet"/>
        <w:numPr>
          <w:ilvl w:val="1"/>
          <w:numId w:val="26"/>
        </w:numPr>
        <w:tabs>
          <w:tab w:val="clear" w:pos="425"/>
        </w:tabs>
        <w:rPr>
          <w:rFonts w:eastAsia="Arial"/>
          <w:color w:val="auto"/>
        </w:rPr>
      </w:pPr>
      <w:hyperlink r:id="rId17" w:history="1">
        <w:r w:rsidRPr="00F753A1">
          <w:rPr>
            <w:rStyle w:val="Hyperlink"/>
            <w:rFonts w:eastAsia="Arial" w:cs="Calibri"/>
          </w:rPr>
          <w:t>https://www.thedramadownunder.info/</w:t>
        </w:r>
      </w:hyperlink>
      <w:r w:rsidRPr="00F753A1">
        <w:rPr>
          <w:rFonts w:eastAsia="Arial"/>
          <w:color w:val="auto"/>
        </w:rPr>
        <w:t xml:space="preserve"> for MSM</w:t>
      </w:r>
    </w:p>
    <w:p w14:paraId="4559B4C9" w14:textId="1A13C403" w:rsidR="00C4185E" w:rsidRPr="00F753A1" w:rsidRDefault="00C4185E" w:rsidP="00047C0A">
      <w:pPr>
        <w:pStyle w:val="Bullet"/>
        <w:numPr>
          <w:ilvl w:val="1"/>
          <w:numId w:val="26"/>
        </w:numPr>
        <w:tabs>
          <w:tab w:val="clear" w:pos="425"/>
        </w:tabs>
        <w:rPr>
          <w:rFonts w:eastAsia="Arial"/>
          <w:color w:val="auto"/>
        </w:rPr>
      </w:pPr>
      <w:hyperlink r:id="rId18" w:history="1">
        <w:r w:rsidRPr="00F753A1">
          <w:rPr>
            <w:rStyle w:val="Hyperlink"/>
            <w:rFonts w:eastAsia="Arial" w:cs="Calibri"/>
          </w:rPr>
          <w:t>https://www.bettertoknow.org.au/</w:t>
        </w:r>
      </w:hyperlink>
      <w:r w:rsidRPr="00F753A1">
        <w:rPr>
          <w:rFonts w:eastAsia="Arial"/>
          <w:color w:val="auto"/>
        </w:rPr>
        <w:t xml:space="preserve"> for Aboriginal and Torres Strait Islander people</w:t>
      </w:r>
    </w:p>
    <w:p w14:paraId="1D794EED" w14:textId="09B6655A" w:rsidR="00C4185E" w:rsidRPr="004B3F18" w:rsidRDefault="00F2719C" w:rsidP="00C4185E">
      <w:pPr>
        <w:pStyle w:val="Bullet"/>
        <w:rPr>
          <w:rFonts w:eastAsia="Arial"/>
        </w:rPr>
      </w:pPr>
      <w:r>
        <w:rPr>
          <w:rFonts w:eastAsia="Arial"/>
        </w:rPr>
        <w:t>If unable to contact the partner, and STI/BBV is of public health significance, r</w:t>
      </w:r>
      <w:r w:rsidR="00C4185E" w:rsidRPr="004B3F18">
        <w:rPr>
          <w:rFonts w:eastAsia="Arial"/>
        </w:rPr>
        <w:t xml:space="preserve">efer to </w:t>
      </w:r>
      <w:r w:rsidR="00600E90">
        <w:rPr>
          <w:rFonts w:eastAsia="Arial"/>
        </w:rPr>
        <w:t>the public health unit of the appropriate jurisdiction</w:t>
      </w:r>
      <w:r w:rsidR="00C4185E" w:rsidRPr="004B3F18">
        <w:rPr>
          <w:rFonts w:eastAsia="Arial"/>
        </w:rPr>
        <w:t xml:space="preserve"> to assist with contact tracing</w:t>
      </w:r>
    </w:p>
    <w:p w14:paraId="51D58DA6" w14:textId="7AEE64B4" w:rsidR="00C4185E" w:rsidRPr="004B3F18" w:rsidRDefault="00C4185E" w:rsidP="00C4185E">
      <w:pPr>
        <w:pStyle w:val="Bullet"/>
        <w:rPr>
          <w:rFonts w:eastAsia="Arial"/>
        </w:rPr>
      </w:pPr>
      <w:r w:rsidRPr="004B3F18">
        <w:rPr>
          <w:rFonts w:eastAsia="Arial"/>
        </w:rPr>
        <w:t xml:space="preserve">Ensure outcomes of </w:t>
      </w:r>
      <w:proofErr w:type="gramStart"/>
      <w:r w:rsidRPr="004B3F18">
        <w:rPr>
          <w:rFonts w:eastAsia="Arial"/>
        </w:rPr>
        <w:t>provide</w:t>
      </w:r>
      <w:r w:rsidR="00F2719C">
        <w:rPr>
          <w:rFonts w:eastAsia="Arial"/>
        </w:rPr>
        <w:t>r</w:t>
      </w:r>
      <w:r w:rsidRPr="004B3F18">
        <w:rPr>
          <w:rFonts w:eastAsia="Arial"/>
        </w:rPr>
        <w:t xml:space="preserve"> initiated</w:t>
      </w:r>
      <w:proofErr w:type="gramEnd"/>
      <w:r w:rsidRPr="004B3F18">
        <w:rPr>
          <w:rFonts w:eastAsia="Arial"/>
        </w:rPr>
        <w:t xml:space="preserve"> contact tracing </w:t>
      </w:r>
      <w:proofErr w:type="gramStart"/>
      <w:r w:rsidRPr="004B3F18">
        <w:rPr>
          <w:rFonts w:eastAsia="Arial"/>
        </w:rPr>
        <w:t>are</w:t>
      </w:r>
      <w:proofErr w:type="gramEnd"/>
      <w:r w:rsidRPr="004B3F18">
        <w:rPr>
          <w:rFonts w:eastAsia="Arial"/>
        </w:rPr>
        <w:t xml:space="preserve"> documented</w:t>
      </w:r>
      <w:r w:rsidR="00047C0A">
        <w:rPr>
          <w:rFonts w:eastAsia="Arial"/>
        </w:rPr>
        <w:t>.</w:t>
      </w:r>
    </w:p>
    <w:p w14:paraId="74F23A0A" w14:textId="77BADABF" w:rsidR="00C4185E" w:rsidRPr="004B3F18" w:rsidRDefault="006D51E5" w:rsidP="00C4185E">
      <w:pPr>
        <w:pStyle w:val="Heading4"/>
        <w:rPr>
          <w:rFonts w:eastAsia="Arial"/>
        </w:rPr>
      </w:pPr>
      <w:bookmarkStart w:id="79" w:name="_Toc495680334"/>
      <w:bookmarkStart w:id="80" w:name="_Toc1475961139"/>
      <w:bookmarkStart w:id="81" w:name="_Toc1028019412"/>
      <w:bookmarkStart w:id="82" w:name="_Toc2085108666"/>
      <w:bookmarkStart w:id="83" w:name="_Toc293923533"/>
      <w:bookmarkStart w:id="84" w:name="_Toc768125376"/>
      <w:bookmarkStart w:id="85" w:name="_Toc312003175"/>
      <w:bookmarkStart w:id="86" w:name="_Toc172630260"/>
      <w:bookmarkStart w:id="87" w:name="_Toc172635991"/>
      <w:bookmarkStart w:id="88" w:name="_Toc173333040"/>
      <w:r>
        <w:rPr>
          <w:rFonts w:eastAsia="Arial"/>
        </w:rPr>
        <w:t>C</w:t>
      </w:r>
      <w:r w:rsidR="00C4185E" w:rsidRPr="004B3F18">
        <w:rPr>
          <w:rFonts w:eastAsia="Arial"/>
        </w:rPr>
        <w:t xml:space="preserve">ontact </w:t>
      </w:r>
      <w:r w:rsidR="007F1AD9">
        <w:rPr>
          <w:rFonts w:eastAsia="Arial"/>
        </w:rPr>
        <w:t>t</w:t>
      </w:r>
      <w:r w:rsidR="00C4185E" w:rsidRPr="004B3F18">
        <w:rPr>
          <w:rFonts w:eastAsia="Arial"/>
        </w:rPr>
        <w:t xml:space="preserve">racing </w:t>
      </w:r>
      <w:r w:rsidR="007F1AD9">
        <w:rPr>
          <w:rFonts w:eastAsia="Arial"/>
        </w:rPr>
        <w:t>s</w:t>
      </w:r>
      <w:r w:rsidR="00C4185E" w:rsidRPr="004B3F18">
        <w:rPr>
          <w:rFonts w:eastAsia="Arial"/>
        </w:rPr>
        <w:t xml:space="preserve">cript </w:t>
      </w:r>
      <w:r w:rsidR="007F1AD9">
        <w:rPr>
          <w:rFonts w:eastAsia="Arial"/>
        </w:rPr>
        <w:t>e</w:t>
      </w:r>
      <w:r w:rsidR="00C4185E" w:rsidRPr="004B3F18">
        <w:rPr>
          <w:rFonts w:eastAsia="Arial"/>
        </w:rPr>
        <w:t>xamples</w:t>
      </w:r>
      <w:bookmarkEnd w:id="79"/>
      <w:bookmarkEnd w:id="80"/>
      <w:bookmarkEnd w:id="81"/>
      <w:bookmarkEnd w:id="82"/>
      <w:bookmarkEnd w:id="83"/>
      <w:bookmarkEnd w:id="84"/>
      <w:bookmarkEnd w:id="85"/>
      <w:bookmarkEnd w:id="86"/>
      <w:bookmarkEnd w:id="87"/>
      <w:bookmarkEnd w:id="88"/>
    </w:p>
    <w:p w14:paraId="0BA987A6" w14:textId="77777777" w:rsidR="00C4185E" w:rsidRPr="004B3F18" w:rsidRDefault="00C4185E" w:rsidP="00C4185E">
      <w:pPr>
        <w:spacing w:after="0"/>
        <w:rPr>
          <w:rFonts w:eastAsia="Arial" w:cs="Calibri"/>
        </w:rPr>
      </w:pPr>
      <w:r>
        <w:rPr>
          <w:rFonts w:eastAsia="Arial" w:cs="Calibri"/>
        </w:rPr>
        <w:t>Make</w:t>
      </w:r>
      <w:r w:rsidRPr="004B3F18">
        <w:rPr>
          <w:rFonts w:eastAsia="Arial" w:cs="Calibri"/>
        </w:rPr>
        <w:t xml:space="preserve"> calls in the morning so contacts can access testing that day. </w:t>
      </w:r>
      <w:r w:rsidRPr="004B3F18">
        <w:rPr>
          <w:rFonts w:eastAsia="Arial" w:cs="Calibri"/>
          <w:b/>
          <w:bCs/>
        </w:rPr>
        <w:t xml:space="preserve"> </w:t>
      </w:r>
    </w:p>
    <w:p w14:paraId="01C5A215" w14:textId="5666D63C" w:rsidR="00C4185E" w:rsidRPr="004D489B" w:rsidRDefault="00C4185E" w:rsidP="00047C0A">
      <w:pPr>
        <w:pStyle w:val="ListParagraph"/>
        <w:numPr>
          <w:ilvl w:val="0"/>
          <w:numId w:val="8"/>
        </w:numPr>
        <w:spacing w:after="0"/>
        <w:ind w:left="360"/>
        <w:rPr>
          <w:rFonts w:asciiTheme="minorHAnsi" w:eastAsia="Arial" w:hAnsiTheme="minorHAnsi" w:cstheme="minorHAnsi"/>
          <w:b/>
          <w:bCs/>
        </w:rPr>
      </w:pPr>
      <w:r w:rsidRPr="004D489B">
        <w:rPr>
          <w:rFonts w:asciiTheme="minorHAnsi" w:eastAsia="Arial" w:hAnsiTheme="minorHAnsi" w:cstheme="minorHAnsi"/>
          <w:b/>
          <w:bCs/>
        </w:rPr>
        <w:lastRenderedPageBreak/>
        <w:t xml:space="preserve">If Index has given permission to state specifically that contacts may have been exposed to </w:t>
      </w:r>
      <w:r w:rsidR="006D51E5">
        <w:rPr>
          <w:rFonts w:asciiTheme="minorHAnsi" w:eastAsia="Arial" w:hAnsiTheme="minorHAnsi" w:cstheme="minorHAnsi"/>
          <w:b/>
          <w:bCs/>
        </w:rPr>
        <w:t>STI/BBV</w:t>
      </w:r>
    </w:p>
    <w:p w14:paraId="15E7AAA4" w14:textId="77777777" w:rsidR="00C4185E" w:rsidRDefault="00C4185E" w:rsidP="00C4185E">
      <w:pPr>
        <w:spacing w:after="0"/>
        <w:ind w:left="360"/>
        <w:rPr>
          <w:rFonts w:eastAsia="Arial" w:cs="Calibri"/>
          <w:i/>
          <w:iCs/>
        </w:rPr>
      </w:pPr>
      <w:r w:rsidRPr="004B3F18">
        <w:rPr>
          <w:rFonts w:eastAsia="Arial" w:cs="Calibri"/>
          <w:i/>
          <w:iCs/>
        </w:rPr>
        <w:t>“My name is ……</w:t>
      </w:r>
      <w:bookmarkStart w:id="89" w:name="_Int_MAbAe6vX"/>
      <w:proofErr w:type="gramStart"/>
      <w:r w:rsidRPr="004B3F18">
        <w:rPr>
          <w:rFonts w:eastAsia="Arial" w:cs="Calibri"/>
          <w:i/>
          <w:iCs/>
        </w:rPr>
        <w:t>…..</w:t>
      </w:r>
      <w:bookmarkEnd w:id="89"/>
      <w:proofErr w:type="gramEnd"/>
      <w:r w:rsidRPr="004B3F18">
        <w:rPr>
          <w:rFonts w:eastAsia="Arial" w:cs="Calibri"/>
          <w:i/>
          <w:iCs/>
        </w:rPr>
        <w:t xml:space="preserve"> and I am a sexual health nurse/MO/NP. I am calling to discuss an important health matter with you. Are you somewhere where we can talk? </w:t>
      </w:r>
    </w:p>
    <w:p w14:paraId="738A1318" w14:textId="68242202" w:rsidR="00C4185E" w:rsidRDefault="00C4185E" w:rsidP="00C4185E">
      <w:pPr>
        <w:spacing w:after="0"/>
        <w:ind w:left="360"/>
        <w:rPr>
          <w:rFonts w:eastAsia="Arial" w:cs="Calibri"/>
          <w:i/>
          <w:iCs/>
        </w:rPr>
      </w:pPr>
      <w:r w:rsidRPr="004B3F18">
        <w:rPr>
          <w:rFonts w:eastAsia="Arial" w:cs="Calibri"/>
          <w:i/>
          <w:iCs/>
        </w:rPr>
        <w:t xml:space="preserve">My job is to phone people that may have </w:t>
      </w:r>
      <w:proofErr w:type="gramStart"/>
      <w:r w:rsidRPr="004B3F18">
        <w:rPr>
          <w:rFonts w:eastAsia="Arial" w:cs="Calibri"/>
          <w:i/>
          <w:iCs/>
        </w:rPr>
        <w:t>come in contact with</w:t>
      </w:r>
      <w:proofErr w:type="gramEnd"/>
      <w:r w:rsidRPr="004B3F18">
        <w:rPr>
          <w:rFonts w:eastAsia="Arial" w:cs="Calibri"/>
          <w:i/>
          <w:iCs/>
        </w:rPr>
        <w:t xml:space="preserve"> a sexually transmitted infection or </w:t>
      </w:r>
      <w:r w:rsidR="006D51E5">
        <w:rPr>
          <w:rFonts w:eastAsia="Arial" w:cs="Calibri"/>
          <w:i/>
          <w:iCs/>
        </w:rPr>
        <w:t>BBV</w:t>
      </w:r>
      <w:r w:rsidRPr="004B3F18">
        <w:rPr>
          <w:rFonts w:eastAsia="Arial" w:cs="Calibri"/>
          <w:i/>
          <w:iCs/>
        </w:rPr>
        <w:t xml:space="preserve">. I am calling you because you have been named as a contact of someone who has been diagnosed with </w:t>
      </w:r>
      <w:r w:rsidR="006D51E5">
        <w:rPr>
          <w:rFonts w:eastAsia="Arial" w:cs="Calibri"/>
          <w:i/>
          <w:iCs/>
        </w:rPr>
        <w:t>&gt;&gt;insert STI/BBV name here&lt;&lt;</w:t>
      </w:r>
      <w:r w:rsidRPr="004B3F18">
        <w:rPr>
          <w:rFonts w:eastAsia="Arial" w:cs="Calibri"/>
          <w:i/>
          <w:iCs/>
        </w:rPr>
        <w:t xml:space="preserve">. I realise this call is probably unexpected. We phone so that people who are contacts can get tested for </w:t>
      </w:r>
      <w:r w:rsidR="006D51E5">
        <w:rPr>
          <w:rFonts w:eastAsia="Arial" w:cs="Calibri"/>
          <w:i/>
          <w:iCs/>
        </w:rPr>
        <w:t>&gt;&gt;insert STI/BBV name here&lt;&lt;</w:t>
      </w:r>
      <w:r w:rsidRPr="004B3F18">
        <w:rPr>
          <w:rFonts w:eastAsia="Arial" w:cs="Calibri"/>
          <w:i/>
          <w:iCs/>
        </w:rPr>
        <w:t>, as well as other STIs.”</w:t>
      </w:r>
    </w:p>
    <w:p w14:paraId="130B756F" w14:textId="77777777" w:rsidR="00C4185E" w:rsidRDefault="00C4185E" w:rsidP="00C4185E">
      <w:pPr>
        <w:spacing w:after="0"/>
        <w:ind w:left="360"/>
        <w:rPr>
          <w:rFonts w:eastAsia="Arial" w:cs="Calibri"/>
          <w:i/>
          <w:iCs/>
        </w:rPr>
      </w:pPr>
      <w:r w:rsidRPr="004B3F18">
        <w:rPr>
          <w:rFonts w:eastAsia="Arial" w:cs="Calibri"/>
        </w:rPr>
        <w:t>Await response and questions…</w:t>
      </w:r>
    </w:p>
    <w:p w14:paraId="39A4E496" w14:textId="77777777" w:rsidR="00C4185E" w:rsidRDefault="00C4185E" w:rsidP="00C4185E">
      <w:pPr>
        <w:spacing w:after="0"/>
        <w:ind w:left="360"/>
        <w:rPr>
          <w:rFonts w:eastAsia="Arial" w:cs="Calibri"/>
          <w:i/>
          <w:iCs/>
        </w:rPr>
      </w:pPr>
      <w:r w:rsidRPr="004B3F18">
        <w:rPr>
          <w:rFonts w:eastAsia="Arial" w:cs="Calibri"/>
          <w:i/>
          <w:iCs/>
        </w:rPr>
        <w:t xml:space="preserve">“If you can tell me where you live, I can recommend a clinic where you can access free testing and information, or you might prefer to see your GP.” </w:t>
      </w:r>
    </w:p>
    <w:p w14:paraId="05E2305A" w14:textId="77777777" w:rsidR="00C4185E" w:rsidRDefault="00C4185E" w:rsidP="00C4185E">
      <w:pPr>
        <w:spacing w:after="0"/>
        <w:ind w:left="360"/>
        <w:rPr>
          <w:rFonts w:eastAsia="Arial" w:cs="Calibri"/>
        </w:rPr>
      </w:pPr>
      <w:r w:rsidRPr="004B3F18">
        <w:rPr>
          <w:rFonts w:eastAsia="Arial" w:cs="Calibri"/>
        </w:rPr>
        <w:t xml:space="preserve">If the contact lives in Canberra, and nominates to attend CSHC, advise them of booked clinic times and if preferred, offer to call them back with an appointment for testing. </w:t>
      </w:r>
    </w:p>
    <w:p w14:paraId="0A409E74" w14:textId="77777777" w:rsidR="00F2719C" w:rsidRPr="00DB64AC" w:rsidRDefault="00F2719C" w:rsidP="00F2719C">
      <w:pPr>
        <w:spacing w:after="0"/>
        <w:ind w:left="360"/>
        <w:rPr>
          <w:rFonts w:eastAsia="Arial" w:cs="Calibri"/>
        </w:rPr>
      </w:pPr>
      <w:r w:rsidRPr="00DB64AC">
        <w:rPr>
          <w:rFonts w:eastAsia="Arial" w:cs="Calibri"/>
        </w:rPr>
        <w:t xml:space="preserve">For infections of public health significance, aim to book an appointment, or if declined, book a follow-up phone call, or if </w:t>
      </w:r>
      <w:r>
        <w:rPr>
          <w:rFonts w:eastAsia="Arial" w:cs="Calibri"/>
        </w:rPr>
        <w:t xml:space="preserve">also </w:t>
      </w:r>
      <w:r w:rsidRPr="00DB64AC">
        <w:rPr>
          <w:rFonts w:eastAsia="Arial" w:cs="Calibri"/>
        </w:rPr>
        <w:t xml:space="preserve">declined, advise that they will receive a follow-up call </w:t>
      </w:r>
    </w:p>
    <w:p w14:paraId="5165A8B6" w14:textId="7187A6E0" w:rsidR="00C4185E" w:rsidRPr="004B3F18" w:rsidRDefault="00C4185E" w:rsidP="00C4185E">
      <w:pPr>
        <w:spacing w:after="0"/>
        <w:ind w:left="360"/>
        <w:rPr>
          <w:rFonts w:eastAsia="Arial" w:cs="Calibri"/>
          <w:i/>
          <w:iCs/>
        </w:rPr>
      </w:pPr>
      <w:r w:rsidRPr="004B3F18">
        <w:rPr>
          <w:rFonts w:eastAsia="Arial" w:cs="Calibri"/>
          <w:i/>
          <w:iCs/>
        </w:rPr>
        <w:t xml:space="preserve"> “Thank you for taking this call</w:t>
      </w:r>
      <w:r w:rsidR="00C81ECE">
        <w:rPr>
          <w:rFonts w:eastAsia="Arial" w:cs="Calibri"/>
          <w:i/>
          <w:iCs/>
        </w:rPr>
        <w:t>.</w:t>
      </w:r>
      <w:r w:rsidR="00F2719C">
        <w:rPr>
          <w:rFonts w:eastAsia="Arial" w:cs="Calibri"/>
          <w:i/>
          <w:iCs/>
        </w:rPr>
        <w:t xml:space="preserve"> Please remember to use condoms with all partners until you have been tested</w:t>
      </w:r>
      <w:r w:rsidRPr="004B3F18">
        <w:rPr>
          <w:rFonts w:eastAsia="Arial" w:cs="Calibri"/>
          <w:i/>
          <w:iCs/>
        </w:rPr>
        <w:t xml:space="preserve">”  </w:t>
      </w:r>
    </w:p>
    <w:p w14:paraId="44063AEA" w14:textId="4D39A50E" w:rsidR="00C4185E" w:rsidRPr="004D489B" w:rsidRDefault="00C4185E" w:rsidP="00047C0A">
      <w:pPr>
        <w:pStyle w:val="ListParagraph"/>
        <w:numPr>
          <w:ilvl w:val="0"/>
          <w:numId w:val="8"/>
        </w:numPr>
        <w:spacing w:after="0"/>
        <w:ind w:left="360"/>
        <w:rPr>
          <w:rFonts w:asciiTheme="minorHAnsi" w:eastAsia="Arial" w:hAnsiTheme="minorHAnsi" w:cstheme="minorHAnsi"/>
          <w:b/>
          <w:bCs/>
        </w:rPr>
      </w:pPr>
      <w:r w:rsidRPr="004D489B">
        <w:rPr>
          <w:rFonts w:asciiTheme="minorHAnsi" w:eastAsia="Arial" w:hAnsiTheme="minorHAnsi" w:cstheme="minorHAnsi"/>
          <w:b/>
          <w:bCs/>
        </w:rPr>
        <w:t xml:space="preserve">If Index has NOT given permission to state specifically that contacts may have been exposed to </w:t>
      </w:r>
      <w:r w:rsidR="006D51E5">
        <w:rPr>
          <w:rFonts w:asciiTheme="minorHAnsi" w:eastAsia="Arial" w:hAnsiTheme="minorHAnsi" w:cstheme="minorHAnsi"/>
          <w:b/>
          <w:bCs/>
        </w:rPr>
        <w:t>STI/BBV</w:t>
      </w:r>
    </w:p>
    <w:p w14:paraId="3E0EF2F5" w14:textId="77777777" w:rsidR="00C4185E" w:rsidRDefault="00C4185E" w:rsidP="00C4185E">
      <w:pPr>
        <w:spacing w:after="0"/>
        <w:ind w:left="360"/>
        <w:rPr>
          <w:rFonts w:eastAsia="Arial" w:cs="Calibri"/>
          <w:i/>
          <w:iCs/>
        </w:rPr>
      </w:pPr>
      <w:r w:rsidRPr="004B3F18">
        <w:rPr>
          <w:rFonts w:eastAsia="Arial" w:cs="Calibri"/>
          <w:i/>
          <w:iCs/>
        </w:rPr>
        <w:t xml:space="preserve">“My name is ………... and I am a sexual health nurse/MO/NP. I am calling to discuss an important health matter with you. Are you somewhere where we can talk? </w:t>
      </w:r>
    </w:p>
    <w:p w14:paraId="5E8B7393" w14:textId="77777777" w:rsidR="00C4185E" w:rsidRDefault="00C4185E" w:rsidP="00C4185E">
      <w:pPr>
        <w:spacing w:after="0"/>
        <w:ind w:left="360"/>
        <w:rPr>
          <w:rFonts w:eastAsia="Arial" w:cs="Calibri"/>
          <w:i/>
          <w:iCs/>
        </w:rPr>
      </w:pPr>
      <w:r w:rsidRPr="004B3F18">
        <w:rPr>
          <w:rFonts w:eastAsia="Arial" w:cs="Calibri"/>
          <w:i/>
          <w:iCs/>
        </w:rPr>
        <w:t xml:space="preserve">My job is to phone people that may have </w:t>
      </w:r>
      <w:proofErr w:type="gramStart"/>
      <w:r w:rsidRPr="004B3F18">
        <w:rPr>
          <w:rFonts w:eastAsia="Arial" w:cs="Calibri"/>
          <w:i/>
          <w:iCs/>
        </w:rPr>
        <w:t>come in contact with</w:t>
      </w:r>
      <w:proofErr w:type="gramEnd"/>
      <w:r w:rsidRPr="004B3F18">
        <w:rPr>
          <w:rFonts w:eastAsia="Arial" w:cs="Calibri"/>
          <w:i/>
          <w:iCs/>
        </w:rPr>
        <w:t xml:space="preserve"> a sexually transmitted infection. I am calling you because you have been named as a contact of someone with a sexually transmitted infection. I realise this call is unexpected. We phone so that people who are contacts can get tested, with both swab or urine and blood tests.” </w:t>
      </w:r>
    </w:p>
    <w:p w14:paraId="26DDAEB0" w14:textId="77777777" w:rsidR="00C4185E" w:rsidRDefault="00C4185E" w:rsidP="00C4185E">
      <w:pPr>
        <w:spacing w:after="0"/>
        <w:ind w:left="360"/>
        <w:rPr>
          <w:rFonts w:eastAsia="Arial" w:cs="Calibri"/>
          <w:i/>
          <w:iCs/>
        </w:rPr>
      </w:pPr>
      <w:r w:rsidRPr="004B3F18">
        <w:rPr>
          <w:rFonts w:eastAsia="Arial" w:cs="Calibri"/>
        </w:rPr>
        <w:t>Await response and questions…</w:t>
      </w:r>
    </w:p>
    <w:p w14:paraId="21835913" w14:textId="77777777" w:rsidR="00C4185E" w:rsidRDefault="00C4185E" w:rsidP="00C4185E">
      <w:pPr>
        <w:spacing w:after="0"/>
        <w:ind w:left="360"/>
        <w:rPr>
          <w:rFonts w:eastAsia="Arial" w:cs="Calibri"/>
          <w:i/>
          <w:iCs/>
        </w:rPr>
      </w:pPr>
      <w:r w:rsidRPr="004B3F18">
        <w:rPr>
          <w:rFonts w:eastAsia="Arial" w:cs="Calibri"/>
          <w:i/>
          <w:iCs/>
        </w:rPr>
        <w:t>“If you can tell me where you live, I can recommend a clinic where you can access free testing and information, or you might prefer to see your GP.”</w:t>
      </w:r>
    </w:p>
    <w:p w14:paraId="46FCFE27" w14:textId="77777777" w:rsidR="00C4185E" w:rsidRDefault="00C4185E" w:rsidP="00C4185E">
      <w:pPr>
        <w:spacing w:after="0"/>
        <w:ind w:left="360"/>
        <w:rPr>
          <w:rFonts w:eastAsia="Arial" w:cs="Calibri"/>
          <w:i/>
          <w:iCs/>
        </w:rPr>
      </w:pPr>
      <w:r w:rsidRPr="004B3F18">
        <w:rPr>
          <w:rFonts w:eastAsia="Arial" w:cs="Calibri"/>
        </w:rPr>
        <w:t xml:space="preserve">If the contact lives in Canberra, and nominates to attend CSHC, advise them of booked clinic times and if preferred, offer to call them back with an appointment for testing. </w:t>
      </w:r>
    </w:p>
    <w:p w14:paraId="72AEE63F" w14:textId="77777777" w:rsidR="00C4185E" w:rsidRDefault="00C4185E" w:rsidP="00C4185E">
      <w:pPr>
        <w:spacing w:after="0"/>
        <w:ind w:left="360"/>
        <w:rPr>
          <w:rFonts w:eastAsia="Arial" w:cs="Calibri"/>
          <w:i/>
          <w:iCs/>
        </w:rPr>
      </w:pPr>
      <w:r w:rsidRPr="004B3F18">
        <w:rPr>
          <w:rFonts w:eastAsia="Arial" w:cs="Calibri"/>
        </w:rPr>
        <w:t xml:space="preserve">If the person does not intend to come to CSHC, remind them again that they need both swab or urine tests </w:t>
      </w:r>
      <w:r w:rsidRPr="004B3F18">
        <w:rPr>
          <w:rFonts w:eastAsia="Arial" w:cs="Calibri"/>
          <w:b/>
          <w:bCs/>
        </w:rPr>
        <w:t>and</w:t>
      </w:r>
      <w:r w:rsidRPr="004B3F18">
        <w:rPr>
          <w:rFonts w:eastAsia="Arial" w:cs="Calibri"/>
        </w:rPr>
        <w:t xml:space="preserve"> a blood test. </w:t>
      </w:r>
    </w:p>
    <w:p w14:paraId="59A5597A" w14:textId="77777777" w:rsidR="00F2719C" w:rsidRPr="00B51AFA" w:rsidRDefault="00F2719C" w:rsidP="00F2719C">
      <w:pPr>
        <w:spacing w:after="0"/>
        <w:ind w:left="360"/>
        <w:rPr>
          <w:rFonts w:eastAsia="Arial" w:cs="Calibri"/>
        </w:rPr>
      </w:pPr>
      <w:r w:rsidRPr="00B51AFA">
        <w:rPr>
          <w:rFonts w:eastAsia="Arial" w:cs="Calibri"/>
        </w:rPr>
        <w:t xml:space="preserve">For infections of public health significance, aim to book an appointment, or if declined, book a follow-up phone call, or if </w:t>
      </w:r>
      <w:r>
        <w:rPr>
          <w:rFonts w:eastAsia="Arial" w:cs="Calibri"/>
        </w:rPr>
        <w:t xml:space="preserve">also </w:t>
      </w:r>
      <w:r w:rsidRPr="00B51AFA">
        <w:rPr>
          <w:rFonts w:eastAsia="Arial" w:cs="Calibri"/>
        </w:rPr>
        <w:t xml:space="preserve">declined, advise that they will receive a follow-up call </w:t>
      </w:r>
    </w:p>
    <w:p w14:paraId="60A1207A" w14:textId="355AD09D" w:rsidR="00F2719C" w:rsidRPr="004B3F18" w:rsidRDefault="00C4185E" w:rsidP="00047C0A">
      <w:pPr>
        <w:spacing w:after="0"/>
        <w:ind w:left="360"/>
        <w:rPr>
          <w:rFonts w:eastAsia="Arial" w:cs="Calibri"/>
          <w:i/>
          <w:iCs/>
        </w:rPr>
      </w:pPr>
      <w:r w:rsidRPr="004B3F18">
        <w:rPr>
          <w:rFonts w:eastAsia="Arial" w:cs="Calibri"/>
          <w:i/>
          <w:iCs/>
        </w:rPr>
        <w:lastRenderedPageBreak/>
        <w:t xml:space="preserve">“Thank you for taking this call. </w:t>
      </w:r>
      <w:r w:rsidR="00F2719C">
        <w:rPr>
          <w:rFonts w:eastAsia="Arial" w:cs="Calibri"/>
          <w:i/>
          <w:iCs/>
        </w:rPr>
        <w:t xml:space="preserve">Please use condoms with all partners until you have been tested. </w:t>
      </w:r>
      <w:r w:rsidRPr="004B3F18">
        <w:rPr>
          <w:rFonts w:eastAsia="Arial" w:cs="Calibri"/>
          <w:i/>
          <w:iCs/>
        </w:rPr>
        <w:t xml:space="preserve">Please remember that you need full testing including blood tests.” </w:t>
      </w:r>
    </w:p>
    <w:p w14:paraId="0A9CB86F" w14:textId="77777777" w:rsidR="00C4185E" w:rsidRPr="004D489B" w:rsidRDefault="00C4185E" w:rsidP="00047C0A">
      <w:pPr>
        <w:pStyle w:val="ListParagraph"/>
        <w:numPr>
          <w:ilvl w:val="0"/>
          <w:numId w:val="8"/>
        </w:numPr>
        <w:spacing w:after="0"/>
        <w:ind w:left="360"/>
        <w:rPr>
          <w:rFonts w:asciiTheme="minorHAnsi" w:eastAsia="Arial" w:hAnsiTheme="minorHAnsi" w:cstheme="minorHAnsi"/>
          <w:b/>
          <w:bCs/>
        </w:rPr>
      </w:pPr>
      <w:r w:rsidRPr="004D489B">
        <w:rPr>
          <w:rFonts w:asciiTheme="minorHAnsi" w:eastAsia="Arial" w:hAnsiTheme="minorHAnsi" w:cstheme="minorHAnsi"/>
          <w:b/>
          <w:bCs/>
        </w:rPr>
        <w:t>If the person questions the validity of the call, or becomes verbally aggressive or threatening, offer the name of the organisation you are from and supervisors’ details</w:t>
      </w:r>
    </w:p>
    <w:p w14:paraId="395C4374" w14:textId="6E25A40F" w:rsidR="00C4185E" w:rsidRDefault="00C4185E" w:rsidP="00C4185E">
      <w:pPr>
        <w:spacing w:after="0"/>
        <w:ind w:left="360"/>
        <w:rPr>
          <w:rFonts w:eastAsia="Arial" w:cs="Calibri"/>
          <w:i/>
          <w:iCs/>
        </w:rPr>
      </w:pPr>
      <w:proofErr w:type="gramStart"/>
      <w:r w:rsidRPr="004B3F18">
        <w:rPr>
          <w:rFonts w:eastAsia="Arial" w:cs="Calibri"/>
          <w:i/>
          <w:iCs/>
        </w:rPr>
        <w:t>”I</w:t>
      </w:r>
      <w:proofErr w:type="gramEnd"/>
      <w:r w:rsidRPr="004B3F18">
        <w:rPr>
          <w:rFonts w:eastAsia="Arial" w:cs="Calibri"/>
          <w:i/>
          <w:iCs/>
        </w:rPr>
        <w:t xml:space="preserve"> understand this phone call is unexpected. To help you check and confirm the information I am giving you, my name is …………… and I work at a Sexual Health Centre. My supervisor’s name is ……………... If you hold the line, I can see if my supervisor is available to talk to you directly or call you back.”</w:t>
      </w:r>
    </w:p>
    <w:p w14:paraId="02D0D691" w14:textId="77777777" w:rsidR="001C437A" w:rsidRPr="00BA236B" w:rsidRDefault="001C437A" w:rsidP="001C437A">
      <w:pPr>
        <w:pStyle w:val="BodyCopy"/>
        <w:spacing w:before="240"/>
      </w:pPr>
      <w:hyperlink w:anchor="_top" w:history="1">
        <w:r w:rsidRPr="00481A6C">
          <w:rPr>
            <w:rStyle w:val="Hyperlink"/>
            <w:iCs w:val="0"/>
          </w:rPr>
          <w:t>Back to Contents</w:t>
        </w:r>
      </w:hyperlink>
    </w:p>
    <w:p w14:paraId="20C422F0" w14:textId="5C1635AE" w:rsidR="001C437A" w:rsidRDefault="001C437A" w:rsidP="001C437A">
      <w:pPr>
        <w:pStyle w:val="Heading2"/>
      </w:pPr>
      <w:bookmarkStart w:id="90" w:name="_Toc180056300"/>
      <w:r>
        <w:t xml:space="preserve">Section </w:t>
      </w:r>
      <w:r w:rsidR="004D489B">
        <w:t xml:space="preserve">6 </w:t>
      </w:r>
      <w:r w:rsidR="009D3492">
        <w:t xml:space="preserve">– Registered </w:t>
      </w:r>
      <w:r w:rsidR="00EF7F01">
        <w:t>N</w:t>
      </w:r>
      <w:r w:rsidR="009D3492">
        <w:t xml:space="preserve">urse </w:t>
      </w:r>
      <w:r w:rsidR="00EF7F01">
        <w:t>S</w:t>
      </w:r>
      <w:r w:rsidR="009D3492">
        <w:t xml:space="preserve">cope of </w:t>
      </w:r>
      <w:r w:rsidR="00EF7F01">
        <w:t>P</w:t>
      </w:r>
      <w:r w:rsidR="009D3492">
        <w:t>ractice at CSHC</w:t>
      </w:r>
      <w:bookmarkEnd w:id="90"/>
    </w:p>
    <w:p w14:paraId="7069EDF0" w14:textId="4218A7AD" w:rsidR="007C3776" w:rsidRPr="00717845" w:rsidRDefault="007C3776" w:rsidP="009D3492">
      <w:pPr>
        <w:pStyle w:val="Heading4"/>
        <w:rPr>
          <w:rFonts w:eastAsia="Arial"/>
          <w:b w:val="0"/>
          <w:bCs/>
          <w:color w:val="auto"/>
        </w:rPr>
      </w:pPr>
      <w:bookmarkStart w:id="91" w:name="_Toc71947655"/>
      <w:bookmarkStart w:id="92" w:name="_Toc1154618431"/>
      <w:bookmarkStart w:id="93" w:name="_Toc980350901"/>
      <w:bookmarkStart w:id="94" w:name="_Toc978880083"/>
      <w:bookmarkStart w:id="95" w:name="_Toc915727018"/>
      <w:bookmarkStart w:id="96" w:name="_Toc172630262"/>
      <w:bookmarkStart w:id="97" w:name="_Toc172635993"/>
      <w:bookmarkStart w:id="98" w:name="_Toc173333042"/>
      <w:bookmarkStart w:id="99" w:name="_Toc1390944272"/>
      <w:bookmarkStart w:id="100" w:name="_Toc436011866"/>
      <w:bookmarkStart w:id="101" w:name="_Toc439714457"/>
      <w:bookmarkStart w:id="102" w:name="_Toc1828111986"/>
      <w:bookmarkStart w:id="103" w:name="_Toc1175664951"/>
      <w:bookmarkStart w:id="104" w:name="_Toc1508454760"/>
      <w:bookmarkStart w:id="105" w:name="_Toc796610527"/>
      <w:r w:rsidRPr="00717845">
        <w:rPr>
          <w:rFonts w:eastAsia="Arial"/>
          <w:b w:val="0"/>
          <w:bCs/>
          <w:color w:val="auto"/>
        </w:rPr>
        <w:t xml:space="preserve">This section outlines the </w:t>
      </w:r>
      <w:r>
        <w:rPr>
          <w:rFonts w:eastAsia="Arial"/>
          <w:b w:val="0"/>
          <w:bCs/>
          <w:color w:val="auto"/>
        </w:rPr>
        <w:t>RN</w:t>
      </w:r>
      <w:r w:rsidRPr="00717845">
        <w:rPr>
          <w:rFonts w:eastAsia="Arial"/>
          <w:b w:val="0"/>
          <w:bCs/>
          <w:color w:val="auto"/>
        </w:rPr>
        <w:t xml:space="preserve"> scope of practice at CSHC for ordering pathology tests. </w:t>
      </w:r>
      <w:r>
        <w:rPr>
          <w:rFonts w:eastAsia="Arial"/>
          <w:b w:val="0"/>
          <w:bCs/>
          <w:color w:val="auto"/>
        </w:rPr>
        <w:t xml:space="preserve">This section is not relevant for MOs and NPs. </w:t>
      </w:r>
    </w:p>
    <w:p w14:paraId="7C984D79" w14:textId="2AFABE79" w:rsidR="009D3492" w:rsidRDefault="009D3492" w:rsidP="009D3492">
      <w:pPr>
        <w:pStyle w:val="Heading4"/>
      </w:pPr>
      <w:r w:rsidRPr="004B3F18">
        <w:rPr>
          <w:rFonts w:eastAsia="Arial"/>
        </w:rPr>
        <w:t>RN Initiated Pathology Testing</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B3F18">
        <w:rPr>
          <w:rFonts w:eastAsia="Arial"/>
        </w:rPr>
        <w:t xml:space="preserve"> </w:t>
      </w:r>
    </w:p>
    <w:p w14:paraId="79E125A5" w14:textId="041C9E8E" w:rsidR="009D3492" w:rsidRDefault="009D3492" w:rsidP="009D3492">
      <w:pPr>
        <w:rPr>
          <w:rFonts w:eastAsia="Arial" w:cs="Calibri"/>
          <w:b/>
          <w:bCs/>
        </w:rPr>
      </w:pPr>
      <w:r w:rsidRPr="004B3F18">
        <w:rPr>
          <w:rFonts w:eastAsia="Arial" w:cs="Calibri"/>
        </w:rPr>
        <w:t xml:space="preserve">RNs at CSHC can initiate testing for STI, BBV and related sexual health conditions. </w:t>
      </w:r>
    </w:p>
    <w:p w14:paraId="4D6E3389" w14:textId="3513D081" w:rsidR="009D3492" w:rsidRPr="007F55E1" w:rsidRDefault="009D3492" w:rsidP="009D3492">
      <w:pPr>
        <w:rPr>
          <w:rFonts w:eastAsia="Arial" w:cs="Calibri"/>
          <w:b/>
          <w:bCs/>
        </w:rPr>
      </w:pPr>
      <w:r w:rsidRPr="004B3F18">
        <w:rPr>
          <w:rFonts w:eastAsia="Arial" w:cs="Calibri"/>
        </w:rPr>
        <w:t xml:space="preserve">CSHC provides routine </w:t>
      </w:r>
      <w:r w:rsidRPr="007B12B0">
        <w:rPr>
          <w:rFonts w:eastAsia="Arial" w:cs="Calibri"/>
        </w:rPr>
        <w:t xml:space="preserve">testing in accordance with </w:t>
      </w:r>
      <w:r w:rsidRPr="007B12B0">
        <w:rPr>
          <w:rFonts w:eastAsia="Arial" w:cs="Calibri"/>
          <w:i/>
          <w:iCs/>
        </w:rPr>
        <w:t>Australian STI Management Guidelines</w:t>
      </w:r>
      <w:r w:rsidRPr="007B12B0">
        <w:rPr>
          <w:rFonts w:eastAsia="Arial" w:cs="Calibri"/>
        </w:rPr>
        <w:t xml:space="preserve"> </w:t>
      </w:r>
      <w:hyperlink r:id="rId19" w:history="1">
        <w:r w:rsidRPr="00083929">
          <w:rPr>
            <w:rStyle w:val="Hyperlink"/>
            <w:rFonts w:cs="Calibri"/>
          </w:rPr>
          <w:t>www.sti.guidelines.org.au/</w:t>
        </w:r>
      </w:hyperlink>
      <w:r w:rsidRPr="004B3F18">
        <w:rPr>
          <w:rFonts w:eastAsia="Arial" w:cs="Calibri"/>
          <w:color w:val="0000FF"/>
        </w:rPr>
        <w:t xml:space="preserve"> </w:t>
      </w:r>
      <w:r w:rsidRPr="004B3F18">
        <w:rPr>
          <w:rFonts w:eastAsia="Arial" w:cs="Calibri"/>
        </w:rPr>
        <w:t>a</w:t>
      </w:r>
      <w:r w:rsidRPr="007B12B0">
        <w:rPr>
          <w:rFonts w:eastAsia="Arial" w:cs="Calibri"/>
        </w:rPr>
        <w:t xml:space="preserve">nd </w:t>
      </w:r>
      <w:r>
        <w:rPr>
          <w:rFonts w:eastAsia="Arial" w:cs="Calibri"/>
        </w:rPr>
        <w:t>Australian Society for HIV Medicine (ASHM)</w:t>
      </w:r>
      <w:r w:rsidRPr="007B12B0">
        <w:rPr>
          <w:rFonts w:eastAsia="Arial" w:cs="Calibri"/>
        </w:rPr>
        <w:t xml:space="preserve"> </w:t>
      </w:r>
      <w:r w:rsidRPr="004B3F18">
        <w:rPr>
          <w:rFonts w:eastAsia="Arial" w:cs="Calibri"/>
        </w:rPr>
        <w:t>Testing Portal</w:t>
      </w:r>
      <w:r w:rsidRPr="004B3F18">
        <w:rPr>
          <w:rFonts w:eastAsia="Arial" w:cs="Calibri"/>
          <w:color w:val="0000FF"/>
        </w:rPr>
        <w:t xml:space="preserve"> </w:t>
      </w:r>
      <w:r w:rsidRPr="007B12B0">
        <w:rPr>
          <w:rFonts w:eastAsia="Arial" w:cs="Calibri"/>
          <w:color w:val="0000FF"/>
          <w:u w:val="single"/>
        </w:rPr>
        <w:t xml:space="preserve"> </w:t>
      </w:r>
      <w:hyperlink r:id="rId20" w:history="1">
        <w:r w:rsidRPr="007B12B0">
          <w:rPr>
            <w:rStyle w:val="Hyperlink"/>
            <w:rFonts w:eastAsia="Arial" w:cs="Calibri"/>
          </w:rPr>
          <w:t>https://testingportal.ashm.org.au/</w:t>
        </w:r>
      </w:hyperlink>
      <w:r w:rsidRPr="007B12B0">
        <w:rPr>
          <w:rFonts w:eastAsia="Arial" w:cs="Calibri"/>
          <w:color w:val="0000FF"/>
          <w:u w:val="single"/>
        </w:rPr>
        <w:t xml:space="preserve"> </w:t>
      </w:r>
    </w:p>
    <w:p w14:paraId="17BBEDB5" w14:textId="6EF22CAB" w:rsidR="009D3492" w:rsidRPr="004B3F18" w:rsidRDefault="009D3492" w:rsidP="009D3492">
      <w:pPr>
        <w:rPr>
          <w:rFonts w:eastAsiaTheme="minorEastAsia" w:cs="Calibri"/>
        </w:rPr>
      </w:pPr>
      <w:r w:rsidRPr="004B3F18">
        <w:rPr>
          <w:rFonts w:eastAsia="Arial" w:cs="Calibri"/>
        </w:rPr>
        <w:t>Additional pathology testing needs to be tailored to the patient presentation and identified risk factors.</w:t>
      </w:r>
      <w:r w:rsidR="00DE726F">
        <w:rPr>
          <w:rFonts w:eastAsia="Arial" w:cs="Calibri"/>
        </w:rPr>
        <w:t xml:space="preserve">  </w:t>
      </w:r>
      <w:r w:rsidRPr="004B3F18">
        <w:rPr>
          <w:rFonts w:eastAsia="Arial" w:cs="Calibri"/>
        </w:rPr>
        <w:t>Seek MO or NP advice if additional risk factors or symptoms are identified in clinical history.</w:t>
      </w:r>
    </w:p>
    <w:p w14:paraId="1F9AF18D" w14:textId="186223CF" w:rsidR="009D3492" w:rsidRPr="004B3F18" w:rsidRDefault="009D3492" w:rsidP="009D3492">
      <w:pPr>
        <w:pStyle w:val="Heading4"/>
        <w:rPr>
          <w:rFonts w:eastAsia="Arial"/>
        </w:rPr>
      </w:pPr>
      <w:bookmarkStart w:id="106" w:name="_Toc647313764"/>
      <w:bookmarkStart w:id="107" w:name="_Toc709741241"/>
      <w:bookmarkStart w:id="108" w:name="_Toc1196919170"/>
      <w:bookmarkStart w:id="109" w:name="_Toc645475871"/>
      <w:bookmarkStart w:id="110" w:name="_Toc1973809021"/>
      <w:bookmarkStart w:id="111" w:name="_Toc35278610"/>
      <w:bookmarkStart w:id="112" w:name="_Toc543905657"/>
      <w:bookmarkStart w:id="113" w:name="_Toc172630263"/>
      <w:bookmarkStart w:id="114" w:name="_Toc172635994"/>
      <w:bookmarkStart w:id="115" w:name="_Toc173333043"/>
      <w:r w:rsidRPr="004B3F18">
        <w:rPr>
          <w:rFonts w:eastAsia="Arial"/>
        </w:rPr>
        <w:t>Asymptomatic pathology testing</w:t>
      </w:r>
      <w:bookmarkEnd w:id="106"/>
      <w:bookmarkEnd w:id="107"/>
      <w:bookmarkEnd w:id="108"/>
      <w:bookmarkEnd w:id="109"/>
      <w:bookmarkEnd w:id="110"/>
      <w:bookmarkEnd w:id="111"/>
      <w:bookmarkEnd w:id="112"/>
      <w:bookmarkEnd w:id="113"/>
      <w:bookmarkEnd w:id="114"/>
      <w:bookmarkEnd w:id="115"/>
    </w:p>
    <w:p w14:paraId="16317BED" w14:textId="77777777" w:rsidR="009D3492" w:rsidRPr="004B3F18" w:rsidRDefault="009D3492" w:rsidP="009D3492">
      <w:pPr>
        <w:spacing w:after="0"/>
        <w:rPr>
          <w:rFonts w:eastAsia="Arial" w:cs="Calibri"/>
        </w:rPr>
      </w:pPr>
      <w:r w:rsidRPr="004B3F18">
        <w:rPr>
          <w:rFonts w:eastAsia="Arial" w:cs="Calibri"/>
        </w:rPr>
        <w:t>Pathology tests that registered nurses can order at CSHC in the following situations are:</w:t>
      </w:r>
    </w:p>
    <w:p w14:paraId="036BF470" w14:textId="77777777" w:rsidR="009D3492" w:rsidRPr="004B3F18" w:rsidRDefault="009D3492" w:rsidP="009D3492">
      <w:pPr>
        <w:pStyle w:val="Heading6"/>
        <w:rPr>
          <w:rFonts w:eastAsia="Arial"/>
        </w:rPr>
      </w:pPr>
      <w:bookmarkStart w:id="116" w:name="_Toc1772176078"/>
      <w:bookmarkStart w:id="117" w:name="_Toc1771079045"/>
      <w:bookmarkStart w:id="118" w:name="_Toc1030227889"/>
      <w:bookmarkStart w:id="119" w:name="_Toc298721986"/>
      <w:bookmarkStart w:id="120" w:name="_Toc295774641"/>
      <w:r w:rsidRPr="004B3F18">
        <w:rPr>
          <w:rFonts w:eastAsia="Arial"/>
        </w:rPr>
        <w:t>People assigned male at birth (AMAB) exclusively having sex with people assigned female at birth (AFAB) presenting for routine STI screen</w:t>
      </w:r>
      <w:bookmarkEnd w:id="116"/>
      <w:bookmarkEnd w:id="117"/>
      <w:bookmarkEnd w:id="118"/>
      <w:bookmarkEnd w:id="119"/>
      <w:bookmarkEnd w:id="120"/>
      <w:r>
        <w:rPr>
          <w:rFonts w:eastAsia="Arial"/>
        </w:rPr>
        <w:t>:</w:t>
      </w:r>
    </w:p>
    <w:p w14:paraId="5F8D2F26" w14:textId="77777777" w:rsidR="009D3492" w:rsidRPr="004B3F18" w:rsidRDefault="009D3492" w:rsidP="009D3492">
      <w:pPr>
        <w:pStyle w:val="Bullet"/>
        <w:rPr>
          <w:rFonts w:eastAsia="Arial"/>
        </w:rPr>
      </w:pPr>
      <w:r w:rsidRPr="004B3F18">
        <w:rPr>
          <w:rFonts w:eastAsia="Arial"/>
        </w:rPr>
        <w:t>First pass urine PCR for chlamydia</w:t>
      </w:r>
    </w:p>
    <w:p w14:paraId="4656A310" w14:textId="77777777" w:rsidR="009D3492" w:rsidRPr="004B3F18" w:rsidRDefault="009D3492" w:rsidP="009D3492">
      <w:pPr>
        <w:pStyle w:val="Bullet"/>
        <w:rPr>
          <w:rFonts w:eastAsia="Arial"/>
        </w:rPr>
      </w:pPr>
      <w:r w:rsidRPr="004B3F18">
        <w:rPr>
          <w:rFonts w:eastAsia="Arial"/>
        </w:rPr>
        <w:t>Urethral PCR swab for chlamydia if unable to pass urine and patient consents based on a preference for immediate testing</w:t>
      </w:r>
    </w:p>
    <w:p w14:paraId="04BA89FD" w14:textId="77777777" w:rsidR="009D3492" w:rsidRPr="004B3F18" w:rsidRDefault="009D3492" w:rsidP="009D3492">
      <w:pPr>
        <w:pStyle w:val="Bullet"/>
        <w:rPr>
          <w:rFonts w:eastAsia="Arial"/>
        </w:rPr>
      </w:pPr>
      <w:r w:rsidRPr="004B3F18">
        <w:rPr>
          <w:rFonts w:eastAsia="Arial"/>
        </w:rPr>
        <w:t>HIV antigen/antibody. Arrange retest after higher risk exposures at 6 and 12 weeks (about 3 months), and lower risk exposures at 12 weeks</w:t>
      </w:r>
    </w:p>
    <w:p w14:paraId="034C54FA" w14:textId="327A8CCB" w:rsidR="009D3492" w:rsidRPr="004B3F18" w:rsidRDefault="009D3492" w:rsidP="009D3492">
      <w:pPr>
        <w:pStyle w:val="Bullet"/>
        <w:rPr>
          <w:rFonts w:eastAsia="Arial"/>
        </w:rPr>
      </w:pPr>
      <w:r w:rsidRPr="004B3F18">
        <w:rPr>
          <w:rFonts w:eastAsia="Arial"/>
        </w:rPr>
        <w:t>Syphilis enzyme immunoassay</w:t>
      </w:r>
      <w:r w:rsidRPr="00D0749D">
        <w:rPr>
          <w:rFonts w:eastAsia="Arial"/>
          <w:color w:val="auto"/>
        </w:rPr>
        <w:t xml:space="preserve"> </w:t>
      </w:r>
      <w:r w:rsidRPr="004B3F18">
        <w:rPr>
          <w:rFonts w:eastAsia="Arial"/>
        </w:rPr>
        <w:t xml:space="preserve">(EIA) and rapid plasma </w:t>
      </w:r>
      <w:proofErr w:type="spellStart"/>
      <w:r w:rsidRPr="004B3F18">
        <w:rPr>
          <w:rFonts w:eastAsia="Arial"/>
        </w:rPr>
        <w:t>reagin</w:t>
      </w:r>
      <w:proofErr w:type="spellEnd"/>
      <w:r w:rsidRPr="004B3F18">
        <w:rPr>
          <w:rFonts w:eastAsia="Arial"/>
        </w:rPr>
        <w:t xml:space="preserve"> (RPR) if prior history of syphilis</w:t>
      </w:r>
      <w:r w:rsidR="00E73075">
        <w:rPr>
          <w:rFonts w:eastAsia="Arial"/>
        </w:rPr>
        <w:t xml:space="preserve">. </w:t>
      </w:r>
      <w:r w:rsidR="00E73075" w:rsidRPr="00C22275">
        <w:rPr>
          <w:rFonts w:eastAsia="Arial"/>
        </w:rPr>
        <w:t>If recent exposure,</w:t>
      </w:r>
      <w:r w:rsidR="00E73075">
        <w:rPr>
          <w:rFonts w:eastAsia="Arial"/>
        </w:rPr>
        <w:t xml:space="preserve"> and not treating </w:t>
      </w:r>
      <w:r w:rsidR="00E73075" w:rsidRPr="00C22275">
        <w:rPr>
          <w:rFonts w:eastAsia="Arial"/>
        </w:rPr>
        <w:t>repeat at 12 weeks</w:t>
      </w:r>
    </w:p>
    <w:p w14:paraId="2264B8CA" w14:textId="71B2B1D0" w:rsidR="009D3492" w:rsidRPr="004B3F18" w:rsidRDefault="009D3492" w:rsidP="009D3492">
      <w:pPr>
        <w:pStyle w:val="Bullet"/>
        <w:rPr>
          <w:rFonts w:eastAsia="Arial"/>
        </w:rPr>
      </w:pPr>
      <w:r w:rsidRPr="004B3F18">
        <w:rPr>
          <w:rFonts w:eastAsia="Arial"/>
        </w:rPr>
        <w:t>Hepatitis B (HBV) surface antibody, surface antigen and core antibody according to immunisation history and risk factors</w:t>
      </w:r>
      <w:r w:rsidR="00DE5190">
        <w:rPr>
          <w:rFonts w:eastAsia="Arial"/>
        </w:rPr>
        <w:t xml:space="preserve">. </w:t>
      </w:r>
      <w:r w:rsidR="00DE5190" w:rsidRPr="00C22275">
        <w:rPr>
          <w:rFonts w:eastAsia="Arial"/>
        </w:rPr>
        <w:t>If recent exposure, repeat at 12 weeks</w:t>
      </w:r>
    </w:p>
    <w:p w14:paraId="0D11D92E" w14:textId="4039BF93" w:rsidR="009D3492" w:rsidRPr="004B3F18" w:rsidRDefault="009D3492" w:rsidP="009D3492">
      <w:pPr>
        <w:pStyle w:val="Bullet"/>
        <w:rPr>
          <w:rFonts w:eastAsia="Arial"/>
        </w:rPr>
      </w:pPr>
      <w:r w:rsidRPr="004B3F18">
        <w:rPr>
          <w:rFonts w:eastAsia="Arial"/>
        </w:rPr>
        <w:t>Hepatitis C antibody if identified HCV risk</w:t>
      </w:r>
      <w:r w:rsidR="00DE5190">
        <w:rPr>
          <w:rFonts w:eastAsia="Arial"/>
        </w:rPr>
        <w:t xml:space="preserve">. </w:t>
      </w:r>
      <w:r w:rsidR="00DE5190" w:rsidRPr="00C22275">
        <w:rPr>
          <w:rFonts w:eastAsia="Arial"/>
        </w:rPr>
        <w:t>If recent exposure, repeat at 12 weeks</w:t>
      </w:r>
    </w:p>
    <w:p w14:paraId="7805CFA8" w14:textId="2174F803" w:rsidR="009D3492" w:rsidRPr="00A57DF5" w:rsidRDefault="009D3492" w:rsidP="006625F2">
      <w:pPr>
        <w:pStyle w:val="Bullet"/>
        <w:spacing w:before="0" w:after="0" w:line="240" w:lineRule="auto"/>
        <w:rPr>
          <w:rFonts w:eastAsia="Arial"/>
        </w:rPr>
      </w:pPr>
      <w:r w:rsidRPr="00A57DF5">
        <w:rPr>
          <w:rFonts w:eastAsia="Arial"/>
        </w:rPr>
        <w:lastRenderedPageBreak/>
        <w:t>Pharyngeal swab PCR for chlamydia and/or gonorrhoea if presents as a contact of chlamydia and/or gonorrhoea with oral sex and/or kissing exposure.</w:t>
      </w:r>
      <w:r w:rsidR="00A57DF5">
        <w:rPr>
          <w:rFonts w:eastAsia="Arial"/>
        </w:rPr>
        <w:br/>
      </w:r>
    </w:p>
    <w:p w14:paraId="342257C5" w14:textId="49971268" w:rsidR="009D3492" w:rsidRPr="004B3F18" w:rsidRDefault="009D3492" w:rsidP="009D3492">
      <w:pPr>
        <w:pBdr>
          <w:top w:val="single" w:sz="8" w:space="1" w:color="000000"/>
          <w:left w:val="single" w:sz="8" w:space="4" w:color="000000"/>
          <w:bottom w:val="single" w:sz="8" w:space="1" w:color="000000"/>
          <w:right w:val="single" w:sz="8" w:space="4" w:color="000000"/>
        </w:pBdr>
        <w:spacing w:after="0"/>
        <w:rPr>
          <w:rFonts w:eastAsia="Arial" w:cs="Calibri"/>
        </w:rPr>
      </w:pPr>
      <w:r w:rsidRPr="004B3F18">
        <w:rPr>
          <w:rFonts w:eastAsia="Arial" w:cs="Calibri"/>
          <w:b/>
          <w:bCs/>
        </w:rPr>
        <w:t>Note</w:t>
      </w:r>
      <w:r w:rsidRPr="004B3F18">
        <w:rPr>
          <w:rFonts w:eastAsia="Arial" w:cs="Calibri"/>
        </w:rPr>
        <w:t>: People who grew up in Australia and were born after 1987 can assume to have been vaccinated against HBV due to universal infant and adolescent immunisation programs provided their parents consented</w:t>
      </w:r>
      <w:r>
        <w:rPr>
          <w:rFonts w:eastAsia="Arial" w:cs="Calibri"/>
        </w:rPr>
        <w:t>.</w:t>
      </w:r>
      <w:r w:rsidRPr="004B3F18">
        <w:rPr>
          <w:rFonts w:eastAsia="Arial" w:cs="Calibri"/>
        </w:rPr>
        <w:t xml:space="preserve"> These people do not require HBV immunity testing, unless they belong to a high-risk group.</w:t>
      </w:r>
    </w:p>
    <w:p w14:paraId="248DF2D7" w14:textId="77777777" w:rsidR="009D3492" w:rsidRPr="004B3F18" w:rsidRDefault="009D3492" w:rsidP="009D3492">
      <w:pPr>
        <w:pStyle w:val="Heading6"/>
        <w:rPr>
          <w:rFonts w:eastAsia="Arial"/>
        </w:rPr>
      </w:pPr>
      <w:r w:rsidRPr="004B3F18">
        <w:rPr>
          <w:rFonts w:eastAsia="Arial"/>
        </w:rPr>
        <w:t>Men who have sex with men (MSM) presenting for routine STI screen</w:t>
      </w:r>
      <w:r>
        <w:rPr>
          <w:rFonts w:eastAsia="Arial"/>
        </w:rPr>
        <w:t>:</w:t>
      </w:r>
    </w:p>
    <w:p w14:paraId="74A9F203" w14:textId="77777777" w:rsidR="009D3492" w:rsidRPr="004B3F18" w:rsidRDefault="009D3492" w:rsidP="009D3492">
      <w:pPr>
        <w:pStyle w:val="Bullet"/>
        <w:rPr>
          <w:rFonts w:eastAsia="Arial"/>
        </w:rPr>
      </w:pPr>
      <w:r w:rsidRPr="004B3F18">
        <w:rPr>
          <w:rFonts w:eastAsia="Arial"/>
        </w:rPr>
        <w:t>First pass urine PCR for chlamydia</w:t>
      </w:r>
    </w:p>
    <w:p w14:paraId="36B665B9" w14:textId="77777777" w:rsidR="009D3492" w:rsidRPr="004B3F18" w:rsidRDefault="009D3492" w:rsidP="009D3492">
      <w:pPr>
        <w:pStyle w:val="Bullet"/>
        <w:rPr>
          <w:rFonts w:eastAsia="Arial"/>
        </w:rPr>
      </w:pPr>
      <w:r w:rsidRPr="004B3F18">
        <w:rPr>
          <w:rFonts w:eastAsia="Arial"/>
        </w:rPr>
        <w:t>Urethral PCR swab for chlamydia if unable to pass urine and patient consents based on a preference for immediate testing</w:t>
      </w:r>
    </w:p>
    <w:p w14:paraId="0E693969" w14:textId="77777777" w:rsidR="009D3492" w:rsidRPr="004B3F18" w:rsidRDefault="009D3492" w:rsidP="009D3492">
      <w:pPr>
        <w:pStyle w:val="Bullet"/>
        <w:rPr>
          <w:rFonts w:eastAsia="Arial"/>
        </w:rPr>
      </w:pPr>
      <w:r w:rsidRPr="004B3F18">
        <w:rPr>
          <w:rFonts w:eastAsia="Arial"/>
        </w:rPr>
        <w:t>Anorectal swab PCR for chlamydia and gonorrhoea</w:t>
      </w:r>
    </w:p>
    <w:p w14:paraId="75CC2464" w14:textId="77777777" w:rsidR="009D3492" w:rsidRPr="004B3F18" w:rsidRDefault="009D3492" w:rsidP="009D3492">
      <w:pPr>
        <w:pStyle w:val="Bullet"/>
        <w:rPr>
          <w:rFonts w:eastAsia="Arial"/>
        </w:rPr>
      </w:pPr>
      <w:r w:rsidRPr="004B3F18">
        <w:rPr>
          <w:rFonts w:eastAsia="Arial"/>
        </w:rPr>
        <w:t>Pharyngeal swab PCR for gonorrhoea</w:t>
      </w:r>
    </w:p>
    <w:p w14:paraId="339D19D3" w14:textId="77777777" w:rsidR="009D3492" w:rsidRPr="004B3F18" w:rsidRDefault="009D3492" w:rsidP="009D3492">
      <w:pPr>
        <w:pStyle w:val="Bullet"/>
        <w:rPr>
          <w:rFonts w:eastAsia="Arial"/>
        </w:rPr>
      </w:pPr>
      <w:r w:rsidRPr="004B3F18">
        <w:rPr>
          <w:rFonts w:eastAsia="Arial"/>
        </w:rPr>
        <w:t>HIV antigen/antibody. A</w:t>
      </w:r>
      <w:r w:rsidRPr="00D0749D">
        <w:rPr>
          <w:rFonts w:eastAsia="Arial"/>
          <w:color w:val="auto"/>
        </w:rPr>
        <w:t xml:space="preserve">rrange retest after higher risk exposures at 6 and </w:t>
      </w:r>
      <w:r w:rsidRPr="004B3F18">
        <w:rPr>
          <w:rFonts w:eastAsia="Arial"/>
        </w:rPr>
        <w:t>12 weeks (about 3 months), and lower risk exposures at 12 weeks</w:t>
      </w:r>
    </w:p>
    <w:p w14:paraId="2CF4731E" w14:textId="77777777" w:rsidR="009D3492" w:rsidRPr="004B3F18" w:rsidRDefault="009D3492" w:rsidP="009D3492">
      <w:pPr>
        <w:pStyle w:val="Bullet"/>
        <w:rPr>
          <w:rFonts w:eastAsia="Arial"/>
        </w:rPr>
      </w:pPr>
      <w:r w:rsidRPr="004B3F18">
        <w:rPr>
          <w:rFonts w:eastAsia="Arial"/>
        </w:rPr>
        <w:t>Syphilis EIA and RPR if prior history of syphilis</w:t>
      </w:r>
    </w:p>
    <w:p w14:paraId="38F119F8" w14:textId="043FF245" w:rsidR="009D3492" w:rsidRPr="004B3F18" w:rsidRDefault="009D3492" w:rsidP="009D3492">
      <w:pPr>
        <w:pStyle w:val="Bullet"/>
        <w:rPr>
          <w:rFonts w:eastAsia="Arial"/>
        </w:rPr>
      </w:pPr>
      <w:r w:rsidRPr="004B3F18">
        <w:rPr>
          <w:rFonts w:eastAsia="Arial"/>
        </w:rPr>
        <w:t>Hepatitis B surface antibody, surface antigen and core antibody if no documented immunity</w:t>
      </w:r>
      <w:r w:rsidR="00CA6498">
        <w:rPr>
          <w:rFonts w:eastAsia="Arial"/>
        </w:rPr>
        <w:t xml:space="preserve">. </w:t>
      </w:r>
      <w:r w:rsidR="00CA6498" w:rsidRPr="00C22275">
        <w:rPr>
          <w:rFonts w:eastAsia="Arial"/>
        </w:rPr>
        <w:t>If recent exposure, repeat at 12 weeks</w:t>
      </w:r>
    </w:p>
    <w:p w14:paraId="147E114B" w14:textId="77777777" w:rsidR="009D3492" w:rsidRPr="004B3F18" w:rsidRDefault="009D3492" w:rsidP="009D3492">
      <w:pPr>
        <w:pStyle w:val="Bullet"/>
        <w:rPr>
          <w:rFonts w:eastAsia="Arial"/>
        </w:rPr>
      </w:pPr>
      <w:r w:rsidRPr="004B3F18">
        <w:rPr>
          <w:rFonts w:eastAsia="Arial"/>
        </w:rPr>
        <w:t>Hepatitis A total antibody if not vaccinated or vaccination uncertain</w:t>
      </w:r>
    </w:p>
    <w:p w14:paraId="436A27B0" w14:textId="789EB643" w:rsidR="009D3492" w:rsidRPr="007F55E1" w:rsidRDefault="009D3492" w:rsidP="009D3492">
      <w:pPr>
        <w:pStyle w:val="Bullet"/>
        <w:rPr>
          <w:rFonts w:eastAsia="Arial"/>
        </w:rPr>
      </w:pPr>
      <w:r w:rsidRPr="004B3F18">
        <w:rPr>
          <w:rFonts w:eastAsia="Arial"/>
        </w:rPr>
        <w:t xml:space="preserve">Hepatitis C antibody annually if on HIV </w:t>
      </w:r>
      <w:proofErr w:type="spellStart"/>
      <w:r w:rsidRPr="004B3F18">
        <w:rPr>
          <w:rFonts w:eastAsia="Arial"/>
        </w:rPr>
        <w:t>PrEP</w:t>
      </w:r>
      <w:proofErr w:type="spellEnd"/>
      <w:r w:rsidRPr="004B3F18">
        <w:rPr>
          <w:rFonts w:eastAsia="Arial"/>
        </w:rPr>
        <w:t>, if living with HIV or if identified HCV</w:t>
      </w:r>
      <w:r w:rsidRPr="009D581F">
        <w:rPr>
          <w:rFonts w:eastAsia="Arial"/>
        </w:rPr>
        <w:t xml:space="preserve"> ris</w:t>
      </w:r>
      <w:r>
        <w:rPr>
          <w:rFonts w:eastAsia="Arial"/>
        </w:rPr>
        <w:t>k.</w:t>
      </w:r>
      <w:r w:rsidR="00CF43C8">
        <w:rPr>
          <w:rFonts w:eastAsia="Arial"/>
        </w:rPr>
        <w:t xml:space="preserve"> </w:t>
      </w:r>
      <w:r w:rsidR="00CF43C8" w:rsidRPr="00C22275">
        <w:rPr>
          <w:rFonts w:eastAsia="Arial"/>
        </w:rPr>
        <w:t>If recent exposure, repeat at 12 weeks</w:t>
      </w:r>
      <w:r w:rsidR="00CF43C8">
        <w:rPr>
          <w:rFonts w:eastAsia="Arial"/>
        </w:rPr>
        <w:t>.</w:t>
      </w:r>
    </w:p>
    <w:p w14:paraId="5A8162AD" w14:textId="1597191B" w:rsidR="009D3492" w:rsidRPr="009D581F" w:rsidRDefault="009D3492" w:rsidP="009D3492">
      <w:pPr>
        <w:pStyle w:val="Heading6"/>
        <w:rPr>
          <w:rFonts w:eastAsia="Arial"/>
        </w:rPr>
      </w:pPr>
      <w:r w:rsidRPr="009D581F">
        <w:rPr>
          <w:rFonts w:eastAsia="Arial"/>
        </w:rPr>
        <w:t xml:space="preserve">Additional tests for patients for HIV </w:t>
      </w:r>
      <w:proofErr w:type="spellStart"/>
      <w:r w:rsidRPr="009D581F">
        <w:rPr>
          <w:rFonts w:eastAsia="Arial"/>
        </w:rPr>
        <w:t>PrEP</w:t>
      </w:r>
      <w:proofErr w:type="spellEnd"/>
    </w:p>
    <w:p w14:paraId="30B37B96" w14:textId="77777777" w:rsidR="009D3492" w:rsidRPr="004B3F18" w:rsidRDefault="009D3492" w:rsidP="009D3492">
      <w:pPr>
        <w:pStyle w:val="Bullet"/>
        <w:rPr>
          <w:rFonts w:eastAsia="Arial"/>
        </w:rPr>
      </w:pPr>
      <w:r w:rsidRPr="004B3F18">
        <w:rPr>
          <w:rFonts w:eastAsia="Arial"/>
        </w:rPr>
        <w:t>Electrolytes urea and creatinine (EUC)</w:t>
      </w:r>
    </w:p>
    <w:p w14:paraId="7099032E" w14:textId="77777777" w:rsidR="009D3492" w:rsidRPr="004B3F18" w:rsidRDefault="009D3492" w:rsidP="009D3492">
      <w:pPr>
        <w:pStyle w:val="Bullet"/>
        <w:rPr>
          <w:rFonts w:eastAsia="Arial"/>
        </w:rPr>
      </w:pPr>
      <w:r w:rsidRPr="004B3F18">
        <w:rPr>
          <w:rFonts w:eastAsia="Arial"/>
        </w:rPr>
        <w:t>Urine protein creatinine ratio (</w:t>
      </w:r>
      <w:proofErr w:type="spellStart"/>
      <w:r w:rsidRPr="004B3F18">
        <w:rPr>
          <w:rFonts w:eastAsia="Arial"/>
        </w:rPr>
        <w:t>uPCR</w:t>
      </w:r>
      <w:proofErr w:type="spellEnd"/>
      <w:r w:rsidRPr="004B3F18">
        <w:rPr>
          <w:rFonts w:eastAsia="Arial"/>
        </w:rPr>
        <w:t>)</w:t>
      </w:r>
    </w:p>
    <w:p w14:paraId="391BE5CF" w14:textId="60AAE31E" w:rsidR="009D3492" w:rsidRPr="004B3F18" w:rsidRDefault="009D3492" w:rsidP="009D3492">
      <w:pPr>
        <w:pStyle w:val="Heading6"/>
        <w:rPr>
          <w:rFonts w:eastAsia="Arial"/>
        </w:rPr>
      </w:pPr>
      <w:r w:rsidRPr="004B3F18">
        <w:rPr>
          <w:rFonts w:eastAsia="Arial"/>
        </w:rPr>
        <w:t xml:space="preserve">Additional tests for HIV </w:t>
      </w:r>
      <w:proofErr w:type="spellStart"/>
      <w:r w:rsidRPr="004B3F18">
        <w:rPr>
          <w:rFonts w:eastAsia="Arial"/>
        </w:rPr>
        <w:t>PrEP</w:t>
      </w:r>
      <w:proofErr w:type="spellEnd"/>
      <w:r w:rsidRPr="004B3F18">
        <w:rPr>
          <w:rFonts w:eastAsia="Arial"/>
        </w:rPr>
        <w:t xml:space="preserve"> patients requiring renal review</w:t>
      </w:r>
    </w:p>
    <w:p w14:paraId="7E4C17D4" w14:textId="77777777" w:rsidR="009D3492" w:rsidRPr="004B3F18" w:rsidRDefault="009D3492" w:rsidP="009D3492">
      <w:pPr>
        <w:pStyle w:val="Bullet"/>
        <w:rPr>
          <w:rFonts w:eastAsia="Arial"/>
        </w:rPr>
      </w:pPr>
      <w:r w:rsidRPr="004B3F18">
        <w:rPr>
          <w:rFonts w:eastAsia="Arial"/>
        </w:rPr>
        <w:t>Urinalysis (UA)</w:t>
      </w:r>
    </w:p>
    <w:p w14:paraId="483B13DB" w14:textId="77777777" w:rsidR="009D3492" w:rsidRPr="004B3F18" w:rsidRDefault="009D3492" w:rsidP="009D3492">
      <w:pPr>
        <w:pStyle w:val="Bullet"/>
        <w:rPr>
          <w:rFonts w:eastAsia="Arial"/>
        </w:rPr>
      </w:pPr>
      <w:r w:rsidRPr="004B3F18">
        <w:rPr>
          <w:rFonts w:eastAsia="Arial"/>
        </w:rPr>
        <w:t>Urine albumin creatinine ratio (</w:t>
      </w:r>
      <w:proofErr w:type="spellStart"/>
      <w:r w:rsidRPr="004B3F18">
        <w:rPr>
          <w:rFonts w:eastAsia="Arial"/>
        </w:rPr>
        <w:t>uACR</w:t>
      </w:r>
      <w:proofErr w:type="spellEnd"/>
      <w:r w:rsidRPr="004B3F18">
        <w:rPr>
          <w:rFonts w:eastAsia="Arial"/>
        </w:rPr>
        <w:t>)</w:t>
      </w:r>
    </w:p>
    <w:p w14:paraId="1D758B82" w14:textId="77777777" w:rsidR="009D3492" w:rsidRPr="004B3F18" w:rsidRDefault="009D3492" w:rsidP="009D3492">
      <w:pPr>
        <w:pStyle w:val="Bullet"/>
        <w:rPr>
          <w:rFonts w:eastAsia="Arial"/>
        </w:rPr>
      </w:pPr>
      <w:proofErr w:type="spellStart"/>
      <w:r w:rsidRPr="004B3F18">
        <w:rPr>
          <w:rFonts w:eastAsia="Arial"/>
        </w:rPr>
        <w:t>uPCR</w:t>
      </w:r>
      <w:proofErr w:type="spellEnd"/>
    </w:p>
    <w:p w14:paraId="4175B0A0" w14:textId="77777777" w:rsidR="009D3492" w:rsidRPr="004B3F18" w:rsidRDefault="009D3492" w:rsidP="009D3492">
      <w:pPr>
        <w:pStyle w:val="Bullet"/>
        <w:rPr>
          <w:rFonts w:eastAsia="Arial"/>
        </w:rPr>
      </w:pPr>
      <w:r w:rsidRPr="004B3F18">
        <w:rPr>
          <w:rFonts w:eastAsia="Arial"/>
        </w:rPr>
        <w:t>Serum phosphate</w:t>
      </w:r>
    </w:p>
    <w:p w14:paraId="5B05BF04" w14:textId="77777777" w:rsidR="009D3492" w:rsidRPr="004B3F18" w:rsidRDefault="009D3492" w:rsidP="009D3492">
      <w:pPr>
        <w:pStyle w:val="Bullet"/>
        <w:rPr>
          <w:rFonts w:eastAsia="Arial"/>
        </w:rPr>
      </w:pPr>
      <w:r w:rsidRPr="004B3F18">
        <w:rPr>
          <w:rFonts w:eastAsia="Arial"/>
        </w:rPr>
        <w:t>EUC</w:t>
      </w:r>
    </w:p>
    <w:p w14:paraId="067DF4F1" w14:textId="77777777" w:rsidR="009D3492" w:rsidRPr="00CC1044" w:rsidRDefault="009D3492" w:rsidP="009D3492">
      <w:pPr>
        <w:pStyle w:val="Bullet"/>
        <w:rPr>
          <w:rFonts w:eastAsia="Arial"/>
        </w:rPr>
      </w:pPr>
      <w:r w:rsidRPr="00CC1044">
        <w:rPr>
          <w:rFonts w:eastAsia="Arial"/>
        </w:rPr>
        <w:t>Current weight</w:t>
      </w:r>
    </w:p>
    <w:p w14:paraId="292A7806" w14:textId="77777777" w:rsidR="009D3492" w:rsidRPr="00CC1044" w:rsidRDefault="009D3492" w:rsidP="009D3492">
      <w:pPr>
        <w:pStyle w:val="Bullet"/>
        <w:rPr>
          <w:rFonts w:eastAsia="Arial"/>
        </w:rPr>
      </w:pPr>
      <w:r w:rsidRPr="00CC1044">
        <w:rPr>
          <w:rFonts w:eastAsia="Arial"/>
        </w:rPr>
        <w:t>Blood pressure</w:t>
      </w:r>
    </w:p>
    <w:p w14:paraId="5D4B5A0A" w14:textId="42CD899A" w:rsidR="009D3492" w:rsidRPr="00CC1044" w:rsidRDefault="009D3492" w:rsidP="009D3492">
      <w:pPr>
        <w:pStyle w:val="Bullet"/>
        <w:rPr>
          <w:rFonts w:eastAsia="Arial"/>
        </w:rPr>
      </w:pPr>
      <w:r w:rsidRPr="00CC1044">
        <w:rPr>
          <w:rFonts w:eastAsia="Arial"/>
        </w:rPr>
        <w:t xml:space="preserve">Other management as per </w:t>
      </w:r>
      <w:r w:rsidR="00083929">
        <w:rPr>
          <w:rFonts w:eastAsia="Arial"/>
        </w:rPr>
        <w:t>prescriber request</w:t>
      </w:r>
    </w:p>
    <w:p w14:paraId="2ECA25FF" w14:textId="289057B3" w:rsidR="009D3492" w:rsidRPr="00CC1044" w:rsidRDefault="009D3492" w:rsidP="009D3492">
      <w:pPr>
        <w:pStyle w:val="Heading6"/>
        <w:rPr>
          <w:rFonts w:eastAsia="Arial"/>
        </w:rPr>
      </w:pPr>
      <w:r w:rsidRPr="00CC1044">
        <w:rPr>
          <w:rFonts w:eastAsia="Arial"/>
        </w:rPr>
        <w:t>Additional tests for patients for HIV PEP</w:t>
      </w:r>
    </w:p>
    <w:p w14:paraId="1C2084DA" w14:textId="77777777" w:rsidR="009D3492" w:rsidRPr="004B3F18" w:rsidRDefault="009D3492" w:rsidP="009D3492">
      <w:pPr>
        <w:pStyle w:val="Bullet"/>
        <w:rPr>
          <w:rFonts w:eastAsia="Arial" w:cs="Calibri"/>
        </w:rPr>
      </w:pPr>
      <w:r>
        <w:rPr>
          <w:rFonts w:eastAsia="Arial" w:cs="Calibri"/>
        </w:rPr>
        <w:t xml:space="preserve">As per ASHM PEP Guidelines </w:t>
      </w:r>
      <w:hyperlink r:id="rId21" w:history="1">
        <w:r>
          <w:rPr>
            <w:rStyle w:val="Hyperlink"/>
          </w:rPr>
          <w:t>https://pep.guidelines.org.au/</w:t>
        </w:r>
      </w:hyperlink>
    </w:p>
    <w:p w14:paraId="2695512D" w14:textId="29AA9552" w:rsidR="009D3492" w:rsidRPr="004B3F18" w:rsidRDefault="009D3492" w:rsidP="009D3492">
      <w:pPr>
        <w:pStyle w:val="Heading6"/>
        <w:rPr>
          <w:rFonts w:eastAsia="Arial"/>
        </w:rPr>
      </w:pPr>
      <w:r w:rsidRPr="004B3F18">
        <w:rPr>
          <w:rFonts w:eastAsia="Arial"/>
        </w:rPr>
        <w:t>AFAB people presenting for routine screen</w:t>
      </w:r>
    </w:p>
    <w:p w14:paraId="4957E4BE" w14:textId="77777777" w:rsidR="009D3492" w:rsidRPr="004B3F18" w:rsidRDefault="009D3492" w:rsidP="009D3492">
      <w:pPr>
        <w:pStyle w:val="Bullet"/>
        <w:rPr>
          <w:rFonts w:eastAsia="Arial"/>
        </w:rPr>
      </w:pPr>
      <w:r w:rsidRPr="004B3F18">
        <w:rPr>
          <w:rFonts w:eastAsia="Arial"/>
        </w:rPr>
        <w:t>Vaginal or endocervical PCR swab for chlamydia</w:t>
      </w:r>
    </w:p>
    <w:p w14:paraId="4BEF2C1B" w14:textId="77777777" w:rsidR="009D3492" w:rsidRPr="004B3F18" w:rsidRDefault="009D3492" w:rsidP="009D3492">
      <w:pPr>
        <w:pStyle w:val="Bullet"/>
        <w:rPr>
          <w:rFonts w:eastAsia="Arial"/>
        </w:rPr>
      </w:pPr>
      <w:r w:rsidRPr="004B3F18">
        <w:rPr>
          <w:rFonts w:eastAsia="Arial"/>
        </w:rPr>
        <w:lastRenderedPageBreak/>
        <w:t>Rectal PCR swab for chlamydia if history of anal sex</w:t>
      </w:r>
    </w:p>
    <w:p w14:paraId="317BF4E8" w14:textId="77777777" w:rsidR="009D3492" w:rsidRPr="004B3F18" w:rsidRDefault="009D3492" w:rsidP="009D3492">
      <w:pPr>
        <w:pStyle w:val="Bullet"/>
        <w:rPr>
          <w:rFonts w:eastAsia="Arial"/>
        </w:rPr>
      </w:pPr>
      <w:r w:rsidRPr="004B3F18">
        <w:rPr>
          <w:rFonts w:eastAsia="Arial"/>
        </w:rPr>
        <w:t>First void urine PCR for chlamydia if vaginal or endocervical swabs declined (not as sensitive as self-collected vaginal swab)</w:t>
      </w:r>
    </w:p>
    <w:p w14:paraId="7B6F2DBD" w14:textId="77777777" w:rsidR="009D3492" w:rsidRPr="004B3F18" w:rsidRDefault="009D3492" w:rsidP="009D3492">
      <w:pPr>
        <w:pStyle w:val="Bullet"/>
        <w:rPr>
          <w:rFonts w:eastAsia="Arial"/>
        </w:rPr>
      </w:pPr>
      <w:r w:rsidRPr="004B3F18">
        <w:rPr>
          <w:rFonts w:eastAsia="Arial"/>
        </w:rPr>
        <w:t xml:space="preserve">HIV antigen/antibody. </w:t>
      </w:r>
      <w:r w:rsidRPr="00D0749D">
        <w:rPr>
          <w:rFonts w:eastAsia="Arial"/>
          <w:color w:val="auto"/>
        </w:rPr>
        <w:t>A</w:t>
      </w:r>
      <w:r w:rsidRPr="004B3F18">
        <w:rPr>
          <w:rFonts w:eastAsia="Arial"/>
        </w:rPr>
        <w:t>rrange retest after higher risk exposures at 6 and 12 weeks (about 3 months), and lower risk exposures at 12 weeks</w:t>
      </w:r>
    </w:p>
    <w:p w14:paraId="733A941B" w14:textId="13601E47" w:rsidR="009D3492" w:rsidRPr="00D0749D" w:rsidRDefault="009D3492" w:rsidP="009D3492">
      <w:pPr>
        <w:pStyle w:val="Bullet"/>
        <w:rPr>
          <w:rFonts w:eastAsia="Arial"/>
          <w:color w:val="auto"/>
        </w:rPr>
      </w:pPr>
      <w:r w:rsidRPr="00D0749D">
        <w:rPr>
          <w:rFonts w:eastAsia="Arial"/>
          <w:color w:val="auto"/>
        </w:rPr>
        <w:t>Syphilis EIA and RPR if prior history of syphilis</w:t>
      </w:r>
      <w:r w:rsidR="005A4E14">
        <w:rPr>
          <w:rFonts w:eastAsia="Arial"/>
          <w:color w:val="auto"/>
        </w:rPr>
        <w:t xml:space="preserve">. </w:t>
      </w:r>
      <w:r w:rsidR="005A4E14" w:rsidRPr="00C22275">
        <w:rPr>
          <w:rFonts w:eastAsia="Arial"/>
        </w:rPr>
        <w:t>If recent exposure, repeat at 12 weeks</w:t>
      </w:r>
    </w:p>
    <w:p w14:paraId="2950D81B" w14:textId="427CE428" w:rsidR="009D3492" w:rsidRPr="00D0749D" w:rsidRDefault="009D3492" w:rsidP="009D3492">
      <w:pPr>
        <w:pStyle w:val="Bullet"/>
        <w:rPr>
          <w:rFonts w:eastAsia="Arial"/>
          <w:color w:val="auto"/>
        </w:rPr>
      </w:pPr>
      <w:r w:rsidRPr="00D0749D">
        <w:rPr>
          <w:rFonts w:eastAsia="Arial"/>
          <w:color w:val="auto"/>
        </w:rPr>
        <w:t>Hepatitis B surface antibody, surface antigen</w:t>
      </w:r>
      <w:r w:rsidRPr="004B3F18">
        <w:rPr>
          <w:rFonts w:eastAsia="Arial"/>
        </w:rPr>
        <w:t xml:space="preserve"> and core antibody according to immunisation history and risk factors</w:t>
      </w:r>
      <w:r w:rsidR="005A4E14">
        <w:rPr>
          <w:rFonts w:eastAsia="Arial"/>
        </w:rPr>
        <w:t xml:space="preserve">. </w:t>
      </w:r>
      <w:r w:rsidR="005A4E14" w:rsidRPr="00C22275">
        <w:rPr>
          <w:rFonts w:eastAsia="Arial"/>
        </w:rPr>
        <w:t>If recent exposure, repeat at 12 weeks</w:t>
      </w:r>
    </w:p>
    <w:p w14:paraId="1D7F46DF" w14:textId="567752A9" w:rsidR="009D3492" w:rsidRPr="00D0749D" w:rsidRDefault="009D3492" w:rsidP="009D3492">
      <w:pPr>
        <w:pStyle w:val="Bullet"/>
        <w:rPr>
          <w:rFonts w:eastAsia="Arial"/>
          <w:color w:val="auto"/>
        </w:rPr>
      </w:pPr>
      <w:r w:rsidRPr="00D0749D">
        <w:rPr>
          <w:rFonts w:eastAsia="Arial"/>
          <w:color w:val="auto"/>
        </w:rPr>
        <w:t>Hepatitis C antibody if</w:t>
      </w:r>
      <w:r w:rsidRPr="004B3F18">
        <w:rPr>
          <w:rFonts w:eastAsia="Arial"/>
        </w:rPr>
        <w:t xml:space="preserve"> identified HCV risk</w:t>
      </w:r>
      <w:r w:rsidR="005A4E14">
        <w:rPr>
          <w:rFonts w:eastAsia="Arial"/>
        </w:rPr>
        <w:t xml:space="preserve">. </w:t>
      </w:r>
      <w:r w:rsidR="005A4E14" w:rsidRPr="00C22275">
        <w:rPr>
          <w:rFonts w:eastAsia="Arial"/>
        </w:rPr>
        <w:t>If recent exposure, repeat at 12 weeks</w:t>
      </w:r>
    </w:p>
    <w:p w14:paraId="36CEA24B" w14:textId="77777777" w:rsidR="009D3492" w:rsidRPr="00D0749D" w:rsidRDefault="009D3492" w:rsidP="009D3492">
      <w:pPr>
        <w:pStyle w:val="Bullet"/>
        <w:rPr>
          <w:rFonts w:eastAsia="Arial"/>
          <w:color w:val="auto"/>
        </w:rPr>
      </w:pPr>
      <w:r w:rsidRPr="00D0749D">
        <w:rPr>
          <w:rFonts w:eastAsia="Arial"/>
          <w:color w:val="auto"/>
        </w:rPr>
        <w:t xml:space="preserve">Pharyngeal swab PCR for chlamydia and/or </w:t>
      </w:r>
      <w:r w:rsidRPr="004B3F18">
        <w:rPr>
          <w:rFonts w:eastAsia="Arial"/>
        </w:rPr>
        <w:t>gonorrhoea if presents as a contact of CT and NG with oral sex and/or kissing exposure</w:t>
      </w:r>
    </w:p>
    <w:p w14:paraId="3034E373" w14:textId="77777777" w:rsidR="009D3492" w:rsidRDefault="009D3492" w:rsidP="009D3492">
      <w:pPr>
        <w:pStyle w:val="Bullet"/>
        <w:rPr>
          <w:rFonts w:eastAsia="Arial"/>
        </w:rPr>
      </w:pPr>
      <w:r w:rsidRPr="004B3F18">
        <w:rPr>
          <w:rFonts w:eastAsia="Arial"/>
        </w:rPr>
        <w:t>Urine pregnancy/β-HCG (see indications for serum pregnancy testing) test if delayed menstruation</w:t>
      </w:r>
      <w:r>
        <w:rPr>
          <w:rFonts w:eastAsia="Arial"/>
        </w:rPr>
        <w:t>.</w:t>
      </w:r>
    </w:p>
    <w:p w14:paraId="2CBDCD0C" w14:textId="77777777" w:rsidR="009D3492" w:rsidRPr="004B3F18" w:rsidRDefault="009D3492" w:rsidP="009D3492">
      <w:pPr>
        <w:pBdr>
          <w:top w:val="single" w:sz="8" w:space="1" w:color="000000"/>
          <w:left w:val="single" w:sz="8" w:space="4" w:color="000000"/>
          <w:bottom w:val="single" w:sz="8" w:space="1" w:color="000000"/>
          <w:right w:val="single" w:sz="8" w:space="4" w:color="000000"/>
        </w:pBdr>
        <w:spacing w:after="0"/>
        <w:rPr>
          <w:rFonts w:eastAsia="Arial" w:cs="Calibri"/>
        </w:rPr>
      </w:pPr>
      <w:r w:rsidRPr="004B3F18">
        <w:rPr>
          <w:rFonts w:eastAsia="Arial" w:cs="Calibri"/>
          <w:b/>
          <w:bCs/>
        </w:rPr>
        <w:t>Note</w:t>
      </w:r>
      <w:r w:rsidRPr="004B3F18">
        <w:rPr>
          <w:rFonts w:eastAsia="Arial" w:cs="Calibri"/>
        </w:rPr>
        <w:t>: People who grew up in Australia and were born after 1987 can assume to have been vaccinated against HBV due to universal infant and adolescent immunisation programs provided their parents consented</w:t>
      </w:r>
      <w:r>
        <w:rPr>
          <w:rFonts w:eastAsia="Arial" w:cs="Calibri"/>
        </w:rPr>
        <w:t>.</w:t>
      </w:r>
      <w:r w:rsidRPr="004B3F18">
        <w:rPr>
          <w:rFonts w:eastAsia="Arial" w:cs="Calibri"/>
        </w:rPr>
        <w:t xml:space="preserve"> These people do not require HBV immunity testing, but it should still be carried out for those in high-risk groups.</w:t>
      </w:r>
    </w:p>
    <w:p w14:paraId="4FF6BE5F" w14:textId="1A098FEE" w:rsidR="009D3492" w:rsidRPr="004B3F18" w:rsidRDefault="009D3492" w:rsidP="009D3492">
      <w:pPr>
        <w:pStyle w:val="Heading6"/>
        <w:rPr>
          <w:rFonts w:eastAsia="Arial"/>
        </w:rPr>
      </w:pPr>
      <w:r w:rsidRPr="004B3F18">
        <w:rPr>
          <w:rFonts w:eastAsia="Arial"/>
        </w:rPr>
        <w:t>Trans and gender diverse people presenting for routine STI screen</w:t>
      </w:r>
    </w:p>
    <w:p w14:paraId="47F2274A" w14:textId="77777777" w:rsidR="009D3492" w:rsidRPr="004B3F18" w:rsidRDefault="009D3492" w:rsidP="009D3492">
      <w:pPr>
        <w:spacing w:after="0"/>
        <w:rPr>
          <w:rFonts w:eastAsia="Arial" w:cs="Calibri"/>
        </w:rPr>
      </w:pPr>
      <w:r w:rsidRPr="004B3F18">
        <w:rPr>
          <w:rFonts w:eastAsia="Arial" w:cs="Calibri"/>
        </w:rPr>
        <w:t xml:space="preserve">Offer trauma informed and gender affirming care, guided by the terms a patient is most comfortable to use for their body.  Provide anatomy-relevant sexual history-based screening using any of the above tests as appropriate. Include HIV </w:t>
      </w:r>
      <w:proofErr w:type="spellStart"/>
      <w:r w:rsidRPr="004B3F18">
        <w:rPr>
          <w:rFonts w:eastAsia="Arial" w:cs="Calibri"/>
        </w:rPr>
        <w:t>PrEP</w:t>
      </w:r>
      <w:proofErr w:type="spellEnd"/>
      <w:r w:rsidRPr="004B3F18">
        <w:rPr>
          <w:rFonts w:eastAsia="Arial" w:cs="Calibri"/>
        </w:rPr>
        <w:t xml:space="preserve"> related tests if indicated.  Seek MO or NP input as needed. </w:t>
      </w:r>
    </w:p>
    <w:p w14:paraId="2FDA277D" w14:textId="7BE36CCF" w:rsidR="009D3492" w:rsidRPr="004B3F18" w:rsidRDefault="009D3492" w:rsidP="009D3492">
      <w:pPr>
        <w:pStyle w:val="Heading6"/>
        <w:rPr>
          <w:rFonts w:eastAsia="Arial"/>
        </w:rPr>
      </w:pPr>
      <w:r w:rsidRPr="004B3F18">
        <w:rPr>
          <w:rFonts w:eastAsia="Arial"/>
        </w:rPr>
        <w:t>Sex Workers presenting for routine STI screen</w:t>
      </w:r>
    </w:p>
    <w:p w14:paraId="5F29A593" w14:textId="6224ACF0" w:rsidR="009D3492" w:rsidRPr="001B0770" w:rsidRDefault="009D3492" w:rsidP="009D3492">
      <w:pPr>
        <w:pStyle w:val="Bullet"/>
        <w:rPr>
          <w:rFonts w:eastAsia="Arial"/>
        </w:rPr>
      </w:pPr>
      <w:r w:rsidRPr="21F140B7">
        <w:rPr>
          <w:rFonts w:eastAsia="Arial"/>
        </w:rPr>
        <w:t>Routine testing as per above depending on patient</w:t>
      </w:r>
      <w:r>
        <w:rPr>
          <w:rFonts w:eastAsia="Arial"/>
        </w:rPr>
        <w:t>’</w:t>
      </w:r>
      <w:r w:rsidRPr="21F140B7">
        <w:rPr>
          <w:rFonts w:eastAsia="Arial"/>
        </w:rPr>
        <w:t>s sex, the sex of clients and partners outside of work</w:t>
      </w:r>
    </w:p>
    <w:p w14:paraId="5BC1D6F6" w14:textId="77777777" w:rsidR="009D3492" w:rsidRPr="001B0770" w:rsidRDefault="009D3492" w:rsidP="009D3492">
      <w:pPr>
        <w:pStyle w:val="Bullet"/>
        <w:rPr>
          <w:rFonts w:eastAsia="Arial"/>
        </w:rPr>
      </w:pPr>
      <w:r w:rsidRPr="21F140B7">
        <w:rPr>
          <w:rFonts w:eastAsia="Arial"/>
        </w:rPr>
        <w:t>Pharyngeal PCR gonorrhoea (in addition to routine screening)</w:t>
      </w:r>
    </w:p>
    <w:p w14:paraId="36607E0C" w14:textId="77777777" w:rsidR="009D3492" w:rsidRPr="001B0770" w:rsidRDefault="009D3492" w:rsidP="009D3492">
      <w:pPr>
        <w:pStyle w:val="Bullet"/>
        <w:rPr>
          <w:rFonts w:eastAsia="Arial"/>
        </w:rPr>
      </w:pPr>
      <w:r w:rsidRPr="21F140B7">
        <w:rPr>
          <w:rFonts w:eastAsia="Arial"/>
        </w:rPr>
        <w:t>Syphilis EIA and RPR if prior history of syphilis</w:t>
      </w:r>
    </w:p>
    <w:p w14:paraId="2ED074AB" w14:textId="1AD310B6" w:rsidR="009D3492" w:rsidRPr="001B0770" w:rsidRDefault="009D3492" w:rsidP="009D3492">
      <w:pPr>
        <w:pStyle w:val="Bullet"/>
        <w:rPr>
          <w:rFonts w:eastAsia="Arial"/>
        </w:rPr>
      </w:pPr>
      <w:r w:rsidRPr="21F140B7">
        <w:rPr>
          <w:rFonts w:eastAsia="Arial"/>
        </w:rPr>
        <w:t>Hepatitis B surface antibody, surface antigen and core antibody if no documented immunity</w:t>
      </w:r>
      <w:r w:rsidR="00530192">
        <w:rPr>
          <w:rFonts w:eastAsia="Arial"/>
        </w:rPr>
        <w:t xml:space="preserve">. </w:t>
      </w:r>
      <w:r w:rsidR="00530192" w:rsidRPr="00C22275">
        <w:rPr>
          <w:rFonts w:eastAsia="Arial"/>
        </w:rPr>
        <w:t>If recent exposure, repeat at 12 weeks</w:t>
      </w:r>
    </w:p>
    <w:p w14:paraId="0E188397" w14:textId="77777777" w:rsidR="009D3492" w:rsidRPr="001B0770" w:rsidRDefault="009D3492" w:rsidP="009D3492">
      <w:pPr>
        <w:pStyle w:val="Bullet"/>
        <w:rPr>
          <w:rFonts w:eastAsia="Arial"/>
        </w:rPr>
      </w:pPr>
      <w:r w:rsidRPr="21F140B7">
        <w:rPr>
          <w:rFonts w:eastAsia="Arial"/>
        </w:rPr>
        <w:t>Hepatitis A total antibody if not vaccinated or vaccination uncertain</w:t>
      </w:r>
    </w:p>
    <w:p w14:paraId="5D7CE58F" w14:textId="77962D73" w:rsidR="009D3492" w:rsidRPr="004B3F18" w:rsidRDefault="009D3492" w:rsidP="009D3492">
      <w:pPr>
        <w:pStyle w:val="Bullet"/>
        <w:rPr>
          <w:rFonts w:eastAsia="Arial"/>
        </w:rPr>
      </w:pPr>
      <w:r w:rsidRPr="21F140B7">
        <w:rPr>
          <w:rFonts w:eastAsia="Arial"/>
        </w:rPr>
        <w:t xml:space="preserve">Hepatitis C antibody annually on HIV </w:t>
      </w:r>
      <w:proofErr w:type="spellStart"/>
      <w:r w:rsidRPr="21F140B7">
        <w:rPr>
          <w:rFonts w:eastAsia="Arial"/>
        </w:rPr>
        <w:t>PrEP</w:t>
      </w:r>
      <w:proofErr w:type="spellEnd"/>
      <w:r w:rsidRPr="21F140B7">
        <w:rPr>
          <w:rFonts w:eastAsia="Arial"/>
        </w:rPr>
        <w:t>, if living with HIV or if identified HCV risk</w:t>
      </w:r>
      <w:r>
        <w:rPr>
          <w:rFonts w:eastAsia="Arial"/>
        </w:rPr>
        <w:t>.</w:t>
      </w:r>
      <w:r w:rsidR="00530192">
        <w:rPr>
          <w:rFonts w:eastAsia="Arial"/>
        </w:rPr>
        <w:t xml:space="preserve"> </w:t>
      </w:r>
      <w:r w:rsidR="00530192" w:rsidRPr="00C22275">
        <w:rPr>
          <w:rFonts w:eastAsia="Arial"/>
        </w:rPr>
        <w:t>If recent exposure, repeat at 12 weeks</w:t>
      </w:r>
    </w:p>
    <w:p w14:paraId="1B7F9783" w14:textId="316E638D" w:rsidR="009D3492" w:rsidRPr="004B3F18" w:rsidRDefault="009D3492" w:rsidP="009D3492">
      <w:pPr>
        <w:pStyle w:val="Heading6"/>
        <w:rPr>
          <w:rFonts w:eastAsia="Arial"/>
        </w:rPr>
      </w:pPr>
      <w:r w:rsidRPr="004B3F18">
        <w:rPr>
          <w:rFonts w:eastAsia="Arial"/>
        </w:rPr>
        <w:t>Cervical Screening Tests according to National Cervical Screening Guidelines</w:t>
      </w:r>
    </w:p>
    <w:p w14:paraId="08E43A09" w14:textId="43AA0A1B" w:rsidR="009D3492" w:rsidRPr="008B56E2" w:rsidRDefault="009D3492" w:rsidP="009D3492">
      <w:pPr>
        <w:pStyle w:val="Bullet"/>
        <w:rPr>
          <w:rFonts w:eastAsia="Arial"/>
        </w:rPr>
      </w:pPr>
      <w:r w:rsidRPr="008B56E2">
        <w:rPr>
          <w:rFonts w:eastAsia="Arial"/>
        </w:rPr>
        <w:t xml:space="preserve">Clinical collected HPV PCR or co-test </w:t>
      </w:r>
      <w:r w:rsidRPr="21F140B7">
        <w:rPr>
          <w:rFonts w:eastAsia="Arial"/>
        </w:rPr>
        <w:t>for people with a cervix</w:t>
      </w:r>
    </w:p>
    <w:p w14:paraId="36931CA6" w14:textId="77777777" w:rsidR="009D3492" w:rsidRPr="008B56E2" w:rsidRDefault="009D3492" w:rsidP="009D3492">
      <w:pPr>
        <w:pStyle w:val="Bullet"/>
        <w:rPr>
          <w:rFonts w:eastAsia="Arial"/>
        </w:rPr>
      </w:pPr>
      <w:r w:rsidRPr="008B56E2">
        <w:rPr>
          <w:rFonts w:eastAsia="Arial"/>
        </w:rPr>
        <w:t xml:space="preserve">Self-collected HPV PCR. Where possible decant swab in </w:t>
      </w:r>
      <w:proofErr w:type="spellStart"/>
      <w:r w:rsidRPr="008B56E2">
        <w:rPr>
          <w:rFonts w:eastAsia="Arial"/>
        </w:rPr>
        <w:t>ThinPrep</w:t>
      </w:r>
      <w:proofErr w:type="spellEnd"/>
      <w:r w:rsidRPr="008B56E2">
        <w:rPr>
          <w:rFonts w:eastAsia="Arial"/>
        </w:rPr>
        <w:t xml:space="preserve"> vial for processing locally at ACT Pathology</w:t>
      </w:r>
      <w:r>
        <w:rPr>
          <w:rFonts w:eastAsia="Arial"/>
        </w:rPr>
        <w:t>.</w:t>
      </w:r>
    </w:p>
    <w:p w14:paraId="44BEDAAE" w14:textId="48CFEDFD" w:rsidR="009D3492" w:rsidRPr="008B56E2" w:rsidRDefault="009D3492" w:rsidP="009D3492">
      <w:pPr>
        <w:pStyle w:val="Heading4"/>
        <w:rPr>
          <w:rFonts w:eastAsiaTheme="minorEastAsia" w:cstheme="minorBidi"/>
        </w:rPr>
      </w:pPr>
      <w:bookmarkStart w:id="121" w:name="_Toc1158814466"/>
      <w:bookmarkStart w:id="122" w:name="_Toc83200073"/>
      <w:bookmarkStart w:id="123" w:name="_Toc1004359608"/>
      <w:bookmarkStart w:id="124" w:name="_Toc398905077"/>
      <w:bookmarkStart w:id="125" w:name="_Toc1702762100"/>
      <w:bookmarkStart w:id="126" w:name="_Toc414004319"/>
      <w:bookmarkStart w:id="127" w:name="_Toc1686288397"/>
      <w:bookmarkStart w:id="128" w:name="_Toc172630264"/>
      <w:bookmarkStart w:id="129" w:name="_Toc172635995"/>
      <w:bookmarkStart w:id="130" w:name="_Toc173333044"/>
      <w:r w:rsidRPr="008B56E2">
        <w:rPr>
          <w:rFonts w:eastAsia="Arial"/>
        </w:rPr>
        <w:t>Symptomatic pathology testing</w:t>
      </w:r>
      <w:bookmarkEnd w:id="121"/>
      <w:bookmarkEnd w:id="122"/>
      <w:bookmarkEnd w:id="123"/>
      <w:bookmarkEnd w:id="124"/>
      <w:bookmarkEnd w:id="125"/>
      <w:bookmarkEnd w:id="126"/>
      <w:bookmarkEnd w:id="127"/>
      <w:bookmarkEnd w:id="128"/>
      <w:bookmarkEnd w:id="129"/>
      <w:bookmarkEnd w:id="130"/>
    </w:p>
    <w:p w14:paraId="68D81EE6" w14:textId="07185D0C" w:rsidR="009D3492" w:rsidRPr="004B3F18" w:rsidRDefault="009D3492" w:rsidP="009D3492">
      <w:pPr>
        <w:pStyle w:val="Heading6"/>
        <w:rPr>
          <w:rFonts w:eastAsia="Arial"/>
        </w:rPr>
      </w:pPr>
      <w:r w:rsidRPr="004B3F18">
        <w:rPr>
          <w:rFonts w:eastAsia="Arial"/>
        </w:rPr>
        <w:lastRenderedPageBreak/>
        <w:t>Serum β-HCG in the following situations</w:t>
      </w:r>
    </w:p>
    <w:p w14:paraId="462647A7" w14:textId="77777777" w:rsidR="009D3492" w:rsidRPr="004B3F18" w:rsidRDefault="009D3492" w:rsidP="009D3492">
      <w:pPr>
        <w:pStyle w:val="Bullet"/>
        <w:rPr>
          <w:rFonts w:eastAsia="Arial"/>
        </w:rPr>
      </w:pPr>
      <w:r w:rsidRPr="004B3F18">
        <w:rPr>
          <w:rFonts w:eastAsia="Arial"/>
        </w:rPr>
        <w:t>Urine β-HCG equivocal</w:t>
      </w:r>
    </w:p>
    <w:p w14:paraId="4597B34D" w14:textId="77777777" w:rsidR="009D3492" w:rsidRPr="004B3F18" w:rsidRDefault="009D3492" w:rsidP="009D3492">
      <w:pPr>
        <w:pStyle w:val="Bullet"/>
        <w:rPr>
          <w:rFonts w:eastAsia="Arial"/>
        </w:rPr>
      </w:pPr>
      <w:r w:rsidRPr="004B3F18">
        <w:rPr>
          <w:rFonts w:eastAsia="Arial"/>
        </w:rPr>
        <w:t>Patient is unable to void and has a delayed menses of ≥ 7 days</w:t>
      </w:r>
    </w:p>
    <w:p w14:paraId="67C65E72" w14:textId="77777777" w:rsidR="009D3492" w:rsidRPr="004B3F18" w:rsidRDefault="009D3492" w:rsidP="009D3492">
      <w:pPr>
        <w:pStyle w:val="Bullet"/>
        <w:rPr>
          <w:rFonts w:eastAsia="Arial"/>
        </w:rPr>
      </w:pPr>
      <w:r w:rsidRPr="004B3F18">
        <w:rPr>
          <w:rFonts w:eastAsia="Arial"/>
        </w:rPr>
        <w:t>Urine β-HCG negative and delayed menses of ≥ 2 weeks</w:t>
      </w:r>
    </w:p>
    <w:p w14:paraId="40223493" w14:textId="77777777" w:rsidR="009D3492" w:rsidRPr="004B3F18" w:rsidRDefault="009D3492" w:rsidP="009D3492">
      <w:pPr>
        <w:pStyle w:val="Bullet"/>
        <w:rPr>
          <w:rFonts w:eastAsia="Arial"/>
        </w:rPr>
      </w:pPr>
      <w:r w:rsidRPr="004B3F18">
        <w:rPr>
          <w:rFonts w:eastAsia="Arial"/>
        </w:rPr>
        <w:t>Urine β-HCG negative with signs and symptoms of pregnancy</w:t>
      </w:r>
    </w:p>
    <w:p w14:paraId="7B47BA39" w14:textId="77777777" w:rsidR="009D3492" w:rsidRPr="004B3F18" w:rsidRDefault="009D3492" w:rsidP="009D3492">
      <w:pPr>
        <w:pStyle w:val="Bullet"/>
        <w:rPr>
          <w:rFonts w:eastAsia="Arial"/>
        </w:rPr>
      </w:pPr>
      <w:r w:rsidRPr="004B3F18">
        <w:rPr>
          <w:rFonts w:eastAsia="Arial"/>
        </w:rPr>
        <w:t>Missed period, sore breasts, nausea, and/or vomiting</w:t>
      </w:r>
      <w:r>
        <w:rPr>
          <w:rFonts w:eastAsia="Arial"/>
        </w:rPr>
        <w:t>.</w:t>
      </w:r>
    </w:p>
    <w:p w14:paraId="09C02036" w14:textId="22FB8079" w:rsidR="009D3492" w:rsidRPr="004B3F18" w:rsidRDefault="009D3492" w:rsidP="009D3492">
      <w:pPr>
        <w:pStyle w:val="Heading6"/>
        <w:rPr>
          <w:rFonts w:eastAsia="Arial"/>
        </w:rPr>
      </w:pPr>
      <w:r w:rsidRPr="004B3F18">
        <w:rPr>
          <w:rFonts w:eastAsia="Arial"/>
        </w:rPr>
        <w:t>Patients with pelvic pain or PID</w:t>
      </w:r>
    </w:p>
    <w:p w14:paraId="2AA062B4" w14:textId="77777777" w:rsidR="009D3492" w:rsidRPr="004B3F18" w:rsidRDefault="009D3492" w:rsidP="009D3492">
      <w:pPr>
        <w:pStyle w:val="Bullet"/>
        <w:rPr>
          <w:rFonts w:eastAsia="Arial"/>
        </w:rPr>
      </w:pPr>
      <w:r w:rsidRPr="004B3F18">
        <w:rPr>
          <w:rFonts w:eastAsia="Arial"/>
        </w:rPr>
        <w:t>Vaginal swab MCS</w:t>
      </w:r>
    </w:p>
    <w:p w14:paraId="65F757E0" w14:textId="77777777" w:rsidR="009D3492" w:rsidRPr="004B3F18" w:rsidRDefault="009D3492" w:rsidP="009D3492">
      <w:pPr>
        <w:pStyle w:val="Bullet"/>
        <w:rPr>
          <w:rFonts w:eastAsia="Arial"/>
        </w:rPr>
      </w:pPr>
      <w:r w:rsidRPr="004B3F18">
        <w:rPr>
          <w:rFonts w:eastAsia="Arial"/>
        </w:rPr>
        <w:t xml:space="preserve">Endocervical swab MCS if speculum exam of cervix </w:t>
      </w:r>
    </w:p>
    <w:p w14:paraId="5CF306F6" w14:textId="77777777" w:rsidR="009D3492" w:rsidRPr="004B3F18" w:rsidRDefault="009D3492" w:rsidP="009D3492">
      <w:pPr>
        <w:pStyle w:val="Bullet"/>
        <w:rPr>
          <w:rFonts w:eastAsia="Arial"/>
        </w:rPr>
      </w:pPr>
      <w:r w:rsidRPr="004B3F18">
        <w:rPr>
          <w:rFonts w:eastAsia="Arial"/>
        </w:rPr>
        <w:t>Vaginal or endocervical swab chlamydia and gonorrhoea PCR</w:t>
      </w:r>
    </w:p>
    <w:p w14:paraId="725EFC5B" w14:textId="77777777" w:rsidR="009D3492" w:rsidRPr="004B3F18" w:rsidRDefault="009D3492" w:rsidP="009D3492">
      <w:pPr>
        <w:pStyle w:val="Bullet"/>
        <w:rPr>
          <w:rFonts w:eastAsia="Arial"/>
        </w:rPr>
      </w:pPr>
      <w:r w:rsidRPr="004B3F18">
        <w:rPr>
          <w:rFonts w:eastAsia="Arial"/>
        </w:rPr>
        <w:t xml:space="preserve">Vaginal swab mycoplasma </w:t>
      </w:r>
      <w:proofErr w:type="spellStart"/>
      <w:r w:rsidRPr="004B3F18">
        <w:rPr>
          <w:rFonts w:eastAsia="Arial"/>
        </w:rPr>
        <w:t>genitalium</w:t>
      </w:r>
      <w:proofErr w:type="spellEnd"/>
      <w:r w:rsidRPr="004B3F18">
        <w:rPr>
          <w:rFonts w:eastAsia="Arial"/>
        </w:rPr>
        <w:t xml:space="preserve"> +/- trichomonas PCR if cervicitis</w:t>
      </w:r>
    </w:p>
    <w:p w14:paraId="41042BF7" w14:textId="6D527DFB" w:rsidR="009D3492" w:rsidRPr="004B3F18" w:rsidRDefault="009D3492" w:rsidP="009D3492">
      <w:pPr>
        <w:pStyle w:val="Bullet"/>
        <w:rPr>
          <w:rFonts w:eastAsia="Arial"/>
        </w:rPr>
      </w:pPr>
      <w:r w:rsidRPr="004B3F18">
        <w:rPr>
          <w:rFonts w:eastAsia="Arial"/>
        </w:rPr>
        <w:t>Consult with MO or NP for immediate management</w:t>
      </w:r>
    </w:p>
    <w:p w14:paraId="581774C7" w14:textId="15125851" w:rsidR="009D3492" w:rsidRPr="004B3F18" w:rsidRDefault="009D3492" w:rsidP="009D3492">
      <w:pPr>
        <w:pStyle w:val="Heading6"/>
        <w:rPr>
          <w:rFonts w:eastAsia="Arial"/>
        </w:rPr>
      </w:pPr>
      <w:r w:rsidRPr="004B3F18">
        <w:rPr>
          <w:rFonts w:eastAsia="Arial"/>
        </w:rPr>
        <w:t>Patients with abnormal vaginal discharge</w:t>
      </w:r>
    </w:p>
    <w:p w14:paraId="16E7CC2A" w14:textId="77777777" w:rsidR="009D3492" w:rsidRPr="004B3F18" w:rsidRDefault="009D3492" w:rsidP="009D3492">
      <w:pPr>
        <w:pStyle w:val="Bullet"/>
        <w:rPr>
          <w:rFonts w:eastAsia="Arial"/>
        </w:rPr>
      </w:pPr>
      <w:r w:rsidRPr="004B3F18">
        <w:rPr>
          <w:rFonts w:eastAsia="Arial"/>
        </w:rPr>
        <w:t>Vaginal swab MCS</w:t>
      </w:r>
    </w:p>
    <w:p w14:paraId="559020E0" w14:textId="77777777" w:rsidR="009D3492" w:rsidRPr="004B3F18" w:rsidRDefault="009D3492" w:rsidP="009D3492">
      <w:pPr>
        <w:pStyle w:val="Bullet"/>
        <w:rPr>
          <w:rFonts w:eastAsia="Arial"/>
        </w:rPr>
      </w:pPr>
      <w:r w:rsidRPr="004B3F18">
        <w:rPr>
          <w:rFonts w:eastAsia="Arial"/>
        </w:rPr>
        <w:t>Vaginal swab chlamydia and gonorrhoea PCR</w:t>
      </w:r>
    </w:p>
    <w:p w14:paraId="154A255E" w14:textId="77777777" w:rsidR="009D3492" w:rsidRPr="004B3F18" w:rsidRDefault="009D3492" w:rsidP="009D3492">
      <w:pPr>
        <w:pStyle w:val="Bullet"/>
        <w:rPr>
          <w:rFonts w:eastAsia="Arial"/>
        </w:rPr>
      </w:pPr>
      <w:r w:rsidRPr="004B3F18">
        <w:rPr>
          <w:rFonts w:eastAsia="Arial"/>
        </w:rPr>
        <w:t xml:space="preserve">Vaginal swab mycoplasma </w:t>
      </w:r>
      <w:proofErr w:type="spellStart"/>
      <w:r w:rsidRPr="004B3F18">
        <w:rPr>
          <w:rFonts w:eastAsia="Arial"/>
        </w:rPr>
        <w:t>genitalium</w:t>
      </w:r>
      <w:proofErr w:type="spellEnd"/>
      <w:r w:rsidRPr="004B3F18">
        <w:rPr>
          <w:rFonts w:eastAsia="Arial"/>
        </w:rPr>
        <w:t xml:space="preserve"> +/- trichomonas PCR if cervicitis</w:t>
      </w:r>
    </w:p>
    <w:p w14:paraId="58884184" w14:textId="77777777" w:rsidR="009D3492" w:rsidRPr="004B3F18" w:rsidRDefault="009D3492" w:rsidP="009D3492">
      <w:pPr>
        <w:pStyle w:val="Bullet"/>
        <w:rPr>
          <w:rFonts w:eastAsia="Arial"/>
        </w:rPr>
      </w:pPr>
      <w:r w:rsidRPr="004B3F18">
        <w:rPr>
          <w:rFonts w:eastAsia="Arial"/>
        </w:rPr>
        <w:t>Consult with MO or NP for immediate management</w:t>
      </w:r>
    </w:p>
    <w:p w14:paraId="7E4651E5" w14:textId="48778D9B" w:rsidR="009D3492" w:rsidRPr="004B3F18" w:rsidRDefault="009D3492" w:rsidP="009D3492">
      <w:pPr>
        <w:pStyle w:val="Heading6"/>
        <w:rPr>
          <w:rFonts w:eastAsia="Arial"/>
        </w:rPr>
      </w:pPr>
      <w:r w:rsidRPr="004B3F18">
        <w:rPr>
          <w:rFonts w:eastAsia="Arial"/>
        </w:rPr>
        <w:t>Patients with urethritis</w:t>
      </w:r>
    </w:p>
    <w:p w14:paraId="6AC0C270" w14:textId="77777777" w:rsidR="009D3492" w:rsidRPr="004B3F18" w:rsidRDefault="009D3492" w:rsidP="009D3492">
      <w:pPr>
        <w:pStyle w:val="Bullet"/>
        <w:rPr>
          <w:rFonts w:eastAsia="Arial"/>
        </w:rPr>
      </w:pPr>
      <w:r w:rsidRPr="004B3F18">
        <w:rPr>
          <w:rFonts w:eastAsia="Arial"/>
        </w:rPr>
        <w:t xml:space="preserve">Urethral swab MCS </w:t>
      </w:r>
    </w:p>
    <w:p w14:paraId="7FF03373" w14:textId="77777777" w:rsidR="009D3492" w:rsidRPr="004B3F18" w:rsidRDefault="009D3492" w:rsidP="009D3492">
      <w:pPr>
        <w:pStyle w:val="Bullet"/>
        <w:rPr>
          <w:rFonts w:eastAsia="Arial"/>
        </w:rPr>
      </w:pPr>
      <w:r w:rsidRPr="004B3F18">
        <w:rPr>
          <w:rFonts w:eastAsia="Arial"/>
        </w:rPr>
        <w:t>Urethral swab chlamydia +/- gonorrhoea PCR</w:t>
      </w:r>
    </w:p>
    <w:p w14:paraId="3CF2D124" w14:textId="77777777" w:rsidR="009D3492" w:rsidRPr="004B3F18" w:rsidRDefault="009D3492" w:rsidP="009D3492">
      <w:pPr>
        <w:pStyle w:val="Bullet"/>
        <w:rPr>
          <w:rFonts w:eastAsia="Arial"/>
        </w:rPr>
      </w:pPr>
      <w:r w:rsidRPr="004B3F18">
        <w:rPr>
          <w:rFonts w:eastAsia="Arial"/>
        </w:rPr>
        <w:t xml:space="preserve">UA </w:t>
      </w:r>
    </w:p>
    <w:p w14:paraId="4A4E306A" w14:textId="77777777" w:rsidR="009D3492" w:rsidRPr="004B3F18" w:rsidRDefault="009D3492" w:rsidP="009D3492">
      <w:pPr>
        <w:pStyle w:val="Bullet"/>
        <w:rPr>
          <w:rFonts w:eastAsia="Arial"/>
        </w:rPr>
      </w:pPr>
      <w:r w:rsidRPr="004B3F18">
        <w:rPr>
          <w:rFonts w:eastAsia="Arial"/>
        </w:rPr>
        <w:t xml:space="preserve">Swab mycoplasma </w:t>
      </w:r>
      <w:proofErr w:type="spellStart"/>
      <w:r w:rsidRPr="004B3F18">
        <w:rPr>
          <w:rFonts w:eastAsia="Arial"/>
        </w:rPr>
        <w:t>genitalium</w:t>
      </w:r>
      <w:proofErr w:type="spellEnd"/>
      <w:r w:rsidRPr="004B3F18">
        <w:rPr>
          <w:rFonts w:eastAsia="Arial"/>
        </w:rPr>
        <w:t xml:space="preserve"> +/- trichomonas PCR if presenting as a contact  </w:t>
      </w:r>
    </w:p>
    <w:p w14:paraId="34A42049" w14:textId="77777777" w:rsidR="009D3492" w:rsidRPr="004B3F18" w:rsidRDefault="009D3492" w:rsidP="009D3492">
      <w:pPr>
        <w:pStyle w:val="Bullet"/>
        <w:rPr>
          <w:rFonts w:eastAsia="Arial"/>
        </w:rPr>
      </w:pPr>
      <w:r w:rsidRPr="004B3F18">
        <w:rPr>
          <w:rFonts w:eastAsia="Arial"/>
        </w:rPr>
        <w:t xml:space="preserve">Swab mycoplasma </w:t>
      </w:r>
      <w:proofErr w:type="spellStart"/>
      <w:r w:rsidRPr="004B3F18">
        <w:rPr>
          <w:rFonts w:eastAsia="Arial"/>
        </w:rPr>
        <w:t>genitalium</w:t>
      </w:r>
      <w:proofErr w:type="spellEnd"/>
      <w:r w:rsidRPr="004B3F18">
        <w:rPr>
          <w:rFonts w:eastAsia="Arial"/>
        </w:rPr>
        <w:t xml:space="preserve"> +/- trichomonas PCR if persistent symptoms and negative chlamydia and gonorrhoea tests</w:t>
      </w:r>
    </w:p>
    <w:p w14:paraId="177758D4" w14:textId="77777777" w:rsidR="009D3492" w:rsidRPr="004B3F18" w:rsidRDefault="009D3492" w:rsidP="009D3492">
      <w:pPr>
        <w:pStyle w:val="Bullet"/>
        <w:rPr>
          <w:rFonts w:eastAsia="Arial"/>
        </w:rPr>
      </w:pPr>
      <w:r w:rsidRPr="004B3F18">
        <w:rPr>
          <w:rFonts w:eastAsia="Arial"/>
        </w:rPr>
        <w:t>Consult with MO or NP for immediate management</w:t>
      </w:r>
    </w:p>
    <w:p w14:paraId="58977B5B" w14:textId="74F317EE" w:rsidR="009D3492" w:rsidRPr="004B3F18" w:rsidRDefault="009D3492" w:rsidP="009D3492">
      <w:pPr>
        <w:pStyle w:val="Heading6"/>
        <w:rPr>
          <w:rFonts w:eastAsia="Arial"/>
        </w:rPr>
      </w:pPr>
      <w:r w:rsidRPr="004B3F18">
        <w:rPr>
          <w:rFonts w:eastAsia="Arial"/>
        </w:rPr>
        <w:t>Patients with genital ulceration</w:t>
      </w:r>
    </w:p>
    <w:p w14:paraId="466430B1" w14:textId="77777777" w:rsidR="009D3492" w:rsidRPr="004B3F18" w:rsidRDefault="009D3492" w:rsidP="009D3492">
      <w:pPr>
        <w:pStyle w:val="Bullet"/>
        <w:rPr>
          <w:rFonts w:eastAsia="Arial"/>
        </w:rPr>
      </w:pPr>
      <w:r w:rsidRPr="004B3F18">
        <w:rPr>
          <w:rFonts w:eastAsia="Arial"/>
        </w:rPr>
        <w:t xml:space="preserve">Swab HSV +/- syphilis PCR depending on risk history </w:t>
      </w:r>
    </w:p>
    <w:p w14:paraId="0CACDFF4" w14:textId="77777777" w:rsidR="009D3492" w:rsidRPr="004B3F18" w:rsidRDefault="009D3492" w:rsidP="009D3492">
      <w:pPr>
        <w:pStyle w:val="Bullet"/>
        <w:rPr>
          <w:rFonts w:eastAsia="Arial"/>
        </w:rPr>
      </w:pPr>
      <w:r w:rsidRPr="004B3F18">
        <w:rPr>
          <w:rFonts w:eastAsia="Arial"/>
        </w:rPr>
        <w:t>Serology for syphilis and HIV</w:t>
      </w:r>
    </w:p>
    <w:p w14:paraId="5F184B76" w14:textId="77777777" w:rsidR="009D3492" w:rsidRPr="00975B02" w:rsidRDefault="009D3492" w:rsidP="009D3492">
      <w:pPr>
        <w:pStyle w:val="Bullet"/>
        <w:rPr>
          <w:rFonts w:eastAsia="Arial"/>
        </w:rPr>
      </w:pPr>
      <w:r w:rsidRPr="00975B02">
        <w:rPr>
          <w:rFonts w:eastAsia="Arial"/>
        </w:rPr>
        <w:t>Consult with MO or NP for immediate management</w:t>
      </w:r>
    </w:p>
    <w:p w14:paraId="4213D412" w14:textId="26CF4629" w:rsidR="009D3492" w:rsidRPr="004B3F18" w:rsidRDefault="009D3492" w:rsidP="009D3492">
      <w:pPr>
        <w:pStyle w:val="Heading6"/>
        <w:rPr>
          <w:rFonts w:eastAsia="Arial"/>
        </w:rPr>
      </w:pPr>
      <w:r w:rsidRPr="004B3F18">
        <w:rPr>
          <w:rFonts w:eastAsia="Arial"/>
        </w:rPr>
        <w:t>All patients prior to treatment of gonorrhoea</w:t>
      </w:r>
    </w:p>
    <w:p w14:paraId="0DBB8717" w14:textId="0442BA84" w:rsidR="009D3492" w:rsidRPr="004B3F18" w:rsidRDefault="009D3492" w:rsidP="009D3492">
      <w:pPr>
        <w:pStyle w:val="Bullet"/>
        <w:rPr>
          <w:rFonts w:eastAsia="Arial"/>
        </w:rPr>
      </w:pPr>
      <w:r w:rsidRPr="004B3F18">
        <w:rPr>
          <w:rFonts w:eastAsia="Arial"/>
        </w:rPr>
        <w:t>Collect MCS prior to treatment for gonorrhoea unless antibiotic sensitivity results are already available</w:t>
      </w:r>
      <w:r w:rsidRPr="21F140B7">
        <w:rPr>
          <w:rFonts w:eastAsia="Arial"/>
        </w:rPr>
        <w:t>:</w:t>
      </w:r>
    </w:p>
    <w:p w14:paraId="4AF43B97" w14:textId="34260E38" w:rsidR="009D3492" w:rsidRPr="00D0749D" w:rsidRDefault="009D3492" w:rsidP="00627AA4">
      <w:pPr>
        <w:pStyle w:val="Bullet"/>
        <w:numPr>
          <w:ilvl w:val="1"/>
          <w:numId w:val="27"/>
        </w:numPr>
        <w:tabs>
          <w:tab w:val="clear" w:pos="425"/>
        </w:tabs>
        <w:rPr>
          <w:rFonts w:eastAsia="Arial"/>
        </w:rPr>
      </w:pPr>
      <w:r w:rsidRPr="007A3BB7">
        <w:rPr>
          <w:rFonts w:eastAsia="Arial"/>
        </w:rPr>
        <w:t>MCS swab of all sites identified on PCR or</w:t>
      </w:r>
      <w:r w:rsidRPr="00D0749D">
        <w:rPr>
          <w:rFonts w:eastAsia="Arial"/>
        </w:rPr>
        <w:t xml:space="preserve"> </w:t>
      </w:r>
    </w:p>
    <w:p w14:paraId="169EFC6E" w14:textId="77777777" w:rsidR="009D3492" w:rsidRDefault="009D3492" w:rsidP="00627AA4">
      <w:pPr>
        <w:pStyle w:val="Bullet"/>
        <w:numPr>
          <w:ilvl w:val="1"/>
          <w:numId w:val="27"/>
        </w:numPr>
        <w:tabs>
          <w:tab w:val="clear" w:pos="425"/>
        </w:tabs>
        <w:rPr>
          <w:rFonts w:eastAsia="Arial"/>
        </w:rPr>
      </w:pPr>
      <w:r w:rsidRPr="21F140B7">
        <w:rPr>
          <w:rFonts w:eastAsia="Arial"/>
        </w:rPr>
        <w:t>If the patient presents as a contact or has symptoms suggestive of gonorrhoe</w:t>
      </w:r>
      <w:r w:rsidRPr="004B3F18">
        <w:rPr>
          <w:rFonts w:eastAsia="Arial"/>
        </w:rPr>
        <w:t>a, and empiric treatment is indicated, MCS of all sites tested by PCR</w:t>
      </w:r>
    </w:p>
    <w:p w14:paraId="6C46C301" w14:textId="77777777" w:rsidR="009D3492" w:rsidRPr="002A300F" w:rsidRDefault="009D3492" w:rsidP="009D3492">
      <w:pPr>
        <w:pStyle w:val="ListParagraph"/>
        <w:pBdr>
          <w:top w:val="single" w:sz="4" w:space="1" w:color="auto"/>
          <w:left w:val="single" w:sz="4" w:space="4" w:color="auto"/>
          <w:bottom w:val="single" w:sz="4" w:space="1" w:color="auto"/>
          <w:right w:val="single" w:sz="4" w:space="4" w:color="auto"/>
        </w:pBdr>
        <w:spacing w:after="0"/>
        <w:ind w:left="360"/>
        <w:rPr>
          <w:rFonts w:asciiTheme="minorHAnsi" w:eastAsia="Arial" w:hAnsiTheme="minorHAnsi" w:cstheme="minorHAnsi"/>
        </w:rPr>
      </w:pPr>
      <w:r w:rsidRPr="002A300F">
        <w:rPr>
          <w:rFonts w:asciiTheme="minorHAnsi" w:eastAsia="Arial" w:hAnsiTheme="minorHAnsi" w:cstheme="minorHAnsi"/>
          <w:b/>
          <w:bCs/>
        </w:rPr>
        <w:lastRenderedPageBreak/>
        <w:t>Note:</w:t>
      </w:r>
      <w:r w:rsidRPr="002A300F">
        <w:rPr>
          <w:rFonts w:asciiTheme="minorHAnsi" w:eastAsia="Arial" w:hAnsiTheme="minorHAnsi" w:cstheme="minorHAnsi"/>
        </w:rPr>
        <w:t xml:space="preserve"> Remember, </w:t>
      </w:r>
      <w:r w:rsidRPr="002A300F">
        <w:rPr>
          <w:rFonts w:asciiTheme="minorHAnsi" w:eastAsia="Arial" w:hAnsiTheme="minorHAnsi" w:cstheme="minorHAnsi"/>
          <w:i/>
          <w:iCs/>
        </w:rPr>
        <w:t xml:space="preserve">“No </w:t>
      </w:r>
      <w:proofErr w:type="spellStart"/>
      <w:r w:rsidRPr="002A300F">
        <w:rPr>
          <w:rFonts w:asciiTheme="minorHAnsi" w:eastAsia="Arial" w:hAnsiTheme="minorHAnsi" w:cstheme="minorHAnsi"/>
          <w:i/>
          <w:iCs/>
        </w:rPr>
        <w:t>cef</w:t>
      </w:r>
      <w:proofErr w:type="spellEnd"/>
      <w:r w:rsidRPr="002A300F">
        <w:rPr>
          <w:rFonts w:asciiTheme="minorHAnsi" w:eastAsia="Arial" w:hAnsiTheme="minorHAnsi" w:cstheme="minorHAnsi"/>
          <w:i/>
          <w:iCs/>
        </w:rPr>
        <w:t xml:space="preserve"> without culture” </w:t>
      </w:r>
      <w:r w:rsidRPr="002A300F">
        <w:rPr>
          <w:rFonts w:asciiTheme="minorHAnsi" w:eastAsia="Arial" w:hAnsiTheme="minorHAnsi" w:cstheme="minorHAnsi"/>
        </w:rPr>
        <w:t xml:space="preserve">– remember to use MCS swab on all relevant sites before treating with intramuscular Ceftriaxone. </w:t>
      </w:r>
    </w:p>
    <w:p w14:paraId="71B3DC4B" w14:textId="1FE01885" w:rsidR="009D3492" w:rsidRPr="004B3F18" w:rsidRDefault="009D3492" w:rsidP="009D3492">
      <w:pPr>
        <w:pStyle w:val="Heading6"/>
        <w:rPr>
          <w:rFonts w:eastAsia="Arial"/>
        </w:rPr>
      </w:pPr>
      <w:r w:rsidRPr="004B3F18">
        <w:rPr>
          <w:rFonts w:eastAsia="Arial"/>
        </w:rPr>
        <w:t>All patients prior to treatment of symptomatic anogenital Neisseria meningitides</w:t>
      </w:r>
    </w:p>
    <w:p w14:paraId="29832AE7" w14:textId="3ECBD4FB" w:rsidR="00AE4874" w:rsidRPr="00A57DF5" w:rsidRDefault="009D3492" w:rsidP="000565EB">
      <w:pPr>
        <w:pStyle w:val="Bullet"/>
        <w:spacing w:before="0" w:after="0" w:line="240" w:lineRule="auto"/>
        <w:rPr>
          <w:rFonts w:eastAsia="Arial"/>
          <w:b/>
          <w:color w:val="3D2262" w:themeColor="accent1"/>
          <w:szCs w:val="32"/>
          <w:lang w:eastAsia="en-US"/>
        </w:rPr>
      </w:pPr>
      <w:r w:rsidRPr="00A57DF5">
        <w:rPr>
          <w:rFonts w:eastAsia="Arial"/>
        </w:rPr>
        <w:t>MCS swab of all relevant sites prior to treatment</w:t>
      </w:r>
      <w:r w:rsidR="002A300F" w:rsidRPr="00A57DF5">
        <w:rPr>
          <w:rFonts w:eastAsia="Arial"/>
        </w:rPr>
        <w:t>.</w:t>
      </w:r>
    </w:p>
    <w:p w14:paraId="6113FF97" w14:textId="0EFA0AF6" w:rsidR="004A0077" w:rsidRPr="009D3492" w:rsidRDefault="004A0077" w:rsidP="004A0077">
      <w:pPr>
        <w:pStyle w:val="Heading4"/>
        <w:rPr>
          <w:rFonts w:eastAsia="Arial"/>
        </w:rPr>
      </w:pPr>
      <w:r>
        <w:rPr>
          <w:rFonts w:eastAsia="Arial"/>
        </w:rPr>
        <w:t xml:space="preserve">Pathology testing for treatment, Test of Cure (TOC), Test of </w:t>
      </w:r>
      <w:r w:rsidR="007F1AD9">
        <w:rPr>
          <w:rFonts w:eastAsia="Arial"/>
        </w:rPr>
        <w:t>a</w:t>
      </w:r>
      <w:r>
        <w:rPr>
          <w:rFonts w:eastAsia="Arial"/>
        </w:rPr>
        <w:t xml:space="preserve">symptomatic </w:t>
      </w:r>
      <w:r w:rsidR="007F1AD9">
        <w:rPr>
          <w:rFonts w:eastAsia="Arial"/>
        </w:rPr>
        <w:t>c</w:t>
      </w:r>
      <w:r>
        <w:rPr>
          <w:rFonts w:eastAsia="Arial"/>
        </w:rPr>
        <w:t>ontacts</w:t>
      </w:r>
    </w:p>
    <w:p w14:paraId="4443F87F" w14:textId="26CBBC4A" w:rsidR="004A0077" w:rsidRPr="004A0077" w:rsidRDefault="004A0077" w:rsidP="004A0077">
      <w:pPr>
        <w:pStyle w:val="Heading6"/>
        <w:rPr>
          <w:rFonts w:eastAsia="Arial"/>
        </w:rPr>
      </w:pPr>
      <w:r>
        <w:rPr>
          <w:rFonts w:eastAsia="Arial"/>
        </w:rPr>
        <w:t>Test of cure, test of reinfection and asymptomatic contacts</w:t>
      </w:r>
    </w:p>
    <w:p w14:paraId="6488DB56" w14:textId="27A6C799" w:rsidR="009D3492" w:rsidRPr="00D0749D" w:rsidRDefault="009D3492" w:rsidP="004A0077">
      <w:pPr>
        <w:pStyle w:val="Bullet"/>
        <w:rPr>
          <w:rFonts w:eastAsia="Arial"/>
        </w:rPr>
      </w:pPr>
      <w:r w:rsidRPr="00D0749D">
        <w:rPr>
          <w:rFonts w:eastAsia="Arial"/>
        </w:rPr>
        <w:t>Site(s) for testing are determined by site of infection or type of sexual contact</w:t>
      </w:r>
    </w:p>
    <w:p w14:paraId="71534D5A" w14:textId="77777777" w:rsidR="009D3492" w:rsidRPr="004B3F18" w:rsidRDefault="009D3492" w:rsidP="004A0077">
      <w:pPr>
        <w:pStyle w:val="Bullet"/>
        <w:rPr>
          <w:rFonts w:eastAsia="Arial"/>
        </w:rPr>
      </w:pPr>
      <w:r w:rsidRPr="004B3F18">
        <w:rPr>
          <w:rFonts w:eastAsia="Arial"/>
        </w:rPr>
        <w:t>Swab or urine for chlamydia PCR</w:t>
      </w:r>
    </w:p>
    <w:p w14:paraId="23CB711B" w14:textId="77777777" w:rsidR="009D3492" w:rsidRPr="004B3F18" w:rsidRDefault="009D3492" w:rsidP="004A0077">
      <w:pPr>
        <w:pStyle w:val="Bullet"/>
        <w:rPr>
          <w:rFonts w:eastAsia="Arial"/>
        </w:rPr>
      </w:pPr>
      <w:r w:rsidRPr="004B3F18">
        <w:rPr>
          <w:rFonts w:eastAsia="Arial"/>
        </w:rPr>
        <w:t>Swab or urine for gonorrhoea PCR</w:t>
      </w:r>
    </w:p>
    <w:p w14:paraId="4EBED294" w14:textId="77777777" w:rsidR="009D3492" w:rsidRPr="004B3F18" w:rsidRDefault="009D3492" w:rsidP="004A0077">
      <w:pPr>
        <w:pStyle w:val="Bullet"/>
        <w:rPr>
          <w:rFonts w:eastAsia="Arial"/>
        </w:rPr>
      </w:pPr>
      <w:r w:rsidRPr="004B3F18">
        <w:rPr>
          <w:rFonts w:eastAsia="Arial"/>
        </w:rPr>
        <w:t xml:space="preserve">Swab or urine for mycoplasma </w:t>
      </w:r>
      <w:proofErr w:type="spellStart"/>
      <w:r w:rsidRPr="004B3F18">
        <w:rPr>
          <w:rFonts w:eastAsia="Arial"/>
        </w:rPr>
        <w:t>genitalium</w:t>
      </w:r>
      <w:proofErr w:type="spellEnd"/>
      <w:r w:rsidRPr="004B3F18">
        <w:rPr>
          <w:rFonts w:eastAsia="Arial"/>
        </w:rPr>
        <w:t xml:space="preserve"> or trichomonas</w:t>
      </w:r>
      <w:r>
        <w:rPr>
          <w:rFonts w:eastAsia="Arial"/>
        </w:rPr>
        <w:t>.</w:t>
      </w:r>
    </w:p>
    <w:p w14:paraId="09A15355" w14:textId="62E9FBEB" w:rsidR="009D3492" w:rsidRPr="004B3F18" w:rsidRDefault="009D3492" w:rsidP="004A0077">
      <w:pPr>
        <w:pStyle w:val="Heading4"/>
        <w:rPr>
          <w:rFonts w:eastAsia="Arial"/>
        </w:rPr>
      </w:pPr>
      <w:bookmarkStart w:id="131" w:name="_Toc172630266"/>
      <w:bookmarkStart w:id="132" w:name="_Toc172635997"/>
      <w:bookmarkStart w:id="133" w:name="_Toc173333046"/>
      <w:bookmarkStart w:id="134" w:name="_Toc837321467"/>
      <w:bookmarkStart w:id="135" w:name="_Toc895054794"/>
      <w:bookmarkStart w:id="136" w:name="_Toc1322797437"/>
      <w:bookmarkStart w:id="137" w:name="_Toc479441435"/>
      <w:bookmarkStart w:id="138" w:name="_Toc1291804869"/>
      <w:bookmarkStart w:id="139" w:name="_Toc1645996584"/>
      <w:bookmarkStart w:id="140" w:name="_Toc1750369932"/>
      <w:r w:rsidRPr="004B3F18">
        <w:rPr>
          <w:rFonts w:eastAsia="Arial"/>
        </w:rPr>
        <w:t>Tests that can be ordered in consultation with NP or MO</w:t>
      </w:r>
      <w:bookmarkEnd w:id="131"/>
      <w:bookmarkEnd w:id="132"/>
      <w:bookmarkEnd w:id="133"/>
      <w:bookmarkEnd w:id="134"/>
      <w:bookmarkEnd w:id="135"/>
      <w:bookmarkEnd w:id="136"/>
      <w:bookmarkEnd w:id="137"/>
      <w:bookmarkEnd w:id="138"/>
      <w:bookmarkEnd w:id="139"/>
      <w:bookmarkEnd w:id="140"/>
    </w:p>
    <w:p w14:paraId="0D069602" w14:textId="77777777" w:rsidR="009D3492" w:rsidRPr="004B3F18" w:rsidRDefault="009D3492" w:rsidP="009D3492">
      <w:pPr>
        <w:spacing w:after="0"/>
        <w:rPr>
          <w:rFonts w:eastAsia="Arial" w:cs="Calibri"/>
        </w:rPr>
      </w:pPr>
      <w:r w:rsidRPr="004B3F18">
        <w:rPr>
          <w:rFonts w:eastAsia="Arial" w:cs="Calibri"/>
        </w:rPr>
        <w:t>Discussion with MO or NP is required prior to ordering the following tests:</w:t>
      </w:r>
    </w:p>
    <w:p w14:paraId="50B5920F" w14:textId="77777777" w:rsidR="009D3492" w:rsidRPr="004B3F18" w:rsidRDefault="009D3492" w:rsidP="004A0077">
      <w:pPr>
        <w:pStyle w:val="Bullet"/>
        <w:rPr>
          <w:rFonts w:eastAsia="Arial"/>
        </w:rPr>
      </w:pPr>
      <w:r w:rsidRPr="004B3F18">
        <w:rPr>
          <w:rFonts w:eastAsia="Arial"/>
        </w:rPr>
        <w:t>HCV PCR if history of resolved HCV and requiring PCR screening for reinfection, or indicated as follow-up after HCV occupational or non-occupational exposure</w:t>
      </w:r>
    </w:p>
    <w:p w14:paraId="60B1204A" w14:textId="77777777" w:rsidR="009D3492" w:rsidRPr="004B3F18" w:rsidRDefault="009D3492" w:rsidP="004A0077">
      <w:pPr>
        <w:pStyle w:val="Bullet"/>
        <w:rPr>
          <w:rFonts w:eastAsia="Arial"/>
        </w:rPr>
      </w:pPr>
      <w:r w:rsidRPr="004B3F18">
        <w:rPr>
          <w:rFonts w:eastAsia="Arial"/>
        </w:rPr>
        <w:t xml:space="preserve">Urine MCS </w:t>
      </w:r>
    </w:p>
    <w:p w14:paraId="0630A4BB" w14:textId="77777777" w:rsidR="009D3492" w:rsidRPr="004B3F18" w:rsidRDefault="009D3492" w:rsidP="004A0077">
      <w:pPr>
        <w:pStyle w:val="Bullet"/>
        <w:rPr>
          <w:rFonts w:eastAsia="Arial"/>
        </w:rPr>
      </w:pPr>
      <w:r w:rsidRPr="004B3F18">
        <w:rPr>
          <w:rFonts w:eastAsia="Arial"/>
        </w:rPr>
        <w:t>HIV viral load</w:t>
      </w:r>
    </w:p>
    <w:p w14:paraId="132C585A" w14:textId="77777777" w:rsidR="009D3492" w:rsidRPr="009D581F" w:rsidRDefault="009D3492" w:rsidP="004A0077">
      <w:pPr>
        <w:pStyle w:val="Bullet"/>
        <w:rPr>
          <w:rFonts w:eastAsia="Arial"/>
        </w:rPr>
      </w:pPr>
      <w:r w:rsidRPr="004B3F18">
        <w:rPr>
          <w:rFonts w:eastAsia="Arial"/>
        </w:rPr>
        <w:t>Mpox PCR swab</w:t>
      </w:r>
    </w:p>
    <w:p w14:paraId="274633F0" w14:textId="77777777" w:rsidR="009D3492" w:rsidRPr="009D581F" w:rsidRDefault="009D3492" w:rsidP="004A0077">
      <w:pPr>
        <w:pStyle w:val="Bullet"/>
        <w:rPr>
          <w:rFonts w:eastAsia="Arial"/>
        </w:rPr>
      </w:pPr>
      <w:r w:rsidRPr="009D581F">
        <w:rPr>
          <w:rFonts w:eastAsia="Arial"/>
        </w:rPr>
        <w:t xml:space="preserve">Gender care order set - Testosterone, </w:t>
      </w:r>
      <w:proofErr w:type="spellStart"/>
      <w:r w:rsidRPr="009D581F">
        <w:rPr>
          <w:rFonts w:eastAsia="Arial"/>
        </w:rPr>
        <w:t>estradiol</w:t>
      </w:r>
      <w:proofErr w:type="spellEnd"/>
      <w:r w:rsidRPr="009D581F">
        <w:rPr>
          <w:rFonts w:eastAsia="Arial"/>
        </w:rPr>
        <w:t>, prolactin, luteinizing hormone</w:t>
      </w:r>
    </w:p>
    <w:p w14:paraId="4B433D5A" w14:textId="50B3F33B" w:rsidR="009D3492" w:rsidRDefault="009D3492" w:rsidP="004A0077">
      <w:pPr>
        <w:pStyle w:val="Bullet"/>
        <w:rPr>
          <w:rFonts w:eastAsia="Arial"/>
        </w:rPr>
      </w:pPr>
      <w:r w:rsidRPr="009D581F">
        <w:rPr>
          <w:rFonts w:eastAsia="Arial"/>
        </w:rPr>
        <w:t>Full Blood Count (FBC), EUC, LFT</w:t>
      </w:r>
      <w:r w:rsidR="00F2719C">
        <w:rPr>
          <w:rFonts w:eastAsia="Arial"/>
        </w:rPr>
        <w:t xml:space="preserve"> unless EUC is ordered as part of </w:t>
      </w:r>
      <w:proofErr w:type="spellStart"/>
      <w:r w:rsidR="00F2719C">
        <w:rPr>
          <w:rFonts w:eastAsia="Arial"/>
        </w:rPr>
        <w:t>PrEP</w:t>
      </w:r>
      <w:proofErr w:type="spellEnd"/>
      <w:r w:rsidR="00F2719C">
        <w:rPr>
          <w:rFonts w:eastAsia="Arial"/>
        </w:rPr>
        <w:t xml:space="preserve"> care</w:t>
      </w:r>
      <w:r>
        <w:rPr>
          <w:rFonts w:eastAsia="Arial"/>
        </w:rPr>
        <w:t>.</w:t>
      </w:r>
    </w:p>
    <w:p w14:paraId="5E90DE51" w14:textId="77777777" w:rsidR="00826E20" w:rsidRDefault="00826E20" w:rsidP="00826E20">
      <w:pPr>
        <w:pStyle w:val="Bullet"/>
        <w:numPr>
          <w:ilvl w:val="0"/>
          <w:numId w:val="0"/>
        </w:numPr>
        <w:ind w:left="360" w:hanging="360"/>
        <w:rPr>
          <w:rFonts w:eastAsia="Arial"/>
        </w:rPr>
      </w:pPr>
    </w:p>
    <w:p w14:paraId="631082C4" w14:textId="77777777" w:rsidR="00826E20" w:rsidRPr="00826E20" w:rsidRDefault="00826E20" w:rsidP="00826E20">
      <w:pPr>
        <w:pStyle w:val="Heading4"/>
        <w:rPr>
          <w:rFonts w:eastAsia="Arial"/>
        </w:rPr>
      </w:pPr>
      <w:r w:rsidRPr="00826E20">
        <w:rPr>
          <w:rFonts w:eastAsia="Arial"/>
        </w:rPr>
        <w:t>Results</w:t>
      </w:r>
    </w:p>
    <w:p w14:paraId="0B757332" w14:textId="77777777" w:rsidR="00826E20" w:rsidRDefault="00826E20" w:rsidP="00826E20">
      <w:pPr>
        <w:pStyle w:val="Bullet"/>
        <w:rPr>
          <w:rFonts w:eastAsia="Arial"/>
        </w:rPr>
      </w:pPr>
      <w:r>
        <w:rPr>
          <w:rFonts w:eastAsia="Arial"/>
        </w:rPr>
        <w:t>Discuss possibility of indeterminate results before testing. If a patient has an indeterminate result retest as soon as feasible (consider window periods, patient’s emotional state, risk factors)</w:t>
      </w:r>
    </w:p>
    <w:p w14:paraId="33D0FE69" w14:textId="77777777" w:rsidR="00826E20" w:rsidRDefault="00826E20" w:rsidP="00826E20">
      <w:pPr>
        <w:pStyle w:val="Bullet"/>
        <w:rPr>
          <w:rFonts w:eastAsia="Arial"/>
        </w:rPr>
      </w:pPr>
      <w:r>
        <w:rPr>
          <w:rFonts w:eastAsia="Arial"/>
        </w:rPr>
        <w:t xml:space="preserve">Encourage patients to access their results on </w:t>
      </w:r>
      <w:proofErr w:type="spellStart"/>
      <w:r>
        <w:rPr>
          <w:rFonts w:eastAsia="Arial"/>
        </w:rPr>
        <w:t>MyDHR</w:t>
      </w:r>
      <w:proofErr w:type="spellEnd"/>
    </w:p>
    <w:p w14:paraId="73BCD34A" w14:textId="77777777" w:rsidR="00826E20" w:rsidRDefault="00826E20" w:rsidP="00826E20">
      <w:pPr>
        <w:pStyle w:val="Bullet"/>
        <w:rPr>
          <w:rFonts w:eastAsia="Arial"/>
        </w:rPr>
      </w:pPr>
      <w:r>
        <w:rPr>
          <w:rFonts w:eastAsia="Arial"/>
        </w:rPr>
        <w:t>Advise patients they will be called during business from a blocked number if they have a positive result. Treatment will be organised via a telehealth consultation or a clinic appointment</w:t>
      </w:r>
    </w:p>
    <w:p w14:paraId="7FA7CA80" w14:textId="261B41B0" w:rsidR="00826E20" w:rsidRPr="00826E20" w:rsidRDefault="00826E20" w:rsidP="00826E20">
      <w:pPr>
        <w:pStyle w:val="Bullet"/>
        <w:rPr>
          <w:rFonts w:eastAsia="Arial"/>
        </w:rPr>
      </w:pPr>
      <w:r>
        <w:rPr>
          <w:rFonts w:eastAsia="Arial"/>
        </w:rPr>
        <w:t>It is preferable a positive HIV or hep B/C result is given in person by an experienced clinician or a junior clinician with an experienced clinician.</w:t>
      </w:r>
    </w:p>
    <w:p w14:paraId="1F7D15C0" w14:textId="710F2765" w:rsidR="001C437A" w:rsidRPr="00BA236B" w:rsidRDefault="001C437A" w:rsidP="001C437A">
      <w:pPr>
        <w:pStyle w:val="BodyCopy"/>
        <w:spacing w:before="240"/>
      </w:pPr>
      <w:hyperlink w:anchor="_top" w:history="1">
        <w:r w:rsidRPr="00481A6C">
          <w:rPr>
            <w:rStyle w:val="Hyperlink"/>
            <w:iCs w:val="0"/>
          </w:rPr>
          <w:t>Back to Contents</w:t>
        </w:r>
      </w:hyperlink>
    </w:p>
    <w:p w14:paraId="1CB838F3" w14:textId="0AA13B3A" w:rsidR="001C437A" w:rsidRDefault="001C437A" w:rsidP="001C437A">
      <w:pPr>
        <w:pStyle w:val="Heading2"/>
      </w:pPr>
      <w:bookmarkStart w:id="141" w:name="_Toc180056301"/>
      <w:r>
        <w:t xml:space="preserve">Section </w:t>
      </w:r>
      <w:r w:rsidR="004A0077">
        <w:t>7 –</w:t>
      </w:r>
      <w:r w:rsidR="00AE4874">
        <w:t xml:space="preserve"> RN Initiated </w:t>
      </w:r>
      <w:r w:rsidR="00EF7F01">
        <w:t>I</w:t>
      </w:r>
      <w:r w:rsidR="004A0077">
        <w:t xml:space="preserve">mmunisation and </w:t>
      </w:r>
      <w:r w:rsidR="00EF7F01">
        <w:t>Tr</w:t>
      </w:r>
      <w:r w:rsidR="004A0077">
        <w:t xml:space="preserve">eatment </w:t>
      </w:r>
      <w:r w:rsidR="007F1AD9">
        <w:t>u</w:t>
      </w:r>
      <w:r w:rsidR="004A0077">
        <w:t>nder Medication Standing Orders</w:t>
      </w:r>
      <w:bookmarkEnd w:id="141"/>
    </w:p>
    <w:p w14:paraId="5C53C2BD" w14:textId="458B06AF" w:rsidR="007C3776" w:rsidRPr="00B353FE" w:rsidRDefault="007C3776" w:rsidP="007C3776">
      <w:pPr>
        <w:pStyle w:val="Heading4"/>
        <w:rPr>
          <w:rFonts w:eastAsia="Arial"/>
          <w:b w:val="0"/>
          <w:bCs/>
          <w:color w:val="auto"/>
        </w:rPr>
      </w:pPr>
      <w:r w:rsidRPr="00B353FE">
        <w:rPr>
          <w:rFonts w:eastAsia="Arial"/>
          <w:b w:val="0"/>
          <w:bCs/>
          <w:color w:val="auto"/>
        </w:rPr>
        <w:lastRenderedPageBreak/>
        <w:t xml:space="preserve">This section outlines the </w:t>
      </w:r>
      <w:r>
        <w:rPr>
          <w:rFonts w:eastAsia="Arial"/>
          <w:b w:val="0"/>
          <w:bCs/>
          <w:color w:val="auto"/>
        </w:rPr>
        <w:t>RN</w:t>
      </w:r>
      <w:r w:rsidRPr="00B353FE">
        <w:rPr>
          <w:rFonts w:eastAsia="Arial"/>
          <w:b w:val="0"/>
          <w:bCs/>
          <w:color w:val="auto"/>
        </w:rPr>
        <w:t xml:space="preserve"> scope of practice at CSHC for ordering </w:t>
      </w:r>
      <w:r>
        <w:rPr>
          <w:rFonts w:eastAsia="Arial"/>
          <w:b w:val="0"/>
          <w:bCs/>
          <w:color w:val="auto"/>
        </w:rPr>
        <w:t>medications and immunisations</w:t>
      </w:r>
      <w:r w:rsidRPr="00B353FE">
        <w:rPr>
          <w:rFonts w:eastAsia="Arial"/>
          <w:b w:val="0"/>
          <w:bCs/>
          <w:color w:val="auto"/>
        </w:rPr>
        <w:t xml:space="preserve">. </w:t>
      </w:r>
      <w:r>
        <w:rPr>
          <w:rFonts w:eastAsia="Arial"/>
          <w:b w:val="0"/>
          <w:bCs/>
          <w:color w:val="auto"/>
        </w:rPr>
        <w:t xml:space="preserve">This section is not relevant for MOs and NPs. </w:t>
      </w:r>
    </w:p>
    <w:p w14:paraId="3B9A169C" w14:textId="2BE2BBEF" w:rsidR="004A0077" w:rsidRPr="007A3BB7" w:rsidRDefault="004A0077" w:rsidP="004A0077">
      <w:pPr>
        <w:spacing w:after="0"/>
        <w:rPr>
          <w:rFonts w:eastAsia="Arial" w:cs="Calibri"/>
        </w:rPr>
      </w:pPr>
      <w:r>
        <w:rPr>
          <w:rFonts w:eastAsia="Arial" w:cs="Calibri"/>
        </w:rPr>
        <w:t xml:space="preserve">RNs </w:t>
      </w:r>
      <w:r w:rsidR="00083929">
        <w:rPr>
          <w:rFonts w:eastAsia="Arial" w:cs="Calibri"/>
        </w:rPr>
        <w:t xml:space="preserve">who are not qualified nurse immunisers </w:t>
      </w:r>
      <w:r>
        <w:rPr>
          <w:rFonts w:eastAsia="Arial" w:cs="Calibri"/>
        </w:rPr>
        <w:t>are able to provide immunisation and treatment under Medication Standing Orders</w:t>
      </w:r>
      <w:r w:rsidR="004B0137">
        <w:rPr>
          <w:rFonts w:eastAsia="Arial" w:cs="Calibri"/>
        </w:rPr>
        <w:t xml:space="preserve"> </w:t>
      </w:r>
      <w:r w:rsidR="00CE0BD7">
        <w:rPr>
          <w:rFonts w:eastAsia="Arial" w:cs="Calibri"/>
        </w:rPr>
        <w:t xml:space="preserve">(MSO) </w:t>
      </w:r>
      <w:r w:rsidR="004B0137">
        <w:rPr>
          <w:rFonts w:eastAsia="Arial" w:cs="Calibri"/>
        </w:rPr>
        <w:t>under the following conditions:</w:t>
      </w:r>
    </w:p>
    <w:p w14:paraId="21623704" w14:textId="11A0F2E5" w:rsidR="004A0077" w:rsidRPr="008B56E2" w:rsidRDefault="004A0077" w:rsidP="004A0077">
      <w:pPr>
        <w:pStyle w:val="Bullet"/>
        <w:rPr>
          <w:rFonts w:eastAsia="Arial"/>
        </w:rPr>
      </w:pPr>
      <w:r w:rsidRPr="004B3F18">
        <w:rPr>
          <w:rFonts w:eastAsia="Arial"/>
        </w:rPr>
        <w:t xml:space="preserve">RNs must have completed the CSHC standing orders </w:t>
      </w:r>
      <w:r w:rsidRPr="008B56E2">
        <w:rPr>
          <w:rFonts w:eastAsia="Arial"/>
        </w:rPr>
        <w:t xml:space="preserve">learning package and competency quiz and be deemed competent by the CNC of CSHC or their delegate prior to immunisation or medication administration under </w:t>
      </w:r>
      <w:r w:rsidR="00AE4874">
        <w:rPr>
          <w:rFonts w:eastAsia="Arial"/>
        </w:rPr>
        <w:t xml:space="preserve">an </w:t>
      </w:r>
      <w:r w:rsidRPr="008B56E2">
        <w:rPr>
          <w:rFonts w:eastAsia="Arial"/>
        </w:rPr>
        <w:t>MSO</w:t>
      </w:r>
    </w:p>
    <w:p w14:paraId="4FE54DD9" w14:textId="034B7E17" w:rsidR="004A0077" w:rsidRPr="008B56E2" w:rsidRDefault="004A0077" w:rsidP="004A0077">
      <w:pPr>
        <w:pStyle w:val="Bullet"/>
        <w:rPr>
          <w:rFonts w:eastAsia="Arial"/>
        </w:rPr>
      </w:pPr>
      <w:r w:rsidRPr="008B56E2">
        <w:rPr>
          <w:rFonts w:eastAsia="Arial"/>
        </w:rPr>
        <w:t>MSO for stat medication administration and vaccinations can be found on the CHS Policy and Guidance Documents Register</w:t>
      </w:r>
      <w:r w:rsidR="004B0137">
        <w:rPr>
          <w:rFonts w:eastAsia="Arial"/>
        </w:rPr>
        <w:t>.</w:t>
      </w:r>
    </w:p>
    <w:p w14:paraId="2AE85CEB" w14:textId="77777777" w:rsidR="004A0077" w:rsidRPr="008B56E2" w:rsidRDefault="004A0077" w:rsidP="004A0077">
      <w:pPr>
        <w:spacing w:after="0"/>
        <w:rPr>
          <w:rFonts w:eastAsia="Arial" w:cs="Calibri"/>
        </w:rPr>
      </w:pPr>
      <w:r w:rsidRPr="008B56E2">
        <w:rPr>
          <w:rFonts w:eastAsia="Arial" w:cs="Calibri"/>
        </w:rPr>
        <w:t>MSO are available for:</w:t>
      </w:r>
    </w:p>
    <w:p w14:paraId="2F416A1B" w14:textId="77777777" w:rsidR="004A0077" w:rsidRPr="008B56E2" w:rsidRDefault="004A0077" w:rsidP="004A0077">
      <w:pPr>
        <w:pStyle w:val="Bullet"/>
        <w:rPr>
          <w:rFonts w:eastAsia="Arial"/>
        </w:rPr>
      </w:pPr>
      <w:r w:rsidRPr="008B56E2">
        <w:rPr>
          <w:rFonts w:eastAsia="Arial"/>
        </w:rPr>
        <w:t>Azithromycin</w:t>
      </w:r>
    </w:p>
    <w:p w14:paraId="7B905344" w14:textId="77777777" w:rsidR="004A0077" w:rsidRPr="008B56E2" w:rsidRDefault="004A0077" w:rsidP="004A0077">
      <w:pPr>
        <w:pStyle w:val="Bullet"/>
        <w:rPr>
          <w:rFonts w:eastAsia="Arial"/>
        </w:rPr>
      </w:pPr>
      <w:r w:rsidRPr="008B56E2">
        <w:rPr>
          <w:rFonts w:eastAsia="Arial"/>
        </w:rPr>
        <w:t>Ceftriaxone</w:t>
      </w:r>
    </w:p>
    <w:p w14:paraId="6AD74027" w14:textId="77777777" w:rsidR="004A0077" w:rsidRPr="008B56E2" w:rsidRDefault="004A0077" w:rsidP="004A0077">
      <w:pPr>
        <w:pStyle w:val="Bullet"/>
        <w:rPr>
          <w:rFonts w:eastAsia="Arial"/>
        </w:rPr>
      </w:pPr>
      <w:r w:rsidRPr="008B56E2">
        <w:rPr>
          <w:rFonts w:eastAsia="Arial"/>
        </w:rPr>
        <w:t xml:space="preserve">Levonorgestrel </w:t>
      </w:r>
    </w:p>
    <w:p w14:paraId="5EC4FA19" w14:textId="77777777" w:rsidR="004A0077" w:rsidRPr="004B3F18" w:rsidRDefault="004A0077" w:rsidP="004A0077">
      <w:pPr>
        <w:pStyle w:val="Bullet"/>
        <w:rPr>
          <w:rFonts w:eastAsia="Arial"/>
        </w:rPr>
      </w:pPr>
      <w:r w:rsidRPr="004B3F18">
        <w:rPr>
          <w:rFonts w:eastAsia="Arial"/>
        </w:rPr>
        <w:t>Gardasil</w:t>
      </w:r>
    </w:p>
    <w:p w14:paraId="45BB7A82" w14:textId="77777777" w:rsidR="004A0077" w:rsidRPr="004B3F18" w:rsidRDefault="004A0077" w:rsidP="004A0077">
      <w:pPr>
        <w:pStyle w:val="Bullet"/>
        <w:rPr>
          <w:rFonts w:eastAsia="Arial"/>
        </w:rPr>
      </w:pPr>
      <w:r w:rsidRPr="004B3F18">
        <w:rPr>
          <w:rFonts w:eastAsia="Arial"/>
        </w:rPr>
        <w:t xml:space="preserve">Hepatitis A </w:t>
      </w:r>
    </w:p>
    <w:p w14:paraId="44579682" w14:textId="77777777" w:rsidR="004A0077" w:rsidRPr="004B3F18" w:rsidRDefault="004A0077" w:rsidP="004A0077">
      <w:pPr>
        <w:pStyle w:val="Bullet"/>
        <w:rPr>
          <w:rFonts w:eastAsia="Arial"/>
        </w:rPr>
      </w:pPr>
      <w:r w:rsidRPr="004B3F18">
        <w:rPr>
          <w:rFonts w:eastAsia="Arial"/>
        </w:rPr>
        <w:t>Hepatitis B</w:t>
      </w:r>
    </w:p>
    <w:p w14:paraId="6F35C56D" w14:textId="77777777" w:rsidR="004A0077" w:rsidRPr="004B3F18" w:rsidRDefault="004A0077" w:rsidP="004A0077">
      <w:pPr>
        <w:pStyle w:val="Bullet"/>
        <w:rPr>
          <w:rFonts w:eastAsia="Arial"/>
        </w:rPr>
      </w:pPr>
      <w:r w:rsidRPr="004B3F18">
        <w:rPr>
          <w:rFonts w:eastAsia="Arial"/>
        </w:rPr>
        <w:t>Influenza</w:t>
      </w:r>
    </w:p>
    <w:p w14:paraId="7CE3DC62" w14:textId="129C925D" w:rsidR="004A0077" w:rsidRDefault="004A0077" w:rsidP="004A0077">
      <w:pPr>
        <w:spacing w:after="0"/>
        <w:rPr>
          <w:rFonts w:eastAsia="Arial" w:cs="Calibri"/>
        </w:rPr>
      </w:pPr>
      <w:r w:rsidRPr="004B3F18">
        <w:rPr>
          <w:rFonts w:eastAsia="Arial" w:cs="Calibri"/>
        </w:rPr>
        <w:t>RNs can work to additional MSO that may be approved in the lifetime of this document.</w:t>
      </w:r>
    </w:p>
    <w:p w14:paraId="0093972E" w14:textId="776184D0" w:rsidR="004A0077" w:rsidRPr="00BA236B" w:rsidRDefault="004A0077" w:rsidP="004A0077">
      <w:pPr>
        <w:pStyle w:val="BodyCopy"/>
        <w:spacing w:before="240"/>
      </w:pPr>
      <w:hyperlink w:anchor="_top" w:history="1">
        <w:r w:rsidRPr="00481A6C">
          <w:rPr>
            <w:rStyle w:val="Hyperlink"/>
            <w:iCs w:val="0"/>
          </w:rPr>
          <w:t>Back to Contents</w:t>
        </w:r>
      </w:hyperlink>
    </w:p>
    <w:p w14:paraId="391B822C" w14:textId="1F35CDD0" w:rsidR="004A0077" w:rsidRDefault="004A0077" w:rsidP="004A0077">
      <w:pPr>
        <w:pStyle w:val="Heading2"/>
      </w:pPr>
      <w:bookmarkStart w:id="142" w:name="_Toc180056302"/>
      <w:r>
        <w:t xml:space="preserve">Section 8 – RN </w:t>
      </w:r>
      <w:r w:rsidR="00EF7F01">
        <w:t>R</w:t>
      </w:r>
      <w:r>
        <w:t xml:space="preserve">eview of </w:t>
      </w:r>
      <w:r w:rsidR="00EF7F01">
        <w:t>S</w:t>
      </w:r>
      <w:r>
        <w:t xml:space="preserve">ymptomatic </w:t>
      </w:r>
      <w:r w:rsidR="00EF7F01">
        <w:t>P</w:t>
      </w:r>
      <w:r>
        <w:t xml:space="preserve">atients </w:t>
      </w:r>
      <w:r w:rsidR="00EF7F01">
        <w:t>P</w:t>
      </w:r>
      <w:r>
        <w:t xml:space="preserve">rior to </w:t>
      </w:r>
      <w:r w:rsidR="00EF7F01">
        <w:t>C</w:t>
      </w:r>
      <w:r>
        <w:t>onsultation with MO or NP</w:t>
      </w:r>
      <w:bookmarkEnd w:id="142"/>
    </w:p>
    <w:p w14:paraId="4CB17404" w14:textId="7456AC21" w:rsidR="007C3776" w:rsidRPr="00627AA4" w:rsidRDefault="007C3776" w:rsidP="007C3776">
      <w:pPr>
        <w:pStyle w:val="Heading4"/>
        <w:rPr>
          <w:rFonts w:eastAsia="Arial"/>
          <w:color w:val="auto"/>
        </w:rPr>
      </w:pPr>
      <w:r w:rsidRPr="00B353FE">
        <w:rPr>
          <w:rFonts w:eastAsia="Arial"/>
          <w:b w:val="0"/>
          <w:bCs/>
          <w:color w:val="auto"/>
        </w:rPr>
        <w:t>This section outlines the</w:t>
      </w:r>
      <w:r w:rsidR="00BC2C42">
        <w:rPr>
          <w:rFonts w:eastAsia="Arial"/>
          <w:b w:val="0"/>
          <w:bCs/>
          <w:color w:val="auto"/>
        </w:rPr>
        <w:t xml:space="preserve"> procedure for RNs</w:t>
      </w:r>
      <w:r w:rsidRPr="00B353FE">
        <w:rPr>
          <w:rFonts w:eastAsia="Arial"/>
          <w:b w:val="0"/>
          <w:bCs/>
          <w:color w:val="auto"/>
        </w:rPr>
        <w:t xml:space="preserve"> at CSHC for </w:t>
      </w:r>
      <w:r w:rsidR="00BC2C42">
        <w:rPr>
          <w:rFonts w:eastAsia="Arial"/>
          <w:b w:val="0"/>
          <w:bCs/>
          <w:color w:val="auto"/>
        </w:rPr>
        <w:t>reviewing symptomatic patients prior to consultation with MO or NP. This section should be read in conjunction with relevant points in Section 1 – Practice Points for All Staff</w:t>
      </w:r>
      <w:r w:rsidR="00BC2C42" w:rsidRPr="00627AA4">
        <w:rPr>
          <w:rFonts w:eastAsia="Arial"/>
          <w:color w:val="auto"/>
        </w:rPr>
        <w:t xml:space="preserve">. </w:t>
      </w:r>
      <w:r w:rsidRPr="00627AA4">
        <w:rPr>
          <w:rFonts w:eastAsia="Arial"/>
          <w:color w:val="auto"/>
        </w:rPr>
        <w:t xml:space="preserve">This section is not relevant for MOs and NPs. </w:t>
      </w:r>
    </w:p>
    <w:p w14:paraId="03C97E76" w14:textId="77777777" w:rsidR="004A0077" w:rsidRPr="004B3F18" w:rsidRDefault="004A0077" w:rsidP="004A0077">
      <w:pPr>
        <w:pStyle w:val="Bullet"/>
        <w:rPr>
          <w:rFonts w:eastAsia="Arial"/>
        </w:rPr>
      </w:pPr>
      <w:r w:rsidRPr="004B3F18">
        <w:rPr>
          <w:rFonts w:eastAsia="Arial"/>
        </w:rPr>
        <w:t>Take sexual history, see Practice Points</w:t>
      </w:r>
    </w:p>
    <w:p w14:paraId="64052A4A" w14:textId="60BB1F29" w:rsidR="004A0077" w:rsidRPr="004B3F18" w:rsidRDefault="004A0077" w:rsidP="004A0077">
      <w:pPr>
        <w:pStyle w:val="Bullet"/>
        <w:rPr>
          <w:rFonts w:eastAsia="Arial"/>
        </w:rPr>
      </w:pPr>
      <w:r w:rsidRPr="004B3F18">
        <w:rPr>
          <w:rFonts w:eastAsia="Arial"/>
        </w:rPr>
        <w:t xml:space="preserve">Discuss recommended investigations, need for contact tracing if the results include a notifiable </w:t>
      </w:r>
      <w:r w:rsidR="00714197">
        <w:rPr>
          <w:rFonts w:eastAsia="Arial"/>
        </w:rPr>
        <w:t xml:space="preserve">or other </w:t>
      </w:r>
      <w:r w:rsidRPr="004B3F18">
        <w:rPr>
          <w:rFonts w:eastAsia="Arial"/>
        </w:rPr>
        <w:t>STI or BBV, and obtain the patient’s consent for testing</w:t>
      </w:r>
    </w:p>
    <w:p w14:paraId="35344647" w14:textId="77777777" w:rsidR="004A0077" w:rsidRPr="004B3F18" w:rsidRDefault="004A0077" w:rsidP="004A0077">
      <w:pPr>
        <w:pStyle w:val="Bullet"/>
        <w:rPr>
          <w:rFonts w:eastAsia="Arial"/>
        </w:rPr>
      </w:pPr>
      <w:r w:rsidRPr="004B3F18">
        <w:rPr>
          <w:rFonts w:eastAsia="Arial"/>
        </w:rPr>
        <w:t>Complete documentation</w:t>
      </w:r>
    </w:p>
    <w:p w14:paraId="3178F320" w14:textId="77777777" w:rsidR="004A0077" w:rsidRPr="004B3F18" w:rsidRDefault="004A0077" w:rsidP="004A0077">
      <w:pPr>
        <w:pStyle w:val="Bullet"/>
        <w:rPr>
          <w:rFonts w:eastAsia="Arial"/>
        </w:rPr>
      </w:pPr>
      <w:r w:rsidRPr="004B3F18">
        <w:rPr>
          <w:rFonts w:eastAsia="Arial"/>
        </w:rPr>
        <w:t>If the RN has completed RN Symptomatic training and the patient is presenting with vaginal discharge, urethral discharge, or genital ulceration, assess, examine, and collect specimens as aforementioned</w:t>
      </w:r>
    </w:p>
    <w:p w14:paraId="0813EA98" w14:textId="69167714" w:rsidR="004A0077" w:rsidRPr="004B3F18" w:rsidRDefault="004A0077" w:rsidP="004A0077">
      <w:pPr>
        <w:pStyle w:val="Bullet"/>
        <w:rPr>
          <w:rFonts w:eastAsia="Arial"/>
        </w:rPr>
      </w:pPr>
      <w:r w:rsidRPr="004B3F18">
        <w:rPr>
          <w:rFonts w:eastAsia="Arial"/>
        </w:rPr>
        <w:t xml:space="preserve">Using ISBAR format, as documented in </w:t>
      </w:r>
      <w:r w:rsidRPr="00627AA4">
        <w:rPr>
          <w:rFonts w:eastAsia="Arial"/>
        </w:rPr>
        <w:t xml:space="preserve">Clinical Handover </w:t>
      </w:r>
      <w:r w:rsidR="002A300F" w:rsidRPr="00627AA4">
        <w:rPr>
          <w:rFonts w:eastAsia="Arial"/>
        </w:rPr>
        <w:t>Pr</w:t>
      </w:r>
      <w:r w:rsidRPr="00627AA4">
        <w:rPr>
          <w:rFonts w:eastAsia="Arial"/>
        </w:rPr>
        <w:t>ocedure</w:t>
      </w:r>
      <w:r w:rsidRPr="004B3F18">
        <w:rPr>
          <w:rFonts w:eastAsia="Arial"/>
        </w:rPr>
        <w:t>, including patient age and epidemiological risk factors, discuss further management with MO or NP</w:t>
      </w:r>
    </w:p>
    <w:p w14:paraId="7F1B8622" w14:textId="77777777" w:rsidR="004A0077" w:rsidRPr="004B3F18" w:rsidRDefault="004A0077" w:rsidP="004A0077">
      <w:pPr>
        <w:pStyle w:val="Bullet"/>
        <w:rPr>
          <w:rFonts w:eastAsia="Arial"/>
        </w:rPr>
      </w:pPr>
      <w:r w:rsidRPr="21F140B7">
        <w:rPr>
          <w:rFonts w:eastAsia="Arial"/>
        </w:rPr>
        <w:t>Aim to complete the consultation in conjunction with the MO or NP</w:t>
      </w:r>
    </w:p>
    <w:p w14:paraId="5DF5BA0A" w14:textId="77777777" w:rsidR="004A0077" w:rsidRPr="004B3F18" w:rsidRDefault="004A0077" w:rsidP="004A0077">
      <w:pPr>
        <w:pStyle w:val="Bullet"/>
        <w:rPr>
          <w:rFonts w:eastAsia="Arial"/>
        </w:rPr>
      </w:pPr>
      <w:r w:rsidRPr="004B3F18">
        <w:rPr>
          <w:rFonts w:eastAsia="Arial"/>
        </w:rPr>
        <w:t>If MO or NP are unavailable during the allocated consultation time, continue with consultation including STI and BBV screen as appropriate, then advise patient to return to waiting room pending MO or NP review</w:t>
      </w:r>
    </w:p>
    <w:p w14:paraId="36EEFCDB" w14:textId="77777777" w:rsidR="004A0077" w:rsidRPr="004B3F18" w:rsidRDefault="004A0077" w:rsidP="004A0077">
      <w:pPr>
        <w:pStyle w:val="Bullet"/>
        <w:rPr>
          <w:rFonts w:eastAsia="Arial"/>
        </w:rPr>
      </w:pPr>
      <w:r w:rsidRPr="004B3F18">
        <w:rPr>
          <w:rFonts w:eastAsia="Arial"/>
        </w:rPr>
        <w:lastRenderedPageBreak/>
        <w:t>It may be appropriate to offer the patient a timely booked appointment for review if MO or NP are unavailable</w:t>
      </w:r>
    </w:p>
    <w:p w14:paraId="096734A1" w14:textId="77777777" w:rsidR="004A0077" w:rsidRDefault="004A0077" w:rsidP="004A0077">
      <w:pPr>
        <w:pStyle w:val="Bullet"/>
        <w:rPr>
          <w:rFonts w:eastAsia="Arial"/>
        </w:rPr>
      </w:pPr>
      <w:r w:rsidRPr="004B3F18">
        <w:rPr>
          <w:rFonts w:eastAsia="Arial"/>
        </w:rPr>
        <w:t>Document NP or MO review and advice in the clinical record. MO or NP may also make their own clinical record entry</w:t>
      </w:r>
      <w:r>
        <w:rPr>
          <w:rFonts w:eastAsia="Arial"/>
        </w:rPr>
        <w:t>.</w:t>
      </w:r>
    </w:p>
    <w:p w14:paraId="7FE753A1" w14:textId="60176ED6" w:rsidR="00481A6C" w:rsidRDefault="00481A6C" w:rsidP="0091693C">
      <w:pPr>
        <w:pStyle w:val="BodyCopy"/>
      </w:pPr>
      <w:hyperlink w:anchor="_top" w:history="1">
        <w:r w:rsidRPr="00481A6C">
          <w:rPr>
            <w:rStyle w:val="Hyperlink"/>
            <w:iCs w:val="0"/>
          </w:rPr>
          <w:t>Back to Contents</w:t>
        </w:r>
      </w:hyperlink>
    </w:p>
    <w:p w14:paraId="688043F1" w14:textId="77777777" w:rsidR="0078367D" w:rsidRDefault="0078367D" w:rsidP="0078367D">
      <w:pPr>
        <w:pStyle w:val="Heading2"/>
      </w:pPr>
      <w:bookmarkStart w:id="143" w:name="_Toc180056303"/>
      <w:r>
        <w:t>Evaluatio</w:t>
      </w:r>
      <w:r w:rsidR="00FF35A0">
        <w:t>n</w:t>
      </w:r>
      <w:bookmarkStart w:id="144" w:name="_Hlk43366294"/>
      <w:bookmarkEnd w:id="143"/>
    </w:p>
    <w:p w14:paraId="227D9D63" w14:textId="67EDA99E" w:rsidR="004A0077" w:rsidRDefault="00481A6C" w:rsidP="004A0077">
      <w:pPr>
        <w:spacing w:after="0"/>
      </w:pPr>
      <w:bookmarkStart w:id="145" w:name="_Hlk170467190"/>
      <w:bookmarkEnd w:id="144"/>
      <w:r w:rsidRPr="004A0077">
        <w:rPr>
          <w:rStyle w:val="Heading4Char"/>
          <w:rFonts w:eastAsia="Calibri"/>
          <w:bCs/>
          <w:iCs/>
        </w:rPr>
        <w:t>Outcome</w:t>
      </w:r>
      <w:bookmarkStart w:id="146" w:name="_Hlk170467240"/>
      <w:bookmarkEnd w:id="145"/>
    </w:p>
    <w:p w14:paraId="14DE7901" w14:textId="685C3152" w:rsidR="004A0077" w:rsidRPr="004A0077" w:rsidRDefault="004A0077" w:rsidP="004A0077">
      <w:pPr>
        <w:pStyle w:val="Bullet"/>
        <w:rPr>
          <w:rFonts w:eastAsia="Arial"/>
        </w:rPr>
      </w:pPr>
      <w:r w:rsidRPr="004A0077">
        <w:rPr>
          <w:rFonts w:eastAsia="Arial"/>
        </w:rPr>
        <w:t>Patients presenting for assessment and treatment at Canberra Sexual Health C</w:t>
      </w:r>
      <w:r w:rsidR="0098045E">
        <w:rPr>
          <w:rFonts w:eastAsia="Arial"/>
        </w:rPr>
        <w:t>entre</w:t>
      </w:r>
      <w:r w:rsidRPr="004A0077">
        <w:rPr>
          <w:rFonts w:eastAsia="Arial"/>
        </w:rPr>
        <w:t xml:space="preserve"> are managed as per this procedure.</w:t>
      </w:r>
    </w:p>
    <w:p w14:paraId="0C4EDFC3" w14:textId="4F502A1F" w:rsidR="00481A6C" w:rsidRPr="009A5010" w:rsidRDefault="00481A6C" w:rsidP="004A0077">
      <w:pPr>
        <w:pStyle w:val="BodyCopy"/>
      </w:pPr>
      <w:r w:rsidRPr="0078367D">
        <w:rPr>
          <w:rStyle w:val="Heading4Char"/>
        </w:rPr>
        <w:t>Measures</w:t>
      </w:r>
      <w:bookmarkEnd w:id="146"/>
    </w:p>
    <w:p w14:paraId="48EAE700" w14:textId="4A3A132A" w:rsidR="00481A6C" w:rsidRPr="009A5010" w:rsidRDefault="004A0077" w:rsidP="009A5010">
      <w:pPr>
        <w:pStyle w:val="Bullet"/>
      </w:pPr>
      <w:r>
        <w:t>Review incident reports related to treatment at CSHC.</w:t>
      </w:r>
    </w:p>
    <w:p w14:paraId="76ACC1F4" w14:textId="77777777" w:rsidR="00481A6C" w:rsidRDefault="00481A6C" w:rsidP="0091462B">
      <w:pPr>
        <w:pStyle w:val="BodyCopy"/>
      </w:pPr>
      <w:hyperlink w:anchor="_top" w:history="1">
        <w:r w:rsidRPr="00481A6C">
          <w:rPr>
            <w:rStyle w:val="Hyperlink"/>
            <w:iCs w:val="0"/>
          </w:rPr>
          <w:t>Back to Contents</w:t>
        </w:r>
      </w:hyperlink>
    </w:p>
    <w:tbl>
      <w:tblPr>
        <w:tblStyle w:val="TableGrid"/>
        <w:tblW w:w="0" w:type="auto"/>
        <w:tblLook w:val="04A0" w:firstRow="1" w:lastRow="0" w:firstColumn="1" w:lastColumn="0" w:noHBand="0" w:noVBand="1"/>
      </w:tblPr>
      <w:tblGrid>
        <w:gridCol w:w="9911"/>
      </w:tblGrid>
      <w:tr w:rsidR="00481A6C" w14:paraId="0AA157FB" w14:textId="77777777" w:rsidTr="002A300F">
        <w:tc>
          <w:tcPr>
            <w:tcW w:w="9911" w:type="dxa"/>
            <w:shd w:val="clear" w:color="auto" w:fill="3D2262" w:themeFill="accent1"/>
          </w:tcPr>
          <w:p w14:paraId="5C9992CB" w14:textId="19C13466" w:rsidR="00481A6C" w:rsidRDefault="00481A6C" w:rsidP="003B0E72">
            <w:pPr>
              <w:pStyle w:val="Heading2"/>
            </w:pPr>
            <w:bookmarkStart w:id="147" w:name="_Toc180056304"/>
            <w:r>
              <w:t>Related policies, procedures, guidelines and legislation</w:t>
            </w:r>
            <w:bookmarkEnd w:id="147"/>
            <w:r>
              <w:t xml:space="preserve"> </w:t>
            </w:r>
          </w:p>
        </w:tc>
      </w:tr>
    </w:tbl>
    <w:p w14:paraId="53F61B67" w14:textId="77777777" w:rsidR="00481A6C" w:rsidRDefault="00481A6C" w:rsidP="0078367D">
      <w:pPr>
        <w:pStyle w:val="Heading4"/>
      </w:pPr>
      <w:r>
        <w:t>Policies</w:t>
      </w:r>
    </w:p>
    <w:p w14:paraId="7F4C9F52" w14:textId="77777777" w:rsidR="002A300F" w:rsidRDefault="004A0077" w:rsidP="004A0077">
      <w:pPr>
        <w:pStyle w:val="Bullet"/>
        <w:rPr>
          <w:rFonts w:eastAsia="Arial"/>
        </w:rPr>
      </w:pPr>
      <w:r w:rsidRPr="004B3F18">
        <w:rPr>
          <w:rFonts w:eastAsia="Arial"/>
        </w:rPr>
        <w:t>Medication Handling</w:t>
      </w:r>
    </w:p>
    <w:p w14:paraId="04A57C7E" w14:textId="49B352C7" w:rsidR="004A0077" w:rsidRPr="004B3F18" w:rsidRDefault="002A300F" w:rsidP="004A0077">
      <w:pPr>
        <w:pStyle w:val="Bullet"/>
        <w:rPr>
          <w:rFonts w:eastAsia="Arial"/>
        </w:rPr>
      </w:pPr>
      <w:r>
        <w:rPr>
          <w:rFonts w:eastAsia="Arial"/>
        </w:rPr>
        <w:t xml:space="preserve">Preventing and </w:t>
      </w:r>
      <w:r w:rsidR="00AE4874">
        <w:rPr>
          <w:rFonts w:eastAsia="Arial"/>
        </w:rPr>
        <w:t>C</w:t>
      </w:r>
      <w:r>
        <w:rPr>
          <w:rFonts w:eastAsia="Arial"/>
        </w:rPr>
        <w:t>ontrolling Health Care Associated Infections</w:t>
      </w:r>
    </w:p>
    <w:p w14:paraId="05D61066" w14:textId="77777777" w:rsidR="00481A6C" w:rsidRDefault="00481A6C" w:rsidP="0078367D">
      <w:pPr>
        <w:pStyle w:val="Heading4"/>
      </w:pPr>
      <w:r>
        <w:t>Procedures</w:t>
      </w:r>
    </w:p>
    <w:p w14:paraId="1CBEC03F" w14:textId="77777777" w:rsidR="004A0077" w:rsidRPr="004B3F18" w:rsidRDefault="004A0077" w:rsidP="004A0077">
      <w:pPr>
        <w:pStyle w:val="Bullet"/>
        <w:rPr>
          <w:rFonts w:eastAsia="Arial"/>
        </w:rPr>
      </w:pPr>
      <w:r w:rsidRPr="004B3F18">
        <w:rPr>
          <w:rFonts w:eastAsia="Arial"/>
        </w:rPr>
        <w:t>Infection Prevention and Control</w:t>
      </w:r>
    </w:p>
    <w:p w14:paraId="5CE1ED5A" w14:textId="77777777" w:rsidR="004A0077" w:rsidRPr="004B3F18" w:rsidRDefault="004A0077" w:rsidP="004A0077">
      <w:pPr>
        <w:pStyle w:val="Bullet"/>
        <w:rPr>
          <w:rFonts w:eastAsia="Arial"/>
        </w:rPr>
      </w:pPr>
      <w:r w:rsidRPr="004B3F18">
        <w:rPr>
          <w:rFonts w:eastAsia="Arial"/>
        </w:rPr>
        <w:t xml:space="preserve">Patient Identification and Procedure Matching </w:t>
      </w:r>
    </w:p>
    <w:p w14:paraId="625B85F0" w14:textId="77777777" w:rsidR="004A0077" w:rsidRPr="004B3F18" w:rsidRDefault="004A0077" w:rsidP="004A0077">
      <w:pPr>
        <w:pStyle w:val="Bullet"/>
        <w:rPr>
          <w:rFonts w:eastAsia="Arial"/>
        </w:rPr>
      </w:pPr>
      <w:r w:rsidRPr="004B3F18">
        <w:rPr>
          <w:rFonts w:eastAsia="Arial"/>
        </w:rPr>
        <w:t>Intimate Body Care and/or Examination of Patients/Clients by Health care Workers</w:t>
      </w:r>
    </w:p>
    <w:p w14:paraId="6C2E25C5" w14:textId="77777777" w:rsidR="004A0077" w:rsidRPr="004B3F18" w:rsidRDefault="004A0077" w:rsidP="004A0077">
      <w:pPr>
        <w:pStyle w:val="Bullet"/>
        <w:rPr>
          <w:rFonts w:eastAsia="Arial"/>
        </w:rPr>
      </w:pPr>
      <w:r w:rsidRPr="004B3F18">
        <w:rPr>
          <w:rFonts w:eastAsia="Arial"/>
        </w:rPr>
        <w:t>Pathology Specimen Handling and Transportation</w:t>
      </w:r>
    </w:p>
    <w:p w14:paraId="416BF1C0" w14:textId="77777777" w:rsidR="004A0077" w:rsidRPr="004B3F18" w:rsidRDefault="004A0077" w:rsidP="004A0077">
      <w:pPr>
        <w:pStyle w:val="Bullet"/>
        <w:rPr>
          <w:rFonts w:eastAsia="Arial"/>
        </w:rPr>
      </w:pPr>
      <w:r w:rsidRPr="004B3F18">
        <w:rPr>
          <w:rFonts w:eastAsia="Arial"/>
        </w:rPr>
        <w:t>Pathology Identification – Pathology Specimen Labelling</w:t>
      </w:r>
    </w:p>
    <w:p w14:paraId="65261DE7" w14:textId="77777777" w:rsidR="004A0077" w:rsidRPr="004B3F18" w:rsidRDefault="004A0077" w:rsidP="004A0077">
      <w:pPr>
        <w:pStyle w:val="Bullet"/>
        <w:rPr>
          <w:rFonts w:eastAsia="Arial"/>
        </w:rPr>
      </w:pPr>
      <w:r w:rsidRPr="004B3F18">
        <w:rPr>
          <w:rFonts w:eastAsia="Arial"/>
        </w:rPr>
        <w:t>Venepuncture Blood Specimen Collection</w:t>
      </w:r>
    </w:p>
    <w:p w14:paraId="025607E1" w14:textId="77777777" w:rsidR="004A0077" w:rsidRPr="004B3F18" w:rsidRDefault="004A0077" w:rsidP="004A0077">
      <w:pPr>
        <w:pStyle w:val="Bullet"/>
        <w:rPr>
          <w:rFonts w:eastAsia="Arial"/>
        </w:rPr>
      </w:pPr>
      <w:r w:rsidRPr="004B3F18">
        <w:rPr>
          <w:rFonts w:eastAsia="Arial"/>
        </w:rPr>
        <w:t>Blood Borne Virus (BBV) Testing in Adult Patients</w:t>
      </w:r>
    </w:p>
    <w:p w14:paraId="3978F7DD" w14:textId="77777777" w:rsidR="004A0077" w:rsidRPr="004B3F18" w:rsidRDefault="004A0077" w:rsidP="004A0077">
      <w:pPr>
        <w:pStyle w:val="Bullet"/>
        <w:rPr>
          <w:rFonts w:eastAsia="Arial"/>
        </w:rPr>
      </w:pPr>
      <w:r w:rsidRPr="004B3F18">
        <w:rPr>
          <w:rFonts w:eastAsia="Arial"/>
        </w:rPr>
        <w:t>Clinical Handover</w:t>
      </w:r>
    </w:p>
    <w:p w14:paraId="366EEB1F" w14:textId="77777777" w:rsidR="00481A6C" w:rsidRDefault="00481A6C" w:rsidP="0078367D">
      <w:pPr>
        <w:pStyle w:val="Heading4"/>
      </w:pPr>
      <w:r>
        <w:t xml:space="preserve">Guidelines </w:t>
      </w:r>
    </w:p>
    <w:p w14:paraId="50F248E3" w14:textId="77777777" w:rsidR="004A0077" w:rsidRPr="004B3F18" w:rsidRDefault="004A0077" w:rsidP="004A0077">
      <w:pPr>
        <w:pStyle w:val="Bullet"/>
        <w:rPr>
          <w:rFonts w:eastAsia="Arial"/>
        </w:rPr>
      </w:pPr>
      <w:r w:rsidRPr="004B3F18">
        <w:rPr>
          <w:rFonts w:eastAsia="Arial"/>
        </w:rPr>
        <w:t>Consent for Healthcare Treatment</w:t>
      </w:r>
    </w:p>
    <w:p w14:paraId="7B072937" w14:textId="77777777" w:rsidR="00481A6C" w:rsidRDefault="00481A6C" w:rsidP="00820942">
      <w:pPr>
        <w:pStyle w:val="Heading4"/>
      </w:pPr>
      <w:r>
        <w:t>Legislation</w:t>
      </w:r>
    </w:p>
    <w:p w14:paraId="6395131B" w14:textId="77777777" w:rsidR="004A0077" w:rsidRPr="004A0077" w:rsidRDefault="004A0077" w:rsidP="004A0077">
      <w:pPr>
        <w:pStyle w:val="Bullet"/>
        <w:rPr>
          <w:rFonts w:eastAsia="Arial"/>
          <w:i/>
          <w:iCs/>
        </w:rPr>
      </w:pPr>
      <w:r w:rsidRPr="004A0077">
        <w:rPr>
          <w:rFonts w:eastAsia="Arial"/>
          <w:i/>
          <w:iCs/>
        </w:rPr>
        <w:t>Public Health ACT 1997</w:t>
      </w:r>
    </w:p>
    <w:p w14:paraId="690AE5AC" w14:textId="77777777" w:rsidR="004A0077" w:rsidRPr="004A0077" w:rsidRDefault="004A0077" w:rsidP="004A0077">
      <w:pPr>
        <w:pStyle w:val="Bullet"/>
        <w:rPr>
          <w:rFonts w:eastAsia="Arial"/>
          <w:i/>
          <w:iCs/>
        </w:rPr>
      </w:pPr>
      <w:r w:rsidRPr="004A0077">
        <w:rPr>
          <w:rFonts w:eastAsia="Arial"/>
          <w:i/>
          <w:iCs/>
        </w:rPr>
        <w:t>Medicines, Poisons and Therapeutic Goods Act 2008</w:t>
      </w:r>
    </w:p>
    <w:p w14:paraId="6219E2C8" w14:textId="77777777" w:rsidR="004A0077" w:rsidRPr="004A0077" w:rsidRDefault="004A0077" w:rsidP="004A0077">
      <w:pPr>
        <w:pStyle w:val="Bullet"/>
        <w:rPr>
          <w:rFonts w:eastAsia="Arial"/>
          <w:i/>
          <w:iCs/>
        </w:rPr>
      </w:pPr>
      <w:r w:rsidRPr="004A0077">
        <w:rPr>
          <w:rFonts w:eastAsia="Arial"/>
          <w:i/>
          <w:iCs/>
        </w:rPr>
        <w:t>Dangerous Substances Act 2004</w:t>
      </w:r>
    </w:p>
    <w:p w14:paraId="161DF0B2" w14:textId="77777777" w:rsidR="004A0077" w:rsidRPr="004A0077" w:rsidRDefault="004A0077" w:rsidP="004A0077">
      <w:pPr>
        <w:pStyle w:val="Bullet"/>
        <w:rPr>
          <w:rFonts w:eastAsia="Arial"/>
          <w:i/>
          <w:iCs/>
        </w:rPr>
      </w:pPr>
      <w:r w:rsidRPr="004A0077">
        <w:rPr>
          <w:rFonts w:eastAsia="Arial"/>
          <w:i/>
          <w:iCs/>
        </w:rPr>
        <w:lastRenderedPageBreak/>
        <w:t>Health Records (Privacy and Access) Act 1997</w:t>
      </w:r>
    </w:p>
    <w:p w14:paraId="15A78E92" w14:textId="77777777" w:rsidR="004A0077" w:rsidRPr="004A0077" w:rsidRDefault="004A0077" w:rsidP="004A0077">
      <w:pPr>
        <w:pStyle w:val="Bullet"/>
        <w:rPr>
          <w:rFonts w:eastAsia="Arial"/>
          <w:i/>
          <w:iCs/>
        </w:rPr>
      </w:pPr>
      <w:r w:rsidRPr="004A0077">
        <w:rPr>
          <w:rFonts w:eastAsia="Arial"/>
          <w:i/>
          <w:iCs/>
        </w:rPr>
        <w:t>Human Rights Act 2004</w:t>
      </w:r>
    </w:p>
    <w:p w14:paraId="58152977" w14:textId="77777777" w:rsidR="004A0077" w:rsidRPr="004A0077" w:rsidRDefault="004A0077" w:rsidP="004A0077">
      <w:pPr>
        <w:pStyle w:val="Bullet"/>
        <w:rPr>
          <w:rFonts w:eastAsia="Arial"/>
          <w:i/>
          <w:iCs/>
        </w:rPr>
      </w:pPr>
      <w:r w:rsidRPr="004A0077">
        <w:rPr>
          <w:rFonts w:eastAsia="Arial"/>
          <w:i/>
          <w:iCs/>
        </w:rPr>
        <w:t>Work Health and Safety Act 2011</w:t>
      </w:r>
    </w:p>
    <w:p w14:paraId="0749E41E" w14:textId="77777777" w:rsidR="00481A6C" w:rsidRDefault="00481A6C" w:rsidP="0078367D">
      <w:pPr>
        <w:pStyle w:val="Heading4"/>
      </w:pPr>
      <w:r>
        <w:t>Other</w:t>
      </w:r>
    </w:p>
    <w:p w14:paraId="38C114C3" w14:textId="77777777" w:rsidR="000E7683" w:rsidRPr="004A0077" w:rsidRDefault="00481A6C" w:rsidP="004A0077">
      <w:pPr>
        <w:pStyle w:val="Bullet"/>
      </w:pPr>
      <w:r w:rsidRPr="004A0077">
        <w:t>Australian Charter of Healthcare Right</w:t>
      </w:r>
      <w:r w:rsidR="00280C5D" w:rsidRPr="004A0077">
        <w:t>s</w:t>
      </w:r>
    </w:p>
    <w:p w14:paraId="624649B7" w14:textId="09849D5D" w:rsidR="000E7683" w:rsidRDefault="000E7683" w:rsidP="008606A0">
      <w:pPr>
        <w:pStyle w:val="BodyCopy"/>
        <w:rPr>
          <w:rStyle w:val="Hyperlink"/>
        </w:rPr>
      </w:pPr>
      <w:hyperlink w:anchor="_top" w:history="1">
        <w:r w:rsidRPr="004A7A7F">
          <w:rPr>
            <w:rStyle w:val="Hyperlink"/>
          </w:rPr>
          <w:t>Back to Contents</w:t>
        </w:r>
      </w:hyperlink>
    </w:p>
    <w:p w14:paraId="19853004" w14:textId="352CB25F" w:rsidR="004A6D27" w:rsidRPr="0098045E" w:rsidRDefault="009A06A2" w:rsidP="0098045E">
      <w:pPr>
        <w:pStyle w:val="Heading2"/>
      </w:pPr>
      <w:bookmarkStart w:id="148" w:name="_Toc180056305"/>
      <w:r w:rsidRPr="0098045E">
        <w:t>Definitions</w:t>
      </w:r>
      <w:bookmarkEnd w:id="148"/>
    </w:p>
    <w:p w14:paraId="4D14DFC9" w14:textId="65C75B6D" w:rsidR="00F764DE" w:rsidRDefault="00F764DE" w:rsidP="0098045E">
      <w:pPr>
        <w:pStyle w:val="Bullet"/>
        <w:numPr>
          <w:ilvl w:val="0"/>
          <w:numId w:val="0"/>
        </w:numPr>
        <w:spacing w:after="0"/>
        <w:rPr>
          <w:rFonts w:eastAsia="Arial"/>
        </w:rPr>
      </w:pPr>
      <w:r w:rsidRPr="006417E4">
        <w:rPr>
          <w:rFonts w:eastAsia="Arial"/>
          <w:b/>
          <w:bCs/>
        </w:rPr>
        <w:t>Dysmenorrhea:</w:t>
      </w:r>
      <w:r>
        <w:rPr>
          <w:rFonts w:eastAsia="Arial"/>
        </w:rPr>
        <w:t xml:space="preserve"> </w:t>
      </w:r>
      <w:r w:rsidR="0098045E">
        <w:rPr>
          <w:rFonts w:eastAsia="Arial"/>
        </w:rPr>
        <w:t>Pain</w:t>
      </w:r>
      <w:r>
        <w:rPr>
          <w:rFonts w:eastAsia="Arial"/>
        </w:rPr>
        <w:t xml:space="preserve"> during menstruation</w:t>
      </w:r>
      <w:r w:rsidR="003A428E">
        <w:rPr>
          <w:rFonts w:eastAsia="Arial"/>
        </w:rPr>
        <w:t>.</w:t>
      </w:r>
      <w:r>
        <w:rPr>
          <w:rFonts w:eastAsia="Arial"/>
        </w:rPr>
        <w:t xml:space="preserve"> </w:t>
      </w:r>
    </w:p>
    <w:p w14:paraId="6C475566" w14:textId="77777777" w:rsidR="00F764DE" w:rsidRDefault="00F764DE" w:rsidP="00F764DE">
      <w:pPr>
        <w:pStyle w:val="Bullet"/>
        <w:numPr>
          <w:ilvl w:val="0"/>
          <w:numId w:val="0"/>
        </w:numPr>
        <w:rPr>
          <w:rFonts w:eastAsia="Arial"/>
        </w:rPr>
      </w:pPr>
    </w:p>
    <w:p w14:paraId="13FFC92C" w14:textId="45045E0C" w:rsidR="003335D0" w:rsidRDefault="003335D0" w:rsidP="0098045E">
      <w:pPr>
        <w:pStyle w:val="Bullet"/>
        <w:numPr>
          <w:ilvl w:val="0"/>
          <w:numId w:val="0"/>
        </w:numPr>
        <w:spacing w:after="0"/>
        <w:rPr>
          <w:rFonts w:eastAsia="Arial"/>
        </w:rPr>
      </w:pPr>
      <w:r w:rsidRPr="00717845">
        <w:rPr>
          <w:rFonts w:eastAsia="Arial"/>
          <w:b/>
          <w:bCs/>
        </w:rPr>
        <w:t>Dyspareunia</w:t>
      </w:r>
      <w:r>
        <w:rPr>
          <w:rFonts w:eastAsia="Arial"/>
        </w:rPr>
        <w:t xml:space="preserve">: </w:t>
      </w:r>
      <w:r w:rsidR="00627AA4">
        <w:rPr>
          <w:rFonts w:eastAsia="Arial"/>
        </w:rPr>
        <w:t>P</w:t>
      </w:r>
      <w:r>
        <w:rPr>
          <w:rFonts w:eastAsia="Arial"/>
        </w:rPr>
        <w:t>ain with sex</w:t>
      </w:r>
      <w:r w:rsidR="003A428E">
        <w:rPr>
          <w:rFonts w:eastAsia="Arial"/>
        </w:rPr>
        <w:t>.</w:t>
      </w:r>
    </w:p>
    <w:p w14:paraId="06F618D5" w14:textId="77777777" w:rsidR="003335D0" w:rsidRPr="00001E2D" w:rsidRDefault="003335D0" w:rsidP="00717845">
      <w:pPr>
        <w:pStyle w:val="Bullet"/>
        <w:numPr>
          <w:ilvl w:val="0"/>
          <w:numId w:val="0"/>
        </w:numPr>
        <w:rPr>
          <w:rFonts w:eastAsia="Arial"/>
        </w:rPr>
      </w:pPr>
    </w:p>
    <w:p w14:paraId="68C95021" w14:textId="5398C634" w:rsidR="00F764DE" w:rsidRDefault="00F764DE" w:rsidP="0098045E">
      <w:pPr>
        <w:pStyle w:val="Bullet"/>
        <w:numPr>
          <w:ilvl w:val="0"/>
          <w:numId w:val="0"/>
        </w:numPr>
        <w:rPr>
          <w:rFonts w:asciiTheme="minorHAnsi" w:eastAsiaTheme="minorHAnsi" w:hAnsiTheme="minorHAnsi" w:cstheme="minorHAnsi"/>
        </w:rPr>
      </w:pPr>
      <w:r w:rsidRPr="001015F4">
        <w:rPr>
          <w:rFonts w:eastAsia="Arial"/>
          <w:b/>
          <w:bCs/>
        </w:rPr>
        <w:t>D</w:t>
      </w:r>
      <w:r w:rsidRPr="001015F4">
        <w:rPr>
          <w:rFonts w:asciiTheme="minorHAnsi" w:eastAsiaTheme="minorHAnsi" w:hAnsiTheme="minorHAnsi" w:cstheme="minorHAnsi"/>
          <w:b/>
          <w:bCs/>
        </w:rPr>
        <w:t>ysuria:</w:t>
      </w:r>
      <w:r>
        <w:rPr>
          <w:rFonts w:asciiTheme="minorHAnsi" w:eastAsiaTheme="minorHAnsi" w:hAnsiTheme="minorHAnsi" w:cstheme="minorHAnsi"/>
        </w:rPr>
        <w:t xml:space="preserve"> pain with urination</w:t>
      </w:r>
      <w:r w:rsidR="003A428E">
        <w:rPr>
          <w:rFonts w:asciiTheme="minorHAnsi" w:eastAsiaTheme="minorHAnsi" w:hAnsiTheme="minorHAnsi" w:cstheme="minorHAnsi"/>
        </w:rPr>
        <w:t>.</w:t>
      </w:r>
    </w:p>
    <w:p w14:paraId="0F4CA7A8" w14:textId="77777777" w:rsidR="00F764DE" w:rsidRDefault="00F764DE" w:rsidP="00F764DE">
      <w:pPr>
        <w:rPr>
          <w:rFonts w:asciiTheme="minorHAnsi" w:eastAsiaTheme="minorHAnsi" w:hAnsiTheme="minorHAnsi" w:cstheme="minorHAnsi"/>
        </w:rPr>
      </w:pPr>
      <w:r w:rsidRPr="00F426B8">
        <w:rPr>
          <w:b/>
          <w:bCs/>
        </w:rPr>
        <w:t>Gillick competence:</w:t>
      </w:r>
      <w:r>
        <w:t xml:space="preserve"> When a clinician </w:t>
      </w:r>
      <w:r w:rsidRPr="001315E1">
        <w:rPr>
          <w:rFonts w:asciiTheme="minorHAnsi" w:hAnsiTheme="minorHAnsi" w:cstheme="minorHAnsi"/>
        </w:rPr>
        <w:t>determin</w:t>
      </w:r>
      <w:r>
        <w:rPr>
          <w:rFonts w:asciiTheme="minorHAnsi" w:hAnsiTheme="minorHAnsi" w:cstheme="minorHAnsi"/>
        </w:rPr>
        <w:t>es</w:t>
      </w:r>
      <w:r w:rsidRPr="001315E1">
        <w:rPr>
          <w:rFonts w:asciiTheme="minorHAnsi" w:hAnsiTheme="minorHAnsi" w:cstheme="minorHAnsi"/>
        </w:rPr>
        <w:t xml:space="preserve"> whether an older child or young person </w:t>
      </w:r>
      <w:r>
        <w:rPr>
          <w:rFonts w:asciiTheme="minorHAnsi" w:hAnsiTheme="minorHAnsi" w:cstheme="minorHAnsi"/>
        </w:rPr>
        <w:t xml:space="preserve">who is under 18 years old </w:t>
      </w:r>
      <w:proofErr w:type="gramStart"/>
      <w:r w:rsidRPr="001315E1">
        <w:rPr>
          <w:rFonts w:asciiTheme="minorHAnsi" w:hAnsiTheme="minorHAnsi" w:cstheme="minorHAnsi"/>
        </w:rPr>
        <w:t>is capable of providing</w:t>
      </w:r>
      <w:proofErr w:type="gramEnd"/>
      <w:r w:rsidRPr="001315E1">
        <w:rPr>
          <w:rFonts w:asciiTheme="minorHAnsi" w:hAnsiTheme="minorHAnsi" w:cstheme="minorHAnsi"/>
        </w:rPr>
        <w:t xml:space="preserve"> consent</w:t>
      </w:r>
      <w:r>
        <w:rPr>
          <w:rFonts w:asciiTheme="minorHAnsi" w:hAnsiTheme="minorHAnsi" w:cstheme="minorHAnsi"/>
        </w:rPr>
        <w:t xml:space="preserve">. </w:t>
      </w:r>
      <w:r w:rsidRPr="00D6199B">
        <w:rPr>
          <w:rFonts w:asciiTheme="minorHAnsi" w:eastAsiaTheme="minorHAnsi" w:hAnsiTheme="minorHAnsi" w:cstheme="minorHAnsi"/>
        </w:rPr>
        <w:t xml:space="preserve">If a </w:t>
      </w:r>
      <w:r>
        <w:rPr>
          <w:rFonts w:asciiTheme="minorHAnsi" w:eastAsiaTheme="minorHAnsi" w:hAnsiTheme="minorHAnsi" w:cstheme="minorHAnsi"/>
        </w:rPr>
        <w:t>clinician</w:t>
      </w:r>
      <w:r w:rsidRPr="00D6199B">
        <w:rPr>
          <w:rFonts w:asciiTheme="minorHAnsi" w:eastAsiaTheme="minorHAnsi" w:hAnsiTheme="minorHAnsi" w:cstheme="minorHAnsi"/>
        </w:rPr>
        <w:t xml:space="preserve"> assesses a </w:t>
      </w:r>
      <w:r>
        <w:rPr>
          <w:rFonts w:asciiTheme="minorHAnsi" w:eastAsiaTheme="minorHAnsi" w:hAnsiTheme="minorHAnsi" w:cstheme="minorHAnsi"/>
        </w:rPr>
        <w:t>m</w:t>
      </w:r>
      <w:r w:rsidRPr="00D6199B">
        <w:rPr>
          <w:rFonts w:asciiTheme="minorHAnsi" w:eastAsiaTheme="minorHAnsi" w:hAnsiTheme="minorHAnsi" w:cstheme="minorHAnsi"/>
        </w:rPr>
        <w:t xml:space="preserve">inor as </w:t>
      </w:r>
      <w:r>
        <w:rPr>
          <w:rFonts w:asciiTheme="minorHAnsi" w:eastAsiaTheme="minorHAnsi" w:hAnsiTheme="minorHAnsi" w:cstheme="minorHAnsi"/>
        </w:rPr>
        <w:t>‘</w:t>
      </w:r>
      <w:r w:rsidRPr="00D6199B">
        <w:rPr>
          <w:rFonts w:asciiTheme="minorHAnsi" w:eastAsiaTheme="minorHAnsi" w:hAnsiTheme="minorHAnsi" w:cstheme="minorHAnsi"/>
          <w:i/>
          <w:iCs/>
        </w:rPr>
        <w:t xml:space="preserve">Gillick </w:t>
      </w:r>
      <w:r w:rsidRPr="00D6199B">
        <w:rPr>
          <w:rFonts w:asciiTheme="minorHAnsi" w:eastAsiaTheme="minorHAnsi" w:hAnsiTheme="minorHAnsi" w:cstheme="minorHAnsi"/>
        </w:rPr>
        <w:t>compete</w:t>
      </w:r>
      <w:r>
        <w:rPr>
          <w:rFonts w:asciiTheme="minorHAnsi" w:eastAsiaTheme="minorHAnsi" w:hAnsiTheme="minorHAnsi" w:cstheme="minorHAnsi"/>
        </w:rPr>
        <w:t xml:space="preserve">nt’ </w:t>
      </w:r>
      <w:r w:rsidRPr="00D6199B">
        <w:rPr>
          <w:rFonts w:asciiTheme="minorHAnsi" w:eastAsiaTheme="minorHAnsi" w:hAnsiTheme="minorHAnsi" w:cstheme="minorHAnsi"/>
        </w:rPr>
        <w:t xml:space="preserve">(also known as a Mature Minor) then the consent of the parent will not be required. </w:t>
      </w:r>
    </w:p>
    <w:p w14:paraId="56D564C4" w14:textId="4EDB8E42" w:rsidR="003335D0" w:rsidRDefault="003335D0" w:rsidP="0098045E">
      <w:pPr>
        <w:pStyle w:val="Bullet"/>
        <w:numPr>
          <w:ilvl w:val="0"/>
          <w:numId w:val="0"/>
        </w:numPr>
        <w:spacing w:after="0"/>
        <w:rPr>
          <w:rFonts w:eastAsia="Arial"/>
        </w:rPr>
      </w:pPr>
      <w:r w:rsidRPr="00717845">
        <w:rPr>
          <w:rFonts w:eastAsia="Arial"/>
          <w:b/>
          <w:bCs/>
        </w:rPr>
        <w:t>Intermenstrual bleeding (IMB):</w:t>
      </w:r>
      <w:r>
        <w:rPr>
          <w:rFonts w:eastAsia="Arial"/>
        </w:rPr>
        <w:t xml:space="preserve"> </w:t>
      </w:r>
      <w:r w:rsidR="00627AA4">
        <w:rPr>
          <w:rFonts w:eastAsia="Arial"/>
        </w:rPr>
        <w:t>V</w:t>
      </w:r>
      <w:r>
        <w:rPr>
          <w:rFonts w:eastAsia="Arial"/>
        </w:rPr>
        <w:t>aginal bleeding between periods</w:t>
      </w:r>
      <w:r w:rsidR="00627AA4">
        <w:rPr>
          <w:rFonts w:eastAsia="Arial"/>
        </w:rPr>
        <w:t>.</w:t>
      </w:r>
    </w:p>
    <w:p w14:paraId="1CF0405F" w14:textId="77777777" w:rsidR="003335D0" w:rsidRPr="00001E2D" w:rsidRDefault="003335D0" w:rsidP="00717845">
      <w:pPr>
        <w:pStyle w:val="Bullet"/>
        <w:numPr>
          <w:ilvl w:val="0"/>
          <w:numId w:val="0"/>
        </w:numPr>
        <w:rPr>
          <w:rFonts w:eastAsia="Arial"/>
        </w:rPr>
      </w:pPr>
    </w:p>
    <w:p w14:paraId="6D51F1CD" w14:textId="6E04B0ED" w:rsidR="00F764DE" w:rsidRDefault="00F764DE" w:rsidP="0098045E">
      <w:pPr>
        <w:pStyle w:val="Bullet"/>
        <w:numPr>
          <w:ilvl w:val="0"/>
          <w:numId w:val="0"/>
        </w:numPr>
        <w:spacing w:after="0"/>
        <w:rPr>
          <w:rFonts w:eastAsia="Arial"/>
        </w:rPr>
      </w:pPr>
      <w:r w:rsidRPr="009E5785">
        <w:rPr>
          <w:rFonts w:eastAsia="Arial"/>
          <w:b/>
          <w:bCs/>
        </w:rPr>
        <w:t>Menorrhagia:</w:t>
      </w:r>
      <w:r>
        <w:rPr>
          <w:rFonts w:eastAsia="Arial"/>
        </w:rPr>
        <w:t xml:space="preserve"> </w:t>
      </w:r>
      <w:r w:rsidR="00627AA4">
        <w:rPr>
          <w:rFonts w:eastAsia="Arial"/>
        </w:rPr>
        <w:t>H</w:t>
      </w:r>
      <w:r>
        <w:rPr>
          <w:rFonts w:eastAsia="Arial"/>
        </w:rPr>
        <w:t>eavy menstrual periods</w:t>
      </w:r>
      <w:r w:rsidR="003A428E">
        <w:rPr>
          <w:rFonts w:eastAsia="Arial"/>
        </w:rPr>
        <w:t>.</w:t>
      </w:r>
    </w:p>
    <w:p w14:paraId="6350F090" w14:textId="77777777" w:rsidR="00F764DE" w:rsidRDefault="00F764DE" w:rsidP="00F764DE">
      <w:pPr>
        <w:pStyle w:val="Bullet"/>
        <w:numPr>
          <w:ilvl w:val="0"/>
          <w:numId w:val="0"/>
        </w:numPr>
        <w:rPr>
          <w:rFonts w:eastAsia="Arial"/>
        </w:rPr>
      </w:pPr>
    </w:p>
    <w:p w14:paraId="53878D7E" w14:textId="0949C484" w:rsidR="003335D0" w:rsidRDefault="003335D0" w:rsidP="0098045E">
      <w:pPr>
        <w:pStyle w:val="Bullet"/>
        <w:numPr>
          <w:ilvl w:val="0"/>
          <w:numId w:val="0"/>
        </w:numPr>
        <w:spacing w:after="0"/>
        <w:rPr>
          <w:rFonts w:eastAsia="Arial"/>
        </w:rPr>
      </w:pPr>
      <w:r w:rsidRPr="00717845">
        <w:rPr>
          <w:rFonts w:eastAsia="Arial"/>
          <w:b/>
          <w:bCs/>
        </w:rPr>
        <w:t>Post-coital bleeding (PCB):</w:t>
      </w:r>
      <w:r>
        <w:rPr>
          <w:rFonts w:eastAsia="Arial"/>
        </w:rPr>
        <w:t xml:space="preserve"> </w:t>
      </w:r>
      <w:r w:rsidR="003A428E">
        <w:rPr>
          <w:rFonts w:eastAsia="Arial"/>
        </w:rPr>
        <w:t>V</w:t>
      </w:r>
      <w:r>
        <w:rPr>
          <w:rFonts w:eastAsia="Arial"/>
        </w:rPr>
        <w:t>aginal bleeding after sex</w:t>
      </w:r>
      <w:r w:rsidR="003A428E">
        <w:rPr>
          <w:rFonts w:eastAsia="Arial"/>
        </w:rPr>
        <w:t>.</w:t>
      </w:r>
    </w:p>
    <w:p w14:paraId="00356EB7" w14:textId="77777777" w:rsidR="003335D0" w:rsidRPr="00001E2D" w:rsidRDefault="003335D0" w:rsidP="00717845">
      <w:pPr>
        <w:pStyle w:val="Bullet"/>
        <w:numPr>
          <w:ilvl w:val="0"/>
          <w:numId w:val="0"/>
        </w:numPr>
        <w:rPr>
          <w:rFonts w:eastAsia="Arial"/>
        </w:rPr>
      </w:pPr>
    </w:p>
    <w:p w14:paraId="04B35E84" w14:textId="4302B7B1" w:rsidR="004A6D27" w:rsidRPr="00627AA4" w:rsidRDefault="009B47B4" w:rsidP="00627AA4">
      <w:pPr>
        <w:pStyle w:val="Bullet"/>
        <w:numPr>
          <w:ilvl w:val="0"/>
          <w:numId w:val="0"/>
        </w:numPr>
        <w:rPr>
          <w:rFonts w:eastAsia="Arial"/>
        </w:rPr>
      </w:pPr>
      <w:r w:rsidRPr="00717845">
        <w:rPr>
          <w:rFonts w:asciiTheme="minorHAnsi" w:eastAsiaTheme="minorHAnsi" w:hAnsiTheme="minorHAnsi" w:cstheme="minorHAnsi"/>
          <w:b/>
          <w:bCs/>
        </w:rPr>
        <w:t>Trace back period:</w:t>
      </w:r>
      <w:r>
        <w:rPr>
          <w:rFonts w:asciiTheme="minorHAnsi" w:eastAsiaTheme="minorHAnsi" w:hAnsiTheme="minorHAnsi" w:cstheme="minorHAnsi"/>
        </w:rPr>
        <w:t xml:space="preserve"> </w:t>
      </w:r>
      <w:r w:rsidR="00627AA4">
        <w:rPr>
          <w:rFonts w:asciiTheme="minorHAnsi" w:eastAsiaTheme="minorHAnsi" w:hAnsiTheme="minorHAnsi" w:cstheme="minorHAnsi"/>
        </w:rPr>
        <w:t>T</w:t>
      </w:r>
      <w:r w:rsidR="00F764DE">
        <w:rPr>
          <w:rFonts w:asciiTheme="minorHAnsi" w:eastAsiaTheme="minorHAnsi" w:hAnsiTheme="minorHAnsi" w:cstheme="minorHAnsi"/>
        </w:rPr>
        <w:t xml:space="preserve">he </w:t>
      </w:r>
      <w:proofErr w:type="gramStart"/>
      <w:r w:rsidR="00F764DE">
        <w:rPr>
          <w:rFonts w:asciiTheme="minorHAnsi" w:eastAsiaTheme="minorHAnsi" w:hAnsiTheme="minorHAnsi" w:cstheme="minorHAnsi"/>
        </w:rPr>
        <w:t>time period</w:t>
      </w:r>
      <w:proofErr w:type="gramEnd"/>
      <w:r w:rsidR="00F764DE">
        <w:rPr>
          <w:rFonts w:asciiTheme="minorHAnsi" w:eastAsiaTheme="minorHAnsi" w:hAnsiTheme="minorHAnsi" w:cstheme="minorHAnsi"/>
        </w:rPr>
        <w:t xml:space="preserve"> before positive result that the person needs to contact trace. For example, someone diagnosed with chlamydia should tell any partners they had in the 6 months prior to diagnosis to go and get tested. This time periods varies depending on STI/BBV and previous negative testing. </w:t>
      </w:r>
    </w:p>
    <w:p w14:paraId="3D86D942" w14:textId="77777777" w:rsidR="0078367D" w:rsidRPr="0078367D" w:rsidRDefault="0078367D" w:rsidP="0078367D">
      <w:pPr>
        <w:pStyle w:val="Heading2"/>
      </w:pPr>
      <w:bookmarkStart w:id="149" w:name="_Toc180056306"/>
      <w:r w:rsidRPr="0078367D">
        <w:t>References</w:t>
      </w:r>
      <w:bookmarkEnd w:id="149"/>
    </w:p>
    <w:p w14:paraId="0C4EF841" w14:textId="77777777" w:rsidR="004A0077" w:rsidRPr="00E3624F" w:rsidRDefault="004A0077" w:rsidP="00047C0A">
      <w:pPr>
        <w:pStyle w:val="BodyCopy"/>
        <w:numPr>
          <w:ilvl w:val="0"/>
          <w:numId w:val="9"/>
        </w:numPr>
        <w:rPr>
          <w:rStyle w:val="Hyperlink"/>
          <w:rFonts w:cs="Calibri"/>
          <w:color w:val="000000"/>
        </w:rPr>
      </w:pPr>
      <w:r>
        <w:t xml:space="preserve">Davidson E. </w:t>
      </w:r>
      <w:r w:rsidRPr="00CC1044">
        <w:t>ACT Position Statement on Trauma Informed Practice for Children and Young People [Internet]. 2023</w:t>
      </w:r>
      <w:r>
        <w:t xml:space="preserve"> [cited 15/07/2024]</w:t>
      </w:r>
      <w:r w:rsidRPr="00CC1044">
        <w:t xml:space="preserve">. Available from: </w:t>
      </w:r>
      <w:hyperlink r:id="rId22" w:history="1">
        <w:r w:rsidRPr="00CC1044">
          <w:rPr>
            <w:rStyle w:val="Hyperlink"/>
            <w:rFonts w:cs="Calibri"/>
          </w:rPr>
          <w:t>https://www.act.gov.au/__data/assets/pdf_file/0010/2428786/Position-Statement-on-Trauma-Informed-Practice-for-Children-and-Young-People.pdf</w:t>
        </w:r>
      </w:hyperlink>
    </w:p>
    <w:p w14:paraId="4C96809F" w14:textId="77777777" w:rsidR="004A0077" w:rsidRPr="00CC1044" w:rsidRDefault="004A0077" w:rsidP="00047C0A">
      <w:pPr>
        <w:pStyle w:val="BodyCopy"/>
        <w:numPr>
          <w:ilvl w:val="0"/>
          <w:numId w:val="9"/>
        </w:numPr>
      </w:pPr>
      <w:r>
        <w:t>Department of Health and Aged Care</w:t>
      </w:r>
      <w:r w:rsidRPr="00CC1044">
        <w:t>. The Australian Immunisation Handbook [Internet]. 2020</w:t>
      </w:r>
      <w:r>
        <w:t xml:space="preserve"> [cited 5/03/2024]</w:t>
      </w:r>
      <w:r w:rsidRPr="00CC1044">
        <w:t xml:space="preserve">. Available from: </w:t>
      </w:r>
      <w:hyperlink r:id="rId23" w:history="1">
        <w:r w:rsidRPr="00CC1044">
          <w:rPr>
            <w:rStyle w:val="Hyperlink"/>
            <w:rFonts w:cs="Calibri"/>
          </w:rPr>
          <w:t>https://immunisationhandbook.health.gov.au</w:t>
        </w:r>
      </w:hyperlink>
    </w:p>
    <w:p w14:paraId="44D137A4" w14:textId="77777777" w:rsidR="004A0077" w:rsidRPr="00CC1044" w:rsidRDefault="004A0077" w:rsidP="00047C0A">
      <w:pPr>
        <w:pStyle w:val="BodyCopy"/>
        <w:numPr>
          <w:ilvl w:val="0"/>
          <w:numId w:val="9"/>
        </w:numPr>
      </w:pPr>
      <w:r>
        <w:lastRenderedPageBreak/>
        <w:t>ASHM</w:t>
      </w:r>
      <w:r w:rsidRPr="00CC1044">
        <w:t>. PEP Guidelines</w:t>
      </w:r>
      <w:r>
        <w:t xml:space="preserve"> [Internet]</w:t>
      </w:r>
      <w:r w:rsidRPr="00CC1044">
        <w:t xml:space="preserve">. </w:t>
      </w:r>
      <w:r>
        <w:t xml:space="preserve">2023 [cited 13/04/2024] </w:t>
      </w:r>
      <w:r w:rsidRPr="00CC1044">
        <w:t xml:space="preserve">Available from: </w:t>
      </w:r>
      <w:hyperlink r:id="rId24" w:history="1">
        <w:r w:rsidRPr="00453A52">
          <w:rPr>
            <w:rStyle w:val="Hyperlink"/>
            <w:rFonts w:cs="Calibri"/>
          </w:rPr>
          <w:t>https://pep.guidelines.org.au/</w:t>
        </w:r>
      </w:hyperlink>
      <w:r>
        <w:t xml:space="preserve"> </w:t>
      </w:r>
    </w:p>
    <w:p w14:paraId="29506D4A" w14:textId="77777777" w:rsidR="004A0077" w:rsidRPr="00CC1044" w:rsidRDefault="004A0077" w:rsidP="00047C0A">
      <w:pPr>
        <w:pStyle w:val="BodyCopy"/>
        <w:numPr>
          <w:ilvl w:val="0"/>
          <w:numId w:val="9"/>
        </w:numPr>
      </w:pPr>
      <w:r>
        <w:t xml:space="preserve">ASHM. </w:t>
      </w:r>
      <w:r w:rsidRPr="00CC1044">
        <w:t>HIV Management</w:t>
      </w:r>
      <w:r>
        <w:t xml:space="preserve"> and ARV Guidelines</w:t>
      </w:r>
      <w:r w:rsidRPr="00CC1044">
        <w:t xml:space="preserve"> [Internet]. 2024 </w:t>
      </w:r>
      <w:r>
        <w:t>[cited 13/04/2024</w:t>
      </w:r>
      <w:r w:rsidRPr="00CC1044">
        <w:t xml:space="preserve">]. Available from: </w:t>
      </w:r>
      <w:hyperlink r:id="rId25" w:history="1">
        <w:r w:rsidRPr="00CC1044">
          <w:rPr>
            <w:rStyle w:val="Hyperlink"/>
            <w:rFonts w:cs="Calibri"/>
          </w:rPr>
          <w:t>https://hiv.guidelines.org.au/hiv-management/</w:t>
        </w:r>
      </w:hyperlink>
      <w:r w:rsidRPr="00CC1044">
        <w:t xml:space="preserve"> </w:t>
      </w:r>
    </w:p>
    <w:p w14:paraId="0D7D7A24" w14:textId="77777777" w:rsidR="004A0077" w:rsidRPr="00E3624F" w:rsidRDefault="004A0077" w:rsidP="00047C0A">
      <w:pPr>
        <w:pStyle w:val="BodyCopy"/>
        <w:numPr>
          <w:ilvl w:val="0"/>
          <w:numId w:val="9"/>
        </w:numPr>
        <w:rPr>
          <w:rFonts w:eastAsiaTheme="minorEastAsia"/>
        </w:rPr>
      </w:pPr>
      <w:r>
        <w:t xml:space="preserve">ASHM. </w:t>
      </w:r>
      <w:r w:rsidRPr="00CC1044">
        <w:t xml:space="preserve">Australian </w:t>
      </w:r>
      <w:proofErr w:type="spellStart"/>
      <w:r w:rsidRPr="00CC1044">
        <w:t>PrEP</w:t>
      </w:r>
      <w:proofErr w:type="spellEnd"/>
      <w:r w:rsidRPr="00CC1044">
        <w:t xml:space="preserve"> Guidelines [Internet</w:t>
      </w:r>
      <w:proofErr w:type="gramStart"/>
      <w:r>
        <w:t>][</w:t>
      </w:r>
      <w:proofErr w:type="gramEnd"/>
      <w:r>
        <w:t>cited 13/04/2024</w:t>
      </w:r>
      <w:r w:rsidRPr="00CC1044">
        <w:t xml:space="preserve">]. Available from: </w:t>
      </w:r>
      <w:hyperlink r:id="rId26" w:history="1">
        <w:r w:rsidRPr="00453A52">
          <w:rPr>
            <w:rStyle w:val="Hyperlink"/>
            <w:rFonts w:cs="Calibri"/>
          </w:rPr>
          <w:t>https://ashm.org.au/resources/australian-prep-guidelines/</w:t>
        </w:r>
      </w:hyperlink>
      <w:r>
        <w:t xml:space="preserve"> </w:t>
      </w:r>
    </w:p>
    <w:p w14:paraId="21C36AC8" w14:textId="77777777" w:rsidR="004A0077" w:rsidRPr="00CC1044" w:rsidRDefault="004A0077" w:rsidP="00047C0A">
      <w:pPr>
        <w:pStyle w:val="BodyCopy"/>
        <w:numPr>
          <w:ilvl w:val="0"/>
          <w:numId w:val="9"/>
        </w:numPr>
      </w:pPr>
      <w:r>
        <w:t>ASHM.</w:t>
      </w:r>
      <w:r w:rsidRPr="00CC1044">
        <w:t xml:space="preserve"> Testing Portal</w:t>
      </w:r>
      <w:r>
        <w:t xml:space="preserve"> [Internet]</w:t>
      </w:r>
      <w:r w:rsidRPr="00CC1044">
        <w:t>. 2020</w:t>
      </w:r>
      <w:r>
        <w:t xml:space="preserve"> [cited 10/06/2024]</w:t>
      </w:r>
      <w:r w:rsidRPr="00CC1044">
        <w:t xml:space="preserve">. Available from: </w:t>
      </w:r>
      <w:hyperlink r:id="rId27" w:history="1">
        <w:r w:rsidRPr="00CC1044">
          <w:rPr>
            <w:rStyle w:val="Hyperlink"/>
            <w:rFonts w:cs="Calibri"/>
          </w:rPr>
          <w:t>https://testingportal.ashm.org.au</w:t>
        </w:r>
      </w:hyperlink>
    </w:p>
    <w:p w14:paraId="60E43ADE" w14:textId="77777777" w:rsidR="004A0077" w:rsidRPr="00E3624F" w:rsidRDefault="004A0077" w:rsidP="00047C0A">
      <w:pPr>
        <w:pStyle w:val="BodyCopy"/>
        <w:numPr>
          <w:ilvl w:val="0"/>
          <w:numId w:val="9"/>
        </w:numPr>
      </w:pPr>
      <w:r>
        <w:t xml:space="preserve">ASHM. </w:t>
      </w:r>
      <w:r w:rsidRPr="00CC1044">
        <w:t>STI Guidelines Australia [Internet]. STI Guidelines Australia. 202</w:t>
      </w:r>
      <w:r>
        <w:t>4 [cited 2/05/2024]</w:t>
      </w:r>
      <w:r w:rsidRPr="00CC1044">
        <w:t xml:space="preserve">. Available from: </w:t>
      </w:r>
      <w:hyperlink r:id="rId28" w:history="1">
        <w:r w:rsidRPr="00CC1044">
          <w:rPr>
            <w:rStyle w:val="Hyperlink"/>
            <w:rFonts w:cs="Calibri"/>
          </w:rPr>
          <w:t>https://sti.guidelines.org.au</w:t>
        </w:r>
      </w:hyperlink>
    </w:p>
    <w:p w14:paraId="2EB34A0A" w14:textId="77777777" w:rsidR="004A0077" w:rsidRPr="00CC1044" w:rsidRDefault="004A0077" w:rsidP="00047C0A">
      <w:pPr>
        <w:pStyle w:val="BodyCopy"/>
        <w:numPr>
          <w:ilvl w:val="0"/>
          <w:numId w:val="9"/>
        </w:numPr>
      </w:pPr>
      <w:r>
        <w:t xml:space="preserve">ASHM. </w:t>
      </w:r>
      <w:r w:rsidRPr="00CC1044">
        <w:t>Australian Contact Tracing Guidelines [Internet].</w:t>
      </w:r>
      <w:r>
        <w:t>2022 [cited 25/06/2024]</w:t>
      </w:r>
      <w:r w:rsidRPr="00CC1044">
        <w:t xml:space="preserve"> Available from: </w:t>
      </w:r>
      <w:hyperlink r:id="rId29" w:history="1">
        <w:r w:rsidRPr="00CC1044">
          <w:rPr>
            <w:rStyle w:val="Hyperlink"/>
            <w:rFonts w:cs="Calibri"/>
          </w:rPr>
          <w:t>http://contacttracing.ashm.org.au/</w:t>
        </w:r>
      </w:hyperlink>
    </w:p>
    <w:p w14:paraId="2F2C30FC" w14:textId="77777777" w:rsidR="004A0077" w:rsidRPr="00CC1044" w:rsidRDefault="004A0077" w:rsidP="00047C0A">
      <w:pPr>
        <w:pStyle w:val="BodyCopy"/>
        <w:numPr>
          <w:ilvl w:val="0"/>
          <w:numId w:val="9"/>
        </w:numPr>
      </w:pPr>
      <w:r w:rsidRPr="00CC1044">
        <w:t>Department of Health and Aged Care. Understanding the Cervical Screening Test [Internet]. 20</w:t>
      </w:r>
      <w:r>
        <w:t>23 [cited 20/07/2024]</w:t>
      </w:r>
      <w:r w:rsidRPr="00CC1044">
        <w:t xml:space="preserve">. Available from: </w:t>
      </w:r>
      <w:hyperlink r:id="rId30" w:history="1">
        <w:r w:rsidRPr="00CC1044">
          <w:rPr>
            <w:rStyle w:val="Hyperlink"/>
            <w:rFonts w:cs="Calibri"/>
          </w:rPr>
          <w:t>https://www.health.gov.au/our-work/national-cervical-screening-program/providing-cervical-screening/understanding-the-cervical-screening-test</w:t>
        </w:r>
      </w:hyperlink>
    </w:p>
    <w:p w14:paraId="46759C4C" w14:textId="77777777" w:rsidR="00280C5D" w:rsidRDefault="00280C5D" w:rsidP="00280C5D">
      <w:pPr>
        <w:pStyle w:val="BodyCopy"/>
      </w:pPr>
      <w:hyperlink w:anchor="_top" w:history="1">
        <w:r w:rsidRPr="00481A6C">
          <w:rPr>
            <w:rStyle w:val="Hyperlink"/>
            <w:iCs w:val="0"/>
          </w:rPr>
          <w:t>Back to Contents</w:t>
        </w:r>
      </w:hyperlink>
    </w:p>
    <w:p w14:paraId="28F9DD9D" w14:textId="77777777" w:rsidR="0078367D" w:rsidRDefault="0078367D" w:rsidP="0078367D">
      <w:pPr>
        <w:pStyle w:val="Heading2"/>
      </w:pPr>
      <w:bookmarkStart w:id="150" w:name="_Toc180056307"/>
      <w:r>
        <w:t>Search terms</w:t>
      </w:r>
      <w:bookmarkEnd w:id="150"/>
    </w:p>
    <w:p w14:paraId="0F37ECBD" w14:textId="77777777" w:rsidR="004A0077" w:rsidRPr="004B3F18" w:rsidRDefault="004A0077" w:rsidP="004A0077">
      <w:pPr>
        <w:spacing w:after="0"/>
        <w:rPr>
          <w:rFonts w:eastAsia="Arial" w:cs="Calibri"/>
        </w:rPr>
      </w:pPr>
      <w:r w:rsidRPr="004B3F18">
        <w:rPr>
          <w:rFonts w:eastAsia="Arial" w:cs="Calibri"/>
        </w:rPr>
        <w:t xml:space="preserve">Sex, sexual, </w:t>
      </w:r>
      <w:r>
        <w:rPr>
          <w:rFonts w:eastAsia="Arial" w:cs="Calibri"/>
        </w:rPr>
        <w:t xml:space="preserve">sexual health, </w:t>
      </w:r>
      <w:r w:rsidRPr="004B3F18">
        <w:rPr>
          <w:rFonts w:eastAsia="Arial" w:cs="Calibri"/>
        </w:rPr>
        <w:t xml:space="preserve">health, HIV, BBV, blood, virus, </w:t>
      </w:r>
      <w:proofErr w:type="spellStart"/>
      <w:r w:rsidRPr="004B3F18">
        <w:rPr>
          <w:rFonts w:eastAsia="Arial" w:cs="Calibri"/>
        </w:rPr>
        <w:t>PrEP</w:t>
      </w:r>
      <w:proofErr w:type="spellEnd"/>
      <w:r w:rsidRPr="004B3F18">
        <w:rPr>
          <w:rFonts w:eastAsia="Arial" w:cs="Calibri"/>
        </w:rPr>
        <w:t xml:space="preserve">, vagina, penis, discharge, ulcer, genital, urethral, chlamydia, partner, contact tracing, cryotherapy, syphilis, hepatitis, gonorrhoea, PEP, exposure, prophylaxis, bimanual </w:t>
      </w:r>
    </w:p>
    <w:p w14:paraId="5FBE6471" w14:textId="77777777" w:rsidR="00280C5D" w:rsidRDefault="00280C5D" w:rsidP="00280C5D">
      <w:pPr>
        <w:pStyle w:val="Bullet"/>
        <w:numPr>
          <w:ilvl w:val="0"/>
          <w:numId w:val="0"/>
        </w:numPr>
        <w:rPr>
          <w:lang w:eastAsia="en-US"/>
        </w:rPr>
      </w:pPr>
      <w:hyperlink w:anchor="_top" w:history="1">
        <w:r w:rsidRPr="00481A6C">
          <w:rPr>
            <w:rStyle w:val="Hyperlink"/>
          </w:rPr>
          <w:t>Back to Contents</w:t>
        </w:r>
      </w:hyperlink>
    </w:p>
    <w:p w14:paraId="61F93108" w14:textId="77777777" w:rsidR="00781931" w:rsidRDefault="00781931" w:rsidP="00684A68">
      <w:pPr>
        <w:pStyle w:val="Bullet"/>
        <w:numPr>
          <w:ilvl w:val="0"/>
          <w:numId w:val="0"/>
        </w:numPr>
        <w:rPr>
          <w:rStyle w:val="Hyperlink"/>
        </w:rPr>
      </w:pPr>
    </w:p>
    <w:p w14:paraId="2FD8AC13" w14:textId="7018E129" w:rsidR="009A5010" w:rsidRPr="009A5010" w:rsidRDefault="00280C5D" w:rsidP="00A57DF5">
      <w:pPr>
        <w:spacing w:before="0" w:after="0" w:line="240" w:lineRule="auto"/>
      </w:pPr>
      <w:r>
        <w:t>For Policy Team to complete:</w:t>
      </w:r>
    </w:p>
    <w:tbl>
      <w:tblPr>
        <w:tblStyle w:val="CHSTable"/>
        <w:tblW w:w="0" w:type="auto"/>
        <w:tblLook w:val="0420" w:firstRow="1" w:lastRow="0" w:firstColumn="0" w:lastColumn="0" w:noHBand="0" w:noVBand="1"/>
      </w:tblPr>
      <w:tblGrid>
        <w:gridCol w:w="2263"/>
        <w:gridCol w:w="2690"/>
        <w:gridCol w:w="2555"/>
        <w:gridCol w:w="2403"/>
      </w:tblGrid>
      <w:tr w:rsidR="00280C5D" w14:paraId="2C8C39D8" w14:textId="77777777" w:rsidTr="00A57DF5">
        <w:trPr>
          <w:cnfStyle w:val="100000000000" w:firstRow="1" w:lastRow="0" w:firstColumn="0" w:lastColumn="0" w:oddVBand="0" w:evenVBand="0" w:oddHBand="0" w:evenHBand="0" w:firstRowFirstColumn="0" w:firstRowLastColumn="0" w:lastRowFirstColumn="0" w:lastRowLastColumn="0"/>
        </w:trPr>
        <w:tc>
          <w:tcPr>
            <w:tcW w:w="2263" w:type="dxa"/>
          </w:tcPr>
          <w:p w14:paraId="264E16FE" w14:textId="77777777" w:rsidR="00280C5D" w:rsidRDefault="00280C5D" w:rsidP="003B0E72">
            <w:pPr>
              <w:pStyle w:val="Tableheader"/>
            </w:pPr>
            <w:r>
              <w:t>Date amended</w:t>
            </w:r>
          </w:p>
        </w:tc>
        <w:tc>
          <w:tcPr>
            <w:tcW w:w="2690" w:type="dxa"/>
          </w:tcPr>
          <w:p w14:paraId="1CD4C9B2" w14:textId="77777777" w:rsidR="00280C5D" w:rsidRDefault="00280C5D" w:rsidP="003B0E72">
            <w:pPr>
              <w:pStyle w:val="Tableheader"/>
            </w:pPr>
            <w:r>
              <w:t>Section amended</w:t>
            </w:r>
          </w:p>
        </w:tc>
        <w:tc>
          <w:tcPr>
            <w:tcW w:w="2555" w:type="dxa"/>
          </w:tcPr>
          <w:p w14:paraId="2A4A66B7" w14:textId="77777777" w:rsidR="00280C5D" w:rsidRDefault="00280C5D" w:rsidP="003B0E72">
            <w:pPr>
              <w:pStyle w:val="Tableheader"/>
            </w:pPr>
            <w:r>
              <w:t>Divisional approval</w:t>
            </w:r>
          </w:p>
        </w:tc>
        <w:tc>
          <w:tcPr>
            <w:tcW w:w="2403" w:type="dxa"/>
          </w:tcPr>
          <w:p w14:paraId="0353450A" w14:textId="77777777" w:rsidR="00280C5D" w:rsidRDefault="00280C5D" w:rsidP="003B0E72">
            <w:pPr>
              <w:pStyle w:val="Tableheader"/>
            </w:pPr>
            <w:r>
              <w:t>Final approval</w:t>
            </w:r>
          </w:p>
        </w:tc>
      </w:tr>
      <w:tr w:rsidR="00280C5D" w14:paraId="3A0DF312" w14:textId="77777777" w:rsidTr="00A57DF5">
        <w:tc>
          <w:tcPr>
            <w:tcW w:w="2263" w:type="dxa"/>
          </w:tcPr>
          <w:p w14:paraId="1A93E991" w14:textId="7D7E8EDB" w:rsidR="00280C5D" w:rsidRDefault="00A57DF5" w:rsidP="003B0E72">
            <w:pPr>
              <w:pStyle w:val="Tablebody"/>
              <w:rPr>
                <w:lang w:eastAsia="en-US"/>
              </w:rPr>
            </w:pPr>
            <w:r>
              <w:rPr>
                <w:lang w:eastAsia="en-US"/>
              </w:rPr>
              <w:t>31/10/2024</w:t>
            </w:r>
          </w:p>
        </w:tc>
        <w:tc>
          <w:tcPr>
            <w:tcW w:w="2690" w:type="dxa"/>
          </w:tcPr>
          <w:p w14:paraId="37741ED7" w14:textId="51D6BA42" w:rsidR="00280C5D" w:rsidRDefault="00A57DF5" w:rsidP="003B0E72">
            <w:pPr>
              <w:pStyle w:val="Tablebody"/>
              <w:rPr>
                <w:lang w:eastAsia="en-US"/>
              </w:rPr>
            </w:pPr>
            <w:r>
              <w:rPr>
                <w:lang w:eastAsia="en-US"/>
              </w:rPr>
              <w:t>New Document Added</w:t>
            </w:r>
          </w:p>
        </w:tc>
        <w:tc>
          <w:tcPr>
            <w:tcW w:w="2555" w:type="dxa"/>
          </w:tcPr>
          <w:p w14:paraId="7CCFFCA9" w14:textId="56B39713" w:rsidR="00280C5D" w:rsidRDefault="00A57DF5" w:rsidP="003B0E72">
            <w:pPr>
              <w:pStyle w:val="Tablebody"/>
              <w:rPr>
                <w:lang w:eastAsia="en-US"/>
              </w:rPr>
            </w:pPr>
            <w:r>
              <w:rPr>
                <w:lang w:eastAsia="en-US"/>
              </w:rPr>
              <w:t>Andrew Slattery, ED, Medicine</w:t>
            </w:r>
          </w:p>
        </w:tc>
        <w:tc>
          <w:tcPr>
            <w:tcW w:w="2403" w:type="dxa"/>
          </w:tcPr>
          <w:p w14:paraId="521CE870" w14:textId="77763D2A" w:rsidR="00280C5D" w:rsidRDefault="00A57DF5" w:rsidP="003B0E72">
            <w:pPr>
              <w:pStyle w:val="Tablebody"/>
              <w:rPr>
                <w:lang w:eastAsia="en-US"/>
              </w:rPr>
            </w:pPr>
            <w:r>
              <w:rPr>
                <w:lang w:eastAsia="en-US"/>
              </w:rPr>
              <w:t>Chair – Policy Document Review Panel</w:t>
            </w:r>
          </w:p>
        </w:tc>
      </w:tr>
      <w:tr w:rsidR="00280C5D" w14:paraId="40C50365" w14:textId="77777777" w:rsidTr="00A57DF5">
        <w:tc>
          <w:tcPr>
            <w:tcW w:w="2263" w:type="dxa"/>
          </w:tcPr>
          <w:p w14:paraId="4432BFF9" w14:textId="408B30A3" w:rsidR="00280C5D" w:rsidRDefault="00967241" w:rsidP="00967241">
            <w:pPr>
              <w:pStyle w:val="Tablebody"/>
              <w:rPr>
                <w:lang w:eastAsia="en-US"/>
              </w:rPr>
            </w:pPr>
            <w:r>
              <w:rPr>
                <w:lang w:eastAsia="en-US"/>
              </w:rPr>
              <w:t>10 October 2025</w:t>
            </w:r>
          </w:p>
        </w:tc>
        <w:tc>
          <w:tcPr>
            <w:tcW w:w="2690" w:type="dxa"/>
          </w:tcPr>
          <w:p w14:paraId="69FB8367" w14:textId="04B84BBF" w:rsidR="00280C5D" w:rsidRDefault="004E6FBF" w:rsidP="003B0E72">
            <w:pPr>
              <w:pStyle w:val="Tablebody"/>
              <w:rPr>
                <w:lang w:eastAsia="en-US"/>
              </w:rPr>
            </w:pPr>
            <w:r>
              <w:rPr>
                <w:lang w:eastAsia="en-US"/>
              </w:rPr>
              <w:t xml:space="preserve">Incorporated information from the </w:t>
            </w:r>
            <w:r w:rsidR="00A039EB" w:rsidRPr="00A039EB">
              <w:rPr>
                <w:lang w:eastAsia="en-US"/>
              </w:rPr>
              <w:t>Blood Borne Virus (BBV) Testing in Adult Patients</w:t>
            </w:r>
            <w:r w:rsidR="00A039EB">
              <w:rPr>
                <w:lang w:eastAsia="en-US"/>
              </w:rPr>
              <w:t xml:space="preserve"> Procedure</w:t>
            </w:r>
          </w:p>
        </w:tc>
        <w:tc>
          <w:tcPr>
            <w:tcW w:w="2555" w:type="dxa"/>
          </w:tcPr>
          <w:p w14:paraId="70ECFF59" w14:textId="732C58E6" w:rsidR="00280C5D" w:rsidRDefault="00A039EB" w:rsidP="003B0E72">
            <w:pPr>
              <w:pStyle w:val="Tablebody"/>
              <w:rPr>
                <w:lang w:eastAsia="en-US"/>
              </w:rPr>
            </w:pPr>
            <w:r>
              <w:rPr>
                <w:lang w:eastAsia="en-US"/>
              </w:rPr>
              <w:t xml:space="preserve">Sarah Martin, </w:t>
            </w:r>
            <w:r w:rsidR="008D3936">
              <w:rPr>
                <w:lang w:eastAsia="en-US"/>
              </w:rPr>
              <w:t>Director of Canberra Sexual Health Centre</w:t>
            </w:r>
          </w:p>
        </w:tc>
        <w:tc>
          <w:tcPr>
            <w:tcW w:w="2403" w:type="dxa"/>
          </w:tcPr>
          <w:p w14:paraId="4F0CFFFA" w14:textId="226036D9" w:rsidR="00280C5D" w:rsidRDefault="008D3936" w:rsidP="003B0E72">
            <w:pPr>
              <w:pStyle w:val="Tablebody"/>
              <w:rPr>
                <w:lang w:eastAsia="en-US"/>
              </w:rPr>
            </w:pPr>
            <w:r>
              <w:rPr>
                <w:lang w:eastAsia="en-US"/>
              </w:rPr>
              <w:t>CHS Policy Document Review Panel</w:t>
            </w:r>
          </w:p>
        </w:tc>
      </w:tr>
    </w:tbl>
    <w:p w14:paraId="612010E8" w14:textId="77777777" w:rsidR="00280C5D" w:rsidRDefault="00280C5D" w:rsidP="00280C5D">
      <w:pPr>
        <w:rPr>
          <w:lang w:eastAsia="en-US"/>
        </w:rPr>
      </w:pPr>
      <w:r>
        <w:rPr>
          <w:lang w:eastAsia="en-US"/>
        </w:rPr>
        <w:lastRenderedPageBreak/>
        <w:t>This document supersedes the following:</w:t>
      </w:r>
    </w:p>
    <w:tbl>
      <w:tblPr>
        <w:tblStyle w:val="CHSTable"/>
        <w:tblW w:w="10201" w:type="dxa"/>
        <w:tblLook w:val="0420" w:firstRow="1" w:lastRow="0" w:firstColumn="0" w:lastColumn="0" w:noHBand="0" w:noVBand="1"/>
      </w:tblPr>
      <w:tblGrid>
        <w:gridCol w:w="2548"/>
        <w:gridCol w:w="7653"/>
      </w:tblGrid>
      <w:tr w:rsidR="00280C5D" w14:paraId="50B8E629"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26357E9B" w14:textId="77777777" w:rsidR="00280C5D" w:rsidRDefault="00280C5D" w:rsidP="003B0E72">
            <w:pPr>
              <w:pStyle w:val="Tableheader"/>
            </w:pPr>
            <w:r>
              <w:t>Document number</w:t>
            </w:r>
          </w:p>
        </w:tc>
        <w:tc>
          <w:tcPr>
            <w:tcW w:w="7653" w:type="dxa"/>
          </w:tcPr>
          <w:p w14:paraId="6D46D07B" w14:textId="77777777" w:rsidR="00280C5D" w:rsidRDefault="00280C5D" w:rsidP="003B0E72">
            <w:pPr>
              <w:pStyle w:val="Tableheader"/>
            </w:pPr>
            <w:r>
              <w:t>Document name</w:t>
            </w:r>
          </w:p>
        </w:tc>
      </w:tr>
      <w:tr w:rsidR="00280C5D" w14:paraId="57EB9503" w14:textId="77777777" w:rsidTr="003B0E72">
        <w:tc>
          <w:tcPr>
            <w:tcW w:w="2548" w:type="dxa"/>
          </w:tcPr>
          <w:p w14:paraId="606286E3" w14:textId="536539A2" w:rsidR="00280C5D" w:rsidRDefault="00A57DF5" w:rsidP="003B0E72">
            <w:pPr>
              <w:pStyle w:val="Tablebody"/>
              <w:rPr>
                <w:lang w:eastAsia="en-US"/>
              </w:rPr>
            </w:pPr>
            <w:r>
              <w:rPr>
                <w:lang w:eastAsia="en-US"/>
              </w:rPr>
              <w:t>CHS21/243</w:t>
            </w:r>
          </w:p>
        </w:tc>
        <w:tc>
          <w:tcPr>
            <w:tcW w:w="7653" w:type="dxa"/>
          </w:tcPr>
          <w:p w14:paraId="3EDDA40E" w14:textId="37E14E3D" w:rsidR="00280C5D" w:rsidRDefault="00A57DF5" w:rsidP="003B0E72">
            <w:pPr>
              <w:pStyle w:val="Tablebody"/>
              <w:rPr>
                <w:lang w:eastAsia="en-US"/>
              </w:rPr>
            </w:pPr>
            <w:r w:rsidRPr="00A57DF5">
              <w:rPr>
                <w:lang w:eastAsia="en-US"/>
              </w:rPr>
              <w:t>Canberra Sexual Health Centre</w:t>
            </w:r>
          </w:p>
        </w:tc>
      </w:tr>
      <w:tr w:rsidR="00280C5D" w14:paraId="4C91EC59" w14:textId="77777777" w:rsidTr="003B0E72">
        <w:tc>
          <w:tcPr>
            <w:tcW w:w="2548" w:type="dxa"/>
          </w:tcPr>
          <w:p w14:paraId="03C06B76" w14:textId="77777777" w:rsidR="00280C5D" w:rsidRDefault="00280C5D" w:rsidP="003B0E72">
            <w:pPr>
              <w:pStyle w:val="Tablebody"/>
              <w:rPr>
                <w:lang w:eastAsia="en-US"/>
              </w:rPr>
            </w:pPr>
          </w:p>
        </w:tc>
        <w:tc>
          <w:tcPr>
            <w:tcW w:w="7653" w:type="dxa"/>
          </w:tcPr>
          <w:p w14:paraId="07E73967" w14:textId="77777777" w:rsidR="00280C5D" w:rsidRDefault="00280C5D" w:rsidP="003B0E72">
            <w:pPr>
              <w:pStyle w:val="Tablebody"/>
              <w:rPr>
                <w:lang w:eastAsia="en-US"/>
              </w:rPr>
            </w:pPr>
          </w:p>
        </w:tc>
      </w:tr>
    </w:tbl>
    <w:p w14:paraId="1524FA8F" w14:textId="77777777" w:rsidR="00280C5D" w:rsidRPr="0078367D" w:rsidRDefault="00280C5D" w:rsidP="009A5010">
      <w:pPr>
        <w:pStyle w:val="Heading5"/>
      </w:pPr>
      <w:r w:rsidRPr="0078367D">
        <w:t>Disclaimer</w:t>
      </w:r>
    </w:p>
    <w:p w14:paraId="46AD0CD3"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77D1E26D"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49E85F64"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226FC83" w14:textId="77777777" w:rsidTr="003B0E72">
        <w:tc>
          <w:tcPr>
            <w:tcW w:w="5529" w:type="dxa"/>
            <w:shd w:val="clear" w:color="auto" w:fill="F4F3EE"/>
            <w:tcMar>
              <w:top w:w="142" w:type="dxa"/>
              <w:left w:w="170" w:type="dxa"/>
              <w:bottom w:w="142" w:type="dxa"/>
              <w:right w:w="170" w:type="dxa"/>
            </w:tcMar>
          </w:tcPr>
          <w:bookmarkStart w:id="151" w:name="_Hlk160027189" w:displacedByCustomXml="next"/>
          <w:sdt>
            <w:sdtPr>
              <w:rPr>
                <w:color w:val="auto"/>
                <w:u w:val="single"/>
              </w:rPr>
              <w:id w:val="643171884"/>
              <w:placeholder>
                <w:docPart w:val="59288FCD3F52454D888859A17C95385D"/>
              </w:placeholder>
            </w:sdtPr>
            <w:sdtEndPr>
              <w:rPr>
                <w:color w:val="000000" w:themeColor="text1"/>
                <w:u w:val="none"/>
              </w:rPr>
            </w:sdtEndPr>
            <w:sdtContent>
              <w:p w14:paraId="72A05977" w14:textId="77777777" w:rsidR="00280C5D" w:rsidRPr="00350211" w:rsidRDefault="00280C5D" w:rsidP="003B0E72">
                <w:pPr>
                  <w:pStyle w:val="Bottomblocktext"/>
                  <w:rPr>
                    <w:b/>
                    <w:bCs w:val="0"/>
                    <w:sz w:val="20"/>
                    <w:szCs w:val="20"/>
                  </w:rPr>
                </w:pPr>
                <w:r>
                  <w:rPr>
                    <w:noProof/>
                    <w:sz w:val="20"/>
                    <w:szCs w:val="20"/>
                  </w:rPr>
                  <w:drawing>
                    <wp:inline distT="0" distB="0" distL="0" distR="0" wp14:anchorId="37495C76" wp14:editId="146CEE0A">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3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0C9517C7"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4EBDF659"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BECCD337B9A646B696C817FBD71DD75A"/>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596A7F8ED8C64AA3B212D405F4B5C811"/>
            </w:placeholder>
            <w:showingPlcHdr/>
          </w:sdtPr>
          <w:sdtEndPr/>
          <w:sdtContent>
            <w:tc>
              <w:tcPr>
                <w:tcW w:w="4665" w:type="dxa"/>
                <w:shd w:val="clear" w:color="auto" w:fill="F4F3EE"/>
                <w:tcMar>
                  <w:top w:w="142" w:type="dxa"/>
                  <w:left w:w="170" w:type="dxa"/>
                  <w:bottom w:w="142" w:type="dxa"/>
                  <w:right w:w="170" w:type="dxa"/>
                </w:tcMar>
              </w:tcPr>
              <w:p w14:paraId="68A091FE"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31F4C0F0" wp14:editId="159A7FB9">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3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3228916" wp14:editId="3EF209A1">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3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730D990F"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666829E5" wp14:editId="451C302D">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3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570FD18" wp14:editId="3AAA7E40">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3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6BB5C1D8" w14:textId="77777777" w:rsidR="00280C5D" w:rsidRDefault="00280C5D" w:rsidP="003B0E72">
                <w:pPr>
                  <w:pStyle w:val="Bottomblocktext"/>
                  <w:rPr>
                    <w:sz w:val="20"/>
                    <w:szCs w:val="20"/>
                  </w:rPr>
                </w:pPr>
                <w:hyperlink r:id="rId35" w:history="1">
                  <w:r w:rsidRPr="00350211">
                    <w:rPr>
                      <w:rStyle w:val="Hyperlink"/>
                      <w:sz w:val="20"/>
                      <w:szCs w:val="20"/>
                    </w:rPr>
                    <w:t>canberrahealthservices.act.gov.au/accessibility</w:t>
                  </w:r>
                </w:hyperlink>
              </w:p>
              <w:p w14:paraId="36DA5CCD" w14:textId="77777777" w:rsidR="00280C5D" w:rsidRDefault="00280C5D" w:rsidP="003B0E72">
                <w:pPr>
                  <w:pStyle w:val="Bottomblocktext"/>
                </w:pPr>
                <w:r>
                  <w:rPr>
                    <w:b/>
                    <w:bCs w:val="0"/>
                    <w:noProof/>
                  </w:rPr>
                  <w:drawing>
                    <wp:inline distT="0" distB="0" distL="0" distR="0" wp14:anchorId="39BA32BE" wp14:editId="37398687">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3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151"/>
    </w:tbl>
    <w:p w14:paraId="5CB217D6" w14:textId="77777777" w:rsidR="004A7A7F" w:rsidRPr="00481A6C" w:rsidRDefault="004A7A7F" w:rsidP="000E7683">
      <w:pPr>
        <w:rPr>
          <w:lang w:eastAsia="en-US"/>
        </w:rPr>
      </w:pPr>
    </w:p>
    <w:sectPr w:rsidR="004A7A7F" w:rsidRPr="00481A6C" w:rsidSect="00E3733D">
      <w:footerReference w:type="default" r:id="rId37"/>
      <w:headerReference w:type="first" r:id="rId38"/>
      <w:footerReference w:type="first" r:id="rId3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B4BF0" w14:textId="77777777" w:rsidR="00876DAB" w:rsidRDefault="00876DAB" w:rsidP="00225769">
      <w:pPr>
        <w:spacing w:after="0" w:line="240" w:lineRule="auto"/>
      </w:pPr>
      <w:r>
        <w:separator/>
      </w:r>
    </w:p>
    <w:p w14:paraId="042CF821" w14:textId="77777777" w:rsidR="00876DAB" w:rsidRDefault="00876DAB"/>
    <w:p w14:paraId="4C37B778" w14:textId="77777777" w:rsidR="00876DAB" w:rsidRDefault="00876DAB"/>
    <w:p w14:paraId="10865A40" w14:textId="77777777" w:rsidR="00876DAB" w:rsidRDefault="00876DAB"/>
    <w:p w14:paraId="0D41130F" w14:textId="77777777" w:rsidR="00876DAB" w:rsidRDefault="00876DAB"/>
    <w:p w14:paraId="1484D6B5" w14:textId="77777777" w:rsidR="00876DAB" w:rsidRDefault="00876DAB"/>
    <w:p w14:paraId="472D9055" w14:textId="77777777" w:rsidR="00876DAB" w:rsidRDefault="00876DAB"/>
  </w:endnote>
  <w:endnote w:type="continuationSeparator" w:id="0">
    <w:p w14:paraId="338C2C83" w14:textId="77777777" w:rsidR="00876DAB" w:rsidRDefault="00876DAB" w:rsidP="00225769">
      <w:pPr>
        <w:spacing w:after="0" w:line="240" w:lineRule="auto"/>
      </w:pPr>
      <w:r>
        <w:continuationSeparator/>
      </w:r>
    </w:p>
    <w:p w14:paraId="23946752" w14:textId="77777777" w:rsidR="00876DAB" w:rsidRDefault="00876DAB"/>
    <w:p w14:paraId="0F4C8471" w14:textId="77777777" w:rsidR="00876DAB" w:rsidRDefault="00876DAB"/>
    <w:p w14:paraId="058199C1" w14:textId="77777777" w:rsidR="00876DAB" w:rsidRDefault="00876DAB"/>
    <w:p w14:paraId="57F42527" w14:textId="77777777" w:rsidR="00876DAB" w:rsidRDefault="00876DAB"/>
    <w:p w14:paraId="4C42312B" w14:textId="77777777" w:rsidR="00876DAB" w:rsidRDefault="00876DAB"/>
    <w:p w14:paraId="22651CF5" w14:textId="77777777" w:rsidR="00876DAB" w:rsidRDefault="00876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28ABDA72" w14:textId="77777777" w:rsidTr="003B0E72">
      <w:trPr>
        <w:jc w:val="center"/>
      </w:trPr>
      <w:tc>
        <w:tcPr>
          <w:tcW w:w="1515" w:type="dxa"/>
        </w:tcPr>
        <w:p w14:paraId="2B0BADC7"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7A166B0E"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4915E807"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68733CC4"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27EF1E72"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1B6FBCD4"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079B1837" w14:textId="77777777" w:rsidTr="003B0E72">
      <w:trPr>
        <w:jc w:val="center"/>
      </w:trPr>
      <w:tc>
        <w:tcPr>
          <w:tcW w:w="1515" w:type="dxa"/>
        </w:tcPr>
        <w:p w14:paraId="63E8218D" w14:textId="756FDF0F" w:rsidR="00481A6C" w:rsidRPr="00954F7B" w:rsidRDefault="00A57DF5"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533</w:t>
          </w:r>
        </w:p>
      </w:tc>
      <w:tc>
        <w:tcPr>
          <w:tcW w:w="965" w:type="dxa"/>
        </w:tcPr>
        <w:p w14:paraId="5B5C0BC4" w14:textId="451A4075" w:rsidR="00481A6C" w:rsidRPr="00954F7B" w:rsidRDefault="00FA5F4D" w:rsidP="00481A6C">
          <w:pPr>
            <w:pStyle w:val="Footer"/>
            <w:jc w:val="center"/>
            <w:rPr>
              <w:bCs/>
              <w:iCs/>
              <w:sz w:val="20"/>
              <w:szCs w:val="20"/>
            </w:rPr>
          </w:pPr>
          <w:r>
            <w:rPr>
              <w:bCs/>
              <w:iCs/>
              <w:sz w:val="20"/>
              <w:szCs w:val="20"/>
            </w:rPr>
            <w:t>2</w:t>
          </w:r>
        </w:p>
      </w:tc>
      <w:tc>
        <w:tcPr>
          <w:tcW w:w="1552" w:type="dxa"/>
        </w:tcPr>
        <w:p w14:paraId="753C4D78" w14:textId="2D101718" w:rsidR="00481A6C" w:rsidRPr="00954F7B" w:rsidRDefault="00A57DF5" w:rsidP="00481A6C">
          <w:pPr>
            <w:pStyle w:val="Footer"/>
            <w:jc w:val="center"/>
            <w:rPr>
              <w:bCs/>
              <w:iCs/>
              <w:sz w:val="20"/>
              <w:szCs w:val="20"/>
            </w:rPr>
          </w:pPr>
          <w:r>
            <w:rPr>
              <w:bCs/>
              <w:iCs/>
              <w:sz w:val="20"/>
              <w:szCs w:val="20"/>
            </w:rPr>
            <w:t>31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2024</w:t>
          </w:r>
        </w:p>
      </w:tc>
      <w:tc>
        <w:tcPr>
          <w:tcW w:w="1456" w:type="dxa"/>
        </w:tcPr>
        <w:p w14:paraId="2574EAAF" w14:textId="61AEC4F5" w:rsidR="00481A6C" w:rsidRPr="00954F7B" w:rsidRDefault="00A57DF5"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2027</w:t>
          </w:r>
        </w:p>
      </w:tc>
      <w:tc>
        <w:tcPr>
          <w:tcW w:w="1746" w:type="dxa"/>
        </w:tcPr>
        <w:p w14:paraId="115BF93E" w14:textId="079CE45B" w:rsidR="00481A6C" w:rsidRPr="00954F7B" w:rsidRDefault="00A57DF5" w:rsidP="00481A6C">
          <w:pPr>
            <w:pStyle w:val="Footer"/>
            <w:jc w:val="center"/>
            <w:rPr>
              <w:bCs/>
              <w:iCs/>
              <w:sz w:val="20"/>
              <w:szCs w:val="20"/>
            </w:rPr>
          </w:pPr>
          <w:r>
            <w:rPr>
              <w:bCs/>
              <w:iCs/>
              <w:sz w:val="20"/>
              <w:szCs w:val="20"/>
            </w:rPr>
            <w:t>Medicine - CSHC</w:t>
          </w:r>
        </w:p>
      </w:tc>
      <w:tc>
        <w:tcPr>
          <w:tcW w:w="1836" w:type="dxa"/>
        </w:tcPr>
        <w:p w14:paraId="107585CF"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63FCAA6E"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401CB4CB" w14:textId="77777777" w:rsidTr="008E1ED9">
      <w:trPr>
        <w:jc w:val="center"/>
      </w:trPr>
      <w:tc>
        <w:tcPr>
          <w:tcW w:w="1515" w:type="dxa"/>
        </w:tcPr>
        <w:p w14:paraId="211969C2"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66FAFBE3"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459E1296"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5C3BE1DA"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00544E7A"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3D534F79"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4CB75F76" w14:textId="77777777" w:rsidTr="008E1ED9">
      <w:trPr>
        <w:jc w:val="center"/>
      </w:trPr>
      <w:tc>
        <w:tcPr>
          <w:tcW w:w="1515" w:type="dxa"/>
        </w:tcPr>
        <w:p w14:paraId="28509DD3" w14:textId="6CB25511" w:rsidR="008A3DD8" w:rsidRPr="00954F7B" w:rsidRDefault="00A57DF5"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533</w:t>
          </w:r>
        </w:p>
      </w:tc>
      <w:tc>
        <w:tcPr>
          <w:tcW w:w="965" w:type="dxa"/>
        </w:tcPr>
        <w:p w14:paraId="37C36578" w14:textId="1703C6D9" w:rsidR="008A3DD8" w:rsidRPr="00954F7B" w:rsidRDefault="00FA5F4D" w:rsidP="008A3DD8">
          <w:pPr>
            <w:pStyle w:val="Footer"/>
            <w:jc w:val="center"/>
            <w:rPr>
              <w:bCs/>
              <w:iCs/>
              <w:sz w:val="20"/>
              <w:szCs w:val="20"/>
            </w:rPr>
          </w:pPr>
          <w:r>
            <w:rPr>
              <w:bCs/>
              <w:iCs/>
              <w:sz w:val="20"/>
              <w:szCs w:val="20"/>
            </w:rPr>
            <w:t>2</w:t>
          </w:r>
        </w:p>
      </w:tc>
      <w:tc>
        <w:tcPr>
          <w:tcW w:w="1552" w:type="dxa"/>
        </w:tcPr>
        <w:p w14:paraId="5E1880D0" w14:textId="601002FF" w:rsidR="008A3DD8" w:rsidRPr="00954F7B" w:rsidRDefault="00A57DF5" w:rsidP="008A3DD8">
          <w:pPr>
            <w:pStyle w:val="Footer"/>
            <w:jc w:val="center"/>
            <w:rPr>
              <w:bCs/>
              <w:iCs/>
              <w:sz w:val="20"/>
              <w:szCs w:val="20"/>
            </w:rPr>
          </w:pPr>
          <w:r>
            <w:rPr>
              <w:bCs/>
              <w:iCs/>
              <w:sz w:val="20"/>
              <w:szCs w:val="20"/>
            </w:rPr>
            <w:t>31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2024</w:t>
          </w:r>
        </w:p>
      </w:tc>
      <w:tc>
        <w:tcPr>
          <w:tcW w:w="1456" w:type="dxa"/>
        </w:tcPr>
        <w:p w14:paraId="6D128BB1" w14:textId="5BBA6A46" w:rsidR="008A3DD8" w:rsidRPr="00954F7B" w:rsidRDefault="00A57DF5"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2027</w:t>
          </w:r>
        </w:p>
      </w:tc>
      <w:tc>
        <w:tcPr>
          <w:tcW w:w="1746" w:type="dxa"/>
        </w:tcPr>
        <w:p w14:paraId="7B860739" w14:textId="57695AC5" w:rsidR="008A3DD8" w:rsidRPr="00954F7B" w:rsidRDefault="00A57DF5" w:rsidP="008A3DD8">
          <w:pPr>
            <w:pStyle w:val="Footer"/>
            <w:jc w:val="center"/>
            <w:rPr>
              <w:bCs/>
              <w:iCs/>
              <w:sz w:val="20"/>
              <w:szCs w:val="20"/>
            </w:rPr>
          </w:pPr>
          <w:r>
            <w:rPr>
              <w:bCs/>
              <w:iCs/>
              <w:sz w:val="20"/>
              <w:szCs w:val="20"/>
            </w:rPr>
            <w:t>Medicine - CSHC</w:t>
          </w:r>
        </w:p>
      </w:tc>
      <w:tc>
        <w:tcPr>
          <w:tcW w:w="1836" w:type="dxa"/>
        </w:tcPr>
        <w:p w14:paraId="5FD014B5"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31D60770"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FFB3B" w14:textId="77777777" w:rsidR="00876DAB" w:rsidRDefault="00876DAB" w:rsidP="009D493B">
      <w:pPr>
        <w:spacing w:after="0" w:line="240" w:lineRule="auto"/>
      </w:pPr>
      <w:r>
        <w:separator/>
      </w:r>
    </w:p>
  </w:footnote>
  <w:footnote w:type="continuationSeparator" w:id="0">
    <w:p w14:paraId="3D08401E" w14:textId="77777777" w:rsidR="00876DAB" w:rsidRDefault="00876DAB" w:rsidP="00A9080B">
      <w:pPr>
        <w:spacing w:after="0" w:line="240" w:lineRule="auto"/>
      </w:pPr>
      <w:r>
        <w:continuationSeparator/>
      </w:r>
    </w:p>
    <w:p w14:paraId="00908D5A" w14:textId="77777777" w:rsidR="00876DAB" w:rsidRDefault="00876DAB"/>
    <w:p w14:paraId="448B6FFD" w14:textId="77777777" w:rsidR="00876DAB" w:rsidRDefault="00876D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5B51" w14:textId="77777777" w:rsidR="008A3DD8" w:rsidRDefault="008A3DD8">
    <w:pPr>
      <w:pStyle w:val="Header"/>
    </w:pPr>
    <w:r w:rsidRPr="00324CF9">
      <w:rPr>
        <w:noProof/>
      </w:rPr>
      <w:drawing>
        <wp:inline distT="0" distB="0" distL="0" distR="0" wp14:anchorId="6EB20293" wp14:editId="3E19BC6F">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4CC6"/>
    <w:multiLevelType w:val="hybridMultilevel"/>
    <w:tmpl w:val="FD7ADE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4D200DB"/>
    <w:multiLevelType w:val="multilevel"/>
    <w:tmpl w:val="46DAA492"/>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2126"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2"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3" w15:restartNumberingAfterBreak="0">
    <w:nsid w:val="1C3C5215"/>
    <w:multiLevelType w:val="multilevel"/>
    <w:tmpl w:val="1A9E7528"/>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4"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1275" w:hanging="425"/>
      </w:pPr>
      <w:rPr>
        <w:rFonts w:ascii="Courier New" w:hAnsi="Courier New" w:hint="default"/>
      </w:rPr>
    </w:lvl>
    <w:lvl w:ilvl="2">
      <w:start w:val="1"/>
      <w:numFmt w:val="bullet"/>
      <w:lvlText w:val=""/>
      <w:lvlJc w:val="left"/>
      <w:pPr>
        <w:ind w:left="2126"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5" w15:restartNumberingAfterBreak="0">
    <w:nsid w:val="23F40D1B"/>
    <w:multiLevelType w:val="hybridMultilevel"/>
    <w:tmpl w:val="F6D84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945445"/>
    <w:multiLevelType w:val="multilevel"/>
    <w:tmpl w:val="DABE6D0E"/>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2126"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7" w15:restartNumberingAfterBreak="0">
    <w:nsid w:val="355E2390"/>
    <w:multiLevelType w:val="multilevel"/>
    <w:tmpl w:val="D86433C6"/>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8" w15:restartNumberingAfterBreak="0">
    <w:nsid w:val="35996F99"/>
    <w:multiLevelType w:val="multilevel"/>
    <w:tmpl w:val="70C830A0"/>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9"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6726CF0"/>
    <w:multiLevelType w:val="multilevel"/>
    <w:tmpl w:val="278A58A8"/>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11" w15:restartNumberingAfterBreak="0">
    <w:nsid w:val="369111E8"/>
    <w:multiLevelType w:val="multilevel"/>
    <w:tmpl w:val="51ACC2AE"/>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12" w15:restartNumberingAfterBreak="0">
    <w:nsid w:val="3A53352A"/>
    <w:multiLevelType w:val="multilevel"/>
    <w:tmpl w:val="15E2FC3A"/>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13" w15:restartNumberingAfterBreak="0">
    <w:nsid w:val="3D925A74"/>
    <w:multiLevelType w:val="multilevel"/>
    <w:tmpl w:val="D0FE51DA"/>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2126"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14" w15:restartNumberingAfterBreak="0">
    <w:nsid w:val="3DF46FD1"/>
    <w:multiLevelType w:val="multilevel"/>
    <w:tmpl w:val="88BE48CC"/>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2126"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15"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8" w15:restartNumberingAfterBreak="0">
    <w:nsid w:val="49F44B2B"/>
    <w:multiLevelType w:val="hybridMultilevel"/>
    <w:tmpl w:val="8562A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B66DBA"/>
    <w:multiLevelType w:val="multilevel"/>
    <w:tmpl w:val="C06A586E"/>
    <w:lvl w:ilvl="0">
      <w:start w:val="1"/>
      <w:numFmt w:val="bullet"/>
      <w:lvlText w:val=""/>
      <w:lvlJc w:val="left"/>
      <w:pPr>
        <w:ind w:left="360" w:hanging="360"/>
      </w:pPr>
      <w:rPr>
        <w:rFonts w:ascii="Symbol" w:hAnsi="Symbol" w:hint="default"/>
      </w:rPr>
    </w:lvl>
    <w:lvl w:ilvl="1">
      <w:start w:val="1"/>
      <w:numFmt w:val="bullet"/>
      <w:lvlText w:val="o"/>
      <w:lvlJc w:val="left"/>
      <w:pPr>
        <w:ind w:left="1068"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20" w15:restartNumberingAfterBreak="0">
    <w:nsid w:val="56BF25CA"/>
    <w:multiLevelType w:val="multilevel"/>
    <w:tmpl w:val="8A706294"/>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21" w15:restartNumberingAfterBreak="0">
    <w:nsid w:val="5A28F0C3"/>
    <w:multiLevelType w:val="hybridMultilevel"/>
    <w:tmpl w:val="FFFFFFFF"/>
    <w:lvl w:ilvl="0" w:tplc="4C9C6B18">
      <w:start w:val="1"/>
      <w:numFmt w:val="decimal"/>
      <w:lvlText w:val="%1."/>
      <w:lvlJc w:val="left"/>
      <w:pPr>
        <w:ind w:left="720" w:hanging="360"/>
      </w:pPr>
    </w:lvl>
    <w:lvl w:ilvl="1" w:tplc="05CCC40E">
      <w:start w:val="1"/>
      <w:numFmt w:val="lowerLetter"/>
      <w:lvlText w:val="%2."/>
      <w:lvlJc w:val="left"/>
      <w:pPr>
        <w:ind w:left="1440" w:hanging="360"/>
      </w:pPr>
    </w:lvl>
    <w:lvl w:ilvl="2" w:tplc="CD467666">
      <w:start w:val="1"/>
      <w:numFmt w:val="lowerRoman"/>
      <w:lvlText w:val="%3."/>
      <w:lvlJc w:val="right"/>
      <w:pPr>
        <w:ind w:left="2160" w:hanging="180"/>
      </w:pPr>
    </w:lvl>
    <w:lvl w:ilvl="3" w:tplc="A44C9EFE">
      <w:start w:val="1"/>
      <w:numFmt w:val="decimal"/>
      <w:lvlText w:val="%4."/>
      <w:lvlJc w:val="left"/>
      <w:pPr>
        <w:ind w:left="2880" w:hanging="360"/>
      </w:pPr>
    </w:lvl>
    <w:lvl w:ilvl="4" w:tplc="2174BF34">
      <w:start w:val="1"/>
      <w:numFmt w:val="lowerLetter"/>
      <w:lvlText w:val="%5."/>
      <w:lvlJc w:val="left"/>
      <w:pPr>
        <w:ind w:left="3600" w:hanging="360"/>
      </w:pPr>
    </w:lvl>
    <w:lvl w:ilvl="5" w:tplc="B2DC12EE">
      <w:start w:val="1"/>
      <w:numFmt w:val="lowerRoman"/>
      <w:lvlText w:val="%6."/>
      <w:lvlJc w:val="right"/>
      <w:pPr>
        <w:ind w:left="4320" w:hanging="180"/>
      </w:pPr>
    </w:lvl>
    <w:lvl w:ilvl="6" w:tplc="7CF8C7CA">
      <w:start w:val="1"/>
      <w:numFmt w:val="decimal"/>
      <w:lvlText w:val="%7."/>
      <w:lvlJc w:val="left"/>
      <w:pPr>
        <w:ind w:left="5040" w:hanging="360"/>
      </w:pPr>
    </w:lvl>
    <w:lvl w:ilvl="7" w:tplc="4B626264">
      <w:start w:val="1"/>
      <w:numFmt w:val="lowerLetter"/>
      <w:lvlText w:val="%8."/>
      <w:lvlJc w:val="left"/>
      <w:pPr>
        <w:ind w:left="5760" w:hanging="360"/>
      </w:pPr>
    </w:lvl>
    <w:lvl w:ilvl="8" w:tplc="01A8E324">
      <w:start w:val="1"/>
      <w:numFmt w:val="lowerRoman"/>
      <w:lvlText w:val="%9."/>
      <w:lvlJc w:val="right"/>
      <w:pPr>
        <w:ind w:left="6480" w:hanging="180"/>
      </w:pPr>
    </w:lvl>
  </w:abstractNum>
  <w:abstractNum w:abstractNumId="22" w15:restartNumberingAfterBreak="0">
    <w:nsid w:val="5BB75790"/>
    <w:multiLevelType w:val="hybridMultilevel"/>
    <w:tmpl w:val="EC9A503E"/>
    <w:lvl w:ilvl="0" w:tplc="8998FAA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BC72FE9"/>
    <w:multiLevelType w:val="multilevel"/>
    <w:tmpl w:val="59963112"/>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24"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5" w15:restartNumberingAfterBreak="0">
    <w:nsid w:val="67B85E07"/>
    <w:multiLevelType w:val="multilevel"/>
    <w:tmpl w:val="4D485928"/>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26" w15:restartNumberingAfterBreak="0">
    <w:nsid w:val="6FEA25B1"/>
    <w:multiLevelType w:val="multilevel"/>
    <w:tmpl w:val="A64AFB2E"/>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27" w15:restartNumberingAfterBreak="0">
    <w:nsid w:val="7596475B"/>
    <w:multiLevelType w:val="multilevel"/>
    <w:tmpl w:val="A202A9BE"/>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2126"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28" w15:restartNumberingAfterBreak="0">
    <w:nsid w:val="7B6528CF"/>
    <w:multiLevelType w:val="multilevel"/>
    <w:tmpl w:val="1F7AFC06"/>
    <w:lvl w:ilvl="0">
      <w:start w:val="1"/>
      <w:numFmt w:val="bullet"/>
      <w:lvlText w:val=""/>
      <w:lvlJc w:val="left"/>
      <w:pPr>
        <w:ind w:left="360" w:hanging="360"/>
      </w:pPr>
      <w:rPr>
        <w:rFonts w:ascii="Symbol" w:hAnsi="Symbol" w:hint="default"/>
      </w:rPr>
    </w:lvl>
    <w:lvl w:ilvl="1">
      <w:start w:val="1"/>
      <w:numFmt w:val="bullet"/>
      <w:lvlText w:val="o"/>
      <w:lvlJc w:val="left"/>
      <w:pPr>
        <w:ind w:left="1210" w:hanging="360"/>
      </w:pPr>
      <w:rPr>
        <w:rFonts w:ascii="Courier New" w:hAnsi="Courier New" w:cs="Courier New" w:hint="default"/>
      </w:rPr>
    </w:lvl>
    <w:lvl w:ilvl="2">
      <w:start w:val="1"/>
      <w:numFmt w:val="bullet"/>
      <w:lvlText w:val=""/>
      <w:lvlJc w:val="left"/>
      <w:pPr>
        <w:ind w:left="2126"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num w:numId="1" w16cid:durableId="1648431774">
    <w:abstractNumId w:val="4"/>
  </w:num>
  <w:num w:numId="2" w16cid:durableId="842209657">
    <w:abstractNumId w:val="2"/>
  </w:num>
  <w:num w:numId="3" w16cid:durableId="1971085616">
    <w:abstractNumId w:val="15"/>
  </w:num>
  <w:num w:numId="4" w16cid:durableId="252517802">
    <w:abstractNumId w:val="16"/>
  </w:num>
  <w:num w:numId="5" w16cid:durableId="258952063">
    <w:abstractNumId w:val="24"/>
  </w:num>
  <w:num w:numId="6" w16cid:durableId="681904122">
    <w:abstractNumId w:val="9"/>
  </w:num>
  <w:num w:numId="7" w16cid:durableId="836698820">
    <w:abstractNumId w:val="17"/>
  </w:num>
  <w:num w:numId="8" w16cid:durableId="373769246">
    <w:abstractNumId w:val="21"/>
  </w:num>
  <w:num w:numId="9" w16cid:durableId="1930264384">
    <w:abstractNumId w:val="0"/>
  </w:num>
  <w:num w:numId="10" w16cid:durableId="1001349370">
    <w:abstractNumId w:val="5"/>
  </w:num>
  <w:num w:numId="11" w16cid:durableId="284195192">
    <w:abstractNumId w:val="18"/>
  </w:num>
  <w:num w:numId="12" w16cid:durableId="930162936">
    <w:abstractNumId w:val="19"/>
  </w:num>
  <w:num w:numId="13" w16cid:durableId="328678606">
    <w:abstractNumId w:val="7"/>
  </w:num>
  <w:num w:numId="14" w16cid:durableId="1580480109">
    <w:abstractNumId w:val="20"/>
  </w:num>
  <w:num w:numId="15" w16cid:durableId="159194968">
    <w:abstractNumId w:val="8"/>
  </w:num>
  <w:num w:numId="16" w16cid:durableId="106000912">
    <w:abstractNumId w:val="25"/>
  </w:num>
  <w:num w:numId="17" w16cid:durableId="1196120943">
    <w:abstractNumId w:val="3"/>
  </w:num>
  <w:num w:numId="18" w16cid:durableId="690302160">
    <w:abstractNumId w:val="26"/>
  </w:num>
  <w:num w:numId="19" w16cid:durableId="116720333">
    <w:abstractNumId w:val="10"/>
  </w:num>
  <w:num w:numId="20" w16cid:durableId="1161501508">
    <w:abstractNumId w:val="23"/>
  </w:num>
  <w:num w:numId="21" w16cid:durableId="1189565558">
    <w:abstractNumId w:val="12"/>
  </w:num>
  <w:num w:numId="22" w16cid:durableId="840659549">
    <w:abstractNumId w:val="11"/>
  </w:num>
  <w:num w:numId="23" w16cid:durableId="1561093195">
    <w:abstractNumId w:val="13"/>
  </w:num>
  <w:num w:numId="24" w16cid:durableId="2004428096">
    <w:abstractNumId w:val="14"/>
  </w:num>
  <w:num w:numId="25" w16cid:durableId="938870108">
    <w:abstractNumId w:val="27"/>
  </w:num>
  <w:num w:numId="26" w16cid:durableId="342824776">
    <w:abstractNumId w:val="6"/>
  </w:num>
  <w:num w:numId="27" w16cid:durableId="1490366513">
    <w:abstractNumId w:val="28"/>
  </w:num>
  <w:num w:numId="28" w16cid:durableId="130052381">
    <w:abstractNumId w:val="1"/>
  </w:num>
  <w:num w:numId="29" w16cid:durableId="1734960179">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D8"/>
    <w:rsid w:val="00000822"/>
    <w:rsid w:val="00003728"/>
    <w:rsid w:val="0000481D"/>
    <w:rsid w:val="00004B91"/>
    <w:rsid w:val="00006344"/>
    <w:rsid w:val="000068B9"/>
    <w:rsid w:val="000115AB"/>
    <w:rsid w:val="00011988"/>
    <w:rsid w:val="00012DA7"/>
    <w:rsid w:val="00014646"/>
    <w:rsid w:val="0001473F"/>
    <w:rsid w:val="00014D0A"/>
    <w:rsid w:val="00015018"/>
    <w:rsid w:val="000246D6"/>
    <w:rsid w:val="00025C12"/>
    <w:rsid w:val="00026BDB"/>
    <w:rsid w:val="00034298"/>
    <w:rsid w:val="000347FB"/>
    <w:rsid w:val="00034FD3"/>
    <w:rsid w:val="00035A11"/>
    <w:rsid w:val="000371AA"/>
    <w:rsid w:val="00041D05"/>
    <w:rsid w:val="00042268"/>
    <w:rsid w:val="00043534"/>
    <w:rsid w:val="00046D4C"/>
    <w:rsid w:val="00047707"/>
    <w:rsid w:val="00047C0A"/>
    <w:rsid w:val="00050A6B"/>
    <w:rsid w:val="00050D98"/>
    <w:rsid w:val="00051318"/>
    <w:rsid w:val="000513FD"/>
    <w:rsid w:val="00051E55"/>
    <w:rsid w:val="00052D11"/>
    <w:rsid w:val="00053BD7"/>
    <w:rsid w:val="00053CC3"/>
    <w:rsid w:val="00053D2F"/>
    <w:rsid w:val="0005461D"/>
    <w:rsid w:val="00055BDF"/>
    <w:rsid w:val="0005626F"/>
    <w:rsid w:val="0005685E"/>
    <w:rsid w:val="000570A6"/>
    <w:rsid w:val="00061582"/>
    <w:rsid w:val="0006174B"/>
    <w:rsid w:val="000639EA"/>
    <w:rsid w:val="000707E9"/>
    <w:rsid w:val="00070945"/>
    <w:rsid w:val="000717BA"/>
    <w:rsid w:val="00075506"/>
    <w:rsid w:val="00080F06"/>
    <w:rsid w:val="00080FC2"/>
    <w:rsid w:val="000825CF"/>
    <w:rsid w:val="00082C60"/>
    <w:rsid w:val="00082EB1"/>
    <w:rsid w:val="00083929"/>
    <w:rsid w:val="00083D66"/>
    <w:rsid w:val="000848B6"/>
    <w:rsid w:val="000858DB"/>
    <w:rsid w:val="00086DCF"/>
    <w:rsid w:val="000905E4"/>
    <w:rsid w:val="0009157D"/>
    <w:rsid w:val="00091A79"/>
    <w:rsid w:val="00095596"/>
    <w:rsid w:val="00096D01"/>
    <w:rsid w:val="000A3AA0"/>
    <w:rsid w:val="000A3F9B"/>
    <w:rsid w:val="000A4C7E"/>
    <w:rsid w:val="000A6268"/>
    <w:rsid w:val="000B4346"/>
    <w:rsid w:val="000B4DF9"/>
    <w:rsid w:val="000B6A88"/>
    <w:rsid w:val="000C36A3"/>
    <w:rsid w:val="000C3973"/>
    <w:rsid w:val="000C3A12"/>
    <w:rsid w:val="000C48B1"/>
    <w:rsid w:val="000C57C6"/>
    <w:rsid w:val="000C76AA"/>
    <w:rsid w:val="000D0A42"/>
    <w:rsid w:val="000D713F"/>
    <w:rsid w:val="000D742A"/>
    <w:rsid w:val="000E058F"/>
    <w:rsid w:val="000E07C3"/>
    <w:rsid w:val="000E13DE"/>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B07"/>
    <w:rsid w:val="00120E2E"/>
    <w:rsid w:val="00121181"/>
    <w:rsid w:val="00122329"/>
    <w:rsid w:val="001232C3"/>
    <w:rsid w:val="001240B4"/>
    <w:rsid w:val="00124B00"/>
    <w:rsid w:val="00126471"/>
    <w:rsid w:val="00126ADF"/>
    <w:rsid w:val="00126BEE"/>
    <w:rsid w:val="00127D91"/>
    <w:rsid w:val="001324A3"/>
    <w:rsid w:val="00132A8B"/>
    <w:rsid w:val="00135EF0"/>
    <w:rsid w:val="0013675B"/>
    <w:rsid w:val="00136C50"/>
    <w:rsid w:val="00137347"/>
    <w:rsid w:val="00140700"/>
    <w:rsid w:val="00143C66"/>
    <w:rsid w:val="00143FA8"/>
    <w:rsid w:val="00144A90"/>
    <w:rsid w:val="00154D8C"/>
    <w:rsid w:val="001575C5"/>
    <w:rsid w:val="001600FA"/>
    <w:rsid w:val="001616DD"/>
    <w:rsid w:val="00161AE4"/>
    <w:rsid w:val="00161FDC"/>
    <w:rsid w:val="00164AA5"/>
    <w:rsid w:val="00166052"/>
    <w:rsid w:val="001660FE"/>
    <w:rsid w:val="001665D2"/>
    <w:rsid w:val="00167C17"/>
    <w:rsid w:val="0017051B"/>
    <w:rsid w:val="00173EDD"/>
    <w:rsid w:val="00174ECE"/>
    <w:rsid w:val="00175212"/>
    <w:rsid w:val="00175FF8"/>
    <w:rsid w:val="001767CA"/>
    <w:rsid w:val="00181504"/>
    <w:rsid w:val="00181729"/>
    <w:rsid w:val="001819E4"/>
    <w:rsid w:val="001836D3"/>
    <w:rsid w:val="00183E97"/>
    <w:rsid w:val="00184284"/>
    <w:rsid w:val="00184480"/>
    <w:rsid w:val="00184D6D"/>
    <w:rsid w:val="00184F59"/>
    <w:rsid w:val="00185C37"/>
    <w:rsid w:val="0018610A"/>
    <w:rsid w:val="00186FB7"/>
    <w:rsid w:val="00187537"/>
    <w:rsid w:val="00191413"/>
    <w:rsid w:val="0019193E"/>
    <w:rsid w:val="00192C70"/>
    <w:rsid w:val="001935B4"/>
    <w:rsid w:val="00193907"/>
    <w:rsid w:val="00195EFB"/>
    <w:rsid w:val="00196851"/>
    <w:rsid w:val="001A0124"/>
    <w:rsid w:val="001A1DD6"/>
    <w:rsid w:val="001A2273"/>
    <w:rsid w:val="001B0DC3"/>
    <w:rsid w:val="001B1A6A"/>
    <w:rsid w:val="001B3430"/>
    <w:rsid w:val="001C0F5C"/>
    <w:rsid w:val="001C108E"/>
    <w:rsid w:val="001C223C"/>
    <w:rsid w:val="001C263F"/>
    <w:rsid w:val="001C386F"/>
    <w:rsid w:val="001C437A"/>
    <w:rsid w:val="001C5958"/>
    <w:rsid w:val="001D12A9"/>
    <w:rsid w:val="001D140D"/>
    <w:rsid w:val="001D150B"/>
    <w:rsid w:val="001D195F"/>
    <w:rsid w:val="001D444E"/>
    <w:rsid w:val="001D581C"/>
    <w:rsid w:val="001D654E"/>
    <w:rsid w:val="001D7515"/>
    <w:rsid w:val="001D780B"/>
    <w:rsid w:val="001D7907"/>
    <w:rsid w:val="001E0BEA"/>
    <w:rsid w:val="001E0BED"/>
    <w:rsid w:val="001E1AF9"/>
    <w:rsid w:val="001E2C6F"/>
    <w:rsid w:val="001E30A5"/>
    <w:rsid w:val="001E3D5B"/>
    <w:rsid w:val="001E4A13"/>
    <w:rsid w:val="001E4EF9"/>
    <w:rsid w:val="001E579B"/>
    <w:rsid w:val="001E5FF2"/>
    <w:rsid w:val="001E626E"/>
    <w:rsid w:val="001E65A4"/>
    <w:rsid w:val="001E7077"/>
    <w:rsid w:val="001E7A17"/>
    <w:rsid w:val="001F0765"/>
    <w:rsid w:val="001F26B1"/>
    <w:rsid w:val="001F29F4"/>
    <w:rsid w:val="001F32B2"/>
    <w:rsid w:val="001F39B9"/>
    <w:rsid w:val="001F4369"/>
    <w:rsid w:val="001F49DF"/>
    <w:rsid w:val="001F5AE3"/>
    <w:rsid w:val="001F656A"/>
    <w:rsid w:val="001F68D1"/>
    <w:rsid w:val="001F6D1A"/>
    <w:rsid w:val="002012D2"/>
    <w:rsid w:val="0020360D"/>
    <w:rsid w:val="0020612C"/>
    <w:rsid w:val="00211BFA"/>
    <w:rsid w:val="00212F1D"/>
    <w:rsid w:val="0022138F"/>
    <w:rsid w:val="00225769"/>
    <w:rsid w:val="00225E3B"/>
    <w:rsid w:val="00227104"/>
    <w:rsid w:val="00230054"/>
    <w:rsid w:val="00231CD4"/>
    <w:rsid w:val="002354BE"/>
    <w:rsid w:val="0023668B"/>
    <w:rsid w:val="00240DC9"/>
    <w:rsid w:val="00242601"/>
    <w:rsid w:val="002427B0"/>
    <w:rsid w:val="00244149"/>
    <w:rsid w:val="002459E9"/>
    <w:rsid w:val="00245BF4"/>
    <w:rsid w:val="00246EDC"/>
    <w:rsid w:val="00246F9D"/>
    <w:rsid w:val="00247AFB"/>
    <w:rsid w:val="00247BAF"/>
    <w:rsid w:val="00251D96"/>
    <w:rsid w:val="00253A48"/>
    <w:rsid w:val="00253EC8"/>
    <w:rsid w:val="0025483C"/>
    <w:rsid w:val="00256701"/>
    <w:rsid w:val="0026085A"/>
    <w:rsid w:val="0026191C"/>
    <w:rsid w:val="00262646"/>
    <w:rsid w:val="002700D3"/>
    <w:rsid w:val="002707EA"/>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A300F"/>
    <w:rsid w:val="002A3016"/>
    <w:rsid w:val="002A6CDA"/>
    <w:rsid w:val="002B2713"/>
    <w:rsid w:val="002B3511"/>
    <w:rsid w:val="002B3D19"/>
    <w:rsid w:val="002B3F13"/>
    <w:rsid w:val="002B434C"/>
    <w:rsid w:val="002B5D29"/>
    <w:rsid w:val="002C1C79"/>
    <w:rsid w:val="002C39F9"/>
    <w:rsid w:val="002C3D86"/>
    <w:rsid w:val="002C58B8"/>
    <w:rsid w:val="002C7500"/>
    <w:rsid w:val="002C75BC"/>
    <w:rsid w:val="002C75ED"/>
    <w:rsid w:val="002D1CA0"/>
    <w:rsid w:val="002D22CF"/>
    <w:rsid w:val="002D56A1"/>
    <w:rsid w:val="002D59A9"/>
    <w:rsid w:val="002D5A00"/>
    <w:rsid w:val="002E1E63"/>
    <w:rsid w:val="002E1FA1"/>
    <w:rsid w:val="002E63E1"/>
    <w:rsid w:val="002E6515"/>
    <w:rsid w:val="002E6517"/>
    <w:rsid w:val="002E6687"/>
    <w:rsid w:val="002E6DFE"/>
    <w:rsid w:val="002F2A26"/>
    <w:rsid w:val="002F6957"/>
    <w:rsid w:val="002F6CB3"/>
    <w:rsid w:val="002F7DE5"/>
    <w:rsid w:val="002F7DF1"/>
    <w:rsid w:val="003007EA"/>
    <w:rsid w:val="003027B6"/>
    <w:rsid w:val="00306981"/>
    <w:rsid w:val="00307FDA"/>
    <w:rsid w:val="0031196F"/>
    <w:rsid w:val="00312B51"/>
    <w:rsid w:val="00312C39"/>
    <w:rsid w:val="0031382E"/>
    <w:rsid w:val="00314716"/>
    <w:rsid w:val="00316881"/>
    <w:rsid w:val="00317020"/>
    <w:rsid w:val="00317101"/>
    <w:rsid w:val="003172CB"/>
    <w:rsid w:val="00317F10"/>
    <w:rsid w:val="003217E1"/>
    <w:rsid w:val="003218C1"/>
    <w:rsid w:val="0032423A"/>
    <w:rsid w:val="003247E9"/>
    <w:rsid w:val="00330349"/>
    <w:rsid w:val="003303F9"/>
    <w:rsid w:val="00330A1E"/>
    <w:rsid w:val="0033136E"/>
    <w:rsid w:val="00331E2B"/>
    <w:rsid w:val="003321DE"/>
    <w:rsid w:val="003335D0"/>
    <w:rsid w:val="00333A73"/>
    <w:rsid w:val="00334700"/>
    <w:rsid w:val="003352BA"/>
    <w:rsid w:val="003366C8"/>
    <w:rsid w:val="0033770B"/>
    <w:rsid w:val="0034072B"/>
    <w:rsid w:val="003412E9"/>
    <w:rsid w:val="00342839"/>
    <w:rsid w:val="00342F28"/>
    <w:rsid w:val="00343A44"/>
    <w:rsid w:val="003444DC"/>
    <w:rsid w:val="00350211"/>
    <w:rsid w:val="003518BF"/>
    <w:rsid w:val="00351F94"/>
    <w:rsid w:val="00352DA1"/>
    <w:rsid w:val="0035392C"/>
    <w:rsid w:val="00354558"/>
    <w:rsid w:val="00363564"/>
    <w:rsid w:val="0036465D"/>
    <w:rsid w:val="00372477"/>
    <w:rsid w:val="00372544"/>
    <w:rsid w:val="0037341B"/>
    <w:rsid w:val="00376B5F"/>
    <w:rsid w:val="00377AD9"/>
    <w:rsid w:val="00380288"/>
    <w:rsid w:val="0038106F"/>
    <w:rsid w:val="003817A2"/>
    <w:rsid w:val="00385359"/>
    <w:rsid w:val="00385468"/>
    <w:rsid w:val="003864CA"/>
    <w:rsid w:val="00390CE7"/>
    <w:rsid w:val="00390DAE"/>
    <w:rsid w:val="00393C61"/>
    <w:rsid w:val="00393FF3"/>
    <w:rsid w:val="0039618C"/>
    <w:rsid w:val="0039633A"/>
    <w:rsid w:val="00396B90"/>
    <w:rsid w:val="003A0BC9"/>
    <w:rsid w:val="003A0D26"/>
    <w:rsid w:val="003A21CD"/>
    <w:rsid w:val="003A2A9E"/>
    <w:rsid w:val="003A40A7"/>
    <w:rsid w:val="003A428E"/>
    <w:rsid w:val="003A55FF"/>
    <w:rsid w:val="003A5ADA"/>
    <w:rsid w:val="003A6511"/>
    <w:rsid w:val="003B28A5"/>
    <w:rsid w:val="003B3F9A"/>
    <w:rsid w:val="003B57A1"/>
    <w:rsid w:val="003B661D"/>
    <w:rsid w:val="003B720D"/>
    <w:rsid w:val="003B760C"/>
    <w:rsid w:val="003C218A"/>
    <w:rsid w:val="003C279B"/>
    <w:rsid w:val="003C3683"/>
    <w:rsid w:val="003C4430"/>
    <w:rsid w:val="003C5F3E"/>
    <w:rsid w:val="003C7810"/>
    <w:rsid w:val="003D10DD"/>
    <w:rsid w:val="003D1C0C"/>
    <w:rsid w:val="003D3B16"/>
    <w:rsid w:val="003D60E0"/>
    <w:rsid w:val="003D709B"/>
    <w:rsid w:val="003D7463"/>
    <w:rsid w:val="003E0103"/>
    <w:rsid w:val="003E0A22"/>
    <w:rsid w:val="003E42BB"/>
    <w:rsid w:val="003E727F"/>
    <w:rsid w:val="003E765B"/>
    <w:rsid w:val="003E7D3D"/>
    <w:rsid w:val="003F01DF"/>
    <w:rsid w:val="003F2C18"/>
    <w:rsid w:val="003F6C0E"/>
    <w:rsid w:val="00407C75"/>
    <w:rsid w:val="00411B14"/>
    <w:rsid w:val="0041245B"/>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51DEC"/>
    <w:rsid w:val="004524CF"/>
    <w:rsid w:val="00452582"/>
    <w:rsid w:val="00454812"/>
    <w:rsid w:val="004549FE"/>
    <w:rsid w:val="00454D38"/>
    <w:rsid w:val="00454EA9"/>
    <w:rsid w:val="00455C81"/>
    <w:rsid w:val="00457272"/>
    <w:rsid w:val="00457DCC"/>
    <w:rsid w:val="00461A18"/>
    <w:rsid w:val="00462060"/>
    <w:rsid w:val="00463C1A"/>
    <w:rsid w:val="00463EEC"/>
    <w:rsid w:val="004640FF"/>
    <w:rsid w:val="00465490"/>
    <w:rsid w:val="00473FD3"/>
    <w:rsid w:val="00474746"/>
    <w:rsid w:val="00474A6A"/>
    <w:rsid w:val="00475AAB"/>
    <w:rsid w:val="00477432"/>
    <w:rsid w:val="00480105"/>
    <w:rsid w:val="00480537"/>
    <w:rsid w:val="00480DA2"/>
    <w:rsid w:val="00481A6C"/>
    <w:rsid w:val="0048389D"/>
    <w:rsid w:val="00486165"/>
    <w:rsid w:val="0049014C"/>
    <w:rsid w:val="00490D4E"/>
    <w:rsid w:val="0049155F"/>
    <w:rsid w:val="00492356"/>
    <w:rsid w:val="004957A2"/>
    <w:rsid w:val="004A0077"/>
    <w:rsid w:val="004A0201"/>
    <w:rsid w:val="004A178D"/>
    <w:rsid w:val="004A1C33"/>
    <w:rsid w:val="004A6D27"/>
    <w:rsid w:val="004A7A7F"/>
    <w:rsid w:val="004B0137"/>
    <w:rsid w:val="004B031B"/>
    <w:rsid w:val="004B474F"/>
    <w:rsid w:val="004C221A"/>
    <w:rsid w:val="004C39F8"/>
    <w:rsid w:val="004C416A"/>
    <w:rsid w:val="004C43BF"/>
    <w:rsid w:val="004C55B7"/>
    <w:rsid w:val="004C5D35"/>
    <w:rsid w:val="004D0A68"/>
    <w:rsid w:val="004D20BF"/>
    <w:rsid w:val="004D2C70"/>
    <w:rsid w:val="004D31D0"/>
    <w:rsid w:val="004D31F1"/>
    <w:rsid w:val="004D4286"/>
    <w:rsid w:val="004D4733"/>
    <w:rsid w:val="004D489B"/>
    <w:rsid w:val="004D4B45"/>
    <w:rsid w:val="004D6C3E"/>
    <w:rsid w:val="004D7B29"/>
    <w:rsid w:val="004E14DE"/>
    <w:rsid w:val="004E2562"/>
    <w:rsid w:val="004E2A56"/>
    <w:rsid w:val="004E2E2F"/>
    <w:rsid w:val="004E58B8"/>
    <w:rsid w:val="004E6FBF"/>
    <w:rsid w:val="004E7CE8"/>
    <w:rsid w:val="004F1BEF"/>
    <w:rsid w:val="004F2430"/>
    <w:rsid w:val="004F2B91"/>
    <w:rsid w:val="004F3034"/>
    <w:rsid w:val="004F435E"/>
    <w:rsid w:val="00506D24"/>
    <w:rsid w:val="005077D2"/>
    <w:rsid w:val="005118F6"/>
    <w:rsid w:val="0051350A"/>
    <w:rsid w:val="0051445E"/>
    <w:rsid w:val="00515890"/>
    <w:rsid w:val="00517604"/>
    <w:rsid w:val="00517DA5"/>
    <w:rsid w:val="00517FA4"/>
    <w:rsid w:val="00525801"/>
    <w:rsid w:val="00530192"/>
    <w:rsid w:val="00530642"/>
    <w:rsid w:val="00530F88"/>
    <w:rsid w:val="00532B1C"/>
    <w:rsid w:val="00532EB9"/>
    <w:rsid w:val="00533388"/>
    <w:rsid w:val="00534E1F"/>
    <w:rsid w:val="00536C06"/>
    <w:rsid w:val="00537269"/>
    <w:rsid w:val="005412CE"/>
    <w:rsid w:val="00543FD9"/>
    <w:rsid w:val="005443C8"/>
    <w:rsid w:val="0054652E"/>
    <w:rsid w:val="0054683B"/>
    <w:rsid w:val="00552527"/>
    <w:rsid w:val="005558E1"/>
    <w:rsid w:val="005564A4"/>
    <w:rsid w:val="0055674C"/>
    <w:rsid w:val="005600A9"/>
    <w:rsid w:val="005606CB"/>
    <w:rsid w:val="00563A34"/>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969D4"/>
    <w:rsid w:val="005A0348"/>
    <w:rsid w:val="005A1FA3"/>
    <w:rsid w:val="005A27C0"/>
    <w:rsid w:val="005A4691"/>
    <w:rsid w:val="005A4E14"/>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1F7"/>
    <w:rsid w:val="005E03EB"/>
    <w:rsid w:val="005E3D07"/>
    <w:rsid w:val="005E6B49"/>
    <w:rsid w:val="005E7252"/>
    <w:rsid w:val="005E7AA8"/>
    <w:rsid w:val="005F02C2"/>
    <w:rsid w:val="005F70F7"/>
    <w:rsid w:val="005F797F"/>
    <w:rsid w:val="00600E90"/>
    <w:rsid w:val="006046D3"/>
    <w:rsid w:val="00605E3B"/>
    <w:rsid w:val="006065E8"/>
    <w:rsid w:val="006067D2"/>
    <w:rsid w:val="00607A1E"/>
    <w:rsid w:val="00607B4C"/>
    <w:rsid w:val="00610940"/>
    <w:rsid w:val="006155F0"/>
    <w:rsid w:val="00616766"/>
    <w:rsid w:val="00620386"/>
    <w:rsid w:val="006253B6"/>
    <w:rsid w:val="00625A15"/>
    <w:rsid w:val="00627AA4"/>
    <w:rsid w:val="00627BD8"/>
    <w:rsid w:val="0063178C"/>
    <w:rsid w:val="006349C4"/>
    <w:rsid w:val="006357C7"/>
    <w:rsid w:val="00636177"/>
    <w:rsid w:val="006361D0"/>
    <w:rsid w:val="00637BE8"/>
    <w:rsid w:val="00637C90"/>
    <w:rsid w:val="00637D76"/>
    <w:rsid w:val="00640A07"/>
    <w:rsid w:val="0064271E"/>
    <w:rsid w:val="00642C8B"/>
    <w:rsid w:val="006431FF"/>
    <w:rsid w:val="0064333A"/>
    <w:rsid w:val="00644F89"/>
    <w:rsid w:val="006457EA"/>
    <w:rsid w:val="00646720"/>
    <w:rsid w:val="006553EC"/>
    <w:rsid w:val="00655674"/>
    <w:rsid w:val="00656027"/>
    <w:rsid w:val="00656746"/>
    <w:rsid w:val="006570B4"/>
    <w:rsid w:val="006623D2"/>
    <w:rsid w:val="00662A01"/>
    <w:rsid w:val="0067005A"/>
    <w:rsid w:val="006708E9"/>
    <w:rsid w:val="006761B7"/>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1521"/>
    <w:rsid w:val="006C39B7"/>
    <w:rsid w:val="006C3C89"/>
    <w:rsid w:val="006C4E7E"/>
    <w:rsid w:val="006C7001"/>
    <w:rsid w:val="006C7362"/>
    <w:rsid w:val="006D11DF"/>
    <w:rsid w:val="006D23CA"/>
    <w:rsid w:val="006D2547"/>
    <w:rsid w:val="006D2A61"/>
    <w:rsid w:val="006D3EF5"/>
    <w:rsid w:val="006D47A7"/>
    <w:rsid w:val="006D51E5"/>
    <w:rsid w:val="006D669E"/>
    <w:rsid w:val="006E0951"/>
    <w:rsid w:val="006E10A6"/>
    <w:rsid w:val="006E4456"/>
    <w:rsid w:val="006E462E"/>
    <w:rsid w:val="006E5856"/>
    <w:rsid w:val="006E71A5"/>
    <w:rsid w:val="006E73F9"/>
    <w:rsid w:val="006F0585"/>
    <w:rsid w:val="006F47AA"/>
    <w:rsid w:val="006F6889"/>
    <w:rsid w:val="006F73C8"/>
    <w:rsid w:val="00700549"/>
    <w:rsid w:val="00700B1E"/>
    <w:rsid w:val="00700B46"/>
    <w:rsid w:val="00702088"/>
    <w:rsid w:val="00702564"/>
    <w:rsid w:val="007033DE"/>
    <w:rsid w:val="00703CCF"/>
    <w:rsid w:val="00705460"/>
    <w:rsid w:val="00711530"/>
    <w:rsid w:val="00712F00"/>
    <w:rsid w:val="00714197"/>
    <w:rsid w:val="00717845"/>
    <w:rsid w:val="00717E36"/>
    <w:rsid w:val="0072031C"/>
    <w:rsid w:val="00721181"/>
    <w:rsid w:val="00721B04"/>
    <w:rsid w:val="00721E2A"/>
    <w:rsid w:val="00724D61"/>
    <w:rsid w:val="007277AF"/>
    <w:rsid w:val="00735CAA"/>
    <w:rsid w:val="0073719C"/>
    <w:rsid w:val="00740294"/>
    <w:rsid w:val="00742E09"/>
    <w:rsid w:val="00745452"/>
    <w:rsid w:val="00745956"/>
    <w:rsid w:val="00746818"/>
    <w:rsid w:val="00747FC4"/>
    <w:rsid w:val="00751D23"/>
    <w:rsid w:val="00752457"/>
    <w:rsid w:val="0075311C"/>
    <w:rsid w:val="0075415F"/>
    <w:rsid w:val="00754898"/>
    <w:rsid w:val="00754A51"/>
    <w:rsid w:val="00760169"/>
    <w:rsid w:val="007603F2"/>
    <w:rsid w:val="007606B4"/>
    <w:rsid w:val="00760845"/>
    <w:rsid w:val="0076356C"/>
    <w:rsid w:val="007640E0"/>
    <w:rsid w:val="00766E67"/>
    <w:rsid w:val="007678AC"/>
    <w:rsid w:val="00770769"/>
    <w:rsid w:val="0077225F"/>
    <w:rsid w:val="00774042"/>
    <w:rsid w:val="00774FDE"/>
    <w:rsid w:val="00775D89"/>
    <w:rsid w:val="00777EE3"/>
    <w:rsid w:val="007812CF"/>
    <w:rsid w:val="00781931"/>
    <w:rsid w:val="0078367D"/>
    <w:rsid w:val="00784D38"/>
    <w:rsid w:val="00785234"/>
    <w:rsid w:val="00787382"/>
    <w:rsid w:val="00790445"/>
    <w:rsid w:val="00794435"/>
    <w:rsid w:val="00794ACF"/>
    <w:rsid w:val="00794C26"/>
    <w:rsid w:val="007A1603"/>
    <w:rsid w:val="007A16C7"/>
    <w:rsid w:val="007A35E7"/>
    <w:rsid w:val="007A5959"/>
    <w:rsid w:val="007A682A"/>
    <w:rsid w:val="007A7F29"/>
    <w:rsid w:val="007B03DA"/>
    <w:rsid w:val="007B3138"/>
    <w:rsid w:val="007B3B5A"/>
    <w:rsid w:val="007B40DC"/>
    <w:rsid w:val="007B648C"/>
    <w:rsid w:val="007B6F78"/>
    <w:rsid w:val="007B75F4"/>
    <w:rsid w:val="007C10BA"/>
    <w:rsid w:val="007C2324"/>
    <w:rsid w:val="007C2806"/>
    <w:rsid w:val="007C3776"/>
    <w:rsid w:val="007C5C1B"/>
    <w:rsid w:val="007D019A"/>
    <w:rsid w:val="007D3448"/>
    <w:rsid w:val="007E04CD"/>
    <w:rsid w:val="007E1937"/>
    <w:rsid w:val="007E4E9A"/>
    <w:rsid w:val="007F1AD9"/>
    <w:rsid w:val="007F1CB1"/>
    <w:rsid w:val="007F29F8"/>
    <w:rsid w:val="007F2D82"/>
    <w:rsid w:val="007F43F2"/>
    <w:rsid w:val="007F48B2"/>
    <w:rsid w:val="007F4EF0"/>
    <w:rsid w:val="007F5CFF"/>
    <w:rsid w:val="0081013E"/>
    <w:rsid w:val="008113B4"/>
    <w:rsid w:val="008114F0"/>
    <w:rsid w:val="00814D74"/>
    <w:rsid w:val="00814DE5"/>
    <w:rsid w:val="00817DD5"/>
    <w:rsid w:val="00820942"/>
    <w:rsid w:val="00822898"/>
    <w:rsid w:val="008248D1"/>
    <w:rsid w:val="0082586A"/>
    <w:rsid w:val="008261B4"/>
    <w:rsid w:val="00826E20"/>
    <w:rsid w:val="00827EDE"/>
    <w:rsid w:val="00831CDE"/>
    <w:rsid w:val="008358B4"/>
    <w:rsid w:val="00837E8C"/>
    <w:rsid w:val="00842EF4"/>
    <w:rsid w:val="00845AA0"/>
    <w:rsid w:val="008510FF"/>
    <w:rsid w:val="008530BE"/>
    <w:rsid w:val="008540FA"/>
    <w:rsid w:val="008569C4"/>
    <w:rsid w:val="008602B6"/>
    <w:rsid w:val="008606A0"/>
    <w:rsid w:val="00861E1B"/>
    <w:rsid w:val="00863446"/>
    <w:rsid w:val="00863E4E"/>
    <w:rsid w:val="00864FB8"/>
    <w:rsid w:val="00867895"/>
    <w:rsid w:val="00872C0C"/>
    <w:rsid w:val="00875FE9"/>
    <w:rsid w:val="0087684F"/>
    <w:rsid w:val="00876CAC"/>
    <w:rsid w:val="00876DAB"/>
    <w:rsid w:val="00885A76"/>
    <w:rsid w:val="00886079"/>
    <w:rsid w:val="00891F34"/>
    <w:rsid w:val="00895C04"/>
    <w:rsid w:val="008970B7"/>
    <w:rsid w:val="008A0530"/>
    <w:rsid w:val="008A1B21"/>
    <w:rsid w:val="008A25DB"/>
    <w:rsid w:val="008A3DD8"/>
    <w:rsid w:val="008A3F85"/>
    <w:rsid w:val="008A47BD"/>
    <w:rsid w:val="008A51E8"/>
    <w:rsid w:val="008B0AC9"/>
    <w:rsid w:val="008B0F37"/>
    <w:rsid w:val="008B45BE"/>
    <w:rsid w:val="008B55D2"/>
    <w:rsid w:val="008B5C21"/>
    <w:rsid w:val="008B791D"/>
    <w:rsid w:val="008C1C7C"/>
    <w:rsid w:val="008C208A"/>
    <w:rsid w:val="008C20AD"/>
    <w:rsid w:val="008C4861"/>
    <w:rsid w:val="008D0538"/>
    <w:rsid w:val="008D0D9A"/>
    <w:rsid w:val="008D2CA8"/>
    <w:rsid w:val="008D3936"/>
    <w:rsid w:val="008D4AA6"/>
    <w:rsid w:val="008D5E74"/>
    <w:rsid w:val="008E0CD4"/>
    <w:rsid w:val="008E2267"/>
    <w:rsid w:val="008F0F03"/>
    <w:rsid w:val="008F1341"/>
    <w:rsid w:val="008F2CF5"/>
    <w:rsid w:val="008F3034"/>
    <w:rsid w:val="008F3194"/>
    <w:rsid w:val="008F5E3D"/>
    <w:rsid w:val="008F5E84"/>
    <w:rsid w:val="008F65FF"/>
    <w:rsid w:val="00901E01"/>
    <w:rsid w:val="00904BC8"/>
    <w:rsid w:val="00906D5B"/>
    <w:rsid w:val="00907133"/>
    <w:rsid w:val="009071E8"/>
    <w:rsid w:val="009118F6"/>
    <w:rsid w:val="00911EB8"/>
    <w:rsid w:val="00912168"/>
    <w:rsid w:val="009139C7"/>
    <w:rsid w:val="00913CAC"/>
    <w:rsid w:val="0091462B"/>
    <w:rsid w:val="009149B8"/>
    <w:rsid w:val="0091550B"/>
    <w:rsid w:val="0091658D"/>
    <w:rsid w:val="0091693C"/>
    <w:rsid w:val="00917142"/>
    <w:rsid w:val="00920EF6"/>
    <w:rsid w:val="00921C0B"/>
    <w:rsid w:val="00921FF8"/>
    <w:rsid w:val="00922A50"/>
    <w:rsid w:val="00923EC8"/>
    <w:rsid w:val="00925F13"/>
    <w:rsid w:val="00926417"/>
    <w:rsid w:val="009277AD"/>
    <w:rsid w:val="009306ED"/>
    <w:rsid w:val="00932D30"/>
    <w:rsid w:val="00933BFA"/>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605"/>
    <w:rsid w:val="00965A01"/>
    <w:rsid w:val="00965EA8"/>
    <w:rsid w:val="00967241"/>
    <w:rsid w:val="0096731B"/>
    <w:rsid w:val="0096785D"/>
    <w:rsid w:val="00970842"/>
    <w:rsid w:val="00971125"/>
    <w:rsid w:val="00971F05"/>
    <w:rsid w:val="00971F4F"/>
    <w:rsid w:val="00972D70"/>
    <w:rsid w:val="0097363B"/>
    <w:rsid w:val="00975A13"/>
    <w:rsid w:val="00977BFB"/>
    <w:rsid w:val="0098045E"/>
    <w:rsid w:val="00982385"/>
    <w:rsid w:val="00982810"/>
    <w:rsid w:val="009903CC"/>
    <w:rsid w:val="00995B1B"/>
    <w:rsid w:val="009A06A2"/>
    <w:rsid w:val="009A1396"/>
    <w:rsid w:val="009A2981"/>
    <w:rsid w:val="009A336D"/>
    <w:rsid w:val="009A5010"/>
    <w:rsid w:val="009A63B5"/>
    <w:rsid w:val="009A6FEE"/>
    <w:rsid w:val="009A7037"/>
    <w:rsid w:val="009B47B4"/>
    <w:rsid w:val="009C11CF"/>
    <w:rsid w:val="009C13FA"/>
    <w:rsid w:val="009C2AED"/>
    <w:rsid w:val="009C3490"/>
    <w:rsid w:val="009C3BB0"/>
    <w:rsid w:val="009C72D3"/>
    <w:rsid w:val="009C7B60"/>
    <w:rsid w:val="009D1FC0"/>
    <w:rsid w:val="009D2863"/>
    <w:rsid w:val="009D3492"/>
    <w:rsid w:val="009D4238"/>
    <w:rsid w:val="009D493B"/>
    <w:rsid w:val="009D5E09"/>
    <w:rsid w:val="009D5EE5"/>
    <w:rsid w:val="009D5F1E"/>
    <w:rsid w:val="009D7580"/>
    <w:rsid w:val="009E00C4"/>
    <w:rsid w:val="009E0C7A"/>
    <w:rsid w:val="009E0E38"/>
    <w:rsid w:val="009E31CD"/>
    <w:rsid w:val="009E39C8"/>
    <w:rsid w:val="009E53F4"/>
    <w:rsid w:val="009E59FA"/>
    <w:rsid w:val="009F6F83"/>
    <w:rsid w:val="009F72C8"/>
    <w:rsid w:val="00A006D5"/>
    <w:rsid w:val="00A0149D"/>
    <w:rsid w:val="00A01509"/>
    <w:rsid w:val="00A02651"/>
    <w:rsid w:val="00A0337B"/>
    <w:rsid w:val="00A035E4"/>
    <w:rsid w:val="00A03809"/>
    <w:rsid w:val="00A039EB"/>
    <w:rsid w:val="00A0459A"/>
    <w:rsid w:val="00A0608C"/>
    <w:rsid w:val="00A07C43"/>
    <w:rsid w:val="00A116EA"/>
    <w:rsid w:val="00A11739"/>
    <w:rsid w:val="00A14311"/>
    <w:rsid w:val="00A1579B"/>
    <w:rsid w:val="00A20280"/>
    <w:rsid w:val="00A20CEA"/>
    <w:rsid w:val="00A24C42"/>
    <w:rsid w:val="00A2629A"/>
    <w:rsid w:val="00A26F1E"/>
    <w:rsid w:val="00A272D4"/>
    <w:rsid w:val="00A2737A"/>
    <w:rsid w:val="00A27F87"/>
    <w:rsid w:val="00A303C6"/>
    <w:rsid w:val="00A32873"/>
    <w:rsid w:val="00A32B6F"/>
    <w:rsid w:val="00A333F2"/>
    <w:rsid w:val="00A34EAB"/>
    <w:rsid w:val="00A41E01"/>
    <w:rsid w:val="00A435C8"/>
    <w:rsid w:val="00A45D6C"/>
    <w:rsid w:val="00A470E3"/>
    <w:rsid w:val="00A571AC"/>
    <w:rsid w:val="00A57DF5"/>
    <w:rsid w:val="00A60EED"/>
    <w:rsid w:val="00A6232E"/>
    <w:rsid w:val="00A64430"/>
    <w:rsid w:val="00A65C0A"/>
    <w:rsid w:val="00A70110"/>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412"/>
    <w:rsid w:val="00AA15EB"/>
    <w:rsid w:val="00AA2CC2"/>
    <w:rsid w:val="00AA2D7A"/>
    <w:rsid w:val="00AA2E86"/>
    <w:rsid w:val="00AA3549"/>
    <w:rsid w:val="00AA5307"/>
    <w:rsid w:val="00AA66A5"/>
    <w:rsid w:val="00AB3BAC"/>
    <w:rsid w:val="00AB4AD3"/>
    <w:rsid w:val="00AB6859"/>
    <w:rsid w:val="00AC0797"/>
    <w:rsid w:val="00AC53AF"/>
    <w:rsid w:val="00AD4F9D"/>
    <w:rsid w:val="00AD628A"/>
    <w:rsid w:val="00AD6489"/>
    <w:rsid w:val="00AE05E1"/>
    <w:rsid w:val="00AE0AC0"/>
    <w:rsid w:val="00AE1979"/>
    <w:rsid w:val="00AE1E42"/>
    <w:rsid w:val="00AE2123"/>
    <w:rsid w:val="00AE486F"/>
    <w:rsid w:val="00AE4874"/>
    <w:rsid w:val="00AE59E5"/>
    <w:rsid w:val="00AE5E63"/>
    <w:rsid w:val="00AE629D"/>
    <w:rsid w:val="00AE6938"/>
    <w:rsid w:val="00AE6DBC"/>
    <w:rsid w:val="00AF0A65"/>
    <w:rsid w:val="00AF223D"/>
    <w:rsid w:val="00AF22E7"/>
    <w:rsid w:val="00AF3F61"/>
    <w:rsid w:val="00AF532B"/>
    <w:rsid w:val="00AF5C4F"/>
    <w:rsid w:val="00AF62FB"/>
    <w:rsid w:val="00AF67A9"/>
    <w:rsid w:val="00B024D9"/>
    <w:rsid w:val="00B03A2E"/>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4EF"/>
    <w:rsid w:val="00B326A7"/>
    <w:rsid w:val="00B33322"/>
    <w:rsid w:val="00B33F30"/>
    <w:rsid w:val="00B33FA0"/>
    <w:rsid w:val="00B34124"/>
    <w:rsid w:val="00B3418C"/>
    <w:rsid w:val="00B34980"/>
    <w:rsid w:val="00B36C89"/>
    <w:rsid w:val="00B41CEE"/>
    <w:rsid w:val="00B420B6"/>
    <w:rsid w:val="00B44B8B"/>
    <w:rsid w:val="00B450AD"/>
    <w:rsid w:val="00B4777D"/>
    <w:rsid w:val="00B47F44"/>
    <w:rsid w:val="00B500E8"/>
    <w:rsid w:val="00B50979"/>
    <w:rsid w:val="00B51441"/>
    <w:rsid w:val="00B51509"/>
    <w:rsid w:val="00B52163"/>
    <w:rsid w:val="00B55EF6"/>
    <w:rsid w:val="00B57478"/>
    <w:rsid w:val="00B61582"/>
    <w:rsid w:val="00B61DA4"/>
    <w:rsid w:val="00B6217E"/>
    <w:rsid w:val="00B625F2"/>
    <w:rsid w:val="00B627C5"/>
    <w:rsid w:val="00B64367"/>
    <w:rsid w:val="00B64C8C"/>
    <w:rsid w:val="00B65F91"/>
    <w:rsid w:val="00B6769D"/>
    <w:rsid w:val="00B6772A"/>
    <w:rsid w:val="00B80B51"/>
    <w:rsid w:val="00B83559"/>
    <w:rsid w:val="00B853F1"/>
    <w:rsid w:val="00B86A43"/>
    <w:rsid w:val="00B91976"/>
    <w:rsid w:val="00B92CED"/>
    <w:rsid w:val="00B94117"/>
    <w:rsid w:val="00B968C2"/>
    <w:rsid w:val="00B97FD8"/>
    <w:rsid w:val="00BA028D"/>
    <w:rsid w:val="00BA1722"/>
    <w:rsid w:val="00BA236B"/>
    <w:rsid w:val="00BA3E7C"/>
    <w:rsid w:val="00BA51C8"/>
    <w:rsid w:val="00BA62AA"/>
    <w:rsid w:val="00BA6C5D"/>
    <w:rsid w:val="00BA6DD4"/>
    <w:rsid w:val="00BB1636"/>
    <w:rsid w:val="00BB1B98"/>
    <w:rsid w:val="00BB5BAF"/>
    <w:rsid w:val="00BB6801"/>
    <w:rsid w:val="00BB7B1F"/>
    <w:rsid w:val="00BC12C5"/>
    <w:rsid w:val="00BC2C42"/>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5557"/>
    <w:rsid w:val="00C255D4"/>
    <w:rsid w:val="00C32FD3"/>
    <w:rsid w:val="00C33198"/>
    <w:rsid w:val="00C3347F"/>
    <w:rsid w:val="00C338D7"/>
    <w:rsid w:val="00C33B14"/>
    <w:rsid w:val="00C34F92"/>
    <w:rsid w:val="00C36B93"/>
    <w:rsid w:val="00C36F3E"/>
    <w:rsid w:val="00C37A4C"/>
    <w:rsid w:val="00C40538"/>
    <w:rsid w:val="00C4185E"/>
    <w:rsid w:val="00C43EF4"/>
    <w:rsid w:val="00C4612C"/>
    <w:rsid w:val="00C47732"/>
    <w:rsid w:val="00C50963"/>
    <w:rsid w:val="00C50BD6"/>
    <w:rsid w:val="00C50FA2"/>
    <w:rsid w:val="00C516BD"/>
    <w:rsid w:val="00C51E26"/>
    <w:rsid w:val="00C53C64"/>
    <w:rsid w:val="00C54D16"/>
    <w:rsid w:val="00C550AA"/>
    <w:rsid w:val="00C55135"/>
    <w:rsid w:val="00C57A55"/>
    <w:rsid w:val="00C62A0C"/>
    <w:rsid w:val="00C635E2"/>
    <w:rsid w:val="00C63BFB"/>
    <w:rsid w:val="00C704CF"/>
    <w:rsid w:val="00C724D0"/>
    <w:rsid w:val="00C72507"/>
    <w:rsid w:val="00C74397"/>
    <w:rsid w:val="00C74A04"/>
    <w:rsid w:val="00C76E2D"/>
    <w:rsid w:val="00C76FFF"/>
    <w:rsid w:val="00C77386"/>
    <w:rsid w:val="00C80421"/>
    <w:rsid w:val="00C818BB"/>
    <w:rsid w:val="00C81DFC"/>
    <w:rsid w:val="00C81ECE"/>
    <w:rsid w:val="00C82214"/>
    <w:rsid w:val="00C84060"/>
    <w:rsid w:val="00C84E28"/>
    <w:rsid w:val="00C84F08"/>
    <w:rsid w:val="00C90647"/>
    <w:rsid w:val="00C91310"/>
    <w:rsid w:val="00C95776"/>
    <w:rsid w:val="00CA0192"/>
    <w:rsid w:val="00CA3ABD"/>
    <w:rsid w:val="00CA43F1"/>
    <w:rsid w:val="00CA4FDE"/>
    <w:rsid w:val="00CA6498"/>
    <w:rsid w:val="00CA70E7"/>
    <w:rsid w:val="00CB228A"/>
    <w:rsid w:val="00CB2E17"/>
    <w:rsid w:val="00CB3056"/>
    <w:rsid w:val="00CB3987"/>
    <w:rsid w:val="00CB4591"/>
    <w:rsid w:val="00CB7E08"/>
    <w:rsid w:val="00CC4F4F"/>
    <w:rsid w:val="00CC5AD8"/>
    <w:rsid w:val="00CD000A"/>
    <w:rsid w:val="00CD434F"/>
    <w:rsid w:val="00CE0BD7"/>
    <w:rsid w:val="00CE1D90"/>
    <w:rsid w:val="00CE2446"/>
    <w:rsid w:val="00CE5F47"/>
    <w:rsid w:val="00CE6986"/>
    <w:rsid w:val="00CE78F5"/>
    <w:rsid w:val="00CF24D4"/>
    <w:rsid w:val="00CF3925"/>
    <w:rsid w:val="00CF43C8"/>
    <w:rsid w:val="00D01536"/>
    <w:rsid w:val="00D027B9"/>
    <w:rsid w:val="00D0489B"/>
    <w:rsid w:val="00D052B4"/>
    <w:rsid w:val="00D07A8B"/>
    <w:rsid w:val="00D10F72"/>
    <w:rsid w:val="00D1199A"/>
    <w:rsid w:val="00D11FE7"/>
    <w:rsid w:val="00D13C50"/>
    <w:rsid w:val="00D14F17"/>
    <w:rsid w:val="00D17891"/>
    <w:rsid w:val="00D206E0"/>
    <w:rsid w:val="00D223CA"/>
    <w:rsid w:val="00D228B8"/>
    <w:rsid w:val="00D23AC8"/>
    <w:rsid w:val="00D25E0F"/>
    <w:rsid w:val="00D27637"/>
    <w:rsid w:val="00D30343"/>
    <w:rsid w:val="00D3635A"/>
    <w:rsid w:val="00D36920"/>
    <w:rsid w:val="00D36B09"/>
    <w:rsid w:val="00D434D3"/>
    <w:rsid w:val="00D4358F"/>
    <w:rsid w:val="00D443D7"/>
    <w:rsid w:val="00D5188B"/>
    <w:rsid w:val="00D520E7"/>
    <w:rsid w:val="00D53C66"/>
    <w:rsid w:val="00D56DA0"/>
    <w:rsid w:val="00D62793"/>
    <w:rsid w:val="00D627BE"/>
    <w:rsid w:val="00D6578B"/>
    <w:rsid w:val="00D65905"/>
    <w:rsid w:val="00D678C6"/>
    <w:rsid w:val="00D67E6B"/>
    <w:rsid w:val="00D71B35"/>
    <w:rsid w:val="00D74DFD"/>
    <w:rsid w:val="00D770C8"/>
    <w:rsid w:val="00D80302"/>
    <w:rsid w:val="00D81A2D"/>
    <w:rsid w:val="00D81CB0"/>
    <w:rsid w:val="00D82211"/>
    <w:rsid w:val="00D8365B"/>
    <w:rsid w:val="00D83D94"/>
    <w:rsid w:val="00D8559E"/>
    <w:rsid w:val="00D8635B"/>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60A4"/>
    <w:rsid w:val="00DB0295"/>
    <w:rsid w:val="00DB0AD2"/>
    <w:rsid w:val="00DB1C4A"/>
    <w:rsid w:val="00DB207B"/>
    <w:rsid w:val="00DB3285"/>
    <w:rsid w:val="00DB5138"/>
    <w:rsid w:val="00DB6108"/>
    <w:rsid w:val="00DC008F"/>
    <w:rsid w:val="00DD4464"/>
    <w:rsid w:val="00DD6074"/>
    <w:rsid w:val="00DD693A"/>
    <w:rsid w:val="00DE125D"/>
    <w:rsid w:val="00DE5190"/>
    <w:rsid w:val="00DE5620"/>
    <w:rsid w:val="00DE5C6B"/>
    <w:rsid w:val="00DE6056"/>
    <w:rsid w:val="00DE6090"/>
    <w:rsid w:val="00DE6608"/>
    <w:rsid w:val="00DE726F"/>
    <w:rsid w:val="00DE74CB"/>
    <w:rsid w:val="00DF1CBC"/>
    <w:rsid w:val="00DF3EFE"/>
    <w:rsid w:val="00E020F0"/>
    <w:rsid w:val="00E02685"/>
    <w:rsid w:val="00E04BE0"/>
    <w:rsid w:val="00E0642F"/>
    <w:rsid w:val="00E17DC5"/>
    <w:rsid w:val="00E20787"/>
    <w:rsid w:val="00E21634"/>
    <w:rsid w:val="00E25BA6"/>
    <w:rsid w:val="00E27141"/>
    <w:rsid w:val="00E272E4"/>
    <w:rsid w:val="00E31382"/>
    <w:rsid w:val="00E31596"/>
    <w:rsid w:val="00E34458"/>
    <w:rsid w:val="00E3510F"/>
    <w:rsid w:val="00E3663A"/>
    <w:rsid w:val="00E367AD"/>
    <w:rsid w:val="00E3733D"/>
    <w:rsid w:val="00E40792"/>
    <w:rsid w:val="00E41BFA"/>
    <w:rsid w:val="00E4399F"/>
    <w:rsid w:val="00E43DCB"/>
    <w:rsid w:val="00E45226"/>
    <w:rsid w:val="00E45436"/>
    <w:rsid w:val="00E47EAF"/>
    <w:rsid w:val="00E52DD9"/>
    <w:rsid w:val="00E55664"/>
    <w:rsid w:val="00E559F7"/>
    <w:rsid w:val="00E562F8"/>
    <w:rsid w:val="00E563D9"/>
    <w:rsid w:val="00E56F2D"/>
    <w:rsid w:val="00E5710E"/>
    <w:rsid w:val="00E61BF1"/>
    <w:rsid w:val="00E63F4F"/>
    <w:rsid w:val="00E64DA3"/>
    <w:rsid w:val="00E679F9"/>
    <w:rsid w:val="00E710F2"/>
    <w:rsid w:val="00E71539"/>
    <w:rsid w:val="00E72731"/>
    <w:rsid w:val="00E73075"/>
    <w:rsid w:val="00E73300"/>
    <w:rsid w:val="00E73A87"/>
    <w:rsid w:val="00E76C52"/>
    <w:rsid w:val="00E77955"/>
    <w:rsid w:val="00E80B1C"/>
    <w:rsid w:val="00E870E4"/>
    <w:rsid w:val="00E8763D"/>
    <w:rsid w:val="00E8796B"/>
    <w:rsid w:val="00E90C07"/>
    <w:rsid w:val="00E93F27"/>
    <w:rsid w:val="00E94350"/>
    <w:rsid w:val="00E97B77"/>
    <w:rsid w:val="00EA060C"/>
    <w:rsid w:val="00EA4041"/>
    <w:rsid w:val="00EA4C6B"/>
    <w:rsid w:val="00EA7109"/>
    <w:rsid w:val="00EB103A"/>
    <w:rsid w:val="00EB256E"/>
    <w:rsid w:val="00EB26B6"/>
    <w:rsid w:val="00EB70EE"/>
    <w:rsid w:val="00EC0190"/>
    <w:rsid w:val="00EC2554"/>
    <w:rsid w:val="00EC3146"/>
    <w:rsid w:val="00EC4BB0"/>
    <w:rsid w:val="00EC4C64"/>
    <w:rsid w:val="00EC7202"/>
    <w:rsid w:val="00ED2843"/>
    <w:rsid w:val="00ED2DE6"/>
    <w:rsid w:val="00ED4AAB"/>
    <w:rsid w:val="00ED672B"/>
    <w:rsid w:val="00EE285A"/>
    <w:rsid w:val="00EE3372"/>
    <w:rsid w:val="00EE5549"/>
    <w:rsid w:val="00EE5A45"/>
    <w:rsid w:val="00EE6F7A"/>
    <w:rsid w:val="00EF1E0B"/>
    <w:rsid w:val="00EF1F94"/>
    <w:rsid w:val="00EF273A"/>
    <w:rsid w:val="00EF46D9"/>
    <w:rsid w:val="00EF6148"/>
    <w:rsid w:val="00EF7E3E"/>
    <w:rsid w:val="00EF7F01"/>
    <w:rsid w:val="00F03A6B"/>
    <w:rsid w:val="00F04F4D"/>
    <w:rsid w:val="00F071B9"/>
    <w:rsid w:val="00F07604"/>
    <w:rsid w:val="00F109DA"/>
    <w:rsid w:val="00F122F6"/>
    <w:rsid w:val="00F14625"/>
    <w:rsid w:val="00F1464A"/>
    <w:rsid w:val="00F15189"/>
    <w:rsid w:val="00F1598A"/>
    <w:rsid w:val="00F20F66"/>
    <w:rsid w:val="00F21E51"/>
    <w:rsid w:val="00F25056"/>
    <w:rsid w:val="00F26716"/>
    <w:rsid w:val="00F26C97"/>
    <w:rsid w:val="00F2719C"/>
    <w:rsid w:val="00F276F0"/>
    <w:rsid w:val="00F30FA6"/>
    <w:rsid w:val="00F3287A"/>
    <w:rsid w:val="00F34BCF"/>
    <w:rsid w:val="00F351DC"/>
    <w:rsid w:val="00F3576A"/>
    <w:rsid w:val="00F35EB0"/>
    <w:rsid w:val="00F373D8"/>
    <w:rsid w:val="00F40082"/>
    <w:rsid w:val="00F40319"/>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53A1"/>
    <w:rsid w:val="00F764BE"/>
    <w:rsid w:val="00F764D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1FEA"/>
    <w:rsid w:val="00FA4E6F"/>
    <w:rsid w:val="00FA5C1A"/>
    <w:rsid w:val="00FA5F4D"/>
    <w:rsid w:val="00FA6EFF"/>
    <w:rsid w:val="00FB0F2E"/>
    <w:rsid w:val="00FB303F"/>
    <w:rsid w:val="00FB3E04"/>
    <w:rsid w:val="00FB4F23"/>
    <w:rsid w:val="00FB7092"/>
    <w:rsid w:val="00FC1860"/>
    <w:rsid w:val="00FC1B7F"/>
    <w:rsid w:val="00FC1F3B"/>
    <w:rsid w:val="00FC2833"/>
    <w:rsid w:val="00FC4A8E"/>
    <w:rsid w:val="00FC5688"/>
    <w:rsid w:val="00FD13BC"/>
    <w:rsid w:val="00FD3169"/>
    <w:rsid w:val="00FD4961"/>
    <w:rsid w:val="00FD5BB2"/>
    <w:rsid w:val="00FD7976"/>
    <w:rsid w:val="00FE0686"/>
    <w:rsid w:val="00FE3D8E"/>
    <w:rsid w:val="00FE70A6"/>
    <w:rsid w:val="00FE7FF1"/>
    <w:rsid w:val="00FF0FE9"/>
    <w:rsid w:val="00FF248A"/>
    <w:rsid w:val="00FF35A0"/>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5CAD33DB"/>
  <w15:docId w15:val="{B8FF6DDD-511B-4511-AE63-717AC303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1"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8367D"/>
    <w:pPr>
      <w:spacing w:line="300" w:lineRule="exact"/>
      <w:outlineLvl w:val="3"/>
    </w:pPr>
    <w:rPr>
      <w:bCs w:val="0"/>
      <w:iCs w:val="0"/>
      <w:color w:val="3D2262" w:themeColor="accent1"/>
      <w:sz w:val="24"/>
      <w:szCs w:val="32"/>
    </w:rPr>
  </w:style>
  <w:style w:type="paragraph" w:styleId="Heading5">
    <w:name w:val="heading 5"/>
    <w:basedOn w:val="Heading2"/>
    <w:next w:val="BodyCopy"/>
    <w:link w:val="Heading5Char"/>
    <w:unhideWhenUsed/>
    <w:qFormat/>
    <w:locked/>
    <w:rsid w:val="009A5010"/>
    <w:pPr>
      <w:spacing w:before="120" w:beforeAutospacing="0" w:after="240"/>
      <w:outlineLvl w:val="4"/>
    </w:p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2A300F"/>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E3663A"/>
    <w:pPr>
      <w:spacing w:before="0" w:after="0" w:line="280" w:lineRule="exact"/>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8367D"/>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9A5010"/>
    <w:rPr>
      <w:rFonts w:eastAsia="Times New Roman"/>
      <w:b/>
      <w:color w:val="FFFFFF" w:themeColor="background1"/>
      <w:szCs w:val="80"/>
      <w:shd w:val="clear" w:color="auto" w:fill="3D2262" w:themeFill="accent1"/>
      <w:lang w:eastAsia="en-US"/>
    </w:rPr>
  </w:style>
  <w:style w:type="paragraph" w:styleId="TOCHeading">
    <w:name w:val="TOC Heading"/>
    <w:next w:val="Normal"/>
    <w:uiPriority w:val="39"/>
    <w:unhideWhenUsed/>
    <w:qFormat/>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iPriority w:val="99"/>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1"/>
    <w:qFormat/>
    <w:locked/>
    <w:rsid w:val="00781931"/>
    <w:pPr>
      <w:spacing w:after="120" w:line="240" w:lineRule="auto"/>
      <w:ind w:left="720"/>
      <w:contextualSpacing/>
    </w:pPr>
    <w:rPr>
      <w:rFonts w:ascii="Calibri" w:eastAsia="Times New Roman" w:hAnsi="Calibri" w:cs="Times New Roman"/>
      <w:color w:val="auto"/>
      <w:lang w:eastAsia="en-GB"/>
    </w:rPr>
  </w:style>
  <w:style w:type="character" w:customStyle="1" w:styleId="cf01">
    <w:name w:val="cf01"/>
    <w:basedOn w:val="DefaultParagraphFont"/>
    <w:rsid w:val="00781931"/>
    <w:rPr>
      <w:rFonts w:ascii="Segoe UI" w:hAnsi="Segoe UI" w:cs="Segoe UI" w:hint="default"/>
      <w:sz w:val="18"/>
      <w:szCs w:val="18"/>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basedOn w:val="DefaultParagraphFont"/>
    <w:link w:val="ListParagraph"/>
    <w:uiPriority w:val="1"/>
    <w:locked/>
    <w:rsid w:val="004A6D27"/>
    <w:rPr>
      <w:rFonts w:ascii="Calibri" w:eastAsia="Times New Roman" w:hAnsi="Calibri" w:cs="Times New Roman"/>
      <w:color w:val="auto"/>
      <w:lang w:eastAsia="en-GB"/>
    </w:rPr>
  </w:style>
  <w:style w:type="paragraph" w:styleId="TOC4">
    <w:name w:val="toc 4"/>
    <w:basedOn w:val="Normal"/>
    <w:next w:val="Normal"/>
    <w:autoRedefine/>
    <w:uiPriority w:val="39"/>
    <w:unhideWhenUsed/>
    <w:rsid w:val="00FA1FEA"/>
    <w:pPr>
      <w:spacing w:after="100"/>
      <w:ind w:left="720"/>
    </w:pPr>
  </w:style>
  <w:style w:type="paragraph" w:styleId="TOC5">
    <w:name w:val="toc 5"/>
    <w:basedOn w:val="Normal"/>
    <w:next w:val="Normal"/>
    <w:autoRedefine/>
    <w:uiPriority w:val="39"/>
    <w:unhideWhenUsed/>
    <w:rsid w:val="00FA1FEA"/>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etthemknow.org.au/" TargetMode="External"/><Relationship Id="rId18" Type="http://schemas.openxmlformats.org/officeDocument/2006/relationships/hyperlink" Target="https://www.bettertoknow.org.au/" TargetMode="External"/><Relationship Id="rId26" Type="http://schemas.openxmlformats.org/officeDocument/2006/relationships/hyperlink" Target="https://ashm.org.au/resources/australian-prep-guidelines/" TargetMode="External"/><Relationship Id="rId39" Type="http://schemas.openxmlformats.org/officeDocument/2006/relationships/footer" Target="footer2.xml"/><Relationship Id="rId21" Type="http://schemas.openxmlformats.org/officeDocument/2006/relationships/hyperlink" Target="https://pep.guidelines.org.au/" TargetMode="External"/><Relationship Id="rId34" Type="http://schemas.openxmlformats.org/officeDocument/2006/relationships/image" Target="media/image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etthemknow.org.au/" TargetMode="External"/><Relationship Id="rId20" Type="http://schemas.openxmlformats.org/officeDocument/2006/relationships/hyperlink" Target="https://testingportal.ashm.org.au/" TargetMode="External"/><Relationship Id="rId29" Type="http://schemas.openxmlformats.org/officeDocument/2006/relationships/hyperlink" Target="http://contacttracing.ashm.org.au/"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w:/r/sites/Intranet-CHS/PolicyRegister/_layouts/15/Doc.aspx?sourcedoc=%7Bf775630b-7d84-4743-aed2-30fb2cf295b9%7D&amp;action=view" TargetMode="External"/><Relationship Id="rId24" Type="http://schemas.openxmlformats.org/officeDocument/2006/relationships/hyperlink" Target="https://pep.guidelines.org.au/" TargetMode="External"/><Relationship Id="rId32" Type="http://schemas.openxmlformats.org/officeDocument/2006/relationships/image" Target="media/image2.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ettertoknow.org.au/" TargetMode="External"/><Relationship Id="rId23" Type="http://schemas.openxmlformats.org/officeDocument/2006/relationships/hyperlink" Target="https://immunisationhandbook.health.gov.au" TargetMode="External"/><Relationship Id="rId28" Type="http://schemas.openxmlformats.org/officeDocument/2006/relationships/hyperlink" Target="https://sti.guidelines.org.au" TargetMode="External"/><Relationship Id="rId36"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www.sti.guidelines.org.au/"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hedramadownunder.info/" TargetMode="External"/><Relationship Id="rId22" Type="http://schemas.openxmlformats.org/officeDocument/2006/relationships/hyperlink" Target="https://www.act.gov.au/__data/assets/pdf_file/0010/2428786/Position-Statement-on-Trauma-Informed-Practice-for-Children-and-Young-People.pdf" TargetMode="External"/><Relationship Id="rId27" Type="http://schemas.openxmlformats.org/officeDocument/2006/relationships/hyperlink" Target="https://testingportal.ashm.org.au" TargetMode="External"/><Relationship Id="rId30" Type="http://schemas.openxmlformats.org/officeDocument/2006/relationships/hyperlink" Target="https://www.health.gov.au/our-work/national-cervical-screening-program/providing-cervical-screening/understanding-the-cervical-screening-test" TargetMode="External"/><Relationship Id="rId35" Type="http://schemas.openxmlformats.org/officeDocument/2006/relationships/hyperlink" Target="https://www.canberrahealthservices.act.gov.au/accessibility"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ontacttracing.ashm.org.au/" TargetMode="External"/><Relationship Id="rId17" Type="http://schemas.openxmlformats.org/officeDocument/2006/relationships/hyperlink" Target="https://www.thedramadownunder.info/" TargetMode="External"/><Relationship Id="rId25" Type="http://schemas.openxmlformats.org/officeDocument/2006/relationships/hyperlink" Target="https://hiv.guidelines.org.au/hiv-management/" TargetMode="External"/><Relationship Id="rId33" Type="http://schemas.openxmlformats.org/officeDocument/2006/relationships/image" Target="media/image3.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288FCD3F52454D888859A17C95385D"/>
        <w:category>
          <w:name w:val="General"/>
          <w:gallery w:val="placeholder"/>
        </w:category>
        <w:types>
          <w:type w:val="bbPlcHdr"/>
        </w:types>
        <w:behaviors>
          <w:behavior w:val="content"/>
        </w:behaviors>
        <w:guid w:val="{0784A18D-4036-4C70-8DF6-59E107CFDA42}"/>
      </w:docPartPr>
      <w:docPartBody>
        <w:p w:rsidR="00C87D02" w:rsidRDefault="00C87D02">
          <w:pPr>
            <w:pStyle w:val="59288FCD3F52454D888859A17C95385D"/>
          </w:pPr>
          <w:r>
            <w:rPr>
              <w:noProof/>
              <w:sz w:val="20"/>
              <w:szCs w:val="20"/>
            </w:rPr>
            <w:drawing>
              <wp:inline distT="0" distB="0" distL="0" distR="0" wp14:anchorId="287A5E43" wp14:editId="287A5E44">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BECCD337B9A646B696C817FBD71DD75A"/>
        <w:category>
          <w:name w:val="General"/>
          <w:gallery w:val="placeholder"/>
        </w:category>
        <w:types>
          <w:type w:val="bbPlcHdr"/>
        </w:types>
        <w:behaviors>
          <w:behavior w:val="content"/>
        </w:behaviors>
        <w:guid w:val="{CC404FFE-2A1B-458C-97F7-C6701145B1FD}"/>
      </w:docPartPr>
      <w:docPartBody>
        <w:p w:rsidR="00C87D02" w:rsidRDefault="00C87D02">
          <w:pPr>
            <w:pStyle w:val="BECCD337B9A646B696C817FBD71DD75A"/>
          </w:pPr>
          <w:r w:rsidRPr="00EE29F8">
            <w:rPr>
              <w:rStyle w:val="PlaceholderText"/>
            </w:rPr>
            <w:t>Choose an item.</w:t>
          </w:r>
        </w:p>
      </w:docPartBody>
    </w:docPart>
    <w:docPart>
      <w:docPartPr>
        <w:name w:val="596A7F8ED8C64AA3B212D405F4B5C811"/>
        <w:category>
          <w:name w:val="General"/>
          <w:gallery w:val="placeholder"/>
        </w:category>
        <w:types>
          <w:type w:val="bbPlcHdr"/>
        </w:types>
        <w:behaviors>
          <w:behavior w:val="content"/>
        </w:behaviors>
        <w:guid w:val="{46EA6AC2-C497-4755-B599-C54D1B8B8150}"/>
      </w:docPartPr>
      <w:docPartBody>
        <w:p w:rsidR="00C87D02" w:rsidRPr="00F26C97" w:rsidRDefault="00C87D02" w:rsidP="00185FE8">
          <w:pPr>
            <w:pStyle w:val="Bottomblocktext"/>
            <w:rPr>
              <w:b/>
              <w:bCs w:val="0"/>
              <w:sz w:val="20"/>
              <w:szCs w:val="20"/>
            </w:rPr>
          </w:pPr>
          <w:r>
            <w:rPr>
              <w:b/>
              <w:bCs w:val="0"/>
              <w:noProof/>
              <w:sz w:val="20"/>
              <w:szCs w:val="20"/>
            </w:rPr>
            <w:drawing>
              <wp:inline distT="0" distB="0" distL="0" distR="0" wp14:anchorId="287A5E45" wp14:editId="287A5E46">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87A5E47" wp14:editId="287A5E48">
                <wp:extent cx="143919" cy="139700"/>
                <wp:effectExtent l="0" t="0" r="8890" b="0"/>
                <wp:docPr id="9"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C87D02" w:rsidRPr="00F26C97" w:rsidRDefault="00C87D02" w:rsidP="00185FE8">
          <w:pPr>
            <w:pStyle w:val="Bottomblocktext"/>
            <w:rPr>
              <w:b/>
              <w:bCs w:val="0"/>
              <w:sz w:val="20"/>
              <w:szCs w:val="20"/>
            </w:rPr>
          </w:pPr>
          <w:r>
            <w:rPr>
              <w:b/>
              <w:bCs w:val="0"/>
              <w:noProof/>
              <w:sz w:val="20"/>
              <w:szCs w:val="20"/>
            </w:rPr>
            <w:drawing>
              <wp:inline distT="0" distB="0" distL="0" distR="0" wp14:anchorId="287A5E49" wp14:editId="287A5E4A">
                <wp:extent cx="326104" cy="323850"/>
                <wp:effectExtent l="0" t="0" r="0" b="0"/>
                <wp:docPr id="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87A5E4B" wp14:editId="287A5E4C">
                <wp:extent cx="143919" cy="139700"/>
                <wp:effectExtent l="0" t="0" r="8890" b="0"/>
                <wp:docPr id="11"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C87D02" w:rsidRDefault="00C87D02" w:rsidP="00185FE8">
          <w:pPr>
            <w:pStyle w:val="Bottomblocktext"/>
            <w:rPr>
              <w:sz w:val="20"/>
              <w:szCs w:val="20"/>
            </w:rPr>
          </w:pPr>
          <w:hyperlink r:id="rId8" w:history="1">
            <w:r w:rsidRPr="00350211">
              <w:rPr>
                <w:rStyle w:val="Hyperlink"/>
                <w:sz w:val="20"/>
                <w:szCs w:val="20"/>
              </w:rPr>
              <w:t>canberrahealthservices.act.gov.au/accessibility</w:t>
            </w:r>
          </w:hyperlink>
        </w:p>
        <w:p w:rsidR="00C87D02" w:rsidRDefault="00C87D02">
          <w:pPr>
            <w:pStyle w:val="596A7F8ED8C64AA3B212D405F4B5C811"/>
          </w:pPr>
          <w:r>
            <w:rPr>
              <w:b/>
              <w:bCs/>
              <w:noProof/>
            </w:rPr>
            <w:drawing>
              <wp:inline distT="0" distB="0" distL="0" distR="0" wp14:anchorId="287A5E4D" wp14:editId="287A5E4E">
                <wp:extent cx="1323833" cy="309418"/>
                <wp:effectExtent l="0" t="0" r="0" b="0"/>
                <wp:docPr id="1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02"/>
    <w:rsid w:val="000179DA"/>
    <w:rsid w:val="00125583"/>
    <w:rsid w:val="00364176"/>
    <w:rsid w:val="004A3821"/>
    <w:rsid w:val="004C43BF"/>
    <w:rsid w:val="00601BB2"/>
    <w:rsid w:val="00662A01"/>
    <w:rsid w:val="00864FB8"/>
    <w:rsid w:val="008C53AC"/>
    <w:rsid w:val="008C6B54"/>
    <w:rsid w:val="008F76F1"/>
    <w:rsid w:val="009A6FEE"/>
    <w:rsid w:val="00B60474"/>
    <w:rsid w:val="00BC2568"/>
    <w:rsid w:val="00C255D4"/>
    <w:rsid w:val="00C87D02"/>
    <w:rsid w:val="00C97F15"/>
    <w:rsid w:val="00CA53AF"/>
    <w:rsid w:val="00D14F17"/>
    <w:rsid w:val="00E559F7"/>
    <w:rsid w:val="00E7322C"/>
    <w:rsid w:val="00E87920"/>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288FCD3F52454D888859A17C95385D">
    <w:name w:val="59288FCD3F52454D888859A17C95385D"/>
  </w:style>
  <w:style w:type="character" w:styleId="PlaceholderText">
    <w:name w:val="Placeholder Text"/>
    <w:basedOn w:val="DefaultParagraphFont"/>
    <w:uiPriority w:val="99"/>
    <w:semiHidden/>
    <w:rPr>
      <w:color w:val="808080"/>
    </w:rPr>
  </w:style>
  <w:style w:type="paragraph" w:customStyle="1" w:styleId="BECCD337B9A646B696C817FBD71DD75A">
    <w:name w:val="BECCD337B9A646B696C817FBD71DD75A"/>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596A7F8ED8C64AA3B212D405F4B5C811">
    <w:name w:val="596A7F8ED8C64AA3B212D405F4B5C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2024-09-24T14:00:00+00:00</Approval_x0020_Date>
    <Review_x0020_Date xmlns="690b2128-8961-48af-a473-22c34a9accba">2027-09-30T14:00:00+00:00</Review_x0020_Date>
    <TaxCatchAll xmlns="c0239a80-7f07-4ed7-82c3-24ad7d76ada5">
      <Value>435</Value>
      <Value>417</Value>
      <Value>416</Value>
      <Value>415</Value>
      <Value>447</Value>
      <Value>511</Value>
    </TaxCatchAll>
    <Version_x0020_Number xmlns="690b2128-8961-48af-a473-22c34a9accba">1</Version_x0020_Number>
    <Notes0 xmlns="690b2128-8961-48af-a473-22c34a9accba" xsi:nil="true"/>
    <Key_x0020_Words xmlns="690b2128-8961-48af-a473-22c34a9accba">Sex, sexual, sexual health, health, HIV, BBV, blood, virus, PrEP, vagina, penis, discharge, ulcer, genital, urethral, chlamydia, partner, contact tracing, cryotherapy, syphilis, hepatitis, gonorrhoea, PEP, exposure, prophylaxis, bimanual </Key_x0020_Words>
    <Type_x0020_of_x0020_Document xmlns="690b2128-8961-48af-a473-22c34a9accba">Procedure</Type_x0020_of_x0020_Document>
    <Approval_x0020_Name_x007c_Committee xmlns="690b2128-8961-48af-a473-22c34a9accba">Chair -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CHS21/243 Canberra Sexual Health Centre</Replaces_x003a_>
    <ISD_x0020_Submitted xmlns="690b2128-8961-48af-a473-22c34a9accba">Not Required</ISD_x0020_Submitted>
    <Risk_x0020_Rating xmlns="690b2128-8961-48af-a473-22c34a9accba">High</Risk_x0020_Rating>
    <Description0 xmlns="690b2128-8961-48af-a473-22c34a9accba">To outline the processes to assess and manage patients presenting to Canberra Sexual Health Centre (CSHC). </Description0>
    <Display_x0020_on_x0020_Internet xmlns="690b2128-8961-48af-a473-22c34a9accba">true</Display_x0020_on_x0020_Internet>
    <Related_x0020_Documents xmlns="690b2128-8961-48af-a473-22c34a9accba" xsi:nil="true"/>
    <Decision_x0020_Number xmlns="690b2128-8961-48af-a473-22c34a9accba">CHS24/533</Decision_x0020_Number>
    <RelatedPolicies_x002c_ProceduresGuidelines xmlns="690b2128-8961-48af-a473-22c34a9accba">
      <Value>17246</Value>
      <Value>16471</Value>
      <Value>15920</Value>
      <Value>17468</Value>
      <Value>15087</Value>
      <Value>16770</Value>
      <Value>17060</Value>
      <Value>14529</Value>
      <Value>16232</Value>
      <Value>13498</Value>
      <Value>16293</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Public Health Act 1997 (Territory)</TermName>
          <TermId xmlns="http://schemas.microsoft.com/office/infopath/2007/PartnerControls">d257c60e-4976-4fa5-8096-c554b0d04dea</TermId>
        </TermInfo>
        <TermInfo xmlns="http://schemas.microsoft.com/office/infopath/2007/PartnerControls">
          <TermName xmlns="http://schemas.microsoft.com/office/infopath/2007/PartnerControls">Medicines, Poisons and Therapeutic Goods Act 2008 (Territory)</TermName>
          <TermId xmlns="http://schemas.microsoft.com/office/infopath/2007/PartnerControls">e04bb8da-bc44-4cb4-a98e-c18b8e4177ac</TermId>
        </TermInfo>
        <TermInfo xmlns="http://schemas.microsoft.com/office/infopath/2007/PartnerControls">
          <TermName xmlns="http://schemas.microsoft.com/office/infopath/2007/PartnerControls">Dangerous Substances Act 2004 (Territory)</TermName>
          <TermId xmlns="http://schemas.microsoft.com/office/infopath/2007/PartnerControls">7e0af5a8-a6f1-43b4-8a94-cdbd4a170182</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New_x0020_Owner xmlns="690b2128-8961-48af-a473-22c34a9accba">Medicine - Canberra Sexual Health Clinic</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a85ca2a71eb48d3bbf240e90b0ab54da">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b66b2be4ec89f51385ddf3da80aee9b7"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EC079-F7F9-4693-9CA2-C206F58E64FB}">
  <ds:schemaRefs>
    <ds:schemaRef ds:uri="http://purl.org/dc/terms/"/>
    <ds:schemaRef ds:uri="http://www.w3.org/XML/1998/namespace"/>
    <ds:schemaRef ds:uri="http://purl.org/dc/elements/1.1/"/>
    <ds:schemaRef ds:uri="http://purl.org/dc/dcmitype/"/>
    <ds:schemaRef ds:uri="http://schemas.microsoft.com/office/2006/documentManagement/types"/>
    <ds:schemaRef ds:uri="c0239a80-7f07-4ed7-82c3-24ad7d76ada5"/>
    <ds:schemaRef ds:uri="690b2128-8961-48af-a473-22c34a9accba"/>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5CFA0AD1-A059-4B8B-ADD2-7354D7D6C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454B62-8362-4743-B463-E70BA8252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36</Pages>
  <Words>9959</Words>
  <Characters>56772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66598</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Canberra Sexual Health Centre Procedure</dc:title>
  <dc:creator>Golley, Pip (Health)</dc:creator>
  <cp:lastModifiedBy>Rusanov, Zoia</cp:lastModifiedBy>
  <cp:revision>23</cp:revision>
  <cp:lastPrinted>2024-10-15T03:41:00Z</cp:lastPrinted>
  <dcterms:created xsi:type="dcterms:W3CDTF">2024-10-16T22:36:00Z</dcterms:created>
  <dcterms:modified xsi:type="dcterms:W3CDTF">2025-10-10T04:28:00Z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447;#Public Health Act 1997 (Territory)|d257c60e-4976-4fa5-8096-c554b0d04dea;#435;#Medicines, Poisons and Therapeutic Goods Act 2008 (Territory)|e04bb8da-bc44-4cb4-a98e-c18b8e4177ac;#511;#Dangerous Substances Act 2004 (Territory)|7e0af5a8-a6f1-43b4-8a94-cdbd4a170182;#415;#Health Records (Privacy and Access) Act 1997 (Territory)|d07d1347-0355-417c-badf-2bae9c7c0e3b;#416;#Human Rights Act 2004 (Territory)|bbb6fb4a-2117-4ff9-8364-021a762deae2;#417;#Work Health and Safety Act 2011 (Territory)|ff017976-c7e7-4dc1-b890-63352415bc5e</vt:lpwstr>
  </property>
  <property fmtid="{D5CDD505-2E9C-101B-9397-08002B2CF9AE}" pid="11" name="Related_x0020_Legislation_x0020__x0026__x0020_Guidelines">
    <vt:lpwstr>447;#Public Health Act 1997 (Territory)|d257c60e-4976-4fa5-8096-c554b0d04dea;#435;#Medicines, Poisons and Therapeutic Goods Act 2008 (Territory)|e04bb8da-bc44-4cb4-a98e-c18b8e4177ac;#511;#Dangerous Substances Act 2004 (Territory)|7e0af5a8-a6f1-43b4-8a94-cdbd4a170182;#415;#Health Records (Privacy and Access) Act 1997 (Territory)|d07d1347-0355-417c-badf-2bae9c7c0e3b;#416;#Human Rights Act 2004 (Territory)|bbb6fb4a-2117-4ff9-8364-021a762deae2;#417;#Work Health and Safety Act 2011 (Territory)|ff017976-c7e7-4dc1-b890-63352415bc5e</vt:lpwstr>
  </property>
</Properties>
</file>