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829D0" w14:textId="106EB24D" w:rsidR="009A534C" w:rsidRPr="00DA3910" w:rsidRDefault="009A534C" w:rsidP="009A534C">
      <w:pPr>
        <w:rPr>
          <w:rFonts w:cs="Arial"/>
          <w:b/>
          <w:sz w:val="40"/>
          <w:szCs w:val="40"/>
        </w:rPr>
      </w:pPr>
      <w:r w:rsidRPr="00DA3910">
        <w:rPr>
          <w:rFonts w:cs="Arial"/>
          <w:b/>
          <w:sz w:val="40"/>
          <w:szCs w:val="40"/>
        </w:rPr>
        <w:t>Canberra Health Services</w:t>
      </w:r>
    </w:p>
    <w:p w14:paraId="086829D1" w14:textId="03FBB043" w:rsidR="009A534C" w:rsidRPr="00DA3910" w:rsidRDefault="009A534C" w:rsidP="009A534C">
      <w:pPr>
        <w:rPr>
          <w:rFonts w:cs="Arial"/>
          <w:b/>
          <w:sz w:val="40"/>
          <w:szCs w:val="40"/>
        </w:rPr>
      </w:pPr>
      <w:r>
        <w:rPr>
          <w:rFonts w:cs="Arial"/>
          <w:b/>
          <w:sz w:val="40"/>
          <w:szCs w:val="40"/>
        </w:rPr>
        <w:t>Guideline</w:t>
      </w:r>
    </w:p>
    <w:p w14:paraId="086829D2" w14:textId="701A1058" w:rsidR="009A534C" w:rsidRPr="00986A72" w:rsidRDefault="0020422F" w:rsidP="009A534C">
      <w:pPr>
        <w:rPr>
          <w:rFonts w:cs="Arial"/>
          <w:b/>
          <w:iCs/>
          <w:sz w:val="36"/>
          <w:szCs w:val="36"/>
        </w:rPr>
      </w:pPr>
      <w:r w:rsidRPr="00986A72">
        <w:rPr>
          <w:rFonts w:cs="Arial"/>
          <w:b/>
          <w:iCs/>
          <w:sz w:val="36"/>
          <w:szCs w:val="36"/>
        </w:rPr>
        <w:t>Fissure sealants and fissure protections for children and adolescents</w:t>
      </w:r>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CD1C0E" w14:paraId="086829D4" w14:textId="77777777" w:rsidTr="008E74FD">
        <w:trPr>
          <w:cantSplit/>
          <w:trHeight w:val="285"/>
        </w:trPr>
        <w:tc>
          <w:tcPr>
            <w:tcW w:w="9158" w:type="dxa"/>
            <w:shd w:val="clear" w:color="auto" w:fill="D9D9D9" w:themeFill="background1" w:themeFillShade="D9"/>
          </w:tcPr>
          <w:p w14:paraId="086829D3" w14:textId="77777777" w:rsidR="009A534C" w:rsidRPr="00CD1C0E" w:rsidRDefault="009A534C" w:rsidP="00B10F87">
            <w:pPr>
              <w:pStyle w:val="Heading1"/>
            </w:pPr>
            <w:bookmarkStart w:id="0" w:name="_Toc389473273"/>
            <w:bookmarkStart w:id="1" w:name="_Toc393203330"/>
            <w:bookmarkStart w:id="2" w:name="Contents"/>
            <w:bookmarkStart w:id="3" w:name="_Toc164702283"/>
            <w:r w:rsidRPr="00CD1C0E">
              <w:t>Contents</w:t>
            </w:r>
            <w:bookmarkEnd w:id="0"/>
            <w:bookmarkEnd w:id="1"/>
            <w:bookmarkEnd w:id="2"/>
            <w:bookmarkEnd w:id="3"/>
          </w:p>
        </w:tc>
      </w:tr>
    </w:tbl>
    <w:p w14:paraId="086829D5" w14:textId="77777777" w:rsidR="009A534C" w:rsidRDefault="009A534C" w:rsidP="00C13D33"/>
    <w:p w14:paraId="34FC8649" w14:textId="6DED7F09" w:rsidR="003D7039" w:rsidRDefault="003D7039">
      <w:pPr>
        <w:pStyle w:val="TOC1"/>
        <w:rPr>
          <w:rFonts w:eastAsiaTheme="minorEastAsia" w:cstheme="minorBidi"/>
          <w:noProof/>
          <w:kern w:val="2"/>
          <w:sz w:val="22"/>
          <w:szCs w:val="22"/>
          <w:lang w:eastAsia="en-AU"/>
          <w14:ligatures w14:val="standardContextual"/>
        </w:rPr>
      </w:pPr>
      <w:r>
        <w:rPr>
          <w:rFonts w:cs="Arial"/>
          <w:b/>
          <w:sz w:val="36"/>
          <w:szCs w:val="36"/>
        </w:rPr>
        <w:fldChar w:fldCharType="begin"/>
      </w:r>
      <w:r>
        <w:rPr>
          <w:rFonts w:cs="Arial"/>
          <w:b/>
          <w:sz w:val="36"/>
          <w:szCs w:val="36"/>
        </w:rPr>
        <w:instrText xml:space="preserve"> TOC \o "1-2" \h \z \u </w:instrText>
      </w:r>
      <w:r>
        <w:rPr>
          <w:rFonts w:cs="Arial"/>
          <w:b/>
          <w:sz w:val="36"/>
          <w:szCs w:val="36"/>
        </w:rPr>
        <w:fldChar w:fldCharType="separate"/>
      </w:r>
      <w:hyperlink w:anchor="_Toc164702283" w:history="1">
        <w:r w:rsidRPr="00F21702">
          <w:rPr>
            <w:rStyle w:val="Hyperlink"/>
            <w:noProof/>
          </w:rPr>
          <w:t>Contents</w:t>
        </w:r>
        <w:r>
          <w:rPr>
            <w:noProof/>
            <w:webHidden/>
          </w:rPr>
          <w:tab/>
        </w:r>
        <w:r>
          <w:rPr>
            <w:noProof/>
            <w:webHidden/>
          </w:rPr>
          <w:fldChar w:fldCharType="begin"/>
        </w:r>
        <w:r>
          <w:rPr>
            <w:noProof/>
            <w:webHidden/>
          </w:rPr>
          <w:instrText xml:space="preserve"> PAGEREF _Toc164702283 \h </w:instrText>
        </w:r>
        <w:r>
          <w:rPr>
            <w:noProof/>
            <w:webHidden/>
          </w:rPr>
        </w:r>
        <w:r>
          <w:rPr>
            <w:noProof/>
            <w:webHidden/>
          </w:rPr>
          <w:fldChar w:fldCharType="separate"/>
        </w:r>
        <w:r>
          <w:rPr>
            <w:noProof/>
            <w:webHidden/>
          </w:rPr>
          <w:t>1</w:t>
        </w:r>
        <w:r>
          <w:rPr>
            <w:noProof/>
            <w:webHidden/>
          </w:rPr>
          <w:fldChar w:fldCharType="end"/>
        </w:r>
      </w:hyperlink>
    </w:p>
    <w:p w14:paraId="56B866E6" w14:textId="08E552E0" w:rsidR="003D7039" w:rsidRDefault="00000000">
      <w:pPr>
        <w:pStyle w:val="TOC1"/>
        <w:rPr>
          <w:rFonts w:eastAsiaTheme="minorEastAsia" w:cstheme="minorBidi"/>
          <w:noProof/>
          <w:kern w:val="2"/>
          <w:sz w:val="22"/>
          <w:szCs w:val="22"/>
          <w:lang w:eastAsia="en-AU"/>
          <w14:ligatures w14:val="standardContextual"/>
        </w:rPr>
      </w:pPr>
      <w:hyperlink w:anchor="_Toc164702284" w:history="1">
        <w:r w:rsidR="003D7039" w:rsidRPr="00F21702">
          <w:rPr>
            <w:rStyle w:val="Hyperlink"/>
            <w:noProof/>
          </w:rPr>
          <w:t>Guideline Statement</w:t>
        </w:r>
        <w:r w:rsidR="003D7039">
          <w:rPr>
            <w:noProof/>
            <w:webHidden/>
          </w:rPr>
          <w:tab/>
        </w:r>
        <w:r w:rsidR="003D7039">
          <w:rPr>
            <w:noProof/>
            <w:webHidden/>
          </w:rPr>
          <w:fldChar w:fldCharType="begin"/>
        </w:r>
        <w:r w:rsidR="003D7039">
          <w:rPr>
            <w:noProof/>
            <w:webHidden/>
          </w:rPr>
          <w:instrText xml:space="preserve"> PAGEREF _Toc164702284 \h </w:instrText>
        </w:r>
        <w:r w:rsidR="003D7039">
          <w:rPr>
            <w:noProof/>
            <w:webHidden/>
          </w:rPr>
        </w:r>
        <w:r w:rsidR="003D7039">
          <w:rPr>
            <w:noProof/>
            <w:webHidden/>
          </w:rPr>
          <w:fldChar w:fldCharType="separate"/>
        </w:r>
        <w:r w:rsidR="003D7039">
          <w:rPr>
            <w:noProof/>
            <w:webHidden/>
          </w:rPr>
          <w:t>2</w:t>
        </w:r>
        <w:r w:rsidR="003D7039">
          <w:rPr>
            <w:noProof/>
            <w:webHidden/>
          </w:rPr>
          <w:fldChar w:fldCharType="end"/>
        </w:r>
      </w:hyperlink>
    </w:p>
    <w:p w14:paraId="7B507139" w14:textId="37C8156A" w:rsidR="003D7039" w:rsidRDefault="00000000">
      <w:pPr>
        <w:pStyle w:val="TOC1"/>
        <w:rPr>
          <w:rFonts w:eastAsiaTheme="minorEastAsia" w:cstheme="minorBidi"/>
          <w:noProof/>
          <w:kern w:val="2"/>
          <w:sz w:val="22"/>
          <w:szCs w:val="22"/>
          <w:lang w:eastAsia="en-AU"/>
          <w14:ligatures w14:val="standardContextual"/>
        </w:rPr>
      </w:pPr>
      <w:hyperlink w:anchor="_Toc164702285" w:history="1">
        <w:r w:rsidR="003D7039" w:rsidRPr="00F21702">
          <w:rPr>
            <w:rStyle w:val="Hyperlink"/>
            <w:noProof/>
          </w:rPr>
          <w:t>Scope</w:t>
        </w:r>
        <w:r w:rsidR="003D7039">
          <w:rPr>
            <w:noProof/>
            <w:webHidden/>
          </w:rPr>
          <w:tab/>
        </w:r>
        <w:r w:rsidR="003D7039">
          <w:rPr>
            <w:noProof/>
            <w:webHidden/>
          </w:rPr>
          <w:fldChar w:fldCharType="begin"/>
        </w:r>
        <w:r w:rsidR="003D7039">
          <w:rPr>
            <w:noProof/>
            <w:webHidden/>
          </w:rPr>
          <w:instrText xml:space="preserve"> PAGEREF _Toc164702285 \h </w:instrText>
        </w:r>
        <w:r w:rsidR="003D7039">
          <w:rPr>
            <w:noProof/>
            <w:webHidden/>
          </w:rPr>
        </w:r>
        <w:r w:rsidR="003D7039">
          <w:rPr>
            <w:noProof/>
            <w:webHidden/>
          </w:rPr>
          <w:fldChar w:fldCharType="separate"/>
        </w:r>
        <w:r w:rsidR="003D7039">
          <w:rPr>
            <w:noProof/>
            <w:webHidden/>
          </w:rPr>
          <w:t>3</w:t>
        </w:r>
        <w:r w:rsidR="003D7039">
          <w:rPr>
            <w:noProof/>
            <w:webHidden/>
          </w:rPr>
          <w:fldChar w:fldCharType="end"/>
        </w:r>
      </w:hyperlink>
    </w:p>
    <w:p w14:paraId="58149895" w14:textId="3C891294" w:rsidR="003D7039" w:rsidRDefault="00000000">
      <w:pPr>
        <w:pStyle w:val="TOC1"/>
        <w:rPr>
          <w:rFonts w:eastAsiaTheme="minorEastAsia" w:cstheme="minorBidi"/>
          <w:noProof/>
          <w:kern w:val="2"/>
          <w:sz w:val="22"/>
          <w:szCs w:val="22"/>
          <w:lang w:eastAsia="en-AU"/>
          <w14:ligatures w14:val="standardContextual"/>
        </w:rPr>
      </w:pPr>
      <w:hyperlink w:anchor="_Toc164702286" w:history="1">
        <w:r w:rsidR="003D7039" w:rsidRPr="00F21702">
          <w:rPr>
            <w:rStyle w:val="Hyperlink"/>
            <w:noProof/>
          </w:rPr>
          <w:t>Section 1 – Risk factors and case selection</w:t>
        </w:r>
        <w:r w:rsidR="003D7039">
          <w:rPr>
            <w:noProof/>
            <w:webHidden/>
          </w:rPr>
          <w:tab/>
        </w:r>
        <w:r w:rsidR="003D7039">
          <w:rPr>
            <w:noProof/>
            <w:webHidden/>
          </w:rPr>
          <w:fldChar w:fldCharType="begin"/>
        </w:r>
        <w:r w:rsidR="003D7039">
          <w:rPr>
            <w:noProof/>
            <w:webHidden/>
          </w:rPr>
          <w:instrText xml:space="preserve"> PAGEREF _Toc164702286 \h </w:instrText>
        </w:r>
        <w:r w:rsidR="003D7039">
          <w:rPr>
            <w:noProof/>
            <w:webHidden/>
          </w:rPr>
        </w:r>
        <w:r w:rsidR="003D7039">
          <w:rPr>
            <w:noProof/>
            <w:webHidden/>
          </w:rPr>
          <w:fldChar w:fldCharType="separate"/>
        </w:r>
        <w:r w:rsidR="003D7039">
          <w:rPr>
            <w:noProof/>
            <w:webHidden/>
          </w:rPr>
          <w:t>3</w:t>
        </w:r>
        <w:r w:rsidR="003D7039">
          <w:rPr>
            <w:noProof/>
            <w:webHidden/>
          </w:rPr>
          <w:fldChar w:fldCharType="end"/>
        </w:r>
      </w:hyperlink>
    </w:p>
    <w:p w14:paraId="292E7627" w14:textId="356496AD" w:rsidR="003D7039" w:rsidRDefault="00000000">
      <w:pPr>
        <w:pStyle w:val="TOC1"/>
        <w:rPr>
          <w:rFonts w:eastAsiaTheme="minorEastAsia" w:cstheme="minorBidi"/>
          <w:noProof/>
          <w:kern w:val="2"/>
          <w:sz w:val="22"/>
          <w:szCs w:val="22"/>
          <w:lang w:eastAsia="en-AU"/>
          <w14:ligatures w14:val="standardContextual"/>
        </w:rPr>
      </w:pPr>
      <w:hyperlink w:anchor="_Toc164702287" w:history="1">
        <w:r w:rsidR="003D7039" w:rsidRPr="00F21702">
          <w:rPr>
            <w:rStyle w:val="Hyperlink"/>
            <w:noProof/>
          </w:rPr>
          <w:t>Section 2 – Procedure for resin-based fissure sealant</w:t>
        </w:r>
        <w:r w:rsidR="003D7039">
          <w:rPr>
            <w:noProof/>
            <w:webHidden/>
          </w:rPr>
          <w:tab/>
        </w:r>
        <w:r w:rsidR="003D7039">
          <w:rPr>
            <w:noProof/>
            <w:webHidden/>
          </w:rPr>
          <w:fldChar w:fldCharType="begin"/>
        </w:r>
        <w:r w:rsidR="003D7039">
          <w:rPr>
            <w:noProof/>
            <w:webHidden/>
          </w:rPr>
          <w:instrText xml:space="preserve"> PAGEREF _Toc164702287 \h </w:instrText>
        </w:r>
        <w:r w:rsidR="003D7039">
          <w:rPr>
            <w:noProof/>
            <w:webHidden/>
          </w:rPr>
        </w:r>
        <w:r w:rsidR="003D7039">
          <w:rPr>
            <w:noProof/>
            <w:webHidden/>
          </w:rPr>
          <w:fldChar w:fldCharType="separate"/>
        </w:r>
        <w:r w:rsidR="003D7039">
          <w:rPr>
            <w:noProof/>
            <w:webHidden/>
          </w:rPr>
          <w:t>4</w:t>
        </w:r>
        <w:r w:rsidR="003D7039">
          <w:rPr>
            <w:noProof/>
            <w:webHidden/>
          </w:rPr>
          <w:fldChar w:fldCharType="end"/>
        </w:r>
      </w:hyperlink>
    </w:p>
    <w:p w14:paraId="767790D4" w14:textId="5770268C" w:rsidR="003D7039" w:rsidRDefault="00000000">
      <w:pPr>
        <w:pStyle w:val="TOC1"/>
        <w:rPr>
          <w:rFonts w:eastAsiaTheme="minorEastAsia" w:cstheme="minorBidi"/>
          <w:noProof/>
          <w:kern w:val="2"/>
          <w:sz w:val="22"/>
          <w:szCs w:val="22"/>
          <w:lang w:eastAsia="en-AU"/>
          <w14:ligatures w14:val="standardContextual"/>
        </w:rPr>
      </w:pPr>
      <w:hyperlink w:anchor="_Toc164702288" w:history="1">
        <w:r w:rsidR="003D7039" w:rsidRPr="00F21702">
          <w:rPr>
            <w:rStyle w:val="Hyperlink"/>
            <w:noProof/>
          </w:rPr>
          <w:t>Section 3 – Procedure for glass ionomer cement fissure sealant</w:t>
        </w:r>
        <w:r w:rsidR="003D7039">
          <w:rPr>
            <w:noProof/>
            <w:webHidden/>
          </w:rPr>
          <w:tab/>
        </w:r>
        <w:r w:rsidR="003D7039">
          <w:rPr>
            <w:noProof/>
            <w:webHidden/>
          </w:rPr>
          <w:fldChar w:fldCharType="begin"/>
        </w:r>
        <w:r w:rsidR="003D7039">
          <w:rPr>
            <w:noProof/>
            <w:webHidden/>
          </w:rPr>
          <w:instrText xml:space="preserve"> PAGEREF _Toc164702288 \h </w:instrText>
        </w:r>
        <w:r w:rsidR="003D7039">
          <w:rPr>
            <w:noProof/>
            <w:webHidden/>
          </w:rPr>
        </w:r>
        <w:r w:rsidR="003D7039">
          <w:rPr>
            <w:noProof/>
            <w:webHidden/>
          </w:rPr>
          <w:fldChar w:fldCharType="separate"/>
        </w:r>
        <w:r w:rsidR="003D7039">
          <w:rPr>
            <w:noProof/>
            <w:webHidden/>
          </w:rPr>
          <w:t>5</w:t>
        </w:r>
        <w:r w:rsidR="003D7039">
          <w:rPr>
            <w:noProof/>
            <w:webHidden/>
          </w:rPr>
          <w:fldChar w:fldCharType="end"/>
        </w:r>
      </w:hyperlink>
    </w:p>
    <w:p w14:paraId="63FC0CF9" w14:textId="0455CE51" w:rsidR="003D7039" w:rsidRDefault="00000000">
      <w:pPr>
        <w:pStyle w:val="TOC1"/>
        <w:rPr>
          <w:rFonts w:eastAsiaTheme="minorEastAsia" w:cstheme="minorBidi"/>
          <w:noProof/>
          <w:kern w:val="2"/>
          <w:sz w:val="22"/>
          <w:szCs w:val="22"/>
          <w:lang w:eastAsia="en-AU"/>
          <w14:ligatures w14:val="standardContextual"/>
        </w:rPr>
      </w:pPr>
      <w:hyperlink w:anchor="_Toc164702289" w:history="1">
        <w:r w:rsidR="003D7039" w:rsidRPr="00F21702">
          <w:rPr>
            <w:rStyle w:val="Hyperlink"/>
            <w:noProof/>
          </w:rPr>
          <w:t>Evaluation</w:t>
        </w:r>
        <w:r w:rsidR="003D7039">
          <w:rPr>
            <w:noProof/>
            <w:webHidden/>
          </w:rPr>
          <w:tab/>
        </w:r>
        <w:r w:rsidR="003D7039">
          <w:rPr>
            <w:noProof/>
            <w:webHidden/>
          </w:rPr>
          <w:fldChar w:fldCharType="begin"/>
        </w:r>
        <w:r w:rsidR="003D7039">
          <w:rPr>
            <w:noProof/>
            <w:webHidden/>
          </w:rPr>
          <w:instrText xml:space="preserve"> PAGEREF _Toc164702289 \h </w:instrText>
        </w:r>
        <w:r w:rsidR="003D7039">
          <w:rPr>
            <w:noProof/>
            <w:webHidden/>
          </w:rPr>
        </w:r>
        <w:r w:rsidR="003D7039">
          <w:rPr>
            <w:noProof/>
            <w:webHidden/>
          </w:rPr>
          <w:fldChar w:fldCharType="separate"/>
        </w:r>
        <w:r w:rsidR="003D7039">
          <w:rPr>
            <w:noProof/>
            <w:webHidden/>
          </w:rPr>
          <w:t>5</w:t>
        </w:r>
        <w:r w:rsidR="003D7039">
          <w:rPr>
            <w:noProof/>
            <w:webHidden/>
          </w:rPr>
          <w:fldChar w:fldCharType="end"/>
        </w:r>
      </w:hyperlink>
    </w:p>
    <w:p w14:paraId="578AA551" w14:textId="3AE6BFA7" w:rsidR="003D7039" w:rsidRDefault="00000000">
      <w:pPr>
        <w:pStyle w:val="TOC1"/>
        <w:rPr>
          <w:rFonts w:eastAsiaTheme="minorEastAsia" w:cstheme="minorBidi"/>
          <w:noProof/>
          <w:kern w:val="2"/>
          <w:sz w:val="22"/>
          <w:szCs w:val="22"/>
          <w:lang w:eastAsia="en-AU"/>
          <w14:ligatures w14:val="standardContextual"/>
        </w:rPr>
      </w:pPr>
      <w:hyperlink w:anchor="_Toc164702290" w:history="1">
        <w:r w:rsidR="003D7039" w:rsidRPr="00F21702">
          <w:rPr>
            <w:rStyle w:val="Hyperlink"/>
            <w:noProof/>
          </w:rPr>
          <w:t>Related Policies, Procedures, Guidelines and Legislation</w:t>
        </w:r>
        <w:r w:rsidR="003D7039">
          <w:rPr>
            <w:noProof/>
            <w:webHidden/>
          </w:rPr>
          <w:tab/>
        </w:r>
        <w:r w:rsidR="003D7039">
          <w:rPr>
            <w:noProof/>
            <w:webHidden/>
          </w:rPr>
          <w:fldChar w:fldCharType="begin"/>
        </w:r>
        <w:r w:rsidR="003D7039">
          <w:rPr>
            <w:noProof/>
            <w:webHidden/>
          </w:rPr>
          <w:instrText xml:space="preserve"> PAGEREF _Toc164702290 \h </w:instrText>
        </w:r>
        <w:r w:rsidR="003D7039">
          <w:rPr>
            <w:noProof/>
            <w:webHidden/>
          </w:rPr>
        </w:r>
        <w:r w:rsidR="003D7039">
          <w:rPr>
            <w:noProof/>
            <w:webHidden/>
          </w:rPr>
          <w:fldChar w:fldCharType="separate"/>
        </w:r>
        <w:r w:rsidR="003D7039">
          <w:rPr>
            <w:noProof/>
            <w:webHidden/>
          </w:rPr>
          <w:t>6</w:t>
        </w:r>
        <w:r w:rsidR="003D7039">
          <w:rPr>
            <w:noProof/>
            <w:webHidden/>
          </w:rPr>
          <w:fldChar w:fldCharType="end"/>
        </w:r>
      </w:hyperlink>
    </w:p>
    <w:p w14:paraId="7CF4EDBD" w14:textId="61808EBD" w:rsidR="003D7039" w:rsidRDefault="00000000">
      <w:pPr>
        <w:pStyle w:val="TOC1"/>
        <w:rPr>
          <w:rFonts w:eastAsiaTheme="minorEastAsia" w:cstheme="minorBidi"/>
          <w:noProof/>
          <w:kern w:val="2"/>
          <w:sz w:val="22"/>
          <w:szCs w:val="22"/>
          <w:lang w:eastAsia="en-AU"/>
          <w14:ligatures w14:val="standardContextual"/>
        </w:rPr>
      </w:pPr>
      <w:hyperlink w:anchor="_Toc164702291" w:history="1">
        <w:r w:rsidR="003D7039" w:rsidRPr="00F21702">
          <w:rPr>
            <w:rStyle w:val="Hyperlink"/>
            <w:noProof/>
          </w:rPr>
          <w:t>References</w:t>
        </w:r>
        <w:r w:rsidR="003D7039">
          <w:rPr>
            <w:noProof/>
            <w:webHidden/>
          </w:rPr>
          <w:tab/>
        </w:r>
        <w:r w:rsidR="000A1268">
          <w:rPr>
            <w:noProof/>
            <w:webHidden/>
          </w:rPr>
          <w:t>6</w:t>
        </w:r>
      </w:hyperlink>
    </w:p>
    <w:p w14:paraId="5B515947" w14:textId="6F85AA4C" w:rsidR="003D7039" w:rsidRDefault="00000000">
      <w:pPr>
        <w:pStyle w:val="TOC1"/>
        <w:rPr>
          <w:rFonts w:eastAsiaTheme="minorEastAsia" w:cstheme="minorBidi"/>
          <w:noProof/>
          <w:kern w:val="2"/>
          <w:sz w:val="22"/>
          <w:szCs w:val="22"/>
          <w:lang w:eastAsia="en-AU"/>
          <w14:ligatures w14:val="standardContextual"/>
        </w:rPr>
      </w:pPr>
      <w:hyperlink w:anchor="_Toc164702292" w:history="1">
        <w:r w:rsidR="003D7039" w:rsidRPr="00F21702">
          <w:rPr>
            <w:rStyle w:val="Hyperlink"/>
            <w:noProof/>
          </w:rPr>
          <w:t>Definition of Terms</w:t>
        </w:r>
        <w:r w:rsidR="003D7039">
          <w:rPr>
            <w:noProof/>
            <w:webHidden/>
          </w:rPr>
          <w:tab/>
        </w:r>
        <w:r w:rsidR="003D7039">
          <w:rPr>
            <w:noProof/>
            <w:webHidden/>
          </w:rPr>
          <w:fldChar w:fldCharType="begin"/>
        </w:r>
        <w:r w:rsidR="003D7039">
          <w:rPr>
            <w:noProof/>
            <w:webHidden/>
          </w:rPr>
          <w:instrText xml:space="preserve"> PAGEREF _Toc164702292 \h </w:instrText>
        </w:r>
        <w:r w:rsidR="003D7039">
          <w:rPr>
            <w:noProof/>
            <w:webHidden/>
          </w:rPr>
        </w:r>
        <w:r w:rsidR="003D7039">
          <w:rPr>
            <w:noProof/>
            <w:webHidden/>
          </w:rPr>
          <w:fldChar w:fldCharType="separate"/>
        </w:r>
        <w:r w:rsidR="003D7039">
          <w:rPr>
            <w:noProof/>
            <w:webHidden/>
          </w:rPr>
          <w:t>8</w:t>
        </w:r>
        <w:r w:rsidR="003D7039">
          <w:rPr>
            <w:noProof/>
            <w:webHidden/>
          </w:rPr>
          <w:fldChar w:fldCharType="end"/>
        </w:r>
      </w:hyperlink>
    </w:p>
    <w:p w14:paraId="5ADAEF1A" w14:textId="02E60630" w:rsidR="003D7039" w:rsidRDefault="00000000">
      <w:pPr>
        <w:pStyle w:val="TOC1"/>
        <w:rPr>
          <w:rFonts w:eastAsiaTheme="minorEastAsia" w:cstheme="minorBidi"/>
          <w:noProof/>
          <w:kern w:val="2"/>
          <w:sz w:val="22"/>
          <w:szCs w:val="22"/>
          <w:lang w:eastAsia="en-AU"/>
          <w14:ligatures w14:val="standardContextual"/>
        </w:rPr>
      </w:pPr>
      <w:hyperlink w:anchor="_Toc164702293" w:history="1">
        <w:r w:rsidR="003D7039" w:rsidRPr="00F21702">
          <w:rPr>
            <w:rStyle w:val="Hyperlink"/>
            <w:noProof/>
          </w:rPr>
          <w:t>Search Terms</w:t>
        </w:r>
        <w:r w:rsidR="003D7039">
          <w:rPr>
            <w:noProof/>
            <w:webHidden/>
          </w:rPr>
          <w:tab/>
        </w:r>
        <w:r w:rsidR="000A1268">
          <w:rPr>
            <w:noProof/>
            <w:webHidden/>
          </w:rPr>
          <w:t>8</w:t>
        </w:r>
      </w:hyperlink>
    </w:p>
    <w:p w14:paraId="1C13B162" w14:textId="772AF99D" w:rsidR="003D7039" w:rsidRDefault="00000000">
      <w:pPr>
        <w:pStyle w:val="TOC1"/>
        <w:rPr>
          <w:rFonts w:eastAsiaTheme="minorEastAsia" w:cstheme="minorBidi"/>
          <w:noProof/>
          <w:kern w:val="2"/>
          <w:sz w:val="22"/>
          <w:szCs w:val="22"/>
          <w:lang w:eastAsia="en-AU"/>
          <w14:ligatures w14:val="standardContextual"/>
        </w:rPr>
      </w:pPr>
      <w:hyperlink w:anchor="_Toc164702294" w:history="1">
        <w:r w:rsidR="003D7039" w:rsidRPr="00F21702">
          <w:rPr>
            <w:rStyle w:val="Hyperlink"/>
            <w:noProof/>
          </w:rPr>
          <w:t>Attachments</w:t>
        </w:r>
        <w:r w:rsidR="003D7039">
          <w:rPr>
            <w:noProof/>
            <w:webHidden/>
          </w:rPr>
          <w:tab/>
        </w:r>
        <w:r w:rsidR="000A1268">
          <w:rPr>
            <w:noProof/>
            <w:webHidden/>
          </w:rPr>
          <w:t>8</w:t>
        </w:r>
      </w:hyperlink>
    </w:p>
    <w:p w14:paraId="3A88B686" w14:textId="4CADF1C0" w:rsidR="003D7039" w:rsidRDefault="00000000">
      <w:pPr>
        <w:pStyle w:val="TOC2"/>
        <w:tabs>
          <w:tab w:val="right" w:leader="dot" w:pos="9060"/>
        </w:tabs>
        <w:rPr>
          <w:rFonts w:eastAsiaTheme="minorEastAsia" w:cstheme="minorBidi"/>
          <w:noProof/>
          <w:kern w:val="2"/>
          <w:sz w:val="22"/>
          <w:szCs w:val="22"/>
          <w:lang w:eastAsia="en-AU"/>
          <w14:ligatures w14:val="standardContextual"/>
        </w:rPr>
      </w:pPr>
      <w:hyperlink w:anchor="_Toc164702295" w:history="1">
        <w:r w:rsidR="003D7039" w:rsidRPr="00F21702">
          <w:rPr>
            <w:rStyle w:val="Hyperlink"/>
            <w:iCs/>
            <w:noProof/>
          </w:rPr>
          <w:t xml:space="preserve">Attachment 1 - </w:t>
        </w:r>
        <w:r w:rsidR="003D7039" w:rsidRPr="00F21702">
          <w:rPr>
            <w:rStyle w:val="Hyperlink"/>
            <w:noProof/>
          </w:rPr>
          <w:t>American Dental Association Caries Classification System</w:t>
        </w:r>
        <w:r w:rsidR="003D7039">
          <w:rPr>
            <w:noProof/>
            <w:webHidden/>
          </w:rPr>
          <w:tab/>
        </w:r>
        <w:r w:rsidR="003D7039">
          <w:rPr>
            <w:noProof/>
            <w:webHidden/>
          </w:rPr>
          <w:fldChar w:fldCharType="begin"/>
        </w:r>
        <w:r w:rsidR="003D7039">
          <w:rPr>
            <w:noProof/>
            <w:webHidden/>
          </w:rPr>
          <w:instrText xml:space="preserve"> PAGEREF _Toc164702295 \h </w:instrText>
        </w:r>
        <w:r w:rsidR="003D7039">
          <w:rPr>
            <w:noProof/>
            <w:webHidden/>
          </w:rPr>
        </w:r>
        <w:r w:rsidR="003D7039">
          <w:rPr>
            <w:noProof/>
            <w:webHidden/>
          </w:rPr>
          <w:fldChar w:fldCharType="separate"/>
        </w:r>
        <w:r w:rsidR="003D7039">
          <w:rPr>
            <w:noProof/>
            <w:webHidden/>
          </w:rPr>
          <w:t>10</w:t>
        </w:r>
        <w:r w:rsidR="003D7039">
          <w:rPr>
            <w:noProof/>
            <w:webHidden/>
          </w:rPr>
          <w:fldChar w:fldCharType="end"/>
        </w:r>
      </w:hyperlink>
    </w:p>
    <w:p w14:paraId="29CEF5D1" w14:textId="099CC256" w:rsidR="003D7039" w:rsidRDefault="00000000">
      <w:pPr>
        <w:pStyle w:val="TOC2"/>
        <w:tabs>
          <w:tab w:val="right" w:leader="dot" w:pos="9060"/>
        </w:tabs>
        <w:rPr>
          <w:rFonts w:eastAsiaTheme="minorEastAsia" w:cstheme="minorBidi"/>
          <w:noProof/>
          <w:kern w:val="2"/>
          <w:sz w:val="22"/>
          <w:szCs w:val="22"/>
          <w:lang w:eastAsia="en-AU"/>
          <w14:ligatures w14:val="standardContextual"/>
        </w:rPr>
      </w:pPr>
      <w:hyperlink w:anchor="_Toc164702296" w:history="1">
        <w:r w:rsidR="003D7039" w:rsidRPr="00F21702">
          <w:rPr>
            <w:rStyle w:val="Hyperlink"/>
            <w:noProof/>
          </w:rPr>
          <w:t>Attachment 2 - GIC usage guide</w:t>
        </w:r>
        <w:r w:rsidR="003D7039">
          <w:rPr>
            <w:noProof/>
            <w:webHidden/>
          </w:rPr>
          <w:tab/>
        </w:r>
        <w:r w:rsidR="003D7039">
          <w:rPr>
            <w:noProof/>
            <w:webHidden/>
          </w:rPr>
          <w:fldChar w:fldCharType="begin"/>
        </w:r>
        <w:r w:rsidR="003D7039">
          <w:rPr>
            <w:noProof/>
            <w:webHidden/>
          </w:rPr>
          <w:instrText xml:space="preserve"> PAGEREF _Toc164702296 \h </w:instrText>
        </w:r>
        <w:r w:rsidR="003D7039">
          <w:rPr>
            <w:noProof/>
            <w:webHidden/>
          </w:rPr>
        </w:r>
        <w:r w:rsidR="003D7039">
          <w:rPr>
            <w:noProof/>
            <w:webHidden/>
          </w:rPr>
          <w:fldChar w:fldCharType="separate"/>
        </w:r>
        <w:r w:rsidR="003D7039">
          <w:rPr>
            <w:noProof/>
            <w:webHidden/>
          </w:rPr>
          <w:t>11</w:t>
        </w:r>
        <w:r w:rsidR="003D7039">
          <w:rPr>
            <w:noProof/>
            <w:webHidden/>
          </w:rPr>
          <w:fldChar w:fldCharType="end"/>
        </w:r>
      </w:hyperlink>
    </w:p>
    <w:p w14:paraId="086829E2" w14:textId="03B9232E" w:rsidR="009A534C" w:rsidRDefault="003D7039" w:rsidP="006743DB">
      <w:r>
        <w:rPr>
          <w:rFonts w:asciiTheme="minorHAnsi" w:hAnsiTheme="minorHAnsi" w:cs="Arial"/>
          <w:b/>
          <w:sz w:val="36"/>
          <w:szCs w:val="36"/>
        </w:rPr>
        <w:fldChar w:fldCharType="end"/>
      </w:r>
    </w:p>
    <w:p w14:paraId="086829E3" w14:textId="5E098DB6" w:rsidR="009A534C" w:rsidRDefault="009A534C" w:rsidP="006743DB">
      <w:r>
        <w:br w:type="page"/>
      </w:r>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1B2BAC" w14:paraId="086829E5" w14:textId="77777777" w:rsidTr="008E74FD">
        <w:trPr>
          <w:cantSplit/>
          <w:trHeight w:val="285"/>
        </w:trPr>
        <w:tc>
          <w:tcPr>
            <w:tcW w:w="9158" w:type="dxa"/>
            <w:shd w:val="clear" w:color="auto" w:fill="D9D9D9" w:themeFill="background1" w:themeFillShade="D9"/>
          </w:tcPr>
          <w:p w14:paraId="086829E4" w14:textId="77777777" w:rsidR="009A534C" w:rsidRPr="002E3BFE" w:rsidRDefault="00010E74" w:rsidP="00B10F87">
            <w:pPr>
              <w:pStyle w:val="Heading1"/>
            </w:pPr>
            <w:bookmarkStart w:id="4" w:name="_Toc164702284"/>
            <w:r>
              <w:lastRenderedPageBreak/>
              <w:t>Guideline Statement</w:t>
            </w:r>
            <w:bookmarkEnd w:id="4"/>
          </w:p>
        </w:tc>
      </w:tr>
    </w:tbl>
    <w:p w14:paraId="086829E6" w14:textId="77777777" w:rsidR="009A534C" w:rsidRDefault="009A534C" w:rsidP="00C13D33">
      <w:pPr>
        <w:rPr>
          <w:rFonts w:cs="Arial"/>
          <w:b/>
          <w:szCs w:val="24"/>
        </w:rPr>
      </w:pPr>
    </w:p>
    <w:p w14:paraId="69FF2ADE" w14:textId="77777777" w:rsidR="00C74E35" w:rsidRPr="003D7039" w:rsidRDefault="00C74E35" w:rsidP="00C74E35">
      <w:pPr>
        <w:rPr>
          <w:b/>
          <w:bCs/>
        </w:rPr>
      </w:pPr>
      <w:r w:rsidRPr="003D7039">
        <w:rPr>
          <w:b/>
          <w:bCs/>
        </w:rPr>
        <w:t>Key Objective</w:t>
      </w:r>
    </w:p>
    <w:p w14:paraId="7D1C8187" w14:textId="77777777" w:rsidR="00C74E35" w:rsidRPr="00990524" w:rsidRDefault="00C74E35" w:rsidP="00C74E35">
      <w:pPr>
        <w:rPr>
          <w:rFonts w:cs="Calibri"/>
          <w:szCs w:val="24"/>
          <w:lang w:eastAsia="en-GB"/>
        </w:rPr>
      </w:pPr>
      <w:r w:rsidRPr="00990524">
        <w:rPr>
          <w:rFonts w:cs="Calibri"/>
          <w:szCs w:val="24"/>
          <w:lang w:eastAsia="en-GB"/>
        </w:rPr>
        <w:t xml:space="preserve">The purpose of this </w:t>
      </w:r>
      <w:r>
        <w:rPr>
          <w:rFonts w:cs="Calibri"/>
          <w:szCs w:val="24"/>
          <w:lang w:eastAsia="en-GB"/>
        </w:rPr>
        <w:t>guideline</w:t>
      </w:r>
      <w:r w:rsidRPr="00990524">
        <w:rPr>
          <w:rFonts w:cs="Calibri"/>
          <w:szCs w:val="24"/>
          <w:lang w:eastAsia="en-GB"/>
        </w:rPr>
        <w:t xml:space="preserve"> is to provide dental practitioners with </w:t>
      </w:r>
      <w:r>
        <w:rPr>
          <w:rFonts w:cs="Calibri"/>
          <w:szCs w:val="24"/>
          <w:lang w:eastAsia="en-GB"/>
        </w:rPr>
        <w:t xml:space="preserve">evidence-based </w:t>
      </w:r>
      <w:r w:rsidRPr="00990524">
        <w:rPr>
          <w:rFonts w:cs="Calibri"/>
          <w:szCs w:val="24"/>
          <w:lang w:eastAsia="en-GB"/>
        </w:rPr>
        <w:t xml:space="preserve">information on the placement </w:t>
      </w:r>
      <w:r>
        <w:rPr>
          <w:rFonts w:cs="Calibri"/>
          <w:szCs w:val="24"/>
          <w:lang w:eastAsia="en-GB"/>
        </w:rPr>
        <w:t xml:space="preserve">of </w:t>
      </w:r>
      <w:r w:rsidRPr="00990524">
        <w:rPr>
          <w:rFonts w:cs="Calibri"/>
          <w:szCs w:val="24"/>
          <w:lang w:eastAsia="en-GB"/>
        </w:rPr>
        <w:t xml:space="preserve">fissure sealants </w:t>
      </w:r>
      <w:r>
        <w:rPr>
          <w:rFonts w:cs="Calibri"/>
          <w:szCs w:val="24"/>
          <w:lang w:eastAsia="en-GB"/>
        </w:rPr>
        <w:t xml:space="preserve">and fissure protections </w:t>
      </w:r>
      <w:r w:rsidRPr="00990524">
        <w:rPr>
          <w:rFonts w:cs="Calibri"/>
          <w:szCs w:val="24"/>
          <w:lang w:eastAsia="en-GB"/>
        </w:rPr>
        <w:t>on the molar</w:t>
      </w:r>
      <w:r>
        <w:rPr>
          <w:rFonts w:cs="Calibri"/>
          <w:szCs w:val="24"/>
          <w:lang w:eastAsia="en-GB"/>
        </w:rPr>
        <w:t xml:space="preserve"> teeth</w:t>
      </w:r>
      <w:r w:rsidRPr="00990524">
        <w:rPr>
          <w:rFonts w:cs="Calibri"/>
          <w:szCs w:val="24"/>
          <w:lang w:eastAsia="en-GB"/>
        </w:rPr>
        <w:t xml:space="preserve"> of child</w:t>
      </w:r>
      <w:r>
        <w:rPr>
          <w:rFonts w:cs="Calibri"/>
          <w:szCs w:val="24"/>
          <w:lang w:eastAsia="en-GB"/>
        </w:rPr>
        <w:t>ren</w:t>
      </w:r>
      <w:r w:rsidRPr="00990524">
        <w:rPr>
          <w:rFonts w:cs="Calibri"/>
          <w:szCs w:val="24"/>
          <w:lang w:eastAsia="en-GB"/>
        </w:rPr>
        <w:t xml:space="preserve"> and adolescents. </w:t>
      </w:r>
      <w:r>
        <w:rPr>
          <w:rFonts w:cs="Calibri"/>
          <w:szCs w:val="24"/>
          <w:lang w:eastAsia="en-GB"/>
        </w:rPr>
        <w:t xml:space="preserve">This guideline will help ensure a consistent approach to treatment recommendations and material selection amongst clinicians. </w:t>
      </w:r>
    </w:p>
    <w:p w14:paraId="049CCF56" w14:textId="77777777" w:rsidR="00C74E35" w:rsidRDefault="00C74E35" w:rsidP="00520FC5">
      <w:pPr>
        <w:rPr>
          <w:rFonts w:cs="Calibri"/>
          <w:szCs w:val="24"/>
          <w:lang w:eastAsia="en-GB"/>
        </w:rPr>
      </w:pPr>
    </w:p>
    <w:p w14:paraId="72BA6C2C" w14:textId="69E801E0" w:rsidR="00520FC5" w:rsidRPr="00990524" w:rsidRDefault="00520FC5" w:rsidP="00520FC5">
      <w:pPr>
        <w:rPr>
          <w:rFonts w:cs="Calibri"/>
          <w:szCs w:val="24"/>
          <w:lang w:eastAsia="en-GB"/>
        </w:rPr>
      </w:pPr>
      <w:r w:rsidRPr="00990524">
        <w:rPr>
          <w:rFonts w:cs="Calibri"/>
          <w:szCs w:val="24"/>
          <w:lang w:eastAsia="en-GB"/>
        </w:rPr>
        <w:t>Nearly one quarter of 6 – 14-year-olds in Australia experience carious lesions in their newly erupted permanent dentition</w:t>
      </w:r>
      <w:r w:rsidR="00A148D4">
        <w:rPr>
          <w:rFonts w:cs="Calibri"/>
          <w:szCs w:val="24"/>
          <w:vertAlign w:val="superscript"/>
          <w:lang w:eastAsia="en-GB"/>
        </w:rPr>
        <w:t>3</w:t>
      </w:r>
      <w:r w:rsidRPr="00990524">
        <w:rPr>
          <w:rFonts w:cs="Calibri"/>
          <w:szCs w:val="24"/>
          <w:lang w:eastAsia="en-GB"/>
        </w:rPr>
        <w:t>. Pits and fissures are particularly susceptible to decay due to their retentive nature, rendering them prone to food and bacterial plaque accumulation and limiting effective cleaning</w:t>
      </w:r>
      <w:r w:rsidR="00A148D4">
        <w:rPr>
          <w:rFonts w:cs="Calibri"/>
          <w:szCs w:val="24"/>
          <w:vertAlign w:val="superscript"/>
          <w:lang w:eastAsia="en-GB"/>
        </w:rPr>
        <w:t>5</w:t>
      </w:r>
      <w:r w:rsidRPr="00990524">
        <w:rPr>
          <w:rFonts w:cs="Calibri"/>
          <w:szCs w:val="24"/>
          <w:lang w:eastAsia="en-GB"/>
        </w:rPr>
        <w:t xml:space="preserve">. </w:t>
      </w:r>
    </w:p>
    <w:p w14:paraId="086829E8" w14:textId="77777777" w:rsidR="00B10F87" w:rsidRDefault="00B10F87" w:rsidP="00C13D33">
      <w:pPr>
        <w:rPr>
          <w:rFonts w:cs="Arial"/>
          <w:b/>
          <w:szCs w:val="24"/>
        </w:rPr>
      </w:pPr>
    </w:p>
    <w:p w14:paraId="086829E9" w14:textId="77777777" w:rsidR="00010E74" w:rsidRPr="003D7039" w:rsidRDefault="00010E74" w:rsidP="003D7039">
      <w:pPr>
        <w:rPr>
          <w:b/>
          <w:bCs/>
        </w:rPr>
      </w:pPr>
      <w:r w:rsidRPr="003D7039">
        <w:rPr>
          <w:b/>
          <w:bCs/>
        </w:rPr>
        <w:t>Background</w:t>
      </w:r>
    </w:p>
    <w:p w14:paraId="338A8958" w14:textId="38F106F2" w:rsidR="00990524" w:rsidRPr="00990524" w:rsidRDefault="00990524" w:rsidP="00990524">
      <w:pPr>
        <w:rPr>
          <w:rFonts w:cs="Calibri"/>
          <w:szCs w:val="24"/>
          <w:lang w:eastAsia="en-GB"/>
        </w:rPr>
      </w:pPr>
      <w:r w:rsidRPr="00990524">
        <w:rPr>
          <w:rFonts w:cs="Calibri"/>
          <w:szCs w:val="24"/>
          <w:lang w:eastAsia="en-GB"/>
        </w:rPr>
        <w:t>Placing sealants for pits and fissures has been shown to be an effective method of preventing carious lesion development and progression</w:t>
      </w:r>
      <w:r w:rsidR="00E128A2" w:rsidRPr="00E128A2">
        <w:rPr>
          <w:rFonts w:cs="Calibri"/>
          <w:szCs w:val="24"/>
          <w:vertAlign w:val="superscript"/>
          <w:lang w:eastAsia="en-GB"/>
        </w:rPr>
        <w:t>1,</w:t>
      </w:r>
      <w:r w:rsidR="00A148D4" w:rsidRPr="00E128A2">
        <w:rPr>
          <w:rFonts w:cs="Calibri"/>
          <w:szCs w:val="24"/>
          <w:vertAlign w:val="superscript"/>
          <w:lang w:eastAsia="en-GB"/>
        </w:rPr>
        <w:t>5</w:t>
      </w:r>
      <w:r w:rsidRPr="00990524">
        <w:rPr>
          <w:rFonts w:cs="Calibri"/>
          <w:szCs w:val="24"/>
          <w:lang w:eastAsia="en-GB"/>
        </w:rPr>
        <w:t>. This is made evident in a study conducted in 2016 comparing the incidence of occlusal caries in molars that were sealed, against molars that were left unsealed. The results of the study revealed that sound permanent teeth that were protected by pit and fissure sealants were 76% less likely to develop occlusal caries compared to (initially sound) molars that were not sealed</w:t>
      </w:r>
      <w:r w:rsidR="00A148D4">
        <w:rPr>
          <w:rFonts w:cs="Calibri"/>
          <w:szCs w:val="24"/>
          <w:vertAlign w:val="superscript"/>
          <w:lang w:eastAsia="en-GB"/>
        </w:rPr>
        <w:t>5</w:t>
      </w:r>
      <w:r w:rsidRPr="00990524">
        <w:rPr>
          <w:rFonts w:cs="Calibri"/>
          <w:szCs w:val="24"/>
          <w:lang w:eastAsia="en-GB"/>
        </w:rPr>
        <w:t xml:space="preserve">. </w:t>
      </w:r>
    </w:p>
    <w:p w14:paraId="64C3B601" w14:textId="77777777" w:rsidR="00990524" w:rsidRPr="00990524" w:rsidRDefault="00990524" w:rsidP="00990524">
      <w:pPr>
        <w:rPr>
          <w:rFonts w:cs="Calibri"/>
          <w:szCs w:val="24"/>
          <w:lang w:eastAsia="en-GB"/>
        </w:rPr>
      </w:pPr>
    </w:p>
    <w:p w14:paraId="2C834A87" w14:textId="4434F657" w:rsidR="00990524" w:rsidRPr="00990524" w:rsidRDefault="00990524" w:rsidP="00990524">
      <w:pPr>
        <w:rPr>
          <w:rFonts w:cs="Calibri"/>
          <w:szCs w:val="24"/>
          <w:lang w:eastAsia="en-GB"/>
        </w:rPr>
      </w:pPr>
      <w:r w:rsidRPr="00990524">
        <w:rPr>
          <w:rFonts w:cs="Calibri"/>
          <w:szCs w:val="24"/>
          <w:lang w:eastAsia="en-GB"/>
        </w:rPr>
        <w:t xml:space="preserve">It is important to note that the efficacy of fissure sealants largely depends on </w:t>
      </w:r>
      <w:r>
        <w:rPr>
          <w:rFonts w:cs="Calibri"/>
          <w:szCs w:val="24"/>
          <w:lang w:eastAsia="en-GB"/>
        </w:rPr>
        <w:t>material</w:t>
      </w:r>
      <w:r w:rsidRPr="00990524">
        <w:rPr>
          <w:rFonts w:cs="Calibri"/>
          <w:szCs w:val="24"/>
          <w:lang w:eastAsia="en-GB"/>
        </w:rPr>
        <w:t xml:space="preserve"> retention. This means that choice of material and moisture control should be important factors to consider prior to placing a sealant. Cotton roll isolation and rubber dam isolation have been shown to be effective methods to maintain moisture control during the placement of sealants. One study has revealed that rubber dam isolation may increase the retention rate of sealants in comparison to cotton roll isolation, however, the results were of no statistical significance</w:t>
      </w:r>
      <w:r w:rsidR="00A148D4">
        <w:rPr>
          <w:rFonts w:cs="Calibri"/>
          <w:szCs w:val="24"/>
          <w:vertAlign w:val="superscript"/>
          <w:lang w:eastAsia="en-GB"/>
        </w:rPr>
        <w:t>11</w:t>
      </w:r>
      <w:r w:rsidRPr="00990524">
        <w:rPr>
          <w:rFonts w:cs="Calibri"/>
          <w:szCs w:val="24"/>
          <w:lang w:eastAsia="en-GB"/>
        </w:rPr>
        <w:t xml:space="preserve">. Therefore, clinicians should consider their level of experience as well as patient compliance when deciding their method of moisture control during sealant placement. </w:t>
      </w:r>
    </w:p>
    <w:p w14:paraId="43CEF78E" w14:textId="2B28DA80" w:rsidR="00990524" w:rsidRDefault="00990524" w:rsidP="00990524">
      <w:pPr>
        <w:rPr>
          <w:rFonts w:cs="Calibri"/>
          <w:szCs w:val="24"/>
          <w:lang w:eastAsia="en-GB"/>
        </w:rPr>
      </w:pPr>
    </w:p>
    <w:p w14:paraId="6964E81A" w14:textId="744DCEC5" w:rsidR="00520FC5" w:rsidRPr="00990524" w:rsidRDefault="00520FC5" w:rsidP="00520FC5">
      <w:pPr>
        <w:rPr>
          <w:rFonts w:cs="Calibri"/>
          <w:szCs w:val="24"/>
          <w:lang w:eastAsia="en-GB"/>
        </w:rPr>
      </w:pPr>
      <w:r w:rsidRPr="00990524">
        <w:rPr>
          <w:rFonts w:cs="Calibri"/>
          <w:szCs w:val="24"/>
          <w:lang w:eastAsia="en-GB"/>
        </w:rPr>
        <w:t>Flowable composite resin and conventional resins are two popular materials utilised for fissure sealants. The superiority of one material over the other is still quite heavily debated</w:t>
      </w:r>
      <w:r w:rsidR="00A148D4">
        <w:rPr>
          <w:rFonts w:cs="Calibri"/>
          <w:szCs w:val="24"/>
          <w:vertAlign w:val="superscript"/>
          <w:lang w:eastAsia="en-GB"/>
        </w:rPr>
        <w:t>6</w:t>
      </w:r>
      <w:r w:rsidRPr="00990524">
        <w:rPr>
          <w:rFonts w:cs="Calibri"/>
          <w:szCs w:val="24"/>
          <w:lang w:eastAsia="en-GB"/>
        </w:rPr>
        <w:t xml:space="preserve"> with many studies failing to identify a significant difference between the two materials in their efficacy to prevent occlusal caries</w:t>
      </w:r>
      <w:r w:rsidR="00A148D4">
        <w:rPr>
          <w:rFonts w:cs="Calibri"/>
          <w:szCs w:val="24"/>
          <w:vertAlign w:val="superscript"/>
          <w:lang w:eastAsia="en-GB"/>
        </w:rPr>
        <w:t>7</w:t>
      </w:r>
      <w:r w:rsidR="00A148D4" w:rsidRPr="00E128A2">
        <w:rPr>
          <w:rFonts w:cs="Calibri"/>
          <w:szCs w:val="24"/>
          <w:vertAlign w:val="superscript"/>
          <w:lang w:eastAsia="en-GB"/>
        </w:rPr>
        <w:t>, 8,9</w:t>
      </w:r>
      <w:r w:rsidRPr="00990524">
        <w:rPr>
          <w:rFonts w:cs="Calibri"/>
          <w:szCs w:val="24"/>
          <w:lang w:eastAsia="en-GB"/>
        </w:rPr>
        <w:t>. A similar conclusion was made when comparing filled and unfilled resin-based sealants however improved penetration of fissures has been observed with unfilled resin-based sealants</w:t>
      </w:r>
      <w:r w:rsidR="00E128A2">
        <w:rPr>
          <w:rFonts w:cs="Calibri"/>
          <w:szCs w:val="24"/>
          <w:vertAlign w:val="superscript"/>
          <w:lang w:eastAsia="en-GB"/>
        </w:rPr>
        <w:t>4</w:t>
      </w:r>
      <w:r w:rsidRPr="00990524">
        <w:rPr>
          <w:rFonts w:cs="Calibri"/>
          <w:szCs w:val="24"/>
          <w:vertAlign w:val="superscript"/>
          <w:lang w:eastAsia="en-GB"/>
        </w:rPr>
        <w:t>,</w:t>
      </w:r>
      <w:r w:rsidR="00E128A2">
        <w:rPr>
          <w:rFonts w:cs="Calibri"/>
          <w:szCs w:val="24"/>
          <w:vertAlign w:val="superscript"/>
          <w:lang w:eastAsia="en-GB"/>
        </w:rPr>
        <w:t>9</w:t>
      </w:r>
      <w:r w:rsidRPr="00990524">
        <w:rPr>
          <w:rFonts w:cs="Calibri"/>
          <w:szCs w:val="24"/>
          <w:lang w:eastAsia="en-GB"/>
        </w:rPr>
        <w:t xml:space="preserve">. </w:t>
      </w:r>
    </w:p>
    <w:p w14:paraId="59533D56" w14:textId="77777777" w:rsidR="00520FC5" w:rsidRPr="00990524" w:rsidRDefault="00520FC5" w:rsidP="00990524">
      <w:pPr>
        <w:rPr>
          <w:rFonts w:cs="Calibri"/>
          <w:szCs w:val="24"/>
          <w:lang w:eastAsia="en-GB"/>
        </w:rPr>
      </w:pPr>
    </w:p>
    <w:p w14:paraId="75FBEC9B" w14:textId="0260B71B" w:rsidR="00990524" w:rsidRPr="00990524" w:rsidRDefault="00990524" w:rsidP="00990524">
      <w:pPr>
        <w:rPr>
          <w:rFonts w:cs="Calibri"/>
          <w:szCs w:val="24"/>
          <w:lang w:eastAsia="en-GB"/>
        </w:rPr>
      </w:pPr>
      <w:r w:rsidRPr="00990524">
        <w:rPr>
          <w:rFonts w:cs="Calibri"/>
          <w:szCs w:val="24"/>
          <w:lang w:eastAsia="en-GB"/>
        </w:rPr>
        <w:t>Glass ionomer-based sealants are a suitable alternative to resin-based sealants when moisture control is difficult to maintain</w:t>
      </w:r>
      <w:r w:rsidR="00E128A2">
        <w:rPr>
          <w:rFonts w:cs="Calibri"/>
          <w:szCs w:val="24"/>
          <w:vertAlign w:val="superscript"/>
          <w:lang w:eastAsia="en-GB"/>
        </w:rPr>
        <w:t>5</w:t>
      </w:r>
      <w:r w:rsidRPr="00990524">
        <w:rPr>
          <w:rFonts w:cs="Calibri"/>
          <w:szCs w:val="24"/>
          <w:lang w:eastAsia="en-GB"/>
        </w:rPr>
        <w:t xml:space="preserve">. Although their retention has been shown to be lower compared to resin-based sealants, glass ionomer sealants have the benefit of high fluoride content and fluoride release which can continue despite visible loss of sealant. This makes it suitable for protecting pits and fissures on partially erupting molars and when sealing primary molars in </w:t>
      </w:r>
      <w:r w:rsidRPr="00990524">
        <w:rPr>
          <w:rFonts w:cs="Calibri"/>
          <w:b/>
          <w:bCs/>
          <w:szCs w:val="24"/>
          <w:lang w:eastAsia="en-GB"/>
        </w:rPr>
        <w:t>high risk children</w:t>
      </w:r>
      <w:r w:rsidR="00E128A2">
        <w:rPr>
          <w:rFonts w:cs="Calibri"/>
          <w:b/>
          <w:bCs/>
          <w:szCs w:val="24"/>
          <w:vertAlign w:val="superscript"/>
          <w:lang w:eastAsia="en-GB"/>
        </w:rPr>
        <w:t>3</w:t>
      </w:r>
      <w:r w:rsidRPr="00990524">
        <w:rPr>
          <w:rFonts w:cs="Calibri"/>
          <w:szCs w:val="24"/>
          <w:lang w:eastAsia="en-GB"/>
        </w:rPr>
        <w:t xml:space="preserve">. Fuji VII is an ideal glass ionomer sealant </w:t>
      </w:r>
      <w:r w:rsidRPr="00990524">
        <w:rPr>
          <w:rFonts w:cs="Calibri"/>
          <w:szCs w:val="24"/>
          <w:lang w:eastAsia="en-GB"/>
        </w:rPr>
        <w:lastRenderedPageBreak/>
        <w:t>material due to its superior fluoride release over other glass ionomers</w:t>
      </w:r>
      <w:r w:rsidRPr="00990524">
        <w:rPr>
          <w:rFonts w:cs="Calibri"/>
          <w:szCs w:val="24"/>
          <w:vertAlign w:val="superscript"/>
          <w:lang w:eastAsia="en-GB"/>
        </w:rPr>
        <w:t>1</w:t>
      </w:r>
      <w:r w:rsidR="00E128A2">
        <w:rPr>
          <w:rFonts w:cs="Calibri"/>
          <w:szCs w:val="24"/>
          <w:vertAlign w:val="superscript"/>
          <w:lang w:eastAsia="en-GB"/>
        </w:rPr>
        <w:t>2</w:t>
      </w:r>
      <w:r w:rsidRPr="00990524">
        <w:rPr>
          <w:rFonts w:cs="Calibri"/>
          <w:szCs w:val="24"/>
          <w:lang w:eastAsia="en-GB"/>
        </w:rPr>
        <w:t>. In the initial stages of setting, glass ionomers are very susceptible to moisture from water or saliva and immediate application of emollients such as cocoa butter is a critical step to increase retention</w:t>
      </w:r>
      <w:r w:rsidRPr="00990524">
        <w:rPr>
          <w:rFonts w:cs="Calibri"/>
          <w:szCs w:val="24"/>
          <w:vertAlign w:val="superscript"/>
          <w:lang w:eastAsia="en-GB"/>
        </w:rPr>
        <w:t>1</w:t>
      </w:r>
      <w:r w:rsidR="00E128A2">
        <w:rPr>
          <w:rFonts w:cs="Calibri"/>
          <w:szCs w:val="24"/>
          <w:vertAlign w:val="superscript"/>
          <w:lang w:eastAsia="en-GB"/>
        </w:rPr>
        <w:t>3</w:t>
      </w:r>
      <w:r w:rsidRPr="00990524">
        <w:rPr>
          <w:rFonts w:cs="Calibri"/>
          <w:szCs w:val="24"/>
          <w:lang w:eastAsia="en-GB"/>
        </w:rPr>
        <w:t xml:space="preserve">. </w:t>
      </w:r>
    </w:p>
    <w:p w14:paraId="086829EB" w14:textId="77777777" w:rsidR="00010E74" w:rsidRDefault="00010E74" w:rsidP="00C13D33">
      <w:pPr>
        <w:rPr>
          <w:i/>
        </w:rPr>
      </w:pPr>
    </w:p>
    <w:p w14:paraId="086829F2" w14:textId="77777777" w:rsidR="0098579F" w:rsidRDefault="00000000" w:rsidP="00C13D33">
      <w:pPr>
        <w:jc w:val="right"/>
      </w:pPr>
      <w:hyperlink w:anchor="Contents" w:history="1">
        <w:r w:rsidR="009A534C"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98579F" w:rsidRPr="001B2BAC" w14:paraId="086829F4" w14:textId="77777777" w:rsidTr="008E74FD">
        <w:trPr>
          <w:cantSplit/>
          <w:trHeight w:val="285"/>
        </w:trPr>
        <w:tc>
          <w:tcPr>
            <w:tcW w:w="9158" w:type="dxa"/>
            <w:shd w:val="clear" w:color="auto" w:fill="D9D9D9" w:themeFill="background1" w:themeFillShade="D9"/>
          </w:tcPr>
          <w:p w14:paraId="086829F3" w14:textId="77777777" w:rsidR="0098579F" w:rsidRPr="002E3BFE" w:rsidRDefault="0098579F" w:rsidP="00B10F87">
            <w:pPr>
              <w:pStyle w:val="Heading1"/>
            </w:pPr>
            <w:bookmarkStart w:id="5" w:name="_Toc164702285"/>
            <w:r>
              <w:t>Scope</w:t>
            </w:r>
            <w:bookmarkEnd w:id="5"/>
          </w:p>
        </w:tc>
      </w:tr>
    </w:tbl>
    <w:p w14:paraId="086829F5" w14:textId="77777777" w:rsidR="0098579F" w:rsidRDefault="0098579F" w:rsidP="0098579F"/>
    <w:p w14:paraId="0C383BAD" w14:textId="289BDF4A" w:rsidR="00990524" w:rsidRDefault="00990524" w:rsidP="00990524">
      <w:pPr>
        <w:rPr>
          <w:rFonts w:cs="Calibri"/>
        </w:rPr>
      </w:pPr>
      <w:r w:rsidRPr="00990524">
        <w:rPr>
          <w:rFonts w:cs="Calibri"/>
        </w:rPr>
        <w:t>Th</w:t>
      </w:r>
      <w:r>
        <w:rPr>
          <w:rFonts w:cs="Calibri"/>
        </w:rPr>
        <w:t xml:space="preserve">e Clinical Guideline – Fissure sealants and fissure protections for children and adolescents </w:t>
      </w:r>
      <w:r w:rsidRPr="00990524">
        <w:rPr>
          <w:rFonts w:cs="Calibri"/>
        </w:rPr>
        <w:t xml:space="preserve">applies to </w:t>
      </w:r>
      <w:r>
        <w:rPr>
          <w:rFonts w:cs="Calibri"/>
        </w:rPr>
        <w:t xml:space="preserve">all </w:t>
      </w:r>
      <w:r w:rsidRPr="00990524">
        <w:rPr>
          <w:rFonts w:cs="Calibri"/>
        </w:rPr>
        <w:t xml:space="preserve">dental practitioners (dentists, dental </w:t>
      </w:r>
      <w:r w:rsidR="00E718B1" w:rsidRPr="00990524">
        <w:rPr>
          <w:rFonts w:cs="Calibri"/>
        </w:rPr>
        <w:t>therapists,</w:t>
      </w:r>
      <w:r w:rsidRPr="00990524">
        <w:rPr>
          <w:rFonts w:cs="Calibri"/>
        </w:rPr>
        <w:t xml:space="preserve"> and oral health therapists) who provide fissure sealants for caries prevention and/or early intervention</w:t>
      </w:r>
      <w:r w:rsidR="00520FC5">
        <w:rPr>
          <w:rFonts w:cs="Calibri"/>
        </w:rPr>
        <w:t xml:space="preserve"> for children and adolescents accessing Oral Health Services</w:t>
      </w:r>
      <w:r w:rsidRPr="00990524">
        <w:rPr>
          <w:rFonts w:cs="Calibri"/>
        </w:rPr>
        <w:t>.</w:t>
      </w:r>
    </w:p>
    <w:p w14:paraId="2B860A31" w14:textId="5041C52E" w:rsidR="00990524" w:rsidRDefault="00990524" w:rsidP="00990524">
      <w:pPr>
        <w:rPr>
          <w:rFonts w:cs="Calibri"/>
        </w:rPr>
      </w:pPr>
    </w:p>
    <w:p w14:paraId="06364537" w14:textId="4C6023C6" w:rsidR="00990524" w:rsidRPr="00990524" w:rsidRDefault="00990524" w:rsidP="00990524">
      <w:pPr>
        <w:rPr>
          <w:rFonts w:cs="Calibri"/>
        </w:rPr>
      </w:pPr>
      <w:r>
        <w:rPr>
          <w:rFonts w:cs="Calibri"/>
        </w:rPr>
        <w:t xml:space="preserve">For the purposes of this document, the term </w:t>
      </w:r>
      <w:r w:rsidRPr="00990524">
        <w:rPr>
          <w:rFonts w:cs="Calibri"/>
          <w:i/>
          <w:iCs/>
        </w:rPr>
        <w:t>fissure</w:t>
      </w:r>
      <w:r>
        <w:rPr>
          <w:rFonts w:cs="Calibri"/>
        </w:rPr>
        <w:t xml:space="preserve"> refers to the entire pit and fissure system of a tooth. </w:t>
      </w:r>
      <w:r w:rsidR="00FA7FE5">
        <w:rPr>
          <w:rFonts w:cs="Calibri"/>
        </w:rPr>
        <w:t xml:space="preserve">Occasionally, the </w:t>
      </w:r>
      <w:r w:rsidR="00D83F5A">
        <w:rPr>
          <w:rFonts w:cs="Calibri"/>
        </w:rPr>
        <w:t xml:space="preserve">palatal </w:t>
      </w:r>
      <w:r w:rsidR="00FA7FE5">
        <w:rPr>
          <w:rFonts w:cs="Calibri"/>
        </w:rPr>
        <w:t xml:space="preserve">pits of anterior teeth and the fissures of premolar teeth also require sealants. </w:t>
      </w:r>
    </w:p>
    <w:p w14:paraId="086829FE" w14:textId="77777777" w:rsidR="00C13D33" w:rsidRDefault="00C13D33" w:rsidP="00C13D33">
      <w:pPr>
        <w:rPr>
          <w:rFonts w:cs="Arial"/>
          <w:szCs w:val="24"/>
        </w:rPr>
      </w:pPr>
    </w:p>
    <w:p w14:paraId="086829FF" w14:textId="77777777" w:rsidR="00C13D33" w:rsidRPr="00032890" w:rsidRDefault="00000000" w:rsidP="009A534C">
      <w:pPr>
        <w:jc w:val="right"/>
        <w:rPr>
          <w:rFonts w:cs="Arial"/>
          <w:szCs w:val="24"/>
        </w:rPr>
      </w:pPr>
      <w:hyperlink w:anchor="Contents" w:history="1">
        <w:r w:rsidR="00C13D33"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CD1C0E" w14:paraId="08682A01" w14:textId="77777777" w:rsidTr="008E74FD">
        <w:trPr>
          <w:cantSplit/>
          <w:trHeight w:val="285"/>
        </w:trPr>
        <w:tc>
          <w:tcPr>
            <w:tcW w:w="9158" w:type="dxa"/>
            <w:shd w:val="clear" w:color="auto" w:fill="D9D9D9" w:themeFill="background1" w:themeFillShade="D9"/>
          </w:tcPr>
          <w:p w14:paraId="08682A00" w14:textId="28217B8D" w:rsidR="009A534C" w:rsidRPr="00C76688" w:rsidRDefault="009A534C" w:rsidP="00B10F87">
            <w:pPr>
              <w:pStyle w:val="Heading1"/>
            </w:pPr>
            <w:bookmarkStart w:id="6" w:name="_Toc389473278"/>
            <w:bookmarkStart w:id="7" w:name="_Toc393203334"/>
            <w:bookmarkStart w:id="8" w:name="_Toc164702286"/>
            <w:r w:rsidRPr="00C76688">
              <w:t>Section 1 –</w:t>
            </w:r>
            <w:r>
              <w:t xml:space="preserve"> </w:t>
            </w:r>
            <w:bookmarkEnd w:id="6"/>
            <w:bookmarkEnd w:id="7"/>
            <w:r w:rsidR="00990524">
              <w:t>Risk factors and case selection</w:t>
            </w:r>
            <w:bookmarkEnd w:id="8"/>
          </w:p>
        </w:tc>
      </w:tr>
    </w:tbl>
    <w:p w14:paraId="08682A02" w14:textId="77777777" w:rsidR="009A534C" w:rsidRDefault="009A534C" w:rsidP="009A534C">
      <w:pPr>
        <w:outlineLvl w:val="0"/>
        <w:rPr>
          <w:szCs w:val="24"/>
        </w:rPr>
      </w:pPr>
    </w:p>
    <w:p w14:paraId="19355488" w14:textId="67EC71EB" w:rsidR="00520FC5" w:rsidRDefault="00043106" w:rsidP="00990524">
      <w:r>
        <w:t>Due to the natural anatomy of teeth, effective cleaning of pits and fissures of the occlusal surfaces of posterior teeth is difficult</w:t>
      </w:r>
      <w:r w:rsidR="00E128A2" w:rsidRPr="00E128A2">
        <w:rPr>
          <w:vertAlign w:val="superscript"/>
        </w:rPr>
        <w:t>2</w:t>
      </w:r>
      <w:r>
        <w:t>. The fissures of teeth are the most susceptible areas to dental caries initiation as they cannot be adequately cleaned by most children and their parents</w:t>
      </w:r>
      <w:r w:rsidR="00E128A2" w:rsidRPr="00E128A2">
        <w:rPr>
          <w:vertAlign w:val="superscript"/>
        </w:rPr>
        <w:t>2</w:t>
      </w:r>
      <w:r>
        <w:t>.</w:t>
      </w:r>
    </w:p>
    <w:p w14:paraId="56DA0359" w14:textId="77777777" w:rsidR="00043106" w:rsidRDefault="00043106" w:rsidP="00990524">
      <w:pPr>
        <w:rPr>
          <w:rFonts w:cs="Calibri"/>
          <w:b/>
          <w:bCs/>
          <w:szCs w:val="24"/>
          <w:lang w:eastAsia="en-GB"/>
        </w:rPr>
      </w:pPr>
    </w:p>
    <w:p w14:paraId="35886928" w14:textId="1BE23CBD" w:rsidR="00990524" w:rsidRPr="00990524" w:rsidRDefault="00990524" w:rsidP="00990524">
      <w:pPr>
        <w:rPr>
          <w:rFonts w:cs="Calibri"/>
          <w:b/>
          <w:bCs/>
          <w:szCs w:val="24"/>
          <w:lang w:eastAsia="en-GB"/>
        </w:rPr>
      </w:pPr>
      <w:r w:rsidRPr="00990524">
        <w:rPr>
          <w:rFonts w:cs="Calibri"/>
          <w:b/>
          <w:bCs/>
          <w:szCs w:val="24"/>
          <w:lang w:eastAsia="en-GB"/>
        </w:rPr>
        <w:t>Risk Factors:</w:t>
      </w:r>
    </w:p>
    <w:p w14:paraId="4D36EF95" w14:textId="1DD2ABFD" w:rsidR="00990524" w:rsidRPr="00990524" w:rsidRDefault="00990524" w:rsidP="00990524">
      <w:pPr>
        <w:numPr>
          <w:ilvl w:val="0"/>
          <w:numId w:val="14"/>
        </w:numPr>
        <w:spacing w:after="160" w:line="259" w:lineRule="auto"/>
        <w:contextualSpacing/>
        <w:rPr>
          <w:rFonts w:cs="Calibri"/>
        </w:rPr>
      </w:pPr>
      <w:r w:rsidRPr="00990524">
        <w:rPr>
          <w:rFonts w:cs="Calibri"/>
        </w:rPr>
        <w:t xml:space="preserve">Poor oral hygiene </w:t>
      </w:r>
      <w:r w:rsidRPr="00990524">
        <w:rPr>
          <w:rFonts w:cs="Calibri"/>
          <w:u w:val="single"/>
        </w:rPr>
        <w:t>and</w:t>
      </w:r>
      <w:r w:rsidRPr="00990524">
        <w:rPr>
          <w:rFonts w:cs="Calibri"/>
        </w:rPr>
        <w:t xml:space="preserve"> plaque retentive </w:t>
      </w:r>
      <w:r w:rsidR="00FA7FE5">
        <w:rPr>
          <w:rFonts w:cs="Calibri"/>
        </w:rPr>
        <w:t>pits and</w:t>
      </w:r>
      <w:r w:rsidR="00D83F5A">
        <w:rPr>
          <w:rFonts w:cs="Calibri"/>
        </w:rPr>
        <w:t>/or</w:t>
      </w:r>
      <w:r w:rsidR="00FA7FE5">
        <w:rPr>
          <w:rFonts w:cs="Calibri"/>
        </w:rPr>
        <w:t xml:space="preserve"> </w:t>
      </w:r>
      <w:r w:rsidRPr="00990524">
        <w:rPr>
          <w:rFonts w:cs="Calibri"/>
        </w:rPr>
        <w:t>fissures</w:t>
      </w:r>
      <w:r w:rsidR="00FA7FE5">
        <w:rPr>
          <w:rFonts w:cs="Calibri"/>
        </w:rPr>
        <w:t xml:space="preserve"> </w:t>
      </w:r>
    </w:p>
    <w:p w14:paraId="4F920EFB" w14:textId="77777777" w:rsidR="00990524" w:rsidRPr="00990524" w:rsidRDefault="00990524" w:rsidP="00990524">
      <w:pPr>
        <w:numPr>
          <w:ilvl w:val="0"/>
          <w:numId w:val="14"/>
        </w:numPr>
        <w:spacing w:after="160" w:line="259" w:lineRule="auto"/>
        <w:contextualSpacing/>
        <w:rPr>
          <w:rFonts w:cs="Calibri"/>
        </w:rPr>
      </w:pPr>
      <w:r w:rsidRPr="00990524">
        <w:rPr>
          <w:rFonts w:cs="Calibri"/>
        </w:rPr>
        <w:t>1 or more new carious lesions</w:t>
      </w:r>
    </w:p>
    <w:p w14:paraId="31558395" w14:textId="77777777" w:rsidR="00990524" w:rsidRPr="00990524" w:rsidRDefault="00990524" w:rsidP="00990524">
      <w:pPr>
        <w:numPr>
          <w:ilvl w:val="0"/>
          <w:numId w:val="14"/>
        </w:numPr>
        <w:spacing w:after="160" w:line="259" w:lineRule="auto"/>
        <w:contextualSpacing/>
        <w:rPr>
          <w:rFonts w:cs="Calibri"/>
        </w:rPr>
      </w:pPr>
      <w:r w:rsidRPr="00990524">
        <w:rPr>
          <w:rFonts w:cs="Calibri"/>
        </w:rPr>
        <w:t>1 or more incipient carious lesions</w:t>
      </w:r>
    </w:p>
    <w:p w14:paraId="38A5C126" w14:textId="77777777" w:rsidR="00990524" w:rsidRPr="00990524" w:rsidRDefault="00990524" w:rsidP="00990524">
      <w:pPr>
        <w:numPr>
          <w:ilvl w:val="0"/>
          <w:numId w:val="14"/>
        </w:numPr>
        <w:spacing w:after="160" w:line="259" w:lineRule="auto"/>
        <w:contextualSpacing/>
        <w:rPr>
          <w:rFonts w:cs="Calibri"/>
        </w:rPr>
      </w:pPr>
      <w:r w:rsidRPr="00990524">
        <w:rPr>
          <w:rFonts w:cs="Calibri"/>
        </w:rPr>
        <w:t>Hypomineralised molars</w:t>
      </w:r>
    </w:p>
    <w:p w14:paraId="49EF965C" w14:textId="77777777" w:rsidR="00990524" w:rsidRPr="00990524" w:rsidRDefault="00990524" w:rsidP="00990524">
      <w:pPr>
        <w:numPr>
          <w:ilvl w:val="0"/>
          <w:numId w:val="14"/>
        </w:numPr>
        <w:spacing w:after="160" w:line="259" w:lineRule="auto"/>
        <w:contextualSpacing/>
        <w:rPr>
          <w:rFonts w:cs="Calibri"/>
        </w:rPr>
      </w:pPr>
      <w:r w:rsidRPr="00990524">
        <w:rPr>
          <w:rFonts w:cs="Calibri"/>
        </w:rPr>
        <w:t xml:space="preserve">Patients with special needs and/or poor manual dexterity </w:t>
      </w:r>
    </w:p>
    <w:p w14:paraId="0768332C" w14:textId="77777777" w:rsidR="00990524" w:rsidRPr="00990524" w:rsidRDefault="00990524" w:rsidP="00990524">
      <w:pPr>
        <w:rPr>
          <w:rFonts w:cs="Calibri"/>
          <w:szCs w:val="24"/>
          <w:lang w:eastAsia="en-GB"/>
        </w:rPr>
      </w:pPr>
    </w:p>
    <w:p w14:paraId="437FDA1A" w14:textId="77777777" w:rsidR="00990524" w:rsidRPr="00990524" w:rsidRDefault="00990524" w:rsidP="00990524">
      <w:pPr>
        <w:rPr>
          <w:rFonts w:cs="Calibri"/>
          <w:b/>
          <w:bCs/>
          <w:szCs w:val="24"/>
          <w:lang w:eastAsia="en-GB"/>
        </w:rPr>
      </w:pPr>
      <w:r w:rsidRPr="00990524">
        <w:rPr>
          <w:rFonts w:cs="Calibri"/>
          <w:b/>
          <w:bCs/>
          <w:szCs w:val="24"/>
          <w:lang w:eastAsia="en-GB"/>
        </w:rPr>
        <w:t>Case Selection:</w:t>
      </w:r>
    </w:p>
    <w:p w14:paraId="1ADEFD5A" w14:textId="77777777" w:rsidR="00990524" w:rsidRPr="00990524" w:rsidRDefault="00990524" w:rsidP="00990524">
      <w:pPr>
        <w:numPr>
          <w:ilvl w:val="0"/>
          <w:numId w:val="13"/>
        </w:numPr>
        <w:spacing w:after="160" w:line="259" w:lineRule="auto"/>
        <w:contextualSpacing/>
        <w:rPr>
          <w:rFonts w:cs="Calibri"/>
        </w:rPr>
      </w:pPr>
      <w:r w:rsidRPr="00990524">
        <w:rPr>
          <w:rFonts w:cs="Calibri"/>
        </w:rPr>
        <w:t>1 or more risk factors</w:t>
      </w:r>
    </w:p>
    <w:p w14:paraId="77AA1A5E" w14:textId="4EA0342D" w:rsidR="00990524" w:rsidRPr="00990524" w:rsidRDefault="00990524" w:rsidP="00990524">
      <w:pPr>
        <w:numPr>
          <w:ilvl w:val="0"/>
          <w:numId w:val="13"/>
        </w:numPr>
        <w:spacing w:after="160" w:line="259" w:lineRule="auto"/>
        <w:contextualSpacing/>
        <w:rPr>
          <w:rFonts w:cs="Calibri"/>
        </w:rPr>
      </w:pPr>
      <w:r w:rsidRPr="00990524">
        <w:rPr>
          <w:rFonts w:cs="Calibri"/>
        </w:rPr>
        <w:t xml:space="preserve">Newly erupted </w:t>
      </w:r>
      <w:r w:rsidR="00520FC5" w:rsidRPr="00990524">
        <w:rPr>
          <w:rFonts w:cs="Calibri"/>
        </w:rPr>
        <w:t>at-risk</w:t>
      </w:r>
      <w:r w:rsidRPr="00990524">
        <w:rPr>
          <w:rFonts w:cs="Calibri"/>
        </w:rPr>
        <w:t xml:space="preserve"> molars</w:t>
      </w:r>
    </w:p>
    <w:p w14:paraId="53C27C96" w14:textId="7B2D4372" w:rsidR="00990524" w:rsidRPr="00990524" w:rsidRDefault="00990524" w:rsidP="00990524">
      <w:pPr>
        <w:numPr>
          <w:ilvl w:val="0"/>
          <w:numId w:val="13"/>
        </w:numPr>
        <w:spacing w:after="160" w:line="259" w:lineRule="auto"/>
        <w:contextualSpacing/>
        <w:rPr>
          <w:rFonts w:cs="Calibri"/>
        </w:rPr>
      </w:pPr>
      <w:r w:rsidRPr="00990524">
        <w:rPr>
          <w:rFonts w:cs="Calibri"/>
        </w:rPr>
        <w:t>Patient has had exam and x-rays in last 12 months, if this is not the case then the reason why must be documented and consider</w:t>
      </w:r>
      <w:r w:rsidR="00C74E35">
        <w:rPr>
          <w:rFonts w:cs="Calibri"/>
        </w:rPr>
        <w:t xml:space="preserve"> </w:t>
      </w:r>
      <w:r w:rsidR="00C74E35" w:rsidRPr="00E60090">
        <w:rPr>
          <w:rFonts w:cs="Calibri"/>
          <w:color w:val="111111"/>
          <w:szCs w:val="24"/>
          <w:shd w:val="clear" w:color="auto" w:fill="FFFFFF"/>
        </w:rPr>
        <w:t>Orthopantomogram</w:t>
      </w:r>
      <w:r w:rsidRPr="00E60090">
        <w:rPr>
          <w:rFonts w:cs="Calibri"/>
          <w:szCs w:val="24"/>
        </w:rPr>
        <w:t xml:space="preserve"> </w:t>
      </w:r>
      <w:r w:rsidR="00E60090">
        <w:rPr>
          <w:rFonts w:cs="Calibri"/>
          <w:szCs w:val="24"/>
        </w:rPr>
        <w:t>(</w:t>
      </w:r>
      <w:r w:rsidRPr="00E60090">
        <w:rPr>
          <w:rFonts w:cs="Calibri"/>
          <w:szCs w:val="24"/>
        </w:rPr>
        <w:t>OPG</w:t>
      </w:r>
      <w:r w:rsidR="00E60090">
        <w:rPr>
          <w:rFonts w:cs="Calibri"/>
          <w:szCs w:val="24"/>
        </w:rPr>
        <w:t>)</w:t>
      </w:r>
    </w:p>
    <w:p w14:paraId="67326AD2" w14:textId="77777777" w:rsidR="00990524" w:rsidRPr="00990524" w:rsidRDefault="00990524" w:rsidP="00990524">
      <w:pPr>
        <w:numPr>
          <w:ilvl w:val="0"/>
          <w:numId w:val="13"/>
        </w:numPr>
        <w:spacing w:after="160" w:line="259" w:lineRule="auto"/>
        <w:contextualSpacing/>
        <w:rPr>
          <w:rFonts w:cs="Calibri"/>
        </w:rPr>
      </w:pPr>
      <w:r w:rsidRPr="00990524">
        <w:rPr>
          <w:rFonts w:cs="Calibri"/>
        </w:rPr>
        <w:t>Able to provide competent isolation</w:t>
      </w:r>
    </w:p>
    <w:p w14:paraId="08682A06" w14:textId="77777777" w:rsidR="009A534C" w:rsidRDefault="009A534C" w:rsidP="009A534C">
      <w:pPr>
        <w:rPr>
          <w:rFonts w:cs="Arial"/>
          <w:i/>
          <w:szCs w:val="24"/>
        </w:rPr>
      </w:pPr>
      <w:r>
        <w:rPr>
          <w:rFonts w:cs="Arial"/>
          <w:i/>
          <w:szCs w:val="24"/>
        </w:rPr>
        <w:t xml:space="preserve"> </w:t>
      </w:r>
    </w:p>
    <w:p w14:paraId="08682A07" w14:textId="77777777" w:rsidR="009A534C" w:rsidRDefault="00000000" w:rsidP="009A534C">
      <w:pPr>
        <w:jc w:val="right"/>
        <w:rPr>
          <w:rFonts w:cs="Arial"/>
          <w:i/>
          <w:szCs w:val="24"/>
        </w:rPr>
      </w:pPr>
      <w:hyperlink w:anchor="Contents" w:history="1">
        <w:r w:rsidR="009A534C" w:rsidRPr="00C91F3F">
          <w:rPr>
            <w:rStyle w:val="Hyperlink"/>
            <w:rFonts w:eastAsiaTheme="majorEastAsia" w:cs="Arial"/>
            <w:i/>
            <w:szCs w:val="24"/>
          </w:rPr>
          <w:t>Back to Table of Contents</w:t>
        </w:r>
      </w:hyperlink>
      <w:r w:rsidR="009A534C">
        <w:rPr>
          <w:rFonts w:cs="Arial"/>
          <w:i/>
          <w:szCs w:val="24"/>
        </w:rPr>
        <w:t xml:space="preserve"> </w:t>
      </w:r>
    </w:p>
    <w:p w14:paraId="08E629F2" w14:textId="77777777" w:rsidR="00E60090" w:rsidRPr="00DA3910" w:rsidRDefault="00E60090" w:rsidP="009A534C">
      <w:pPr>
        <w:jc w:val="right"/>
        <w:rPr>
          <w:rFonts w:cs="Arial"/>
          <w:i/>
          <w:szCs w:val="24"/>
        </w:rPr>
      </w:pPr>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CD1C0E" w14:paraId="08682A09" w14:textId="77777777" w:rsidTr="008E74FD">
        <w:trPr>
          <w:cantSplit/>
          <w:trHeight w:val="285"/>
        </w:trPr>
        <w:tc>
          <w:tcPr>
            <w:tcW w:w="9158" w:type="dxa"/>
            <w:shd w:val="clear" w:color="auto" w:fill="D9D9D9" w:themeFill="background1" w:themeFillShade="D9"/>
          </w:tcPr>
          <w:p w14:paraId="08682A08" w14:textId="33B46F82" w:rsidR="009A534C" w:rsidRPr="00C76688" w:rsidRDefault="009A534C" w:rsidP="00010E74">
            <w:pPr>
              <w:pStyle w:val="Heading1"/>
            </w:pPr>
            <w:bookmarkStart w:id="9" w:name="_Toc389473281"/>
            <w:bookmarkStart w:id="10" w:name="_Toc393203337"/>
            <w:bookmarkStart w:id="11" w:name="_Toc164702287"/>
            <w:r w:rsidRPr="00C76688">
              <w:lastRenderedPageBreak/>
              <w:t xml:space="preserve">Section 2 – </w:t>
            </w:r>
            <w:bookmarkEnd w:id="9"/>
            <w:bookmarkEnd w:id="10"/>
            <w:r w:rsidR="00520FC5">
              <w:t>Procedure for resin-based fissure sealant</w:t>
            </w:r>
            <w:bookmarkEnd w:id="11"/>
          </w:p>
        </w:tc>
      </w:tr>
    </w:tbl>
    <w:p w14:paraId="08682A0B" w14:textId="77777777" w:rsidR="008E74FD" w:rsidRDefault="008E74FD" w:rsidP="00D54ED5">
      <w:pPr>
        <w:rPr>
          <w:rFonts w:cs="Arial"/>
          <w:i/>
          <w:szCs w:val="24"/>
        </w:rPr>
      </w:pPr>
    </w:p>
    <w:p w14:paraId="2748BAF4" w14:textId="77777777" w:rsidR="00520FC5" w:rsidRPr="00FD6AB8" w:rsidRDefault="00520FC5" w:rsidP="00520FC5">
      <w:pPr>
        <w:rPr>
          <w:rFonts w:cs="Calibri"/>
          <w:i/>
        </w:rPr>
      </w:pPr>
      <w:r w:rsidRPr="00FD6AB8">
        <w:rPr>
          <w:rFonts w:cs="Calibri"/>
          <w:b/>
        </w:rPr>
        <w:t>Equipment</w:t>
      </w:r>
      <w:r>
        <w:rPr>
          <w:rFonts w:cs="Calibri"/>
          <w:b/>
        </w:rPr>
        <w:t>:</w:t>
      </w:r>
      <w:r w:rsidRPr="00FD6AB8">
        <w:rPr>
          <w:rFonts w:cs="Calibri"/>
          <w:b/>
        </w:rPr>
        <w:t xml:space="preserve"> </w:t>
      </w:r>
      <w:bookmarkStart w:id="12" w:name="_Toc389473280"/>
    </w:p>
    <w:p w14:paraId="38B7B9E8" w14:textId="77777777" w:rsidR="00A148D4" w:rsidRDefault="00A148D4" w:rsidP="00520FC5">
      <w:pPr>
        <w:pStyle w:val="ListParagraph"/>
        <w:numPr>
          <w:ilvl w:val="0"/>
          <w:numId w:val="15"/>
        </w:numPr>
        <w:rPr>
          <w:rFonts w:cs="Calibri"/>
        </w:rPr>
      </w:pPr>
      <w:r>
        <w:rPr>
          <w:rFonts w:cs="Calibri"/>
        </w:rPr>
        <w:t>Exam pack</w:t>
      </w:r>
    </w:p>
    <w:p w14:paraId="2C38D7EB" w14:textId="703B945D" w:rsidR="00520FC5" w:rsidRDefault="00520FC5" w:rsidP="00520FC5">
      <w:pPr>
        <w:pStyle w:val="ListParagraph"/>
        <w:numPr>
          <w:ilvl w:val="0"/>
          <w:numId w:val="15"/>
        </w:numPr>
        <w:rPr>
          <w:rFonts w:cs="Calibri"/>
        </w:rPr>
      </w:pPr>
      <w:r>
        <w:rPr>
          <w:rFonts w:cs="Calibri"/>
        </w:rPr>
        <w:t>Disposable prophy brush (</w:t>
      </w:r>
      <w:r w:rsidR="005952FA">
        <w:t>d</w:t>
      </w:r>
      <w:r w:rsidR="007877F5">
        <w:t>o not use any cleaning medium that contains oils or fluoride</w:t>
      </w:r>
      <w:r>
        <w:rPr>
          <w:rFonts w:cs="Calibri"/>
        </w:rPr>
        <w:t>)</w:t>
      </w:r>
    </w:p>
    <w:p w14:paraId="299EC715" w14:textId="77777777" w:rsidR="00A148D4" w:rsidRPr="00FD6AB8" w:rsidRDefault="00A148D4" w:rsidP="00A148D4">
      <w:pPr>
        <w:pStyle w:val="ListParagraph"/>
        <w:numPr>
          <w:ilvl w:val="0"/>
          <w:numId w:val="15"/>
        </w:numPr>
        <w:rPr>
          <w:rFonts w:cs="Calibri"/>
        </w:rPr>
      </w:pPr>
      <w:r w:rsidRPr="00FD6AB8">
        <w:rPr>
          <w:rFonts w:cs="Calibri"/>
        </w:rPr>
        <w:t>Slow speed handpiece</w:t>
      </w:r>
    </w:p>
    <w:p w14:paraId="4C725F0D" w14:textId="2889326D" w:rsidR="00520FC5" w:rsidRPr="00FD6AB8" w:rsidRDefault="00520FC5" w:rsidP="00520FC5">
      <w:pPr>
        <w:pStyle w:val="ListParagraph"/>
        <w:numPr>
          <w:ilvl w:val="0"/>
          <w:numId w:val="15"/>
        </w:numPr>
        <w:rPr>
          <w:rFonts w:cs="Calibri"/>
        </w:rPr>
      </w:pPr>
      <w:r w:rsidRPr="00FD6AB8">
        <w:rPr>
          <w:rFonts w:cs="Calibri"/>
        </w:rPr>
        <w:t xml:space="preserve">Rubber dam, </w:t>
      </w:r>
      <w:r w:rsidR="00DD5067">
        <w:rPr>
          <w:rFonts w:cs="Calibri"/>
        </w:rPr>
        <w:t xml:space="preserve">hole punch, </w:t>
      </w:r>
      <w:r w:rsidRPr="00FD6AB8">
        <w:rPr>
          <w:rFonts w:cs="Calibri"/>
        </w:rPr>
        <w:t>clamp and frame</w:t>
      </w:r>
      <w:r w:rsidR="00DD5067">
        <w:rPr>
          <w:rFonts w:cs="Calibri"/>
        </w:rPr>
        <w:t>, and forceps</w:t>
      </w:r>
      <w:r w:rsidRPr="00FD6AB8">
        <w:rPr>
          <w:rFonts w:cs="Calibri"/>
        </w:rPr>
        <w:t xml:space="preserve"> (if rubber dam is achievable)</w:t>
      </w:r>
    </w:p>
    <w:p w14:paraId="5AB5600B" w14:textId="77777777" w:rsidR="00520FC5" w:rsidRPr="00FD6AB8" w:rsidRDefault="00520FC5" w:rsidP="00520FC5">
      <w:pPr>
        <w:pStyle w:val="ListParagraph"/>
        <w:numPr>
          <w:ilvl w:val="1"/>
          <w:numId w:val="15"/>
        </w:numPr>
        <w:rPr>
          <w:rFonts w:cs="Calibri"/>
        </w:rPr>
      </w:pPr>
      <w:r w:rsidRPr="00FD6AB8">
        <w:rPr>
          <w:rFonts w:cs="Calibri"/>
        </w:rPr>
        <w:t>Otherwise: cotton rolls with/without Garmer’s clamps for lower teeth and dry tip/cotton rolls for upper teeth.</w:t>
      </w:r>
    </w:p>
    <w:p w14:paraId="3AF47A72" w14:textId="77777777" w:rsidR="00DD444D" w:rsidRPr="00FD6AB8" w:rsidRDefault="00DD444D" w:rsidP="00DD444D">
      <w:pPr>
        <w:pStyle w:val="ListParagraph"/>
        <w:numPr>
          <w:ilvl w:val="0"/>
          <w:numId w:val="15"/>
        </w:numPr>
        <w:rPr>
          <w:rFonts w:cs="Calibri"/>
        </w:rPr>
      </w:pPr>
      <w:r w:rsidRPr="00FD6AB8">
        <w:rPr>
          <w:rFonts w:cs="Calibri"/>
        </w:rPr>
        <w:t>Etch (</w:t>
      </w:r>
      <w:r>
        <w:rPr>
          <w:rFonts w:cs="Calibri"/>
        </w:rPr>
        <w:t xml:space="preserve">34% - </w:t>
      </w:r>
      <w:r w:rsidRPr="00FD6AB8">
        <w:rPr>
          <w:rFonts w:cs="Calibri"/>
        </w:rPr>
        <w:t>37% phosphoric aci</w:t>
      </w:r>
      <w:r>
        <w:rPr>
          <w:rFonts w:cs="Calibri"/>
        </w:rPr>
        <w:t>d)</w:t>
      </w:r>
    </w:p>
    <w:p w14:paraId="500A3052" w14:textId="4C0798F3" w:rsidR="00DD444D" w:rsidRPr="00FD6AB8" w:rsidRDefault="00DD444D" w:rsidP="00DD444D">
      <w:pPr>
        <w:pStyle w:val="ListParagraph"/>
        <w:numPr>
          <w:ilvl w:val="0"/>
          <w:numId w:val="15"/>
        </w:numPr>
        <w:rPr>
          <w:rFonts w:cs="Calibri"/>
        </w:rPr>
      </w:pPr>
      <w:r w:rsidRPr="00FD6AB8">
        <w:rPr>
          <w:rFonts w:cs="Calibri"/>
        </w:rPr>
        <w:t xml:space="preserve">Resin-based sealant </w:t>
      </w:r>
      <w:r w:rsidR="00267A2D" w:rsidRPr="00FD6AB8">
        <w:rPr>
          <w:rFonts w:cs="Calibri"/>
        </w:rPr>
        <w:t>e.g.,</w:t>
      </w:r>
      <w:r w:rsidRPr="00FD6AB8">
        <w:rPr>
          <w:rFonts w:cs="Calibri"/>
        </w:rPr>
        <w:t xml:space="preserve"> </w:t>
      </w:r>
      <w:r w:rsidRPr="00521352">
        <w:rPr>
          <w:rFonts w:cs="Calibri"/>
        </w:rPr>
        <w:t>Clinpro</w:t>
      </w:r>
      <w:r w:rsidR="00521352" w:rsidRPr="00521352">
        <w:rPr>
          <w:rFonts w:cs="Calibri"/>
        </w:rPr>
        <w:t>™ Sealant</w:t>
      </w:r>
    </w:p>
    <w:p w14:paraId="7B327C88" w14:textId="77777777" w:rsidR="00520FC5" w:rsidRPr="00FD6AB8" w:rsidRDefault="00520FC5" w:rsidP="00520FC5">
      <w:pPr>
        <w:pStyle w:val="ListParagraph"/>
        <w:numPr>
          <w:ilvl w:val="0"/>
          <w:numId w:val="15"/>
        </w:numPr>
        <w:rPr>
          <w:rFonts w:cs="Calibri"/>
        </w:rPr>
      </w:pPr>
      <w:r w:rsidRPr="00FD6AB8">
        <w:rPr>
          <w:rFonts w:cs="Calibri"/>
        </w:rPr>
        <w:t>Dycal applicator or explorer</w:t>
      </w:r>
    </w:p>
    <w:p w14:paraId="5AE054E2" w14:textId="1748E3B8" w:rsidR="00520FC5" w:rsidRDefault="00520FC5" w:rsidP="00520FC5">
      <w:pPr>
        <w:pStyle w:val="ListParagraph"/>
        <w:numPr>
          <w:ilvl w:val="0"/>
          <w:numId w:val="15"/>
        </w:numPr>
        <w:rPr>
          <w:rFonts w:cs="Calibri"/>
        </w:rPr>
      </w:pPr>
      <w:r w:rsidRPr="00FD6AB8">
        <w:rPr>
          <w:rFonts w:cs="Calibri"/>
        </w:rPr>
        <w:t>Curing light</w:t>
      </w:r>
    </w:p>
    <w:p w14:paraId="6254B586" w14:textId="493E50F5" w:rsidR="00A148D4" w:rsidRPr="00FD6AB8" w:rsidRDefault="00A148D4" w:rsidP="00520FC5">
      <w:pPr>
        <w:pStyle w:val="ListParagraph"/>
        <w:numPr>
          <w:ilvl w:val="0"/>
          <w:numId w:val="15"/>
        </w:numPr>
        <w:rPr>
          <w:rFonts w:cs="Calibri"/>
        </w:rPr>
      </w:pPr>
      <w:r>
        <w:rPr>
          <w:rFonts w:cs="Calibri"/>
        </w:rPr>
        <w:t>Articulating paper</w:t>
      </w:r>
    </w:p>
    <w:p w14:paraId="6B253618" w14:textId="77777777" w:rsidR="00520FC5" w:rsidRPr="00FD6AB8" w:rsidRDefault="00520FC5" w:rsidP="00520FC5">
      <w:pPr>
        <w:pStyle w:val="ListParagraph"/>
        <w:numPr>
          <w:ilvl w:val="0"/>
          <w:numId w:val="15"/>
        </w:numPr>
        <w:rPr>
          <w:rFonts w:cs="Calibri"/>
        </w:rPr>
      </w:pPr>
      <w:r w:rsidRPr="00FD6AB8">
        <w:rPr>
          <w:rFonts w:cs="Calibri"/>
        </w:rPr>
        <w:t>High speed handpiece</w:t>
      </w:r>
    </w:p>
    <w:p w14:paraId="47AC46A0" w14:textId="77777777" w:rsidR="00520FC5" w:rsidRPr="00FD6AB8" w:rsidRDefault="00520FC5" w:rsidP="00520FC5">
      <w:pPr>
        <w:rPr>
          <w:rFonts w:cs="Calibri"/>
        </w:rPr>
      </w:pPr>
    </w:p>
    <w:p w14:paraId="371E3F7E" w14:textId="77777777" w:rsidR="00520FC5" w:rsidRPr="00FD6AB8" w:rsidRDefault="00520FC5" w:rsidP="00520FC5">
      <w:pPr>
        <w:rPr>
          <w:rFonts w:cs="Calibri"/>
          <w:b/>
        </w:rPr>
      </w:pPr>
      <w:r w:rsidRPr="00FD6AB8">
        <w:rPr>
          <w:rFonts w:cs="Calibri"/>
          <w:b/>
        </w:rPr>
        <w:t>Procedure</w:t>
      </w:r>
      <w:bookmarkEnd w:id="12"/>
      <w:r>
        <w:rPr>
          <w:rFonts w:cs="Calibri"/>
          <w:b/>
        </w:rPr>
        <w:t>:</w:t>
      </w:r>
    </w:p>
    <w:p w14:paraId="1E7696AC" w14:textId="77777777" w:rsidR="00520FC5" w:rsidRPr="00FD6AB8" w:rsidRDefault="00520FC5" w:rsidP="00520FC5">
      <w:pPr>
        <w:pStyle w:val="ListParagraph"/>
        <w:numPr>
          <w:ilvl w:val="0"/>
          <w:numId w:val="16"/>
        </w:numPr>
        <w:rPr>
          <w:rFonts w:cs="Calibri"/>
          <w:iCs/>
          <w:szCs w:val="24"/>
        </w:rPr>
      </w:pPr>
      <w:r w:rsidRPr="00FD6AB8">
        <w:rPr>
          <w:rFonts w:cs="Calibri"/>
          <w:iCs/>
          <w:szCs w:val="24"/>
        </w:rPr>
        <w:t>Isolate the tooth with rubber dam, if using.</w:t>
      </w:r>
    </w:p>
    <w:p w14:paraId="467F0C6A" w14:textId="77777777" w:rsidR="00520FC5" w:rsidRPr="00FD6AB8" w:rsidRDefault="00520FC5" w:rsidP="00520FC5">
      <w:pPr>
        <w:pStyle w:val="ListParagraph"/>
        <w:numPr>
          <w:ilvl w:val="0"/>
          <w:numId w:val="16"/>
        </w:numPr>
        <w:rPr>
          <w:rFonts w:cs="Calibri"/>
          <w:iCs/>
          <w:szCs w:val="24"/>
        </w:rPr>
      </w:pPr>
      <w:r w:rsidRPr="00FD6AB8">
        <w:rPr>
          <w:rFonts w:cs="Calibri"/>
          <w:iCs/>
          <w:szCs w:val="24"/>
        </w:rPr>
        <w:t>Dry brush the tooth to remove plaque and food debris.</w:t>
      </w:r>
    </w:p>
    <w:p w14:paraId="130C26BC" w14:textId="77777777" w:rsidR="00520FC5" w:rsidRPr="00FD6AB8" w:rsidRDefault="00520FC5" w:rsidP="00520FC5">
      <w:pPr>
        <w:pStyle w:val="ListParagraph"/>
        <w:numPr>
          <w:ilvl w:val="0"/>
          <w:numId w:val="16"/>
        </w:numPr>
        <w:rPr>
          <w:rFonts w:cs="Calibri"/>
          <w:iCs/>
          <w:szCs w:val="24"/>
        </w:rPr>
      </w:pPr>
      <w:r w:rsidRPr="00FD6AB8">
        <w:rPr>
          <w:rFonts w:cs="Calibri"/>
          <w:iCs/>
          <w:szCs w:val="24"/>
        </w:rPr>
        <w:t xml:space="preserve">Thoroughly wash the tooth with water triplex and dry. </w:t>
      </w:r>
    </w:p>
    <w:p w14:paraId="5436C72C" w14:textId="22E360FB" w:rsidR="00520FC5" w:rsidRPr="00FD6AB8" w:rsidRDefault="00520FC5" w:rsidP="00520FC5">
      <w:pPr>
        <w:pStyle w:val="ListParagraph"/>
        <w:numPr>
          <w:ilvl w:val="0"/>
          <w:numId w:val="16"/>
        </w:numPr>
        <w:rPr>
          <w:rFonts w:cs="Calibri"/>
          <w:iCs/>
          <w:szCs w:val="24"/>
        </w:rPr>
      </w:pPr>
      <w:r w:rsidRPr="00FD6AB8">
        <w:rPr>
          <w:rFonts w:cs="Calibri"/>
          <w:iCs/>
          <w:szCs w:val="24"/>
        </w:rPr>
        <w:t>Isolate the tooth with dry tip/cotton rolls/</w:t>
      </w:r>
      <w:r>
        <w:rPr>
          <w:rFonts w:cs="Calibri"/>
          <w:iCs/>
          <w:szCs w:val="24"/>
        </w:rPr>
        <w:t>G</w:t>
      </w:r>
      <w:r w:rsidRPr="00FD6AB8">
        <w:rPr>
          <w:rFonts w:cs="Calibri"/>
          <w:iCs/>
          <w:szCs w:val="24"/>
        </w:rPr>
        <w:t>armer</w:t>
      </w:r>
      <w:r w:rsidR="00267A2D">
        <w:rPr>
          <w:rFonts w:cs="Calibri"/>
          <w:iCs/>
          <w:szCs w:val="24"/>
        </w:rPr>
        <w:t>’</w:t>
      </w:r>
      <w:r w:rsidRPr="00FD6AB8">
        <w:rPr>
          <w:rFonts w:cs="Calibri"/>
          <w:iCs/>
          <w:szCs w:val="24"/>
        </w:rPr>
        <w:t>s clamp.</w:t>
      </w:r>
    </w:p>
    <w:p w14:paraId="5483CAC2" w14:textId="77777777" w:rsidR="00520FC5" w:rsidRPr="00FD6AB8" w:rsidRDefault="00520FC5" w:rsidP="00520FC5">
      <w:pPr>
        <w:pStyle w:val="ListParagraph"/>
        <w:numPr>
          <w:ilvl w:val="0"/>
          <w:numId w:val="16"/>
        </w:numPr>
        <w:rPr>
          <w:rFonts w:cs="Calibri"/>
          <w:iCs/>
          <w:szCs w:val="24"/>
        </w:rPr>
      </w:pPr>
      <w:r w:rsidRPr="00FD6AB8">
        <w:rPr>
          <w:rFonts w:cs="Calibri"/>
          <w:iCs/>
          <w:szCs w:val="24"/>
        </w:rPr>
        <w:t>Apply etch to the pits/fissures and leave for 15 seconds.</w:t>
      </w:r>
    </w:p>
    <w:p w14:paraId="5F066445" w14:textId="77777777" w:rsidR="00520FC5" w:rsidRPr="00FD6AB8" w:rsidRDefault="00520FC5" w:rsidP="00520FC5">
      <w:pPr>
        <w:pStyle w:val="ListParagraph"/>
        <w:numPr>
          <w:ilvl w:val="0"/>
          <w:numId w:val="16"/>
        </w:numPr>
        <w:rPr>
          <w:rFonts w:cs="Calibri"/>
          <w:iCs/>
          <w:szCs w:val="24"/>
        </w:rPr>
      </w:pPr>
      <w:r w:rsidRPr="00FD6AB8">
        <w:rPr>
          <w:rFonts w:cs="Calibri"/>
          <w:iCs/>
          <w:szCs w:val="24"/>
        </w:rPr>
        <w:t>Wash off etch for 10 seconds and dry tooth thoroughly - until frosty-white appearance of enamel is visible.</w:t>
      </w:r>
    </w:p>
    <w:p w14:paraId="13418535" w14:textId="51515EAC" w:rsidR="00520FC5" w:rsidRPr="00FD6AB8" w:rsidRDefault="00520FC5" w:rsidP="00520FC5">
      <w:pPr>
        <w:pStyle w:val="ListParagraph"/>
        <w:numPr>
          <w:ilvl w:val="0"/>
          <w:numId w:val="16"/>
        </w:numPr>
        <w:rPr>
          <w:rFonts w:cs="Calibri"/>
          <w:iCs/>
          <w:szCs w:val="24"/>
        </w:rPr>
      </w:pPr>
      <w:r w:rsidRPr="00FD6AB8">
        <w:rPr>
          <w:rFonts w:cs="Calibri"/>
          <w:iCs/>
          <w:szCs w:val="24"/>
        </w:rPr>
        <w:t xml:space="preserve">Replace cotton rolls if required, take care not to contaminate the tooth with water or saliva. You will need to re-etch if water/saliva contamination occurs. Note: with adequate suctioning this step </w:t>
      </w:r>
      <w:r>
        <w:rPr>
          <w:rFonts w:cs="Calibri"/>
          <w:iCs/>
          <w:szCs w:val="24"/>
        </w:rPr>
        <w:t>may</w:t>
      </w:r>
      <w:r w:rsidRPr="00FD6AB8">
        <w:rPr>
          <w:rFonts w:cs="Calibri"/>
          <w:iCs/>
          <w:szCs w:val="24"/>
        </w:rPr>
        <w:t xml:space="preserve"> not</w:t>
      </w:r>
      <w:r>
        <w:rPr>
          <w:rFonts w:cs="Calibri"/>
          <w:iCs/>
          <w:szCs w:val="24"/>
        </w:rPr>
        <w:t xml:space="preserve"> be</w:t>
      </w:r>
      <w:r w:rsidRPr="00FD6AB8">
        <w:rPr>
          <w:rFonts w:cs="Calibri"/>
          <w:iCs/>
          <w:szCs w:val="24"/>
        </w:rPr>
        <w:t xml:space="preserve"> necessary. </w:t>
      </w:r>
    </w:p>
    <w:p w14:paraId="53A0096F" w14:textId="77777777" w:rsidR="00520FC5" w:rsidRPr="00FD6AB8" w:rsidRDefault="00520FC5" w:rsidP="00520FC5">
      <w:pPr>
        <w:pStyle w:val="ListParagraph"/>
        <w:numPr>
          <w:ilvl w:val="0"/>
          <w:numId w:val="16"/>
        </w:numPr>
        <w:rPr>
          <w:rFonts w:cs="Calibri"/>
          <w:iCs/>
          <w:szCs w:val="24"/>
        </w:rPr>
      </w:pPr>
      <w:r w:rsidRPr="00FD6AB8">
        <w:rPr>
          <w:rFonts w:cs="Calibri"/>
          <w:iCs/>
          <w:szCs w:val="24"/>
        </w:rPr>
        <w:t xml:space="preserve">Place tip of applicator in the fissures and </w:t>
      </w:r>
      <w:r w:rsidRPr="00520FC5">
        <w:rPr>
          <w:rFonts w:cs="Calibri"/>
          <w:iCs/>
          <w:szCs w:val="24"/>
          <w:u w:val="single"/>
        </w:rPr>
        <w:t>conservatively</w:t>
      </w:r>
      <w:r w:rsidRPr="00FD6AB8">
        <w:rPr>
          <w:rFonts w:cs="Calibri"/>
          <w:iCs/>
          <w:szCs w:val="24"/>
        </w:rPr>
        <w:t xml:space="preserve"> seal fissures. Due to the capillary action of the material into the fissure, a conservative amount is appropriate and will reduce the risk of the fissure sealant fracturing or dislodging.</w:t>
      </w:r>
    </w:p>
    <w:p w14:paraId="3D96D698" w14:textId="77777777" w:rsidR="00520FC5" w:rsidRPr="00FD6AB8" w:rsidRDefault="00520FC5" w:rsidP="00520FC5">
      <w:pPr>
        <w:pStyle w:val="ListParagraph"/>
        <w:numPr>
          <w:ilvl w:val="0"/>
          <w:numId w:val="16"/>
        </w:numPr>
        <w:rPr>
          <w:rFonts w:cs="Calibri"/>
          <w:iCs/>
          <w:szCs w:val="24"/>
        </w:rPr>
      </w:pPr>
      <w:r w:rsidRPr="00FD6AB8">
        <w:rPr>
          <w:rFonts w:cs="Calibri"/>
          <w:iCs/>
          <w:szCs w:val="24"/>
        </w:rPr>
        <w:t xml:space="preserve">Use tip of applicator, dycal or explorer to create smooth margins and ensure that there are no bubbles. </w:t>
      </w:r>
    </w:p>
    <w:p w14:paraId="20CE8595" w14:textId="57489F51" w:rsidR="00520FC5" w:rsidRPr="00FD6AB8" w:rsidRDefault="00520FC5" w:rsidP="00F87DD4">
      <w:pPr>
        <w:pStyle w:val="ListParagraph"/>
        <w:numPr>
          <w:ilvl w:val="0"/>
          <w:numId w:val="16"/>
        </w:numPr>
        <w:rPr>
          <w:rFonts w:cs="Calibri"/>
          <w:iCs/>
          <w:szCs w:val="24"/>
        </w:rPr>
      </w:pPr>
      <w:r w:rsidRPr="00FD6AB8">
        <w:rPr>
          <w:rFonts w:cs="Calibri"/>
          <w:iCs/>
          <w:szCs w:val="24"/>
        </w:rPr>
        <w:t>Light cure for 20 seconds.</w:t>
      </w:r>
    </w:p>
    <w:p w14:paraId="2DE76B6A" w14:textId="77777777" w:rsidR="00520FC5" w:rsidRPr="00FD6AB8" w:rsidRDefault="00520FC5" w:rsidP="00520FC5">
      <w:pPr>
        <w:pStyle w:val="ListParagraph"/>
        <w:numPr>
          <w:ilvl w:val="0"/>
          <w:numId w:val="16"/>
        </w:numPr>
        <w:rPr>
          <w:rFonts w:cs="Calibri"/>
          <w:iCs/>
          <w:szCs w:val="24"/>
        </w:rPr>
      </w:pPr>
      <w:r w:rsidRPr="00FD6AB8">
        <w:rPr>
          <w:rFonts w:cs="Calibri"/>
          <w:iCs/>
          <w:szCs w:val="24"/>
        </w:rPr>
        <w:t>Check occlusion with articulating paper.</w:t>
      </w:r>
    </w:p>
    <w:p w14:paraId="22108386" w14:textId="0B243DF4" w:rsidR="00520FC5" w:rsidRPr="00FD6AB8" w:rsidRDefault="00520FC5" w:rsidP="00520FC5">
      <w:pPr>
        <w:pStyle w:val="ListParagraph"/>
        <w:numPr>
          <w:ilvl w:val="0"/>
          <w:numId w:val="16"/>
        </w:numPr>
        <w:rPr>
          <w:rFonts w:cs="Calibri"/>
          <w:iCs/>
          <w:szCs w:val="24"/>
        </w:rPr>
      </w:pPr>
      <w:r w:rsidRPr="00FD6AB8">
        <w:rPr>
          <w:rFonts w:cs="Calibri"/>
          <w:iCs/>
          <w:szCs w:val="24"/>
        </w:rPr>
        <w:t>Adjust occlusion with high-speed handpiece and polishing burs if required.</w:t>
      </w:r>
    </w:p>
    <w:p w14:paraId="08682A0F" w14:textId="77777777" w:rsidR="009A534C" w:rsidRDefault="009A534C" w:rsidP="009A534C">
      <w:pPr>
        <w:rPr>
          <w:rFonts w:cs="Arial"/>
          <w:b/>
          <w:szCs w:val="24"/>
        </w:rPr>
      </w:pPr>
    </w:p>
    <w:p w14:paraId="08682A10" w14:textId="1F495100" w:rsidR="009A534C" w:rsidRDefault="00000000" w:rsidP="009A534C">
      <w:pPr>
        <w:jc w:val="right"/>
        <w:rPr>
          <w:rFonts w:cs="Arial"/>
          <w:i/>
          <w:szCs w:val="24"/>
        </w:rPr>
      </w:pPr>
      <w:hyperlink w:anchor="Contents" w:history="1">
        <w:r w:rsidR="009A534C" w:rsidRPr="00C91F3F">
          <w:rPr>
            <w:rStyle w:val="Hyperlink"/>
            <w:rFonts w:eastAsiaTheme="majorEastAsia" w:cs="Arial"/>
            <w:i/>
            <w:szCs w:val="24"/>
          </w:rPr>
          <w:t>Back to Table of Contents</w:t>
        </w:r>
      </w:hyperlink>
      <w:r w:rsidR="009A534C">
        <w:rPr>
          <w:rFonts w:cs="Arial"/>
          <w:i/>
          <w:szCs w:val="24"/>
        </w:rPr>
        <w:t xml:space="preserve"> </w:t>
      </w:r>
    </w:p>
    <w:p w14:paraId="5AB54052" w14:textId="76716307" w:rsidR="00D83F5A" w:rsidRDefault="00D83F5A" w:rsidP="009A534C">
      <w:pPr>
        <w:jc w:val="right"/>
        <w:rPr>
          <w:rFonts w:cs="Arial"/>
          <w:i/>
          <w:szCs w:val="24"/>
        </w:rPr>
      </w:pPr>
    </w:p>
    <w:p w14:paraId="76F0EA31" w14:textId="762564D6" w:rsidR="00D83F5A" w:rsidRDefault="00D83F5A" w:rsidP="009A534C">
      <w:pPr>
        <w:jc w:val="right"/>
        <w:rPr>
          <w:rFonts w:cs="Arial"/>
          <w:i/>
          <w:szCs w:val="24"/>
        </w:rPr>
      </w:pPr>
    </w:p>
    <w:p w14:paraId="139A601A" w14:textId="23524367" w:rsidR="00D83F5A" w:rsidRDefault="00D83F5A" w:rsidP="009A534C">
      <w:pPr>
        <w:jc w:val="right"/>
        <w:rPr>
          <w:rFonts w:cs="Arial"/>
          <w:i/>
          <w:szCs w:val="24"/>
        </w:rPr>
      </w:pPr>
    </w:p>
    <w:p w14:paraId="25F098B1" w14:textId="1814C750" w:rsidR="00D83F5A" w:rsidRDefault="00D83F5A" w:rsidP="009A534C">
      <w:pPr>
        <w:jc w:val="right"/>
        <w:rPr>
          <w:rFonts w:cs="Arial"/>
          <w:i/>
          <w:szCs w:val="24"/>
        </w:rPr>
      </w:pPr>
    </w:p>
    <w:p w14:paraId="702EF637" w14:textId="77777777" w:rsidR="00F87DD4" w:rsidRDefault="00F87DD4" w:rsidP="009A534C">
      <w:pPr>
        <w:jc w:val="right"/>
        <w:rPr>
          <w:rFonts w:cs="Arial"/>
          <w:i/>
          <w:szCs w:val="24"/>
        </w:rPr>
      </w:pPr>
    </w:p>
    <w:p w14:paraId="0794A78E" w14:textId="77777777" w:rsidR="00D83F5A" w:rsidRPr="00DA3910" w:rsidRDefault="00D83F5A" w:rsidP="00A148D4">
      <w:pPr>
        <w:rPr>
          <w:rFonts w:cs="Arial"/>
          <w:i/>
          <w:szCs w:val="24"/>
        </w:rPr>
      </w:pPr>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CD1C0E" w14:paraId="08682A12" w14:textId="77777777" w:rsidTr="008E74FD">
        <w:trPr>
          <w:cantSplit/>
          <w:trHeight w:val="285"/>
        </w:trPr>
        <w:tc>
          <w:tcPr>
            <w:tcW w:w="9158" w:type="dxa"/>
            <w:shd w:val="clear" w:color="auto" w:fill="D9D9D9" w:themeFill="background1" w:themeFillShade="D9"/>
          </w:tcPr>
          <w:p w14:paraId="08682A11" w14:textId="3F8591B6" w:rsidR="009A534C" w:rsidRPr="003D2D06" w:rsidRDefault="00010E74" w:rsidP="00B10F87">
            <w:pPr>
              <w:pStyle w:val="Heading1"/>
            </w:pPr>
            <w:bookmarkStart w:id="13" w:name="_Toc389473284"/>
            <w:bookmarkStart w:id="14" w:name="_Toc393203340"/>
            <w:bookmarkStart w:id="15" w:name="_Toc164702288"/>
            <w:r w:rsidRPr="003D2D06">
              <w:lastRenderedPageBreak/>
              <w:t xml:space="preserve">Section </w:t>
            </w:r>
            <w:r w:rsidR="00D12D3F">
              <w:t>3</w:t>
            </w:r>
            <w:r w:rsidR="009A534C" w:rsidRPr="003D2D06">
              <w:t xml:space="preserve"> – </w:t>
            </w:r>
            <w:bookmarkEnd w:id="13"/>
            <w:bookmarkEnd w:id="14"/>
            <w:r w:rsidR="00D12D3F">
              <w:t>Procedure for glass ionomer cement fissure sealant</w:t>
            </w:r>
            <w:bookmarkEnd w:id="15"/>
          </w:p>
        </w:tc>
      </w:tr>
    </w:tbl>
    <w:p w14:paraId="08682A13" w14:textId="77777777" w:rsidR="009A534C" w:rsidRDefault="009A534C" w:rsidP="009A534C">
      <w:pPr>
        <w:pStyle w:val="Heading2"/>
      </w:pPr>
    </w:p>
    <w:p w14:paraId="1C04E2E7" w14:textId="77777777" w:rsidR="00D12D3F" w:rsidRPr="00D12D3F" w:rsidRDefault="00D12D3F" w:rsidP="00D12D3F">
      <w:pPr>
        <w:rPr>
          <w:rFonts w:cs="Calibri"/>
          <w:b/>
          <w:szCs w:val="24"/>
          <w:lang w:eastAsia="en-GB"/>
        </w:rPr>
      </w:pPr>
      <w:r w:rsidRPr="00D12D3F">
        <w:rPr>
          <w:rFonts w:cs="Calibri"/>
          <w:b/>
          <w:szCs w:val="24"/>
          <w:lang w:eastAsia="en-GB"/>
        </w:rPr>
        <w:t>Equipment:</w:t>
      </w:r>
    </w:p>
    <w:p w14:paraId="74910375" w14:textId="77777777" w:rsidR="00A148D4" w:rsidRDefault="00A148D4" w:rsidP="00DD444D">
      <w:pPr>
        <w:numPr>
          <w:ilvl w:val="0"/>
          <w:numId w:val="15"/>
        </w:numPr>
        <w:contextualSpacing/>
        <w:rPr>
          <w:rFonts w:cs="Calibri"/>
        </w:rPr>
      </w:pPr>
      <w:r>
        <w:rPr>
          <w:rFonts w:cs="Calibri"/>
        </w:rPr>
        <w:t>Exam pack</w:t>
      </w:r>
    </w:p>
    <w:p w14:paraId="02817883" w14:textId="5D878551" w:rsidR="00D12D3F" w:rsidRDefault="00DD444D" w:rsidP="00D12D3F">
      <w:pPr>
        <w:numPr>
          <w:ilvl w:val="0"/>
          <w:numId w:val="15"/>
        </w:numPr>
        <w:contextualSpacing/>
        <w:rPr>
          <w:rFonts w:cs="Calibri"/>
        </w:rPr>
      </w:pPr>
      <w:r>
        <w:rPr>
          <w:rFonts w:cs="Calibri"/>
        </w:rPr>
        <w:t>Disposable prophy brush</w:t>
      </w:r>
    </w:p>
    <w:p w14:paraId="33126738" w14:textId="72197051" w:rsidR="00A148D4" w:rsidRDefault="00A148D4" w:rsidP="00D12D3F">
      <w:pPr>
        <w:numPr>
          <w:ilvl w:val="0"/>
          <w:numId w:val="15"/>
        </w:numPr>
        <w:contextualSpacing/>
        <w:rPr>
          <w:rFonts w:cs="Calibri"/>
        </w:rPr>
      </w:pPr>
      <w:r>
        <w:rPr>
          <w:rFonts w:cs="Calibri"/>
        </w:rPr>
        <w:t>Slow speed handpiece</w:t>
      </w:r>
    </w:p>
    <w:p w14:paraId="1C3E57F2" w14:textId="77777777" w:rsidR="00A148D4" w:rsidRPr="00D12D3F" w:rsidRDefault="00A148D4" w:rsidP="00A148D4">
      <w:pPr>
        <w:numPr>
          <w:ilvl w:val="0"/>
          <w:numId w:val="15"/>
        </w:numPr>
        <w:contextualSpacing/>
        <w:rPr>
          <w:rFonts w:cs="Calibri"/>
        </w:rPr>
      </w:pPr>
      <w:r w:rsidRPr="00D12D3F">
        <w:rPr>
          <w:rFonts w:cs="Calibri"/>
        </w:rPr>
        <w:t>Cotton rolls</w:t>
      </w:r>
    </w:p>
    <w:p w14:paraId="1EC09610" w14:textId="77777777" w:rsidR="00A148D4" w:rsidRPr="00D12D3F" w:rsidRDefault="00A148D4" w:rsidP="00A148D4">
      <w:pPr>
        <w:numPr>
          <w:ilvl w:val="0"/>
          <w:numId w:val="15"/>
        </w:numPr>
        <w:contextualSpacing/>
        <w:rPr>
          <w:rFonts w:cs="Calibri"/>
        </w:rPr>
      </w:pPr>
      <w:r w:rsidRPr="00D12D3F">
        <w:rPr>
          <w:rFonts w:cs="Calibri"/>
        </w:rPr>
        <w:t>Garmer’s clamps</w:t>
      </w:r>
    </w:p>
    <w:p w14:paraId="5D49B1A9" w14:textId="77777777" w:rsidR="00A148D4" w:rsidRPr="00D12D3F" w:rsidRDefault="00A148D4" w:rsidP="00A148D4">
      <w:pPr>
        <w:numPr>
          <w:ilvl w:val="0"/>
          <w:numId w:val="15"/>
        </w:numPr>
        <w:contextualSpacing/>
        <w:rPr>
          <w:rFonts w:cs="Calibri"/>
        </w:rPr>
      </w:pPr>
      <w:r w:rsidRPr="00D12D3F">
        <w:rPr>
          <w:rFonts w:cs="Calibri"/>
        </w:rPr>
        <w:t>Dry tips</w:t>
      </w:r>
    </w:p>
    <w:p w14:paraId="632687FE" w14:textId="6F319608" w:rsidR="00D83F5A" w:rsidRDefault="00D83F5A" w:rsidP="00D12D3F">
      <w:pPr>
        <w:numPr>
          <w:ilvl w:val="0"/>
          <w:numId w:val="15"/>
        </w:numPr>
        <w:contextualSpacing/>
        <w:rPr>
          <w:rFonts w:cs="Calibri"/>
        </w:rPr>
      </w:pPr>
      <w:r>
        <w:rPr>
          <w:rFonts w:cs="Calibri"/>
        </w:rPr>
        <w:t>Cavity conditioner</w:t>
      </w:r>
      <w:r w:rsidR="006C5243">
        <w:rPr>
          <w:rFonts w:cs="Calibri"/>
        </w:rPr>
        <w:t xml:space="preserve"> (20% </w:t>
      </w:r>
      <w:r w:rsidR="00A148D4">
        <w:rPr>
          <w:rFonts w:cs="Calibri"/>
        </w:rPr>
        <w:t>p</w:t>
      </w:r>
      <w:r w:rsidR="006C5243">
        <w:rPr>
          <w:rFonts w:cs="Calibri"/>
        </w:rPr>
        <w:t>olyacrylic acid)</w:t>
      </w:r>
    </w:p>
    <w:p w14:paraId="5C55917D" w14:textId="239212B0" w:rsidR="00A148D4" w:rsidRPr="00D12D3F" w:rsidRDefault="00A148D4" w:rsidP="00D12D3F">
      <w:pPr>
        <w:numPr>
          <w:ilvl w:val="0"/>
          <w:numId w:val="15"/>
        </w:numPr>
        <w:contextualSpacing/>
        <w:rPr>
          <w:rFonts w:cs="Calibri"/>
        </w:rPr>
      </w:pPr>
      <w:r>
        <w:rPr>
          <w:rFonts w:cs="Calibri"/>
        </w:rPr>
        <w:t>Microbrush/s</w:t>
      </w:r>
    </w:p>
    <w:p w14:paraId="5538D30B" w14:textId="77777777" w:rsidR="00D12D3F" w:rsidRPr="00D12D3F" w:rsidRDefault="00D12D3F" w:rsidP="00D12D3F">
      <w:pPr>
        <w:numPr>
          <w:ilvl w:val="0"/>
          <w:numId w:val="15"/>
        </w:numPr>
        <w:contextualSpacing/>
        <w:rPr>
          <w:rFonts w:cs="Calibri"/>
        </w:rPr>
      </w:pPr>
      <w:r w:rsidRPr="00D12D3F">
        <w:rPr>
          <w:rFonts w:cs="Calibri"/>
        </w:rPr>
        <w:t>Amalgamator</w:t>
      </w:r>
    </w:p>
    <w:p w14:paraId="00052710" w14:textId="5D65DC04" w:rsidR="00D12D3F" w:rsidRPr="00D12D3F" w:rsidRDefault="00D12D3F" w:rsidP="00D12D3F">
      <w:pPr>
        <w:numPr>
          <w:ilvl w:val="0"/>
          <w:numId w:val="15"/>
        </w:numPr>
        <w:contextualSpacing/>
        <w:rPr>
          <w:rFonts w:cs="Calibri"/>
        </w:rPr>
      </w:pPr>
      <w:r w:rsidRPr="00D12D3F">
        <w:rPr>
          <w:rFonts w:cs="Calibri"/>
        </w:rPr>
        <w:t>G</w:t>
      </w:r>
      <w:r w:rsidR="00E60090">
        <w:rPr>
          <w:rFonts w:cs="Calibri"/>
        </w:rPr>
        <w:t xml:space="preserve">lass </w:t>
      </w:r>
      <w:r w:rsidRPr="00D12D3F">
        <w:rPr>
          <w:rFonts w:cs="Calibri"/>
        </w:rPr>
        <w:t>I</w:t>
      </w:r>
      <w:r w:rsidR="00E60090">
        <w:rPr>
          <w:rFonts w:cs="Calibri"/>
        </w:rPr>
        <w:t xml:space="preserve">onomer </w:t>
      </w:r>
      <w:r w:rsidRPr="00D12D3F">
        <w:rPr>
          <w:rFonts w:cs="Calibri"/>
        </w:rPr>
        <w:t>C</w:t>
      </w:r>
      <w:r w:rsidR="00E60090">
        <w:rPr>
          <w:rFonts w:cs="Calibri"/>
        </w:rPr>
        <w:t>ement (GIC)</w:t>
      </w:r>
      <w:r w:rsidRPr="00D12D3F">
        <w:rPr>
          <w:rFonts w:cs="Calibri"/>
        </w:rPr>
        <w:t xml:space="preserve"> sealant </w:t>
      </w:r>
      <w:r w:rsidR="00267A2D" w:rsidRPr="00D12D3F">
        <w:rPr>
          <w:rFonts w:cs="Calibri"/>
        </w:rPr>
        <w:t>e.g</w:t>
      </w:r>
      <w:r w:rsidR="00267A2D" w:rsidRPr="005952FA">
        <w:rPr>
          <w:rFonts w:asciiTheme="minorHAnsi" w:hAnsiTheme="minorHAnsi" w:cstheme="minorHAnsi"/>
        </w:rPr>
        <w:t>.,</w:t>
      </w:r>
      <w:r w:rsidRPr="005952FA">
        <w:rPr>
          <w:rFonts w:asciiTheme="minorHAnsi" w:hAnsiTheme="minorHAnsi" w:cstheme="minorHAnsi"/>
        </w:rPr>
        <w:t xml:space="preserve"> Fuji</w:t>
      </w:r>
      <w:r w:rsidR="005952FA" w:rsidRPr="005952FA">
        <w:rPr>
          <w:rFonts w:asciiTheme="minorHAnsi" w:hAnsiTheme="minorHAnsi" w:cstheme="minorHAnsi"/>
        </w:rPr>
        <w:t>™</w:t>
      </w:r>
      <w:r w:rsidRPr="005952FA">
        <w:rPr>
          <w:rFonts w:asciiTheme="minorHAnsi" w:hAnsiTheme="minorHAnsi" w:cstheme="minorHAnsi"/>
        </w:rPr>
        <w:t xml:space="preserve"> VII</w:t>
      </w:r>
      <w:r w:rsidR="00094F21" w:rsidRPr="005952FA">
        <w:rPr>
          <w:rFonts w:asciiTheme="minorHAnsi" w:hAnsiTheme="minorHAnsi" w:cstheme="minorHAnsi"/>
        </w:rPr>
        <w:t>/Fuji</w:t>
      </w:r>
      <w:r w:rsidR="005952FA" w:rsidRPr="005952FA">
        <w:rPr>
          <w:rFonts w:asciiTheme="minorHAnsi" w:hAnsiTheme="minorHAnsi" w:cstheme="minorHAnsi"/>
        </w:rPr>
        <w:t>™</w:t>
      </w:r>
      <w:r w:rsidR="00094F21" w:rsidRPr="005952FA">
        <w:rPr>
          <w:rFonts w:asciiTheme="minorHAnsi" w:hAnsiTheme="minorHAnsi" w:cstheme="minorHAnsi"/>
        </w:rPr>
        <w:t xml:space="preserve"> VII</w:t>
      </w:r>
      <w:r w:rsidR="00094F21">
        <w:rPr>
          <w:rFonts w:cs="Calibri"/>
        </w:rPr>
        <w:t xml:space="preserve"> EP</w:t>
      </w:r>
      <w:r w:rsidRPr="00D12D3F">
        <w:rPr>
          <w:rFonts w:cs="Calibri"/>
        </w:rPr>
        <w:t xml:space="preserve"> - pink or white</w:t>
      </w:r>
    </w:p>
    <w:p w14:paraId="1A094693" w14:textId="76F812ED" w:rsidR="00D12D3F" w:rsidRDefault="00D12D3F" w:rsidP="00A148D4">
      <w:pPr>
        <w:numPr>
          <w:ilvl w:val="0"/>
          <w:numId w:val="15"/>
        </w:numPr>
        <w:contextualSpacing/>
        <w:rPr>
          <w:rFonts w:cs="Calibri"/>
        </w:rPr>
      </w:pPr>
      <w:r w:rsidRPr="00D12D3F">
        <w:rPr>
          <w:rFonts w:cs="Calibri"/>
        </w:rPr>
        <w:t>GIC applicator/ketac gun</w:t>
      </w:r>
    </w:p>
    <w:p w14:paraId="25FB03BD" w14:textId="678A4D79" w:rsidR="00A148D4" w:rsidRDefault="00A148D4" w:rsidP="00A148D4">
      <w:pPr>
        <w:numPr>
          <w:ilvl w:val="0"/>
          <w:numId w:val="15"/>
        </w:numPr>
        <w:contextualSpacing/>
        <w:rPr>
          <w:rFonts w:cs="Calibri"/>
        </w:rPr>
      </w:pPr>
      <w:r>
        <w:rPr>
          <w:rFonts w:cs="Calibri"/>
        </w:rPr>
        <w:t>Curing light (optional)</w:t>
      </w:r>
    </w:p>
    <w:p w14:paraId="0D42F0D9" w14:textId="42D4D9FB" w:rsidR="00A148D4" w:rsidRPr="00A148D4" w:rsidRDefault="00A148D4" w:rsidP="00A148D4">
      <w:pPr>
        <w:numPr>
          <w:ilvl w:val="0"/>
          <w:numId w:val="15"/>
        </w:numPr>
        <w:contextualSpacing/>
        <w:rPr>
          <w:rFonts w:cs="Calibri"/>
        </w:rPr>
      </w:pPr>
      <w:r>
        <w:rPr>
          <w:rFonts w:cs="Calibri"/>
        </w:rPr>
        <w:t>Ball burnisher</w:t>
      </w:r>
    </w:p>
    <w:p w14:paraId="70E52C3F" w14:textId="77777777" w:rsidR="00D12D3F" w:rsidRPr="00D12D3F" w:rsidRDefault="00D12D3F" w:rsidP="00D12D3F">
      <w:pPr>
        <w:numPr>
          <w:ilvl w:val="0"/>
          <w:numId w:val="15"/>
        </w:numPr>
        <w:contextualSpacing/>
        <w:rPr>
          <w:rFonts w:cs="Calibri"/>
        </w:rPr>
      </w:pPr>
      <w:r w:rsidRPr="00D12D3F">
        <w:rPr>
          <w:rFonts w:cs="Calibri"/>
        </w:rPr>
        <w:t>Cocoa butter</w:t>
      </w:r>
    </w:p>
    <w:p w14:paraId="52C1DC0A" w14:textId="7B2B79DF" w:rsidR="00D12D3F" w:rsidRDefault="00D12D3F" w:rsidP="00D12D3F">
      <w:pPr>
        <w:numPr>
          <w:ilvl w:val="0"/>
          <w:numId w:val="15"/>
        </w:numPr>
        <w:contextualSpacing/>
        <w:rPr>
          <w:rFonts w:cs="Calibri"/>
        </w:rPr>
      </w:pPr>
      <w:r w:rsidRPr="00D12D3F">
        <w:rPr>
          <w:rFonts w:cs="Calibri"/>
        </w:rPr>
        <w:t>Articulating paper</w:t>
      </w:r>
    </w:p>
    <w:p w14:paraId="7159A62C" w14:textId="7D458854" w:rsidR="00A148D4" w:rsidRPr="00D12D3F" w:rsidRDefault="00A148D4" w:rsidP="00A148D4">
      <w:pPr>
        <w:numPr>
          <w:ilvl w:val="0"/>
          <w:numId w:val="15"/>
        </w:numPr>
        <w:contextualSpacing/>
        <w:rPr>
          <w:rFonts w:cs="Calibri"/>
        </w:rPr>
      </w:pPr>
      <w:r w:rsidRPr="00D12D3F">
        <w:rPr>
          <w:rFonts w:cs="Calibri"/>
        </w:rPr>
        <w:t>Spoon excavator</w:t>
      </w:r>
      <w:r>
        <w:rPr>
          <w:rFonts w:cs="Calibri"/>
        </w:rPr>
        <w:t xml:space="preserve"> or slow speed polishing bur</w:t>
      </w:r>
    </w:p>
    <w:p w14:paraId="72234851" w14:textId="77777777" w:rsidR="00D12D3F" w:rsidRPr="00D12D3F" w:rsidRDefault="00D12D3F" w:rsidP="00D12D3F">
      <w:pPr>
        <w:rPr>
          <w:rFonts w:cs="Calibri"/>
          <w:szCs w:val="24"/>
          <w:lang w:eastAsia="en-GB"/>
        </w:rPr>
      </w:pPr>
    </w:p>
    <w:p w14:paraId="4E9A3FB7" w14:textId="77777777" w:rsidR="00D12D3F" w:rsidRPr="00D12D3F" w:rsidRDefault="00D12D3F" w:rsidP="00D12D3F">
      <w:pPr>
        <w:rPr>
          <w:rFonts w:cs="Calibri"/>
          <w:b/>
          <w:szCs w:val="24"/>
          <w:lang w:eastAsia="en-GB"/>
        </w:rPr>
      </w:pPr>
      <w:r w:rsidRPr="00D12D3F">
        <w:rPr>
          <w:rFonts w:cs="Calibri"/>
          <w:b/>
          <w:szCs w:val="24"/>
          <w:lang w:eastAsia="en-GB"/>
        </w:rPr>
        <w:t>Procedure:</w:t>
      </w:r>
    </w:p>
    <w:p w14:paraId="0E8B25BA" w14:textId="77777777" w:rsidR="00D12D3F" w:rsidRPr="00D12D3F" w:rsidRDefault="00D12D3F" w:rsidP="00D12D3F">
      <w:pPr>
        <w:numPr>
          <w:ilvl w:val="0"/>
          <w:numId w:val="17"/>
        </w:numPr>
        <w:contextualSpacing/>
        <w:rPr>
          <w:rFonts w:cs="Calibri"/>
          <w:iCs/>
          <w:szCs w:val="24"/>
        </w:rPr>
      </w:pPr>
      <w:r w:rsidRPr="00D12D3F">
        <w:rPr>
          <w:rFonts w:cs="Calibri"/>
          <w:iCs/>
          <w:szCs w:val="24"/>
        </w:rPr>
        <w:t>Dry brush the tooth to remove plaque and food debris.</w:t>
      </w:r>
    </w:p>
    <w:p w14:paraId="0B3306AC" w14:textId="037C45E4" w:rsidR="00D12D3F" w:rsidRDefault="00D12D3F" w:rsidP="00D12D3F">
      <w:pPr>
        <w:numPr>
          <w:ilvl w:val="0"/>
          <w:numId w:val="17"/>
        </w:numPr>
        <w:contextualSpacing/>
        <w:rPr>
          <w:rFonts w:cs="Calibri"/>
          <w:iCs/>
          <w:szCs w:val="24"/>
        </w:rPr>
      </w:pPr>
      <w:r w:rsidRPr="00D12D3F">
        <w:rPr>
          <w:rFonts w:cs="Calibri"/>
          <w:iCs/>
          <w:szCs w:val="24"/>
        </w:rPr>
        <w:t>Wash the tooth with water triplex and gently dry</w:t>
      </w:r>
      <w:r w:rsidR="00094F21">
        <w:rPr>
          <w:rFonts w:cs="Calibri"/>
          <w:iCs/>
          <w:szCs w:val="24"/>
        </w:rPr>
        <w:t>, do not desiccate</w:t>
      </w:r>
      <w:r w:rsidRPr="00D12D3F">
        <w:rPr>
          <w:rFonts w:cs="Calibri"/>
          <w:iCs/>
          <w:szCs w:val="24"/>
        </w:rPr>
        <w:t>.</w:t>
      </w:r>
    </w:p>
    <w:p w14:paraId="5191F1DA" w14:textId="25AFEDED" w:rsidR="00D83F5A" w:rsidRDefault="00D83F5A" w:rsidP="00D12D3F">
      <w:pPr>
        <w:numPr>
          <w:ilvl w:val="0"/>
          <w:numId w:val="17"/>
        </w:numPr>
        <w:contextualSpacing/>
        <w:rPr>
          <w:rFonts w:cs="Calibri"/>
          <w:iCs/>
          <w:szCs w:val="24"/>
        </w:rPr>
      </w:pPr>
      <w:r>
        <w:rPr>
          <w:rFonts w:cs="Calibri"/>
          <w:iCs/>
          <w:szCs w:val="24"/>
        </w:rPr>
        <w:t>Apply cavity conditioner (if using Fuji</w:t>
      </w:r>
      <w:r w:rsidR="005952FA">
        <w:rPr>
          <w:rFonts w:cs="Calibri"/>
          <w:iCs/>
          <w:szCs w:val="24"/>
        </w:rPr>
        <w:t>™</w:t>
      </w:r>
      <w:r>
        <w:rPr>
          <w:rFonts w:cs="Calibri"/>
          <w:iCs/>
          <w:szCs w:val="24"/>
        </w:rPr>
        <w:t xml:space="preserve"> VII EP </w:t>
      </w:r>
      <w:r w:rsidR="006C5243">
        <w:rPr>
          <w:rFonts w:cs="Calibri"/>
          <w:iCs/>
          <w:szCs w:val="24"/>
        </w:rPr>
        <w:t>if</w:t>
      </w:r>
      <w:r>
        <w:rPr>
          <w:rFonts w:cs="Calibri"/>
          <w:iCs/>
          <w:szCs w:val="24"/>
        </w:rPr>
        <w:t xml:space="preserve"> extra adhesion is desired</w:t>
      </w:r>
      <w:r w:rsidR="006C5243">
        <w:rPr>
          <w:rFonts w:cs="Calibri"/>
          <w:iCs/>
          <w:szCs w:val="24"/>
        </w:rPr>
        <w:t>) for 10 seconds</w:t>
      </w:r>
      <w:r>
        <w:rPr>
          <w:rFonts w:cs="Calibri"/>
          <w:iCs/>
          <w:szCs w:val="24"/>
        </w:rPr>
        <w:t>.</w:t>
      </w:r>
    </w:p>
    <w:p w14:paraId="4177683A" w14:textId="44ADA329" w:rsidR="00D83F5A" w:rsidRPr="00D12D3F" w:rsidRDefault="00D83F5A" w:rsidP="00D83F5A">
      <w:pPr>
        <w:numPr>
          <w:ilvl w:val="0"/>
          <w:numId w:val="17"/>
        </w:numPr>
        <w:contextualSpacing/>
        <w:rPr>
          <w:rFonts w:cs="Calibri"/>
          <w:iCs/>
          <w:szCs w:val="24"/>
        </w:rPr>
      </w:pPr>
      <w:r w:rsidRPr="00D12D3F">
        <w:rPr>
          <w:rFonts w:cs="Calibri"/>
          <w:iCs/>
          <w:szCs w:val="24"/>
        </w:rPr>
        <w:t>Wash the tooth with water triplex and gently dry</w:t>
      </w:r>
      <w:r>
        <w:rPr>
          <w:rFonts w:cs="Calibri"/>
          <w:iCs/>
          <w:szCs w:val="24"/>
        </w:rPr>
        <w:t>, do not desiccate</w:t>
      </w:r>
      <w:r w:rsidRPr="00D12D3F">
        <w:rPr>
          <w:rFonts w:cs="Calibri"/>
          <w:iCs/>
          <w:szCs w:val="24"/>
        </w:rPr>
        <w:t>.</w:t>
      </w:r>
    </w:p>
    <w:p w14:paraId="42A8A6EE" w14:textId="77777777" w:rsidR="00D12D3F" w:rsidRPr="00D12D3F" w:rsidRDefault="00D12D3F" w:rsidP="00D12D3F">
      <w:pPr>
        <w:numPr>
          <w:ilvl w:val="0"/>
          <w:numId w:val="17"/>
        </w:numPr>
        <w:contextualSpacing/>
        <w:rPr>
          <w:rFonts w:cs="Calibri"/>
          <w:iCs/>
          <w:szCs w:val="24"/>
        </w:rPr>
      </w:pPr>
      <w:r w:rsidRPr="00D12D3F">
        <w:rPr>
          <w:rFonts w:cs="Calibri"/>
          <w:iCs/>
          <w:szCs w:val="24"/>
        </w:rPr>
        <w:t>Isolate the tooth with Garmer’s clamps/cotton rolls/dry tips (single tooth isolation).</w:t>
      </w:r>
    </w:p>
    <w:p w14:paraId="5B18E269" w14:textId="543DB580" w:rsidR="00D12D3F" w:rsidRPr="00D12D3F" w:rsidRDefault="00D12D3F" w:rsidP="00D12D3F">
      <w:pPr>
        <w:numPr>
          <w:ilvl w:val="0"/>
          <w:numId w:val="17"/>
        </w:numPr>
        <w:contextualSpacing/>
        <w:rPr>
          <w:rFonts w:cs="Calibri"/>
          <w:iCs/>
        </w:rPr>
      </w:pPr>
      <w:r w:rsidRPr="00D12D3F">
        <w:rPr>
          <w:rFonts w:cs="Calibri"/>
          <w:iCs/>
        </w:rPr>
        <w:t xml:space="preserve">Squeeze </w:t>
      </w:r>
      <w:r w:rsidR="00253F14">
        <w:rPr>
          <w:rFonts w:cs="Calibri"/>
          <w:iCs/>
        </w:rPr>
        <w:t>F</w:t>
      </w:r>
      <w:r w:rsidRPr="00D12D3F">
        <w:rPr>
          <w:rFonts w:cs="Calibri"/>
          <w:iCs/>
        </w:rPr>
        <w:t>uji VII</w:t>
      </w:r>
      <w:r w:rsidR="00253F14">
        <w:rPr>
          <w:rFonts w:cs="Calibri"/>
          <w:iCs/>
        </w:rPr>
        <w:t>™</w:t>
      </w:r>
      <w:r w:rsidRPr="00D12D3F">
        <w:rPr>
          <w:rFonts w:cs="Calibri"/>
          <w:iCs/>
        </w:rPr>
        <w:t xml:space="preserve"> into the pits/fissures using GIC applicator/ketac gun.</w:t>
      </w:r>
    </w:p>
    <w:p w14:paraId="64B2A9D6" w14:textId="1893A232" w:rsidR="00D12D3F" w:rsidRPr="00D12D3F" w:rsidRDefault="00D12D3F" w:rsidP="00D12D3F">
      <w:pPr>
        <w:numPr>
          <w:ilvl w:val="0"/>
          <w:numId w:val="17"/>
        </w:numPr>
        <w:contextualSpacing/>
        <w:rPr>
          <w:rFonts w:cs="Calibri"/>
          <w:iCs/>
        </w:rPr>
      </w:pPr>
      <w:r w:rsidRPr="00D12D3F">
        <w:rPr>
          <w:rFonts w:cs="Calibri"/>
          <w:iCs/>
        </w:rPr>
        <w:t xml:space="preserve">Use gentle pressure with your index finger and a thin layer of cocoa butter, or </w:t>
      </w:r>
      <w:r w:rsidR="00A148D4">
        <w:rPr>
          <w:rFonts w:cs="Calibri"/>
          <w:iCs/>
        </w:rPr>
        <w:t xml:space="preserve">ball burnisher and/or </w:t>
      </w:r>
      <w:r w:rsidRPr="00D12D3F">
        <w:rPr>
          <w:rFonts w:cs="Calibri"/>
          <w:iCs/>
        </w:rPr>
        <w:t xml:space="preserve">microbrush, to ensure pits and fissures are well sealed and margins are smooth. </w:t>
      </w:r>
    </w:p>
    <w:p w14:paraId="352A72D3" w14:textId="77777777" w:rsidR="00D12D3F" w:rsidRPr="00D12D3F" w:rsidRDefault="00D12D3F" w:rsidP="00D12D3F">
      <w:pPr>
        <w:numPr>
          <w:ilvl w:val="0"/>
          <w:numId w:val="17"/>
        </w:numPr>
        <w:contextualSpacing/>
        <w:rPr>
          <w:rFonts w:cs="Calibri"/>
          <w:iCs/>
        </w:rPr>
      </w:pPr>
      <w:r w:rsidRPr="00D12D3F">
        <w:rPr>
          <w:rFonts w:cs="Calibri"/>
          <w:iCs/>
        </w:rPr>
        <w:t>Apply cocoa butter over the sealant, if not already used.</w:t>
      </w:r>
    </w:p>
    <w:p w14:paraId="3883DAB3" w14:textId="455F6024" w:rsidR="00D12D3F" w:rsidRPr="00D12D3F" w:rsidRDefault="00D12D3F" w:rsidP="00D12D3F">
      <w:pPr>
        <w:numPr>
          <w:ilvl w:val="0"/>
          <w:numId w:val="17"/>
        </w:numPr>
        <w:contextualSpacing/>
        <w:rPr>
          <w:rFonts w:cs="Calibri"/>
          <w:iCs/>
        </w:rPr>
      </w:pPr>
      <w:r w:rsidRPr="00D12D3F">
        <w:rPr>
          <w:rFonts w:cs="Calibri"/>
          <w:iCs/>
        </w:rPr>
        <w:t xml:space="preserve">Allow the GIC to dry. </w:t>
      </w:r>
      <w:r w:rsidR="00A148D4">
        <w:rPr>
          <w:rFonts w:cs="Calibri"/>
          <w:iCs/>
        </w:rPr>
        <w:t>Use curing light if using Fuji™ VII and after a faster cure.</w:t>
      </w:r>
    </w:p>
    <w:p w14:paraId="3569DAE5" w14:textId="522476AC" w:rsidR="00D12D3F" w:rsidRPr="00D12D3F" w:rsidRDefault="00D12D3F" w:rsidP="00D12D3F">
      <w:pPr>
        <w:numPr>
          <w:ilvl w:val="0"/>
          <w:numId w:val="17"/>
        </w:numPr>
        <w:contextualSpacing/>
        <w:rPr>
          <w:rFonts w:cs="Calibri"/>
          <w:iCs/>
        </w:rPr>
      </w:pPr>
      <w:r w:rsidRPr="00D12D3F">
        <w:rPr>
          <w:rFonts w:cs="Calibri"/>
          <w:iCs/>
        </w:rPr>
        <w:t>Check high spots with articulating paper and remove excess with spoon excavator</w:t>
      </w:r>
      <w:r w:rsidR="00A148D4">
        <w:rPr>
          <w:rFonts w:cs="Calibri"/>
          <w:iCs/>
        </w:rPr>
        <w:t xml:space="preserve"> or slow speed polishing bur</w:t>
      </w:r>
      <w:r w:rsidRPr="00D12D3F">
        <w:rPr>
          <w:rFonts w:cs="Calibri"/>
          <w:iCs/>
        </w:rPr>
        <w:t>.</w:t>
      </w:r>
    </w:p>
    <w:p w14:paraId="08682A17" w14:textId="77777777" w:rsidR="009A534C" w:rsidRDefault="009A534C" w:rsidP="009A534C">
      <w:pPr>
        <w:rPr>
          <w:rFonts w:cs="Arial"/>
          <w:b/>
          <w:szCs w:val="24"/>
        </w:rPr>
      </w:pPr>
    </w:p>
    <w:p w14:paraId="08682A18" w14:textId="77777777" w:rsidR="009A534C" w:rsidRPr="00DA3910" w:rsidRDefault="00000000" w:rsidP="009A534C">
      <w:pPr>
        <w:jc w:val="right"/>
        <w:rPr>
          <w:rFonts w:cs="Arial"/>
          <w:b/>
          <w:szCs w:val="24"/>
        </w:rPr>
      </w:pPr>
      <w:hyperlink w:anchor="Contents" w:history="1">
        <w:r w:rsidR="009A534C" w:rsidRPr="00C91F3F">
          <w:rPr>
            <w:rStyle w:val="Hyperlink"/>
            <w:rFonts w:eastAsiaTheme="majorEastAsia" w:cs="Arial"/>
            <w:i/>
            <w:szCs w:val="24"/>
          </w:rPr>
          <w:t>Back to Table of Contents</w:t>
        </w:r>
      </w:hyperlink>
      <w:r w:rsidR="009A534C">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CD1C0E" w14:paraId="08682A1A" w14:textId="77777777" w:rsidTr="008E74FD">
        <w:trPr>
          <w:cantSplit/>
          <w:trHeight w:val="285"/>
        </w:trPr>
        <w:tc>
          <w:tcPr>
            <w:tcW w:w="9158" w:type="dxa"/>
            <w:shd w:val="clear" w:color="auto" w:fill="D9D9D9" w:themeFill="background1" w:themeFillShade="D9"/>
          </w:tcPr>
          <w:p w14:paraId="08682A19" w14:textId="07436912" w:rsidR="009A534C" w:rsidRPr="00CD1C0E" w:rsidRDefault="002B478A" w:rsidP="00B10F87">
            <w:pPr>
              <w:pStyle w:val="Heading1"/>
            </w:pPr>
            <w:bookmarkStart w:id="16" w:name="_Toc164702289"/>
            <w:r>
              <w:t>Evaluation</w:t>
            </w:r>
            <w:bookmarkEnd w:id="16"/>
            <w:r w:rsidR="009A534C">
              <w:t xml:space="preserve"> </w:t>
            </w:r>
          </w:p>
        </w:tc>
      </w:tr>
    </w:tbl>
    <w:p w14:paraId="448D8527" w14:textId="77777777" w:rsidR="00D006EF" w:rsidRDefault="00D006EF" w:rsidP="00D006EF">
      <w:pPr>
        <w:pStyle w:val="Default"/>
        <w:rPr>
          <w:rFonts w:ascii="Calibri" w:hAnsi="Calibri" w:cs="Arial"/>
          <w:i/>
          <w:color w:val="auto"/>
          <w:lang w:eastAsia="en-US"/>
        </w:rPr>
      </w:pPr>
    </w:p>
    <w:p w14:paraId="043A1299" w14:textId="3C334F16" w:rsidR="00D006EF" w:rsidRDefault="00D006EF" w:rsidP="00D006EF">
      <w:pPr>
        <w:pStyle w:val="Default"/>
        <w:rPr>
          <w:rFonts w:ascii="Calibri" w:hAnsi="Calibri" w:cs="Arial"/>
          <w:b/>
          <w:bCs/>
          <w:iCs/>
          <w:color w:val="auto"/>
          <w:lang w:eastAsia="en-US"/>
        </w:rPr>
      </w:pPr>
      <w:r>
        <w:rPr>
          <w:rFonts w:ascii="Calibri" w:hAnsi="Calibri" w:cs="Arial"/>
          <w:b/>
          <w:bCs/>
          <w:iCs/>
          <w:color w:val="auto"/>
          <w:lang w:eastAsia="en-US"/>
        </w:rPr>
        <w:t>Outcome</w:t>
      </w:r>
    </w:p>
    <w:p w14:paraId="117EB6DF" w14:textId="45158587" w:rsidR="008D0CBA" w:rsidRPr="00B66F37" w:rsidRDefault="00DD444D" w:rsidP="008D0CBA">
      <w:pPr>
        <w:numPr>
          <w:ilvl w:val="0"/>
          <w:numId w:val="11"/>
        </w:numPr>
        <w:rPr>
          <w:szCs w:val="24"/>
        </w:rPr>
      </w:pPr>
      <w:r w:rsidRPr="00B66F37">
        <w:rPr>
          <w:szCs w:val="24"/>
        </w:rPr>
        <w:t>Cohesive approach to treatment planning amongst dental clinicians within Oral Health Services.</w:t>
      </w:r>
    </w:p>
    <w:p w14:paraId="453A4F5F" w14:textId="293DF2B4" w:rsidR="008D0CBA" w:rsidRPr="00B66F37" w:rsidRDefault="00DD444D" w:rsidP="008D0CBA">
      <w:pPr>
        <w:numPr>
          <w:ilvl w:val="0"/>
          <w:numId w:val="11"/>
        </w:numPr>
        <w:rPr>
          <w:szCs w:val="24"/>
        </w:rPr>
      </w:pPr>
      <w:r w:rsidRPr="00B66F37">
        <w:rPr>
          <w:szCs w:val="24"/>
        </w:rPr>
        <w:lastRenderedPageBreak/>
        <w:t xml:space="preserve">Appropriate and consistent material selection based on clinical needs of the child or adolescent </w:t>
      </w:r>
      <w:r w:rsidR="000B1BDA">
        <w:rPr>
          <w:szCs w:val="24"/>
        </w:rPr>
        <w:t>patient</w:t>
      </w:r>
      <w:r w:rsidRPr="00B66F37">
        <w:rPr>
          <w:szCs w:val="24"/>
        </w:rPr>
        <w:t>.</w:t>
      </w:r>
    </w:p>
    <w:p w14:paraId="6903B87D" w14:textId="6D581CC9" w:rsidR="008D0CBA" w:rsidRPr="00B66F37" w:rsidRDefault="00DD444D" w:rsidP="008D0CBA">
      <w:pPr>
        <w:numPr>
          <w:ilvl w:val="0"/>
          <w:numId w:val="11"/>
        </w:numPr>
        <w:rPr>
          <w:szCs w:val="24"/>
        </w:rPr>
      </w:pPr>
      <w:r w:rsidRPr="00B66F37">
        <w:rPr>
          <w:szCs w:val="24"/>
        </w:rPr>
        <w:t xml:space="preserve">Anticipated reduction in caries development in the pits and fissures of sealed teeth. </w:t>
      </w:r>
    </w:p>
    <w:p w14:paraId="68BD6A54" w14:textId="77777777" w:rsidR="00A148D4" w:rsidRDefault="00A148D4" w:rsidP="00D006EF">
      <w:pPr>
        <w:pStyle w:val="Default"/>
        <w:rPr>
          <w:rFonts w:ascii="Calibri" w:hAnsi="Calibri" w:cs="Arial"/>
          <w:b/>
          <w:bCs/>
          <w:color w:val="auto"/>
          <w:lang w:eastAsia="en-US"/>
        </w:rPr>
      </w:pPr>
    </w:p>
    <w:p w14:paraId="5D4D6CB3" w14:textId="6F8BFEDD" w:rsidR="00D006EF" w:rsidRPr="00B66F37" w:rsidRDefault="00D006EF" w:rsidP="00D006EF">
      <w:pPr>
        <w:pStyle w:val="Default"/>
        <w:rPr>
          <w:rFonts w:ascii="Calibri" w:hAnsi="Calibri" w:cs="Arial"/>
          <w:b/>
          <w:bCs/>
          <w:color w:val="auto"/>
          <w:lang w:eastAsia="en-US"/>
        </w:rPr>
      </w:pPr>
      <w:r w:rsidRPr="00B66F37">
        <w:rPr>
          <w:rFonts w:ascii="Calibri" w:hAnsi="Calibri" w:cs="Arial"/>
          <w:b/>
          <w:bCs/>
          <w:color w:val="auto"/>
          <w:lang w:eastAsia="en-US"/>
        </w:rPr>
        <w:t>Measures</w:t>
      </w:r>
    </w:p>
    <w:p w14:paraId="6744284F" w14:textId="0B697F79" w:rsidR="008D0CBA" w:rsidRPr="00B66F37" w:rsidRDefault="00DD444D" w:rsidP="008D0CBA">
      <w:pPr>
        <w:numPr>
          <w:ilvl w:val="0"/>
          <w:numId w:val="12"/>
        </w:numPr>
        <w:rPr>
          <w:szCs w:val="24"/>
        </w:rPr>
      </w:pPr>
      <w:r w:rsidRPr="00B66F37">
        <w:rPr>
          <w:szCs w:val="24"/>
        </w:rPr>
        <w:t xml:space="preserve">Snapshot </w:t>
      </w:r>
      <w:r w:rsidR="008D0CBA" w:rsidRPr="00B66F37">
        <w:rPr>
          <w:szCs w:val="24"/>
        </w:rPr>
        <w:t xml:space="preserve">review </w:t>
      </w:r>
      <w:r w:rsidRPr="00B66F37">
        <w:rPr>
          <w:szCs w:val="24"/>
        </w:rPr>
        <w:t xml:space="preserve">and treatment plan auditing to ensure compliance with </w:t>
      </w:r>
      <w:r w:rsidR="00B66F37">
        <w:rPr>
          <w:szCs w:val="24"/>
        </w:rPr>
        <w:t xml:space="preserve">this </w:t>
      </w:r>
      <w:r w:rsidRPr="00B66F37">
        <w:rPr>
          <w:szCs w:val="24"/>
        </w:rPr>
        <w:t xml:space="preserve">guideline - </w:t>
      </w:r>
      <w:r w:rsidR="008D0CBA" w:rsidRPr="00B66F37">
        <w:rPr>
          <w:szCs w:val="24"/>
        </w:rPr>
        <w:t>reporting to relevant manager</w:t>
      </w:r>
      <w:r w:rsidRPr="00B66F37">
        <w:rPr>
          <w:szCs w:val="24"/>
        </w:rPr>
        <w:t>s.</w:t>
      </w:r>
    </w:p>
    <w:p w14:paraId="3CCB5563" w14:textId="5DAFA8C1" w:rsidR="008D0CBA" w:rsidRPr="00B66F37" w:rsidRDefault="00DD444D" w:rsidP="008D0CBA">
      <w:pPr>
        <w:numPr>
          <w:ilvl w:val="0"/>
          <w:numId w:val="12"/>
        </w:numPr>
        <w:rPr>
          <w:szCs w:val="24"/>
        </w:rPr>
      </w:pPr>
      <w:r w:rsidRPr="00B66F37">
        <w:rPr>
          <w:szCs w:val="24"/>
        </w:rPr>
        <w:t xml:space="preserve">Regular DHR auditing of permanent teeth requiring restorative procedure to assess if the tooth/teeth had been previously sealed, and if </w:t>
      </w:r>
      <w:r w:rsidR="00B66F37" w:rsidRPr="00B66F37">
        <w:rPr>
          <w:szCs w:val="24"/>
        </w:rPr>
        <w:t>so,</w:t>
      </w:r>
      <w:r w:rsidRPr="00B66F37">
        <w:rPr>
          <w:szCs w:val="24"/>
        </w:rPr>
        <w:t xml:space="preserve"> </w:t>
      </w:r>
      <w:r w:rsidR="00B66F37" w:rsidRPr="00B66F37">
        <w:rPr>
          <w:szCs w:val="24"/>
        </w:rPr>
        <w:t>review</w:t>
      </w:r>
      <w:r w:rsidRPr="00B66F37">
        <w:rPr>
          <w:szCs w:val="24"/>
        </w:rPr>
        <w:t xml:space="preserve"> </w:t>
      </w:r>
      <w:r w:rsidR="00B66F37">
        <w:rPr>
          <w:szCs w:val="24"/>
        </w:rPr>
        <w:t xml:space="preserve">whether </w:t>
      </w:r>
      <w:r w:rsidRPr="00B66F37">
        <w:rPr>
          <w:szCs w:val="24"/>
        </w:rPr>
        <w:t>case selection data</w:t>
      </w:r>
      <w:r w:rsidR="00B66F37">
        <w:rPr>
          <w:szCs w:val="24"/>
        </w:rPr>
        <w:t>, method used,</w:t>
      </w:r>
      <w:r w:rsidRPr="00B66F37">
        <w:rPr>
          <w:szCs w:val="24"/>
        </w:rPr>
        <w:t xml:space="preserve"> and material selected</w:t>
      </w:r>
      <w:r w:rsidR="00B66F37">
        <w:rPr>
          <w:szCs w:val="24"/>
        </w:rPr>
        <w:t xml:space="preserve"> was appropriate</w:t>
      </w:r>
      <w:r w:rsidRPr="00B66F37">
        <w:rPr>
          <w:szCs w:val="24"/>
        </w:rPr>
        <w:t xml:space="preserve">. </w:t>
      </w:r>
    </w:p>
    <w:p w14:paraId="31E75C2B" w14:textId="77777777" w:rsidR="008D0CBA" w:rsidRDefault="008D0CBA" w:rsidP="008D0CBA">
      <w:pPr>
        <w:ind w:left="360"/>
        <w:rPr>
          <w:i/>
          <w:iCs/>
          <w:szCs w:val="24"/>
        </w:rPr>
      </w:pPr>
    </w:p>
    <w:p w14:paraId="4DEA055E" w14:textId="6EA1C6DC" w:rsidR="00094F21" w:rsidRPr="00521352" w:rsidRDefault="00000000" w:rsidP="00521352">
      <w:pPr>
        <w:jc w:val="right"/>
        <w:rPr>
          <w:rFonts w:eastAsiaTheme="majorEastAsia"/>
          <w:i/>
          <w:color w:val="0000FF"/>
          <w:szCs w:val="24"/>
          <w:u w:val="single"/>
        </w:rPr>
      </w:pPr>
      <w:hyperlink r:id="rId11" w:anchor="Contents" w:history="1">
        <w:r w:rsidR="00D006EF">
          <w:rPr>
            <w:rStyle w:val="Hyperlink"/>
            <w:rFonts w:eastAsiaTheme="majorEastAsia"/>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CD1C0E" w14:paraId="08682A20" w14:textId="77777777" w:rsidTr="008E74FD">
        <w:trPr>
          <w:cantSplit/>
          <w:trHeight w:val="285"/>
        </w:trPr>
        <w:tc>
          <w:tcPr>
            <w:tcW w:w="9158" w:type="dxa"/>
            <w:shd w:val="clear" w:color="auto" w:fill="D9D9D9" w:themeFill="background1" w:themeFillShade="D9"/>
          </w:tcPr>
          <w:p w14:paraId="08682A1F" w14:textId="77777777" w:rsidR="009A534C" w:rsidRPr="00CD1C0E" w:rsidRDefault="009A534C" w:rsidP="00B10F87">
            <w:pPr>
              <w:pStyle w:val="Heading1"/>
            </w:pPr>
            <w:bookmarkStart w:id="17" w:name="_Toc389473287"/>
            <w:bookmarkStart w:id="18" w:name="_Toc393203347"/>
            <w:bookmarkStart w:id="19" w:name="_Toc164702290"/>
            <w:r>
              <w:t>Related Policies, Procedures</w:t>
            </w:r>
            <w:bookmarkEnd w:id="17"/>
            <w:r>
              <w:t>, Guidelines and Legislation</w:t>
            </w:r>
            <w:bookmarkEnd w:id="18"/>
            <w:bookmarkEnd w:id="19"/>
          </w:p>
        </w:tc>
      </w:tr>
    </w:tbl>
    <w:p w14:paraId="08682A21" w14:textId="77777777" w:rsidR="009A534C" w:rsidRDefault="009A534C" w:rsidP="009A534C">
      <w:pPr>
        <w:rPr>
          <w:szCs w:val="24"/>
        </w:rPr>
      </w:pPr>
    </w:p>
    <w:p w14:paraId="08682A24" w14:textId="77777777" w:rsidR="00B61F35" w:rsidRPr="006743DB" w:rsidRDefault="00B61F35" w:rsidP="006743DB">
      <w:pPr>
        <w:rPr>
          <w:b/>
        </w:rPr>
      </w:pPr>
      <w:bookmarkStart w:id="20" w:name="_Hlk165455973"/>
      <w:r w:rsidRPr="006743DB">
        <w:rPr>
          <w:b/>
        </w:rPr>
        <w:t>Policies</w:t>
      </w:r>
    </w:p>
    <w:p w14:paraId="06E0D866" w14:textId="10F29730" w:rsidR="00E60090" w:rsidRDefault="00E60090" w:rsidP="00E60090">
      <w:pPr>
        <w:pStyle w:val="ListBullet"/>
      </w:pPr>
      <w:r>
        <w:rPr>
          <w:rFonts w:asciiTheme="minorHAnsi" w:hAnsiTheme="minorHAnsi" w:cstheme="minorHAnsi"/>
          <w:bCs/>
          <w:szCs w:val="24"/>
        </w:rPr>
        <w:t>Informed Consent (Clinical)</w:t>
      </w:r>
      <w:r>
        <w:t xml:space="preserve"> Policy</w:t>
      </w:r>
    </w:p>
    <w:p w14:paraId="08682A27" w14:textId="77777777" w:rsidR="00B61F35" w:rsidRPr="00B61F35" w:rsidRDefault="00B61F35" w:rsidP="00B61F35">
      <w:pPr>
        <w:rPr>
          <w:rFonts w:cs="Arial"/>
          <w:szCs w:val="24"/>
        </w:rPr>
      </w:pPr>
    </w:p>
    <w:p w14:paraId="08682A28" w14:textId="77777777" w:rsidR="00B61F35" w:rsidRPr="006743DB" w:rsidRDefault="00B61F35" w:rsidP="006743DB">
      <w:pPr>
        <w:rPr>
          <w:b/>
        </w:rPr>
      </w:pPr>
      <w:r w:rsidRPr="006743DB">
        <w:rPr>
          <w:b/>
        </w:rPr>
        <w:t>Procedures</w:t>
      </w:r>
    </w:p>
    <w:p w14:paraId="08682A29" w14:textId="296CA407" w:rsidR="00B61F35" w:rsidRPr="00B61F35" w:rsidRDefault="00B61F35" w:rsidP="00BA5B60">
      <w:pPr>
        <w:pStyle w:val="ListBullet"/>
      </w:pPr>
      <w:r>
        <w:t>Infection</w:t>
      </w:r>
      <w:r w:rsidR="70EC54DF">
        <w:t xml:space="preserve"> Prevention and Control</w:t>
      </w:r>
      <w:r>
        <w:t xml:space="preserve"> Procedure</w:t>
      </w:r>
    </w:p>
    <w:p w14:paraId="08682A2A" w14:textId="7D8D3161" w:rsidR="00B61F35" w:rsidRDefault="00B61F35" w:rsidP="00BA5B60">
      <w:pPr>
        <w:pStyle w:val="ListBullet"/>
      </w:pPr>
      <w:r>
        <w:t>Patient Identification and Procedure Matching</w:t>
      </w:r>
      <w:r w:rsidR="00E60090">
        <w:t xml:space="preserve"> Procedure</w:t>
      </w:r>
    </w:p>
    <w:p w14:paraId="7D910A5E" w14:textId="62CEA4FC" w:rsidR="00B151A9" w:rsidRPr="00C12160" w:rsidRDefault="00B151A9" w:rsidP="00B151A9">
      <w:pPr>
        <w:pStyle w:val="ListBullet"/>
      </w:pPr>
      <w:r>
        <w:rPr>
          <w:rFonts w:asciiTheme="minorHAnsi" w:hAnsiTheme="minorHAnsi" w:cstheme="minorHAnsi"/>
          <w:bCs/>
          <w:szCs w:val="24"/>
        </w:rPr>
        <w:t>Aseptic Technique</w:t>
      </w:r>
      <w:r w:rsidR="00E60090">
        <w:rPr>
          <w:rFonts w:asciiTheme="minorHAnsi" w:hAnsiTheme="minorHAnsi" w:cstheme="minorHAnsi"/>
          <w:bCs/>
          <w:szCs w:val="24"/>
        </w:rPr>
        <w:t xml:space="preserve"> Procedure</w:t>
      </w:r>
    </w:p>
    <w:p w14:paraId="4047B0EF" w14:textId="77777777" w:rsidR="00B151A9" w:rsidRPr="001C12DD" w:rsidRDefault="00B151A9" w:rsidP="00B151A9">
      <w:pPr>
        <w:pStyle w:val="ListBullet"/>
      </w:pPr>
      <w:r>
        <w:rPr>
          <w:rFonts w:asciiTheme="minorHAnsi" w:hAnsiTheme="minorHAnsi" w:cstheme="minorHAnsi"/>
          <w:bCs/>
          <w:szCs w:val="24"/>
        </w:rPr>
        <w:t>Clinical Records Management Procedure</w:t>
      </w:r>
    </w:p>
    <w:p w14:paraId="08682A2B" w14:textId="77777777" w:rsidR="00B61F35" w:rsidRPr="00B61F35" w:rsidRDefault="00B61F35" w:rsidP="00B61F35">
      <w:pPr>
        <w:ind w:left="360"/>
        <w:rPr>
          <w:rFonts w:cs="Arial"/>
          <w:szCs w:val="24"/>
        </w:rPr>
      </w:pPr>
    </w:p>
    <w:p w14:paraId="08682A2C" w14:textId="77777777" w:rsidR="00B61F35" w:rsidRPr="006743DB" w:rsidRDefault="00B61F35" w:rsidP="006743DB">
      <w:pPr>
        <w:rPr>
          <w:b/>
        </w:rPr>
      </w:pPr>
      <w:r w:rsidRPr="006743DB">
        <w:rPr>
          <w:b/>
        </w:rPr>
        <w:t xml:space="preserve">Guidelines </w:t>
      </w:r>
    </w:p>
    <w:p w14:paraId="1B532ABD" w14:textId="3461ADFF" w:rsidR="00B151A9" w:rsidRPr="00EC02FA" w:rsidRDefault="00B151A9" w:rsidP="00B151A9">
      <w:pPr>
        <w:pStyle w:val="ListBullet"/>
      </w:pPr>
      <w:r w:rsidRPr="00EC02FA">
        <w:t xml:space="preserve">Clinical </w:t>
      </w:r>
      <w:r w:rsidR="00E60090">
        <w:t>Practice Guidelines</w:t>
      </w:r>
      <w:r w:rsidRPr="00EC02FA">
        <w:t xml:space="preserve"> – Updated September 2019</w:t>
      </w:r>
    </w:p>
    <w:p w14:paraId="609B4390" w14:textId="1907CD00" w:rsidR="00B151A9" w:rsidRDefault="00B151A9" w:rsidP="00B151A9">
      <w:pPr>
        <w:pStyle w:val="ListBullet"/>
      </w:pPr>
      <w:r>
        <w:t>Oral Health Services – Infection Prevention and Control</w:t>
      </w:r>
      <w:r w:rsidR="00E60090">
        <w:t xml:space="preserve"> Operational Guideline</w:t>
      </w:r>
    </w:p>
    <w:p w14:paraId="08682A2E" w14:textId="77777777" w:rsidR="00B61F35" w:rsidRPr="00B61F35" w:rsidRDefault="00B61F35" w:rsidP="00B61F35"/>
    <w:p w14:paraId="08682A2F" w14:textId="77777777" w:rsidR="00B61F35" w:rsidRPr="006743DB" w:rsidRDefault="00B61F35" w:rsidP="006743DB">
      <w:pPr>
        <w:rPr>
          <w:b/>
        </w:rPr>
      </w:pPr>
      <w:r w:rsidRPr="006743DB">
        <w:rPr>
          <w:b/>
        </w:rPr>
        <w:t>Legislation</w:t>
      </w:r>
    </w:p>
    <w:p w14:paraId="0426DD52" w14:textId="77777777" w:rsidR="00B151A9" w:rsidRPr="00EC02FA" w:rsidRDefault="00B151A9" w:rsidP="00B151A9">
      <w:pPr>
        <w:pStyle w:val="ListBullet"/>
        <w:rPr>
          <w:iCs/>
        </w:rPr>
      </w:pPr>
      <w:r w:rsidRPr="00986A72">
        <w:rPr>
          <w:i/>
        </w:rPr>
        <w:t>ACT Health Records (Privacy and Access) Act</w:t>
      </w:r>
      <w:r w:rsidRPr="00EC02FA">
        <w:rPr>
          <w:iCs/>
        </w:rPr>
        <w:t xml:space="preserve"> 1997</w:t>
      </w:r>
    </w:p>
    <w:p w14:paraId="620540DE" w14:textId="77777777" w:rsidR="00B151A9" w:rsidRPr="00EC02FA" w:rsidRDefault="00B151A9" w:rsidP="00B151A9">
      <w:pPr>
        <w:pStyle w:val="ListBullet"/>
        <w:rPr>
          <w:iCs/>
        </w:rPr>
      </w:pPr>
      <w:r w:rsidRPr="00986A72">
        <w:rPr>
          <w:i/>
        </w:rPr>
        <w:t>Human Rights Act</w:t>
      </w:r>
      <w:r w:rsidRPr="00EC02FA">
        <w:rPr>
          <w:iCs/>
        </w:rPr>
        <w:t xml:space="preserve"> 2004</w:t>
      </w:r>
    </w:p>
    <w:p w14:paraId="7E9679AF" w14:textId="77777777" w:rsidR="00B151A9" w:rsidRPr="00EC02FA" w:rsidRDefault="00B151A9" w:rsidP="00B151A9">
      <w:pPr>
        <w:pStyle w:val="ListBullet"/>
        <w:rPr>
          <w:iCs/>
        </w:rPr>
      </w:pPr>
      <w:r w:rsidRPr="00986A72">
        <w:rPr>
          <w:i/>
        </w:rPr>
        <w:t>Work Health and Safety Act</w:t>
      </w:r>
      <w:r w:rsidRPr="00EC02FA">
        <w:rPr>
          <w:iCs/>
        </w:rPr>
        <w:t xml:space="preserve"> 2011</w:t>
      </w:r>
    </w:p>
    <w:p w14:paraId="02A734AB" w14:textId="77777777" w:rsidR="00B151A9" w:rsidRPr="00B151A9" w:rsidRDefault="00B151A9" w:rsidP="00B151A9">
      <w:pPr>
        <w:rPr>
          <w:rFonts w:cs="Arial"/>
          <w:i/>
          <w:szCs w:val="24"/>
        </w:rPr>
      </w:pPr>
    </w:p>
    <w:p w14:paraId="54CDE8A7" w14:textId="49AA0D4E" w:rsidR="00752315" w:rsidRDefault="00752315" w:rsidP="00752315">
      <w:pPr>
        <w:rPr>
          <w:b/>
        </w:rPr>
      </w:pPr>
      <w:r w:rsidRPr="00752315">
        <w:rPr>
          <w:b/>
        </w:rPr>
        <w:t>Other</w:t>
      </w:r>
    </w:p>
    <w:p w14:paraId="1BCD4D38" w14:textId="3FCB1637" w:rsidR="00DD0346" w:rsidRDefault="00DD0346" w:rsidP="00DD0346">
      <w:r w:rsidRPr="00DD0346">
        <w:rPr>
          <w:b/>
        </w:rPr>
        <w:t>•</w:t>
      </w:r>
      <w:r>
        <w:rPr>
          <w:b/>
        </w:rPr>
        <w:t xml:space="preserve">      </w:t>
      </w:r>
      <w:r w:rsidRPr="00DD0346">
        <w:t>Australian Charter of Healthcare Rights</w:t>
      </w:r>
    </w:p>
    <w:bookmarkEnd w:id="20"/>
    <w:p w14:paraId="6D200E19" w14:textId="77777777" w:rsidR="00A148D4" w:rsidRPr="00DD0346" w:rsidRDefault="00A148D4" w:rsidP="00DD0346"/>
    <w:p w14:paraId="08682A34" w14:textId="77777777" w:rsidR="009A534C" w:rsidRPr="00DA3910" w:rsidRDefault="00000000" w:rsidP="009A534C">
      <w:pPr>
        <w:pStyle w:val="ListParagraph"/>
        <w:jc w:val="right"/>
        <w:rPr>
          <w:szCs w:val="24"/>
        </w:rPr>
      </w:pPr>
      <w:hyperlink w:anchor="Contents" w:history="1">
        <w:r w:rsidR="009A534C"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1B2BAC" w14:paraId="08682A36" w14:textId="77777777" w:rsidTr="008E74FD">
        <w:trPr>
          <w:cantSplit/>
          <w:trHeight w:val="285"/>
        </w:trPr>
        <w:tc>
          <w:tcPr>
            <w:tcW w:w="9158" w:type="dxa"/>
            <w:shd w:val="clear" w:color="auto" w:fill="D9D9D9" w:themeFill="background1" w:themeFillShade="D9"/>
          </w:tcPr>
          <w:p w14:paraId="08682A35" w14:textId="77777777" w:rsidR="009A534C" w:rsidRPr="002E3BFE" w:rsidRDefault="009A534C" w:rsidP="00B10F87">
            <w:pPr>
              <w:pStyle w:val="Heading1"/>
              <w:rPr>
                <w:szCs w:val="24"/>
              </w:rPr>
            </w:pPr>
            <w:bookmarkStart w:id="21" w:name="_Toc164702291"/>
            <w:r>
              <w:rPr>
                <w:szCs w:val="24"/>
              </w:rPr>
              <w:t>References</w:t>
            </w:r>
            <w:bookmarkEnd w:id="21"/>
          </w:p>
        </w:tc>
      </w:tr>
    </w:tbl>
    <w:p w14:paraId="08682A37" w14:textId="77777777" w:rsidR="009A534C" w:rsidRDefault="009A534C" w:rsidP="009A534C">
      <w:pPr>
        <w:jc w:val="both"/>
        <w:rPr>
          <w:rFonts w:cs="Arial"/>
          <w:b/>
          <w:szCs w:val="24"/>
        </w:rPr>
      </w:pPr>
    </w:p>
    <w:p w14:paraId="5F8A10A6" w14:textId="4EE4ABDD" w:rsidR="004F1D0E" w:rsidRPr="00FE52D9" w:rsidRDefault="00FE52D9" w:rsidP="00D12D3F">
      <w:pPr>
        <w:pStyle w:val="ListParagraph"/>
        <w:numPr>
          <w:ilvl w:val="0"/>
          <w:numId w:val="18"/>
        </w:numPr>
        <w:rPr>
          <w:rFonts w:cs="Calibri"/>
          <w:szCs w:val="24"/>
          <w:lang w:eastAsia="en-GB"/>
        </w:rPr>
      </w:pPr>
      <w:r>
        <w:rPr>
          <w:rFonts w:cs="Calibri"/>
          <w:szCs w:val="24"/>
          <w:lang w:eastAsia="en-GB"/>
        </w:rPr>
        <w:t>Emmanuellie</w:t>
      </w:r>
      <w:r w:rsidR="004F1D0E">
        <w:rPr>
          <w:rFonts w:cs="Calibri"/>
          <w:szCs w:val="24"/>
          <w:lang w:eastAsia="en-GB"/>
        </w:rPr>
        <w:t xml:space="preserve">, </w:t>
      </w:r>
      <w:r>
        <w:rPr>
          <w:rFonts w:cs="Calibri"/>
          <w:szCs w:val="24"/>
          <w:lang w:eastAsia="en-GB"/>
        </w:rPr>
        <w:t>B</w:t>
      </w:r>
      <w:r w:rsidR="004F1D0E">
        <w:rPr>
          <w:rFonts w:cs="Calibri"/>
          <w:szCs w:val="24"/>
          <w:lang w:eastAsia="en-GB"/>
        </w:rPr>
        <w:t xml:space="preserve">., et al. </w:t>
      </w:r>
      <w:r w:rsidR="004F1D0E">
        <w:t>Dental caries prediction and the indication of pit and fissure sealant in children first permanent molars: A prospective study, JDent. 2003; 135:</w:t>
      </w:r>
      <w:r>
        <w:t>104557.</w:t>
      </w:r>
    </w:p>
    <w:p w14:paraId="35A20DFC" w14:textId="02080A05" w:rsidR="00FE52D9" w:rsidRDefault="00FE52D9" w:rsidP="00D12D3F">
      <w:pPr>
        <w:pStyle w:val="ListParagraph"/>
        <w:numPr>
          <w:ilvl w:val="0"/>
          <w:numId w:val="18"/>
        </w:numPr>
        <w:rPr>
          <w:rFonts w:cs="Calibri"/>
          <w:szCs w:val="24"/>
          <w:lang w:eastAsia="en-GB"/>
        </w:rPr>
      </w:pPr>
      <w:r>
        <w:rPr>
          <w:rFonts w:cs="Calibri"/>
          <w:szCs w:val="24"/>
          <w:lang w:eastAsia="en-GB"/>
        </w:rPr>
        <w:lastRenderedPageBreak/>
        <w:t xml:space="preserve">Behroozian, A., et al. </w:t>
      </w:r>
      <w:r>
        <w:t xml:space="preserve">Evaluation of the success rate of pit and fissure sealants on first molars: 12 months follow-up study, Int J Dent hygiene. 2022;20:465-470. </w:t>
      </w:r>
    </w:p>
    <w:p w14:paraId="105CC071" w14:textId="62C5F663" w:rsidR="00D12D3F" w:rsidRPr="00FD6AB8" w:rsidRDefault="00D12D3F" w:rsidP="00D12D3F">
      <w:pPr>
        <w:pStyle w:val="ListParagraph"/>
        <w:numPr>
          <w:ilvl w:val="0"/>
          <w:numId w:val="18"/>
        </w:numPr>
        <w:rPr>
          <w:rFonts w:cs="Calibri"/>
          <w:szCs w:val="24"/>
          <w:lang w:eastAsia="en-GB"/>
        </w:rPr>
      </w:pPr>
      <w:r w:rsidRPr="00FD6AB8">
        <w:rPr>
          <w:rFonts w:cs="Calibri"/>
          <w:szCs w:val="24"/>
          <w:lang w:eastAsia="en-GB"/>
        </w:rPr>
        <w:t>Do LG, Harford JE, Ha DH &amp; Spencer AJ. Australian children’s general health behaviours. In: Do LG &amp; Spencer AJ (eds). Oral health of Australian children: the National Child Oral Health Study 2012–14. Adelaide: University of Adelaide Press; 2016</w:t>
      </w:r>
    </w:p>
    <w:p w14:paraId="514F6021" w14:textId="081B297C" w:rsidR="00D12D3F" w:rsidRPr="007C4DFF" w:rsidRDefault="00D12D3F" w:rsidP="00D12D3F">
      <w:pPr>
        <w:pStyle w:val="ListParagraph"/>
        <w:numPr>
          <w:ilvl w:val="0"/>
          <w:numId w:val="18"/>
        </w:numPr>
        <w:rPr>
          <w:rFonts w:cs="Calibri"/>
          <w:szCs w:val="24"/>
          <w:lang w:eastAsia="en-GB"/>
        </w:rPr>
      </w:pPr>
      <w:r w:rsidRPr="00FD6AB8">
        <w:rPr>
          <w:rFonts w:cs="Calibri"/>
          <w:szCs w:val="24"/>
          <w:lang w:eastAsia="en-GB"/>
        </w:rPr>
        <w:t>Naaman R, El-</w:t>
      </w:r>
      <w:r w:rsidRPr="007C4DFF">
        <w:rPr>
          <w:rFonts w:cs="Calibri"/>
          <w:szCs w:val="24"/>
          <w:lang w:eastAsia="en-GB"/>
        </w:rPr>
        <w:t xml:space="preserve">Housseiny A, Alamoudi N. The Use of Pit and Fissure Sealants- A Literature Review, Dent.J [Internet]. 2017 [cited 2021 Aug 26]; 5(4). Available from: </w:t>
      </w:r>
      <w:hyperlink r:id="rId12" w:anchor="B5-dentistry-05-00034" w:history="1">
        <w:r w:rsidRPr="007C4DFF">
          <w:rPr>
            <w:rStyle w:val="Hyperlink"/>
            <w:rFonts w:cs="Calibri"/>
            <w:color w:val="auto"/>
            <w:szCs w:val="24"/>
            <w:u w:val="none"/>
            <w:lang w:eastAsia="en-GB"/>
          </w:rPr>
          <w:t>https://www.mdpi.com/2304-6767/5/4/34/htm#B5-dentistry-05-00034</w:t>
        </w:r>
      </w:hyperlink>
    </w:p>
    <w:p w14:paraId="6D27AADA" w14:textId="77777777" w:rsidR="00D12D3F" w:rsidRPr="007C4DFF" w:rsidRDefault="00D12D3F" w:rsidP="00D12D3F">
      <w:pPr>
        <w:pStyle w:val="ListParagraph"/>
        <w:numPr>
          <w:ilvl w:val="0"/>
          <w:numId w:val="18"/>
        </w:numPr>
        <w:rPr>
          <w:rFonts w:cs="Calibri"/>
          <w:szCs w:val="24"/>
          <w:lang w:eastAsia="en-GB"/>
        </w:rPr>
      </w:pPr>
      <w:r w:rsidRPr="007C4DFF">
        <w:rPr>
          <w:rFonts w:cs="Calibri"/>
          <w:szCs w:val="24"/>
          <w:lang w:eastAsia="en-GB"/>
        </w:rPr>
        <w:t xml:space="preserve">Wright JT, Crall JJ, Fontana M, Gillette EJ, Novy BB, Dhar V, Donly K, Hewlett ER, Quinoez RB, Chaffin J, Crespin M, Iafolla T, Siegal MD, Tampi MP, Graham L, Estrich C, Carrasco-Labra A. Evidence-based clinical practice guideline for the use of pit-and-fissure sealants. JADA [Internet]. 2016 [cited 2021 Aug 30]; 147(8):672-82. Available from </w:t>
      </w:r>
      <w:hyperlink r:id="rId13" w:history="1">
        <w:r w:rsidRPr="007C4DFF">
          <w:rPr>
            <w:rStyle w:val="Hyperlink"/>
            <w:rFonts w:cs="Calibri"/>
            <w:color w:val="auto"/>
            <w:szCs w:val="24"/>
            <w:u w:val="none"/>
            <w:lang w:eastAsia="en-GB"/>
          </w:rPr>
          <w:t>https://jada.ada.org/action/showPdf?pii=S0002-8177%2816%2930473-1</w:t>
        </w:r>
      </w:hyperlink>
    </w:p>
    <w:p w14:paraId="25D2575F" w14:textId="77777777" w:rsidR="00D12D3F" w:rsidRPr="007C4DFF" w:rsidRDefault="00D12D3F" w:rsidP="00D12D3F">
      <w:pPr>
        <w:pStyle w:val="ListParagraph"/>
        <w:numPr>
          <w:ilvl w:val="0"/>
          <w:numId w:val="18"/>
        </w:numPr>
        <w:rPr>
          <w:rFonts w:cs="Calibri"/>
          <w:szCs w:val="24"/>
          <w:lang w:eastAsia="en-GB"/>
        </w:rPr>
      </w:pPr>
      <w:r w:rsidRPr="007C4DFF">
        <w:rPr>
          <w:rFonts w:cs="Calibri"/>
          <w:szCs w:val="24"/>
        </w:rPr>
        <w:t xml:space="preserve">Ahovuo‐Saloranta A, Forss H, Walsh T, Nordblad A, Mäkelä M, Worthington HV. Pit and fissure sealants for preventing dental decay in permanent teeth. Cochrane Database of Systematic Reviews [Internet]. 2017 [cited 2021 Aug 27]; 7. Available from </w:t>
      </w:r>
      <w:hyperlink r:id="rId14" w:history="1">
        <w:r w:rsidRPr="007C4DFF">
          <w:rPr>
            <w:rStyle w:val="Hyperlink"/>
            <w:rFonts w:cs="Calibri"/>
            <w:color w:val="auto"/>
            <w:szCs w:val="24"/>
            <w:u w:val="none"/>
            <w:shd w:val="clear" w:color="auto" w:fill="FFFFFF"/>
          </w:rPr>
          <w:t>https://doi.org/10.1002/14651858.CD001830.pub5</w:t>
        </w:r>
      </w:hyperlink>
    </w:p>
    <w:p w14:paraId="116E99D4" w14:textId="77777777" w:rsidR="00D12D3F" w:rsidRPr="007C4DFF" w:rsidRDefault="00D12D3F" w:rsidP="00D12D3F">
      <w:pPr>
        <w:pStyle w:val="ListParagraph"/>
        <w:numPr>
          <w:ilvl w:val="0"/>
          <w:numId w:val="18"/>
        </w:numPr>
        <w:rPr>
          <w:rFonts w:cs="Calibri"/>
          <w:szCs w:val="24"/>
          <w:lang w:eastAsia="en-GB"/>
        </w:rPr>
      </w:pPr>
      <w:r w:rsidRPr="007C4DFF">
        <w:rPr>
          <w:rFonts w:cs="Calibri"/>
          <w:szCs w:val="24"/>
          <w:lang w:eastAsia="en-GB"/>
        </w:rPr>
        <w:t xml:space="preserve">Erdemir U, Sancakli HS, Yaman BC, Ozel S, Yucel T, Yildiz E. Clinical Comparison of a flowable composite and fissure sealant: A 24-month split-mouth randomised, and controlled study. Dent.J [Internet]. 2013 [cited 2021 Aug 27]; 42(2): 149-157. Available from: </w:t>
      </w:r>
      <w:hyperlink r:id="rId15" w:tgtFrame="_blank" w:tooltip="Persistent link using digital object identifier" w:history="1">
        <w:r w:rsidRPr="007C4DFF">
          <w:rPr>
            <w:rStyle w:val="Hyperlink"/>
            <w:rFonts w:cs="Calibri"/>
            <w:color w:val="auto"/>
            <w:szCs w:val="24"/>
            <w:u w:val="none"/>
          </w:rPr>
          <w:t>https://doi.org/10.1016/j.jdent.2013.11.015</w:t>
        </w:r>
      </w:hyperlink>
    </w:p>
    <w:p w14:paraId="5B1003F9" w14:textId="77777777" w:rsidR="00D12D3F" w:rsidRPr="007C4DFF" w:rsidRDefault="00D12D3F" w:rsidP="00D12D3F">
      <w:pPr>
        <w:pStyle w:val="ListParagraph"/>
        <w:numPr>
          <w:ilvl w:val="0"/>
          <w:numId w:val="18"/>
        </w:numPr>
        <w:rPr>
          <w:rFonts w:cs="Calibri"/>
          <w:szCs w:val="24"/>
          <w:lang w:eastAsia="en-GB"/>
        </w:rPr>
      </w:pPr>
      <w:r w:rsidRPr="007C4DFF">
        <w:rPr>
          <w:rFonts w:cs="Calibri"/>
          <w:szCs w:val="24"/>
          <w:shd w:val="clear" w:color="auto" w:fill="FFFFFF"/>
          <w:lang w:eastAsia="en-GB"/>
        </w:rPr>
        <w:t>Jafarzadeh M, Malekafzali B, Tadayon N, Fallahi S. Retention of a Flowable Composite Resin in Comparison to a Conventional Resin-Based Sealant: One-year Follow-up. </w:t>
      </w:r>
      <w:r w:rsidRPr="007C4DFF">
        <w:rPr>
          <w:rFonts w:cs="Calibri"/>
          <w:i/>
          <w:iCs/>
          <w:szCs w:val="24"/>
          <w:shd w:val="clear" w:color="auto" w:fill="FFFFFF"/>
          <w:lang w:eastAsia="en-GB"/>
        </w:rPr>
        <w:t>J Dent (Tehran)</w:t>
      </w:r>
      <w:r w:rsidRPr="007C4DFF">
        <w:rPr>
          <w:rFonts w:cs="Calibri"/>
          <w:szCs w:val="24"/>
          <w:shd w:val="clear" w:color="auto" w:fill="FFFFFF"/>
          <w:lang w:eastAsia="en-GB"/>
        </w:rPr>
        <w:t xml:space="preserve">. 2010;7(1):1-5. Available from: </w:t>
      </w:r>
      <w:hyperlink r:id="rId16" w:history="1">
        <w:r w:rsidRPr="007C4DFF">
          <w:rPr>
            <w:rStyle w:val="Hyperlink"/>
            <w:rFonts w:cs="Calibri"/>
            <w:color w:val="auto"/>
            <w:szCs w:val="24"/>
            <w:u w:val="none"/>
            <w:shd w:val="clear" w:color="auto" w:fill="FFFFFF"/>
            <w:lang w:eastAsia="en-GB"/>
          </w:rPr>
          <w:t>https://www.ncbi.nlm.nih.gov/pmc/articles/PMC3184721/</w:t>
        </w:r>
      </w:hyperlink>
    </w:p>
    <w:p w14:paraId="10755CDF" w14:textId="77777777" w:rsidR="00D12D3F" w:rsidRPr="007C4DFF" w:rsidRDefault="00D12D3F" w:rsidP="00D12D3F">
      <w:pPr>
        <w:pStyle w:val="ListParagraph"/>
        <w:numPr>
          <w:ilvl w:val="0"/>
          <w:numId w:val="18"/>
        </w:numPr>
        <w:rPr>
          <w:rFonts w:cs="Calibri"/>
          <w:szCs w:val="24"/>
          <w:lang w:eastAsia="en-GB"/>
        </w:rPr>
      </w:pPr>
      <w:r w:rsidRPr="007C4DFF">
        <w:rPr>
          <w:rFonts w:cs="Calibri"/>
          <w:szCs w:val="24"/>
          <w:shd w:val="clear" w:color="auto" w:fill="FFFFFF"/>
          <w:lang w:eastAsia="en-GB"/>
        </w:rPr>
        <w:t>Reddy VR, Chowdhary N, Mukunda KS, Kiran NK, Kavyarani BS, Pradeep MC. Retention of resin-based filled and unfilled pit and fissure sealants: A comparative clinical study. </w:t>
      </w:r>
      <w:r w:rsidRPr="007C4DFF">
        <w:rPr>
          <w:rFonts w:cs="Calibri"/>
          <w:i/>
          <w:iCs/>
          <w:szCs w:val="24"/>
          <w:shd w:val="clear" w:color="auto" w:fill="FFFFFF"/>
          <w:lang w:eastAsia="en-GB"/>
        </w:rPr>
        <w:t>Contemp Clin Dent</w:t>
      </w:r>
      <w:r w:rsidRPr="007C4DFF">
        <w:rPr>
          <w:rFonts w:cs="Calibri"/>
          <w:szCs w:val="24"/>
          <w:shd w:val="clear" w:color="auto" w:fill="FFFFFF"/>
          <w:lang w:eastAsia="en-GB"/>
        </w:rPr>
        <w:t>. 2015;6(Suppl 1):S18-S23. doi:10.4103/0976-237X.152932</w:t>
      </w:r>
    </w:p>
    <w:p w14:paraId="0178A2B2" w14:textId="77777777" w:rsidR="00D12D3F" w:rsidRPr="00FD6AB8" w:rsidRDefault="00D12D3F" w:rsidP="00D12D3F">
      <w:pPr>
        <w:pStyle w:val="ListParagraph"/>
        <w:numPr>
          <w:ilvl w:val="0"/>
          <w:numId w:val="18"/>
        </w:numPr>
        <w:rPr>
          <w:rFonts w:cs="Calibri"/>
          <w:szCs w:val="24"/>
          <w:lang w:eastAsia="en-GB"/>
        </w:rPr>
      </w:pPr>
      <w:r w:rsidRPr="007C4DFF">
        <w:rPr>
          <w:rFonts w:cs="Calibri"/>
          <w:szCs w:val="24"/>
        </w:rPr>
        <w:t>Hegde RJ, Coutinho RC. Comparison of different methods of cleaning and preparing occlusal fissure surface before placement of pit and fissure sealants: An in vivo study. J Indian Soc Pedod Prev Dent. [Internet]. 2016; 34(2): 111</w:t>
      </w:r>
      <w:r w:rsidRPr="00FD6AB8">
        <w:rPr>
          <w:rFonts w:cs="Calibri"/>
          <w:szCs w:val="24"/>
        </w:rPr>
        <w:t>-4.</w:t>
      </w:r>
      <w:r w:rsidRPr="00FD6AB8">
        <w:rPr>
          <w:rFonts w:cs="Calibri"/>
          <w:szCs w:val="24"/>
          <w:shd w:val="clear" w:color="auto" w:fill="FFFFFF"/>
        </w:rPr>
        <w:t xml:space="preserve"> </w:t>
      </w:r>
      <w:r w:rsidRPr="00FD6AB8">
        <w:rPr>
          <w:rFonts w:cs="Calibri"/>
          <w:szCs w:val="24"/>
        </w:rPr>
        <w:t>doi: 10.4103/0970-4388.180403.</w:t>
      </w:r>
    </w:p>
    <w:p w14:paraId="0C062550" w14:textId="77777777" w:rsidR="00D12D3F" w:rsidRPr="00FD6AB8" w:rsidRDefault="00D12D3F" w:rsidP="00D12D3F">
      <w:pPr>
        <w:pStyle w:val="ListParagraph"/>
        <w:numPr>
          <w:ilvl w:val="0"/>
          <w:numId w:val="18"/>
        </w:numPr>
        <w:rPr>
          <w:rFonts w:cs="Calibri"/>
          <w:szCs w:val="24"/>
          <w:lang w:eastAsia="en-GB"/>
        </w:rPr>
      </w:pPr>
      <w:r w:rsidRPr="00FD6AB8">
        <w:rPr>
          <w:rFonts w:cs="Calibri"/>
          <w:szCs w:val="24"/>
        </w:rPr>
        <w:t>Bandi M, Mallineni, SK, Nuvvula, S. Influence of Isolation Methods on Retention of Pit and Fissure Sealants in Young Permanent Teeth based on Simonsen’s Criteria: A Randomised Clinical Trial. J Clin Diagn Res. 2021; 15(4): 6-9. doi: 10.7860/JCDR/2021/44929.14734</w:t>
      </w:r>
    </w:p>
    <w:p w14:paraId="62D22CB4" w14:textId="77777777" w:rsidR="00D12D3F" w:rsidRPr="00FD6AB8" w:rsidRDefault="00D12D3F" w:rsidP="00D12D3F">
      <w:pPr>
        <w:pStyle w:val="ListParagraph"/>
        <w:numPr>
          <w:ilvl w:val="0"/>
          <w:numId w:val="18"/>
        </w:numPr>
        <w:rPr>
          <w:rFonts w:cs="Calibri"/>
          <w:szCs w:val="24"/>
          <w:lang w:eastAsia="en-GB"/>
        </w:rPr>
      </w:pPr>
      <w:r w:rsidRPr="00FD6AB8">
        <w:rPr>
          <w:rFonts w:cs="Calibri"/>
          <w:szCs w:val="24"/>
        </w:rPr>
        <w:t xml:space="preserve">Kiran A, Hegde V. A short term comparative analysis of fluoride release from a newnly introduced glass ionomer cement in deionised water and lactic acid. J. Int Oral Health. 2010; 2(2):71-8. </w:t>
      </w:r>
    </w:p>
    <w:p w14:paraId="3409D50A" w14:textId="72073B30" w:rsidR="00D12D3F" w:rsidRDefault="00D12D3F" w:rsidP="00D12D3F">
      <w:pPr>
        <w:pStyle w:val="ListParagraph"/>
        <w:numPr>
          <w:ilvl w:val="0"/>
          <w:numId w:val="18"/>
        </w:numPr>
        <w:rPr>
          <w:rFonts w:cs="Calibri"/>
          <w:szCs w:val="24"/>
          <w:lang w:eastAsia="en-GB"/>
        </w:rPr>
      </w:pPr>
      <w:r w:rsidRPr="00FD6AB8">
        <w:rPr>
          <w:rFonts w:cs="Calibri"/>
          <w:szCs w:val="24"/>
        </w:rPr>
        <w:t xml:space="preserve">Ulusoy AT, Tunc ES &amp; Bayrak S. Clinical performance of a glass ionomer sealant protected with two different resin-based agents over a 2-year follow-up period. Eur J Paediatr Dent. 2017;18(1):10-14. </w:t>
      </w:r>
    </w:p>
    <w:p w14:paraId="1A769EFE" w14:textId="3352C1AA" w:rsidR="003571D9" w:rsidRDefault="003571D9" w:rsidP="00D12D3F">
      <w:pPr>
        <w:pStyle w:val="ListParagraph"/>
        <w:numPr>
          <w:ilvl w:val="0"/>
          <w:numId w:val="18"/>
        </w:numPr>
        <w:rPr>
          <w:rFonts w:cs="Calibri"/>
          <w:szCs w:val="24"/>
          <w:lang w:eastAsia="en-GB"/>
        </w:rPr>
      </w:pPr>
      <w:r>
        <w:rPr>
          <w:rFonts w:cs="Calibri"/>
          <w:szCs w:val="24"/>
        </w:rPr>
        <w:lastRenderedPageBreak/>
        <w:t xml:space="preserve">Young, D., et al. The American dental association caries classification system for clinical practice, JADA [internet]. 2015; 146(2):79-86. Available from: </w:t>
      </w:r>
      <w:r w:rsidRPr="003571D9">
        <w:rPr>
          <w:rFonts w:cs="Calibri"/>
          <w:szCs w:val="24"/>
        </w:rPr>
        <w:t>https://www.researchgate.net/publication/271648327_The_American_Dental_Association_Caries_Classification_System_for_Clinical_</w:t>
      </w:r>
      <w:r>
        <w:rPr>
          <w:rFonts w:cs="Calibri"/>
          <w:szCs w:val="24"/>
        </w:rPr>
        <w:t>Practice</w:t>
      </w:r>
    </w:p>
    <w:p w14:paraId="6DC5BCB0" w14:textId="77777777" w:rsidR="00F87DD4" w:rsidRDefault="00F87DD4" w:rsidP="00F87DD4">
      <w:pPr>
        <w:pStyle w:val="ListParagraph"/>
        <w:numPr>
          <w:ilvl w:val="0"/>
          <w:numId w:val="18"/>
        </w:numPr>
        <w:rPr>
          <w:rFonts w:asciiTheme="minorHAnsi" w:hAnsiTheme="minorHAnsi" w:cstheme="minorHAnsi"/>
        </w:rPr>
      </w:pPr>
      <w:r>
        <w:rPr>
          <w:rFonts w:asciiTheme="minorHAnsi" w:hAnsiTheme="minorHAnsi" w:cstheme="minorHAnsi"/>
        </w:rPr>
        <w:t>GC Cavity Conditioner manufacturers instruction leaflet</w:t>
      </w:r>
    </w:p>
    <w:p w14:paraId="1D181C7B" w14:textId="77777777" w:rsidR="00F87DD4" w:rsidRDefault="00F87DD4" w:rsidP="00F87DD4">
      <w:pPr>
        <w:pStyle w:val="ListParagraph"/>
        <w:numPr>
          <w:ilvl w:val="0"/>
          <w:numId w:val="18"/>
        </w:numPr>
        <w:rPr>
          <w:rFonts w:asciiTheme="minorHAnsi" w:hAnsiTheme="minorHAnsi" w:cstheme="minorHAnsi"/>
        </w:rPr>
      </w:pPr>
      <w:r>
        <w:rPr>
          <w:rFonts w:asciiTheme="minorHAnsi" w:hAnsiTheme="minorHAnsi" w:cstheme="minorHAnsi"/>
        </w:rPr>
        <w:t>GC Dentine Conditioner manufacturers instruction leaflet</w:t>
      </w:r>
    </w:p>
    <w:p w14:paraId="08682A3D" w14:textId="6EB2C038" w:rsidR="00E41A47" w:rsidRPr="005952FA" w:rsidRDefault="00F87DD4" w:rsidP="00F87DD4">
      <w:pPr>
        <w:pStyle w:val="ListParagraph"/>
        <w:numPr>
          <w:ilvl w:val="0"/>
          <w:numId w:val="18"/>
        </w:numPr>
        <w:rPr>
          <w:rFonts w:asciiTheme="minorHAnsi" w:hAnsiTheme="minorHAnsi" w:cstheme="minorHAnsi"/>
        </w:rPr>
      </w:pPr>
      <w:r w:rsidRPr="00F87DD4">
        <w:rPr>
          <w:rFonts w:asciiTheme="minorHAnsi" w:hAnsiTheme="minorHAnsi" w:cstheme="minorHAnsi"/>
        </w:rPr>
        <w:t>3M Clinpro Sealant instructions</w:t>
      </w:r>
      <w:r w:rsidR="005952FA">
        <w:rPr>
          <w:rFonts w:asciiTheme="minorHAnsi" w:hAnsiTheme="minorHAnsi" w:cstheme="minorHAnsi"/>
        </w:rPr>
        <w:t>.</w:t>
      </w:r>
      <w:r w:rsidRPr="00F87DD4">
        <w:rPr>
          <w:rFonts w:asciiTheme="minorHAnsi" w:hAnsiTheme="minorHAnsi" w:cstheme="minorHAnsi"/>
        </w:rPr>
        <w:t xml:space="preserve"> </w:t>
      </w:r>
      <w:r w:rsidR="005952FA">
        <w:rPr>
          <w:rFonts w:asciiTheme="minorHAnsi" w:hAnsiTheme="minorHAnsi" w:cstheme="minorHAnsi"/>
        </w:rPr>
        <w:t>R</w:t>
      </w:r>
      <w:r w:rsidRPr="00F87DD4">
        <w:rPr>
          <w:rFonts w:asciiTheme="minorHAnsi" w:hAnsiTheme="minorHAnsi" w:cstheme="minorHAnsi"/>
        </w:rPr>
        <w:t xml:space="preserve">etrieved from </w:t>
      </w:r>
      <w:hyperlink r:id="rId17" w:history="1">
        <w:r w:rsidRPr="00521352">
          <w:rPr>
            <w:rStyle w:val="Hyperlink"/>
            <w:rFonts w:asciiTheme="minorHAnsi" w:hAnsiTheme="minorHAnsi" w:cstheme="minorHAnsi"/>
            <w:color w:val="000000" w:themeColor="text1"/>
            <w:u w:val="none"/>
          </w:rPr>
          <w:t>https://multimedia.3m.com/mws/media/1393785O/anz-clinpro-sealant-sell-leaflet.pdf</w:t>
        </w:r>
      </w:hyperlink>
      <w:r w:rsidRPr="00521352">
        <w:rPr>
          <w:rFonts w:asciiTheme="minorHAnsi" w:hAnsiTheme="minorHAnsi" w:cstheme="minorHAnsi"/>
          <w:color w:val="000000" w:themeColor="text1"/>
        </w:rPr>
        <w:t xml:space="preserve"> </w:t>
      </w:r>
    </w:p>
    <w:p w14:paraId="6E312D69" w14:textId="22826A64" w:rsidR="005952FA" w:rsidRPr="005952FA" w:rsidRDefault="005952FA" w:rsidP="00F87DD4">
      <w:pPr>
        <w:pStyle w:val="ListParagraph"/>
        <w:numPr>
          <w:ilvl w:val="0"/>
          <w:numId w:val="18"/>
        </w:numPr>
        <w:rPr>
          <w:rFonts w:asciiTheme="minorHAnsi" w:hAnsiTheme="minorHAnsi" w:cstheme="minorHAnsi"/>
          <w:color w:val="000000" w:themeColor="text1"/>
        </w:rPr>
      </w:pPr>
      <w:r>
        <w:rPr>
          <w:rFonts w:asciiTheme="minorHAnsi" w:hAnsiTheme="minorHAnsi" w:cstheme="minorHAnsi"/>
        </w:rPr>
        <w:t xml:space="preserve">GC Fuji™ VII Capsule instructions for use. Retrieved from </w:t>
      </w:r>
      <w:hyperlink r:id="rId18" w:history="1">
        <w:r w:rsidRPr="005952FA">
          <w:rPr>
            <w:rStyle w:val="Hyperlink"/>
            <w:rFonts w:asciiTheme="minorHAnsi" w:hAnsiTheme="minorHAnsi" w:cstheme="minorHAnsi"/>
            <w:color w:val="000000" w:themeColor="text1"/>
            <w:u w:val="none"/>
          </w:rPr>
          <w:t>https://www.gcaustralasia.com/Upload/product/pdf/5/IFU_FUJI_VII.pdf</w:t>
        </w:r>
      </w:hyperlink>
    </w:p>
    <w:p w14:paraId="3B14811B" w14:textId="05B576BB" w:rsidR="005952FA" w:rsidRDefault="005952FA" w:rsidP="005952FA">
      <w:pPr>
        <w:pStyle w:val="ListParagraph"/>
        <w:numPr>
          <w:ilvl w:val="0"/>
          <w:numId w:val="18"/>
        </w:numPr>
        <w:rPr>
          <w:rFonts w:asciiTheme="minorHAnsi" w:hAnsiTheme="minorHAnsi" w:cstheme="minorHAnsi"/>
          <w:color w:val="000000" w:themeColor="text1"/>
        </w:rPr>
      </w:pPr>
      <w:r w:rsidRPr="005952FA">
        <w:rPr>
          <w:rFonts w:asciiTheme="minorHAnsi" w:hAnsiTheme="minorHAnsi" w:cstheme="minorHAnsi"/>
          <w:color w:val="000000" w:themeColor="text1"/>
        </w:rPr>
        <w:t xml:space="preserve">GC Fuji™ VII EP Capsule instructions for use. Retrieved from </w:t>
      </w:r>
      <w:hyperlink r:id="rId19" w:history="1">
        <w:r w:rsidRPr="005952FA">
          <w:rPr>
            <w:rStyle w:val="Hyperlink"/>
            <w:rFonts w:asciiTheme="minorHAnsi" w:hAnsiTheme="minorHAnsi" w:cstheme="minorHAnsi"/>
            <w:color w:val="000000" w:themeColor="text1"/>
            <w:u w:val="none"/>
          </w:rPr>
          <w:t>https://www.gcaustralasia.com/Upload/product/pdf/6/IFU_FUJI_VII_EP.pdf</w:t>
        </w:r>
      </w:hyperlink>
    </w:p>
    <w:p w14:paraId="1D988B46" w14:textId="77777777" w:rsidR="00E22AAA" w:rsidRPr="005952FA" w:rsidRDefault="00E22AAA" w:rsidP="00E22AAA">
      <w:pPr>
        <w:pStyle w:val="ListParagraph"/>
        <w:rPr>
          <w:rFonts w:asciiTheme="minorHAnsi" w:hAnsiTheme="minorHAnsi" w:cstheme="minorHAnsi"/>
          <w:color w:val="000000" w:themeColor="text1"/>
        </w:rPr>
      </w:pPr>
    </w:p>
    <w:p w14:paraId="2AB9F357" w14:textId="57A23AC5" w:rsidR="005952FA" w:rsidRPr="005952FA" w:rsidRDefault="00000000" w:rsidP="00E22AAA">
      <w:pPr>
        <w:jc w:val="right"/>
        <w:rPr>
          <w:rFonts w:asciiTheme="minorHAnsi" w:hAnsiTheme="minorHAnsi" w:cstheme="minorHAnsi"/>
        </w:rPr>
      </w:pPr>
      <w:hyperlink w:anchor="_top" w:history="1">
        <w:r w:rsidR="00E22AAA" w:rsidRPr="00C91F3F">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4A6A76" w:rsidRPr="000F1F60" w14:paraId="08682A3F" w14:textId="77777777" w:rsidTr="008E74FD">
        <w:trPr>
          <w:cantSplit/>
          <w:trHeight w:val="285"/>
        </w:trPr>
        <w:tc>
          <w:tcPr>
            <w:tcW w:w="9158" w:type="dxa"/>
            <w:shd w:val="clear" w:color="auto" w:fill="D9D9D9" w:themeFill="background1" w:themeFillShade="D9"/>
          </w:tcPr>
          <w:p w14:paraId="08682A3E" w14:textId="6FBA9D75" w:rsidR="004A6A76" w:rsidRPr="000F1F60" w:rsidRDefault="004A6A76" w:rsidP="00B10F87">
            <w:pPr>
              <w:pStyle w:val="Heading1"/>
            </w:pPr>
            <w:bookmarkStart w:id="22" w:name="_Toc396290588"/>
            <w:bookmarkStart w:id="23" w:name="_Toc164702292"/>
            <w:r>
              <w:t>Definition of Terms</w:t>
            </w:r>
            <w:bookmarkEnd w:id="22"/>
            <w:bookmarkEnd w:id="23"/>
            <w:r>
              <w:t xml:space="preserve"> </w:t>
            </w:r>
          </w:p>
        </w:tc>
      </w:tr>
    </w:tbl>
    <w:p w14:paraId="08682A40" w14:textId="77777777" w:rsidR="004A6A76" w:rsidRDefault="004A6A76" w:rsidP="004A6A76">
      <w:pPr>
        <w:rPr>
          <w:rFonts w:cs="Arial"/>
          <w:szCs w:val="24"/>
        </w:rPr>
      </w:pPr>
    </w:p>
    <w:p w14:paraId="2439EEF1" w14:textId="0023BDC5" w:rsidR="00521352" w:rsidRPr="00E22AAA" w:rsidRDefault="00521352" w:rsidP="00094F21">
      <w:pPr>
        <w:pStyle w:val="ListParagraph"/>
        <w:numPr>
          <w:ilvl w:val="0"/>
          <w:numId w:val="20"/>
        </w:numPr>
        <w:rPr>
          <w:rFonts w:cs="Calibri"/>
          <w:iCs/>
          <w:color w:val="000000" w:themeColor="text1"/>
          <w:sz w:val="22"/>
          <w:szCs w:val="22"/>
        </w:rPr>
      </w:pPr>
      <w:r>
        <w:rPr>
          <w:rFonts w:cs="Arial"/>
          <w:iCs/>
          <w:szCs w:val="24"/>
        </w:rPr>
        <w:t xml:space="preserve">Clinpro: </w:t>
      </w:r>
      <w:r w:rsidRPr="00521352">
        <w:rPr>
          <w:rFonts w:cs="Calibri"/>
          <w:iCs/>
          <w:szCs w:val="24"/>
        </w:rPr>
        <w:t>Clinpro™ Sealant</w:t>
      </w:r>
    </w:p>
    <w:p w14:paraId="5B007E82" w14:textId="061EA0FA" w:rsidR="00CE4D15" w:rsidRPr="00CE4D15" w:rsidRDefault="00E22AAA" w:rsidP="00094F21">
      <w:pPr>
        <w:pStyle w:val="ListParagraph"/>
        <w:numPr>
          <w:ilvl w:val="0"/>
          <w:numId w:val="20"/>
        </w:numPr>
        <w:rPr>
          <w:rFonts w:cs="Calibri"/>
          <w:iCs/>
          <w:color w:val="000000" w:themeColor="text1"/>
          <w:sz w:val="22"/>
          <w:szCs w:val="22"/>
        </w:rPr>
      </w:pPr>
      <w:r>
        <w:rPr>
          <w:rFonts w:cs="Arial"/>
          <w:iCs/>
          <w:szCs w:val="24"/>
        </w:rPr>
        <w:t xml:space="preserve">Cavity </w:t>
      </w:r>
      <w:r w:rsidR="00CE4D15">
        <w:rPr>
          <w:rFonts w:cs="Arial"/>
          <w:iCs/>
          <w:szCs w:val="24"/>
        </w:rPr>
        <w:t>C</w:t>
      </w:r>
      <w:r>
        <w:rPr>
          <w:rFonts w:cs="Arial"/>
          <w:iCs/>
          <w:szCs w:val="24"/>
        </w:rPr>
        <w:t>onditioner:</w:t>
      </w:r>
      <w:r w:rsidR="00CE4D15">
        <w:rPr>
          <w:rFonts w:cs="Arial"/>
          <w:iCs/>
          <w:szCs w:val="24"/>
        </w:rPr>
        <w:t xml:space="preserve"> </w:t>
      </w:r>
      <w:r w:rsidR="00CE4D15">
        <w:rPr>
          <w:rFonts w:eastAsia="Calibri"/>
          <w:sz w:val="22"/>
          <w:szCs w:val="22"/>
        </w:rPr>
        <w:t>used to r</w:t>
      </w:r>
      <w:r w:rsidR="00CE4D15" w:rsidRPr="00CE4D15">
        <w:rPr>
          <w:rFonts w:eastAsia="Calibri"/>
          <w:sz w:val="22"/>
          <w:szCs w:val="22"/>
        </w:rPr>
        <w:t xml:space="preserve">emove </w:t>
      </w:r>
      <w:r w:rsidR="00CE4D15">
        <w:rPr>
          <w:rFonts w:eastAsia="Calibri"/>
          <w:sz w:val="22"/>
          <w:szCs w:val="22"/>
        </w:rPr>
        <w:t xml:space="preserve">the </w:t>
      </w:r>
      <w:r w:rsidR="00CE4D15" w:rsidRPr="00CE4D15">
        <w:rPr>
          <w:rFonts w:eastAsia="Calibri"/>
          <w:sz w:val="22"/>
          <w:szCs w:val="22"/>
        </w:rPr>
        <w:t>smear layer and condition enamel and dentin</w:t>
      </w:r>
      <w:r w:rsidR="00CE4D15">
        <w:rPr>
          <w:rFonts w:eastAsia="Calibri"/>
          <w:sz w:val="22"/>
          <w:szCs w:val="22"/>
        </w:rPr>
        <w:t xml:space="preserve"> and e</w:t>
      </w:r>
      <w:r w:rsidR="00CE4D15" w:rsidRPr="00CE4D15">
        <w:rPr>
          <w:rFonts w:eastAsia="Calibri"/>
          <w:sz w:val="22"/>
          <w:szCs w:val="22"/>
        </w:rPr>
        <w:t xml:space="preserve">nhance </w:t>
      </w:r>
      <w:r w:rsidR="00CE4D15">
        <w:rPr>
          <w:rFonts w:eastAsia="Calibri"/>
          <w:sz w:val="22"/>
          <w:szCs w:val="22"/>
        </w:rPr>
        <w:t xml:space="preserve">the </w:t>
      </w:r>
      <w:r w:rsidR="00CE4D15" w:rsidRPr="00CE4D15">
        <w:rPr>
          <w:rFonts w:eastAsia="Calibri"/>
          <w:sz w:val="22"/>
          <w:szCs w:val="22"/>
        </w:rPr>
        <w:t xml:space="preserve">bond between GIC and </w:t>
      </w:r>
      <w:r w:rsidR="00CE4D15">
        <w:rPr>
          <w:rFonts w:eastAsia="Calibri"/>
          <w:sz w:val="22"/>
          <w:szCs w:val="22"/>
        </w:rPr>
        <w:t>t</w:t>
      </w:r>
      <w:r w:rsidR="00CE4D15" w:rsidRPr="00CE4D15">
        <w:rPr>
          <w:rFonts w:eastAsia="Calibri"/>
          <w:sz w:val="22"/>
          <w:szCs w:val="22"/>
        </w:rPr>
        <w:t>ooth structure</w:t>
      </w:r>
      <w:r w:rsidR="00CE4D15">
        <w:rPr>
          <w:rFonts w:eastAsia="Calibri"/>
          <w:sz w:val="22"/>
          <w:szCs w:val="22"/>
        </w:rPr>
        <w:t xml:space="preserve">. </w:t>
      </w:r>
    </w:p>
    <w:p w14:paraId="7633F106" w14:textId="74DDB377" w:rsidR="00E22AAA" w:rsidRDefault="00CE4D15" w:rsidP="00CE4D15">
      <w:pPr>
        <w:pStyle w:val="ListParagraph"/>
        <w:numPr>
          <w:ilvl w:val="1"/>
          <w:numId w:val="20"/>
        </w:numPr>
        <w:rPr>
          <w:rFonts w:cs="Calibri"/>
          <w:iCs/>
          <w:color w:val="000000" w:themeColor="text1"/>
          <w:sz w:val="22"/>
          <w:szCs w:val="22"/>
        </w:rPr>
      </w:pPr>
      <w:r>
        <w:rPr>
          <w:rFonts w:eastAsia="Calibri"/>
          <w:sz w:val="22"/>
          <w:szCs w:val="22"/>
        </w:rPr>
        <w:t>*</w:t>
      </w:r>
      <w:r w:rsidR="00A148D4">
        <w:rPr>
          <w:rFonts w:eastAsia="Calibri"/>
          <w:sz w:val="22"/>
          <w:szCs w:val="22"/>
        </w:rPr>
        <w:t>Note</w:t>
      </w:r>
      <w:r>
        <w:rPr>
          <w:rFonts w:eastAsia="Calibri"/>
          <w:sz w:val="22"/>
          <w:szCs w:val="22"/>
        </w:rPr>
        <w:t>: Dentin Conditioner</w:t>
      </w:r>
      <w:r w:rsidRPr="00CE4D15">
        <w:rPr>
          <w:rFonts w:eastAsia="Calibri"/>
          <w:sz w:val="22"/>
          <w:szCs w:val="22"/>
        </w:rPr>
        <w:t xml:space="preserve"> </w:t>
      </w:r>
      <w:r>
        <w:rPr>
          <w:rFonts w:eastAsia="Calibri"/>
          <w:sz w:val="22"/>
          <w:szCs w:val="22"/>
        </w:rPr>
        <w:t>is used to r</w:t>
      </w:r>
      <w:r w:rsidRPr="00CE4D15">
        <w:rPr>
          <w:rFonts w:eastAsia="Calibri"/>
          <w:sz w:val="22"/>
          <w:szCs w:val="22"/>
        </w:rPr>
        <w:t xml:space="preserve">emove </w:t>
      </w:r>
      <w:r w:rsidRPr="00CE4D15">
        <w:rPr>
          <w:rFonts w:eastAsia="Calibri"/>
          <w:i/>
          <w:iCs/>
          <w:sz w:val="22"/>
          <w:szCs w:val="22"/>
        </w:rPr>
        <w:t>dentinal</w:t>
      </w:r>
      <w:r w:rsidRPr="00CE4D15">
        <w:rPr>
          <w:rFonts w:eastAsia="Calibri"/>
          <w:sz w:val="22"/>
          <w:szCs w:val="22"/>
        </w:rPr>
        <w:t xml:space="preserve"> smear layer</w:t>
      </w:r>
      <w:r>
        <w:rPr>
          <w:rFonts w:eastAsia="Calibri"/>
          <w:sz w:val="22"/>
          <w:szCs w:val="22"/>
        </w:rPr>
        <w:t xml:space="preserve">, </w:t>
      </w:r>
      <w:r w:rsidRPr="00CE4D15">
        <w:rPr>
          <w:rFonts w:eastAsia="Calibri"/>
          <w:sz w:val="22"/>
          <w:szCs w:val="22"/>
        </w:rPr>
        <w:t xml:space="preserve">condition </w:t>
      </w:r>
      <w:r w:rsidR="00A148D4" w:rsidRPr="00CE4D15">
        <w:rPr>
          <w:rFonts w:eastAsia="Calibri"/>
          <w:i/>
          <w:iCs/>
          <w:sz w:val="22"/>
          <w:szCs w:val="22"/>
        </w:rPr>
        <w:t>dentin,</w:t>
      </w:r>
      <w:r>
        <w:rPr>
          <w:rFonts w:eastAsia="Calibri"/>
          <w:i/>
          <w:iCs/>
          <w:sz w:val="22"/>
          <w:szCs w:val="22"/>
        </w:rPr>
        <w:t xml:space="preserve"> </w:t>
      </w:r>
      <w:r>
        <w:rPr>
          <w:rFonts w:eastAsia="Calibri"/>
          <w:sz w:val="22"/>
          <w:szCs w:val="22"/>
        </w:rPr>
        <w:t>and e</w:t>
      </w:r>
      <w:r w:rsidRPr="00CE4D15">
        <w:rPr>
          <w:rFonts w:eastAsia="Calibri"/>
          <w:sz w:val="22"/>
          <w:szCs w:val="22"/>
        </w:rPr>
        <w:t xml:space="preserve">nhance bond between GIC and </w:t>
      </w:r>
      <w:r w:rsidRPr="00CE4D15">
        <w:rPr>
          <w:rFonts w:eastAsia="Calibri"/>
          <w:i/>
          <w:iCs/>
          <w:sz w:val="22"/>
          <w:szCs w:val="22"/>
        </w:rPr>
        <w:t>dentin</w:t>
      </w:r>
      <w:r>
        <w:rPr>
          <w:rFonts w:eastAsia="Calibri"/>
          <w:sz w:val="22"/>
          <w:szCs w:val="22"/>
        </w:rPr>
        <w:t xml:space="preserve">. </w:t>
      </w:r>
      <w:r w:rsidRPr="00CE4D15">
        <w:rPr>
          <w:rFonts w:eastAsia="Calibri"/>
          <w:sz w:val="22"/>
          <w:szCs w:val="22"/>
        </w:rPr>
        <w:t>As such, is not suitable to use for fissure protections.</w:t>
      </w:r>
    </w:p>
    <w:p w14:paraId="53D16BC5" w14:textId="463A4A38" w:rsidR="00094F21" w:rsidRDefault="00521352" w:rsidP="00094F21">
      <w:pPr>
        <w:pStyle w:val="ListParagraph"/>
        <w:numPr>
          <w:ilvl w:val="0"/>
          <w:numId w:val="20"/>
        </w:numPr>
        <w:rPr>
          <w:rFonts w:cs="Calibri"/>
          <w:iCs/>
          <w:color w:val="000000" w:themeColor="text1"/>
          <w:szCs w:val="24"/>
        </w:rPr>
      </w:pPr>
      <w:r w:rsidRPr="00521352">
        <w:rPr>
          <w:rFonts w:cs="Calibri"/>
          <w:iCs/>
          <w:color w:val="000000" w:themeColor="text1"/>
          <w:szCs w:val="24"/>
        </w:rPr>
        <w:t xml:space="preserve">Fuji </w:t>
      </w:r>
      <w:r w:rsidR="00094F21" w:rsidRPr="00521352">
        <w:rPr>
          <w:rFonts w:cs="Calibri"/>
          <w:iCs/>
          <w:color w:val="000000" w:themeColor="text1"/>
          <w:szCs w:val="24"/>
        </w:rPr>
        <w:t xml:space="preserve">VII: </w:t>
      </w:r>
      <w:r w:rsidRPr="00521352">
        <w:rPr>
          <w:rFonts w:cs="Calibri"/>
          <w:iCs/>
          <w:color w:val="000000" w:themeColor="text1"/>
          <w:szCs w:val="24"/>
        </w:rPr>
        <w:t xml:space="preserve">Fuji </w:t>
      </w:r>
      <w:r w:rsidR="00094F21" w:rsidRPr="00521352">
        <w:rPr>
          <w:rFonts w:cs="Calibri"/>
          <w:iCs/>
          <w:color w:val="000000" w:themeColor="text1"/>
          <w:szCs w:val="24"/>
        </w:rPr>
        <w:t>7</w:t>
      </w:r>
      <w:r w:rsidRPr="00521352">
        <w:rPr>
          <w:rFonts w:cs="Calibri"/>
          <w:iCs/>
          <w:color w:val="000000" w:themeColor="text1"/>
          <w:szCs w:val="24"/>
        </w:rPr>
        <w:t xml:space="preserve"> – </w:t>
      </w:r>
      <w:r>
        <w:rPr>
          <w:rFonts w:cs="Calibri"/>
          <w:iCs/>
          <w:color w:val="000000" w:themeColor="text1"/>
          <w:szCs w:val="24"/>
        </w:rPr>
        <w:t xml:space="preserve">glass ionomer cement </w:t>
      </w:r>
      <w:r w:rsidRPr="00521352">
        <w:rPr>
          <w:rFonts w:cs="Calibri"/>
          <w:iCs/>
          <w:color w:val="000000" w:themeColor="text1"/>
          <w:szCs w:val="24"/>
        </w:rPr>
        <w:t xml:space="preserve">used for fissure protections, protection of root surfaces, endodontic </w:t>
      </w:r>
      <w:r w:rsidR="00A148D4" w:rsidRPr="00521352">
        <w:rPr>
          <w:rFonts w:cs="Calibri"/>
          <w:iCs/>
          <w:color w:val="000000" w:themeColor="text1"/>
          <w:szCs w:val="24"/>
        </w:rPr>
        <w:t>access,</w:t>
      </w:r>
      <w:r w:rsidRPr="00521352">
        <w:rPr>
          <w:rFonts w:cs="Calibri"/>
          <w:iCs/>
          <w:color w:val="000000" w:themeColor="text1"/>
          <w:szCs w:val="24"/>
        </w:rPr>
        <w:t xml:space="preserve"> and caries stabilisation</w:t>
      </w:r>
      <w:r w:rsidR="00A148D4">
        <w:rPr>
          <w:rFonts w:cs="Calibri"/>
          <w:iCs/>
          <w:color w:val="000000" w:themeColor="text1"/>
          <w:szCs w:val="24"/>
        </w:rPr>
        <w:t>.</w:t>
      </w:r>
    </w:p>
    <w:p w14:paraId="43DABE8F" w14:textId="371D7708" w:rsidR="006C5243" w:rsidRPr="00521352" w:rsidRDefault="006C5243" w:rsidP="006C5243">
      <w:pPr>
        <w:pStyle w:val="ListParagraph"/>
        <w:numPr>
          <w:ilvl w:val="0"/>
          <w:numId w:val="20"/>
        </w:numPr>
        <w:rPr>
          <w:rFonts w:cs="Calibri"/>
          <w:iCs/>
          <w:color w:val="000000" w:themeColor="text1"/>
          <w:szCs w:val="24"/>
        </w:rPr>
      </w:pPr>
      <w:r w:rsidRPr="00521352">
        <w:rPr>
          <w:rFonts w:cs="Arial"/>
          <w:iCs/>
          <w:szCs w:val="24"/>
        </w:rPr>
        <w:t xml:space="preserve">GIC: </w:t>
      </w:r>
      <w:r w:rsidRPr="00521352">
        <w:rPr>
          <w:rFonts w:cs="Calibri"/>
          <w:iCs/>
          <w:color w:val="000000" w:themeColor="text1"/>
          <w:szCs w:val="24"/>
        </w:rPr>
        <w:t>glass ionomer cement</w:t>
      </w:r>
      <w:r w:rsidR="00A148D4">
        <w:rPr>
          <w:rFonts w:cs="Calibri"/>
          <w:iCs/>
          <w:color w:val="000000" w:themeColor="text1"/>
          <w:szCs w:val="24"/>
        </w:rPr>
        <w:t>.</w:t>
      </w:r>
    </w:p>
    <w:p w14:paraId="74DFAC1D" w14:textId="006C3D8F" w:rsidR="006C5243" w:rsidRPr="006C5243" w:rsidRDefault="006C5243" w:rsidP="006C5243">
      <w:pPr>
        <w:pStyle w:val="ListParagraph"/>
        <w:numPr>
          <w:ilvl w:val="0"/>
          <w:numId w:val="20"/>
        </w:numPr>
        <w:rPr>
          <w:rFonts w:cs="Calibri"/>
          <w:iCs/>
          <w:color w:val="000000" w:themeColor="text1"/>
          <w:szCs w:val="24"/>
        </w:rPr>
      </w:pPr>
      <w:r w:rsidRPr="00521352">
        <w:rPr>
          <w:rFonts w:cs="Calibri"/>
          <w:iCs/>
          <w:color w:val="000000" w:themeColor="text1"/>
          <w:szCs w:val="24"/>
        </w:rPr>
        <w:t xml:space="preserve">OPG: </w:t>
      </w:r>
      <w:r w:rsidRPr="00521352">
        <w:rPr>
          <w:rFonts w:cs="Calibri"/>
          <w:color w:val="000000" w:themeColor="text1"/>
          <w:szCs w:val="24"/>
          <w:shd w:val="clear" w:color="auto" w:fill="FFFFFF"/>
        </w:rPr>
        <w:t>panoramic or wide view x-ray of the lower face, which displays all the teeth of the upper and lower jaw on a single film</w:t>
      </w:r>
      <w:r w:rsidR="00A148D4">
        <w:rPr>
          <w:rFonts w:cs="Calibri"/>
          <w:color w:val="000000" w:themeColor="text1"/>
          <w:szCs w:val="24"/>
          <w:shd w:val="clear" w:color="auto" w:fill="FFFFFF"/>
        </w:rPr>
        <w:t>.</w:t>
      </w:r>
    </w:p>
    <w:p w14:paraId="08682A42" w14:textId="77777777" w:rsidR="004A6A76" w:rsidRDefault="004A6A76" w:rsidP="004A6A76">
      <w:pPr>
        <w:rPr>
          <w:rFonts w:cs="Arial"/>
          <w:szCs w:val="24"/>
        </w:rPr>
      </w:pPr>
    </w:p>
    <w:p w14:paraId="377B1E18" w14:textId="4A2507ED" w:rsidR="00A148D4" w:rsidRPr="000A1268" w:rsidRDefault="00000000" w:rsidP="000A1268">
      <w:pPr>
        <w:jc w:val="right"/>
        <w:rPr>
          <w:rFonts w:cs="Arial"/>
          <w:i/>
          <w:color w:val="0000FF"/>
          <w:szCs w:val="24"/>
          <w:u w:val="single"/>
        </w:rPr>
      </w:pPr>
      <w:hyperlink w:anchor="Contents" w:history="1">
        <w:r w:rsidR="004A6A76" w:rsidRPr="00C91F3F">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4A6A76" w:rsidRPr="00CD1C0E" w14:paraId="08682A45" w14:textId="77777777" w:rsidTr="008E74FD">
        <w:trPr>
          <w:cantSplit/>
          <w:trHeight w:val="285"/>
        </w:trPr>
        <w:tc>
          <w:tcPr>
            <w:tcW w:w="9158" w:type="dxa"/>
            <w:shd w:val="clear" w:color="auto" w:fill="D9D9D9" w:themeFill="background1" w:themeFillShade="D9"/>
          </w:tcPr>
          <w:p w14:paraId="08682A44" w14:textId="77777777" w:rsidR="004A6A76" w:rsidRPr="00CD1C0E" w:rsidRDefault="004A6A76" w:rsidP="00B10F87">
            <w:pPr>
              <w:pStyle w:val="Heading1"/>
            </w:pPr>
            <w:bookmarkStart w:id="24" w:name="_Toc389473290"/>
            <w:bookmarkStart w:id="25" w:name="_Toc396290589"/>
            <w:bookmarkStart w:id="26" w:name="_Toc164702293"/>
            <w:r>
              <w:t>Search Terms</w:t>
            </w:r>
            <w:bookmarkEnd w:id="24"/>
            <w:bookmarkEnd w:id="25"/>
            <w:bookmarkEnd w:id="26"/>
            <w:r>
              <w:t xml:space="preserve"> </w:t>
            </w:r>
          </w:p>
        </w:tc>
      </w:tr>
    </w:tbl>
    <w:p w14:paraId="08682A46" w14:textId="77777777" w:rsidR="004A6A76" w:rsidRDefault="004A6A76" w:rsidP="004A6A76">
      <w:pPr>
        <w:rPr>
          <w:rFonts w:cs="Calibri,Bold"/>
          <w:bCs/>
          <w:i/>
          <w:szCs w:val="24"/>
          <w:lang w:eastAsia="en-AU"/>
        </w:rPr>
      </w:pPr>
    </w:p>
    <w:p w14:paraId="37DB4478" w14:textId="154E4FA9" w:rsidR="00D12D3F" w:rsidRPr="00FD6AB8" w:rsidRDefault="00D12D3F" w:rsidP="00D12D3F">
      <w:pPr>
        <w:rPr>
          <w:rFonts w:cs="Calibri"/>
          <w:bCs/>
          <w:iCs/>
          <w:lang w:eastAsia="en-AU"/>
        </w:rPr>
      </w:pPr>
      <w:r w:rsidRPr="00FD6AB8">
        <w:rPr>
          <w:rFonts w:cs="Calibri"/>
          <w:bCs/>
          <w:iCs/>
          <w:lang w:eastAsia="en-AU"/>
        </w:rPr>
        <w:t>Fissure sealant, seal, FS</w:t>
      </w:r>
      <w:r>
        <w:rPr>
          <w:rFonts w:cs="Calibri"/>
          <w:bCs/>
          <w:iCs/>
          <w:lang w:eastAsia="en-AU"/>
        </w:rPr>
        <w:t>, Fuji, Clinpro.</w:t>
      </w:r>
    </w:p>
    <w:p w14:paraId="08682A48" w14:textId="77777777" w:rsidR="004A6A76" w:rsidRPr="00901883" w:rsidRDefault="004A6A76" w:rsidP="004A6A76">
      <w:pPr>
        <w:jc w:val="both"/>
        <w:rPr>
          <w:rFonts w:asciiTheme="minorHAnsi" w:hAnsiTheme="minorHAnsi" w:cs="Arial"/>
          <w:b/>
          <w:i/>
          <w:sz w:val="22"/>
          <w:szCs w:val="22"/>
        </w:rPr>
      </w:pPr>
    </w:p>
    <w:p w14:paraId="5F8DAFBE" w14:textId="09ADDA41" w:rsidR="00DA5FA2" w:rsidRPr="000A1268" w:rsidRDefault="00000000" w:rsidP="000A1268">
      <w:pPr>
        <w:jc w:val="right"/>
        <w:rPr>
          <w:rFonts w:cs="Arial"/>
          <w:i/>
          <w:color w:val="0000FF"/>
          <w:szCs w:val="24"/>
          <w:u w:val="single"/>
        </w:rPr>
      </w:pPr>
      <w:hyperlink w:anchor="_top" w:history="1">
        <w:r w:rsidR="004A6A76" w:rsidRPr="00C91F3F">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1B2BAC" w14:paraId="08682A4B" w14:textId="77777777" w:rsidTr="008E74FD">
        <w:trPr>
          <w:cantSplit/>
          <w:trHeight w:val="285"/>
        </w:trPr>
        <w:tc>
          <w:tcPr>
            <w:tcW w:w="9158" w:type="dxa"/>
            <w:shd w:val="clear" w:color="auto" w:fill="D9D9D9" w:themeFill="background1" w:themeFillShade="D9"/>
          </w:tcPr>
          <w:p w14:paraId="08682A4A" w14:textId="77777777" w:rsidR="009A534C" w:rsidRPr="002E3BFE" w:rsidRDefault="009A534C" w:rsidP="00B10F87">
            <w:pPr>
              <w:pStyle w:val="Heading1"/>
              <w:rPr>
                <w:szCs w:val="24"/>
              </w:rPr>
            </w:pPr>
            <w:bookmarkStart w:id="27" w:name="_Toc164702294"/>
            <w:r>
              <w:rPr>
                <w:szCs w:val="24"/>
              </w:rPr>
              <w:t>Attachments</w:t>
            </w:r>
            <w:bookmarkEnd w:id="27"/>
          </w:p>
        </w:tc>
      </w:tr>
    </w:tbl>
    <w:p w14:paraId="08682A4C" w14:textId="1FB4B1A2" w:rsidR="009A534C" w:rsidRDefault="009A534C" w:rsidP="009A534C">
      <w:pPr>
        <w:jc w:val="both"/>
        <w:rPr>
          <w:rFonts w:cs="Arial"/>
          <w:b/>
          <w:szCs w:val="24"/>
        </w:rPr>
      </w:pPr>
    </w:p>
    <w:p w14:paraId="1573EDF8" w14:textId="6651F06D" w:rsidR="003D7039" w:rsidRDefault="003D7039" w:rsidP="009A534C">
      <w:pPr>
        <w:jc w:val="both"/>
        <w:rPr>
          <w:rFonts w:cs="Arial"/>
          <w:bCs/>
          <w:szCs w:val="24"/>
        </w:rPr>
      </w:pPr>
      <w:r>
        <w:rPr>
          <w:rFonts w:cs="Arial"/>
          <w:bCs/>
          <w:szCs w:val="24"/>
        </w:rPr>
        <w:t xml:space="preserve">Attachment 1 – </w:t>
      </w:r>
      <w:r w:rsidRPr="003D7039">
        <w:rPr>
          <w:rFonts w:cs="Arial"/>
          <w:bCs/>
          <w:szCs w:val="24"/>
        </w:rPr>
        <w:t>American Dental Association Caries Classification System</w:t>
      </w:r>
    </w:p>
    <w:p w14:paraId="25B14630" w14:textId="7D9C0AA9" w:rsidR="003D7039" w:rsidRPr="003D7039" w:rsidRDefault="003D7039" w:rsidP="009A534C">
      <w:pPr>
        <w:jc w:val="both"/>
        <w:rPr>
          <w:rFonts w:cs="Arial"/>
          <w:bCs/>
          <w:szCs w:val="24"/>
        </w:rPr>
      </w:pPr>
      <w:r>
        <w:rPr>
          <w:rFonts w:cs="Arial"/>
          <w:bCs/>
          <w:szCs w:val="24"/>
        </w:rPr>
        <w:t xml:space="preserve">Attachment 2 - </w:t>
      </w:r>
      <w:r w:rsidRPr="003D7039">
        <w:rPr>
          <w:rFonts w:cs="Arial"/>
          <w:bCs/>
          <w:szCs w:val="24"/>
        </w:rPr>
        <w:t>GIC usage guide</w:t>
      </w:r>
    </w:p>
    <w:p w14:paraId="26A9D294" w14:textId="77777777" w:rsidR="003D7039" w:rsidRDefault="003D7039" w:rsidP="009A534C">
      <w:pPr>
        <w:jc w:val="both"/>
        <w:rPr>
          <w:rFonts w:cs="Arial"/>
          <w:b/>
          <w:szCs w:val="24"/>
        </w:rPr>
      </w:pPr>
    </w:p>
    <w:p w14:paraId="3C2CDD7B" w14:textId="77777777" w:rsidR="003D7039" w:rsidRPr="003E167B" w:rsidRDefault="003D7039" w:rsidP="003D7039">
      <w:pPr>
        <w:rPr>
          <w:rFonts w:cs="Arial"/>
          <w:i/>
          <w:iCs/>
          <w:sz w:val="20"/>
        </w:rPr>
      </w:pPr>
      <w:r w:rsidRPr="003E167B">
        <w:rPr>
          <w:rFonts w:cs="Arial"/>
          <w:b/>
          <w:sz w:val="20"/>
        </w:rPr>
        <w:lastRenderedPageBreak/>
        <w:t>Disclaimer</w:t>
      </w:r>
      <w:r w:rsidRPr="003E167B">
        <w:rPr>
          <w:rFonts w:cs="Arial"/>
          <w:sz w:val="20"/>
        </w:rPr>
        <w:t xml:space="preserve">: </w:t>
      </w:r>
      <w:r w:rsidRPr="003E167B">
        <w:rPr>
          <w:rFonts w:cs="Arial"/>
          <w:i/>
          <w:iCs/>
          <w:sz w:val="20"/>
        </w:rPr>
        <w:t xml:space="preserve">This document has been developed by Canberra Health Services specifically for its own use.  Use of this document and any reliance on the information contained therein by any third party is at his or her own risk and </w:t>
      </w:r>
      <w:r>
        <w:rPr>
          <w:rFonts w:cs="Arial"/>
          <w:i/>
          <w:iCs/>
          <w:sz w:val="20"/>
        </w:rPr>
        <w:t>Canberra Health Services</w:t>
      </w:r>
      <w:r w:rsidRPr="003E167B">
        <w:rPr>
          <w:rFonts w:cs="Arial"/>
          <w:i/>
          <w:iCs/>
          <w:sz w:val="20"/>
        </w:rPr>
        <w:t xml:space="preserve"> assumes no responsibility whatsoever.</w:t>
      </w:r>
    </w:p>
    <w:p w14:paraId="20398024" w14:textId="77777777" w:rsidR="003D7039" w:rsidRPr="003E167B" w:rsidRDefault="003D7039" w:rsidP="003D7039">
      <w:pPr>
        <w:rPr>
          <w:rFonts w:cs="Arial"/>
          <w:i/>
          <w:iCs/>
          <w:sz w:val="20"/>
        </w:rPr>
      </w:pPr>
    </w:p>
    <w:p w14:paraId="58F5B15B" w14:textId="77777777" w:rsidR="003D7039" w:rsidRPr="003E167B" w:rsidRDefault="003D7039" w:rsidP="003D7039">
      <w:pPr>
        <w:rPr>
          <w:rFonts w:cs="Arial"/>
          <w:i/>
          <w:iCs/>
          <w:sz w:val="20"/>
        </w:rPr>
      </w:pPr>
      <w:r w:rsidRPr="003E167B">
        <w:rPr>
          <w:rFonts w:cs="Arial"/>
          <w:i/>
          <w:iCs/>
          <w:sz w:val="20"/>
        </w:rPr>
        <w:t>Policy Team ONLY to complete the following:</w:t>
      </w:r>
    </w:p>
    <w:tbl>
      <w:tblPr>
        <w:tblStyle w:val="TableGrid"/>
        <w:tblW w:w="0" w:type="auto"/>
        <w:tblLook w:val="04A0" w:firstRow="1" w:lastRow="0" w:firstColumn="1" w:lastColumn="0" w:noHBand="0" w:noVBand="1"/>
      </w:tblPr>
      <w:tblGrid>
        <w:gridCol w:w="2265"/>
        <w:gridCol w:w="2265"/>
        <w:gridCol w:w="2265"/>
        <w:gridCol w:w="2265"/>
      </w:tblGrid>
      <w:tr w:rsidR="003D7039" w:rsidRPr="003E167B" w14:paraId="6F7EFA7F" w14:textId="77777777" w:rsidTr="00A5447A">
        <w:tc>
          <w:tcPr>
            <w:tcW w:w="2265" w:type="dxa"/>
          </w:tcPr>
          <w:p w14:paraId="64A1C673" w14:textId="77777777" w:rsidR="003D7039" w:rsidRPr="003E167B" w:rsidRDefault="003D7039" w:rsidP="00A5447A">
            <w:pPr>
              <w:rPr>
                <w:i/>
                <w:sz w:val="20"/>
              </w:rPr>
            </w:pPr>
            <w:r w:rsidRPr="003E167B">
              <w:rPr>
                <w:i/>
                <w:sz w:val="20"/>
              </w:rPr>
              <w:t>Date Amended</w:t>
            </w:r>
          </w:p>
        </w:tc>
        <w:tc>
          <w:tcPr>
            <w:tcW w:w="2265" w:type="dxa"/>
          </w:tcPr>
          <w:p w14:paraId="2D47142D" w14:textId="77777777" w:rsidR="003D7039" w:rsidRPr="003E167B" w:rsidRDefault="003D7039" w:rsidP="00A5447A">
            <w:pPr>
              <w:rPr>
                <w:i/>
                <w:sz w:val="20"/>
              </w:rPr>
            </w:pPr>
            <w:r w:rsidRPr="003E167B">
              <w:rPr>
                <w:i/>
                <w:sz w:val="20"/>
              </w:rPr>
              <w:t>Section Amended</w:t>
            </w:r>
          </w:p>
        </w:tc>
        <w:tc>
          <w:tcPr>
            <w:tcW w:w="2265" w:type="dxa"/>
          </w:tcPr>
          <w:p w14:paraId="1ADDD97E" w14:textId="77777777" w:rsidR="003D7039" w:rsidRPr="003E167B" w:rsidRDefault="003D7039" w:rsidP="00A5447A">
            <w:pPr>
              <w:rPr>
                <w:i/>
                <w:sz w:val="20"/>
              </w:rPr>
            </w:pPr>
            <w:r w:rsidRPr="003E167B">
              <w:rPr>
                <w:i/>
                <w:sz w:val="20"/>
              </w:rPr>
              <w:t>Divisional Approval</w:t>
            </w:r>
          </w:p>
        </w:tc>
        <w:tc>
          <w:tcPr>
            <w:tcW w:w="2265" w:type="dxa"/>
          </w:tcPr>
          <w:p w14:paraId="4BED73C4" w14:textId="77777777" w:rsidR="003D7039" w:rsidRPr="003E167B" w:rsidRDefault="003D7039" w:rsidP="00A5447A">
            <w:pPr>
              <w:rPr>
                <w:i/>
                <w:sz w:val="20"/>
              </w:rPr>
            </w:pPr>
            <w:r w:rsidRPr="003E167B">
              <w:rPr>
                <w:i/>
                <w:sz w:val="20"/>
              </w:rPr>
              <w:t xml:space="preserve">Final Approval </w:t>
            </w:r>
          </w:p>
        </w:tc>
      </w:tr>
      <w:tr w:rsidR="003D7039" w:rsidRPr="003E167B" w14:paraId="2D283D02" w14:textId="77777777" w:rsidTr="00A5447A">
        <w:tc>
          <w:tcPr>
            <w:tcW w:w="2265" w:type="dxa"/>
          </w:tcPr>
          <w:p w14:paraId="755CC13C" w14:textId="65B065A8" w:rsidR="003D7039" w:rsidRPr="003E167B" w:rsidRDefault="00CC0390" w:rsidP="00A5447A">
            <w:pPr>
              <w:rPr>
                <w:i/>
                <w:sz w:val="20"/>
              </w:rPr>
            </w:pPr>
            <w:r>
              <w:rPr>
                <w:i/>
                <w:sz w:val="20"/>
              </w:rPr>
              <w:t>10/05/2024</w:t>
            </w:r>
          </w:p>
        </w:tc>
        <w:tc>
          <w:tcPr>
            <w:tcW w:w="2265" w:type="dxa"/>
          </w:tcPr>
          <w:p w14:paraId="026E189B" w14:textId="77777777" w:rsidR="003D7039" w:rsidRPr="003E167B" w:rsidRDefault="003D7039" w:rsidP="00A5447A">
            <w:pPr>
              <w:rPr>
                <w:i/>
                <w:sz w:val="20"/>
              </w:rPr>
            </w:pPr>
            <w:r>
              <w:rPr>
                <w:i/>
                <w:sz w:val="20"/>
              </w:rPr>
              <w:t>New Document</w:t>
            </w:r>
          </w:p>
        </w:tc>
        <w:tc>
          <w:tcPr>
            <w:tcW w:w="2265" w:type="dxa"/>
          </w:tcPr>
          <w:p w14:paraId="54B2A4E2" w14:textId="51A62415" w:rsidR="003D7039" w:rsidRPr="003E167B" w:rsidRDefault="00CC0390" w:rsidP="00A5447A">
            <w:pPr>
              <w:rPr>
                <w:i/>
                <w:sz w:val="20"/>
              </w:rPr>
            </w:pPr>
            <w:r>
              <w:rPr>
                <w:i/>
                <w:sz w:val="20"/>
              </w:rPr>
              <w:t>CHS Policy Team</w:t>
            </w:r>
          </w:p>
        </w:tc>
        <w:tc>
          <w:tcPr>
            <w:tcW w:w="2265" w:type="dxa"/>
          </w:tcPr>
          <w:p w14:paraId="646C633E" w14:textId="5D6444A6" w:rsidR="003D7039" w:rsidRPr="003E167B" w:rsidRDefault="00CC0390" w:rsidP="00A5447A">
            <w:pPr>
              <w:rPr>
                <w:i/>
                <w:sz w:val="20"/>
              </w:rPr>
            </w:pPr>
            <w:r>
              <w:rPr>
                <w:i/>
                <w:sz w:val="20"/>
              </w:rPr>
              <w:t>CHS Policy Team</w:t>
            </w:r>
          </w:p>
        </w:tc>
      </w:tr>
      <w:tr w:rsidR="003D7039" w:rsidRPr="003E167B" w14:paraId="2DB3C2E0" w14:textId="77777777" w:rsidTr="00A5447A">
        <w:tc>
          <w:tcPr>
            <w:tcW w:w="2265" w:type="dxa"/>
          </w:tcPr>
          <w:p w14:paraId="7BB93663" w14:textId="77777777" w:rsidR="003D7039" w:rsidRPr="003E167B" w:rsidRDefault="003D7039" w:rsidP="00A5447A">
            <w:pPr>
              <w:rPr>
                <w:i/>
                <w:sz w:val="20"/>
              </w:rPr>
            </w:pPr>
          </w:p>
        </w:tc>
        <w:tc>
          <w:tcPr>
            <w:tcW w:w="2265" w:type="dxa"/>
          </w:tcPr>
          <w:p w14:paraId="0B686ACE" w14:textId="77777777" w:rsidR="003D7039" w:rsidRPr="003E167B" w:rsidRDefault="003D7039" w:rsidP="00A5447A">
            <w:pPr>
              <w:rPr>
                <w:i/>
                <w:sz w:val="20"/>
              </w:rPr>
            </w:pPr>
          </w:p>
        </w:tc>
        <w:tc>
          <w:tcPr>
            <w:tcW w:w="2265" w:type="dxa"/>
          </w:tcPr>
          <w:p w14:paraId="3FD6179C" w14:textId="77777777" w:rsidR="003D7039" w:rsidRPr="003E167B" w:rsidRDefault="003D7039" w:rsidP="00A5447A">
            <w:pPr>
              <w:rPr>
                <w:i/>
                <w:sz w:val="20"/>
              </w:rPr>
            </w:pPr>
          </w:p>
        </w:tc>
        <w:tc>
          <w:tcPr>
            <w:tcW w:w="2265" w:type="dxa"/>
          </w:tcPr>
          <w:p w14:paraId="13548D0C" w14:textId="77777777" w:rsidR="003D7039" w:rsidRPr="003E167B" w:rsidRDefault="003D7039" w:rsidP="00A5447A">
            <w:pPr>
              <w:rPr>
                <w:i/>
                <w:sz w:val="20"/>
              </w:rPr>
            </w:pPr>
          </w:p>
        </w:tc>
      </w:tr>
    </w:tbl>
    <w:p w14:paraId="6447EA15" w14:textId="77777777" w:rsidR="003D7039" w:rsidRPr="003E167B" w:rsidRDefault="003D7039" w:rsidP="003D7039">
      <w:pPr>
        <w:rPr>
          <w:rFonts w:cs="Arial"/>
          <w:sz w:val="20"/>
        </w:rPr>
      </w:pPr>
    </w:p>
    <w:p w14:paraId="35EC183F" w14:textId="77777777" w:rsidR="003D7039" w:rsidRPr="003E167B" w:rsidRDefault="003D7039" w:rsidP="003D7039">
      <w:pPr>
        <w:rPr>
          <w:rFonts w:cs="Arial"/>
          <w:i/>
          <w:sz w:val="20"/>
        </w:rPr>
      </w:pPr>
      <w:r w:rsidRPr="003E167B">
        <w:rPr>
          <w:rFonts w:cs="Arial"/>
          <w:i/>
          <w:sz w:val="20"/>
        </w:rPr>
        <w:t xml:space="preserve">This document supersedes the following: </w:t>
      </w:r>
    </w:p>
    <w:tbl>
      <w:tblPr>
        <w:tblStyle w:val="TableGrid"/>
        <w:tblW w:w="0" w:type="auto"/>
        <w:tblLook w:val="04A0" w:firstRow="1" w:lastRow="0" w:firstColumn="1" w:lastColumn="0" w:noHBand="0" w:noVBand="1"/>
      </w:tblPr>
      <w:tblGrid>
        <w:gridCol w:w="2122"/>
        <w:gridCol w:w="6938"/>
      </w:tblGrid>
      <w:tr w:rsidR="003D7039" w:rsidRPr="003E167B" w14:paraId="05764097" w14:textId="77777777" w:rsidTr="00A5447A">
        <w:tc>
          <w:tcPr>
            <w:tcW w:w="2122" w:type="dxa"/>
          </w:tcPr>
          <w:p w14:paraId="3D6B02F3" w14:textId="77777777" w:rsidR="003D7039" w:rsidRPr="003E167B" w:rsidRDefault="003D7039" w:rsidP="00A5447A">
            <w:pPr>
              <w:rPr>
                <w:i/>
                <w:sz w:val="20"/>
              </w:rPr>
            </w:pPr>
            <w:r w:rsidRPr="003E167B">
              <w:rPr>
                <w:i/>
                <w:sz w:val="20"/>
              </w:rPr>
              <w:t>Document Number</w:t>
            </w:r>
          </w:p>
        </w:tc>
        <w:tc>
          <w:tcPr>
            <w:tcW w:w="6938" w:type="dxa"/>
          </w:tcPr>
          <w:p w14:paraId="4D5D0ADB" w14:textId="77777777" w:rsidR="003D7039" w:rsidRPr="003E167B" w:rsidRDefault="003D7039" w:rsidP="00A5447A">
            <w:pPr>
              <w:rPr>
                <w:i/>
                <w:sz w:val="20"/>
              </w:rPr>
            </w:pPr>
            <w:r w:rsidRPr="003E167B">
              <w:rPr>
                <w:i/>
                <w:sz w:val="20"/>
              </w:rPr>
              <w:t>Document Name</w:t>
            </w:r>
          </w:p>
        </w:tc>
      </w:tr>
      <w:tr w:rsidR="003D7039" w:rsidRPr="003E167B" w14:paraId="3D0CDBEB" w14:textId="77777777" w:rsidTr="00A5447A">
        <w:tc>
          <w:tcPr>
            <w:tcW w:w="2122" w:type="dxa"/>
          </w:tcPr>
          <w:p w14:paraId="249889D8" w14:textId="77777777" w:rsidR="003D7039" w:rsidRPr="003E167B" w:rsidRDefault="003D7039" w:rsidP="00A5447A">
            <w:pPr>
              <w:rPr>
                <w:i/>
                <w:sz w:val="20"/>
              </w:rPr>
            </w:pPr>
          </w:p>
        </w:tc>
        <w:tc>
          <w:tcPr>
            <w:tcW w:w="6938" w:type="dxa"/>
          </w:tcPr>
          <w:p w14:paraId="0AECE4A9" w14:textId="77777777" w:rsidR="003D7039" w:rsidRPr="003E167B" w:rsidRDefault="003D7039" w:rsidP="00A5447A">
            <w:pPr>
              <w:rPr>
                <w:i/>
                <w:sz w:val="20"/>
              </w:rPr>
            </w:pPr>
          </w:p>
        </w:tc>
      </w:tr>
      <w:tr w:rsidR="003D7039" w:rsidRPr="003E167B" w14:paraId="1A651CCC" w14:textId="77777777" w:rsidTr="00A5447A">
        <w:tc>
          <w:tcPr>
            <w:tcW w:w="2122" w:type="dxa"/>
          </w:tcPr>
          <w:p w14:paraId="315DACE0" w14:textId="77777777" w:rsidR="003D7039" w:rsidRPr="003E167B" w:rsidRDefault="003D7039" w:rsidP="00A5447A">
            <w:pPr>
              <w:rPr>
                <w:i/>
                <w:sz w:val="20"/>
              </w:rPr>
            </w:pPr>
          </w:p>
        </w:tc>
        <w:tc>
          <w:tcPr>
            <w:tcW w:w="6938" w:type="dxa"/>
          </w:tcPr>
          <w:p w14:paraId="71BDD36E" w14:textId="77777777" w:rsidR="003D7039" w:rsidRPr="003E167B" w:rsidRDefault="003D7039" w:rsidP="00A5447A">
            <w:pPr>
              <w:rPr>
                <w:i/>
                <w:sz w:val="20"/>
              </w:rPr>
            </w:pPr>
          </w:p>
        </w:tc>
      </w:tr>
    </w:tbl>
    <w:p w14:paraId="340E7F13" w14:textId="77777777" w:rsidR="003D7039" w:rsidRPr="00010E74" w:rsidRDefault="003D7039" w:rsidP="003D7039">
      <w:pPr>
        <w:rPr>
          <w:i/>
          <w:sz w:val="20"/>
          <w:szCs w:val="24"/>
        </w:rPr>
      </w:pPr>
    </w:p>
    <w:p w14:paraId="36D83E43" w14:textId="77777777" w:rsidR="003D7039" w:rsidRDefault="003D7039" w:rsidP="009A534C">
      <w:pPr>
        <w:jc w:val="both"/>
        <w:rPr>
          <w:rFonts w:cs="Arial"/>
          <w:b/>
          <w:szCs w:val="24"/>
        </w:rPr>
      </w:pPr>
    </w:p>
    <w:p w14:paraId="50C54D21" w14:textId="70816953" w:rsidR="003D7039" w:rsidRDefault="003D7039">
      <w:pPr>
        <w:spacing w:after="200" w:line="276" w:lineRule="auto"/>
        <w:rPr>
          <w:rFonts w:cs="Arial"/>
          <w:b/>
          <w:szCs w:val="24"/>
        </w:rPr>
      </w:pPr>
      <w:r>
        <w:rPr>
          <w:rFonts w:cs="Arial"/>
          <w:b/>
          <w:szCs w:val="24"/>
        </w:rPr>
        <w:br w:type="page"/>
      </w:r>
    </w:p>
    <w:p w14:paraId="4ED71732" w14:textId="6BAA663E" w:rsidR="00D12D3F" w:rsidRPr="001066E1" w:rsidRDefault="003D7039" w:rsidP="003D7039">
      <w:pPr>
        <w:pStyle w:val="Heading2"/>
      </w:pPr>
      <w:bookmarkStart w:id="28" w:name="_Toc164702295"/>
      <w:r>
        <w:rPr>
          <w:iCs/>
        </w:rPr>
        <w:lastRenderedPageBreak/>
        <w:t xml:space="preserve">Attachment </w:t>
      </w:r>
      <w:r w:rsidR="00D12D3F">
        <w:rPr>
          <w:iCs/>
        </w:rPr>
        <w:t>1</w:t>
      </w:r>
      <w:r>
        <w:rPr>
          <w:iCs/>
        </w:rPr>
        <w:t xml:space="preserve"> - </w:t>
      </w:r>
      <w:r w:rsidR="00D12D3F" w:rsidRPr="001066E1">
        <w:t>American Dental Association Caries Classification System</w:t>
      </w:r>
      <w:bookmarkEnd w:id="28"/>
    </w:p>
    <w:p w14:paraId="153820E8" w14:textId="7B5C279C" w:rsidR="00521352" w:rsidRPr="00521352" w:rsidRDefault="00521352" w:rsidP="00521352">
      <w:pPr>
        <w:rPr>
          <w:rFonts w:cs="Arial"/>
          <w:b/>
          <w:bCs/>
          <w:iCs/>
          <w:color w:val="000000" w:themeColor="text1"/>
          <w:sz w:val="22"/>
          <w:szCs w:val="22"/>
        </w:rPr>
      </w:pPr>
      <w:r w:rsidRPr="00521352">
        <w:rPr>
          <w:color w:val="000000" w:themeColor="text1"/>
        </w:rPr>
        <w:t xml:space="preserve">Retrieved from </w:t>
      </w:r>
      <w:r w:rsidR="00783CBC" w:rsidRPr="003571D9">
        <w:rPr>
          <w:rFonts w:cs="Calibri"/>
          <w:szCs w:val="24"/>
        </w:rPr>
        <w:t>https://www.researchgate.net/publication/271648327_The_American_Dental_Association_Caries_Classification_System_for_Clinical_</w:t>
      </w:r>
      <w:r w:rsidR="00783CBC">
        <w:rPr>
          <w:rFonts w:cs="Calibri"/>
          <w:szCs w:val="24"/>
        </w:rPr>
        <w:t>Practice</w:t>
      </w:r>
      <w:r w:rsidRPr="00521352">
        <w:rPr>
          <w:color w:val="000000" w:themeColor="text1"/>
        </w:rPr>
        <w:t xml:space="preserve"> on 24 Aug 2023. </w:t>
      </w:r>
    </w:p>
    <w:p w14:paraId="720F4500" w14:textId="77777777" w:rsidR="00D12D3F" w:rsidRDefault="00D12D3F" w:rsidP="009A534C">
      <w:pPr>
        <w:jc w:val="both"/>
        <w:rPr>
          <w:rFonts w:cs="Arial"/>
          <w:b/>
          <w:szCs w:val="24"/>
        </w:rPr>
      </w:pPr>
    </w:p>
    <w:p w14:paraId="08682A4E" w14:textId="0894701D" w:rsidR="009A534C" w:rsidRDefault="00D12D3F" w:rsidP="009A534C">
      <w:pPr>
        <w:rPr>
          <w:rFonts w:cs="Arial"/>
          <w:iCs/>
          <w:sz w:val="20"/>
        </w:rPr>
      </w:pPr>
      <w:r>
        <w:rPr>
          <w:rFonts w:cs="Arial"/>
          <w:noProof/>
        </w:rPr>
        <w:drawing>
          <wp:inline distT="0" distB="0" distL="0" distR="0" wp14:anchorId="419DB412" wp14:editId="36447CFE">
            <wp:extent cx="5759450" cy="4467225"/>
            <wp:effectExtent l="0" t="0" r="0" b="9525"/>
            <wp:docPr id="4" name="Picture 4" descr="A close-up of teet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up of teeth&#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759450" cy="4467225"/>
                    </a:xfrm>
                    <a:prstGeom prst="rect">
                      <a:avLst/>
                    </a:prstGeom>
                  </pic:spPr>
                </pic:pic>
              </a:graphicData>
            </a:graphic>
          </wp:inline>
        </w:drawing>
      </w:r>
    </w:p>
    <w:p w14:paraId="08682A4F" w14:textId="18345F26" w:rsidR="009A534C" w:rsidRDefault="009A534C" w:rsidP="009A534C">
      <w:pPr>
        <w:rPr>
          <w:rFonts w:cs="Arial"/>
          <w:iCs/>
          <w:sz w:val="20"/>
        </w:rPr>
      </w:pPr>
    </w:p>
    <w:p w14:paraId="28B8FEFC" w14:textId="77777777" w:rsidR="00DA5FA2" w:rsidRDefault="00DA5FA2" w:rsidP="009A534C">
      <w:pPr>
        <w:rPr>
          <w:rFonts w:cs="Arial"/>
          <w:b/>
          <w:bCs/>
          <w:iCs/>
          <w:sz w:val="22"/>
          <w:szCs w:val="22"/>
        </w:rPr>
      </w:pPr>
    </w:p>
    <w:p w14:paraId="0A818D75" w14:textId="77777777" w:rsidR="00DA5FA2" w:rsidRDefault="00DA5FA2" w:rsidP="009A534C">
      <w:pPr>
        <w:rPr>
          <w:rFonts w:cs="Arial"/>
          <w:b/>
          <w:bCs/>
          <w:iCs/>
          <w:sz w:val="22"/>
          <w:szCs w:val="22"/>
        </w:rPr>
      </w:pPr>
    </w:p>
    <w:p w14:paraId="09089B23" w14:textId="641C6859" w:rsidR="003D7039" w:rsidRDefault="003D7039">
      <w:pPr>
        <w:spacing w:after="200" w:line="276" w:lineRule="auto"/>
        <w:rPr>
          <w:rFonts w:cs="Arial"/>
          <w:b/>
          <w:bCs/>
          <w:iCs/>
          <w:sz w:val="22"/>
          <w:szCs w:val="22"/>
        </w:rPr>
      </w:pPr>
      <w:r>
        <w:rPr>
          <w:rFonts w:cs="Arial"/>
          <w:b/>
          <w:bCs/>
          <w:iCs/>
          <w:sz w:val="22"/>
          <w:szCs w:val="22"/>
        </w:rPr>
        <w:br w:type="page"/>
      </w:r>
    </w:p>
    <w:p w14:paraId="2C330461" w14:textId="41EDD0A4" w:rsidR="00043106" w:rsidRDefault="003D7039" w:rsidP="003D7039">
      <w:pPr>
        <w:pStyle w:val="Heading2"/>
      </w:pPr>
      <w:bookmarkStart w:id="29" w:name="_Toc164702296"/>
      <w:r>
        <w:lastRenderedPageBreak/>
        <w:t xml:space="preserve">Attachment </w:t>
      </w:r>
      <w:r w:rsidR="00043106" w:rsidRPr="00043106">
        <w:t>2</w:t>
      </w:r>
      <w:r>
        <w:t xml:space="preserve"> -</w:t>
      </w:r>
      <w:r w:rsidR="00043106" w:rsidRPr="00043106">
        <w:t xml:space="preserve"> GIC usage guide</w:t>
      </w:r>
      <w:bookmarkEnd w:id="29"/>
    </w:p>
    <w:p w14:paraId="31E03A0D" w14:textId="67E17F81" w:rsidR="00521352" w:rsidRPr="00521352" w:rsidRDefault="00521352" w:rsidP="009A534C">
      <w:pPr>
        <w:rPr>
          <w:rFonts w:cs="Arial"/>
          <w:b/>
          <w:bCs/>
          <w:iCs/>
          <w:color w:val="000000" w:themeColor="text1"/>
          <w:sz w:val="22"/>
          <w:szCs w:val="22"/>
        </w:rPr>
      </w:pPr>
      <w:r w:rsidRPr="00521352">
        <w:rPr>
          <w:color w:val="000000" w:themeColor="text1"/>
        </w:rPr>
        <w:t xml:space="preserve">Retrieved from </w:t>
      </w:r>
      <w:hyperlink r:id="rId21" w:history="1">
        <w:r w:rsidRPr="00521352">
          <w:rPr>
            <w:rStyle w:val="Hyperlink"/>
            <w:color w:val="000000" w:themeColor="text1"/>
            <w:u w:val="none"/>
          </w:rPr>
          <w:t>https://www.gcaustralasia.com/Upload/product/pdf/22/GC_AUS_GIC-Usage-Guide_18042019.pdf</w:t>
        </w:r>
      </w:hyperlink>
      <w:r w:rsidRPr="00521352">
        <w:rPr>
          <w:color w:val="000000" w:themeColor="text1"/>
        </w:rPr>
        <w:t xml:space="preserve"> on 24 Aug 2023. </w:t>
      </w:r>
    </w:p>
    <w:p w14:paraId="4737995A" w14:textId="6D9A5C82" w:rsidR="00043106" w:rsidRDefault="00043106" w:rsidP="009A534C">
      <w:pPr>
        <w:rPr>
          <w:rFonts w:cs="Arial"/>
          <w:iCs/>
          <w:sz w:val="20"/>
        </w:rPr>
      </w:pPr>
    </w:p>
    <w:p w14:paraId="55DBE867" w14:textId="79C0D827" w:rsidR="00043106" w:rsidRDefault="00043106" w:rsidP="009A534C">
      <w:pPr>
        <w:rPr>
          <w:rFonts w:cs="Arial"/>
          <w:iCs/>
          <w:sz w:val="20"/>
        </w:rPr>
      </w:pPr>
      <w:r>
        <w:rPr>
          <w:noProof/>
        </w:rPr>
        <w:drawing>
          <wp:inline distT="0" distB="0" distL="0" distR="0" wp14:anchorId="76313731" wp14:editId="0E1E237D">
            <wp:extent cx="5759450" cy="5343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759450" cy="5343525"/>
                    </a:xfrm>
                    <a:prstGeom prst="rect">
                      <a:avLst/>
                    </a:prstGeom>
                  </pic:spPr>
                </pic:pic>
              </a:graphicData>
            </a:graphic>
          </wp:inline>
        </w:drawing>
      </w:r>
    </w:p>
    <w:p w14:paraId="0A655C80" w14:textId="77777777" w:rsidR="00043106" w:rsidRDefault="00043106" w:rsidP="009A534C">
      <w:pPr>
        <w:rPr>
          <w:rFonts w:cs="Arial"/>
          <w:iCs/>
          <w:sz w:val="20"/>
        </w:rPr>
      </w:pPr>
    </w:p>
    <w:sectPr w:rsidR="00043106" w:rsidSect="00B10F87">
      <w:headerReference w:type="default" r:id="rId23"/>
      <w:footerReference w:type="default" r:id="rId24"/>
      <w:pgSz w:w="11906" w:h="16838"/>
      <w:pgMar w:top="663" w:right="1418" w:bottom="1440" w:left="1418" w:header="357"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52301" w14:textId="77777777" w:rsidR="00AD188A" w:rsidRDefault="00AD188A" w:rsidP="00F66CB0">
      <w:r>
        <w:separator/>
      </w:r>
    </w:p>
  </w:endnote>
  <w:endnote w:type="continuationSeparator" w:id="0">
    <w:p w14:paraId="0EA62927" w14:textId="77777777" w:rsidR="00AD188A" w:rsidRDefault="00AD188A" w:rsidP="00F66CB0">
      <w:r>
        <w:continuationSeparator/>
      </w:r>
    </w:p>
  </w:endnote>
  <w:endnote w:type="continuationNotice" w:id="1">
    <w:p w14:paraId="78AED409" w14:textId="77777777" w:rsidR="00AD188A" w:rsidRDefault="00AD18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1670BB" w:rsidRPr="00AE7C5C" w14:paraId="08682A7C" w14:textId="77777777" w:rsidTr="008E7509">
      <w:tc>
        <w:tcPr>
          <w:tcW w:w="1515" w:type="dxa"/>
        </w:tcPr>
        <w:p w14:paraId="08682A76" w14:textId="77777777" w:rsidR="001670BB" w:rsidRPr="00B3752F" w:rsidRDefault="001670BB" w:rsidP="00B10F87">
          <w:pPr>
            <w:pStyle w:val="Footer"/>
            <w:rPr>
              <w:rFonts w:cs="Arial"/>
              <w:b/>
              <w:bCs/>
              <w:i/>
              <w:sz w:val="20"/>
            </w:rPr>
          </w:pPr>
          <w:r w:rsidRPr="00B3752F">
            <w:rPr>
              <w:rFonts w:cs="Arial"/>
              <w:b/>
              <w:bCs/>
              <w:i/>
              <w:sz w:val="20"/>
            </w:rPr>
            <w:t>Doc Number</w:t>
          </w:r>
        </w:p>
      </w:tc>
      <w:tc>
        <w:tcPr>
          <w:tcW w:w="965" w:type="dxa"/>
        </w:tcPr>
        <w:p w14:paraId="08682A77" w14:textId="77777777" w:rsidR="001670BB" w:rsidRPr="00B3752F" w:rsidRDefault="001670BB" w:rsidP="00B10F87">
          <w:pPr>
            <w:pStyle w:val="Footer"/>
            <w:rPr>
              <w:rFonts w:cs="Arial"/>
              <w:b/>
              <w:bCs/>
              <w:i/>
              <w:sz w:val="20"/>
            </w:rPr>
          </w:pPr>
          <w:r w:rsidRPr="00B3752F">
            <w:rPr>
              <w:rFonts w:cs="Arial"/>
              <w:b/>
              <w:bCs/>
              <w:i/>
              <w:sz w:val="20"/>
            </w:rPr>
            <w:t>Version</w:t>
          </w:r>
        </w:p>
      </w:tc>
      <w:tc>
        <w:tcPr>
          <w:tcW w:w="1552" w:type="dxa"/>
        </w:tcPr>
        <w:p w14:paraId="08682A78" w14:textId="77777777" w:rsidR="001670BB" w:rsidRPr="00B3752F" w:rsidRDefault="001670BB" w:rsidP="00B10F87">
          <w:pPr>
            <w:pStyle w:val="Footer"/>
            <w:rPr>
              <w:rFonts w:cs="Arial"/>
              <w:b/>
              <w:bCs/>
              <w:i/>
              <w:sz w:val="20"/>
            </w:rPr>
          </w:pPr>
          <w:r w:rsidRPr="00B3752F">
            <w:rPr>
              <w:rFonts w:cs="Arial"/>
              <w:b/>
              <w:bCs/>
              <w:i/>
              <w:sz w:val="20"/>
            </w:rPr>
            <w:t>Issued</w:t>
          </w:r>
        </w:p>
      </w:tc>
      <w:tc>
        <w:tcPr>
          <w:tcW w:w="1456" w:type="dxa"/>
        </w:tcPr>
        <w:p w14:paraId="08682A79" w14:textId="77777777" w:rsidR="001670BB" w:rsidRPr="00B3752F" w:rsidRDefault="001670BB" w:rsidP="00B10F87">
          <w:pPr>
            <w:pStyle w:val="Footer"/>
            <w:rPr>
              <w:rFonts w:cs="Arial"/>
              <w:b/>
              <w:bCs/>
              <w:i/>
              <w:sz w:val="20"/>
            </w:rPr>
          </w:pPr>
          <w:r w:rsidRPr="00B3752F">
            <w:rPr>
              <w:rFonts w:cs="Arial"/>
              <w:b/>
              <w:bCs/>
              <w:i/>
              <w:sz w:val="20"/>
            </w:rPr>
            <w:t>Review Date</w:t>
          </w:r>
        </w:p>
      </w:tc>
      <w:tc>
        <w:tcPr>
          <w:tcW w:w="1746" w:type="dxa"/>
        </w:tcPr>
        <w:p w14:paraId="08682A7A" w14:textId="77777777" w:rsidR="001670BB" w:rsidRPr="00B3752F" w:rsidRDefault="001670BB" w:rsidP="00B10F87">
          <w:pPr>
            <w:pStyle w:val="Footer"/>
            <w:rPr>
              <w:rFonts w:cs="Arial"/>
              <w:b/>
              <w:bCs/>
              <w:i/>
              <w:sz w:val="20"/>
            </w:rPr>
          </w:pPr>
          <w:r w:rsidRPr="00B3752F">
            <w:rPr>
              <w:rFonts w:cs="Arial"/>
              <w:b/>
              <w:bCs/>
              <w:i/>
              <w:sz w:val="20"/>
            </w:rPr>
            <w:t>Area Responsible</w:t>
          </w:r>
        </w:p>
      </w:tc>
      <w:tc>
        <w:tcPr>
          <w:tcW w:w="1836" w:type="dxa"/>
        </w:tcPr>
        <w:p w14:paraId="08682A7B" w14:textId="77777777" w:rsidR="001670BB" w:rsidRPr="00B3752F" w:rsidRDefault="001670BB" w:rsidP="00B10F87">
          <w:pPr>
            <w:pStyle w:val="Footer"/>
            <w:rPr>
              <w:rFonts w:cs="Arial"/>
              <w:b/>
              <w:bCs/>
              <w:i/>
              <w:sz w:val="20"/>
            </w:rPr>
          </w:pPr>
          <w:r w:rsidRPr="00B3752F">
            <w:rPr>
              <w:rFonts w:cs="Arial"/>
              <w:b/>
              <w:bCs/>
              <w:i/>
              <w:sz w:val="20"/>
            </w:rPr>
            <w:t>Page</w:t>
          </w:r>
        </w:p>
      </w:tc>
    </w:tr>
    <w:tr w:rsidR="001670BB" w14:paraId="08682A83" w14:textId="77777777" w:rsidTr="008E7509">
      <w:tc>
        <w:tcPr>
          <w:tcW w:w="1515" w:type="dxa"/>
        </w:tcPr>
        <w:p w14:paraId="08682A7D" w14:textId="7593F7F5" w:rsidR="001670BB" w:rsidRPr="00542EE6" w:rsidRDefault="00CC0390" w:rsidP="00B10F87">
          <w:pPr>
            <w:pStyle w:val="Footer"/>
            <w:rPr>
              <w:rFonts w:cs="Arial"/>
              <w:b/>
              <w:bCs/>
              <w:sz w:val="20"/>
            </w:rPr>
          </w:pPr>
          <w:r>
            <w:rPr>
              <w:b/>
              <w:sz w:val="20"/>
            </w:rPr>
            <w:t>CHS24/245</w:t>
          </w:r>
        </w:p>
      </w:tc>
      <w:tc>
        <w:tcPr>
          <w:tcW w:w="965" w:type="dxa"/>
        </w:tcPr>
        <w:p w14:paraId="08682A7E" w14:textId="31D98F67" w:rsidR="001670BB" w:rsidRPr="00B3752F" w:rsidRDefault="00CC0390" w:rsidP="00B10F87">
          <w:pPr>
            <w:pStyle w:val="Footer"/>
            <w:rPr>
              <w:rFonts w:cs="Arial"/>
              <w:b/>
              <w:bCs/>
              <w:sz w:val="20"/>
            </w:rPr>
          </w:pPr>
          <w:r>
            <w:rPr>
              <w:rFonts w:cs="Arial"/>
              <w:b/>
              <w:bCs/>
              <w:sz w:val="20"/>
            </w:rPr>
            <w:t>1</w:t>
          </w:r>
        </w:p>
      </w:tc>
      <w:tc>
        <w:tcPr>
          <w:tcW w:w="1552" w:type="dxa"/>
        </w:tcPr>
        <w:p w14:paraId="08682A7F" w14:textId="259B7B7F" w:rsidR="001670BB" w:rsidRPr="00B3752F" w:rsidRDefault="00CC0390" w:rsidP="00B10F87">
          <w:pPr>
            <w:pStyle w:val="Footer"/>
            <w:rPr>
              <w:rFonts w:cs="Arial"/>
              <w:b/>
              <w:bCs/>
              <w:sz w:val="20"/>
            </w:rPr>
          </w:pPr>
          <w:r>
            <w:rPr>
              <w:rFonts w:cs="Arial"/>
              <w:b/>
              <w:bCs/>
              <w:sz w:val="20"/>
            </w:rPr>
            <w:t>10/05/2024</w:t>
          </w:r>
        </w:p>
      </w:tc>
      <w:tc>
        <w:tcPr>
          <w:tcW w:w="1456" w:type="dxa"/>
        </w:tcPr>
        <w:p w14:paraId="08682A80" w14:textId="0B7AF7E8" w:rsidR="001670BB" w:rsidRPr="00B3752F" w:rsidRDefault="00CC0390" w:rsidP="00470E63">
          <w:pPr>
            <w:pStyle w:val="Footer"/>
            <w:rPr>
              <w:rFonts w:cs="Arial"/>
              <w:b/>
              <w:bCs/>
              <w:sz w:val="20"/>
            </w:rPr>
          </w:pPr>
          <w:r>
            <w:rPr>
              <w:rFonts w:cs="Arial"/>
              <w:b/>
              <w:bCs/>
              <w:sz w:val="20"/>
            </w:rPr>
            <w:t>01/04/2028</w:t>
          </w:r>
        </w:p>
      </w:tc>
      <w:tc>
        <w:tcPr>
          <w:tcW w:w="1746" w:type="dxa"/>
        </w:tcPr>
        <w:p w14:paraId="08682A81" w14:textId="0778022D" w:rsidR="001670BB" w:rsidRPr="00B3752F" w:rsidRDefault="00CC0390" w:rsidP="00B10F87">
          <w:pPr>
            <w:pStyle w:val="Footer"/>
            <w:rPr>
              <w:rFonts w:cs="Arial"/>
              <w:b/>
              <w:bCs/>
              <w:sz w:val="20"/>
            </w:rPr>
          </w:pPr>
          <w:r>
            <w:rPr>
              <w:rFonts w:cs="Arial"/>
              <w:b/>
              <w:bCs/>
              <w:sz w:val="20"/>
            </w:rPr>
            <w:t>RACS</w:t>
          </w:r>
        </w:p>
      </w:tc>
      <w:tc>
        <w:tcPr>
          <w:tcW w:w="1836" w:type="dxa"/>
        </w:tcPr>
        <w:p w14:paraId="08682A82" w14:textId="77777777" w:rsidR="001670BB" w:rsidRPr="00B3752F" w:rsidRDefault="00A063FE" w:rsidP="00B10F87">
          <w:pPr>
            <w:pStyle w:val="Footer"/>
            <w:rPr>
              <w:sz w:val="20"/>
            </w:rPr>
          </w:pPr>
          <w:r w:rsidRPr="00B3752F">
            <w:rPr>
              <w:rStyle w:val="PageNumber"/>
              <w:sz w:val="20"/>
            </w:rPr>
            <w:fldChar w:fldCharType="begin"/>
          </w:r>
          <w:r w:rsidR="001670BB" w:rsidRPr="00B3752F">
            <w:rPr>
              <w:rStyle w:val="PageNumber"/>
              <w:sz w:val="20"/>
            </w:rPr>
            <w:instrText xml:space="preserve"> PAGE </w:instrText>
          </w:r>
          <w:r w:rsidRPr="00B3752F">
            <w:rPr>
              <w:rStyle w:val="PageNumber"/>
              <w:sz w:val="20"/>
            </w:rPr>
            <w:fldChar w:fldCharType="separate"/>
          </w:r>
          <w:r w:rsidR="00470E63">
            <w:rPr>
              <w:rStyle w:val="PageNumber"/>
              <w:noProof/>
              <w:sz w:val="20"/>
            </w:rPr>
            <w:t>5</w:t>
          </w:r>
          <w:r w:rsidRPr="00B3752F">
            <w:rPr>
              <w:rStyle w:val="PageNumber"/>
              <w:sz w:val="20"/>
            </w:rPr>
            <w:fldChar w:fldCharType="end"/>
          </w:r>
          <w:r w:rsidR="001670BB" w:rsidRPr="00B3752F">
            <w:rPr>
              <w:rStyle w:val="PageNumber"/>
              <w:sz w:val="20"/>
            </w:rPr>
            <w:t xml:space="preserve"> of </w:t>
          </w:r>
          <w:r w:rsidRPr="00B3752F">
            <w:rPr>
              <w:rStyle w:val="PageNumber"/>
              <w:sz w:val="20"/>
            </w:rPr>
            <w:fldChar w:fldCharType="begin"/>
          </w:r>
          <w:r w:rsidR="001670BB" w:rsidRPr="00B3752F">
            <w:rPr>
              <w:rStyle w:val="PageNumber"/>
              <w:sz w:val="20"/>
            </w:rPr>
            <w:instrText xml:space="preserve"> NUMPAGES </w:instrText>
          </w:r>
          <w:r w:rsidRPr="00B3752F">
            <w:rPr>
              <w:rStyle w:val="PageNumber"/>
              <w:sz w:val="20"/>
            </w:rPr>
            <w:fldChar w:fldCharType="separate"/>
          </w:r>
          <w:r w:rsidR="00470E63">
            <w:rPr>
              <w:rStyle w:val="PageNumber"/>
              <w:noProof/>
              <w:sz w:val="20"/>
            </w:rPr>
            <w:t>5</w:t>
          </w:r>
          <w:r w:rsidRPr="00B3752F">
            <w:rPr>
              <w:rStyle w:val="PageNumber"/>
              <w:sz w:val="20"/>
            </w:rPr>
            <w:fldChar w:fldCharType="end"/>
          </w:r>
        </w:p>
      </w:tc>
    </w:tr>
    <w:tr w:rsidR="008E7509" w14:paraId="274E5098" w14:textId="77777777" w:rsidTr="00861252">
      <w:trPr>
        <w:trHeight w:val="231"/>
      </w:trPr>
      <w:tc>
        <w:tcPr>
          <w:tcW w:w="9070" w:type="dxa"/>
          <w:gridSpan w:val="6"/>
          <w:tcBorders>
            <w:top w:val="single" w:sz="4" w:space="0" w:color="auto"/>
            <w:left w:val="single" w:sz="4" w:space="0" w:color="auto"/>
            <w:bottom w:val="single" w:sz="4" w:space="0" w:color="auto"/>
            <w:right w:val="single" w:sz="4" w:space="0" w:color="auto"/>
          </w:tcBorders>
        </w:tcPr>
        <w:p w14:paraId="581E8E84" w14:textId="208943B0" w:rsidR="008E7509" w:rsidRPr="002C1428" w:rsidRDefault="008E7509" w:rsidP="008E7509">
          <w:pPr>
            <w:pStyle w:val="Footer"/>
            <w:jc w:val="center"/>
            <w:rPr>
              <w:rStyle w:val="PageNumber"/>
              <w:sz w:val="16"/>
              <w:szCs w:val="16"/>
            </w:rPr>
          </w:pPr>
          <w:r w:rsidRPr="002C1428">
            <w:rPr>
              <w:sz w:val="16"/>
              <w:szCs w:val="16"/>
            </w:rPr>
            <w:t xml:space="preserve">Do not refer to a paper based copy of this policy document. </w:t>
          </w:r>
          <w:r>
            <w:rPr>
              <w:sz w:val="16"/>
              <w:szCs w:val="16"/>
            </w:rPr>
            <w:t>The most current</w:t>
          </w:r>
          <w:r w:rsidRPr="002C1428">
            <w:rPr>
              <w:sz w:val="16"/>
              <w:szCs w:val="16"/>
            </w:rPr>
            <w:t xml:space="preserve"> version</w:t>
          </w:r>
          <w:r>
            <w:rPr>
              <w:sz w:val="16"/>
              <w:szCs w:val="16"/>
            </w:rPr>
            <w:t xml:space="preserve"> can be found</w:t>
          </w:r>
          <w:r w:rsidRPr="002C1428">
            <w:rPr>
              <w:sz w:val="16"/>
              <w:szCs w:val="16"/>
            </w:rPr>
            <w:t xml:space="preserve"> on the </w:t>
          </w:r>
          <w:r w:rsidR="00205AF9">
            <w:rPr>
              <w:sz w:val="16"/>
              <w:szCs w:val="16"/>
            </w:rPr>
            <w:t>CHS</w:t>
          </w:r>
          <w:r w:rsidRPr="002C1428">
            <w:rPr>
              <w:sz w:val="16"/>
              <w:szCs w:val="16"/>
            </w:rPr>
            <w:t xml:space="preserve"> Policy Register</w:t>
          </w:r>
        </w:p>
      </w:tc>
    </w:tr>
  </w:tbl>
  <w:p w14:paraId="08682A85" w14:textId="0FDE7BBC" w:rsidR="001670BB" w:rsidRPr="00AE7C5C" w:rsidRDefault="001670BB" w:rsidP="00470E63">
    <w:pPr>
      <w:pStyle w:val="Footer"/>
      <w:tabs>
        <w:tab w:val="clear" w:pos="4153"/>
        <w:tab w:val="clear" w:pos="8306"/>
        <w:tab w:val="left" w:pos="142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D025A" w14:textId="77777777" w:rsidR="00AD188A" w:rsidRDefault="00AD188A" w:rsidP="00F66CB0">
      <w:r>
        <w:separator/>
      </w:r>
    </w:p>
  </w:footnote>
  <w:footnote w:type="continuationSeparator" w:id="0">
    <w:p w14:paraId="47082233" w14:textId="77777777" w:rsidR="00AD188A" w:rsidRDefault="00AD188A" w:rsidP="00F66CB0">
      <w:r>
        <w:continuationSeparator/>
      </w:r>
    </w:p>
  </w:footnote>
  <w:footnote w:type="continuationNotice" w:id="1">
    <w:p w14:paraId="209AE160" w14:textId="77777777" w:rsidR="00AD188A" w:rsidRDefault="00AD18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4"/>
      <w:gridCol w:w="3526"/>
    </w:tblGrid>
    <w:tr w:rsidR="00A939DF" w14:paraId="60F17A8F" w14:textId="77777777" w:rsidTr="00894713">
      <w:trPr>
        <w:trHeight w:val="1418"/>
      </w:trPr>
      <w:tc>
        <w:tcPr>
          <w:tcW w:w="5556" w:type="dxa"/>
          <w:vAlign w:val="center"/>
          <w:hideMark/>
        </w:tcPr>
        <w:p w14:paraId="4A5666D5" w14:textId="77777777" w:rsidR="00A939DF" w:rsidRDefault="00A939DF" w:rsidP="00A939DF">
          <w:pPr>
            <w:pStyle w:val="Header"/>
            <w:rPr>
              <w:sz w:val="20"/>
            </w:rPr>
          </w:pPr>
          <w:r>
            <w:rPr>
              <w:noProof/>
              <w:sz w:val="20"/>
            </w:rPr>
            <w:drawing>
              <wp:inline distT="0" distB="0" distL="0" distR="0" wp14:anchorId="2AF797D7" wp14:editId="7788EF6A">
                <wp:extent cx="3295650" cy="723900"/>
                <wp:effectExtent l="0" t="0" r="0" b="0"/>
                <wp:docPr id="2" name="Picture 2" descr="Canberra Health Service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berra Health Services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95650" cy="723900"/>
                        </a:xfrm>
                        <a:prstGeom prst="rect">
                          <a:avLst/>
                        </a:prstGeom>
                        <a:noFill/>
                        <a:ln>
                          <a:noFill/>
                        </a:ln>
                      </pic:spPr>
                    </pic:pic>
                  </a:graphicData>
                </a:graphic>
              </wp:inline>
            </w:drawing>
          </w:r>
        </w:p>
      </w:tc>
      <w:tc>
        <w:tcPr>
          <w:tcW w:w="3730" w:type="dxa"/>
          <w:vAlign w:val="center"/>
          <w:hideMark/>
        </w:tcPr>
        <w:p w14:paraId="6FB3D4A4" w14:textId="3EED055A" w:rsidR="00A939DF" w:rsidRDefault="00A939DF" w:rsidP="00A939DF">
          <w:pPr>
            <w:pStyle w:val="Header"/>
            <w:tabs>
              <w:tab w:val="left" w:pos="720"/>
            </w:tabs>
            <w:jc w:val="right"/>
            <w:rPr>
              <w:sz w:val="20"/>
            </w:rPr>
          </w:pPr>
          <w:bookmarkStart w:id="30" w:name="_top"/>
          <w:bookmarkEnd w:id="30"/>
          <w:r>
            <w:rPr>
              <w:sz w:val="20"/>
            </w:rPr>
            <w:t>CHS</w:t>
          </w:r>
          <w:r w:rsidR="00CC0390">
            <w:rPr>
              <w:sz w:val="20"/>
            </w:rPr>
            <w:t>24/245</w:t>
          </w:r>
        </w:p>
      </w:tc>
    </w:tr>
  </w:tbl>
  <w:p w14:paraId="08682A75" w14:textId="77777777" w:rsidR="001670BB" w:rsidRPr="00FC3538" w:rsidRDefault="001670BB">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F0A03AC"/>
    <w:lvl w:ilvl="0">
      <w:start w:val="1"/>
      <w:numFmt w:val="bullet"/>
      <w:pStyle w:val="ListBullet"/>
      <w:lvlText w:val=""/>
      <w:lvlJc w:val="left"/>
      <w:pPr>
        <w:tabs>
          <w:tab w:val="num" w:pos="1080"/>
        </w:tabs>
        <w:ind w:left="1080" w:hanging="360"/>
      </w:pPr>
      <w:rPr>
        <w:rFonts w:ascii="Symbol" w:hAnsi="Symbol" w:hint="default"/>
        <w:color w:val="auto"/>
      </w:rPr>
    </w:lvl>
  </w:abstractNum>
  <w:abstractNum w:abstractNumId="1" w15:restartNumberingAfterBreak="0">
    <w:nsid w:val="02342134"/>
    <w:multiLevelType w:val="hybridMultilevel"/>
    <w:tmpl w:val="F55C8A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 w15:restartNumberingAfterBreak="0">
    <w:nsid w:val="036F7A16"/>
    <w:multiLevelType w:val="hybridMultilevel"/>
    <w:tmpl w:val="B81EF36C"/>
    <w:lvl w:ilvl="0" w:tplc="0C090001">
      <w:start w:val="1"/>
      <w:numFmt w:val="bullet"/>
      <w:lvlText w:val=""/>
      <w:lvlJc w:val="left"/>
      <w:pPr>
        <w:tabs>
          <w:tab w:val="num" w:pos="7590"/>
        </w:tabs>
        <w:ind w:left="7590" w:hanging="360"/>
      </w:pPr>
      <w:rPr>
        <w:rFonts w:ascii="Symbol" w:hAnsi="Symbol" w:hint="default"/>
      </w:rPr>
    </w:lvl>
    <w:lvl w:ilvl="1" w:tplc="0C090003" w:tentative="1">
      <w:start w:val="1"/>
      <w:numFmt w:val="bullet"/>
      <w:lvlText w:val="o"/>
      <w:lvlJc w:val="left"/>
      <w:pPr>
        <w:ind w:left="8310" w:hanging="360"/>
      </w:pPr>
      <w:rPr>
        <w:rFonts w:ascii="Courier New" w:hAnsi="Courier New" w:hint="default"/>
      </w:rPr>
    </w:lvl>
    <w:lvl w:ilvl="2" w:tplc="0C090005" w:tentative="1">
      <w:start w:val="1"/>
      <w:numFmt w:val="bullet"/>
      <w:lvlText w:val=""/>
      <w:lvlJc w:val="left"/>
      <w:pPr>
        <w:ind w:left="9030" w:hanging="360"/>
      </w:pPr>
      <w:rPr>
        <w:rFonts w:ascii="Wingdings" w:hAnsi="Wingdings" w:hint="default"/>
      </w:rPr>
    </w:lvl>
    <w:lvl w:ilvl="3" w:tplc="0C090001" w:tentative="1">
      <w:start w:val="1"/>
      <w:numFmt w:val="bullet"/>
      <w:lvlText w:val=""/>
      <w:lvlJc w:val="left"/>
      <w:pPr>
        <w:ind w:left="9750" w:hanging="360"/>
      </w:pPr>
      <w:rPr>
        <w:rFonts w:ascii="Symbol" w:hAnsi="Symbol" w:hint="default"/>
      </w:rPr>
    </w:lvl>
    <w:lvl w:ilvl="4" w:tplc="0C090003" w:tentative="1">
      <w:start w:val="1"/>
      <w:numFmt w:val="bullet"/>
      <w:lvlText w:val="o"/>
      <w:lvlJc w:val="left"/>
      <w:pPr>
        <w:ind w:left="10470" w:hanging="360"/>
      </w:pPr>
      <w:rPr>
        <w:rFonts w:ascii="Courier New" w:hAnsi="Courier New" w:hint="default"/>
      </w:rPr>
    </w:lvl>
    <w:lvl w:ilvl="5" w:tplc="0C090005" w:tentative="1">
      <w:start w:val="1"/>
      <w:numFmt w:val="bullet"/>
      <w:lvlText w:val=""/>
      <w:lvlJc w:val="left"/>
      <w:pPr>
        <w:ind w:left="11190" w:hanging="360"/>
      </w:pPr>
      <w:rPr>
        <w:rFonts w:ascii="Wingdings" w:hAnsi="Wingdings" w:hint="default"/>
      </w:rPr>
    </w:lvl>
    <w:lvl w:ilvl="6" w:tplc="0C090001" w:tentative="1">
      <w:start w:val="1"/>
      <w:numFmt w:val="bullet"/>
      <w:lvlText w:val=""/>
      <w:lvlJc w:val="left"/>
      <w:pPr>
        <w:ind w:left="11910" w:hanging="360"/>
      </w:pPr>
      <w:rPr>
        <w:rFonts w:ascii="Symbol" w:hAnsi="Symbol" w:hint="default"/>
      </w:rPr>
    </w:lvl>
    <w:lvl w:ilvl="7" w:tplc="0C090003" w:tentative="1">
      <w:start w:val="1"/>
      <w:numFmt w:val="bullet"/>
      <w:lvlText w:val="o"/>
      <w:lvlJc w:val="left"/>
      <w:pPr>
        <w:ind w:left="12630" w:hanging="360"/>
      </w:pPr>
      <w:rPr>
        <w:rFonts w:ascii="Courier New" w:hAnsi="Courier New" w:hint="default"/>
      </w:rPr>
    </w:lvl>
    <w:lvl w:ilvl="8" w:tplc="0C090005" w:tentative="1">
      <w:start w:val="1"/>
      <w:numFmt w:val="bullet"/>
      <w:lvlText w:val=""/>
      <w:lvlJc w:val="left"/>
      <w:pPr>
        <w:ind w:left="13350" w:hanging="360"/>
      </w:pPr>
      <w:rPr>
        <w:rFonts w:ascii="Wingdings" w:hAnsi="Wingdings" w:hint="default"/>
      </w:rPr>
    </w:lvl>
  </w:abstractNum>
  <w:abstractNum w:abstractNumId="3" w15:restartNumberingAfterBreak="0">
    <w:nsid w:val="05622B0F"/>
    <w:multiLevelType w:val="hybridMultilevel"/>
    <w:tmpl w:val="27181F72"/>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08E2000A"/>
    <w:multiLevelType w:val="hybridMultilevel"/>
    <w:tmpl w:val="DE42490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5126FE"/>
    <w:multiLevelType w:val="hybridMultilevel"/>
    <w:tmpl w:val="A8FC64F8"/>
    <w:lvl w:ilvl="0" w:tplc="B8BC7E58">
      <w:start w:val="7"/>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0AC3714"/>
    <w:multiLevelType w:val="hybridMultilevel"/>
    <w:tmpl w:val="8DCA0690"/>
    <w:lvl w:ilvl="0" w:tplc="A0AA2072">
      <w:start w:val="1"/>
      <w:numFmt w:val="decimal"/>
      <w:lvlText w:val="%1."/>
      <w:lvlJc w:val="left"/>
      <w:pPr>
        <w:ind w:left="1571" w:hanging="360"/>
      </w:pPr>
      <w:rPr>
        <w:rFonts w:ascii="Calibri" w:hAnsi="Calibri" w:hint="default"/>
        <w:b w:val="0"/>
        <w:i w:val="0"/>
        <w:sz w:val="24"/>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7" w15:restartNumberingAfterBreak="0">
    <w:nsid w:val="15050C8F"/>
    <w:multiLevelType w:val="hybridMultilevel"/>
    <w:tmpl w:val="04F46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63234E9"/>
    <w:multiLevelType w:val="hybridMultilevel"/>
    <w:tmpl w:val="2EC23B4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9" w15:restartNumberingAfterBreak="0">
    <w:nsid w:val="1E6D7DF6"/>
    <w:multiLevelType w:val="hybridMultilevel"/>
    <w:tmpl w:val="410CB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4B14936"/>
    <w:multiLevelType w:val="hybridMultilevel"/>
    <w:tmpl w:val="BB0894C2"/>
    <w:lvl w:ilvl="0" w:tplc="B8BC7E58">
      <w:start w:val="7"/>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F4364AB"/>
    <w:multiLevelType w:val="hybridMultilevel"/>
    <w:tmpl w:val="81A2ACF0"/>
    <w:lvl w:ilvl="0" w:tplc="B8BC7E58">
      <w:start w:val="7"/>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C45DC8"/>
    <w:multiLevelType w:val="hybridMultilevel"/>
    <w:tmpl w:val="28268A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E7366C7"/>
    <w:multiLevelType w:val="hybridMultilevel"/>
    <w:tmpl w:val="A0926B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E815FF8"/>
    <w:multiLevelType w:val="hybridMultilevel"/>
    <w:tmpl w:val="D3CAA554"/>
    <w:lvl w:ilvl="0" w:tplc="0C090001">
      <w:start w:val="1"/>
      <w:numFmt w:val="bullet"/>
      <w:lvlText w:val=""/>
      <w:lvlJc w:val="left"/>
      <w:pPr>
        <w:ind w:left="417" w:hanging="360"/>
      </w:pPr>
      <w:rPr>
        <w:rFonts w:ascii="Symbol" w:hAnsi="Symbol" w:hint="default"/>
      </w:rPr>
    </w:lvl>
    <w:lvl w:ilvl="1" w:tplc="0C090003" w:tentative="1">
      <w:start w:val="1"/>
      <w:numFmt w:val="bullet"/>
      <w:lvlText w:val="o"/>
      <w:lvlJc w:val="left"/>
      <w:pPr>
        <w:ind w:left="1137" w:hanging="360"/>
      </w:pPr>
      <w:rPr>
        <w:rFonts w:ascii="Courier New" w:hAnsi="Courier New" w:cs="Courier New" w:hint="default"/>
      </w:rPr>
    </w:lvl>
    <w:lvl w:ilvl="2" w:tplc="0C090005" w:tentative="1">
      <w:start w:val="1"/>
      <w:numFmt w:val="bullet"/>
      <w:lvlText w:val=""/>
      <w:lvlJc w:val="left"/>
      <w:pPr>
        <w:ind w:left="1857" w:hanging="360"/>
      </w:pPr>
      <w:rPr>
        <w:rFonts w:ascii="Wingdings" w:hAnsi="Wingdings" w:hint="default"/>
      </w:rPr>
    </w:lvl>
    <w:lvl w:ilvl="3" w:tplc="0C090001" w:tentative="1">
      <w:start w:val="1"/>
      <w:numFmt w:val="bullet"/>
      <w:lvlText w:val=""/>
      <w:lvlJc w:val="left"/>
      <w:pPr>
        <w:ind w:left="2577" w:hanging="360"/>
      </w:pPr>
      <w:rPr>
        <w:rFonts w:ascii="Symbol" w:hAnsi="Symbol" w:hint="default"/>
      </w:rPr>
    </w:lvl>
    <w:lvl w:ilvl="4" w:tplc="0C090003" w:tentative="1">
      <w:start w:val="1"/>
      <w:numFmt w:val="bullet"/>
      <w:lvlText w:val="o"/>
      <w:lvlJc w:val="left"/>
      <w:pPr>
        <w:ind w:left="3297" w:hanging="360"/>
      </w:pPr>
      <w:rPr>
        <w:rFonts w:ascii="Courier New" w:hAnsi="Courier New" w:cs="Courier New" w:hint="default"/>
      </w:rPr>
    </w:lvl>
    <w:lvl w:ilvl="5" w:tplc="0C090005" w:tentative="1">
      <w:start w:val="1"/>
      <w:numFmt w:val="bullet"/>
      <w:lvlText w:val=""/>
      <w:lvlJc w:val="left"/>
      <w:pPr>
        <w:ind w:left="4017" w:hanging="360"/>
      </w:pPr>
      <w:rPr>
        <w:rFonts w:ascii="Wingdings" w:hAnsi="Wingdings" w:hint="default"/>
      </w:rPr>
    </w:lvl>
    <w:lvl w:ilvl="6" w:tplc="0C090001" w:tentative="1">
      <w:start w:val="1"/>
      <w:numFmt w:val="bullet"/>
      <w:lvlText w:val=""/>
      <w:lvlJc w:val="left"/>
      <w:pPr>
        <w:ind w:left="4737" w:hanging="360"/>
      </w:pPr>
      <w:rPr>
        <w:rFonts w:ascii="Symbol" w:hAnsi="Symbol" w:hint="default"/>
      </w:rPr>
    </w:lvl>
    <w:lvl w:ilvl="7" w:tplc="0C090003" w:tentative="1">
      <w:start w:val="1"/>
      <w:numFmt w:val="bullet"/>
      <w:lvlText w:val="o"/>
      <w:lvlJc w:val="left"/>
      <w:pPr>
        <w:ind w:left="5457" w:hanging="360"/>
      </w:pPr>
      <w:rPr>
        <w:rFonts w:ascii="Courier New" w:hAnsi="Courier New" w:cs="Courier New" w:hint="default"/>
      </w:rPr>
    </w:lvl>
    <w:lvl w:ilvl="8" w:tplc="0C090005" w:tentative="1">
      <w:start w:val="1"/>
      <w:numFmt w:val="bullet"/>
      <w:lvlText w:val=""/>
      <w:lvlJc w:val="left"/>
      <w:pPr>
        <w:ind w:left="6177" w:hanging="360"/>
      </w:pPr>
      <w:rPr>
        <w:rFonts w:ascii="Wingdings" w:hAnsi="Wingdings" w:hint="default"/>
      </w:rPr>
    </w:lvl>
  </w:abstractNum>
  <w:abstractNum w:abstractNumId="15" w15:restartNumberingAfterBreak="0">
    <w:nsid w:val="62D41AFF"/>
    <w:multiLevelType w:val="hybridMultilevel"/>
    <w:tmpl w:val="ACE8E0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A422898"/>
    <w:multiLevelType w:val="hybridMultilevel"/>
    <w:tmpl w:val="2C563E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1761AA7"/>
    <w:multiLevelType w:val="hybridMultilevel"/>
    <w:tmpl w:val="77F803FA"/>
    <w:lvl w:ilvl="0" w:tplc="0554DDD2">
      <w:start w:val="1"/>
      <w:numFmt w:val="decimal"/>
      <w:lvlText w:val="%1."/>
      <w:lvlJc w:val="left"/>
      <w:pPr>
        <w:ind w:left="720" w:hanging="360"/>
      </w:pPr>
      <w:rPr>
        <w:rFonts w:ascii="Open Sans" w:hAnsi="Open Sans" w:cs="Open Sans" w:hint="default"/>
        <w:color w:val="45494B"/>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9837006"/>
    <w:multiLevelType w:val="hybridMultilevel"/>
    <w:tmpl w:val="EDB6E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B9D1C4E"/>
    <w:multiLevelType w:val="hybridMultilevel"/>
    <w:tmpl w:val="295886E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397944565">
    <w:abstractNumId w:val="0"/>
  </w:num>
  <w:num w:numId="2" w16cid:durableId="2076270465">
    <w:abstractNumId w:val="2"/>
  </w:num>
  <w:num w:numId="3" w16cid:durableId="2020966012">
    <w:abstractNumId w:val="18"/>
  </w:num>
  <w:num w:numId="4" w16cid:durableId="1582713439">
    <w:abstractNumId w:val="7"/>
  </w:num>
  <w:num w:numId="5" w16cid:durableId="1638489934">
    <w:abstractNumId w:val="9"/>
  </w:num>
  <w:num w:numId="6" w16cid:durableId="1155218323">
    <w:abstractNumId w:val="6"/>
  </w:num>
  <w:num w:numId="7" w16cid:durableId="1829131470">
    <w:abstractNumId w:val="19"/>
  </w:num>
  <w:num w:numId="8" w16cid:durableId="1981690410">
    <w:abstractNumId w:val="14"/>
  </w:num>
  <w:num w:numId="9" w16cid:durableId="1003238135">
    <w:abstractNumId w:val="12"/>
  </w:num>
  <w:num w:numId="10" w16cid:durableId="1989749063">
    <w:abstractNumId w:val="12"/>
  </w:num>
  <w:num w:numId="11" w16cid:durableId="2089032510">
    <w:abstractNumId w:val="1"/>
  </w:num>
  <w:num w:numId="12" w16cid:durableId="1865904531">
    <w:abstractNumId w:val="8"/>
  </w:num>
  <w:num w:numId="13" w16cid:durableId="874538909">
    <w:abstractNumId w:val="5"/>
  </w:num>
  <w:num w:numId="14" w16cid:durableId="1336491027">
    <w:abstractNumId w:val="10"/>
  </w:num>
  <w:num w:numId="15" w16cid:durableId="1477188382">
    <w:abstractNumId w:val="11"/>
  </w:num>
  <w:num w:numId="16" w16cid:durableId="48113522">
    <w:abstractNumId w:val="13"/>
  </w:num>
  <w:num w:numId="17" w16cid:durableId="538057778">
    <w:abstractNumId w:val="4"/>
  </w:num>
  <w:num w:numId="18" w16cid:durableId="1359115232">
    <w:abstractNumId w:val="17"/>
  </w:num>
  <w:num w:numId="19" w16cid:durableId="1563641786">
    <w:abstractNumId w:val="15"/>
  </w:num>
  <w:num w:numId="20" w16cid:durableId="720254671">
    <w:abstractNumId w:val="16"/>
  </w:num>
  <w:num w:numId="21" w16cid:durableId="19183935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904"/>
    <w:rsid w:val="00010E74"/>
    <w:rsid w:val="000121C3"/>
    <w:rsid w:val="00012BD9"/>
    <w:rsid w:val="000131BC"/>
    <w:rsid w:val="00015B90"/>
    <w:rsid w:val="0001607A"/>
    <w:rsid w:val="00043106"/>
    <w:rsid w:val="0005095C"/>
    <w:rsid w:val="000728F3"/>
    <w:rsid w:val="00094F21"/>
    <w:rsid w:val="000952AD"/>
    <w:rsid w:val="000A1268"/>
    <w:rsid w:val="000A3D5E"/>
    <w:rsid w:val="000B1BDA"/>
    <w:rsid w:val="000B5C8C"/>
    <w:rsid w:val="000C59E2"/>
    <w:rsid w:val="000C7B2D"/>
    <w:rsid w:val="000F7B7E"/>
    <w:rsid w:val="0010015B"/>
    <w:rsid w:val="00103EEA"/>
    <w:rsid w:val="0014241E"/>
    <w:rsid w:val="00153FB3"/>
    <w:rsid w:val="001670BB"/>
    <w:rsid w:val="0018239D"/>
    <w:rsid w:val="00191109"/>
    <w:rsid w:val="001A0053"/>
    <w:rsid w:val="001B2465"/>
    <w:rsid w:val="001E64DB"/>
    <w:rsid w:val="001F2829"/>
    <w:rsid w:val="001F2C50"/>
    <w:rsid w:val="001F6D2D"/>
    <w:rsid w:val="0020422F"/>
    <w:rsid w:val="00205AF9"/>
    <w:rsid w:val="0021144A"/>
    <w:rsid w:val="00240B97"/>
    <w:rsid w:val="0025382D"/>
    <w:rsid w:val="00253F14"/>
    <w:rsid w:val="00253F5A"/>
    <w:rsid w:val="00263BA6"/>
    <w:rsid w:val="00266379"/>
    <w:rsid w:val="0026690C"/>
    <w:rsid w:val="00267A2D"/>
    <w:rsid w:val="0027264D"/>
    <w:rsid w:val="00293E43"/>
    <w:rsid w:val="002B478A"/>
    <w:rsid w:val="002B5F43"/>
    <w:rsid w:val="002C05A8"/>
    <w:rsid w:val="002F7AFC"/>
    <w:rsid w:val="00313707"/>
    <w:rsid w:val="0032066B"/>
    <w:rsid w:val="00321E59"/>
    <w:rsid w:val="003571D9"/>
    <w:rsid w:val="00376A6D"/>
    <w:rsid w:val="00380B98"/>
    <w:rsid w:val="00396023"/>
    <w:rsid w:val="00396F11"/>
    <w:rsid w:val="003B4527"/>
    <w:rsid w:val="003C4BB5"/>
    <w:rsid w:val="003D7039"/>
    <w:rsid w:val="003E167B"/>
    <w:rsid w:val="003E4CC0"/>
    <w:rsid w:val="003F3D8F"/>
    <w:rsid w:val="00412CED"/>
    <w:rsid w:val="00427139"/>
    <w:rsid w:val="004358E9"/>
    <w:rsid w:val="00444D02"/>
    <w:rsid w:val="00447B55"/>
    <w:rsid w:val="00451401"/>
    <w:rsid w:val="00465C91"/>
    <w:rsid w:val="00470E63"/>
    <w:rsid w:val="00487DD5"/>
    <w:rsid w:val="004A2E02"/>
    <w:rsid w:val="004A6A76"/>
    <w:rsid w:val="004B7C43"/>
    <w:rsid w:val="004C2B20"/>
    <w:rsid w:val="004C3BED"/>
    <w:rsid w:val="004E28AD"/>
    <w:rsid w:val="004F1D05"/>
    <w:rsid w:val="004F1D0E"/>
    <w:rsid w:val="0050147B"/>
    <w:rsid w:val="00503F75"/>
    <w:rsid w:val="00520FC5"/>
    <w:rsid w:val="00521352"/>
    <w:rsid w:val="0052443C"/>
    <w:rsid w:val="0052775E"/>
    <w:rsid w:val="00542514"/>
    <w:rsid w:val="00546AED"/>
    <w:rsid w:val="005621E4"/>
    <w:rsid w:val="005736DB"/>
    <w:rsid w:val="005743AC"/>
    <w:rsid w:val="005952FA"/>
    <w:rsid w:val="00596FD7"/>
    <w:rsid w:val="005A3625"/>
    <w:rsid w:val="005B12A3"/>
    <w:rsid w:val="005B4738"/>
    <w:rsid w:val="005C212D"/>
    <w:rsid w:val="005C3CB0"/>
    <w:rsid w:val="005E321E"/>
    <w:rsid w:val="005F0402"/>
    <w:rsid w:val="00612231"/>
    <w:rsid w:val="00614380"/>
    <w:rsid w:val="00633C8D"/>
    <w:rsid w:val="00635EB1"/>
    <w:rsid w:val="006473BB"/>
    <w:rsid w:val="0065246A"/>
    <w:rsid w:val="0066495D"/>
    <w:rsid w:val="006743DB"/>
    <w:rsid w:val="00695EB6"/>
    <w:rsid w:val="006A4D46"/>
    <w:rsid w:val="006A6024"/>
    <w:rsid w:val="006C31FF"/>
    <w:rsid w:val="006C5243"/>
    <w:rsid w:val="006C6B6C"/>
    <w:rsid w:val="006C704D"/>
    <w:rsid w:val="006E1790"/>
    <w:rsid w:val="0070331D"/>
    <w:rsid w:val="00723D13"/>
    <w:rsid w:val="00741B43"/>
    <w:rsid w:val="00752315"/>
    <w:rsid w:val="00756537"/>
    <w:rsid w:val="00772E20"/>
    <w:rsid w:val="00775280"/>
    <w:rsid w:val="00783CBC"/>
    <w:rsid w:val="007877F5"/>
    <w:rsid w:val="007A0EBC"/>
    <w:rsid w:val="007B4ABB"/>
    <w:rsid w:val="007B6904"/>
    <w:rsid w:val="007C4DFF"/>
    <w:rsid w:val="00816782"/>
    <w:rsid w:val="0082141D"/>
    <w:rsid w:val="00827F24"/>
    <w:rsid w:val="00855DA8"/>
    <w:rsid w:val="00865480"/>
    <w:rsid w:val="008732E4"/>
    <w:rsid w:val="008744E5"/>
    <w:rsid w:val="00874D3A"/>
    <w:rsid w:val="00886399"/>
    <w:rsid w:val="008974CA"/>
    <w:rsid w:val="008D0CBA"/>
    <w:rsid w:val="008E1F7F"/>
    <w:rsid w:val="008E3427"/>
    <w:rsid w:val="008E74FD"/>
    <w:rsid w:val="008E7509"/>
    <w:rsid w:val="008F00E8"/>
    <w:rsid w:val="008F6921"/>
    <w:rsid w:val="00933EED"/>
    <w:rsid w:val="00940CDE"/>
    <w:rsid w:val="0097742A"/>
    <w:rsid w:val="00980AE7"/>
    <w:rsid w:val="00980EED"/>
    <w:rsid w:val="0098312B"/>
    <w:rsid w:val="0098579F"/>
    <w:rsid w:val="00986A72"/>
    <w:rsid w:val="00990524"/>
    <w:rsid w:val="00991670"/>
    <w:rsid w:val="009A534C"/>
    <w:rsid w:val="009B0E44"/>
    <w:rsid w:val="009B4A8F"/>
    <w:rsid w:val="009B6C8C"/>
    <w:rsid w:val="009B6F42"/>
    <w:rsid w:val="009C0FCA"/>
    <w:rsid w:val="009C3963"/>
    <w:rsid w:val="009D323C"/>
    <w:rsid w:val="00A063FE"/>
    <w:rsid w:val="00A13087"/>
    <w:rsid w:val="00A148D4"/>
    <w:rsid w:val="00A15CDE"/>
    <w:rsid w:val="00A3469C"/>
    <w:rsid w:val="00A350E5"/>
    <w:rsid w:val="00A35E2D"/>
    <w:rsid w:val="00A60758"/>
    <w:rsid w:val="00A70894"/>
    <w:rsid w:val="00A74B8A"/>
    <w:rsid w:val="00A85F61"/>
    <w:rsid w:val="00A86A9D"/>
    <w:rsid w:val="00A86DB3"/>
    <w:rsid w:val="00A939DF"/>
    <w:rsid w:val="00AA25DC"/>
    <w:rsid w:val="00AD188A"/>
    <w:rsid w:val="00AE5798"/>
    <w:rsid w:val="00B10F87"/>
    <w:rsid w:val="00B11471"/>
    <w:rsid w:val="00B151A9"/>
    <w:rsid w:val="00B17115"/>
    <w:rsid w:val="00B21043"/>
    <w:rsid w:val="00B30DA2"/>
    <w:rsid w:val="00B44CAC"/>
    <w:rsid w:val="00B453FC"/>
    <w:rsid w:val="00B573D6"/>
    <w:rsid w:val="00B61F35"/>
    <w:rsid w:val="00B634F1"/>
    <w:rsid w:val="00B66F37"/>
    <w:rsid w:val="00B81455"/>
    <w:rsid w:val="00B908E9"/>
    <w:rsid w:val="00B9627F"/>
    <w:rsid w:val="00BA0A1B"/>
    <w:rsid w:val="00BA2415"/>
    <w:rsid w:val="00BA4F95"/>
    <w:rsid w:val="00BA5B60"/>
    <w:rsid w:val="00BB33F9"/>
    <w:rsid w:val="00BC3CE6"/>
    <w:rsid w:val="00BD03DB"/>
    <w:rsid w:val="00BE5E41"/>
    <w:rsid w:val="00C13D33"/>
    <w:rsid w:val="00C24EDC"/>
    <w:rsid w:val="00C25A76"/>
    <w:rsid w:val="00C26F00"/>
    <w:rsid w:val="00C31BD5"/>
    <w:rsid w:val="00C32206"/>
    <w:rsid w:val="00C45B40"/>
    <w:rsid w:val="00C45C67"/>
    <w:rsid w:val="00C523FF"/>
    <w:rsid w:val="00C532D4"/>
    <w:rsid w:val="00C606F3"/>
    <w:rsid w:val="00C71C3C"/>
    <w:rsid w:val="00C74E35"/>
    <w:rsid w:val="00C90786"/>
    <w:rsid w:val="00C9490E"/>
    <w:rsid w:val="00CA593D"/>
    <w:rsid w:val="00CC0390"/>
    <w:rsid w:val="00CE4D15"/>
    <w:rsid w:val="00D006EF"/>
    <w:rsid w:val="00D06786"/>
    <w:rsid w:val="00D12D3F"/>
    <w:rsid w:val="00D16211"/>
    <w:rsid w:val="00D21780"/>
    <w:rsid w:val="00D23346"/>
    <w:rsid w:val="00D243B8"/>
    <w:rsid w:val="00D34794"/>
    <w:rsid w:val="00D42B85"/>
    <w:rsid w:val="00D4502D"/>
    <w:rsid w:val="00D530CE"/>
    <w:rsid w:val="00D53E3C"/>
    <w:rsid w:val="00D54ED5"/>
    <w:rsid w:val="00D7517E"/>
    <w:rsid w:val="00D77950"/>
    <w:rsid w:val="00D83F5A"/>
    <w:rsid w:val="00DA5FA2"/>
    <w:rsid w:val="00DB13C8"/>
    <w:rsid w:val="00DC3762"/>
    <w:rsid w:val="00DC739E"/>
    <w:rsid w:val="00DD0346"/>
    <w:rsid w:val="00DD444D"/>
    <w:rsid w:val="00DD4FC7"/>
    <w:rsid w:val="00DD5067"/>
    <w:rsid w:val="00DD616A"/>
    <w:rsid w:val="00DE0465"/>
    <w:rsid w:val="00E0034F"/>
    <w:rsid w:val="00E049ED"/>
    <w:rsid w:val="00E128A2"/>
    <w:rsid w:val="00E22AAA"/>
    <w:rsid w:val="00E34E6D"/>
    <w:rsid w:val="00E37CD4"/>
    <w:rsid w:val="00E41A47"/>
    <w:rsid w:val="00E53B9C"/>
    <w:rsid w:val="00E57848"/>
    <w:rsid w:val="00E60090"/>
    <w:rsid w:val="00E636A1"/>
    <w:rsid w:val="00E67408"/>
    <w:rsid w:val="00E718B1"/>
    <w:rsid w:val="00EA1A1E"/>
    <w:rsid w:val="00ED21C3"/>
    <w:rsid w:val="00ED388C"/>
    <w:rsid w:val="00EF02B0"/>
    <w:rsid w:val="00F01B61"/>
    <w:rsid w:val="00F063AD"/>
    <w:rsid w:val="00F13DD8"/>
    <w:rsid w:val="00F149FD"/>
    <w:rsid w:val="00F4262F"/>
    <w:rsid w:val="00F53719"/>
    <w:rsid w:val="00F565DA"/>
    <w:rsid w:val="00F57291"/>
    <w:rsid w:val="00F66CB0"/>
    <w:rsid w:val="00F70733"/>
    <w:rsid w:val="00F72D0E"/>
    <w:rsid w:val="00F76C89"/>
    <w:rsid w:val="00F83FBF"/>
    <w:rsid w:val="00F86B48"/>
    <w:rsid w:val="00F87DD4"/>
    <w:rsid w:val="00FA29B8"/>
    <w:rsid w:val="00FA7FE5"/>
    <w:rsid w:val="00FD3D92"/>
    <w:rsid w:val="00FE52D9"/>
    <w:rsid w:val="00FF389E"/>
    <w:rsid w:val="00FF56DD"/>
    <w:rsid w:val="1D2C03ED"/>
    <w:rsid w:val="2C2C644C"/>
    <w:rsid w:val="2CADF6A7"/>
    <w:rsid w:val="4B4DDC0B"/>
    <w:rsid w:val="54C0415F"/>
    <w:rsid w:val="5D95540B"/>
    <w:rsid w:val="70EC54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6829D0"/>
  <w15:docId w15:val="{7C59962F-F2E2-4E7A-8675-E3BE36072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053"/>
    <w:pPr>
      <w:spacing w:after="0" w:line="240" w:lineRule="auto"/>
    </w:pPr>
    <w:rPr>
      <w:rFonts w:ascii="Calibri" w:eastAsia="Times New Roman" w:hAnsi="Calibri" w:cs="Times New Roman"/>
      <w:sz w:val="24"/>
      <w:szCs w:val="20"/>
    </w:rPr>
  </w:style>
  <w:style w:type="paragraph" w:styleId="Heading1">
    <w:name w:val="heading 1"/>
    <w:basedOn w:val="Normal"/>
    <w:next w:val="Normal"/>
    <w:link w:val="Heading1Char"/>
    <w:qFormat/>
    <w:rsid w:val="007B6904"/>
    <w:pPr>
      <w:keepNext/>
      <w:spacing w:before="60" w:after="60"/>
      <w:outlineLvl w:val="0"/>
    </w:pPr>
    <w:rPr>
      <w:rFonts w:cs="Arial"/>
      <w:b/>
      <w:iCs/>
      <w:sz w:val="28"/>
    </w:rPr>
  </w:style>
  <w:style w:type="paragraph" w:styleId="Heading2">
    <w:name w:val="heading 2"/>
    <w:basedOn w:val="Normal"/>
    <w:next w:val="Normal"/>
    <w:link w:val="Heading2Char"/>
    <w:uiPriority w:val="9"/>
    <w:unhideWhenUsed/>
    <w:qFormat/>
    <w:rsid w:val="007B6904"/>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rsid w:val="005743A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6904"/>
    <w:rPr>
      <w:rFonts w:ascii="Calibri" w:eastAsia="Times New Roman" w:hAnsi="Calibri" w:cs="Arial"/>
      <w:b/>
      <w:iCs/>
      <w:sz w:val="28"/>
      <w:szCs w:val="20"/>
    </w:rPr>
  </w:style>
  <w:style w:type="table" w:styleId="TableGrid">
    <w:name w:val="Table Grid"/>
    <w:basedOn w:val="TableNormal"/>
    <w:uiPriority w:val="59"/>
    <w:rsid w:val="007B690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B6904"/>
    <w:pPr>
      <w:tabs>
        <w:tab w:val="center" w:pos="4153"/>
        <w:tab w:val="right" w:pos="8306"/>
      </w:tabs>
    </w:pPr>
  </w:style>
  <w:style w:type="character" w:customStyle="1" w:styleId="FooterChar">
    <w:name w:val="Footer Char"/>
    <w:basedOn w:val="DefaultParagraphFont"/>
    <w:link w:val="Footer"/>
    <w:uiPriority w:val="99"/>
    <w:rsid w:val="007B6904"/>
    <w:rPr>
      <w:rFonts w:ascii="Times New Roman" w:eastAsia="Times New Roman" w:hAnsi="Times New Roman" w:cs="Times New Roman"/>
      <w:sz w:val="24"/>
      <w:szCs w:val="20"/>
    </w:rPr>
  </w:style>
  <w:style w:type="character" w:styleId="PageNumber">
    <w:name w:val="page number"/>
    <w:basedOn w:val="DefaultParagraphFont"/>
    <w:uiPriority w:val="99"/>
    <w:rsid w:val="007B6904"/>
    <w:rPr>
      <w:rFonts w:cs="Times New Roman"/>
    </w:rPr>
  </w:style>
  <w:style w:type="paragraph" w:styleId="Header">
    <w:name w:val="header"/>
    <w:basedOn w:val="Normal"/>
    <w:link w:val="HeaderChar"/>
    <w:rsid w:val="007B6904"/>
    <w:pPr>
      <w:tabs>
        <w:tab w:val="center" w:pos="4153"/>
        <w:tab w:val="right" w:pos="8306"/>
      </w:tabs>
    </w:pPr>
  </w:style>
  <w:style w:type="character" w:customStyle="1" w:styleId="HeaderChar">
    <w:name w:val="Header Char"/>
    <w:basedOn w:val="DefaultParagraphFont"/>
    <w:link w:val="Header"/>
    <w:rsid w:val="007B6904"/>
    <w:rPr>
      <w:rFonts w:ascii="Times New Roman" w:eastAsia="Times New Roman" w:hAnsi="Times New Roman" w:cs="Times New Roman"/>
      <w:sz w:val="24"/>
      <w:szCs w:val="20"/>
    </w:rPr>
  </w:style>
  <w:style w:type="paragraph" w:styleId="ListParagraph">
    <w:name w:val="List Paragraph"/>
    <w:basedOn w:val="Normal"/>
    <w:uiPriority w:val="34"/>
    <w:qFormat/>
    <w:rsid w:val="007B6904"/>
    <w:pPr>
      <w:ind w:left="720"/>
      <w:contextualSpacing/>
    </w:pPr>
  </w:style>
  <w:style w:type="paragraph" w:customStyle="1" w:styleId="Default">
    <w:name w:val="Default"/>
    <w:rsid w:val="007B690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Hyperlink">
    <w:name w:val="Hyperlink"/>
    <w:basedOn w:val="DefaultParagraphFont"/>
    <w:uiPriority w:val="99"/>
    <w:rsid w:val="007B6904"/>
    <w:rPr>
      <w:rFonts w:cs="Times New Roman"/>
      <w:color w:val="0000FF"/>
      <w:u w:val="single"/>
    </w:rPr>
  </w:style>
  <w:style w:type="paragraph" w:styleId="ListBullet">
    <w:name w:val="List Bullet"/>
    <w:basedOn w:val="Normal"/>
    <w:uiPriority w:val="99"/>
    <w:qFormat/>
    <w:rsid w:val="00542514"/>
    <w:pPr>
      <w:numPr>
        <w:numId w:val="1"/>
      </w:numPr>
      <w:ind w:left="426" w:hanging="426"/>
    </w:pPr>
  </w:style>
  <w:style w:type="paragraph" w:customStyle="1" w:styleId="ProcedureTemplate">
    <w:name w:val="Procedure Template"/>
    <w:basedOn w:val="Heading1"/>
    <w:rsid w:val="007B6904"/>
    <w:pPr>
      <w:framePr w:hSpace="180" w:wrap="around" w:vAnchor="text" w:hAnchor="margin" w:x="108" w:y="181"/>
    </w:pPr>
    <w:rPr>
      <w:bCs/>
    </w:rPr>
  </w:style>
  <w:style w:type="paragraph" w:customStyle="1" w:styleId="ProcedureTemplateinternalheadings">
    <w:name w:val="Procedure Template internal headings"/>
    <w:basedOn w:val="Heading2"/>
    <w:rsid w:val="007B6904"/>
    <w:pPr>
      <w:framePr w:hSpace="180" w:wrap="around" w:vAnchor="text" w:hAnchor="margin" w:x="108" w:y="181"/>
      <w:spacing w:before="40" w:after="40"/>
    </w:pPr>
    <w:rPr>
      <w:rFonts w:cs="Arial"/>
      <w:szCs w:val="24"/>
    </w:rPr>
  </w:style>
  <w:style w:type="character" w:customStyle="1" w:styleId="Heading2Char">
    <w:name w:val="Heading 2 Char"/>
    <w:basedOn w:val="DefaultParagraphFont"/>
    <w:link w:val="Heading2"/>
    <w:uiPriority w:val="9"/>
    <w:rsid w:val="007B6904"/>
    <w:rPr>
      <w:rFonts w:ascii="Calibri" w:eastAsiaTheme="majorEastAsia" w:hAnsi="Calibri" w:cstheme="majorBidi"/>
      <w:b/>
      <w:bCs/>
      <w:sz w:val="24"/>
      <w:szCs w:val="26"/>
    </w:rPr>
  </w:style>
  <w:style w:type="character" w:styleId="FollowedHyperlink">
    <w:name w:val="FollowedHyperlink"/>
    <w:basedOn w:val="DefaultParagraphFont"/>
    <w:uiPriority w:val="99"/>
    <w:semiHidden/>
    <w:unhideWhenUsed/>
    <w:rsid w:val="007B6904"/>
    <w:rPr>
      <w:color w:val="800080" w:themeColor="followedHyperlink"/>
      <w:u w:val="single"/>
    </w:rPr>
  </w:style>
  <w:style w:type="paragraph" w:styleId="BalloonText">
    <w:name w:val="Balloon Text"/>
    <w:basedOn w:val="Normal"/>
    <w:link w:val="BalloonTextChar"/>
    <w:uiPriority w:val="99"/>
    <w:semiHidden/>
    <w:unhideWhenUsed/>
    <w:rsid w:val="007B6904"/>
    <w:rPr>
      <w:rFonts w:ascii="Tahoma" w:hAnsi="Tahoma" w:cs="Tahoma"/>
      <w:sz w:val="16"/>
      <w:szCs w:val="16"/>
    </w:rPr>
  </w:style>
  <w:style w:type="character" w:customStyle="1" w:styleId="BalloonTextChar">
    <w:name w:val="Balloon Text Char"/>
    <w:basedOn w:val="DefaultParagraphFont"/>
    <w:link w:val="BalloonText"/>
    <w:uiPriority w:val="99"/>
    <w:semiHidden/>
    <w:rsid w:val="007B6904"/>
    <w:rPr>
      <w:rFonts w:ascii="Tahoma" w:eastAsia="Times New Roman" w:hAnsi="Tahoma" w:cs="Tahoma"/>
      <w:sz w:val="16"/>
      <w:szCs w:val="16"/>
    </w:rPr>
  </w:style>
  <w:style w:type="paragraph" w:styleId="TOC1">
    <w:name w:val="toc 1"/>
    <w:basedOn w:val="Normal"/>
    <w:next w:val="Normal"/>
    <w:autoRedefine/>
    <w:uiPriority w:val="39"/>
    <w:unhideWhenUsed/>
    <w:rsid w:val="003D7039"/>
    <w:pPr>
      <w:tabs>
        <w:tab w:val="right" w:leader="dot" w:pos="9060"/>
      </w:tabs>
      <w:spacing w:after="100"/>
    </w:pPr>
    <w:rPr>
      <w:rFonts w:asciiTheme="minorHAnsi" w:hAnsiTheme="minorHAnsi"/>
    </w:rPr>
  </w:style>
  <w:style w:type="paragraph" w:styleId="TOC2">
    <w:name w:val="toc 2"/>
    <w:basedOn w:val="Normal"/>
    <w:next w:val="Normal"/>
    <w:autoRedefine/>
    <w:uiPriority w:val="39"/>
    <w:unhideWhenUsed/>
    <w:rsid w:val="007B6904"/>
    <w:pPr>
      <w:spacing w:after="100"/>
      <w:ind w:left="240"/>
    </w:pPr>
    <w:rPr>
      <w:rFonts w:asciiTheme="minorHAnsi" w:hAnsiTheme="minorHAnsi"/>
    </w:rPr>
  </w:style>
  <w:style w:type="character" w:styleId="CommentReference">
    <w:name w:val="annotation reference"/>
    <w:basedOn w:val="DefaultParagraphFont"/>
    <w:uiPriority w:val="99"/>
    <w:semiHidden/>
    <w:unhideWhenUsed/>
    <w:rsid w:val="00D7517E"/>
    <w:rPr>
      <w:sz w:val="16"/>
      <w:szCs w:val="16"/>
    </w:rPr>
  </w:style>
  <w:style w:type="paragraph" w:styleId="CommentText">
    <w:name w:val="annotation text"/>
    <w:basedOn w:val="Normal"/>
    <w:link w:val="CommentTextChar"/>
    <w:uiPriority w:val="99"/>
    <w:unhideWhenUsed/>
    <w:rsid w:val="00D7517E"/>
    <w:rPr>
      <w:sz w:val="20"/>
    </w:rPr>
  </w:style>
  <w:style w:type="character" w:customStyle="1" w:styleId="CommentTextChar">
    <w:name w:val="Comment Text Char"/>
    <w:basedOn w:val="DefaultParagraphFont"/>
    <w:link w:val="CommentText"/>
    <w:uiPriority w:val="99"/>
    <w:rsid w:val="00D7517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7517E"/>
    <w:rPr>
      <w:b/>
      <w:bCs/>
    </w:rPr>
  </w:style>
  <w:style w:type="character" w:customStyle="1" w:styleId="CommentSubjectChar">
    <w:name w:val="Comment Subject Char"/>
    <w:basedOn w:val="CommentTextChar"/>
    <w:link w:val="CommentSubject"/>
    <w:uiPriority w:val="99"/>
    <w:semiHidden/>
    <w:rsid w:val="00D7517E"/>
    <w:rPr>
      <w:rFonts w:ascii="Calibri" w:eastAsia="Times New Roman" w:hAnsi="Calibri" w:cs="Times New Roman"/>
      <w:b/>
      <w:bCs/>
      <w:sz w:val="20"/>
      <w:szCs w:val="20"/>
    </w:rPr>
  </w:style>
  <w:style w:type="character" w:customStyle="1" w:styleId="Heading3Char">
    <w:name w:val="Heading 3 Char"/>
    <w:basedOn w:val="DefaultParagraphFont"/>
    <w:link w:val="Heading3"/>
    <w:uiPriority w:val="9"/>
    <w:semiHidden/>
    <w:rsid w:val="005743AC"/>
    <w:rPr>
      <w:rFonts w:asciiTheme="majorHAnsi" w:eastAsiaTheme="majorEastAsia" w:hAnsiTheme="majorHAnsi" w:cstheme="majorBidi"/>
      <w:b/>
      <w:bCs/>
      <w:color w:val="4F81BD" w:themeColor="accent1"/>
      <w:sz w:val="24"/>
      <w:szCs w:val="20"/>
    </w:rPr>
  </w:style>
  <w:style w:type="character" w:styleId="UnresolvedMention">
    <w:name w:val="Unresolved Mention"/>
    <w:basedOn w:val="DefaultParagraphFont"/>
    <w:uiPriority w:val="99"/>
    <w:semiHidden/>
    <w:unhideWhenUsed/>
    <w:rsid w:val="002B478A"/>
    <w:rPr>
      <w:color w:val="605E5C"/>
      <w:shd w:val="clear" w:color="auto" w:fill="E1DFDD"/>
    </w:rPr>
  </w:style>
  <w:style w:type="paragraph" w:styleId="Revision">
    <w:name w:val="Revision"/>
    <w:hidden/>
    <w:uiPriority w:val="99"/>
    <w:semiHidden/>
    <w:rsid w:val="00F86B48"/>
    <w:pPr>
      <w:spacing w:after="0" w:line="240" w:lineRule="auto"/>
    </w:pPr>
    <w:rPr>
      <w:rFonts w:ascii="Calibri" w:eastAsia="Times New Roman" w:hAnsi="Calibri"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867629">
      <w:bodyDiv w:val="1"/>
      <w:marLeft w:val="0"/>
      <w:marRight w:val="0"/>
      <w:marTop w:val="0"/>
      <w:marBottom w:val="0"/>
      <w:divBdr>
        <w:top w:val="none" w:sz="0" w:space="0" w:color="auto"/>
        <w:left w:val="none" w:sz="0" w:space="0" w:color="auto"/>
        <w:bottom w:val="none" w:sz="0" w:space="0" w:color="auto"/>
        <w:right w:val="none" w:sz="0" w:space="0" w:color="auto"/>
      </w:divBdr>
    </w:div>
    <w:div w:id="1272668842">
      <w:bodyDiv w:val="1"/>
      <w:marLeft w:val="0"/>
      <w:marRight w:val="0"/>
      <w:marTop w:val="0"/>
      <w:marBottom w:val="0"/>
      <w:divBdr>
        <w:top w:val="none" w:sz="0" w:space="0" w:color="auto"/>
        <w:left w:val="none" w:sz="0" w:space="0" w:color="auto"/>
        <w:bottom w:val="none" w:sz="0" w:space="0" w:color="auto"/>
        <w:right w:val="none" w:sz="0" w:space="0" w:color="auto"/>
      </w:divBdr>
    </w:div>
    <w:div w:id="1325166974">
      <w:bodyDiv w:val="1"/>
      <w:marLeft w:val="0"/>
      <w:marRight w:val="0"/>
      <w:marTop w:val="0"/>
      <w:marBottom w:val="0"/>
      <w:divBdr>
        <w:top w:val="none" w:sz="0" w:space="0" w:color="auto"/>
        <w:left w:val="none" w:sz="0" w:space="0" w:color="auto"/>
        <w:bottom w:val="none" w:sz="0" w:space="0" w:color="auto"/>
        <w:right w:val="none" w:sz="0" w:space="0" w:color="auto"/>
      </w:divBdr>
    </w:div>
    <w:div w:id="183148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ada.ada.org/action/showPdf?pii=S0002-8177%2816%2930473-1" TargetMode="External"/><Relationship Id="rId18" Type="http://schemas.openxmlformats.org/officeDocument/2006/relationships/hyperlink" Target="https://www.gcaustralasia.com/Upload/product/pdf/5/IFU_FUJI_VII.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gcaustralasia.com/Upload/product/pdf/22/GC_AUS_GIC-Usage-Guide_18042019.pdf" TargetMode="External"/><Relationship Id="rId7" Type="http://schemas.openxmlformats.org/officeDocument/2006/relationships/settings" Target="settings.xml"/><Relationship Id="rId12" Type="http://schemas.openxmlformats.org/officeDocument/2006/relationships/hyperlink" Target="https://www.mdpi.com/2304-6767/5/4/34/htm" TargetMode="External"/><Relationship Id="rId17" Type="http://schemas.openxmlformats.org/officeDocument/2006/relationships/hyperlink" Target="https://multimedia.3m.com/mws/media/1393785O/anz-clinpro-sealant-sell-leaflet.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ncbi.nlm.nih.gov/pmc/articles/PMC3184721/" TargetMode="External"/><Relationship Id="rId20"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Q:/Quality%20and%20Safety/CET/Policy%20Team/CHS%20PC/Resources/Templates/CHS%20Procedure%20Template.docx"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doi.org/10.1016/j.jdent.2013.11.015"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gcaustralasia.com/Upload/product/pdf/6/IFU_FUJI_VII_EP.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1002/14651858.CD001830.pub5" TargetMode="External"/><Relationship Id="rId22"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8CF42CE7937AD647A0B45B4D5544D171" ma:contentTypeVersion="12" ma:contentTypeDescription="Create a new document." ma:contentTypeScope="" ma:versionID="dc0b1bf963f4b8165c5fef1134a318f1">
  <xsd:schema xmlns:xsd="http://www.w3.org/2001/XMLSchema" xmlns:xs="http://www.w3.org/2001/XMLSchema" xmlns:p="http://schemas.microsoft.com/office/2006/metadata/properties" xmlns:ns2="0c8e588b-9c83-49d3-a6c8-a54de8f95e6a" xmlns:ns3="f3ff228f-843a-44fe-af81-06058022e5cf" targetNamespace="http://schemas.microsoft.com/office/2006/metadata/properties" ma:root="true" ma:fieldsID="25eb1eb3e58beb9e55c075f651cd9151" ns2:_="" ns3:_="">
    <xsd:import namespace="0c8e588b-9c83-49d3-a6c8-a54de8f95e6a"/>
    <xsd:import namespace="f3ff228f-843a-44fe-af81-06058022e5cf"/>
    <xsd:element name="properties">
      <xsd:complexType>
        <xsd:sequence>
          <xsd:element name="documentManagement">
            <xsd:complexType>
              <xsd:all>
                <xsd:element ref="ns2:Barcode_x0020_New"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e588b-9c83-49d3-a6c8-a54de8f95e6a" elementFormDefault="qualified">
    <xsd:import namespace="http://schemas.microsoft.com/office/2006/documentManagement/types"/>
    <xsd:import namespace="http://schemas.microsoft.com/office/infopath/2007/PartnerControls"/>
    <xsd:element name="Barcode_x0020_New" ma:index="8" nillable="true" ma:displayName="Barcode New" ma:internalName="Barcode_x0020_New">
      <xsd:simpleType>
        <xsd:restriction base="dms:Text">
          <xsd:maxLength value="255"/>
        </xsd:restrictio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ff228f-843a-44fe-af81-06058022e5cf"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arcode_x0020_New xmlns="0c8e588b-9c83-49d3-a6c8-a54de8f95e6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3B4F1B-9BCC-41AB-B9AC-EE257C95AE52}">
  <ds:schemaRefs>
    <ds:schemaRef ds:uri="http://schemas.openxmlformats.org/officeDocument/2006/bibliography"/>
  </ds:schemaRefs>
</ds:datastoreItem>
</file>

<file path=customXml/itemProps2.xml><?xml version="1.0" encoding="utf-8"?>
<ds:datastoreItem xmlns:ds="http://schemas.openxmlformats.org/officeDocument/2006/customXml" ds:itemID="{071DC115-F0E6-434B-B900-4AC7820EBC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e588b-9c83-49d3-a6c8-a54de8f95e6a"/>
    <ds:schemaRef ds:uri="f3ff228f-843a-44fe-af81-06058022e5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4DC44B-71B7-4995-8E5F-F0CBB4CC20A7}">
  <ds:schemaRefs>
    <ds:schemaRef ds:uri="http://schemas.microsoft.com/office/2006/metadata/properties"/>
    <ds:schemaRef ds:uri="http://schemas.microsoft.com/office/infopath/2007/PartnerControls"/>
    <ds:schemaRef ds:uri="0c8e588b-9c83-49d3-a6c8-a54de8f95e6a"/>
  </ds:schemaRefs>
</ds:datastoreItem>
</file>

<file path=customXml/itemProps4.xml><?xml version="1.0" encoding="utf-8"?>
<ds:datastoreItem xmlns:ds="http://schemas.openxmlformats.org/officeDocument/2006/customXml" ds:itemID="{F8BCE065-8A76-4612-B6B3-FBE0E46BFC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2622</Words>
  <Characters>14949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17536</CharactersWithSpaces>
  <SharedDoc>false</SharedDoc>
  <HLinks>
    <vt:vector size="186" baseType="variant">
      <vt:variant>
        <vt:i4>6553623</vt:i4>
      </vt:variant>
      <vt:variant>
        <vt:i4>129</vt:i4>
      </vt:variant>
      <vt:variant>
        <vt:i4>0</vt:i4>
      </vt:variant>
      <vt:variant>
        <vt:i4>5</vt:i4>
      </vt:variant>
      <vt:variant>
        <vt:lpwstr>https://www.gcaustralasia.com/Upload/product/pdf/22/GC_AUS_GIC-Usage-Guide_18042019.pdf</vt:lpwstr>
      </vt:variant>
      <vt:variant>
        <vt:lpwstr/>
      </vt:variant>
      <vt:variant>
        <vt:i4>262192</vt:i4>
      </vt:variant>
      <vt:variant>
        <vt:i4>126</vt:i4>
      </vt:variant>
      <vt:variant>
        <vt:i4>0</vt:i4>
      </vt:variant>
      <vt:variant>
        <vt:i4>5</vt:i4>
      </vt:variant>
      <vt:variant>
        <vt:lpwstr/>
      </vt:variant>
      <vt:variant>
        <vt:lpwstr>_top</vt:lpwstr>
      </vt:variant>
      <vt:variant>
        <vt:i4>393244</vt:i4>
      </vt:variant>
      <vt:variant>
        <vt:i4>123</vt:i4>
      </vt:variant>
      <vt:variant>
        <vt:i4>0</vt:i4>
      </vt:variant>
      <vt:variant>
        <vt:i4>5</vt:i4>
      </vt:variant>
      <vt:variant>
        <vt:lpwstr/>
      </vt:variant>
      <vt:variant>
        <vt:lpwstr>Contents</vt:lpwstr>
      </vt:variant>
      <vt:variant>
        <vt:i4>262192</vt:i4>
      </vt:variant>
      <vt:variant>
        <vt:i4>120</vt:i4>
      </vt:variant>
      <vt:variant>
        <vt:i4>0</vt:i4>
      </vt:variant>
      <vt:variant>
        <vt:i4>5</vt:i4>
      </vt:variant>
      <vt:variant>
        <vt:lpwstr/>
      </vt:variant>
      <vt:variant>
        <vt:lpwstr>_top</vt:lpwstr>
      </vt:variant>
      <vt:variant>
        <vt:i4>7798859</vt:i4>
      </vt:variant>
      <vt:variant>
        <vt:i4>117</vt:i4>
      </vt:variant>
      <vt:variant>
        <vt:i4>0</vt:i4>
      </vt:variant>
      <vt:variant>
        <vt:i4>5</vt:i4>
      </vt:variant>
      <vt:variant>
        <vt:lpwstr>https://www.gcaustralasia.com/Upload/product/pdf/6/IFU_FUJI_VII_EP.pdf</vt:lpwstr>
      </vt:variant>
      <vt:variant>
        <vt:lpwstr/>
      </vt:variant>
      <vt:variant>
        <vt:i4>458772</vt:i4>
      </vt:variant>
      <vt:variant>
        <vt:i4>114</vt:i4>
      </vt:variant>
      <vt:variant>
        <vt:i4>0</vt:i4>
      </vt:variant>
      <vt:variant>
        <vt:i4>5</vt:i4>
      </vt:variant>
      <vt:variant>
        <vt:lpwstr>https://www.gcaustralasia.com/Upload/product/pdf/5/IFU_FUJI_VII.pdf</vt:lpwstr>
      </vt:variant>
      <vt:variant>
        <vt:lpwstr/>
      </vt:variant>
      <vt:variant>
        <vt:i4>1966082</vt:i4>
      </vt:variant>
      <vt:variant>
        <vt:i4>111</vt:i4>
      </vt:variant>
      <vt:variant>
        <vt:i4>0</vt:i4>
      </vt:variant>
      <vt:variant>
        <vt:i4>5</vt:i4>
      </vt:variant>
      <vt:variant>
        <vt:lpwstr>https://multimedia.3m.com/mws/media/1393785O/anz-clinpro-sealant-sell-leaflet.pdf</vt:lpwstr>
      </vt:variant>
      <vt:variant>
        <vt:lpwstr/>
      </vt:variant>
      <vt:variant>
        <vt:i4>1638469</vt:i4>
      </vt:variant>
      <vt:variant>
        <vt:i4>108</vt:i4>
      </vt:variant>
      <vt:variant>
        <vt:i4>0</vt:i4>
      </vt:variant>
      <vt:variant>
        <vt:i4>5</vt:i4>
      </vt:variant>
      <vt:variant>
        <vt:lpwstr>https://www.ncbi.nlm.nih.gov/pmc/articles/PMC3184721/</vt:lpwstr>
      </vt:variant>
      <vt:variant>
        <vt:lpwstr/>
      </vt:variant>
      <vt:variant>
        <vt:i4>3473505</vt:i4>
      </vt:variant>
      <vt:variant>
        <vt:i4>105</vt:i4>
      </vt:variant>
      <vt:variant>
        <vt:i4>0</vt:i4>
      </vt:variant>
      <vt:variant>
        <vt:i4>5</vt:i4>
      </vt:variant>
      <vt:variant>
        <vt:lpwstr>https://doi.org/10.1016/j.jdent.2013.11.015</vt:lpwstr>
      </vt:variant>
      <vt:variant>
        <vt:lpwstr/>
      </vt:variant>
      <vt:variant>
        <vt:i4>2949179</vt:i4>
      </vt:variant>
      <vt:variant>
        <vt:i4>102</vt:i4>
      </vt:variant>
      <vt:variant>
        <vt:i4>0</vt:i4>
      </vt:variant>
      <vt:variant>
        <vt:i4>5</vt:i4>
      </vt:variant>
      <vt:variant>
        <vt:lpwstr>https://doi.org/10.1002/14651858.CD001830.pub5</vt:lpwstr>
      </vt:variant>
      <vt:variant>
        <vt:lpwstr/>
      </vt:variant>
      <vt:variant>
        <vt:i4>4325459</vt:i4>
      </vt:variant>
      <vt:variant>
        <vt:i4>99</vt:i4>
      </vt:variant>
      <vt:variant>
        <vt:i4>0</vt:i4>
      </vt:variant>
      <vt:variant>
        <vt:i4>5</vt:i4>
      </vt:variant>
      <vt:variant>
        <vt:lpwstr>https://jada.ada.org/action/showPdf?pii=S0002-8177%2816%2930473-1</vt:lpwstr>
      </vt:variant>
      <vt:variant>
        <vt:lpwstr/>
      </vt:variant>
      <vt:variant>
        <vt:i4>4718592</vt:i4>
      </vt:variant>
      <vt:variant>
        <vt:i4>96</vt:i4>
      </vt:variant>
      <vt:variant>
        <vt:i4>0</vt:i4>
      </vt:variant>
      <vt:variant>
        <vt:i4>5</vt:i4>
      </vt:variant>
      <vt:variant>
        <vt:lpwstr>https://www.mdpi.com/2304-6767/5/4/34/htm</vt:lpwstr>
      </vt:variant>
      <vt:variant>
        <vt:lpwstr>B5-dentistry-05-00034</vt:lpwstr>
      </vt:variant>
      <vt:variant>
        <vt:i4>393244</vt:i4>
      </vt:variant>
      <vt:variant>
        <vt:i4>93</vt:i4>
      </vt:variant>
      <vt:variant>
        <vt:i4>0</vt:i4>
      </vt:variant>
      <vt:variant>
        <vt:i4>5</vt:i4>
      </vt:variant>
      <vt:variant>
        <vt:lpwstr/>
      </vt:variant>
      <vt:variant>
        <vt:lpwstr>Contents</vt:lpwstr>
      </vt:variant>
      <vt:variant>
        <vt:i4>6291563</vt:i4>
      </vt:variant>
      <vt:variant>
        <vt:i4>90</vt:i4>
      </vt:variant>
      <vt:variant>
        <vt:i4>0</vt:i4>
      </vt:variant>
      <vt:variant>
        <vt:i4>5</vt:i4>
      </vt:variant>
      <vt:variant>
        <vt:lpwstr>\\act.gov.au\act health\Quality and Safety\CET\Policy Team\CHS PC\Resources\Templates\CHS Procedure Template.docx</vt:lpwstr>
      </vt:variant>
      <vt:variant>
        <vt:lpwstr>Contents</vt:lpwstr>
      </vt:variant>
      <vt:variant>
        <vt:i4>393244</vt:i4>
      </vt:variant>
      <vt:variant>
        <vt:i4>87</vt:i4>
      </vt:variant>
      <vt:variant>
        <vt:i4>0</vt:i4>
      </vt:variant>
      <vt:variant>
        <vt:i4>5</vt:i4>
      </vt:variant>
      <vt:variant>
        <vt:lpwstr/>
      </vt:variant>
      <vt:variant>
        <vt:lpwstr>Contents</vt:lpwstr>
      </vt:variant>
      <vt:variant>
        <vt:i4>393244</vt:i4>
      </vt:variant>
      <vt:variant>
        <vt:i4>84</vt:i4>
      </vt:variant>
      <vt:variant>
        <vt:i4>0</vt:i4>
      </vt:variant>
      <vt:variant>
        <vt:i4>5</vt:i4>
      </vt:variant>
      <vt:variant>
        <vt:lpwstr/>
      </vt:variant>
      <vt:variant>
        <vt:lpwstr>Contents</vt:lpwstr>
      </vt:variant>
      <vt:variant>
        <vt:i4>393244</vt:i4>
      </vt:variant>
      <vt:variant>
        <vt:i4>81</vt:i4>
      </vt:variant>
      <vt:variant>
        <vt:i4>0</vt:i4>
      </vt:variant>
      <vt:variant>
        <vt:i4>5</vt:i4>
      </vt:variant>
      <vt:variant>
        <vt:lpwstr/>
      </vt:variant>
      <vt:variant>
        <vt:lpwstr>Contents</vt:lpwstr>
      </vt:variant>
      <vt:variant>
        <vt:i4>393244</vt:i4>
      </vt:variant>
      <vt:variant>
        <vt:i4>78</vt:i4>
      </vt:variant>
      <vt:variant>
        <vt:i4>0</vt:i4>
      </vt:variant>
      <vt:variant>
        <vt:i4>5</vt:i4>
      </vt:variant>
      <vt:variant>
        <vt:lpwstr/>
      </vt:variant>
      <vt:variant>
        <vt:lpwstr>Contents</vt:lpwstr>
      </vt:variant>
      <vt:variant>
        <vt:i4>393244</vt:i4>
      </vt:variant>
      <vt:variant>
        <vt:i4>75</vt:i4>
      </vt:variant>
      <vt:variant>
        <vt:i4>0</vt:i4>
      </vt:variant>
      <vt:variant>
        <vt:i4>5</vt:i4>
      </vt:variant>
      <vt:variant>
        <vt:lpwstr/>
      </vt:variant>
      <vt:variant>
        <vt:lpwstr>Contents</vt:lpwstr>
      </vt:variant>
      <vt:variant>
        <vt:i4>1900598</vt:i4>
      </vt:variant>
      <vt:variant>
        <vt:i4>68</vt:i4>
      </vt:variant>
      <vt:variant>
        <vt:i4>0</vt:i4>
      </vt:variant>
      <vt:variant>
        <vt:i4>5</vt:i4>
      </vt:variant>
      <vt:variant>
        <vt:lpwstr/>
      </vt:variant>
      <vt:variant>
        <vt:lpwstr>_Toc143870360</vt:lpwstr>
      </vt:variant>
      <vt:variant>
        <vt:i4>1966134</vt:i4>
      </vt:variant>
      <vt:variant>
        <vt:i4>62</vt:i4>
      </vt:variant>
      <vt:variant>
        <vt:i4>0</vt:i4>
      </vt:variant>
      <vt:variant>
        <vt:i4>5</vt:i4>
      </vt:variant>
      <vt:variant>
        <vt:lpwstr/>
      </vt:variant>
      <vt:variant>
        <vt:lpwstr>_Toc143870359</vt:lpwstr>
      </vt:variant>
      <vt:variant>
        <vt:i4>1966134</vt:i4>
      </vt:variant>
      <vt:variant>
        <vt:i4>56</vt:i4>
      </vt:variant>
      <vt:variant>
        <vt:i4>0</vt:i4>
      </vt:variant>
      <vt:variant>
        <vt:i4>5</vt:i4>
      </vt:variant>
      <vt:variant>
        <vt:lpwstr/>
      </vt:variant>
      <vt:variant>
        <vt:lpwstr>_Toc143870358</vt:lpwstr>
      </vt:variant>
      <vt:variant>
        <vt:i4>1966134</vt:i4>
      </vt:variant>
      <vt:variant>
        <vt:i4>50</vt:i4>
      </vt:variant>
      <vt:variant>
        <vt:i4>0</vt:i4>
      </vt:variant>
      <vt:variant>
        <vt:i4>5</vt:i4>
      </vt:variant>
      <vt:variant>
        <vt:lpwstr/>
      </vt:variant>
      <vt:variant>
        <vt:lpwstr>_Toc143870357</vt:lpwstr>
      </vt:variant>
      <vt:variant>
        <vt:i4>1966134</vt:i4>
      </vt:variant>
      <vt:variant>
        <vt:i4>44</vt:i4>
      </vt:variant>
      <vt:variant>
        <vt:i4>0</vt:i4>
      </vt:variant>
      <vt:variant>
        <vt:i4>5</vt:i4>
      </vt:variant>
      <vt:variant>
        <vt:lpwstr/>
      </vt:variant>
      <vt:variant>
        <vt:lpwstr>_Toc143870356</vt:lpwstr>
      </vt:variant>
      <vt:variant>
        <vt:i4>1966134</vt:i4>
      </vt:variant>
      <vt:variant>
        <vt:i4>38</vt:i4>
      </vt:variant>
      <vt:variant>
        <vt:i4>0</vt:i4>
      </vt:variant>
      <vt:variant>
        <vt:i4>5</vt:i4>
      </vt:variant>
      <vt:variant>
        <vt:lpwstr/>
      </vt:variant>
      <vt:variant>
        <vt:lpwstr>_Toc143870355</vt:lpwstr>
      </vt:variant>
      <vt:variant>
        <vt:i4>1966134</vt:i4>
      </vt:variant>
      <vt:variant>
        <vt:i4>32</vt:i4>
      </vt:variant>
      <vt:variant>
        <vt:i4>0</vt:i4>
      </vt:variant>
      <vt:variant>
        <vt:i4>5</vt:i4>
      </vt:variant>
      <vt:variant>
        <vt:lpwstr/>
      </vt:variant>
      <vt:variant>
        <vt:lpwstr>_Toc143870354</vt:lpwstr>
      </vt:variant>
      <vt:variant>
        <vt:i4>1966134</vt:i4>
      </vt:variant>
      <vt:variant>
        <vt:i4>26</vt:i4>
      </vt:variant>
      <vt:variant>
        <vt:i4>0</vt:i4>
      </vt:variant>
      <vt:variant>
        <vt:i4>5</vt:i4>
      </vt:variant>
      <vt:variant>
        <vt:lpwstr/>
      </vt:variant>
      <vt:variant>
        <vt:lpwstr>_Toc143870353</vt:lpwstr>
      </vt:variant>
      <vt:variant>
        <vt:i4>1966134</vt:i4>
      </vt:variant>
      <vt:variant>
        <vt:i4>20</vt:i4>
      </vt:variant>
      <vt:variant>
        <vt:i4>0</vt:i4>
      </vt:variant>
      <vt:variant>
        <vt:i4>5</vt:i4>
      </vt:variant>
      <vt:variant>
        <vt:lpwstr/>
      </vt:variant>
      <vt:variant>
        <vt:lpwstr>_Toc143870352</vt:lpwstr>
      </vt:variant>
      <vt:variant>
        <vt:i4>1966134</vt:i4>
      </vt:variant>
      <vt:variant>
        <vt:i4>14</vt:i4>
      </vt:variant>
      <vt:variant>
        <vt:i4>0</vt:i4>
      </vt:variant>
      <vt:variant>
        <vt:i4>5</vt:i4>
      </vt:variant>
      <vt:variant>
        <vt:lpwstr/>
      </vt:variant>
      <vt:variant>
        <vt:lpwstr>_Toc143870351</vt:lpwstr>
      </vt:variant>
      <vt:variant>
        <vt:i4>1966134</vt:i4>
      </vt:variant>
      <vt:variant>
        <vt:i4>8</vt:i4>
      </vt:variant>
      <vt:variant>
        <vt:i4>0</vt:i4>
      </vt:variant>
      <vt:variant>
        <vt:i4>5</vt:i4>
      </vt:variant>
      <vt:variant>
        <vt:lpwstr/>
      </vt:variant>
      <vt:variant>
        <vt:lpwstr>_Toc143870350</vt:lpwstr>
      </vt:variant>
      <vt:variant>
        <vt:i4>2031670</vt:i4>
      </vt:variant>
      <vt:variant>
        <vt:i4>2</vt:i4>
      </vt:variant>
      <vt:variant>
        <vt:i4>0</vt:i4>
      </vt:variant>
      <vt:variant>
        <vt:i4>5</vt:i4>
      </vt:variant>
      <vt:variant>
        <vt:lpwstr/>
      </vt:variant>
      <vt:variant>
        <vt:lpwstr>_Toc143870349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Kerryn Hunter</dc:creator>
  <cp:lastModifiedBy>Mathew, Jerrin</cp:lastModifiedBy>
  <cp:revision>2</cp:revision>
  <cp:lastPrinted>2023-08-25T02:12:00Z</cp:lastPrinted>
  <dcterms:created xsi:type="dcterms:W3CDTF">2024-11-04T03:44:00Z</dcterms:created>
  <dcterms:modified xsi:type="dcterms:W3CDTF">2024-11-04T03:44:00Z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0x0101008CF42CE7937AD647A0B45B4D5544D171</vt:lpwstr>
  </property>
  <property fmtid="{D5CDD505-2E9C-101B-9397-08002B2CF9AE}" pid="3" name="MSIP_Label_69af8531-eb46-4968-8cb3-105d2f5ea87e_Enabled">
    <vt:lpwstr>true</vt:lpwstr>
  </property>
  <property fmtid="{D5CDD505-2E9C-101B-9397-08002B2CF9AE}" pid="4" name="MSIP_Label_69af8531-eb46-4968-8cb3-105d2f5ea87e_SetDate">
    <vt:lpwstr>2024-04-22T08:17:52Z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65e9aa72-c1fc-4c20-9cbd-92593eb8c385</vt:lpwstr>
  </property>
  <property fmtid="{D5CDD505-2E9C-101B-9397-08002B2CF9AE}" pid="9" name="MSIP_Label_69af8531-eb46-4968-8cb3-105d2f5ea87e_ContentBits">
    <vt:lpwstr>0</vt:lpwstr>
  </property>
</Properties>
</file>